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B268B">
      <w:pPr>
        <w:rPr>
          <w:rFonts w:hint="eastAsia" w:ascii="仿宋" w:hAnsi="仿宋" w:eastAsia="仿宋" w:cs="仿宋"/>
          <w:color w:val="auto"/>
          <w:sz w:val="32"/>
          <w:szCs w:val="32"/>
        </w:rPr>
      </w:pPr>
    </w:p>
    <w:p w14:paraId="5DEE24E1">
      <w:pPr>
        <w:widowControl/>
        <w:spacing w:line="240" w:lineRule="auto"/>
        <w:rPr>
          <w:rFonts w:hint="eastAsia" w:ascii="仿宋" w:hAnsi="仿宋" w:eastAsia="仿宋" w:cs="仿宋"/>
          <w:color w:val="auto"/>
        </w:rPr>
      </w:pPr>
    </w:p>
    <w:p w14:paraId="234E3C87">
      <w:pPr>
        <w:widowControl/>
        <w:spacing w:line="240" w:lineRule="auto"/>
        <w:rPr>
          <w:rFonts w:hint="eastAsia" w:ascii="仿宋" w:hAnsi="仿宋" w:eastAsia="仿宋" w:cs="仿宋"/>
          <w:color w:val="auto"/>
        </w:rPr>
      </w:pPr>
      <w:bookmarkStart w:id="0" w:name="_Hlk83600134"/>
      <w:bookmarkEnd w:id="0"/>
    </w:p>
    <w:p w14:paraId="46D3EEEC">
      <w:pPr>
        <w:widowControl/>
        <w:spacing w:line="240" w:lineRule="auto"/>
        <w:rPr>
          <w:rFonts w:hint="eastAsia" w:ascii="仿宋" w:hAnsi="仿宋" w:eastAsia="仿宋" w:cs="仿宋"/>
          <w:color w:val="auto"/>
        </w:rPr>
      </w:pPr>
    </w:p>
    <w:p w14:paraId="5EC868A1">
      <w:pPr>
        <w:widowControl/>
        <w:spacing w:line="240" w:lineRule="auto"/>
        <w:jc w:val="center"/>
        <w:rPr>
          <w:rFonts w:hint="eastAsia" w:ascii="仿宋" w:hAnsi="仿宋" w:eastAsia="仿宋" w:cs="仿宋"/>
          <w:color w:val="auto"/>
        </w:rPr>
      </w:pPr>
      <w:r>
        <w:rPr>
          <w:rFonts w:hint="eastAsia" w:ascii="仿宋" w:hAnsi="仿宋" w:eastAsia="仿宋" w:cs="仿宋"/>
          <w:color w:val="auto"/>
          <w:sz w:val="72"/>
        </w:rPr>
        <w:t>磋 商 文 件</w:t>
      </w:r>
      <w:r>
        <w:rPr>
          <w:rFonts w:hint="eastAsia" w:ascii="仿宋" w:hAnsi="仿宋" w:eastAsia="仿宋" w:cs="仿宋"/>
          <w:color w:val="auto"/>
        </w:rPr>
        <w:br w:type="textWrapping"/>
      </w:r>
    </w:p>
    <w:p w14:paraId="69ACC076">
      <w:pPr>
        <w:widowControl/>
        <w:spacing w:line="240" w:lineRule="auto"/>
        <w:ind w:firstLine="480" w:firstLineChars="200"/>
        <w:rPr>
          <w:rFonts w:hint="eastAsia" w:ascii="仿宋" w:hAnsi="仿宋" w:eastAsia="仿宋" w:cs="仿宋"/>
          <w:color w:val="auto"/>
        </w:rPr>
      </w:pPr>
    </w:p>
    <w:p w14:paraId="19F86026">
      <w:pPr>
        <w:widowControl/>
        <w:rPr>
          <w:rFonts w:hint="eastAsia" w:ascii="仿宋" w:hAnsi="仿宋" w:eastAsia="仿宋" w:cs="仿宋"/>
          <w:color w:val="auto"/>
        </w:rPr>
      </w:pPr>
    </w:p>
    <w:p w14:paraId="28A738D4">
      <w:pPr>
        <w:widowControl/>
        <w:rPr>
          <w:rFonts w:hint="eastAsia" w:ascii="仿宋" w:hAnsi="仿宋" w:eastAsia="仿宋" w:cs="仿宋"/>
          <w:color w:val="auto"/>
        </w:rPr>
      </w:pPr>
    </w:p>
    <w:p w14:paraId="2C507A86">
      <w:pPr>
        <w:widowControl/>
        <w:rPr>
          <w:rFonts w:hint="eastAsia" w:ascii="仿宋" w:hAnsi="仿宋" w:eastAsia="仿宋" w:cs="仿宋"/>
          <w:color w:val="auto"/>
        </w:rPr>
      </w:pPr>
    </w:p>
    <w:p w14:paraId="0396EDBF">
      <w:pPr>
        <w:widowControl/>
        <w:rPr>
          <w:rFonts w:hint="eastAsia" w:ascii="仿宋" w:hAnsi="仿宋" w:eastAsia="仿宋" w:cs="仿宋"/>
          <w:color w:val="auto"/>
        </w:rPr>
      </w:pPr>
    </w:p>
    <w:p w14:paraId="1CED394F">
      <w:pPr>
        <w:widowControl/>
        <w:rPr>
          <w:rFonts w:hint="eastAsia" w:ascii="仿宋" w:hAnsi="仿宋" w:eastAsia="仿宋" w:cs="仿宋"/>
          <w:color w:val="auto"/>
          <w:sz w:val="28"/>
        </w:rPr>
      </w:pPr>
      <w:r>
        <w:rPr>
          <w:rFonts w:hint="eastAsia" w:ascii="仿宋" w:hAnsi="仿宋" w:eastAsia="仿宋" w:cs="仿宋"/>
          <w:color w:val="auto"/>
          <w:sz w:val="28"/>
        </w:rPr>
        <w:t>项目编号：</w:t>
      </w:r>
      <w:r>
        <w:rPr>
          <w:rFonts w:hint="eastAsia" w:ascii="仿宋" w:hAnsi="仿宋" w:eastAsia="仿宋" w:cs="仿宋"/>
          <w:color w:val="auto"/>
          <w:sz w:val="24"/>
          <w:highlight w:val="none"/>
          <w:u w:color="000000"/>
          <w:lang w:eastAsia="zh-CN"/>
        </w:rPr>
        <w:t>XJXCT2026-ZB-089</w:t>
      </w:r>
    </w:p>
    <w:p w14:paraId="6E236378">
      <w:pPr>
        <w:widowControl/>
        <w:rPr>
          <w:rFonts w:hint="eastAsia" w:ascii="仿宋" w:hAnsi="仿宋" w:eastAsia="仿宋" w:cs="仿宋"/>
          <w:color w:val="auto"/>
          <w:sz w:val="28"/>
        </w:rPr>
      </w:pPr>
      <w:r>
        <w:rPr>
          <w:rFonts w:hint="eastAsia" w:ascii="仿宋" w:hAnsi="仿宋" w:eastAsia="仿宋" w:cs="仿宋"/>
          <w:color w:val="auto"/>
          <w:sz w:val="28"/>
        </w:rPr>
        <w:t xml:space="preserve">项目名称: </w:t>
      </w:r>
      <w:r>
        <w:rPr>
          <w:rFonts w:hint="eastAsia" w:ascii="仿宋" w:hAnsi="仿宋" w:eastAsia="仿宋" w:cs="仿宋"/>
          <w:color w:val="auto"/>
          <w:sz w:val="28"/>
          <w:lang w:eastAsia="zh-CN"/>
        </w:rPr>
        <w:t>新疆医科大学附属肿瘤医院零星视频制作服务项目</w:t>
      </w:r>
    </w:p>
    <w:p w14:paraId="08FF8305">
      <w:pPr>
        <w:widowControl/>
        <w:rPr>
          <w:rFonts w:hint="eastAsia" w:ascii="仿宋" w:hAnsi="仿宋" w:eastAsia="仿宋" w:cs="仿宋"/>
          <w:color w:val="auto"/>
          <w:sz w:val="28"/>
        </w:rPr>
      </w:pPr>
      <w:r>
        <w:rPr>
          <w:rFonts w:hint="eastAsia" w:ascii="仿宋" w:hAnsi="仿宋" w:eastAsia="仿宋" w:cs="仿宋"/>
          <w:color w:val="auto"/>
          <w:sz w:val="28"/>
        </w:rPr>
        <w:t xml:space="preserve">采 购 人（盖章）： </w:t>
      </w:r>
      <w:r>
        <w:rPr>
          <w:rFonts w:hint="eastAsia" w:ascii="仿宋" w:hAnsi="仿宋" w:eastAsia="仿宋" w:cs="仿宋"/>
          <w:color w:val="auto"/>
          <w:sz w:val="28"/>
          <w:lang w:eastAsia="zh-CN"/>
        </w:rPr>
        <w:t>新疆医科大学附属肿瘤医院</w:t>
      </w:r>
    </w:p>
    <w:p w14:paraId="66BFE94A">
      <w:pPr>
        <w:widowControl/>
        <w:rPr>
          <w:rFonts w:hint="eastAsia" w:ascii="仿宋" w:hAnsi="仿宋" w:eastAsia="仿宋" w:cs="仿宋"/>
          <w:color w:val="auto"/>
          <w:sz w:val="28"/>
        </w:rPr>
      </w:pPr>
      <w:r>
        <w:rPr>
          <w:rFonts w:hint="eastAsia" w:ascii="仿宋" w:hAnsi="仿宋" w:eastAsia="仿宋" w:cs="仿宋"/>
          <w:color w:val="auto"/>
          <w:sz w:val="28"/>
        </w:rPr>
        <w:t>联</w:t>
      </w:r>
      <w:r>
        <w:rPr>
          <w:rFonts w:hint="eastAsia" w:ascii="仿宋" w:hAnsi="仿宋" w:eastAsia="仿宋" w:cs="仿宋"/>
          <w:color w:val="auto"/>
          <w:sz w:val="28"/>
          <w:lang w:val="en-US" w:eastAsia="zh-CN"/>
        </w:rPr>
        <w:t xml:space="preserve"> </w:t>
      </w:r>
      <w:r>
        <w:rPr>
          <w:rFonts w:hint="eastAsia" w:ascii="仿宋" w:hAnsi="仿宋" w:eastAsia="仿宋" w:cs="仿宋"/>
          <w:color w:val="auto"/>
          <w:sz w:val="28"/>
        </w:rPr>
        <w:t>系</w:t>
      </w:r>
      <w:r>
        <w:rPr>
          <w:rFonts w:hint="eastAsia" w:ascii="仿宋" w:hAnsi="仿宋" w:eastAsia="仿宋" w:cs="仿宋"/>
          <w:color w:val="auto"/>
          <w:sz w:val="28"/>
          <w:lang w:val="en-US" w:eastAsia="zh-CN"/>
        </w:rPr>
        <w:t xml:space="preserve"> </w:t>
      </w:r>
      <w:r>
        <w:rPr>
          <w:rFonts w:hint="eastAsia" w:ascii="仿宋" w:hAnsi="仿宋" w:eastAsia="仿宋" w:cs="仿宋"/>
          <w:color w:val="auto"/>
          <w:sz w:val="28"/>
        </w:rPr>
        <w:t>人：</w:t>
      </w:r>
      <w:r>
        <w:rPr>
          <w:rFonts w:hint="eastAsia" w:ascii="仿宋" w:hAnsi="仿宋" w:eastAsia="仿宋" w:cs="仿宋"/>
          <w:color w:val="auto"/>
          <w:sz w:val="28"/>
          <w:lang w:eastAsia="zh-CN"/>
        </w:rPr>
        <w:t>丁老师</w:t>
      </w:r>
      <w:r>
        <w:rPr>
          <w:rFonts w:hint="eastAsia" w:ascii="仿宋" w:hAnsi="仿宋" w:eastAsia="仿宋" w:cs="仿宋"/>
          <w:color w:val="auto"/>
          <w:sz w:val="28"/>
        </w:rPr>
        <w:t xml:space="preserve"> </w:t>
      </w:r>
    </w:p>
    <w:p w14:paraId="3EFC7570">
      <w:pPr>
        <w:widowControl/>
        <w:rPr>
          <w:rFonts w:hint="eastAsia" w:ascii="仿宋" w:hAnsi="仿宋" w:eastAsia="仿宋" w:cs="仿宋"/>
          <w:color w:val="auto"/>
          <w:sz w:val="28"/>
        </w:rPr>
      </w:pPr>
      <w:r>
        <w:rPr>
          <w:rFonts w:hint="eastAsia" w:ascii="仿宋" w:hAnsi="仿宋" w:eastAsia="仿宋" w:cs="仿宋"/>
          <w:color w:val="auto"/>
          <w:sz w:val="28"/>
        </w:rPr>
        <w:t xml:space="preserve">联系方式： </w:t>
      </w:r>
      <w:r>
        <w:rPr>
          <w:rFonts w:hint="eastAsia" w:ascii="仿宋" w:hAnsi="仿宋" w:eastAsia="仿宋" w:cs="仿宋"/>
          <w:color w:val="auto"/>
          <w:sz w:val="28"/>
          <w:lang w:eastAsia="zh-CN"/>
        </w:rPr>
        <w:t>0991-7819055</w:t>
      </w:r>
    </w:p>
    <w:p w14:paraId="06DEDC1B">
      <w:pPr>
        <w:widowControl/>
        <w:rPr>
          <w:rFonts w:hint="eastAsia" w:ascii="仿宋" w:hAnsi="仿宋" w:eastAsia="仿宋" w:cs="仿宋"/>
          <w:color w:val="auto"/>
          <w:sz w:val="28"/>
        </w:rPr>
      </w:pPr>
      <w:r>
        <w:rPr>
          <w:rFonts w:hint="eastAsia" w:ascii="仿宋" w:hAnsi="仿宋" w:eastAsia="仿宋" w:cs="仿宋"/>
          <w:color w:val="auto"/>
          <w:sz w:val="28"/>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172720</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1.9pt;margin-top:13.6pt;height:0pt;width:443.05pt;z-index:251659264;mso-width-relative:page;mso-height-relative:page;" filled="f" stroked="t" coordsize="21600,21600" o:gfxdata="UEsDBAoAAAAAAIdO4kAAAAAAAAAAAAAAAAAEAAAAZHJzL1BLAwQUAAAACACHTuJAHcgFuNYAAAAI&#10;AQAADwAAAGRycy9kb3ducmV2LnhtbE2PzU7DMBCE70i8g7VI3Fo7qQRRiNNDBZygEqVw3saLE9Ve&#10;R7H7A0+PEQc47sxo5ttmefZOHGmKQ2ANxVyBIO6CGdhq2L4+zCoQMSEbdIFJwydFWLaXFw3WJpz4&#10;hY6bZEUu4Vijhj6lsZYydj15jPMwEmfvI0weUz4nK82Ep1zunSyVupEeB84LPY606qnbbw5ew0oN&#10;z/dPa/dY+K/t/u0dbZfWVuvrq0LdgUh0Tn9h+MHP6NBmpl04sInCaZgtMnnSUN6WILJfVeUCxO5X&#10;kG0j/z/QfgNQSwMEFAAAAAgAh07iQPwXSbzwAQAA2gMAAA4AAABkcnMvZTJvRG9jLnhtbK1TzW4T&#10;MRC+I/EOlu9k06CmdJVNDw3lgiAS8AAT25u15D953Gz2JXgBJG5w4sidt6E8BmNvmkK55MAevOPx&#10;zDfzfR4vrvbWsJ2KqL1r+Nlkyplywkvttg3/8P7m2QvOMIGTYLxTDR8U8qvl0yeLPtRq5jtvpIqM&#10;QBzWfWh4l1KoqwpFpyzgxAfl6LD10UKibdxWMkJP6NZUs+l0XvU+yhC9UIjkXY2H/IAYTwH0bauF&#10;Wnlxa5VLI2pUBhJRwk4H5MvSbdsqkd62LarETMOJaSorFSF7k9dquYB6GyF0WhxagFNaeMTJgnZU&#10;9Ai1ggTsNup/oKwW0aNv00R4W41EiiLE4mz6SJt3HQRVuJDUGI6i4/+DFW9268i0bPglZw4sXfjd&#10;p+8/P3759eMzrXffvrLLLFIfsKbYa7eOhx2GdcyM9220+U9c2L4IOxyFVfvEBDnP57P5xfNzzsT9&#10;WfWQGCKmV8pblo2GG+0yZ6hh9xoTFaPQ+5DsNo71NLeziyndoQCawJZunkwbiAW6bUlGb7S80cbk&#10;FIzbzbWJbAd5CsqXORHwX2G5ygqwG+NwwJVP44B0CuRLJ1kaAgnk6F3w3IRVkjOj6BllixChTqDN&#10;KZFU2zhqIes6KpmtjZdDEbj46cpLk4fxzDP1575kPzzJ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dyAW41gAAAAgBAAAPAAAAAAAAAAEAIAAAACIAAABkcnMvZG93bnJldi54bWxQSwECFAAUAAAA&#10;CACHTuJA/BdJvPABAADaAwAADgAAAAAAAAABACAAAAAlAQAAZHJzL2Uyb0RvYy54bWxQSwUGAAAA&#10;AAYABgBZAQAAhwUAAAAA&#10;">
                <v:fill on="f" focussize="0,0"/>
                <v:stroke weight="1pt" color="#000000" joinstyle="round" dashstyle="1 1"/>
                <v:imagedata o:title=""/>
                <o:lock v:ext="edit" aspectratio="f"/>
              </v:line>
            </w:pict>
          </mc:Fallback>
        </mc:AlternateContent>
      </w:r>
    </w:p>
    <w:p w14:paraId="57609941">
      <w:pPr>
        <w:widowControl/>
        <w:rPr>
          <w:rFonts w:hint="eastAsia" w:ascii="仿宋" w:hAnsi="仿宋" w:eastAsia="仿宋" w:cs="仿宋"/>
          <w:color w:val="auto"/>
          <w:sz w:val="28"/>
          <w:lang w:eastAsia="zh-CN"/>
        </w:rPr>
      </w:pPr>
      <w:r>
        <w:rPr>
          <w:rFonts w:hint="eastAsia" w:ascii="仿宋" w:hAnsi="仿宋" w:eastAsia="仿宋" w:cs="仿宋"/>
          <w:color w:val="auto"/>
          <w:sz w:val="28"/>
          <w:lang w:eastAsia="zh-CN"/>
        </w:rPr>
        <w:t xml:space="preserve">采购代理机构（盖章）：新疆新诚泰工程咨询有限公司 </w:t>
      </w:r>
    </w:p>
    <w:p w14:paraId="775DA403">
      <w:pPr>
        <w:widowControl/>
        <w:rPr>
          <w:rFonts w:hint="eastAsia" w:ascii="仿宋" w:hAnsi="仿宋" w:eastAsia="仿宋" w:cs="仿宋"/>
          <w:color w:val="auto"/>
          <w:sz w:val="28"/>
          <w:lang w:eastAsia="zh-CN"/>
        </w:rPr>
      </w:pPr>
      <w:r>
        <w:rPr>
          <w:rFonts w:hint="eastAsia" w:ascii="仿宋" w:hAnsi="仿宋" w:eastAsia="仿宋" w:cs="仿宋"/>
          <w:color w:val="auto"/>
          <w:sz w:val="28"/>
          <w:lang w:eastAsia="zh-CN"/>
        </w:rPr>
        <w:t>项目联系人：胡杨</w:t>
      </w:r>
    </w:p>
    <w:p w14:paraId="715B6933">
      <w:pPr>
        <w:widowControl/>
        <w:rPr>
          <w:rFonts w:hint="eastAsia" w:ascii="仿宋" w:hAnsi="仿宋" w:eastAsia="仿宋" w:cs="仿宋"/>
          <w:color w:val="auto"/>
          <w:sz w:val="28"/>
          <w:lang w:eastAsia="zh-CN"/>
        </w:rPr>
      </w:pPr>
      <w:r>
        <w:rPr>
          <w:rFonts w:hint="eastAsia" w:ascii="仿宋" w:hAnsi="仿宋" w:eastAsia="仿宋" w:cs="仿宋"/>
          <w:color w:val="auto"/>
          <w:sz w:val="28"/>
          <w:lang w:eastAsia="zh-CN"/>
        </w:rPr>
        <w:t xml:space="preserve">联系电话：13999590969 </w:t>
      </w:r>
    </w:p>
    <w:p w14:paraId="3B1D7243">
      <w:pPr>
        <w:widowControl/>
        <w:rPr>
          <w:rFonts w:hint="eastAsia" w:ascii="仿宋" w:hAnsi="仿宋" w:eastAsia="仿宋" w:cs="仿宋"/>
          <w:color w:val="auto"/>
          <w:sz w:val="28"/>
          <w:lang w:eastAsia="zh-CN"/>
        </w:rPr>
      </w:pPr>
      <w:r>
        <w:rPr>
          <w:rFonts w:hint="eastAsia" w:ascii="仿宋" w:hAnsi="仿宋" w:eastAsia="仿宋" w:cs="仿宋"/>
          <w:color w:val="auto"/>
          <w:sz w:val="28"/>
          <w:lang w:eastAsia="zh-CN"/>
        </w:rPr>
        <w:t>日    期：202</w:t>
      </w:r>
      <w:r>
        <w:rPr>
          <w:rFonts w:hint="eastAsia" w:ascii="仿宋" w:hAnsi="仿宋" w:eastAsia="仿宋" w:cs="仿宋"/>
          <w:color w:val="auto"/>
          <w:sz w:val="28"/>
          <w:lang w:val="en-US" w:eastAsia="zh-CN"/>
        </w:rPr>
        <w:t>6</w:t>
      </w:r>
      <w:r>
        <w:rPr>
          <w:rFonts w:hint="eastAsia" w:ascii="仿宋" w:hAnsi="仿宋" w:eastAsia="仿宋" w:cs="仿宋"/>
          <w:color w:val="auto"/>
          <w:sz w:val="28"/>
          <w:lang w:eastAsia="zh-CN"/>
        </w:rPr>
        <w:t>年</w:t>
      </w:r>
      <w:r>
        <w:rPr>
          <w:rFonts w:hint="eastAsia" w:ascii="仿宋" w:hAnsi="仿宋" w:eastAsia="仿宋" w:cs="仿宋"/>
          <w:color w:val="auto"/>
          <w:sz w:val="28"/>
          <w:lang w:val="en-US" w:eastAsia="zh-CN"/>
        </w:rPr>
        <w:t>05</w:t>
      </w:r>
      <w:r>
        <w:rPr>
          <w:rFonts w:hint="eastAsia" w:ascii="仿宋" w:hAnsi="仿宋" w:eastAsia="仿宋" w:cs="仿宋"/>
          <w:color w:val="auto"/>
          <w:sz w:val="28"/>
          <w:lang w:eastAsia="zh-CN"/>
        </w:rPr>
        <w:t>月</w:t>
      </w:r>
    </w:p>
    <w:p w14:paraId="1C2D0F62">
      <w:pPr>
        <w:rPr>
          <w:rFonts w:hint="eastAsia" w:ascii="仿宋" w:hAnsi="仿宋" w:eastAsia="仿宋" w:cs="仿宋"/>
          <w:color w:val="auto"/>
          <w:sz w:val="32"/>
          <w:szCs w:val="32"/>
        </w:rPr>
      </w:pPr>
    </w:p>
    <w:p w14:paraId="58A7CCD3">
      <w:pPr>
        <w:rPr>
          <w:rFonts w:hint="eastAsia" w:ascii="仿宋" w:hAnsi="仿宋" w:eastAsia="仿宋" w:cs="仿宋"/>
          <w:color w:val="auto"/>
          <w:sz w:val="32"/>
          <w:szCs w:val="32"/>
        </w:rPr>
      </w:pPr>
    </w:p>
    <w:p w14:paraId="1A307972">
      <w:pPr>
        <w:rPr>
          <w:rFonts w:hint="eastAsia" w:ascii="仿宋" w:hAnsi="仿宋" w:eastAsia="仿宋" w:cs="仿宋"/>
          <w:color w:val="auto"/>
          <w:sz w:val="32"/>
          <w:szCs w:val="32"/>
        </w:rPr>
      </w:pPr>
    </w:p>
    <w:p w14:paraId="740079A7">
      <w:pPr>
        <w:jc w:val="center"/>
        <w:rPr>
          <w:rFonts w:hint="eastAsia" w:ascii="仿宋" w:hAnsi="仿宋" w:eastAsia="仿宋" w:cs="仿宋"/>
          <w:b/>
          <w:bCs/>
          <w:color w:val="auto"/>
          <w:sz w:val="36"/>
          <w:szCs w:val="36"/>
        </w:rPr>
      </w:pPr>
    </w:p>
    <w:p w14:paraId="6DE0FFD2">
      <w:pPr>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目 录</w:t>
      </w:r>
    </w:p>
    <w:p w14:paraId="55C3004F">
      <w:pPr>
        <w:pStyle w:val="22"/>
        <w:tabs>
          <w:tab w:val="left" w:pos="960"/>
          <w:tab w:val="right" w:leader="dot" w:pos="8296"/>
        </w:tabs>
        <w:spacing w:line="360" w:lineRule="exact"/>
        <w:rPr>
          <w:rFonts w:hint="eastAsia" w:ascii="仿宋" w:hAnsi="仿宋" w:eastAsia="仿宋" w:cs="仿宋"/>
          <w:color w:val="auto"/>
        </w:rPr>
      </w:pPr>
    </w:p>
    <w:p w14:paraId="716CB2FF">
      <w:pPr>
        <w:pStyle w:val="22"/>
        <w:tabs>
          <w:tab w:val="right" w:leader="dot" w:pos="8306"/>
        </w:tabs>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TOC \o "1-2" \h \u </w:instrText>
      </w:r>
      <w:r>
        <w:rPr>
          <w:rFonts w:hint="eastAsia" w:ascii="仿宋" w:hAnsi="仿宋" w:eastAsia="仿宋" w:cs="仿宋"/>
          <w:color w:val="auto"/>
          <w:sz w:val="24"/>
          <w:szCs w:val="24"/>
        </w:rPr>
        <w:fldChar w:fldCharType="separate"/>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"_Toc15771" </w:instrText>
      </w:r>
      <w:r>
        <w:rPr>
          <w:rFonts w:hint="eastAsia" w:ascii="仿宋" w:hAnsi="仿宋" w:eastAsia="仿宋" w:cs="仿宋"/>
          <w:color w:val="auto"/>
        </w:rPr>
        <w:fldChar w:fldCharType="separate"/>
      </w:r>
      <w:r>
        <w:rPr>
          <w:rFonts w:hint="eastAsia" w:ascii="仿宋" w:hAnsi="仿宋" w:eastAsia="仿宋" w:cs="仿宋"/>
          <w:color w:val="auto"/>
          <w:kern w:val="44"/>
          <w:sz w:val="24"/>
          <w:szCs w:val="24"/>
        </w:rPr>
        <w:t>第一章 竞争性磋商公告</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_Toc15771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67ADCAA8">
      <w:pPr>
        <w:pStyle w:val="26"/>
        <w:tabs>
          <w:tab w:val="right" w:leader="dot" w:pos="8306"/>
        </w:tabs>
        <w:spacing w:line="440" w:lineRule="exact"/>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"_Toc26730" </w:instrText>
      </w:r>
      <w:r>
        <w:rPr>
          <w:rFonts w:hint="eastAsia" w:ascii="仿宋" w:hAnsi="仿宋" w:eastAsia="仿宋" w:cs="仿宋"/>
          <w:color w:val="auto"/>
        </w:rPr>
        <w:fldChar w:fldCharType="separate"/>
      </w:r>
      <w:r>
        <w:rPr>
          <w:rFonts w:hint="eastAsia" w:ascii="仿宋" w:hAnsi="仿宋" w:eastAsia="仿宋" w:cs="仿宋"/>
          <w:color w:val="auto"/>
          <w:sz w:val="24"/>
          <w:szCs w:val="24"/>
        </w:rPr>
        <w:t>项目概况</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_Toc26730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61748934">
      <w:pPr>
        <w:pStyle w:val="26"/>
        <w:tabs>
          <w:tab w:val="right" w:leader="dot" w:pos="8306"/>
        </w:tabs>
        <w:spacing w:line="440" w:lineRule="exact"/>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"_Toc29779" </w:instrText>
      </w:r>
      <w:r>
        <w:rPr>
          <w:rFonts w:hint="eastAsia" w:ascii="仿宋" w:hAnsi="仿宋" w:eastAsia="仿宋" w:cs="仿宋"/>
          <w:color w:val="auto"/>
        </w:rPr>
        <w:fldChar w:fldCharType="separate"/>
      </w:r>
      <w:r>
        <w:rPr>
          <w:rFonts w:hint="eastAsia" w:ascii="仿宋" w:hAnsi="仿宋" w:eastAsia="仿宋" w:cs="仿宋"/>
          <w:bCs/>
          <w:color w:val="auto"/>
          <w:sz w:val="24"/>
          <w:szCs w:val="24"/>
          <w:lang w:val="hr-HR"/>
        </w:rPr>
        <w:t>一、</w:t>
      </w:r>
      <w:r>
        <w:rPr>
          <w:rFonts w:hint="eastAsia" w:ascii="仿宋" w:hAnsi="仿宋" w:eastAsia="仿宋" w:cs="仿宋"/>
          <w:color w:val="auto"/>
          <w:sz w:val="24"/>
          <w:szCs w:val="24"/>
          <w:lang w:val="hr-HR"/>
        </w:rPr>
        <w:t>项目基本情况</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_Toc29779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5D2A557E">
      <w:pPr>
        <w:pStyle w:val="26"/>
        <w:tabs>
          <w:tab w:val="right" w:leader="dot" w:pos="8306"/>
        </w:tabs>
        <w:spacing w:line="440" w:lineRule="exact"/>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"_Toc19653" </w:instrText>
      </w:r>
      <w:r>
        <w:rPr>
          <w:rFonts w:hint="eastAsia" w:ascii="仿宋" w:hAnsi="仿宋" w:eastAsia="仿宋" w:cs="仿宋"/>
          <w:color w:val="auto"/>
        </w:rPr>
        <w:fldChar w:fldCharType="separate"/>
      </w:r>
      <w:r>
        <w:rPr>
          <w:rFonts w:hint="eastAsia" w:ascii="仿宋" w:hAnsi="仿宋" w:eastAsia="仿宋" w:cs="仿宋"/>
          <w:bCs/>
          <w:color w:val="auto"/>
          <w:sz w:val="24"/>
          <w:szCs w:val="24"/>
        </w:rPr>
        <w:t>二、申请人的</w:t>
      </w:r>
      <w:r>
        <w:rPr>
          <w:rFonts w:hint="eastAsia" w:ascii="仿宋" w:hAnsi="仿宋" w:eastAsia="仿宋" w:cs="仿宋"/>
          <w:bCs/>
          <w:color w:val="auto"/>
          <w:sz w:val="24"/>
          <w:szCs w:val="24"/>
          <w:lang w:val="hr-HR"/>
        </w:rPr>
        <w:t>资格要求</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_Toc19653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179DA03B">
      <w:pPr>
        <w:pStyle w:val="26"/>
        <w:tabs>
          <w:tab w:val="right" w:leader="dot" w:pos="8306"/>
        </w:tabs>
        <w:spacing w:line="440" w:lineRule="exact"/>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"_Toc11100" </w:instrText>
      </w:r>
      <w:r>
        <w:rPr>
          <w:rFonts w:hint="eastAsia" w:ascii="仿宋" w:hAnsi="仿宋" w:eastAsia="仿宋" w:cs="仿宋"/>
          <w:color w:val="auto"/>
        </w:rPr>
        <w:fldChar w:fldCharType="separate"/>
      </w:r>
      <w:r>
        <w:rPr>
          <w:rFonts w:hint="eastAsia" w:ascii="仿宋" w:hAnsi="仿宋" w:eastAsia="仿宋" w:cs="仿宋"/>
          <w:bCs/>
          <w:color w:val="auto"/>
          <w:sz w:val="24"/>
          <w:szCs w:val="24"/>
        </w:rPr>
        <w:t>三、</w:t>
      </w:r>
      <w:r>
        <w:rPr>
          <w:rFonts w:hint="eastAsia" w:ascii="仿宋" w:hAnsi="仿宋" w:eastAsia="仿宋" w:cs="仿宋"/>
          <w:bCs/>
          <w:color w:val="auto"/>
          <w:sz w:val="24"/>
          <w:szCs w:val="24"/>
          <w:lang w:val="hr-HR"/>
        </w:rPr>
        <w:t>获取</w:t>
      </w:r>
      <w:r>
        <w:rPr>
          <w:rFonts w:hint="eastAsia" w:ascii="仿宋" w:hAnsi="仿宋" w:eastAsia="仿宋" w:cs="仿宋"/>
          <w:bCs/>
          <w:color w:val="auto"/>
          <w:sz w:val="24"/>
          <w:szCs w:val="24"/>
        </w:rPr>
        <w:t>采购</w:t>
      </w:r>
      <w:r>
        <w:rPr>
          <w:rFonts w:hint="eastAsia" w:ascii="仿宋" w:hAnsi="仿宋" w:eastAsia="仿宋" w:cs="仿宋"/>
          <w:bCs/>
          <w:color w:val="auto"/>
          <w:sz w:val="24"/>
          <w:szCs w:val="24"/>
          <w:lang w:val="hr-HR"/>
        </w:rPr>
        <w:t>文件</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_Toc11100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0A0E0661">
      <w:pPr>
        <w:pStyle w:val="26"/>
        <w:tabs>
          <w:tab w:val="right" w:leader="dot" w:pos="8306"/>
        </w:tabs>
        <w:spacing w:line="440" w:lineRule="exact"/>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"_Toc646" </w:instrText>
      </w:r>
      <w:r>
        <w:rPr>
          <w:rFonts w:hint="eastAsia" w:ascii="仿宋" w:hAnsi="仿宋" w:eastAsia="仿宋" w:cs="仿宋"/>
          <w:color w:val="auto"/>
        </w:rPr>
        <w:fldChar w:fldCharType="separate"/>
      </w:r>
      <w:r>
        <w:rPr>
          <w:rFonts w:hint="eastAsia" w:ascii="仿宋" w:hAnsi="仿宋" w:eastAsia="仿宋" w:cs="仿宋"/>
          <w:bCs/>
          <w:color w:val="auto"/>
          <w:sz w:val="24"/>
          <w:szCs w:val="24"/>
        </w:rPr>
        <w:t>四、</w:t>
      </w:r>
      <w:r>
        <w:rPr>
          <w:rFonts w:hint="eastAsia" w:ascii="仿宋" w:hAnsi="仿宋" w:eastAsia="仿宋" w:cs="仿宋"/>
          <w:bCs/>
          <w:color w:val="auto"/>
          <w:spacing w:val="-6"/>
          <w:sz w:val="24"/>
          <w:szCs w:val="24"/>
          <w:lang w:val="hr-HR"/>
        </w:rPr>
        <w:t>响应文件提交</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_Toc646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34728BCC">
      <w:pPr>
        <w:pStyle w:val="26"/>
        <w:tabs>
          <w:tab w:val="right" w:leader="dot" w:pos="8306"/>
        </w:tabs>
        <w:spacing w:line="440" w:lineRule="exact"/>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"_Toc25642" </w:instrText>
      </w:r>
      <w:r>
        <w:rPr>
          <w:rFonts w:hint="eastAsia" w:ascii="仿宋" w:hAnsi="仿宋" w:eastAsia="仿宋" w:cs="仿宋"/>
          <w:color w:val="auto"/>
        </w:rPr>
        <w:fldChar w:fldCharType="separate"/>
      </w:r>
      <w:r>
        <w:rPr>
          <w:rFonts w:hint="eastAsia" w:ascii="仿宋" w:hAnsi="仿宋" w:eastAsia="仿宋" w:cs="仿宋"/>
          <w:bCs/>
          <w:color w:val="auto"/>
          <w:sz w:val="24"/>
          <w:szCs w:val="24"/>
        </w:rPr>
        <w:t>五、开启</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_Toc25642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26CDBAAE">
      <w:pPr>
        <w:pStyle w:val="26"/>
        <w:tabs>
          <w:tab w:val="right" w:leader="dot" w:pos="8306"/>
        </w:tabs>
        <w:spacing w:line="440" w:lineRule="exact"/>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"_Toc2566" </w:instrText>
      </w:r>
      <w:r>
        <w:rPr>
          <w:rFonts w:hint="eastAsia" w:ascii="仿宋" w:hAnsi="仿宋" w:eastAsia="仿宋" w:cs="仿宋"/>
          <w:color w:val="auto"/>
        </w:rPr>
        <w:fldChar w:fldCharType="separate"/>
      </w:r>
      <w:r>
        <w:rPr>
          <w:rFonts w:hint="eastAsia" w:ascii="仿宋" w:hAnsi="仿宋" w:eastAsia="仿宋" w:cs="仿宋"/>
          <w:bCs/>
          <w:color w:val="auto"/>
          <w:sz w:val="24"/>
          <w:szCs w:val="24"/>
        </w:rPr>
        <w:t>六、</w:t>
      </w:r>
      <w:r>
        <w:rPr>
          <w:rFonts w:hint="eastAsia" w:ascii="仿宋" w:hAnsi="仿宋" w:eastAsia="仿宋" w:cs="仿宋"/>
          <w:bCs/>
          <w:color w:val="auto"/>
          <w:sz w:val="24"/>
          <w:szCs w:val="24"/>
          <w:lang w:val="hr-HR"/>
        </w:rPr>
        <w:t>公告期限</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_Toc2566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25C8BBA1">
      <w:pPr>
        <w:pStyle w:val="26"/>
        <w:tabs>
          <w:tab w:val="right" w:leader="dot" w:pos="8306"/>
        </w:tabs>
        <w:spacing w:line="440" w:lineRule="exact"/>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"_Toc30600" </w:instrText>
      </w:r>
      <w:r>
        <w:rPr>
          <w:rFonts w:hint="eastAsia" w:ascii="仿宋" w:hAnsi="仿宋" w:eastAsia="仿宋" w:cs="仿宋"/>
          <w:color w:val="auto"/>
        </w:rPr>
        <w:fldChar w:fldCharType="separate"/>
      </w:r>
      <w:r>
        <w:rPr>
          <w:rFonts w:hint="eastAsia" w:ascii="仿宋" w:hAnsi="仿宋" w:eastAsia="仿宋" w:cs="仿宋"/>
          <w:bCs/>
          <w:color w:val="auto"/>
          <w:sz w:val="24"/>
          <w:szCs w:val="24"/>
        </w:rPr>
        <w:t>八、</w:t>
      </w:r>
      <w:r>
        <w:rPr>
          <w:rFonts w:hint="eastAsia" w:ascii="仿宋" w:hAnsi="仿宋" w:eastAsia="仿宋" w:cs="仿宋"/>
          <w:bCs/>
          <w:color w:val="auto"/>
          <w:sz w:val="24"/>
          <w:szCs w:val="24"/>
          <w:lang w:val="hr-HR"/>
        </w:rPr>
        <w:t>凡对本次采购提出询问，请按以下方式联系</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_Toc30600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5</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008AD6DE">
      <w:pPr>
        <w:pStyle w:val="22"/>
        <w:tabs>
          <w:tab w:val="right" w:leader="dot" w:pos="8306"/>
        </w:tabs>
        <w:spacing w:line="440" w:lineRule="exact"/>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"_Toc4980" </w:instrText>
      </w:r>
      <w:r>
        <w:rPr>
          <w:rFonts w:hint="eastAsia" w:ascii="仿宋" w:hAnsi="仿宋" w:eastAsia="仿宋" w:cs="仿宋"/>
          <w:color w:val="auto"/>
        </w:rPr>
        <w:fldChar w:fldCharType="separate"/>
      </w:r>
      <w:r>
        <w:rPr>
          <w:rFonts w:hint="eastAsia" w:ascii="仿宋" w:hAnsi="仿宋" w:eastAsia="仿宋" w:cs="仿宋"/>
          <w:color w:val="auto"/>
          <w:kern w:val="44"/>
          <w:sz w:val="24"/>
          <w:szCs w:val="24"/>
        </w:rPr>
        <w:t>第二章 供应商须知</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_Toc4980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- 6 -</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7B89BEB2">
      <w:pPr>
        <w:pStyle w:val="26"/>
        <w:tabs>
          <w:tab w:val="right" w:leader="dot" w:pos="8306"/>
        </w:tabs>
        <w:spacing w:line="440" w:lineRule="exact"/>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"_Toc19787" </w:instrText>
      </w:r>
      <w:r>
        <w:rPr>
          <w:rFonts w:hint="eastAsia" w:ascii="仿宋" w:hAnsi="仿宋" w:eastAsia="仿宋" w:cs="仿宋"/>
          <w:color w:val="auto"/>
        </w:rPr>
        <w:fldChar w:fldCharType="separate"/>
      </w:r>
      <w:r>
        <w:rPr>
          <w:rFonts w:hint="eastAsia" w:ascii="仿宋" w:hAnsi="仿宋" w:eastAsia="仿宋" w:cs="仿宋"/>
          <w:bCs/>
          <w:color w:val="auto"/>
          <w:sz w:val="24"/>
          <w:szCs w:val="24"/>
        </w:rPr>
        <w:t>一、供应商须知前附表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_Toc19787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- 6 -</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36EE8385">
      <w:pPr>
        <w:pStyle w:val="26"/>
        <w:tabs>
          <w:tab w:val="right" w:leader="dot" w:pos="8306"/>
        </w:tabs>
        <w:spacing w:line="440" w:lineRule="exact"/>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"_Toc1575" </w:instrText>
      </w:r>
      <w:r>
        <w:rPr>
          <w:rFonts w:hint="eastAsia" w:ascii="仿宋" w:hAnsi="仿宋" w:eastAsia="仿宋" w:cs="仿宋"/>
          <w:color w:val="auto"/>
        </w:rPr>
        <w:fldChar w:fldCharType="separate"/>
      </w:r>
      <w:r>
        <w:rPr>
          <w:rFonts w:hint="eastAsia" w:ascii="仿宋" w:hAnsi="仿宋" w:eastAsia="仿宋" w:cs="仿宋"/>
          <w:bCs/>
          <w:color w:val="auto"/>
          <w:sz w:val="24"/>
          <w:szCs w:val="24"/>
        </w:rPr>
        <w:t>二、供应商须知</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_Toc1575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- 17 -</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77CA02E4">
      <w:pPr>
        <w:pStyle w:val="22"/>
        <w:tabs>
          <w:tab w:val="right" w:leader="dot" w:pos="8306"/>
        </w:tabs>
        <w:spacing w:line="440" w:lineRule="exact"/>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"_Toc15068" </w:instrText>
      </w:r>
      <w:r>
        <w:rPr>
          <w:rFonts w:hint="eastAsia" w:ascii="仿宋" w:hAnsi="仿宋" w:eastAsia="仿宋" w:cs="仿宋"/>
          <w:color w:val="auto"/>
        </w:rPr>
        <w:fldChar w:fldCharType="separate"/>
      </w:r>
      <w:r>
        <w:rPr>
          <w:rFonts w:hint="eastAsia" w:ascii="仿宋" w:hAnsi="仿宋" w:eastAsia="仿宋" w:cs="仿宋"/>
          <w:color w:val="auto"/>
          <w:kern w:val="44"/>
          <w:sz w:val="24"/>
          <w:szCs w:val="24"/>
        </w:rPr>
        <w:t>第三章 项目采购需求</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_Toc15068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- 44 -</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249D6FF2">
      <w:pPr>
        <w:pStyle w:val="22"/>
        <w:tabs>
          <w:tab w:val="right" w:leader="dot" w:pos="8306"/>
        </w:tabs>
        <w:spacing w:line="440" w:lineRule="exact"/>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"_Toc1935" </w:instrText>
      </w:r>
      <w:r>
        <w:rPr>
          <w:rFonts w:hint="eastAsia" w:ascii="仿宋" w:hAnsi="仿宋" w:eastAsia="仿宋" w:cs="仿宋"/>
          <w:color w:val="auto"/>
        </w:rPr>
        <w:fldChar w:fldCharType="separate"/>
      </w:r>
      <w:r>
        <w:rPr>
          <w:rFonts w:hint="eastAsia" w:ascii="仿宋" w:hAnsi="仿宋" w:eastAsia="仿宋" w:cs="仿宋"/>
          <w:color w:val="auto"/>
          <w:kern w:val="44"/>
          <w:sz w:val="24"/>
          <w:szCs w:val="24"/>
        </w:rPr>
        <w:t>第四章 评审方法及标准</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_Toc1935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- 50 -</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0993E545">
      <w:pPr>
        <w:pStyle w:val="26"/>
        <w:tabs>
          <w:tab w:val="right" w:leader="dot" w:pos="8306"/>
        </w:tabs>
        <w:spacing w:line="440" w:lineRule="exact"/>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"_Toc1780" </w:instrText>
      </w:r>
      <w:r>
        <w:rPr>
          <w:rFonts w:hint="eastAsia" w:ascii="仿宋" w:hAnsi="仿宋" w:eastAsia="仿宋" w:cs="仿宋"/>
          <w:color w:val="auto"/>
        </w:rPr>
        <w:fldChar w:fldCharType="separate"/>
      </w:r>
      <w:r>
        <w:rPr>
          <w:rFonts w:hint="eastAsia" w:ascii="仿宋" w:hAnsi="仿宋" w:eastAsia="仿宋" w:cs="仿宋"/>
          <w:color w:val="auto"/>
          <w:sz w:val="24"/>
          <w:szCs w:val="24"/>
        </w:rPr>
        <w:t>一、</w:t>
      </w:r>
      <w:r>
        <w:rPr>
          <w:rFonts w:hint="eastAsia" w:ascii="仿宋" w:hAnsi="仿宋" w:eastAsia="仿宋" w:cs="仿宋"/>
          <w:color w:val="auto"/>
          <w:sz w:val="24"/>
          <w:szCs w:val="24"/>
          <w:lang w:val="zh-CN"/>
        </w:rPr>
        <w:t>评审方法</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_Toc1780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- 50 -</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6203530B">
      <w:pPr>
        <w:pStyle w:val="26"/>
        <w:tabs>
          <w:tab w:val="right" w:leader="dot" w:pos="8306"/>
        </w:tabs>
        <w:spacing w:line="440" w:lineRule="exact"/>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"_Toc9851" </w:instrText>
      </w:r>
      <w:r>
        <w:rPr>
          <w:rFonts w:hint="eastAsia" w:ascii="仿宋" w:hAnsi="仿宋" w:eastAsia="仿宋" w:cs="仿宋"/>
          <w:color w:val="auto"/>
        </w:rPr>
        <w:fldChar w:fldCharType="separate"/>
      </w:r>
      <w:r>
        <w:rPr>
          <w:rFonts w:hint="eastAsia" w:ascii="仿宋" w:hAnsi="仿宋" w:eastAsia="仿宋" w:cs="仿宋"/>
          <w:color w:val="auto"/>
          <w:sz w:val="24"/>
          <w:szCs w:val="24"/>
        </w:rPr>
        <w:t>二、</w:t>
      </w:r>
      <w:r>
        <w:rPr>
          <w:rFonts w:hint="eastAsia" w:ascii="仿宋" w:hAnsi="仿宋" w:eastAsia="仿宋" w:cs="仿宋"/>
          <w:color w:val="auto"/>
          <w:sz w:val="24"/>
          <w:szCs w:val="24"/>
          <w:lang w:val="zh-CN"/>
        </w:rPr>
        <w:t>评审程序</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_Toc9851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- 50 -</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0D88E9FA">
      <w:pPr>
        <w:pStyle w:val="26"/>
        <w:tabs>
          <w:tab w:val="right" w:leader="dot" w:pos="8306"/>
        </w:tabs>
        <w:spacing w:line="440" w:lineRule="exact"/>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"_Toc17459" </w:instrText>
      </w:r>
      <w:r>
        <w:rPr>
          <w:rFonts w:hint="eastAsia" w:ascii="仿宋" w:hAnsi="仿宋" w:eastAsia="仿宋" w:cs="仿宋"/>
          <w:color w:val="auto"/>
        </w:rPr>
        <w:fldChar w:fldCharType="separate"/>
      </w:r>
      <w:r>
        <w:rPr>
          <w:rFonts w:hint="eastAsia" w:ascii="仿宋" w:hAnsi="仿宋" w:eastAsia="仿宋" w:cs="仿宋"/>
          <w:color w:val="auto"/>
          <w:sz w:val="24"/>
          <w:szCs w:val="24"/>
        </w:rPr>
        <w:t>三、</w:t>
      </w:r>
      <w:r>
        <w:rPr>
          <w:rFonts w:hint="eastAsia" w:ascii="仿宋" w:hAnsi="仿宋" w:eastAsia="仿宋" w:cs="仿宋"/>
          <w:color w:val="auto"/>
          <w:sz w:val="24"/>
          <w:szCs w:val="24"/>
          <w:lang w:val="zh-CN"/>
        </w:rPr>
        <w:t>评审</w:t>
      </w:r>
      <w:r>
        <w:rPr>
          <w:rFonts w:hint="eastAsia" w:ascii="仿宋" w:hAnsi="仿宋" w:eastAsia="仿宋" w:cs="仿宋"/>
          <w:color w:val="auto"/>
          <w:sz w:val="24"/>
          <w:szCs w:val="24"/>
        </w:rPr>
        <w:t>其他要求</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_Toc17459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- 57 -</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25B0616F">
      <w:pPr>
        <w:pStyle w:val="26"/>
        <w:tabs>
          <w:tab w:val="right" w:leader="dot" w:pos="8306"/>
        </w:tabs>
        <w:spacing w:line="440" w:lineRule="exact"/>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"_Toc13780" </w:instrText>
      </w:r>
      <w:r>
        <w:rPr>
          <w:rFonts w:hint="eastAsia" w:ascii="仿宋" w:hAnsi="仿宋" w:eastAsia="仿宋" w:cs="仿宋"/>
          <w:color w:val="auto"/>
        </w:rPr>
        <w:fldChar w:fldCharType="separate"/>
      </w:r>
      <w:r>
        <w:rPr>
          <w:rFonts w:hint="eastAsia" w:ascii="仿宋" w:hAnsi="仿宋" w:eastAsia="仿宋" w:cs="仿宋"/>
          <w:color w:val="auto"/>
          <w:sz w:val="24"/>
          <w:szCs w:val="24"/>
        </w:rPr>
        <w:t>四、</w:t>
      </w:r>
      <w:r>
        <w:rPr>
          <w:rFonts w:hint="eastAsia" w:ascii="仿宋" w:hAnsi="仿宋" w:eastAsia="仿宋" w:cs="仿宋"/>
          <w:color w:val="auto"/>
          <w:sz w:val="24"/>
          <w:szCs w:val="24"/>
          <w:lang w:val="zh-CN"/>
        </w:rPr>
        <w:t>评审标准</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_Toc13780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- 58 -</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54896DF3">
      <w:pPr>
        <w:pStyle w:val="22"/>
        <w:tabs>
          <w:tab w:val="right" w:leader="dot" w:pos="8306"/>
        </w:tabs>
        <w:spacing w:line="440" w:lineRule="exact"/>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"_Toc383" </w:instrText>
      </w:r>
      <w:r>
        <w:rPr>
          <w:rFonts w:hint="eastAsia" w:ascii="仿宋" w:hAnsi="仿宋" w:eastAsia="仿宋" w:cs="仿宋"/>
          <w:color w:val="auto"/>
        </w:rPr>
        <w:fldChar w:fldCharType="separate"/>
      </w:r>
      <w:r>
        <w:rPr>
          <w:rFonts w:hint="eastAsia" w:ascii="仿宋" w:hAnsi="仿宋" w:eastAsia="仿宋" w:cs="仿宋"/>
          <w:color w:val="auto"/>
          <w:kern w:val="44"/>
          <w:sz w:val="24"/>
          <w:szCs w:val="24"/>
        </w:rPr>
        <w:t xml:space="preserve">第五章 </w:t>
      </w:r>
      <w:r>
        <w:rPr>
          <w:rFonts w:hint="eastAsia" w:ascii="仿宋" w:hAnsi="仿宋" w:eastAsia="仿宋" w:cs="仿宋"/>
          <w:color w:val="auto"/>
          <w:kern w:val="44"/>
          <w:sz w:val="24"/>
          <w:szCs w:val="24"/>
          <w:lang w:val="zh-CN"/>
        </w:rPr>
        <w:t>合同草案</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_Toc383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- 66 -</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7FA00B9F">
      <w:pPr>
        <w:pStyle w:val="22"/>
        <w:tabs>
          <w:tab w:val="right" w:leader="dot" w:pos="8306"/>
        </w:tabs>
        <w:spacing w:line="440" w:lineRule="exact"/>
        <w:rPr>
          <w:rFonts w:hint="default" w:ascii="仿宋" w:hAnsi="仿宋" w:eastAsia="仿宋" w:cs="仿宋"/>
          <w:color w:val="auto"/>
          <w:sz w:val="24"/>
          <w:szCs w:val="24"/>
          <w:lang w:val="en-US" w:eastAsia="zh-CN"/>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"_Toc4816" </w:instrText>
      </w:r>
      <w:r>
        <w:rPr>
          <w:rFonts w:hint="eastAsia" w:ascii="仿宋" w:hAnsi="仿宋" w:eastAsia="仿宋" w:cs="仿宋"/>
          <w:color w:val="auto"/>
        </w:rPr>
        <w:fldChar w:fldCharType="separate"/>
      </w:r>
      <w:r>
        <w:rPr>
          <w:rFonts w:hint="eastAsia" w:ascii="仿宋" w:hAnsi="仿宋" w:eastAsia="仿宋" w:cs="仿宋"/>
          <w:color w:val="auto"/>
          <w:kern w:val="44"/>
          <w:sz w:val="24"/>
          <w:szCs w:val="24"/>
        </w:rPr>
        <w:t xml:space="preserve">第六章 </w:t>
      </w:r>
      <w:r>
        <w:rPr>
          <w:rFonts w:hint="eastAsia" w:ascii="仿宋" w:hAnsi="仿宋" w:eastAsia="仿宋" w:cs="仿宋"/>
          <w:color w:val="auto"/>
          <w:sz w:val="24"/>
          <w:szCs w:val="24"/>
        </w:rPr>
        <w:t>响应文件的格式</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_Toc4816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75</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 xml:space="preserve"> -</w:t>
      </w:r>
    </w:p>
    <w:p w14:paraId="1FF0E884">
      <w:pPr>
        <w:spacing w:line="440" w:lineRule="exact"/>
        <w:rPr>
          <w:rFonts w:hint="eastAsia" w:ascii="仿宋" w:hAnsi="仿宋" w:eastAsia="仿宋" w:cs="仿宋"/>
          <w:color w:val="auto"/>
          <w:sz w:val="32"/>
          <w:szCs w:val="32"/>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仿宋"/>
          <w:color w:val="auto"/>
          <w:szCs w:val="24"/>
        </w:rPr>
        <w:fldChar w:fldCharType="end"/>
      </w:r>
    </w:p>
    <w:p w14:paraId="2F93B75E">
      <w:pPr>
        <w:pStyle w:val="2"/>
        <w:spacing w:before="220" w:after="220" w:line="480" w:lineRule="auto"/>
        <w:ind w:left="420" w:hanging="420"/>
        <w:rPr>
          <w:rFonts w:hint="eastAsia" w:ascii="仿宋" w:hAnsi="仿宋" w:eastAsia="仿宋" w:cs="仿宋"/>
          <w:color w:val="auto"/>
          <w:sz w:val="36"/>
          <w:szCs w:val="36"/>
        </w:rPr>
      </w:pPr>
      <w:bookmarkStart w:id="1" w:name="_Toc163493599"/>
      <w:bookmarkStart w:id="2" w:name="_Toc15771"/>
      <w:r>
        <w:rPr>
          <w:rFonts w:hint="eastAsia" w:ascii="仿宋" w:hAnsi="仿宋" w:eastAsia="仿宋" w:cs="仿宋"/>
          <w:color w:val="auto"/>
          <w:sz w:val="36"/>
          <w:szCs w:val="36"/>
        </w:rPr>
        <w:t>第一章 竞争性磋商</w:t>
      </w:r>
      <w:bookmarkEnd w:id="1"/>
      <w:r>
        <w:rPr>
          <w:rFonts w:hint="eastAsia" w:ascii="仿宋" w:hAnsi="仿宋" w:eastAsia="仿宋" w:cs="仿宋"/>
          <w:color w:val="auto"/>
          <w:sz w:val="36"/>
          <w:szCs w:val="36"/>
        </w:rPr>
        <w:t>公告</w:t>
      </w:r>
      <w:bookmarkEnd w:id="2"/>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FAA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B811333">
            <w:pPr>
              <w:pStyle w:val="3"/>
              <w:spacing w:before="100" w:after="100" w:line="360" w:lineRule="auto"/>
              <w:ind w:left="420" w:hanging="420"/>
              <w:rPr>
                <w:rFonts w:hint="eastAsia" w:ascii="仿宋" w:hAnsi="仿宋" w:eastAsia="仿宋" w:cs="仿宋"/>
                <w:color w:val="auto"/>
                <w:sz w:val="24"/>
                <w:szCs w:val="24"/>
              </w:rPr>
            </w:pPr>
            <w:bookmarkStart w:id="3" w:name="_Toc26730"/>
            <w:bookmarkStart w:id="4" w:name="_Toc2027"/>
            <w:bookmarkStart w:id="5" w:name="_Toc109899829"/>
            <w:bookmarkStart w:id="6" w:name="_Toc140132745"/>
            <w:bookmarkStart w:id="7" w:name="_Toc28359012"/>
            <w:bookmarkStart w:id="8" w:name="_Toc163492812"/>
            <w:bookmarkStart w:id="9" w:name="_Toc28359089"/>
            <w:bookmarkStart w:id="10" w:name="_Toc155185860"/>
            <w:bookmarkStart w:id="11" w:name="_Toc44583628"/>
            <w:bookmarkStart w:id="12" w:name="_Toc109899410"/>
            <w:bookmarkStart w:id="13" w:name="_Toc109900248"/>
            <w:bookmarkStart w:id="14" w:name="_Toc35393798"/>
            <w:bookmarkStart w:id="15" w:name="_Toc35393629"/>
            <w:r>
              <w:rPr>
                <w:rFonts w:hint="eastAsia" w:ascii="仿宋" w:hAnsi="仿宋" w:eastAsia="仿宋" w:cs="仿宋"/>
                <w:color w:val="auto"/>
                <w:sz w:val="24"/>
                <w:szCs w:val="24"/>
              </w:rPr>
              <w:t>项目概况：</w:t>
            </w:r>
            <w:bookmarkEnd w:id="3"/>
            <w:bookmarkEnd w:id="4"/>
          </w:p>
          <w:p w14:paraId="57DE2EC3">
            <w:pPr>
              <w:ind w:firstLine="480" w:firstLineChars="200"/>
              <w:rPr>
                <w:rFonts w:hint="eastAsia" w:ascii="仿宋" w:hAnsi="仿宋" w:eastAsia="仿宋" w:cs="仿宋"/>
                <w:color w:val="auto"/>
              </w:rPr>
            </w:pPr>
            <w:r>
              <w:rPr>
                <w:rFonts w:hint="eastAsia" w:ascii="仿宋" w:hAnsi="仿宋" w:eastAsia="仿宋" w:cs="仿宋"/>
                <w:color w:val="auto"/>
                <w:u w:val="single"/>
                <w:lang w:eastAsia="zh-CN"/>
              </w:rPr>
              <w:t>新疆医科大学附属肿瘤医院零星视频制作服务项目</w:t>
            </w:r>
            <w:r>
              <w:rPr>
                <w:rFonts w:hint="eastAsia" w:ascii="仿宋" w:hAnsi="仿宋" w:eastAsia="仿宋" w:cs="仿宋"/>
                <w:color w:val="auto"/>
              </w:rPr>
              <w:t>的潜在供应商应在</w:t>
            </w:r>
            <w:r>
              <w:rPr>
                <w:rFonts w:hint="eastAsia" w:ascii="仿宋" w:hAnsi="仿宋" w:eastAsia="仿宋" w:cs="仿宋"/>
                <w:color w:val="auto"/>
                <w:shd w:val="clear" w:color="auto" w:fill="FFFFFF" w:themeFill="background1"/>
                <w:lang w:val="hr-HR"/>
              </w:rPr>
              <w:t>政采云平台线上</w:t>
            </w:r>
            <w:r>
              <w:rPr>
                <w:rFonts w:hint="eastAsia" w:ascii="仿宋" w:hAnsi="仿宋" w:eastAsia="仿宋" w:cs="仿宋"/>
                <w:color w:val="auto"/>
              </w:rPr>
              <w:t>获取采购文件，并于</w:t>
            </w:r>
            <w:r>
              <w:rPr>
                <w:rFonts w:hint="eastAsia" w:ascii="仿宋" w:hAnsi="仿宋" w:eastAsia="仿宋" w:cs="仿宋"/>
                <w:color w:val="auto"/>
                <w:u w:val="single"/>
                <w:lang w:val="en-US" w:eastAsia="zh-CN"/>
              </w:rPr>
              <w:t>2026</w:t>
            </w:r>
            <w:r>
              <w:rPr>
                <w:rFonts w:hint="eastAsia" w:ascii="仿宋" w:hAnsi="仿宋" w:eastAsia="仿宋" w:cs="仿宋"/>
                <w:color w:val="auto"/>
                <w:u w:val="single"/>
              </w:rPr>
              <w:t>年</w:t>
            </w:r>
            <w:r>
              <w:rPr>
                <w:rFonts w:hint="eastAsia" w:ascii="仿宋" w:hAnsi="仿宋" w:eastAsia="仿宋" w:cs="仿宋"/>
                <w:color w:val="auto"/>
                <w:u w:val="single"/>
                <w:lang w:val="en-US" w:eastAsia="zh-CN"/>
              </w:rPr>
              <w:t>05</w:t>
            </w:r>
            <w:r>
              <w:rPr>
                <w:rFonts w:hint="eastAsia" w:ascii="仿宋" w:hAnsi="仿宋" w:eastAsia="仿宋" w:cs="仿宋"/>
                <w:color w:val="auto"/>
                <w:u w:val="single"/>
              </w:rPr>
              <w:t>月</w:t>
            </w:r>
            <w:r>
              <w:rPr>
                <w:rFonts w:hint="eastAsia" w:ascii="仿宋" w:hAnsi="仿宋" w:eastAsia="仿宋" w:cs="仿宋"/>
                <w:color w:val="auto"/>
                <w:u w:val="single"/>
                <w:lang w:val="en-US" w:eastAsia="zh-CN"/>
              </w:rPr>
              <w:t>25</w:t>
            </w:r>
            <w:r>
              <w:rPr>
                <w:rFonts w:hint="eastAsia" w:ascii="仿宋" w:hAnsi="仿宋" w:eastAsia="仿宋" w:cs="仿宋"/>
                <w:color w:val="auto"/>
                <w:u w:val="single"/>
              </w:rPr>
              <w:t>日</w:t>
            </w:r>
            <w:r>
              <w:rPr>
                <w:rFonts w:hint="eastAsia" w:ascii="仿宋" w:hAnsi="仿宋" w:eastAsia="仿宋" w:cs="仿宋"/>
                <w:color w:val="auto"/>
                <w:u w:val="single"/>
                <w:lang w:val="en-US" w:eastAsia="zh-CN"/>
              </w:rPr>
              <w:t>16</w:t>
            </w:r>
            <w:r>
              <w:rPr>
                <w:rFonts w:hint="eastAsia" w:ascii="仿宋" w:hAnsi="仿宋" w:eastAsia="仿宋" w:cs="仿宋"/>
                <w:color w:val="auto"/>
                <w:u w:val="single"/>
              </w:rPr>
              <w:t>时</w:t>
            </w:r>
            <w:r>
              <w:rPr>
                <w:rFonts w:hint="eastAsia" w:ascii="仿宋" w:hAnsi="仿宋" w:eastAsia="仿宋" w:cs="仿宋"/>
                <w:color w:val="auto"/>
                <w:u w:val="single"/>
                <w:lang w:val="en-US" w:eastAsia="zh-CN"/>
              </w:rPr>
              <w:t>00</w:t>
            </w:r>
            <w:r>
              <w:rPr>
                <w:rFonts w:hint="eastAsia" w:ascii="仿宋" w:hAnsi="仿宋" w:eastAsia="仿宋" w:cs="仿宋"/>
                <w:color w:val="auto"/>
                <w:u w:val="single"/>
              </w:rPr>
              <w:t>分</w:t>
            </w:r>
            <w:r>
              <w:rPr>
                <w:rFonts w:hint="eastAsia" w:ascii="仿宋" w:hAnsi="仿宋" w:eastAsia="仿宋" w:cs="仿宋"/>
                <w:color w:val="auto"/>
              </w:rPr>
              <w:t>（北京时间）前提交响应文件。</w:t>
            </w:r>
          </w:p>
        </w:tc>
      </w:tr>
    </w:tbl>
    <w:p w14:paraId="3AE075BF">
      <w:pPr>
        <w:pStyle w:val="3"/>
        <w:spacing w:before="60" w:after="60" w:line="240" w:lineRule="auto"/>
        <w:ind w:left="420" w:hanging="420"/>
        <w:rPr>
          <w:rFonts w:hint="eastAsia" w:ascii="仿宋" w:hAnsi="仿宋" w:eastAsia="仿宋" w:cs="仿宋"/>
          <w:color w:val="auto"/>
          <w:sz w:val="24"/>
          <w:szCs w:val="24"/>
          <w:lang w:val="hr-HR"/>
        </w:rPr>
      </w:pPr>
      <w:bookmarkStart w:id="16" w:name="_Toc29779"/>
      <w:r>
        <w:rPr>
          <w:rFonts w:hint="eastAsia" w:ascii="仿宋" w:hAnsi="仿宋" w:eastAsia="仿宋" w:cs="仿宋"/>
          <w:color w:val="auto"/>
          <w:sz w:val="24"/>
          <w:szCs w:val="24"/>
          <w:lang w:val="hr-HR"/>
        </w:rPr>
        <w:t>一、项目基本情况</w:t>
      </w:r>
      <w:bookmarkEnd w:id="5"/>
      <w:bookmarkEnd w:id="6"/>
      <w:bookmarkEnd w:id="7"/>
      <w:bookmarkEnd w:id="8"/>
      <w:bookmarkEnd w:id="9"/>
      <w:bookmarkEnd w:id="10"/>
      <w:bookmarkEnd w:id="11"/>
      <w:bookmarkEnd w:id="12"/>
      <w:bookmarkEnd w:id="13"/>
      <w:bookmarkEnd w:id="14"/>
      <w:bookmarkEnd w:id="15"/>
      <w:bookmarkEnd w:id="16"/>
    </w:p>
    <w:p w14:paraId="328F40F4">
      <w:pPr>
        <w:pStyle w:val="36"/>
        <w:ind w:firstLine="480"/>
        <w:rPr>
          <w:rFonts w:hint="eastAsia" w:ascii="仿宋" w:hAnsi="仿宋" w:eastAsia="仿宋" w:cs="仿宋"/>
          <w:color w:val="auto"/>
          <w:szCs w:val="24"/>
          <w:lang w:val="hr-HR"/>
        </w:rPr>
      </w:pPr>
      <w:r>
        <w:rPr>
          <w:rFonts w:hint="eastAsia" w:ascii="仿宋" w:hAnsi="仿宋" w:eastAsia="仿宋" w:cs="仿宋"/>
          <w:color w:val="auto"/>
          <w:szCs w:val="24"/>
          <w:lang w:val="hr-HR"/>
        </w:rPr>
        <w:t>1.项目编号</w:t>
      </w:r>
      <w:r>
        <w:rPr>
          <w:rFonts w:hint="eastAsia" w:ascii="仿宋" w:hAnsi="仿宋" w:eastAsia="仿宋" w:cs="仿宋"/>
          <w:color w:val="auto"/>
        </w:rPr>
        <w:t>/包号</w:t>
      </w:r>
      <w:r>
        <w:rPr>
          <w:rFonts w:hint="eastAsia" w:ascii="仿宋" w:hAnsi="仿宋" w:eastAsia="仿宋" w:cs="仿宋"/>
          <w:color w:val="auto"/>
          <w:szCs w:val="24"/>
          <w:lang w:val="hr-HR"/>
        </w:rPr>
        <w:t>：</w:t>
      </w:r>
      <w:r>
        <w:rPr>
          <w:rFonts w:hint="eastAsia" w:ascii="仿宋" w:hAnsi="仿宋" w:eastAsia="仿宋" w:cs="仿宋"/>
          <w:color w:val="auto"/>
          <w:szCs w:val="24"/>
          <w:lang w:val="hr-HR" w:eastAsia="zh-CN"/>
        </w:rPr>
        <w:t>XJXCT2026-ZB-089</w:t>
      </w:r>
    </w:p>
    <w:p w14:paraId="7E894827">
      <w:pPr>
        <w:pStyle w:val="36"/>
        <w:ind w:firstLine="480"/>
        <w:rPr>
          <w:rFonts w:hint="eastAsia" w:ascii="仿宋" w:hAnsi="仿宋" w:eastAsia="仿宋" w:cs="仿宋"/>
          <w:color w:val="auto"/>
          <w:szCs w:val="24"/>
          <w:lang w:val="hr-HR"/>
        </w:rPr>
      </w:pPr>
      <w:r>
        <w:rPr>
          <w:rFonts w:hint="eastAsia" w:ascii="仿宋" w:hAnsi="仿宋" w:eastAsia="仿宋" w:cs="仿宋"/>
          <w:color w:val="auto"/>
          <w:szCs w:val="24"/>
        </w:rPr>
        <w:t>2</w:t>
      </w:r>
      <w:r>
        <w:rPr>
          <w:rFonts w:hint="eastAsia" w:ascii="仿宋" w:hAnsi="仿宋" w:eastAsia="仿宋" w:cs="仿宋"/>
          <w:color w:val="auto"/>
          <w:szCs w:val="24"/>
          <w:lang w:val="hr-HR"/>
        </w:rPr>
        <w:t>.项目名称：</w:t>
      </w:r>
      <w:r>
        <w:rPr>
          <w:rFonts w:hint="eastAsia" w:ascii="仿宋" w:hAnsi="仿宋" w:eastAsia="仿宋" w:cs="仿宋"/>
          <w:color w:val="auto"/>
          <w:szCs w:val="24"/>
          <w:lang w:val="hr-HR" w:eastAsia="zh-CN"/>
        </w:rPr>
        <w:t>新疆医科大学附属肿瘤医院零星视频制作服务项目</w:t>
      </w:r>
    </w:p>
    <w:p w14:paraId="6A904F3B">
      <w:pPr>
        <w:pStyle w:val="36"/>
        <w:ind w:firstLine="480"/>
        <w:rPr>
          <w:rFonts w:hint="eastAsia" w:ascii="仿宋" w:hAnsi="仿宋" w:eastAsia="仿宋" w:cs="仿宋"/>
          <w:color w:val="auto"/>
          <w:szCs w:val="24"/>
        </w:rPr>
      </w:pPr>
      <w:r>
        <w:rPr>
          <w:rFonts w:hint="eastAsia" w:ascii="仿宋" w:hAnsi="仿宋" w:eastAsia="仿宋" w:cs="仿宋"/>
          <w:color w:val="auto"/>
          <w:szCs w:val="24"/>
        </w:rPr>
        <w:t>3.采购方式：竞争性磋商</w:t>
      </w:r>
    </w:p>
    <w:p w14:paraId="35AC9414">
      <w:pPr>
        <w:pStyle w:val="36"/>
        <w:ind w:firstLine="480"/>
        <w:rPr>
          <w:rFonts w:hint="eastAsia" w:ascii="仿宋" w:hAnsi="仿宋" w:eastAsia="仿宋" w:cs="仿宋"/>
          <w:color w:val="auto"/>
          <w:szCs w:val="24"/>
          <w:lang w:val="hr-HR"/>
        </w:rPr>
      </w:pPr>
      <w:r>
        <w:rPr>
          <w:rFonts w:hint="eastAsia" w:ascii="仿宋" w:hAnsi="仿宋" w:eastAsia="仿宋" w:cs="仿宋"/>
          <w:color w:val="auto"/>
          <w:szCs w:val="24"/>
        </w:rPr>
        <w:t>4</w:t>
      </w:r>
      <w:r>
        <w:rPr>
          <w:rFonts w:hint="eastAsia" w:ascii="仿宋" w:hAnsi="仿宋" w:eastAsia="仿宋" w:cs="仿宋"/>
          <w:color w:val="auto"/>
          <w:szCs w:val="24"/>
          <w:lang w:val="hr-HR"/>
        </w:rPr>
        <w:t>.预算金额：</w:t>
      </w:r>
      <w:r>
        <w:rPr>
          <w:rFonts w:hint="eastAsia" w:ascii="仿宋" w:hAnsi="仿宋" w:eastAsia="仿宋" w:cs="仿宋"/>
          <w:color w:val="auto"/>
          <w:szCs w:val="24"/>
          <w:lang w:val="hr-HR" w:eastAsia="zh-CN"/>
        </w:rPr>
        <w:t>200000.00元</w:t>
      </w:r>
    </w:p>
    <w:p w14:paraId="6732B8D4">
      <w:pPr>
        <w:pStyle w:val="36"/>
        <w:ind w:firstLine="480"/>
        <w:rPr>
          <w:rFonts w:hint="eastAsia" w:ascii="仿宋" w:hAnsi="仿宋" w:eastAsia="仿宋" w:cs="仿宋"/>
          <w:color w:val="auto"/>
          <w:szCs w:val="24"/>
          <w:lang w:val="hr-HR"/>
        </w:rPr>
      </w:pPr>
      <w:r>
        <w:rPr>
          <w:rFonts w:hint="eastAsia" w:ascii="仿宋" w:hAnsi="仿宋" w:eastAsia="仿宋" w:cs="仿宋"/>
          <w:color w:val="auto"/>
          <w:szCs w:val="24"/>
        </w:rPr>
        <w:t>5</w:t>
      </w:r>
      <w:r>
        <w:rPr>
          <w:rFonts w:hint="eastAsia" w:ascii="仿宋" w:hAnsi="仿宋" w:eastAsia="仿宋" w:cs="仿宋"/>
          <w:color w:val="auto"/>
          <w:szCs w:val="24"/>
          <w:lang w:val="hr-HR"/>
        </w:rPr>
        <w:t>.</w:t>
      </w:r>
      <w:r>
        <w:rPr>
          <w:rFonts w:hint="eastAsia" w:ascii="仿宋" w:hAnsi="仿宋" w:eastAsia="仿宋" w:cs="仿宋"/>
          <w:color w:val="auto"/>
          <w:szCs w:val="24"/>
        </w:rPr>
        <w:t>最高限价</w:t>
      </w:r>
      <w:r>
        <w:rPr>
          <w:rFonts w:hint="eastAsia" w:ascii="仿宋" w:hAnsi="仿宋" w:eastAsia="仿宋" w:cs="仿宋"/>
          <w:color w:val="auto"/>
          <w:szCs w:val="24"/>
          <w:lang w:val="hr-HR"/>
        </w:rPr>
        <w:t>：</w:t>
      </w:r>
      <w:r>
        <w:rPr>
          <w:rFonts w:hint="eastAsia" w:ascii="仿宋" w:hAnsi="仿宋" w:eastAsia="仿宋" w:cs="仿宋"/>
          <w:color w:val="auto"/>
          <w:szCs w:val="24"/>
          <w:lang w:val="hr-HR" w:eastAsia="zh-CN"/>
        </w:rPr>
        <w:t>200000.00元</w:t>
      </w:r>
    </w:p>
    <w:p w14:paraId="6516E902">
      <w:pPr>
        <w:ind w:firstLine="480" w:firstLineChars="200"/>
        <w:rPr>
          <w:rFonts w:hint="default" w:ascii="仿宋" w:hAnsi="仿宋" w:eastAsia="仿宋" w:cs="仿宋"/>
          <w:color w:val="auto"/>
          <w:szCs w:val="24"/>
          <w:u w:val="single"/>
          <w:lang w:val="en-US"/>
        </w:rPr>
      </w:pPr>
      <w:r>
        <w:rPr>
          <w:rFonts w:hint="eastAsia" w:ascii="仿宋" w:hAnsi="仿宋" w:eastAsia="仿宋" w:cs="仿宋"/>
          <w:color w:val="auto"/>
          <w:szCs w:val="24"/>
        </w:rPr>
        <w:t>6</w:t>
      </w:r>
      <w:r>
        <w:rPr>
          <w:rFonts w:hint="eastAsia" w:ascii="仿宋" w:hAnsi="仿宋" w:eastAsia="仿宋" w:cs="仿宋"/>
          <w:color w:val="auto"/>
          <w:szCs w:val="24"/>
          <w:lang w:val="hr-HR"/>
        </w:rPr>
        <w:t>.采购需求：</w:t>
      </w:r>
      <w:r>
        <w:rPr>
          <w:rFonts w:hint="eastAsia" w:ascii="仿宋" w:hAnsi="仿宋" w:eastAsia="仿宋" w:cs="仿宋"/>
          <w:color w:val="auto"/>
          <w:szCs w:val="24"/>
          <w:u w:val="none"/>
        </w:rPr>
        <w:t>包括但不限于标的</w:t>
      </w:r>
      <w:r>
        <w:rPr>
          <w:rFonts w:hint="eastAsia" w:ascii="仿宋" w:hAnsi="仿宋" w:eastAsia="仿宋" w:cs="仿宋"/>
          <w:color w:val="auto"/>
          <w:szCs w:val="24"/>
          <w:u w:val="none"/>
          <w:lang w:eastAsia="zh-CN"/>
        </w:rPr>
        <w:t>零星视频制作服务，</w:t>
      </w:r>
      <w:r>
        <w:rPr>
          <w:rFonts w:hint="eastAsia" w:ascii="仿宋" w:hAnsi="仿宋" w:eastAsia="仿宋" w:cs="仿宋"/>
          <w:color w:val="auto"/>
          <w:szCs w:val="24"/>
          <w:u w:val="none"/>
          <w:lang w:val="en-US" w:eastAsia="zh-CN"/>
        </w:rPr>
        <w:t>具体要求详见采购需求。</w:t>
      </w:r>
    </w:p>
    <w:p w14:paraId="161BB280">
      <w:pPr>
        <w:pStyle w:val="36"/>
        <w:ind w:firstLine="480"/>
        <w:rPr>
          <w:rFonts w:hint="eastAsia" w:ascii="仿宋" w:hAnsi="仿宋" w:eastAsia="仿宋" w:cs="仿宋"/>
          <w:color w:val="auto"/>
          <w:szCs w:val="24"/>
        </w:rPr>
      </w:pPr>
      <w:r>
        <w:rPr>
          <w:rFonts w:hint="eastAsia" w:ascii="仿宋" w:hAnsi="仿宋" w:eastAsia="仿宋" w:cs="仿宋"/>
          <w:color w:val="auto"/>
          <w:szCs w:val="24"/>
        </w:rPr>
        <w:t>7.合同服务履行期限：</w:t>
      </w:r>
      <w:r>
        <w:rPr>
          <w:rFonts w:hint="eastAsia" w:ascii="仿宋" w:hAnsi="仿宋" w:eastAsia="仿宋" w:cs="仿宋"/>
          <w:color w:val="auto"/>
          <w:szCs w:val="24"/>
          <w:lang w:eastAsia="zh-CN"/>
        </w:rPr>
        <w:t>自合同签订之日起2年，采用“1+1”模式，第一年合同期满，经考核合格后续签第二年，不合格则终止合同。</w:t>
      </w:r>
    </w:p>
    <w:p w14:paraId="4753B98B">
      <w:pPr>
        <w:pStyle w:val="36"/>
        <w:ind w:firstLine="480"/>
        <w:rPr>
          <w:rFonts w:hint="eastAsia" w:ascii="仿宋" w:hAnsi="仿宋" w:eastAsia="仿宋" w:cs="仿宋"/>
          <w:color w:val="auto"/>
          <w:szCs w:val="24"/>
        </w:rPr>
      </w:pPr>
      <w:bookmarkStart w:id="17" w:name="_Toc28359013"/>
      <w:bookmarkStart w:id="18" w:name="_Toc28359090"/>
      <w:bookmarkStart w:id="19" w:name="_Toc35393799"/>
      <w:bookmarkStart w:id="20" w:name="_Toc44583629"/>
      <w:bookmarkStart w:id="21" w:name="_Toc35393630"/>
      <w:r>
        <w:rPr>
          <w:rFonts w:hint="eastAsia" w:ascii="仿宋" w:hAnsi="仿宋" w:eastAsia="仿宋" w:cs="仿宋"/>
          <w:color w:val="auto"/>
          <w:szCs w:val="24"/>
        </w:rPr>
        <w:t>8.</w:t>
      </w:r>
      <w:bookmarkStart w:id="22" w:name="_Hlk162011358"/>
      <w:r>
        <w:rPr>
          <w:rFonts w:hint="eastAsia" w:ascii="仿宋" w:hAnsi="仿宋" w:eastAsia="仿宋" w:cs="仿宋"/>
          <w:color w:val="auto"/>
          <w:szCs w:val="24"/>
        </w:rPr>
        <w:t>本项目是否接受联合体：□是</w:t>
      </w:r>
      <w:bookmarkEnd w:id="22"/>
      <w:r>
        <w:rPr>
          <w:rFonts w:hint="eastAsia" w:ascii="仿宋" w:hAnsi="仿宋" w:eastAsia="仿宋" w:cs="仿宋"/>
          <w:color w:val="auto"/>
          <w:szCs w:val="24"/>
        </w:rPr>
        <w:t xml:space="preserve">   </w:t>
      </w:r>
      <w:r>
        <w:rPr>
          <w:rFonts w:hint="eastAsia" w:ascii="仿宋" w:hAnsi="仿宋" w:eastAsia="仿宋" w:cs="仿宋"/>
          <w:color w:val="auto"/>
          <w:szCs w:val="24"/>
          <w:lang w:eastAsia="zh-CN"/>
        </w:rPr>
        <w:t>☑</w:t>
      </w:r>
      <w:r>
        <w:rPr>
          <w:rFonts w:hint="eastAsia" w:ascii="仿宋" w:hAnsi="仿宋" w:eastAsia="仿宋" w:cs="仿宋"/>
          <w:color w:val="auto"/>
          <w:szCs w:val="24"/>
        </w:rPr>
        <w:t>否</w:t>
      </w:r>
    </w:p>
    <w:p w14:paraId="3D5EAD3A">
      <w:pPr>
        <w:pStyle w:val="3"/>
        <w:spacing w:before="60" w:after="60" w:line="240" w:lineRule="auto"/>
        <w:ind w:left="420" w:hanging="420"/>
        <w:rPr>
          <w:rFonts w:hint="eastAsia" w:ascii="仿宋" w:hAnsi="仿宋" w:eastAsia="仿宋" w:cs="仿宋"/>
          <w:color w:val="auto"/>
          <w:sz w:val="24"/>
          <w:szCs w:val="24"/>
          <w:lang w:val="hr-HR"/>
        </w:rPr>
      </w:pPr>
      <w:bookmarkStart w:id="23" w:name="_Toc19653"/>
      <w:bookmarkStart w:id="24" w:name="_Toc109899411"/>
      <w:bookmarkStart w:id="25" w:name="_Toc155185861"/>
      <w:bookmarkStart w:id="26" w:name="_Toc109900249"/>
      <w:bookmarkStart w:id="27" w:name="_Toc109899830"/>
      <w:bookmarkStart w:id="28" w:name="_Toc163492813"/>
      <w:bookmarkStart w:id="29" w:name="_Toc140132746"/>
      <w:r>
        <w:rPr>
          <w:rFonts w:hint="eastAsia" w:ascii="仿宋" w:hAnsi="仿宋" w:eastAsia="仿宋" w:cs="仿宋"/>
          <w:color w:val="auto"/>
          <w:sz w:val="24"/>
          <w:szCs w:val="24"/>
        </w:rPr>
        <w:t>二、申请人的</w:t>
      </w:r>
      <w:r>
        <w:rPr>
          <w:rFonts w:hint="eastAsia" w:ascii="仿宋" w:hAnsi="仿宋" w:eastAsia="仿宋" w:cs="仿宋"/>
          <w:color w:val="auto"/>
          <w:sz w:val="24"/>
          <w:szCs w:val="24"/>
          <w:lang w:val="hr-HR"/>
        </w:rPr>
        <w:t>资格要求</w:t>
      </w:r>
      <w:bookmarkEnd w:id="17"/>
      <w:bookmarkEnd w:id="18"/>
      <w:bookmarkEnd w:id="19"/>
      <w:bookmarkEnd w:id="20"/>
      <w:bookmarkEnd w:id="21"/>
      <w:bookmarkEnd w:id="23"/>
      <w:bookmarkEnd w:id="24"/>
      <w:bookmarkEnd w:id="25"/>
      <w:bookmarkEnd w:id="26"/>
      <w:bookmarkEnd w:id="27"/>
      <w:bookmarkEnd w:id="28"/>
      <w:bookmarkEnd w:id="29"/>
    </w:p>
    <w:p w14:paraId="32FCCF64">
      <w:pPr>
        <w:ind w:firstLine="480" w:firstLineChars="200"/>
        <w:rPr>
          <w:rFonts w:hint="eastAsia" w:ascii="仿宋" w:hAnsi="仿宋" w:eastAsia="仿宋" w:cs="仿宋"/>
          <w:strike/>
          <w:color w:val="auto"/>
          <w:szCs w:val="24"/>
        </w:rPr>
      </w:pPr>
      <w:bookmarkStart w:id="30" w:name="_Toc44583630"/>
      <w:bookmarkStart w:id="31" w:name="_Toc35393631"/>
      <w:bookmarkStart w:id="32" w:name="_Toc28359091"/>
      <w:bookmarkStart w:id="33" w:name="_Toc28359014"/>
      <w:bookmarkStart w:id="34" w:name="_Toc35393800"/>
      <w:r>
        <w:rPr>
          <w:rFonts w:hint="eastAsia" w:ascii="仿宋" w:hAnsi="仿宋" w:eastAsia="仿宋" w:cs="仿宋"/>
          <w:color w:val="auto"/>
          <w:szCs w:val="24"/>
        </w:rPr>
        <w:t>1. 满足《中华人民共和国政府采购法》第二十二条规定；</w:t>
      </w:r>
    </w:p>
    <w:p w14:paraId="1E6B6E06">
      <w:pPr>
        <w:ind w:firstLine="480" w:firstLineChars="200"/>
        <w:rPr>
          <w:rFonts w:hint="eastAsia" w:ascii="仿宋" w:hAnsi="仿宋" w:eastAsia="仿宋" w:cs="仿宋"/>
          <w:color w:val="auto"/>
          <w:szCs w:val="24"/>
        </w:rPr>
      </w:pPr>
      <w:bookmarkStart w:id="35" w:name="_Hlk89807755"/>
      <w:r>
        <w:rPr>
          <w:rFonts w:hint="eastAsia" w:ascii="仿宋" w:hAnsi="仿宋" w:eastAsia="仿宋" w:cs="仿宋"/>
          <w:color w:val="auto"/>
          <w:szCs w:val="24"/>
        </w:rPr>
        <w:t>2.落实政府采购政策需满足的资格要求：</w:t>
      </w:r>
      <w:r>
        <w:rPr>
          <w:rFonts w:hint="eastAsia" w:ascii="仿宋" w:hAnsi="仿宋" w:eastAsia="仿宋" w:cs="仿宋"/>
          <w:color w:val="auto"/>
          <w:szCs w:val="24"/>
          <w:lang w:eastAsia="zh-CN"/>
        </w:rPr>
        <w:t>本项目专门面向中小企业采购</w:t>
      </w:r>
      <w:r>
        <w:rPr>
          <w:rFonts w:hint="eastAsia" w:ascii="仿宋" w:hAnsi="仿宋" w:eastAsia="仿宋" w:cs="仿宋"/>
          <w:color w:val="auto"/>
          <w:szCs w:val="24"/>
        </w:rPr>
        <w:t xml:space="preserve">。          </w:t>
      </w:r>
    </w:p>
    <w:p w14:paraId="56405675">
      <w:pPr>
        <w:ind w:firstLine="480" w:firstLineChars="200"/>
        <w:rPr>
          <w:rFonts w:hint="eastAsia" w:ascii="仿宋" w:hAnsi="仿宋" w:eastAsia="仿宋" w:cs="仿宋"/>
          <w:color w:val="auto"/>
          <w:szCs w:val="24"/>
          <w:u w:val="single"/>
          <w:lang w:eastAsia="zh-CN"/>
        </w:rPr>
      </w:pPr>
      <w:r>
        <w:rPr>
          <w:rFonts w:hint="eastAsia" w:ascii="仿宋" w:hAnsi="仿宋" w:eastAsia="仿宋" w:cs="仿宋"/>
          <w:color w:val="auto"/>
          <w:szCs w:val="24"/>
        </w:rPr>
        <w:t>3.本项目的特定资格</w:t>
      </w:r>
      <w:r>
        <w:rPr>
          <w:rFonts w:hint="eastAsia" w:ascii="仿宋" w:hAnsi="仿宋" w:eastAsia="仿宋" w:cs="仿宋"/>
          <w:color w:val="auto"/>
          <w:szCs w:val="24"/>
          <w:u w:val="none"/>
        </w:rPr>
        <w:t>要求：</w:t>
      </w:r>
      <w:r>
        <w:rPr>
          <w:rFonts w:hint="eastAsia" w:ascii="仿宋" w:hAnsi="仿宋" w:eastAsia="仿宋" w:cs="仿宋"/>
          <w:color w:val="auto"/>
          <w:szCs w:val="24"/>
          <w:u w:val="none"/>
          <w:lang w:val="en-US" w:eastAsia="zh-CN"/>
        </w:rPr>
        <w:t>无。</w:t>
      </w:r>
    </w:p>
    <w:bookmarkEnd w:id="35"/>
    <w:p w14:paraId="789AE3E3">
      <w:pPr>
        <w:pStyle w:val="36"/>
        <w:ind w:firstLine="480"/>
        <w:rPr>
          <w:rFonts w:hint="eastAsia" w:ascii="仿宋" w:hAnsi="仿宋" w:eastAsia="仿宋" w:cs="仿宋"/>
          <w:color w:val="auto"/>
          <w:szCs w:val="24"/>
        </w:rPr>
      </w:pPr>
      <w:bookmarkStart w:id="36" w:name="_Toc155185862"/>
      <w:bookmarkStart w:id="37" w:name="_Toc109899412"/>
      <w:bookmarkStart w:id="38" w:name="_Toc140132747"/>
      <w:bookmarkStart w:id="39" w:name="_Toc109900250"/>
      <w:bookmarkStart w:id="40" w:name="_Toc163492814"/>
      <w:bookmarkStart w:id="41" w:name="_Toc109899831"/>
      <w:r>
        <w:rPr>
          <w:rFonts w:hint="eastAsia" w:ascii="仿宋" w:hAnsi="仿宋" w:eastAsia="仿宋" w:cs="仿宋"/>
          <w:color w:val="auto"/>
          <w:szCs w:val="24"/>
        </w:rPr>
        <w:t>4. 其他资格要求：</w:t>
      </w:r>
    </w:p>
    <w:p w14:paraId="53950C78">
      <w:pPr>
        <w:ind w:firstLine="480" w:firstLineChars="200"/>
        <w:rPr>
          <w:rFonts w:hint="eastAsia" w:ascii="仿宋" w:hAnsi="仿宋" w:eastAsia="仿宋" w:cs="仿宋"/>
          <w:color w:val="auto"/>
          <w:szCs w:val="24"/>
          <w:lang w:val="hr-HR"/>
        </w:rPr>
      </w:pPr>
      <w:r>
        <w:rPr>
          <w:rFonts w:hint="eastAsia" w:ascii="仿宋" w:hAnsi="仿宋" w:eastAsia="仿宋" w:cs="仿宋"/>
          <w:color w:val="auto"/>
          <w:szCs w:val="24"/>
        </w:rPr>
        <w:t>（1）</w:t>
      </w:r>
      <w:r>
        <w:rPr>
          <w:rFonts w:hint="eastAsia" w:ascii="仿宋" w:hAnsi="仿宋" w:eastAsia="仿宋" w:cs="仿宋"/>
          <w:color w:val="auto"/>
          <w:szCs w:val="24"/>
          <w:lang w:val="hr-HR"/>
        </w:rPr>
        <w:t>法定代表人或</w:t>
      </w:r>
      <w:r>
        <w:rPr>
          <w:rFonts w:hint="eastAsia" w:ascii="仿宋" w:hAnsi="仿宋" w:eastAsia="仿宋" w:cs="仿宋"/>
          <w:color w:val="auto"/>
          <w:szCs w:val="24"/>
        </w:rPr>
        <w:t>单位</w:t>
      </w:r>
      <w:r>
        <w:rPr>
          <w:rFonts w:hint="eastAsia" w:ascii="仿宋" w:hAnsi="仿宋" w:eastAsia="仿宋" w:cs="仿宋"/>
          <w:color w:val="auto"/>
          <w:szCs w:val="24"/>
          <w:lang w:val="hr-HR"/>
        </w:rPr>
        <w:t>负责人为同一人或者存在</w:t>
      </w:r>
      <w:r>
        <w:rPr>
          <w:rFonts w:hint="eastAsia" w:ascii="仿宋" w:hAnsi="仿宋" w:eastAsia="仿宋" w:cs="仿宋"/>
          <w:color w:val="auto"/>
          <w:szCs w:val="24"/>
        </w:rPr>
        <w:t>直接</w:t>
      </w:r>
      <w:r>
        <w:rPr>
          <w:rFonts w:hint="eastAsia" w:ascii="仿宋" w:hAnsi="仿宋" w:eastAsia="仿宋" w:cs="仿宋"/>
          <w:color w:val="auto"/>
          <w:szCs w:val="24"/>
          <w:lang w:val="hr-HR"/>
        </w:rPr>
        <w:t>控股、管理关系的</w:t>
      </w:r>
      <w:r>
        <w:rPr>
          <w:rFonts w:hint="eastAsia" w:ascii="仿宋" w:hAnsi="仿宋" w:eastAsia="仿宋" w:cs="仿宋"/>
          <w:color w:val="auto"/>
          <w:szCs w:val="24"/>
        </w:rPr>
        <w:t>不同供应商</w:t>
      </w:r>
      <w:r>
        <w:rPr>
          <w:rFonts w:hint="eastAsia" w:ascii="仿宋" w:hAnsi="仿宋" w:eastAsia="仿宋" w:cs="仿宋"/>
          <w:color w:val="auto"/>
          <w:szCs w:val="24"/>
          <w:lang w:val="hr-HR"/>
        </w:rPr>
        <w:t>，不得参加同一合同项下的政府采购活动。</w:t>
      </w:r>
    </w:p>
    <w:p w14:paraId="3F4511FD">
      <w:pPr>
        <w:ind w:firstLine="480" w:firstLineChars="200"/>
        <w:rPr>
          <w:rFonts w:hint="eastAsia" w:ascii="仿宋" w:hAnsi="仿宋" w:eastAsia="仿宋" w:cs="仿宋"/>
          <w:color w:val="auto"/>
          <w:szCs w:val="24"/>
          <w:lang w:val="hr-HR"/>
        </w:rPr>
      </w:pPr>
      <w:r>
        <w:rPr>
          <w:rFonts w:hint="eastAsia" w:ascii="仿宋" w:hAnsi="仿宋" w:eastAsia="仿宋" w:cs="仿宋"/>
          <w:color w:val="auto"/>
          <w:szCs w:val="24"/>
        </w:rPr>
        <w:t>（2）</w:t>
      </w:r>
      <w:r>
        <w:rPr>
          <w:rFonts w:hint="eastAsia" w:ascii="仿宋" w:hAnsi="仿宋" w:eastAsia="仿宋" w:cs="仿宋"/>
          <w:color w:val="auto"/>
          <w:szCs w:val="24"/>
          <w:lang w:val="hr-HR"/>
        </w:rPr>
        <w:t>除单一来源采购项目外，为采购项目提供整体设计、规范编制或者项目管理、监理、检测等服务的供应商，不得再参加该采购项目的其他采购活动。</w:t>
      </w:r>
    </w:p>
    <w:p w14:paraId="5208107A">
      <w:pPr>
        <w:pStyle w:val="3"/>
        <w:spacing w:before="60" w:after="60" w:line="240" w:lineRule="auto"/>
        <w:ind w:left="420" w:hanging="420"/>
        <w:rPr>
          <w:rFonts w:hint="eastAsia" w:ascii="仿宋" w:hAnsi="仿宋" w:eastAsia="仿宋" w:cs="仿宋"/>
          <w:color w:val="auto"/>
          <w:sz w:val="24"/>
          <w:szCs w:val="24"/>
          <w:lang w:val="hr-HR"/>
        </w:rPr>
      </w:pPr>
      <w:bookmarkStart w:id="42" w:name="_Toc11100"/>
      <w:r>
        <w:rPr>
          <w:rFonts w:hint="eastAsia" w:ascii="仿宋" w:hAnsi="仿宋" w:eastAsia="仿宋" w:cs="仿宋"/>
          <w:color w:val="auto"/>
          <w:sz w:val="24"/>
          <w:szCs w:val="24"/>
        </w:rPr>
        <w:t>三、</w:t>
      </w:r>
      <w:r>
        <w:rPr>
          <w:rFonts w:hint="eastAsia" w:ascii="仿宋" w:hAnsi="仿宋" w:eastAsia="仿宋" w:cs="仿宋"/>
          <w:color w:val="auto"/>
          <w:sz w:val="24"/>
          <w:szCs w:val="24"/>
          <w:lang w:val="hr-HR"/>
        </w:rPr>
        <w:t>获取</w:t>
      </w:r>
      <w:r>
        <w:rPr>
          <w:rFonts w:hint="eastAsia" w:ascii="仿宋" w:hAnsi="仿宋" w:eastAsia="仿宋" w:cs="仿宋"/>
          <w:color w:val="auto"/>
          <w:sz w:val="24"/>
          <w:szCs w:val="24"/>
        </w:rPr>
        <w:t>采购</w:t>
      </w:r>
      <w:r>
        <w:rPr>
          <w:rFonts w:hint="eastAsia" w:ascii="仿宋" w:hAnsi="仿宋" w:eastAsia="仿宋" w:cs="仿宋"/>
          <w:color w:val="auto"/>
          <w:sz w:val="24"/>
          <w:szCs w:val="24"/>
          <w:lang w:val="hr-HR"/>
        </w:rPr>
        <w:t>文件</w:t>
      </w:r>
      <w:bookmarkEnd w:id="30"/>
      <w:bookmarkEnd w:id="31"/>
      <w:bookmarkEnd w:id="32"/>
      <w:bookmarkEnd w:id="33"/>
      <w:bookmarkEnd w:id="34"/>
      <w:bookmarkEnd w:id="36"/>
      <w:bookmarkEnd w:id="37"/>
      <w:bookmarkEnd w:id="38"/>
      <w:bookmarkEnd w:id="39"/>
      <w:bookmarkEnd w:id="40"/>
      <w:bookmarkEnd w:id="41"/>
      <w:bookmarkEnd w:id="42"/>
      <w:r>
        <w:rPr>
          <w:rFonts w:hint="eastAsia" w:ascii="仿宋" w:hAnsi="仿宋" w:eastAsia="仿宋" w:cs="仿宋"/>
          <w:color w:val="auto"/>
          <w:sz w:val="24"/>
          <w:szCs w:val="24"/>
          <w:lang w:val="hr-HR"/>
        </w:rPr>
        <w:t xml:space="preserve"> </w:t>
      </w:r>
    </w:p>
    <w:p w14:paraId="77751CEA">
      <w:pPr>
        <w:ind w:firstLine="540"/>
        <w:rPr>
          <w:rFonts w:hint="eastAsia" w:ascii="仿宋" w:hAnsi="仿宋" w:eastAsia="仿宋" w:cs="仿宋"/>
          <w:color w:val="auto"/>
          <w:szCs w:val="24"/>
          <w:lang w:val="hr-HR"/>
        </w:rPr>
      </w:pPr>
      <w:bookmarkStart w:id="43" w:name="_Hlk130457234"/>
      <w:bookmarkStart w:id="44" w:name="_Hlk130457327"/>
      <w:bookmarkStart w:id="45" w:name="_Hlk130457261"/>
      <w:bookmarkStart w:id="46" w:name="_Toc35393632"/>
      <w:bookmarkStart w:id="47" w:name="_Toc28359092"/>
      <w:bookmarkStart w:id="48" w:name="_Toc28359015"/>
      <w:bookmarkStart w:id="49" w:name="_Toc35393801"/>
      <w:r>
        <w:rPr>
          <w:rFonts w:hint="eastAsia" w:ascii="仿宋" w:hAnsi="仿宋" w:eastAsia="仿宋" w:cs="仿宋"/>
          <w:color w:val="auto"/>
          <w:szCs w:val="24"/>
          <w:lang w:val="hr-HR"/>
        </w:rPr>
        <w:t>1.时间：</w:t>
      </w:r>
      <w:r>
        <w:rPr>
          <w:rFonts w:hint="eastAsia" w:ascii="仿宋" w:hAnsi="仿宋" w:eastAsia="仿宋" w:cs="仿宋"/>
          <w:color w:val="auto"/>
          <w:szCs w:val="24"/>
          <w:u w:val="single"/>
          <w:lang w:val="en-US" w:eastAsia="zh-CN"/>
        </w:rPr>
        <w:t>2026</w:t>
      </w:r>
      <w:r>
        <w:rPr>
          <w:rFonts w:hint="eastAsia" w:ascii="仿宋" w:hAnsi="仿宋" w:eastAsia="仿宋" w:cs="仿宋"/>
          <w:color w:val="auto"/>
          <w:szCs w:val="24"/>
          <w:u w:val="single"/>
        </w:rPr>
        <w:t>年</w:t>
      </w:r>
      <w:r>
        <w:rPr>
          <w:rFonts w:hint="eastAsia" w:ascii="仿宋" w:hAnsi="仿宋" w:eastAsia="仿宋" w:cs="仿宋"/>
          <w:color w:val="auto"/>
          <w:szCs w:val="24"/>
          <w:u w:val="single"/>
          <w:lang w:val="en-US" w:eastAsia="zh-CN"/>
        </w:rPr>
        <w:t>05</w:t>
      </w:r>
      <w:r>
        <w:rPr>
          <w:rFonts w:hint="eastAsia" w:ascii="仿宋" w:hAnsi="仿宋" w:eastAsia="仿宋" w:cs="仿宋"/>
          <w:color w:val="auto"/>
          <w:szCs w:val="24"/>
          <w:u w:val="single"/>
        </w:rPr>
        <w:t>月</w:t>
      </w:r>
      <w:r>
        <w:rPr>
          <w:rFonts w:hint="eastAsia" w:ascii="仿宋" w:hAnsi="仿宋" w:eastAsia="仿宋" w:cs="仿宋"/>
          <w:color w:val="auto"/>
          <w:szCs w:val="24"/>
          <w:u w:val="single"/>
          <w:lang w:val="en-US" w:eastAsia="zh-CN"/>
        </w:rPr>
        <w:t>12</w:t>
      </w:r>
      <w:r>
        <w:rPr>
          <w:rFonts w:hint="eastAsia" w:ascii="仿宋" w:hAnsi="仿宋" w:eastAsia="仿宋" w:cs="仿宋"/>
          <w:color w:val="auto"/>
          <w:szCs w:val="24"/>
          <w:u w:val="single"/>
        </w:rPr>
        <w:t>日</w:t>
      </w:r>
      <w:r>
        <w:rPr>
          <w:rFonts w:hint="eastAsia" w:ascii="仿宋" w:hAnsi="仿宋" w:eastAsia="仿宋" w:cs="仿宋"/>
          <w:color w:val="auto"/>
          <w:szCs w:val="24"/>
          <w:u w:val="single"/>
          <w:lang w:val="en-US" w:eastAsia="zh-CN"/>
        </w:rPr>
        <w:t>00</w:t>
      </w:r>
      <w:r>
        <w:rPr>
          <w:rFonts w:hint="eastAsia" w:ascii="仿宋" w:hAnsi="仿宋" w:eastAsia="仿宋" w:cs="仿宋"/>
          <w:color w:val="auto"/>
          <w:szCs w:val="24"/>
          <w:u w:val="single"/>
        </w:rPr>
        <w:t>时</w:t>
      </w:r>
      <w:r>
        <w:rPr>
          <w:rFonts w:hint="eastAsia" w:ascii="仿宋" w:hAnsi="仿宋" w:eastAsia="仿宋" w:cs="仿宋"/>
          <w:color w:val="auto"/>
          <w:szCs w:val="24"/>
          <w:u w:val="single"/>
          <w:lang w:val="en-US" w:eastAsia="zh-CN"/>
        </w:rPr>
        <w:t>00</w:t>
      </w:r>
      <w:r>
        <w:rPr>
          <w:rFonts w:hint="eastAsia" w:ascii="仿宋" w:hAnsi="仿宋" w:eastAsia="仿宋" w:cs="仿宋"/>
          <w:color w:val="auto"/>
          <w:szCs w:val="24"/>
          <w:u w:val="single"/>
        </w:rPr>
        <w:t>分</w:t>
      </w:r>
      <w:r>
        <w:rPr>
          <w:rFonts w:hint="eastAsia" w:ascii="仿宋" w:hAnsi="仿宋" w:eastAsia="仿宋" w:cs="仿宋"/>
          <w:color w:val="auto"/>
          <w:szCs w:val="24"/>
          <w:lang w:val="hr-HR"/>
        </w:rPr>
        <w:t>至</w:t>
      </w:r>
      <w:r>
        <w:rPr>
          <w:rFonts w:hint="eastAsia" w:ascii="仿宋" w:hAnsi="仿宋" w:eastAsia="仿宋" w:cs="仿宋"/>
          <w:color w:val="auto"/>
          <w:szCs w:val="24"/>
          <w:u w:val="single"/>
          <w:lang w:val="en-US" w:eastAsia="zh-CN"/>
        </w:rPr>
        <w:t>2026</w:t>
      </w:r>
      <w:r>
        <w:rPr>
          <w:rFonts w:hint="eastAsia" w:ascii="仿宋" w:hAnsi="仿宋" w:eastAsia="仿宋" w:cs="仿宋"/>
          <w:color w:val="auto"/>
          <w:szCs w:val="24"/>
          <w:u w:val="single"/>
        </w:rPr>
        <w:t>年</w:t>
      </w:r>
      <w:r>
        <w:rPr>
          <w:rFonts w:hint="eastAsia" w:ascii="仿宋" w:hAnsi="仿宋" w:eastAsia="仿宋" w:cs="仿宋"/>
          <w:color w:val="auto"/>
          <w:szCs w:val="24"/>
          <w:u w:val="single"/>
          <w:lang w:val="en-US" w:eastAsia="zh-CN"/>
        </w:rPr>
        <w:t>05</w:t>
      </w:r>
      <w:r>
        <w:rPr>
          <w:rFonts w:hint="eastAsia" w:ascii="仿宋" w:hAnsi="仿宋" w:eastAsia="仿宋" w:cs="仿宋"/>
          <w:color w:val="auto"/>
          <w:szCs w:val="24"/>
          <w:u w:val="single"/>
        </w:rPr>
        <w:t>月</w:t>
      </w:r>
      <w:r>
        <w:rPr>
          <w:rFonts w:hint="eastAsia" w:ascii="仿宋" w:hAnsi="仿宋" w:eastAsia="仿宋" w:cs="仿宋"/>
          <w:color w:val="auto"/>
          <w:szCs w:val="24"/>
          <w:u w:val="single"/>
          <w:lang w:val="en-US" w:eastAsia="zh-CN"/>
        </w:rPr>
        <w:t>19</w:t>
      </w:r>
      <w:r>
        <w:rPr>
          <w:rFonts w:hint="eastAsia" w:ascii="仿宋" w:hAnsi="仿宋" w:eastAsia="仿宋" w:cs="仿宋"/>
          <w:color w:val="auto"/>
          <w:szCs w:val="24"/>
          <w:u w:val="single"/>
        </w:rPr>
        <w:t>日</w:t>
      </w:r>
      <w:r>
        <w:rPr>
          <w:rFonts w:hint="eastAsia" w:ascii="仿宋" w:hAnsi="仿宋" w:eastAsia="仿宋" w:cs="仿宋"/>
          <w:color w:val="auto"/>
          <w:szCs w:val="24"/>
          <w:u w:val="single"/>
          <w:lang w:val="en-US" w:eastAsia="zh-CN"/>
        </w:rPr>
        <w:t>24</w:t>
      </w:r>
      <w:r>
        <w:rPr>
          <w:rFonts w:hint="eastAsia" w:ascii="仿宋" w:hAnsi="仿宋" w:eastAsia="仿宋" w:cs="仿宋"/>
          <w:color w:val="auto"/>
          <w:szCs w:val="24"/>
          <w:u w:val="single"/>
        </w:rPr>
        <w:t>时</w:t>
      </w:r>
      <w:r>
        <w:rPr>
          <w:rFonts w:hint="eastAsia" w:ascii="仿宋" w:hAnsi="仿宋" w:eastAsia="仿宋" w:cs="仿宋"/>
          <w:color w:val="auto"/>
          <w:szCs w:val="24"/>
          <w:u w:val="single"/>
          <w:lang w:val="en-US" w:eastAsia="zh-CN"/>
        </w:rPr>
        <w:t>00</w:t>
      </w:r>
      <w:r>
        <w:rPr>
          <w:rFonts w:hint="eastAsia" w:ascii="仿宋" w:hAnsi="仿宋" w:eastAsia="仿宋" w:cs="仿宋"/>
          <w:color w:val="auto"/>
          <w:szCs w:val="24"/>
          <w:u w:val="single"/>
        </w:rPr>
        <w:t>分</w:t>
      </w:r>
      <w:r>
        <w:rPr>
          <w:rFonts w:hint="eastAsia" w:ascii="仿宋" w:hAnsi="仿宋" w:eastAsia="仿宋" w:cs="仿宋"/>
          <w:color w:val="auto"/>
          <w:szCs w:val="24"/>
          <w:lang w:val="hr-HR"/>
        </w:rPr>
        <w:t>（北京时间）。</w:t>
      </w:r>
    </w:p>
    <w:bookmarkEnd w:id="43"/>
    <w:p w14:paraId="5783558C">
      <w:pPr>
        <w:pStyle w:val="36"/>
        <w:ind w:firstLine="480"/>
        <w:rPr>
          <w:rFonts w:hint="eastAsia" w:ascii="仿宋" w:hAnsi="仿宋" w:eastAsia="仿宋" w:cs="仿宋"/>
          <w:color w:val="auto"/>
          <w:szCs w:val="24"/>
          <w:lang w:val="hr-HR"/>
        </w:rPr>
      </w:pPr>
      <w:r>
        <w:rPr>
          <w:rFonts w:hint="eastAsia" w:ascii="仿宋" w:hAnsi="仿宋" w:eastAsia="仿宋" w:cs="仿宋"/>
          <w:color w:val="auto"/>
          <w:szCs w:val="24"/>
          <w:lang w:val="hr-HR"/>
        </w:rPr>
        <w:t>2.</w:t>
      </w:r>
      <w:r>
        <w:rPr>
          <w:rFonts w:hint="eastAsia" w:ascii="仿宋" w:hAnsi="仿宋" w:eastAsia="仿宋" w:cs="仿宋"/>
          <w:color w:val="auto"/>
          <w:szCs w:val="24"/>
        </w:rPr>
        <w:t>地点</w:t>
      </w:r>
      <w:r>
        <w:rPr>
          <w:rFonts w:hint="eastAsia" w:ascii="仿宋" w:hAnsi="仿宋" w:eastAsia="仿宋" w:cs="仿宋"/>
          <w:color w:val="auto"/>
          <w:szCs w:val="24"/>
          <w:lang w:val="hr-HR"/>
        </w:rPr>
        <w:t>：</w:t>
      </w:r>
      <w:bookmarkStart w:id="50" w:name="_Hlk89807779"/>
      <w:r>
        <w:rPr>
          <w:rFonts w:hint="eastAsia" w:ascii="仿宋" w:hAnsi="仿宋" w:eastAsia="仿宋" w:cs="仿宋"/>
          <w:color w:val="auto"/>
          <w:szCs w:val="24"/>
        </w:rPr>
        <w:t>政采云平台</w:t>
      </w:r>
      <w:r>
        <w:rPr>
          <w:rFonts w:hint="eastAsia" w:ascii="仿宋" w:hAnsi="仿宋" w:eastAsia="仿宋" w:cs="仿宋"/>
          <w:color w:val="auto"/>
          <w:szCs w:val="24"/>
          <w:lang w:val="hr-HR"/>
        </w:rPr>
        <w:t>（</w:t>
      </w:r>
      <w:r>
        <w:rPr>
          <w:rFonts w:hint="eastAsia" w:ascii="仿宋" w:hAnsi="仿宋" w:eastAsia="仿宋" w:cs="仿宋"/>
          <w:color w:val="auto"/>
          <w:szCs w:val="24"/>
        </w:rPr>
        <w:t>网址</w:t>
      </w:r>
      <w:r>
        <w:rPr>
          <w:rFonts w:hint="eastAsia" w:ascii="仿宋" w:hAnsi="仿宋" w:eastAsia="仿宋" w:cs="仿宋"/>
          <w:color w:val="auto"/>
          <w:szCs w:val="24"/>
          <w:lang w:val="hr-HR"/>
        </w:rPr>
        <w:t>：https://www.zcygov.cn/）</w:t>
      </w:r>
      <w:r>
        <w:rPr>
          <w:rFonts w:hint="eastAsia" w:ascii="仿宋" w:hAnsi="仿宋" w:eastAsia="仿宋" w:cs="仿宋"/>
          <w:color w:val="auto"/>
          <w:szCs w:val="24"/>
        </w:rPr>
        <w:t>。</w:t>
      </w:r>
      <w:bookmarkEnd w:id="50"/>
    </w:p>
    <w:p w14:paraId="0411CC2C">
      <w:pPr>
        <w:pStyle w:val="36"/>
        <w:ind w:firstLine="480"/>
        <w:rPr>
          <w:rFonts w:hint="eastAsia" w:ascii="仿宋" w:hAnsi="仿宋" w:eastAsia="仿宋" w:cs="仿宋"/>
          <w:color w:val="auto"/>
          <w:szCs w:val="24"/>
          <w:lang w:val="hr-HR"/>
        </w:rPr>
      </w:pPr>
      <w:r>
        <w:rPr>
          <w:rFonts w:hint="eastAsia" w:ascii="仿宋" w:hAnsi="仿宋" w:eastAsia="仿宋" w:cs="仿宋"/>
          <w:color w:val="auto"/>
          <w:szCs w:val="24"/>
          <w:lang w:val="hr-HR"/>
        </w:rPr>
        <w:t>3.</w:t>
      </w:r>
      <w:r>
        <w:rPr>
          <w:rFonts w:hint="eastAsia" w:ascii="仿宋" w:hAnsi="仿宋" w:eastAsia="仿宋" w:cs="仿宋"/>
          <w:color w:val="auto"/>
          <w:szCs w:val="24"/>
        </w:rPr>
        <w:t>方式</w:t>
      </w:r>
      <w:r>
        <w:rPr>
          <w:rFonts w:hint="eastAsia" w:ascii="仿宋" w:hAnsi="仿宋" w:eastAsia="仿宋" w:cs="仿宋"/>
          <w:color w:val="auto"/>
          <w:szCs w:val="24"/>
          <w:lang w:val="hr-HR"/>
        </w:rPr>
        <w:t>：</w:t>
      </w:r>
      <w:r>
        <w:rPr>
          <w:rFonts w:hint="eastAsia" w:ascii="仿宋" w:hAnsi="仿宋" w:eastAsia="仿宋" w:cs="仿宋"/>
          <w:color w:val="auto"/>
          <w:szCs w:val="24"/>
        </w:rPr>
        <w:t>供应商登录政采云平台</w:t>
      </w:r>
      <w:r>
        <w:rPr>
          <w:rFonts w:hint="eastAsia" w:ascii="仿宋" w:hAnsi="仿宋" w:eastAsia="仿宋" w:cs="仿宋"/>
          <w:color w:val="auto"/>
          <w:szCs w:val="24"/>
          <w:lang w:val="hr-HR"/>
        </w:rPr>
        <w:t>https://www.zcygov.cn/</w:t>
      </w:r>
      <w:r>
        <w:rPr>
          <w:rFonts w:hint="eastAsia" w:ascii="仿宋" w:hAnsi="仿宋" w:eastAsia="仿宋" w:cs="仿宋"/>
          <w:color w:val="auto"/>
          <w:szCs w:val="24"/>
        </w:rPr>
        <w:t>在线申请</w:t>
      </w:r>
      <w:r>
        <w:rPr>
          <w:rFonts w:hint="eastAsia" w:ascii="仿宋" w:hAnsi="仿宋" w:eastAsia="仿宋" w:cs="仿宋"/>
          <w:color w:val="auto"/>
          <w:szCs w:val="24"/>
          <w:lang w:val="hr-HR"/>
        </w:rPr>
        <w:t>，</w:t>
      </w:r>
      <w:r>
        <w:rPr>
          <w:rFonts w:hint="eastAsia" w:ascii="仿宋" w:hAnsi="仿宋" w:eastAsia="仿宋" w:cs="仿宋"/>
          <w:color w:val="auto"/>
          <w:szCs w:val="24"/>
        </w:rPr>
        <w:t>免费获取电子采购文件</w:t>
      </w:r>
      <w:r>
        <w:rPr>
          <w:rFonts w:hint="eastAsia" w:ascii="仿宋" w:hAnsi="仿宋" w:eastAsia="仿宋" w:cs="仿宋"/>
          <w:color w:val="auto"/>
          <w:szCs w:val="24"/>
          <w:lang w:val="hr-HR"/>
        </w:rPr>
        <w:t>（</w:t>
      </w:r>
      <w:r>
        <w:rPr>
          <w:rFonts w:hint="eastAsia" w:ascii="仿宋" w:hAnsi="仿宋" w:eastAsia="仿宋" w:cs="仿宋"/>
          <w:color w:val="auto"/>
          <w:szCs w:val="24"/>
        </w:rPr>
        <w:t>进入</w:t>
      </w:r>
      <w:r>
        <w:rPr>
          <w:rFonts w:hint="eastAsia" w:ascii="仿宋" w:hAnsi="仿宋" w:eastAsia="仿宋" w:cs="仿宋"/>
          <w:color w:val="auto"/>
          <w:szCs w:val="24"/>
          <w:lang w:val="hr-HR"/>
        </w:rPr>
        <w:t>“</w:t>
      </w:r>
      <w:r>
        <w:rPr>
          <w:rFonts w:hint="eastAsia" w:ascii="仿宋" w:hAnsi="仿宋" w:eastAsia="仿宋" w:cs="仿宋"/>
          <w:color w:val="auto"/>
          <w:szCs w:val="24"/>
        </w:rPr>
        <w:t>项目采购</w:t>
      </w:r>
      <w:r>
        <w:rPr>
          <w:rFonts w:hint="eastAsia" w:ascii="仿宋" w:hAnsi="仿宋" w:eastAsia="仿宋" w:cs="仿宋"/>
          <w:color w:val="auto"/>
          <w:szCs w:val="24"/>
          <w:lang w:val="hr-HR"/>
        </w:rPr>
        <w:t>”</w:t>
      </w:r>
      <w:r>
        <w:rPr>
          <w:rFonts w:hint="eastAsia" w:ascii="仿宋" w:hAnsi="仿宋" w:eastAsia="仿宋" w:cs="仿宋"/>
          <w:color w:val="auto"/>
          <w:szCs w:val="24"/>
        </w:rPr>
        <w:t>应用</w:t>
      </w:r>
      <w:r>
        <w:rPr>
          <w:rFonts w:hint="eastAsia" w:ascii="仿宋" w:hAnsi="仿宋" w:eastAsia="仿宋" w:cs="仿宋"/>
          <w:color w:val="auto"/>
          <w:szCs w:val="24"/>
          <w:lang w:val="hr-HR"/>
        </w:rPr>
        <w:t>，</w:t>
      </w:r>
      <w:r>
        <w:rPr>
          <w:rFonts w:hint="eastAsia" w:ascii="仿宋" w:hAnsi="仿宋" w:eastAsia="仿宋" w:cs="仿宋"/>
          <w:color w:val="auto"/>
          <w:szCs w:val="24"/>
        </w:rPr>
        <w:t>在获取采购文件菜单中选择项目</w:t>
      </w:r>
      <w:r>
        <w:rPr>
          <w:rFonts w:hint="eastAsia" w:ascii="仿宋" w:hAnsi="仿宋" w:eastAsia="仿宋" w:cs="仿宋"/>
          <w:color w:val="auto"/>
          <w:szCs w:val="24"/>
          <w:lang w:val="hr-HR"/>
        </w:rPr>
        <w:t>，</w:t>
      </w:r>
      <w:r>
        <w:rPr>
          <w:rFonts w:hint="eastAsia" w:ascii="仿宋" w:hAnsi="仿宋" w:eastAsia="仿宋" w:cs="仿宋"/>
          <w:color w:val="auto"/>
          <w:szCs w:val="24"/>
        </w:rPr>
        <w:t>申请获取采购文件</w:t>
      </w:r>
      <w:r>
        <w:rPr>
          <w:rFonts w:hint="eastAsia" w:ascii="仿宋" w:hAnsi="仿宋" w:eastAsia="仿宋" w:cs="仿宋"/>
          <w:color w:val="auto"/>
          <w:szCs w:val="24"/>
          <w:lang w:val="hr-HR"/>
        </w:rPr>
        <w:t>）</w:t>
      </w:r>
      <w:r>
        <w:rPr>
          <w:rFonts w:hint="eastAsia" w:ascii="仿宋" w:hAnsi="仿宋" w:eastAsia="仿宋" w:cs="仿宋"/>
          <w:color w:val="auto"/>
          <w:szCs w:val="24"/>
        </w:rPr>
        <w:t>。</w:t>
      </w:r>
      <w:r>
        <w:rPr>
          <w:rFonts w:hint="eastAsia" w:ascii="仿宋" w:hAnsi="仿宋" w:eastAsia="仿宋" w:cs="仿宋"/>
          <w:color w:val="auto"/>
          <w:szCs w:val="24"/>
          <w:lang w:val="hr-HR"/>
        </w:rPr>
        <w:t xml:space="preserve"> </w:t>
      </w:r>
    </w:p>
    <w:p w14:paraId="75B1EFDB">
      <w:pPr>
        <w:pStyle w:val="36"/>
        <w:ind w:firstLine="480"/>
        <w:rPr>
          <w:rFonts w:hint="eastAsia" w:ascii="仿宋" w:hAnsi="仿宋" w:eastAsia="仿宋" w:cs="仿宋"/>
          <w:color w:val="auto"/>
          <w:szCs w:val="24"/>
          <w:lang w:val="hr-HR"/>
        </w:rPr>
      </w:pPr>
      <w:r>
        <w:rPr>
          <w:rFonts w:hint="eastAsia" w:ascii="仿宋" w:hAnsi="仿宋" w:eastAsia="仿宋" w:cs="仿宋"/>
          <w:color w:val="auto"/>
          <w:szCs w:val="24"/>
        </w:rPr>
        <w:t>4.售价：0元。</w:t>
      </w:r>
    </w:p>
    <w:bookmarkEnd w:id="44"/>
    <w:bookmarkEnd w:id="45"/>
    <w:bookmarkEnd w:id="46"/>
    <w:bookmarkEnd w:id="47"/>
    <w:bookmarkEnd w:id="48"/>
    <w:bookmarkEnd w:id="49"/>
    <w:p w14:paraId="05278189">
      <w:pPr>
        <w:pStyle w:val="3"/>
        <w:spacing w:before="60" w:after="60" w:line="240" w:lineRule="auto"/>
        <w:ind w:left="420" w:hanging="420"/>
        <w:rPr>
          <w:rFonts w:hint="eastAsia" w:ascii="仿宋" w:hAnsi="仿宋" w:eastAsia="仿宋" w:cs="仿宋"/>
          <w:color w:val="auto"/>
          <w:sz w:val="24"/>
          <w:szCs w:val="24"/>
          <w:lang w:val="hr-HR"/>
        </w:rPr>
      </w:pPr>
      <w:bookmarkStart w:id="51" w:name="_Toc109899832"/>
      <w:bookmarkStart w:id="52" w:name="_Toc155185863"/>
      <w:bookmarkStart w:id="53" w:name="_Toc109899413"/>
      <w:bookmarkStart w:id="54" w:name="_Toc109900251"/>
      <w:bookmarkStart w:id="55" w:name="_Toc163492815"/>
      <w:bookmarkStart w:id="56" w:name="_Toc140132748"/>
      <w:bookmarkStart w:id="57" w:name="_Toc646"/>
      <w:r>
        <w:rPr>
          <w:rFonts w:hint="eastAsia" w:ascii="仿宋" w:hAnsi="仿宋" w:eastAsia="仿宋" w:cs="仿宋"/>
          <w:color w:val="auto"/>
          <w:sz w:val="24"/>
          <w:szCs w:val="24"/>
        </w:rPr>
        <w:t>四、</w:t>
      </w:r>
      <w:bookmarkEnd w:id="51"/>
      <w:bookmarkEnd w:id="52"/>
      <w:bookmarkEnd w:id="53"/>
      <w:bookmarkEnd w:id="54"/>
      <w:bookmarkEnd w:id="55"/>
      <w:bookmarkEnd w:id="56"/>
      <w:r>
        <w:rPr>
          <w:rFonts w:hint="eastAsia" w:ascii="仿宋" w:hAnsi="仿宋" w:eastAsia="仿宋" w:cs="仿宋"/>
          <w:color w:val="auto"/>
          <w:spacing w:val="-6"/>
          <w:sz w:val="24"/>
          <w:szCs w:val="24"/>
          <w:lang w:val="hr-HR"/>
        </w:rPr>
        <w:t>响应文件提交</w:t>
      </w:r>
      <w:bookmarkEnd w:id="57"/>
    </w:p>
    <w:p w14:paraId="4A32A54A">
      <w:pPr>
        <w:pStyle w:val="36"/>
        <w:ind w:firstLine="480"/>
        <w:rPr>
          <w:rFonts w:hint="eastAsia" w:ascii="仿宋" w:hAnsi="仿宋" w:eastAsia="仿宋" w:cs="仿宋"/>
          <w:color w:val="auto"/>
          <w:szCs w:val="24"/>
        </w:rPr>
      </w:pPr>
      <w:bookmarkStart w:id="58" w:name="_Hlk130457395"/>
      <w:bookmarkStart w:id="59" w:name="_Toc44583633"/>
      <w:bookmarkStart w:id="60" w:name="_Toc35393634"/>
      <w:bookmarkStart w:id="61" w:name="_Toc28359094"/>
      <w:bookmarkStart w:id="62" w:name="_Toc35393803"/>
      <w:bookmarkStart w:id="63" w:name="_Toc28359017"/>
      <w:r>
        <w:rPr>
          <w:rFonts w:hint="eastAsia" w:ascii="仿宋" w:hAnsi="仿宋" w:eastAsia="仿宋" w:cs="仿宋"/>
          <w:color w:val="auto"/>
          <w:szCs w:val="24"/>
        </w:rPr>
        <w:t>1.截止时间：</w:t>
      </w:r>
      <w:r>
        <w:rPr>
          <w:rFonts w:hint="eastAsia" w:ascii="仿宋" w:hAnsi="仿宋" w:eastAsia="仿宋" w:cs="仿宋"/>
          <w:color w:val="auto"/>
          <w:szCs w:val="24"/>
          <w:u w:val="single"/>
          <w:lang w:val="en-US" w:eastAsia="zh-CN"/>
        </w:rPr>
        <w:t>2026</w:t>
      </w:r>
      <w:r>
        <w:rPr>
          <w:rFonts w:hint="eastAsia" w:ascii="仿宋" w:hAnsi="仿宋" w:eastAsia="仿宋" w:cs="仿宋"/>
          <w:color w:val="auto"/>
          <w:szCs w:val="24"/>
          <w:u w:val="single"/>
        </w:rPr>
        <w:t>年</w:t>
      </w:r>
      <w:r>
        <w:rPr>
          <w:rFonts w:hint="eastAsia" w:ascii="仿宋" w:hAnsi="仿宋" w:eastAsia="仿宋" w:cs="仿宋"/>
          <w:color w:val="auto"/>
          <w:szCs w:val="24"/>
          <w:u w:val="single"/>
          <w:lang w:val="en-US" w:eastAsia="zh-CN"/>
        </w:rPr>
        <w:t>05</w:t>
      </w:r>
      <w:r>
        <w:rPr>
          <w:rFonts w:hint="eastAsia" w:ascii="仿宋" w:hAnsi="仿宋" w:eastAsia="仿宋" w:cs="仿宋"/>
          <w:color w:val="auto"/>
          <w:szCs w:val="24"/>
          <w:u w:val="single"/>
        </w:rPr>
        <w:t>月</w:t>
      </w:r>
      <w:r>
        <w:rPr>
          <w:rFonts w:hint="eastAsia" w:ascii="仿宋" w:hAnsi="仿宋" w:eastAsia="仿宋" w:cs="仿宋"/>
          <w:color w:val="auto"/>
          <w:szCs w:val="24"/>
          <w:u w:val="single"/>
          <w:lang w:val="en-US" w:eastAsia="zh-CN"/>
        </w:rPr>
        <w:t>25</w:t>
      </w:r>
      <w:r>
        <w:rPr>
          <w:rFonts w:hint="eastAsia" w:ascii="仿宋" w:hAnsi="仿宋" w:eastAsia="仿宋" w:cs="仿宋"/>
          <w:color w:val="auto"/>
          <w:szCs w:val="24"/>
          <w:u w:val="single"/>
        </w:rPr>
        <w:t>日</w:t>
      </w:r>
      <w:r>
        <w:rPr>
          <w:rFonts w:hint="eastAsia" w:ascii="仿宋" w:hAnsi="仿宋" w:eastAsia="仿宋" w:cs="仿宋"/>
          <w:color w:val="auto"/>
          <w:szCs w:val="24"/>
          <w:u w:val="single"/>
          <w:lang w:val="en-US" w:eastAsia="zh-CN"/>
        </w:rPr>
        <w:t>16</w:t>
      </w:r>
      <w:r>
        <w:rPr>
          <w:rFonts w:hint="eastAsia" w:ascii="仿宋" w:hAnsi="仿宋" w:eastAsia="仿宋" w:cs="仿宋"/>
          <w:color w:val="auto"/>
          <w:szCs w:val="24"/>
          <w:u w:val="single"/>
        </w:rPr>
        <w:t>时</w:t>
      </w:r>
      <w:r>
        <w:rPr>
          <w:rFonts w:hint="eastAsia" w:ascii="仿宋" w:hAnsi="仿宋" w:eastAsia="仿宋" w:cs="仿宋"/>
          <w:color w:val="auto"/>
          <w:szCs w:val="24"/>
          <w:u w:val="single"/>
          <w:lang w:val="en-US" w:eastAsia="zh-CN"/>
        </w:rPr>
        <w:t>00</w:t>
      </w:r>
      <w:r>
        <w:rPr>
          <w:rFonts w:hint="eastAsia" w:ascii="仿宋" w:hAnsi="仿宋" w:eastAsia="仿宋" w:cs="仿宋"/>
          <w:color w:val="auto"/>
          <w:szCs w:val="24"/>
          <w:u w:val="single"/>
        </w:rPr>
        <w:t>分</w:t>
      </w:r>
      <w:r>
        <w:rPr>
          <w:rFonts w:hint="eastAsia" w:ascii="仿宋" w:hAnsi="仿宋" w:eastAsia="仿宋" w:cs="仿宋"/>
          <w:color w:val="auto"/>
          <w:szCs w:val="24"/>
        </w:rPr>
        <w:t>（北京时间）。</w:t>
      </w:r>
    </w:p>
    <w:p w14:paraId="1CDE47F1">
      <w:pPr>
        <w:pStyle w:val="36"/>
        <w:ind w:firstLine="480"/>
        <w:rPr>
          <w:rFonts w:hint="eastAsia" w:ascii="仿宋" w:hAnsi="仿宋" w:eastAsia="仿宋" w:cs="仿宋"/>
          <w:color w:val="auto"/>
          <w:szCs w:val="24"/>
        </w:rPr>
      </w:pPr>
      <w:r>
        <w:rPr>
          <w:rFonts w:hint="eastAsia" w:ascii="仿宋" w:hAnsi="仿宋" w:eastAsia="仿宋" w:cs="仿宋"/>
          <w:color w:val="auto"/>
          <w:szCs w:val="24"/>
        </w:rPr>
        <w:t>2.地点：通过政采云平台“投标客户端”选择项目文件递交页面进行递交（上传）。</w:t>
      </w:r>
    </w:p>
    <w:bookmarkEnd w:id="58"/>
    <w:p w14:paraId="56D5D426">
      <w:pPr>
        <w:pStyle w:val="3"/>
        <w:spacing w:before="60" w:after="60" w:line="240" w:lineRule="auto"/>
        <w:ind w:left="420" w:hanging="420"/>
        <w:rPr>
          <w:rFonts w:hint="eastAsia" w:ascii="仿宋" w:hAnsi="仿宋" w:eastAsia="仿宋" w:cs="仿宋"/>
          <w:color w:val="auto"/>
          <w:sz w:val="24"/>
          <w:szCs w:val="24"/>
        </w:rPr>
      </w:pPr>
      <w:bookmarkStart w:id="64" w:name="_Toc25642"/>
      <w:bookmarkStart w:id="65" w:name="_Toc109900252"/>
      <w:bookmarkStart w:id="66" w:name="_Toc109899414"/>
      <w:bookmarkStart w:id="67" w:name="_Toc109899833"/>
      <w:bookmarkStart w:id="68" w:name="_Toc140132749"/>
      <w:bookmarkStart w:id="69" w:name="_Toc163492816"/>
      <w:bookmarkStart w:id="70" w:name="_Toc155185864"/>
      <w:r>
        <w:rPr>
          <w:rFonts w:hint="eastAsia" w:ascii="仿宋" w:hAnsi="仿宋" w:eastAsia="仿宋" w:cs="仿宋"/>
          <w:color w:val="auto"/>
          <w:sz w:val="24"/>
          <w:szCs w:val="24"/>
        </w:rPr>
        <w:t>五、开启</w:t>
      </w:r>
      <w:bookmarkEnd w:id="64"/>
    </w:p>
    <w:p w14:paraId="482107B6">
      <w:pPr>
        <w:pStyle w:val="36"/>
        <w:ind w:firstLine="480"/>
        <w:rPr>
          <w:rFonts w:hint="eastAsia" w:ascii="仿宋" w:hAnsi="仿宋" w:eastAsia="仿宋" w:cs="仿宋"/>
          <w:color w:val="auto"/>
          <w:szCs w:val="24"/>
        </w:rPr>
      </w:pPr>
      <w:r>
        <w:rPr>
          <w:rFonts w:hint="eastAsia" w:ascii="仿宋" w:hAnsi="仿宋" w:eastAsia="仿宋" w:cs="仿宋"/>
          <w:color w:val="auto"/>
          <w:szCs w:val="24"/>
        </w:rPr>
        <w:t>1.时间：</w:t>
      </w:r>
      <w:r>
        <w:rPr>
          <w:rFonts w:hint="eastAsia" w:ascii="仿宋" w:hAnsi="仿宋" w:eastAsia="仿宋" w:cs="仿宋"/>
          <w:color w:val="auto"/>
          <w:szCs w:val="24"/>
          <w:u w:val="single"/>
          <w:lang w:val="en-US" w:eastAsia="zh-CN"/>
        </w:rPr>
        <w:t>2026</w:t>
      </w:r>
      <w:r>
        <w:rPr>
          <w:rFonts w:hint="eastAsia" w:ascii="仿宋" w:hAnsi="仿宋" w:eastAsia="仿宋" w:cs="仿宋"/>
          <w:color w:val="auto"/>
          <w:szCs w:val="24"/>
          <w:u w:val="single"/>
        </w:rPr>
        <w:t>年</w:t>
      </w:r>
      <w:r>
        <w:rPr>
          <w:rFonts w:hint="eastAsia" w:ascii="仿宋" w:hAnsi="仿宋" w:eastAsia="仿宋" w:cs="仿宋"/>
          <w:color w:val="auto"/>
          <w:szCs w:val="24"/>
          <w:u w:val="single"/>
          <w:lang w:val="en-US" w:eastAsia="zh-CN"/>
        </w:rPr>
        <w:t>05</w:t>
      </w:r>
      <w:r>
        <w:rPr>
          <w:rFonts w:hint="eastAsia" w:ascii="仿宋" w:hAnsi="仿宋" w:eastAsia="仿宋" w:cs="仿宋"/>
          <w:color w:val="auto"/>
          <w:szCs w:val="24"/>
          <w:u w:val="single"/>
        </w:rPr>
        <w:t>月</w:t>
      </w:r>
      <w:r>
        <w:rPr>
          <w:rFonts w:hint="eastAsia" w:ascii="仿宋" w:hAnsi="仿宋" w:eastAsia="仿宋" w:cs="仿宋"/>
          <w:color w:val="auto"/>
          <w:szCs w:val="24"/>
          <w:u w:val="single"/>
          <w:lang w:val="en-US" w:eastAsia="zh-CN"/>
        </w:rPr>
        <w:t>25</w:t>
      </w:r>
      <w:r>
        <w:rPr>
          <w:rFonts w:hint="eastAsia" w:ascii="仿宋" w:hAnsi="仿宋" w:eastAsia="仿宋" w:cs="仿宋"/>
          <w:color w:val="auto"/>
          <w:szCs w:val="24"/>
          <w:u w:val="single"/>
        </w:rPr>
        <w:t>日</w:t>
      </w:r>
      <w:r>
        <w:rPr>
          <w:rFonts w:hint="eastAsia" w:ascii="仿宋" w:hAnsi="仿宋" w:eastAsia="仿宋" w:cs="仿宋"/>
          <w:color w:val="auto"/>
          <w:szCs w:val="24"/>
          <w:u w:val="single"/>
          <w:lang w:val="en-US" w:eastAsia="zh-CN"/>
        </w:rPr>
        <w:t>16</w:t>
      </w:r>
      <w:r>
        <w:rPr>
          <w:rFonts w:hint="eastAsia" w:ascii="仿宋" w:hAnsi="仿宋" w:eastAsia="仿宋" w:cs="仿宋"/>
          <w:color w:val="auto"/>
          <w:szCs w:val="24"/>
          <w:u w:val="single"/>
        </w:rPr>
        <w:t>时</w:t>
      </w:r>
      <w:r>
        <w:rPr>
          <w:rFonts w:hint="eastAsia" w:ascii="仿宋" w:hAnsi="仿宋" w:eastAsia="仿宋" w:cs="仿宋"/>
          <w:color w:val="auto"/>
          <w:szCs w:val="24"/>
          <w:u w:val="single"/>
          <w:lang w:val="en-US" w:eastAsia="zh-CN"/>
        </w:rPr>
        <w:t>00</w:t>
      </w:r>
      <w:r>
        <w:rPr>
          <w:rFonts w:hint="eastAsia" w:ascii="仿宋" w:hAnsi="仿宋" w:eastAsia="仿宋" w:cs="仿宋"/>
          <w:color w:val="auto"/>
          <w:szCs w:val="24"/>
          <w:u w:val="single"/>
        </w:rPr>
        <w:t>分</w:t>
      </w:r>
      <w:r>
        <w:rPr>
          <w:rFonts w:hint="eastAsia" w:ascii="仿宋" w:hAnsi="仿宋" w:eastAsia="仿宋" w:cs="仿宋"/>
          <w:color w:val="auto"/>
          <w:szCs w:val="24"/>
        </w:rPr>
        <w:t>（北京时间）。</w:t>
      </w:r>
    </w:p>
    <w:p w14:paraId="184CED3D">
      <w:pPr>
        <w:pStyle w:val="36"/>
        <w:ind w:firstLine="480"/>
        <w:rPr>
          <w:rFonts w:hint="eastAsia" w:ascii="仿宋" w:hAnsi="仿宋" w:eastAsia="仿宋" w:cs="仿宋"/>
          <w:color w:val="auto"/>
          <w:szCs w:val="24"/>
        </w:rPr>
      </w:pPr>
      <w:r>
        <w:rPr>
          <w:rFonts w:hint="eastAsia" w:ascii="仿宋" w:hAnsi="仿宋" w:eastAsia="仿宋" w:cs="仿宋"/>
          <w:color w:val="auto"/>
          <w:szCs w:val="24"/>
        </w:rPr>
        <w:t>2.地点：供应商登录政采云平台https</w:t>
      </w:r>
      <w:r>
        <w:rPr>
          <w:rFonts w:hint="eastAsia" w:ascii="仿宋" w:hAnsi="仿宋" w:eastAsia="仿宋" w:cs="仿宋"/>
          <w:color w:val="auto"/>
          <w:szCs w:val="24"/>
          <w:lang w:val="hr-HR"/>
        </w:rPr>
        <w:t>:</w:t>
      </w:r>
      <w:r>
        <w:rPr>
          <w:rFonts w:hint="eastAsia" w:ascii="仿宋" w:hAnsi="仿宋" w:eastAsia="仿宋" w:cs="仿宋"/>
          <w:color w:val="auto"/>
          <w:szCs w:val="24"/>
        </w:rPr>
        <w:t>//www.zcygov.cn/，进入“项目采购-开评标管理-右边选择对应项目点击“进入项目”进入开标大厅。</w:t>
      </w:r>
    </w:p>
    <w:p w14:paraId="2F3E317C">
      <w:pPr>
        <w:pStyle w:val="3"/>
        <w:spacing w:before="60" w:after="60" w:line="240" w:lineRule="auto"/>
        <w:ind w:left="420" w:hanging="420"/>
        <w:rPr>
          <w:rFonts w:hint="eastAsia" w:ascii="仿宋" w:hAnsi="仿宋" w:eastAsia="仿宋" w:cs="仿宋"/>
          <w:color w:val="auto"/>
          <w:sz w:val="24"/>
          <w:szCs w:val="24"/>
          <w:lang w:val="hr-HR"/>
        </w:rPr>
      </w:pPr>
      <w:bookmarkStart w:id="71" w:name="_Toc2566"/>
      <w:r>
        <w:rPr>
          <w:rFonts w:hint="eastAsia" w:ascii="仿宋" w:hAnsi="仿宋" w:eastAsia="仿宋" w:cs="仿宋"/>
          <w:color w:val="auto"/>
          <w:sz w:val="24"/>
          <w:szCs w:val="24"/>
        </w:rPr>
        <w:t>六、</w:t>
      </w:r>
      <w:r>
        <w:rPr>
          <w:rFonts w:hint="eastAsia" w:ascii="仿宋" w:hAnsi="仿宋" w:eastAsia="仿宋" w:cs="仿宋"/>
          <w:color w:val="auto"/>
          <w:sz w:val="24"/>
          <w:szCs w:val="24"/>
          <w:lang w:val="hr-HR"/>
        </w:rPr>
        <w:t>公告期限</w:t>
      </w:r>
      <w:bookmarkEnd w:id="59"/>
      <w:bookmarkEnd w:id="60"/>
      <w:bookmarkEnd w:id="61"/>
      <w:bookmarkEnd w:id="62"/>
      <w:bookmarkEnd w:id="63"/>
      <w:bookmarkEnd w:id="65"/>
      <w:bookmarkEnd w:id="66"/>
      <w:bookmarkEnd w:id="67"/>
      <w:bookmarkEnd w:id="68"/>
      <w:bookmarkEnd w:id="69"/>
      <w:bookmarkEnd w:id="70"/>
      <w:bookmarkEnd w:id="71"/>
    </w:p>
    <w:p w14:paraId="3B296504">
      <w:pPr>
        <w:snapToGrid w:val="0"/>
        <w:spacing w:line="348" w:lineRule="auto"/>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自本公告发布之日起3个工作日。</w:t>
      </w:r>
      <w:bookmarkStart w:id="72" w:name="_Toc109900253"/>
      <w:bookmarkStart w:id="73" w:name="_Toc140132750"/>
      <w:bookmarkStart w:id="74" w:name="_Toc109899834"/>
      <w:bookmarkStart w:id="75" w:name="_Toc163492817"/>
      <w:bookmarkStart w:id="76" w:name="_Toc35393635"/>
      <w:bookmarkStart w:id="77" w:name="_Toc35393804"/>
      <w:bookmarkStart w:id="78" w:name="_Toc109899415"/>
      <w:bookmarkStart w:id="79" w:name="_Toc155185865"/>
      <w:bookmarkStart w:id="80" w:name="_Toc44583634"/>
    </w:p>
    <w:p w14:paraId="41B2A70A">
      <w:pPr>
        <w:snapToGrid w:val="0"/>
        <w:spacing w:line="348" w:lineRule="auto"/>
        <w:jc w:val="both"/>
        <w:rPr>
          <w:rFonts w:hint="eastAsia" w:ascii="仿宋" w:hAnsi="仿宋" w:eastAsia="仿宋" w:cs="仿宋"/>
          <w:color w:val="auto"/>
          <w:szCs w:val="24"/>
          <w:lang w:val="hr-HR"/>
        </w:rPr>
      </w:pPr>
      <w:r>
        <w:rPr>
          <w:rFonts w:hint="eastAsia" w:ascii="仿宋" w:hAnsi="仿宋" w:eastAsia="仿宋" w:cs="仿宋"/>
          <w:b/>
          <w:bCs/>
          <w:color w:val="auto"/>
          <w:szCs w:val="24"/>
          <w:lang w:val="hr-HR"/>
        </w:rPr>
        <w:t>七、其他补充事宜</w:t>
      </w:r>
      <w:bookmarkEnd w:id="72"/>
      <w:bookmarkEnd w:id="73"/>
      <w:bookmarkEnd w:id="74"/>
      <w:bookmarkEnd w:id="75"/>
      <w:bookmarkEnd w:id="76"/>
      <w:bookmarkEnd w:id="77"/>
      <w:bookmarkEnd w:id="78"/>
      <w:bookmarkEnd w:id="79"/>
      <w:bookmarkEnd w:id="80"/>
    </w:p>
    <w:p w14:paraId="7FB8F2E7">
      <w:pPr>
        <w:wordWrap w:val="0"/>
        <w:ind w:firstLine="480"/>
        <w:rPr>
          <w:rFonts w:hint="eastAsia" w:ascii="仿宋" w:hAnsi="仿宋" w:eastAsia="仿宋" w:cs="仿宋"/>
          <w:iCs/>
          <w:color w:val="auto"/>
          <w:shd w:val="clear" w:color="auto" w:fill="FFFFFF" w:themeFill="background1"/>
          <w:lang w:val="zh-CN"/>
        </w:rPr>
      </w:pPr>
      <w:r>
        <w:rPr>
          <w:rFonts w:hint="eastAsia" w:ascii="仿宋" w:hAnsi="仿宋" w:eastAsia="仿宋" w:cs="仿宋"/>
          <w:iCs/>
          <w:color w:val="auto"/>
          <w:shd w:val="clear" w:color="auto" w:fill="FFFFFF" w:themeFill="background1"/>
          <w:lang w:val="zh-CN"/>
        </w:rPr>
        <w:t>1、本项目实行网上投标，采用电子响应文件。</w:t>
      </w:r>
    </w:p>
    <w:p w14:paraId="7790C2DD">
      <w:pPr>
        <w:wordWrap w:val="0"/>
        <w:ind w:firstLine="480"/>
        <w:rPr>
          <w:rFonts w:hint="eastAsia" w:ascii="仿宋" w:hAnsi="仿宋" w:eastAsia="仿宋" w:cs="仿宋"/>
          <w:iCs/>
          <w:color w:val="auto"/>
          <w:shd w:val="clear" w:color="auto" w:fill="FFFFFF" w:themeFill="background1"/>
          <w:lang w:val="zh-CN"/>
        </w:rPr>
      </w:pPr>
      <w:r>
        <w:rPr>
          <w:rFonts w:hint="eastAsia" w:ascii="仿宋" w:hAnsi="仿宋" w:eastAsia="仿宋" w:cs="仿宋"/>
          <w:iCs/>
          <w:color w:val="auto"/>
          <w:shd w:val="clear" w:color="auto" w:fill="FFFFFF" w:themeFill="background1"/>
          <w:lang w:val="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128BDAF">
      <w:pPr>
        <w:wordWrap w:val="0"/>
        <w:ind w:firstLine="480"/>
        <w:rPr>
          <w:rFonts w:hint="eastAsia" w:ascii="仿宋" w:hAnsi="仿宋" w:eastAsia="仿宋" w:cs="仿宋"/>
          <w:iCs/>
          <w:color w:val="auto"/>
          <w:shd w:val="clear" w:color="auto" w:fill="FFFFFF" w:themeFill="background1"/>
          <w:lang w:val="zh-CN"/>
        </w:rPr>
      </w:pPr>
      <w:r>
        <w:rPr>
          <w:rFonts w:hint="eastAsia" w:ascii="仿宋" w:hAnsi="仿宋" w:eastAsia="仿宋" w:cs="仿宋"/>
          <w:iCs/>
          <w:color w:val="auto"/>
          <w:shd w:val="clear" w:color="auto" w:fill="FFFFFF" w:themeFill="background1"/>
          <w:lang w:val="zh-CN"/>
        </w:rPr>
        <w:t>3、供应商将政采云电子交易客户端下载、安装完成后，可通过账号密码或CA登录客户端进行响应文件的制作。在使用政采云投标客户端时，建议使用WIN7及以上操作系统。</w:t>
      </w:r>
    </w:p>
    <w:p w14:paraId="0759408B">
      <w:pPr>
        <w:pStyle w:val="36"/>
        <w:ind w:firstLine="480"/>
        <w:rPr>
          <w:rFonts w:hint="eastAsia" w:ascii="仿宋" w:hAnsi="仿宋" w:eastAsia="仿宋" w:cs="仿宋"/>
          <w:color w:val="auto"/>
          <w:szCs w:val="24"/>
          <w:lang w:val="hr-HR"/>
        </w:rPr>
      </w:pPr>
      <w:r>
        <w:rPr>
          <w:rFonts w:hint="eastAsia" w:ascii="仿宋" w:hAnsi="仿宋" w:eastAsia="仿宋" w:cs="仿宋"/>
          <w:color w:val="auto"/>
        </w:rPr>
        <w:t>4、</w:t>
      </w:r>
      <w:r>
        <w:rPr>
          <w:rFonts w:hint="eastAsia" w:ascii="仿宋" w:hAnsi="仿宋" w:eastAsia="仿宋" w:cs="仿宋"/>
          <w:color w:val="auto"/>
          <w:szCs w:val="24"/>
        </w:rPr>
        <w:t>其他</w:t>
      </w:r>
      <w:r>
        <w:rPr>
          <w:rFonts w:hint="eastAsia" w:ascii="仿宋" w:hAnsi="仿宋" w:eastAsia="仿宋" w:cs="仿宋"/>
          <w:color w:val="auto"/>
        </w:rPr>
        <w:t>事项：①如需咨询，可联系新疆CA服务热线 0991-2819290；②供应商须注意事项：1)本项目实行电子招投标，供应商须登录政采云平台https://www.zcygov.cn/申请获取磋商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响应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26518162">
      <w:pPr>
        <w:pStyle w:val="3"/>
        <w:spacing w:before="60" w:after="60" w:line="240" w:lineRule="auto"/>
        <w:ind w:left="420" w:hanging="420"/>
        <w:rPr>
          <w:rFonts w:hint="eastAsia" w:ascii="仿宋" w:hAnsi="仿宋" w:eastAsia="仿宋" w:cs="仿宋"/>
          <w:color w:val="auto"/>
          <w:sz w:val="24"/>
          <w:szCs w:val="24"/>
          <w:lang w:val="hr-HR"/>
        </w:rPr>
      </w:pPr>
      <w:bookmarkStart w:id="81" w:name="_Toc30600"/>
      <w:r>
        <w:rPr>
          <w:rFonts w:hint="eastAsia" w:ascii="仿宋" w:hAnsi="仿宋" w:eastAsia="仿宋" w:cs="仿宋"/>
          <w:color w:val="auto"/>
          <w:sz w:val="24"/>
          <w:szCs w:val="24"/>
        </w:rPr>
        <w:t>八、</w:t>
      </w:r>
      <w:r>
        <w:rPr>
          <w:rFonts w:hint="eastAsia" w:ascii="仿宋" w:hAnsi="仿宋" w:eastAsia="仿宋" w:cs="仿宋"/>
          <w:color w:val="auto"/>
          <w:sz w:val="24"/>
          <w:szCs w:val="24"/>
          <w:lang w:val="hr-HR"/>
        </w:rPr>
        <w:t>凡对本次采购提出询问，请按以下方式联系</w:t>
      </w:r>
      <w:bookmarkEnd w:id="81"/>
    </w:p>
    <w:p w14:paraId="42BCB7E4">
      <w:pPr>
        <w:pStyle w:val="36"/>
        <w:spacing w:line="400" w:lineRule="exact"/>
        <w:ind w:firstLine="480"/>
        <w:rPr>
          <w:rFonts w:hint="eastAsia" w:ascii="仿宋" w:hAnsi="仿宋" w:eastAsia="仿宋" w:cs="仿宋"/>
          <w:color w:val="auto"/>
          <w:szCs w:val="24"/>
          <w:u w:val="none"/>
          <w:lang w:eastAsia="zh-CN"/>
        </w:rPr>
      </w:pPr>
      <w:r>
        <w:rPr>
          <w:rFonts w:hint="eastAsia" w:ascii="仿宋" w:hAnsi="仿宋" w:eastAsia="仿宋" w:cs="仿宋"/>
          <w:color w:val="auto"/>
          <w:szCs w:val="24"/>
          <w:u w:val="none"/>
          <w:lang w:eastAsia="zh-CN"/>
        </w:rPr>
        <w:t>1.采购人信息</w:t>
      </w:r>
    </w:p>
    <w:p w14:paraId="5D50030B">
      <w:pPr>
        <w:pStyle w:val="36"/>
        <w:spacing w:line="400" w:lineRule="exact"/>
        <w:ind w:firstLine="480"/>
        <w:rPr>
          <w:rFonts w:hint="eastAsia" w:ascii="仿宋" w:hAnsi="仿宋" w:eastAsia="仿宋" w:cs="仿宋"/>
          <w:color w:val="auto"/>
          <w:szCs w:val="24"/>
          <w:u w:val="none"/>
          <w:lang w:eastAsia="zh-CN"/>
        </w:rPr>
      </w:pPr>
      <w:r>
        <w:rPr>
          <w:rFonts w:hint="eastAsia" w:ascii="仿宋" w:hAnsi="仿宋" w:eastAsia="仿宋" w:cs="仿宋"/>
          <w:color w:val="auto"/>
          <w:szCs w:val="24"/>
          <w:u w:val="none"/>
          <w:lang w:eastAsia="zh-CN"/>
        </w:rPr>
        <w:t>名 称：新疆医科大学附属肿瘤医院</w:t>
      </w:r>
    </w:p>
    <w:p w14:paraId="106A4F41">
      <w:pPr>
        <w:pStyle w:val="36"/>
        <w:spacing w:line="400" w:lineRule="exact"/>
        <w:ind w:firstLine="480"/>
        <w:rPr>
          <w:rFonts w:hint="eastAsia" w:ascii="仿宋" w:hAnsi="仿宋" w:eastAsia="仿宋" w:cs="仿宋"/>
          <w:color w:val="auto"/>
          <w:szCs w:val="24"/>
          <w:u w:val="none"/>
          <w:lang w:eastAsia="zh-CN"/>
        </w:rPr>
      </w:pPr>
      <w:r>
        <w:rPr>
          <w:rFonts w:hint="eastAsia" w:ascii="仿宋" w:hAnsi="仿宋" w:eastAsia="仿宋" w:cs="仿宋"/>
          <w:color w:val="auto"/>
          <w:szCs w:val="24"/>
          <w:u w:val="none"/>
          <w:lang w:eastAsia="zh-CN"/>
        </w:rPr>
        <w:t>地 址：乌鲁木齐市新市区苏州东街789号</w:t>
      </w:r>
    </w:p>
    <w:p w14:paraId="60E43A78">
      <w:pPr>
        <w:pStyle w:val="36"/>
        <w:spacing w:line="400" w:lineRule="exact"/>
        <w:ind w:firstLine="480"/>
        <w:rPr>
          <w:rFonts w:hint="eastAsia" w:ascii="仿宋" w:hAnsi="仿宋" w:eastAsia="仿宋" w:cs="仿宋"/>
          <w:color w:val="auto"/>
          <w:szCs w:val="24"/>
          <w:u w:val="none"/>
          <w:lang w:eastAsia="zh-CN"/>
        </w:rPr>
      </w:pPr>
      <w:r>
        <w:rPr>
          <w:rFonts w:hint="eastAsia" w:ascii="仿宋" w:hAnsi="仿宋" w:eastAsia="仿宋" w:cs="仿宋"/>
          <w:color w:val="auto"/>
          <w:szCs w:val="24"/>
          <w:u w:val="none"/>
          <w:lang w:eastAsia="zh-CN"/>
        </w:rPr>
        <w:t>联系方式：0991-7819055</w:t>
      </w:r>
    </w:p>
    <w:p w14:paraId="4CCDB199">
      <w:pPr>
        <w:pStyle w:val="36"/>
        <w:spacing w:line="400" w:lineRule="exact"/>
        <w:ind w:firstLine="480"/>
        <w:rPr>
          <w:rFonts w:hint="eastAsia" w:ascii="仿宋" w:hAnsi="仿宋" w:eastAsia="仿宋" w:cs="仿宋"/>
          <w:color w:val="auto"/>
          <w:szCs w:val="24"/>
          <w:u w:val="none"/>
          <w:lang w:eastAsia="zh-CN"/>
        </w:rPr>
      </w:pPr>
      <w:r>
        <w:rPr>
          <w:rFonts w:hint="eastAsia" w:ascii="仿宋" w:hAnsi="仿宋" w:eastAsia="仿宋" w:cs="仿宋"/>
          <w:color w:val="auto"/>
          <w:szCs w:val="24"/>
          <w:u w:val="none"/>
          <w:lang w:eastAsia="zh-CN"/>
        </w:rPr>
        <w:t>2.采购代理机构信息</w:t>
      </w:r>
    </w:p>
    <w:p w14:paraId="7BB9D243">
      <w:pPr>
        <w:pStyle w:val="36"/>
        <w:spacing w:line="400" w:lineRule="exact"/>
        <w:ind w:firstLine="480"/>
        <w:rPr>
          <w:rFonts w:hint="eastAsia" w:ascii="仿宋" w:hAnsi="仿宋" w:eastAsia="仿宋" w:cs="仿宋"/>
          <w:color w:val="auto"/>
          <w:szCs w:val="24"/>
          <w:u w:val="none"/>
          <w:lang w:eastAsia="zh-CN"/>
        </w:rPr>
      </w:pPr>
      <w:r>
        <w:rPr>
          <w:rFonts w:hint="eastAsia" w:ascii="仿宋" w:hAnsi="仿宋" w:eastAsia="仿宋" w:cs="仿宋"/>
          <w:color w:val="auto"/>
          <w:szCs w:val="24"/>
          <w:u w:val="none"/>
          <w:lang w:eastAsia="zh-CN"/>
        </w:rPr>
        <w:t>名 称：新疆新诚泰工程咨询有限公司</w:t>
      </w:r>
    </w:p>
    <w:p w14:paraId="17916371">
      <w:pPr>
        <w:pStyle w:val="36"/>
        <w:spacing w:line="400" w:lineRule="exact"/>
        <w:ind w:firstLine="480"/>
        <w:rPr>
          <w:rFonts w:hint="eastAsia" w:ascii="仿宋" w:hAnsi="仿宋" w:eastAsia="仿宋" w:cs="仿宋"/>
          <w:color w:val="auto"/>
          <w:szCs w:val="24"/>
          <w:u w:val="none"/>
          <w:lang w:eastAsia="zh-CN"/>
        </w:rPr>
      </w:pPr>
      <w:r>
        <w:rPr>
          <w:rFonts w:hint="eastAsia" w:ascii="仿宋" w:hAnsi="仿宋" w:eastAsia="仿宋" w:cs="仿宋"/>
          <w:color w:val="auto"/>
          <w:szCs w:val="24"/>
          <w:u w:val="none"/>
          <w:lang w:eastAsia="zh-CN"/>
        </w:rPr>
        <w:t>地 址：乌鲁木齐市水磨沟区鸿泰路66号万科大都会8号综合楼1003室</w:t>
      </w:r>
    </w:p>
    <w:p w14:paraId="18CE0551">
      <w:pPr>
        <w:pStyle w:val="36"/>
        <w:spacing w:line="400" w:lineRule="exact"/>
        <w:ind w:firstLine="480"/>
        <w:rPr>
          <w:rFonts w:hint="eastAsia" w:ascii="仿宋" w:hAnsi="仿宋" w:eastAsia="仿宋" w:cs="仿宋"/>
          <w:color w:val="auto"/>
          <w:szCs w:val="24"/>
          <w:u w:val="none"/>
          <w:lang w:eastAsia="zh-CN"/>
        </w:rPr>
      </w:pPr>
      <w:r>
        <w:rPr>
          <w:rFonts w:hint="eastAsia" w:ascii="仿宋" w:hAnsi="仿宋" w:eastAsia="仿宋" w:cs="仿宋"/>
          <w:color w:val="auto"/>
          <w:szCs w:val="24"/>
          <w:u w:val="none"/>
          <w:lang w:eastAsia="zh-CN"/>
        </w:rPr>
        <w:t>联系方式：13999590969</w:t>
      </w:r>
    </w:p>
    <w:p w14:paraId="2C64A817">
      <w:pPr>
        <w:pStyle w:val="36"/>
        <w:spacing w:line="400" w:lineRule="exact"/>
        <w:ind w:firstLine="480"/>
        <w:rPr>
          <w:rFonts w:hint="eastAsia" w:ascii="仿宋" w:hAnsi="仿宋" w:eastAsia="仿宋" w:cs="仿宋"/>
          <w:color w:val="auto"/>
          <w:szCs w:val="24"/>
          <w:u w:val="none"/>
          <w:lang w:eastAsia="zh-CN"/>
        </w:rPr>
      </w:pPr>
      <w:r>
        <w:rPr>
          <w:rFonts w:hint="eastAsia" w:ascii="仿宋" w:hAnsi="仿宋" w:eastAsia="仿宋" w:cs="仿宋"/>
          <w:color w:val="auto"/>
          <w:szCs w:val="24"/>
          <w:u w:val="none"/>
          <w:lang w:eastAsia="zh-CN"/>
        </w:rPr>
        <w:t>3.项目联系方式</w:t>
      </w:r>
    </w:p>
    <w:p w14:paraId="4A96B820">
      <w:pPr>
        <w:pStyle w:val="36"/>
        <w:spacing w:line="400" w:lineRule="exact"/>
        <w:ind w:firstLine="480"/>
        <w:rPr>
          <w:rFonts w:hint="eastAsia" w:ascii="仿宋" w:hAnsi="仿宋" w:eastAsia="仿宋" w:cs="仿宋"/>
          <w:color w:val="auto"/>
          <w:szCs w:val="24"/>
          <w:u w:val="none"/>
          <w:lang w:eastAsia="zh-CN"/>
        </w:rPr>
      </w:pPr>
      <w:r>
        <w:rPr>
          <w:rFonts w:hint="eastAsia" w:ascii="仿宋" w:hAnsi="仿宋" w:eastAsia="仿宋" w:cs="仿宋"/>
          <w:color w:val="auto"/>
          <w:szCs w:val="24"/>
          <w:u w:val="none"/>
          <w:lang w:eastAsia="zh-CN"/>
        </w:rPr>
        <w:t>项目联系人：胡杨</w:t>
      </w:r>
    </w:p>
    <w:p w14:paraId="03FC2258">
      <w:pPr>
        <w:pStyle w:val="36"/>
        <w:spacing w:line="400" w:lineRule="exact"/>
        <w:ind w:firstLine="480"/>
        <w:rPr>
          <w:rFonts w:hint="eastAsia" w:ascii="仿宋" w:hAnsi="仿宋" w:eastAsia="仿宋" w:cs="仿宋"/>
          <w:color w:val="auto"/>
          <w:szCs w:val="24"/>
          <w:u w:val="none"/>
          <w:lang w:eastAsia="zh-CN"/>
        </w:rPr>
        <w:sectPr>
          <w:footerReference r:id="rId5" w:type="default"/>
          <w:pgSz w:w="11905" w:h="16838"/>
          <w:pgMar w:top="1276" w:right="1786" w:bottom="1276" w:left="1786" w:header="867" w:footer="964" w:gutter="0"/>
          <w:cols w:space="720" w:num="1"/>
          <w:docGrid w:linePitch="286" w:charSpace="0"/>
        </w:sectPr>
      </w:pPr>
      <w:r>
        <w:rPr>
          <w:rFonts w:hint="eastAsia" w:ascii="仿宋" w:hAnsi="仿宋" w:eastAsia="仿宋" w:cs="仿宋"/>
          <w:color w:val="auto"/>
          <w:szCs w:val="24"/>
          <w:u w:val="none"/>
          <w:lang w:eastAsia="zh-CN"/>
        </w:rPr>
        <w:t>电 话：13999590969</w:t>
      </w:r>
    </w:p>
    <w:p w14:paraId="5790C3F2">
      <w:pPr>
        <w:pStyle w:val="2"/>
        <w:spacing w:before="100" w:after="0" w:line="480" w:lineRule="auto"/>
        <w:ind w:left="420" w:hanging="420"/>
        <w:rPr>
          <w:rFonts w:hint="eastAsia" w:ascii="仿宋" w:hAnsi="仿宋" w:eastAsia="仿宋" w:cs="仿宋"/>
          <w:color w:val="auto"/>
          <w:sz w:val="36"/>
          <w:szCs w:val="36"/>
        </w:rPr>
      </w:pPr>
      <w:bookmarkStart w:id="82" w:name="_Toc163493608"/>
      <w:bookmarkStart w:id="83" w:name="_Toc4980"/>
      <w:r>
        <w:rPr>
          <w:rFonts w:hint="eastAsia" w:ascii="仿宋" w:hAnsi="仿宋" w:eastAsia="仿宋" w:cs="仿宋"/>
          <w:color w:val="auto"/>
          <w:sz w:val="36"/>
          <w:szCs w:val="36"/>
        </w:rPr>
        <w:t>第二章 供应商须知</w:t>
      </w:r>
      <w:bookmarkEnd w:id="82"/>
      <w:bookmarkEnd w:id="83"/>
    </w:p>
    <w:p w14:paraId="6D3A167D">
      <w:pPr>
        <w:pStyle w:val="3"/>
        <w:spacing w:before="80" w:after="80" w:line="360" w:lineRule="auto"/>
        <w:ind w:left="420" w:hanging="420"/>
        <w:rPr>
          <w:rFonts w:hint="eastAsia" w:ascii="仿宋" w:hAnsi="仿宋" w:eastAsia="仿宋" w:cs="仿宋"/>
          <w:color w:val="auto"/>
          <w:sz w:val="28"/>
          <w:szCs w:val="28"/>
        </w:rPr>
      </w:pPr>
      <w:bookmarkStart w:id="84" w:name="_Toc163493609"/>
      <w:bookmarkStart w:id="85" w:name="_Toc19787"/>
      <w:r>
        <w:rPr>
          <w:rFonts w:hint="eastAsia" w:ascii="仿宋" w:hAnsi="仿宋" w:eastAsia="仿宋" w:cs="仿宋"/>
          <w:color w:val="auto"/>
          <w:sz w:val="28"/>
          <w:szCs w:val="28"/>
        </w:rPr>
        <w:t>一、供应商须知前附表</w:t>
      </w:r>
      <w:bookmarkEnd w:id="84"/>
      <w:bookmarkEnd w:id="85"/>
    </w:p>
    <w:p w14:paraId="0DF3BA91">
      <w:pPr>
        <w:pStyle w:val="36"/>
        <w:ind w:firstLine="480"/>
        <w:rPr>
          <w:rFonts w:hint="eastAsia" w:ascii="仿宋" w:hAnsi="仿宋" w:eastAsia="仿宋" w:cs="仿宋"/>
          <w:color w:val="auto"/>
        </w:rPr>
      </w:pPr>
      <w:r>
        <w:rPr>
          <w:rFonts w:hint="eastAsia" w:ascii="仿宋" w:hAnsi="仿宋" w:eastAsia="仿宋" w:cs="仿宋"/>
          <w:color w:val="auto"/>
        </w:rPr>
        <w:t>磋商供应商应仔细阅读本磋商文件的第二章“供应商须知”，下面所列资料是对“供应商须知”的具体补充和说明。如有矛盾，应以本表为准。标记“☑”的选项意为适用于本项目，标记“□”的选项意为不适用于本项目。</w:t>
      </w:r>
    </w:p>
    <w:tbl>
      <w:tblPr>
        <w:tblStyle w:val="30"/>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450"/>
      </w:tblGrid>
      <w:tr w14:paraId="3701C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6E437E3">
            <w:pPr>
              <w:pStyle w:val="47"/>
              <w:jc w:val="center"/>
              <w:rPr>
                <w:rFonts w:hint="eastAsia" w:ascii="仿宋" w:hAnsi="仿宋" w:eastAsia="仿宋" w:cs="仿宋"/>
                <w:b/>
                <w:bCs/>
                <w:color w:val="auto"/>
                <w:sz w:val="24"/>
                <w:szCs w:val="24"/>
              </w:rPr>
            </w:pPr>
            <w:bookmarkStart w:id="86" w:name="_Hlk161703381"/>
            <w:r>
              <w:rPr>
                <w:rFonts w:hint="eastAsia" w:ascii="仿宋" w:hAnsi="仿宋" w:eastAsia="仿宋" w:cs="仿宋"/>
                <w:b/>
                <w:bCs/>
                <w:color w:val="auto"/>
                <w:sz w:val="24"/>
                <w:szCs w:val="24"/>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47E1CD2">
            <w:pPr>
              <w:pStyle w:val="47"/>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条款名称</w:t>
            </w:r>
          </w:p>
        </w:tc>
        <w:tc>
          <w:tcPr>
            <w:tcW w:w="645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5492DF">
            <w:pPr>
              <w:pStyle w:val="47"/>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内  容</w:t>
            </w:r>
          </w:p>
        </w:tc>
      </w:tr>
      <w:tr w14:paraId="6BC071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6D2CBD30">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2.1</w:t>
            </w:r>
          </w:p>
        </w:tc>
        <w:tc>
          <w:tcPr>
            <w:tcW w:w="1971" w:type="dxa"/>
            <w:tcBorders>
              <w:top w:val="single" w:color="auto" w:sz="2" w:space="0"/>
              <w:left w:val="single" w:color="auto" w:sz="2" w:space="0"/>
              <w:bottom w:val="single" w:color="auto" w:sz="2" w:space="0"/>
              <w:right w:val="single" w:color="auto" w:sz="2" w:space="0"/>
            </w:tcBorders>
            <w:vAlign w:val="center"/>
          </w:tcPr>
          <w:p w14:paraId="7215A2A6">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项目名称及编号</w:t>
            </w:r>
          </w:p>
        </w:tc>
        <w:tc>
          <w:tcPr>
            <w:tcW w:w="6450" w:type="dxa"/>
            <w:tcBorders>
              <w:top w:val="single" w:color="auto" w:sz="2" w:space="0"/>
              <w:left w:val="single" w:color="auto" w:sz="2" w:space="0"/>
              <w:bottom w:val="single" w:color="auto" w:sz="2" w:space="0"/>
              <w:right w:val="single" w:color="auto" w:sz="2" w:space="0"/>
            </w:tcBorders>
            <w:vAlign w:val="center"/>
          </w:tcPr>
          <w:p w14:paraId="5A56615C">
            <w:pPr>
              <w:pStyle w:val="47"/>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项目名称：新疆医科大学附属肿瘤医院零星视频制作服务项目</w:t>
            </w:r>
          </w:p>
          <w:p w14:paraId="68CD896D">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项目编号：XJXCT2026-ZB-089</w:t>
            </w:r>
          </w:p>
        </w:tc>
      </w:tr>
      <w:tr w14:paraId="1E74E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255573A0">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2.2</w:t>
            </w:r>
          </w:p>
        </w:tc>
        <w:tc>
          <w:tcPr>
            <w:tcW w:w="1971" w:type="dxa"/>
            <w:tcBorders>
              <w:top w:val="single" w:color="auto" w:sz="2" w:space="0"/>
              <w:left w:val="single" w:color="auto" w:sz="2" w:space="0"/>
              <w:bottom w:val="single" w:color="auto" w:sz="2" w:space="0"/>
              <w:right w:val="single" w:color="auto" w:sz="2" w:space="0"/>
            </w:tcBorders>
            <w:vAlign w:val="center"/>
          </w:tcPr>
          <w:p w14:paraId="5F4F624A">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采购人</w:t>
            </w:r>
          </w:p>
        </w:tc>
        <w:tc>
          <w:tcPr>
            <w:tcW w:w="6450" w:type="dxa"/>
            <w:tcBorders>
              <w:top w:val="single" w:color="auto" w:sz="2" w:space="0"/>
              <w:left w:val="single" w:color="auto" w:sz="2" w:space="0"/>
              <w:bottom w:val="single" w:color="auto" w:sz="2" w:space="0"/>
              <w:right w:val="single" w:color="auto" w:sz="2" w:space="0"/>
            </w:tcBorders>
            <w:vAlign w:val="center"/>
          </w:tcPr>
          <w:p w14:paraId="23ECCC07">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名    称：</w:t>
            </w:r>
            <w:r>
              <w:rPr>
                <w:rFonts w:hint="eastAsia" w:ascii="仿宋" w:hAnsi="仿宋" w:eastAsia="仿宋" w:cs="仿宋"/>
                <w:color w:val="auto"/>
                <w:sz w:val="24"/>
                <w:szCs w:val="24"/>
                <w:lang w:eastAsia="zh-CN"/>
              </w:rPr>
              <w:t>新疆医科大学附属肿瘤医院</w:t>
            </w:r>
          </w:p>
          <w:p w14:paraId="399BF22A">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lang w:eastAsia="zh-CN"/>
              </w:rPr>
              <w:t>乌鲁木齐市新市区苏州东街789号</w:t>
            </w:r>
          </w:p>
          <w:p w14:paraId="755A6463">
            <w:pPr>
              <w:pStyle w:val="47"/>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联 系 人：</w:t>
            </w:r>
            <w:r>
              <w:rPr>
                <w:rFonts w:hint="eastAsia" w:ascii="仿宋" w:hAnsi="仿宋" w:eastAsia="仿宋" w:cs="仿宋"/>
                <w:color w:val="auto"/>
                <w:sz w:val="24"/>
                <w:szCs w:val="24"/>
                <w:lang w:val="en-US" w:eastAsia="zh-CN"/>
              </w:rPr>
              <w:t>丁老师</w:t>
            </w:r>
          </w:p>
          <w:p w14:paraId="4F816F37">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lang w:eastAsia="zh-CN"/>
              </w:rPr>
              <w:t>0991-7819055</w:t>
            </w:r>
          </w:p>
        </w:tc>
      </w:tr>
      <w:tr w14:paraId="21EFB6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636CE69B">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2.3</w:t>
            </w:r>
          </w:p>
        </w:tc>
        <w:tc>
          <w:tcPr>
            <w:tcW w:w="1971" w:type="dxa"/>
            <w:tcBorders>
              <w:top w:val="single" w:color="auto" w:sz="2" w:space="0"/>
              <w:left w:val="single" w:color="auto" w:sz="2" w:space="0"/>
              <w:bottom w:val="single" w:color="auto" w:sz="2" w:space="0"/>
              <w:right w:val="single" w:color="auto" w:sz="2" w:space="0"/>
            </w:tcBorders>
            <w:vAlign w:val="center"/>
          </w:tcPr>
          <w:p w14:paraId="79C2652C">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采购代理机构</w:t>
            </w:r>
          </w:p>
        </w:tc>
        <w:tc>
          <w:tcPr>
            <w:tcW w:w="6450" w:type="dxa"/>
            <w:tcBorders>
              <w:top w:val="single" w:color="auto" w:sz="2" w:space="0"/>
              <w:left w:val="single" w:color="auto" w:sz="2" w:space="0"/>
              <w:bottom w:val="single" w:color="auto" w:sz="2" w:space="0"/>
              <w:right w:val="single" w:color="auto" w:sz="2" w:space="0"/>
            </w:tcBorders>
            <w:vAlign w:val="center"/>
          </w:tcPr>
          <w:p w14:paraId="02E15D80">
            <w:pPr>
              <w:pStyle w:val="47"/>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公司名称</w:t>
            </w:r>
            <w:r>
              <w:rPr>
                <w:rFonts w:hint="eastAsia" w:ascii="仿宋" w:hAnsi="仿宋" w:eastAsia="仿宋" w:cs="仿宋"/>
                <w:color w:val="auto"/>
                <w:sz w:val="24"/>
                <w:szCs w:val="24"/>
                <w:lang w:eastAsia="zh-CN"/>
              </w:rPr>
              <w:t>：新疆新诚泰工程咨询有限公司</w:t>
            </w:r>
          </w:p>
          <w:p w14:paraId="3320C932">
            <w:pPr>
              <w:pStyle w:val="47"/>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地    址：</w:t>
            </w:r>
            <w:r>
              <w:rPr>
                <w:rFonts w:hint="eastAsia" w:ascii="仿宋" w:hAnsi="仿宋" w:eastAsia="仿宋" w:cs="仿宋"/>
                <w:color w:val="auto"/>
                <w:sz w:val="24"/>
                <w:szCs w:val="24"/>
                <w:lang w:eastAsia="zh-CN"/>
              </w:rPr>
              <w:t>乌鲁木齐市水磨沟区鸿泰路66号万科大都会8号综合楼1003室</w:t>
            </w:r>
          </w:p>
          <w:p w14:paraId="22176650">
            <w:pPr>
              <w:pStyle w:val="47"/>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系</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 xml:space="preserve">人：胡杨      </w:t>
            </w:r>
          </w:p>
          <w:p w14:paraId="317B5429">
            <w:pPr>
              <w:pStyle w:val="47"/>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联系电话：13999590969</w:t>
            </w:r>
          </w:p>
          <w:p w14:paraId="1BB50B68">
            <w:pPr>
              <w:pStyle w:val="47"/>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邮 箱 号：1525645732@qq.com</w:t>
            </w:r>
          </w:p>
        </w:tc>
      </w:tr>
      <w:tr w14:paraId="45D7C4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313F902D">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2.5</w:t>
            </w:r>
          </w:p>
        </w:tc>
        <w:tc>
          <w:tcPr>
            <w:tcW w:w="1971" w:type="dxa"/>
            <w:tcBorders>
              <w:top w:val="single" w:color="auto" w:sz="2" w:space="0"/>
              <w:left w:val="single" w:color="auto" w:sz="2" w:space="0"/>
              <w:bottom w:val="single" w:color="auto" w:sz="2" w:space="0"/>
              <w:right w:val="single" w:color="auto" w:sz="2" w:space="0"/>
            </w:tcBorders>
            <w:vAlign w:val="center"/>
          </w:tcPr>
          <w:p w14:paraId="535BE758">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项目概况</w:t>
            </w:r>
          </w:p>
        </w:tc>
        <w:tc>
          <w:tcPr>
            <w:tcW w:w="6450" w:type="dxa"/>
            <w:tcBorders>
              <w:top w:val="single" w:color="auto" w:sz="2" w:space="0"/>
              <w:left w:val="single" w:color="auto" w:sz="2" w:space="0"/>
              <w:bottom w:val="single" w:color="auto" w:sz="2" w:space="0"/>
              <w:right w:val="single" w:color="auto" w:sz="2" w:space="0"/>
            </w:tcBorders>
            <w:vAlign w:val="center"/>
          </w:tcPr>
          <w:p w14:paraId="6ADE8087">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1.项目名称：</w:t>
            </w:r>
            <w:r>
              <w:rPr>
                <w:rFonts w:hint="eastAsia" w:ascii="仿宋" w:hAnsi="仿宋" w:eastAsia="仿宋" w:cs="仿宋"/>
                <w:color w:val="auto"/>
                <w:sz w:val="24"/>
                <w:szCs w:val="24"/>
                <w:lang w:eastAsia="zh-CN"/>
              </w:rPr>
              <w:t>新疆医科大学附属肿瘤医院零星视频制作服务项目</w:t>
            </w:r>
          </w:p>
          <w:p w14:paraId="15C5827B">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2.项目编号：</w:t>
            </w:r>
            <w:r>
              <w:rPr>
                <w:rFonts w:hint="eastAsia" w:ascii="仿宋" w:hAnsi="仿宋" w:eastAsia="仿宋" w:cs="仿宋"/>
                <w:color w:val="auto"/>
                <w:sz w:val="24"/>
                <w:szCs w:val="24"/>
                <w:lang w:eastAsia="zh-CN"/>
              </w:rPr>
              <w:t>XJXCT2026-ZB-089</w:t>
            </w:r>
          </w:p>
          <w:p w14:paraId="6072FA7D">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3.服务内容：包括但不限于标的</w:t>
            </w:r>
            <w:r>
              <w:rPr>
                <w:rFonts w:hint="eastAsia" w:ascii="仿宋" w:hAnsi="仿宋" w:eastAsia="仿宋" w:cs="仿宋"/>
                <w:color w:val="auto"/>
                <w:sz w:val="24"/>
                <w:szCs w:val="24"/>
                <w:lang w:eastAsia="zh-CN"/>
              </w:rPr>
              <w:t>零星视频制作服务，</w:t>
            </w:r>
            <w:r>
              <w:rPr>
                <w:rFonts w:hint="eastAsia" w:ascii="仿宋" w:hAnsi="仿宋" w:eastAsia="仿宋" w:cs="仿宋"/>
                <w:color w:val="auto"/>
                <w:sz w:val="24"/>
                <w:szCs w:val="24"/>
                <w:lang w:val="en-US" w:eastAsia="zh-CN"/>
              </w:rPr>
              <w:t>具体要求详见采购需求。</w:t>
            </w:r>
          </w:p>
          <w:p w14:paraId="3D1B7AA9">
            <w:pPr>
              <w:pStyle w:val="47"/>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4.服务地点：</w:t>
            </w:r>
            <w:r>
              <w:rPr>
                <w:rFonts w:hint="eastAsia" w:ascii="仿宋" w:hAnsi="仿宋" w:eastAsia="仿宋" w:cs="仿宋"/>
                <w:color w:val="auto"/>
                <w:sz w:val="24"/>
                <w:szCs w:val="24"/>
                <w:lang w:val="en-US" w:eastAsia="zh-CN"/>
              </w:rPr>
              <w:t>采购人指定地点。</w:t>
            </w:r>
          </w:p>
          <w:p w14:paraId="6B2B52E4">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合同履约期限</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自合同签订之日起2年，采用“1+1”模式，第一年合同期满，经考核合格后续签第二年，不合格则终止合同。</w:t>
            </w:r>
          </w:p>
        </w:tc>
      </w:tr>
      <w:tr w14:paraId="1CBFAA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3C985AB4">
            <w:pPr>
              <w:pStyle w:val="47"/>
              <w:rPr>
                <w:rFonts w:hint="eastAsia" w:ascii="仿宋" w:hAnsi="仿宋" w:eastAsia="仿宋" w:cs="仿宋"/>
                <w:color w:val="auto"/>
                <w:sz w:val="24"/>
                <w:szCs w:val="24"/>
              </w:rPr>
            </w:pPr>
            <w:r>
              <w:rPr>
                <w:rFonts w:hint="eastAsia" w:ascii="仿宋" w:hAnsi="仿宋" w:eastAsia="仿宋" w:cs="仿宋"/>
                <w:color w:val="auto"/>
                <w:sz w:val="24"/>
                <w:szCs w:val="24"/>
              </w:rPr>
              <w:t>4.1</w:t>
            </w:r>
          </w:p>
        </w:tc>
        <w:tc>
          <w:tcPr>
            <w:tcW w:w="1971" w:type="dxa"/>
            <w:tcBorders>
              <w:top w:val="single" w:color="auto" w:sz="2" w:space="0"/>
              <w:left w:val="single" w:color="auto" w:sz="2" w:space="0"/>
              <w:bottom w:val="single" w:color="auto" w:sz="2" w:space="0"/>
              <w:right w:val="single" w:color="auto" w:sz="2" w:space="0"/>
            </w:tcBorders>
            <w:vAlign w:val="center"/>
          </w:tcPr>
          <w:p w14:paraId="01111017">
            <w:pPr>
              <w:pStyle w:val="47"/>
              <w:spacing w:line="360" w:lineRule="auto"/>
              <w:rPr>
                <w:rFonts w:hint="eastAsia" w:ascii="仿宋" w:hAnsi="仿宋" w:eastAsia="仿宋" w:cs="仿宋"/>
                <w:color w:val="auto"/>
                <w:kern w:val="0"/>
                <w:sz w:val="24"/>
                <w:szCs w:val="24"/>
                <w:lang w:bidi="ar"/>
              </w:rPr>
            </w:pPr>
            <w:r>
              <w:rPr>
                <w:rFonts w:hint="eastAsia" w:ascii="仿宋" w:hAnsi="仿宋" w:eastAsia="仿宋" w:cs="仿宋"/>
                <w:color w:val="auto"/>
                <w:sz w:val="24"/>
                <w:szCs w:val="24"/>
              </w:rPr>
              <w:t>资格要求</w:t>
            </w:r>
          </w:p>
        </w:tc>
        <w:tc>
          <w:tcPr>
            <w:tcW w:w="6450" w:type="dxa"/>
            <w:tcBorders>
              <w:top w:val="single" w:color="auto" w:sz="2" w:space="0"/>
              <w:left w:val="single" w:color="auto" w:sz="2" w:space="0"/>
              <w:bottom w:val="single" w:color="auto" w:sz="2" w:space="0"/>
              <w:right w:val="single" w:color="auto" w:sz="2" w:space="0"/>
            </w:tcBorders>
            <w:vAlign w:val="center"/>
          </w:tcPr>
          <w:p w14:paraId="4217D66A">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1.供应商应具备《中华人民共和国政府采购法》第二十二条规定的条件，提供下列材料：</w:t>
            </w:r>
          </w:p>
          <w:p w14:paraId="116C1DF0">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1）具有独立承担民事责任的能力；（投标时，提供在中华人民共和国境内注册的法人或其他组织的营业执照或事业单位法人证书或社会团体法人登记证书复印件/扫描件）</w:t>
            </w:r>
          </w:p>
          <w:p w14:paraId="1EB0E56D">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4A692A66">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具有良好的商业信誉和健全的财务会计制度：（投标时，提供2024年度或2025年度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67657D2A">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4）具有履行合同所必须的设备和专业技术能力；（投标时，供应商出具承诺函，承诺满足要求，加盖供应商公章）</w:t>
            </w:r>
          </w:p>
          <w:p w14:paraId="18D02C6A">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5）参加采购活动前3年内，在经营活动中没有重大违法记录；（投标时，供应商出具承诺函，加盖供应商公章）</w:t>
            </w:r>
          </w:p>
          <w:p w14:paraId="00BF6DA1">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 </w:t>
            </w:r>
          </w:p>
          <w:p w14:paraId="1A396CA4">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1958E69B">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2.落实政府采购政策需满足的资格要求：本项目属于专门面向中小企业采购项目。</w:t>
            </w:r>
          </w:p>
          <w:p w14:paraId="690D10BB">
            <w:pPr>
              <w:pStyle w:val="47"/>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3.本项目的特定资格要求：</w:t>
            </w:r>
            <w:r>
              <w:rPr>
                <w:rFonts w:hint="eastAsia" w:ascii="仿宋" w:hAnsi="仿宋" w:eastAsia="仿宋" w:cs="仿宋"/>
                <w:color w:val="auto"/>
                <w:sz w:val="24"/>
                <w:szCs w:val="24"/>
                <w:lang w:val="en-US" w:eastAsia="zh-CN"/>
              </w:rPr>
              <w:t>无</w:t>
            </w:r>
          </w:p>
          <w:p w14:paraId="6A0CBAE5">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 其他资格要求：</w:t>
            </w:r>
          </w:p>
          <w:p w14:paraId="17032D32">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（1）单位负责人为同一人或者存在直接控股、管理关系的不同供应商，不得参加同一合同项下的政府采购活动。与采购人存在利害关系可能影响招标公正性的法人、其他组织或者个人，不得参加投标。</w:t>
            </w:r>
          </w:p>
          <w:p w14:paraId="64657114">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（投标时，供应商需按照招标文件第七章 投标文件格式出具《控股、管理关系声明函》，加盖供应商公章）。</w:t>
            </w:r>
          </w:p>
          <w:p w14:paraId="756598B6">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（2）除单一来源采购项目外，为采购项目提供整体设计、规范编制或者项目管理、监理、检测等服务的供应商，不得再参加该采购项目的其他采购活动。</w:t>
            </w:r>
          </w:p>
          <w:p w14:paraId="272F2C19">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（投标时，供应商出具承诺函，加盖供应商公章）</w:t>
            </w:r>
          </w:p>
          <w:p w14:paraId="060FAFFB">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（3）本项目不接受联合体投标。</w:t>
            </w:r>
          </w:p>
        </w:tc>
      </w:tr>
      <w:tr w14:paraId="199A1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56B38379">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9.1</w:t>
            </w:r>
          </w:p>
        </w:tc>
        <w:tc>
          <w:tcPr>
            <w:tcW w:w="1971" w:type="dxa"/>
            <w:tcBorders>
              <w:top w:val="single" w:color="auto" w:sz="2" w:space="0"/>
              <w:left w:val="single" w:color="auto" w:sz="2" w:space="0"/>
              <w:bottom w:val="single" w:color="auto" w:sz="2" w:space="0"/>
              <w:right w:val="single" w:color="auto" w:sz="2" w:space="0"/>
            </w:tcBorders>
            <w:vAlign w:val="center"/>
          </w:tcPr>
          <w:p w14:paraId="5F9C2D0B">
            <w:pPr>
              <w:pStyle w:val="47"/>
              <w:rPr>
                <w:rFonts w:hint="eastAsia" w:ascii="仿宋" w:hAnsi="仿宋" w:eastAsia="仿宋" w:cs="仿宋"/>
                <w:color w:val="auto"/>
                <w:sz w:val="24"/>
                <w:szCs w:val="24"/>
              </w:rPr>
            </w:pPr>
            <w:bookmarkStart w:id="87" w:name="_Hlk143529175"/>
            <w:r>
              <w:rPr>
                <w:rFonts w:hint="eastAsia" w:ascii="仿宋" w:hAnsi="仿宋" w:eastAsia="仿宋" w:cs="仿宋"/>
                <w:color w:val="auto"/>
                <w:sz w:val="24"/>
                <w:szCs w:val="24"/>
              </w:rPr>
              <w:t>现场考察</w:t>
            </w:r>
            <w:bookmarkEnd w:id="87"/>
          </w:p>
        </w:tc>
        <w:tc>
          <w:tcPr>
            <w:tcW w:w="6450" w:type="dxa"/>
            <w:tcBorders>
              <w:top w:val="single" w:color="auto" w:sz="2" w:space="0"/>
              <w:left w:val="single" w:color="auto" w:sz="2" w:space="0"/>
              <w:bottom w:val="single" w:color="auto" w:sz="2" w:space="0"/>
              <w:right w:val="single" w:color="auto" w:sz="2" w:space="0"/>
            </w:tcBorders>
            <w:vAlign w:val="center"/>
          </w:tcPr>
          <w:p w14:paraId="3E8ECA8F">
            <w:pPr>
              <w:pStyle w:val="47"/>
              <w:rPr>
                <w:rFonts w:hint="eastAsia" w:ascii="仿宋" w:hAnsi="仿宋" w:eastAsia="仿宋" w:cs="仿宋"/>
                <w:color w:val="auto"/>
                <w:sz w:val="24"/>
                <w:szCs w:val="24"/>
              </w:rPr>
            </w:pPr>
            <w:r>
              <w:rPr>
                <w:rFonts w:hint="eastAsia" w:ascii="仿宋" w:hAnsi="仿宋" w:eastAsia="仿宋" w:cs="仿宋"/>
                <w:color w:val="auto"/>
                <w:sz w:val="24"/>
                <w:szCs w:val="24"/>
              </w:rPr>
              <w:t>☑不组织，供应商自行前往</w:t>
            </w:r>
          </w:p>
          <w:p w14:paraId="221D90CE">
            <w:pPr>
              <w:pStyle w:val="47"/>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F0A8"/>
            </w:r>
            <w:r>
              <w:rPr>
                <w:rFonts w:hint="eastAsia" w:ascii="仿宋" w:hAnsi="仿宋" w:eastAsia="仿宋" w:cs="仿宋"/>
                <w:color w:val="auto"/>
                <w:sz w:val="24"/>
                <w:szCs w:val="24"/>
              </w:rPr>
              <w:t>组织</w:t>
            </w:r>
          </w:p>
          <w:p w14:paraId="4897A5FD">
            <w:pPr>
              <w:pStyle w:val="47"/>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564C8BC1">
            <w:pPr>
              <w:pStyle w:val="47"/>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地点：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tc>
      </w:tr>
      <w:tr w14:paraId="479BC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7767BF47">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5B361E11">
            <w:pPr>
              <w:pStyle w:val="47"/>
              <w:rPr>
                <w:rFonts w:hint="eastAsia" w:ascii="仿宋" w:hAnsi="仿宋" w:eastAsia="仿宋" w:cs="仿宋"/>
                <w:color w:val="auto"/>
                <w:sz w:val="24"/>
                <w:szCs w:val="24"/>
              </w:rPr>
            </w:pPr>
            <w:r>
              <w:rPr>
                <w:rFonts w:hint="eastAsia" w:ascii="仿宋" w:hAnsi="仿宋" w:eastAsia="仿宋" w:cs="仿宋"/>
                <w:color w:val="auto"/>
                <w:sz w:val="24"/>
                <w:szCs w:val="24"/>
              </w:rPr>
              <w:t>答疑会</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76C95256">
            <w:pPr>
              <w:pStyle w:val="47"/>
              <w:rPr>
                <w:rFonts w:hint="eastAsia" w:ascii="仿宋" w:hAnsi="仿宋" w:eastAsia="仿宋" w:cs="仿宋"/>
                <w:color w:val="auto"/>
                <w:sz w:val="24"/>
                <w:szCs w:val="24"/>
              </w:rPr>
            </w:pPr>
            <w:r>
              <w:rPr>
                <w:rFonts w:hint="eastAsia" w:ascii="仿宋" w:hAnsi="仿宋" w:eastAsia="仿宋" w:cs="仿宋"/>
                <w:color w:val="auto"/>
                <w:sz w:val="24"/>
                <w:szCs w:val="24"/>
              </w:rPr>
              <w:t>☑不组织</w:t>
            </w:r>
          </w:p>
          <w:p w14:paraId="6DF271FD">
            <w:pPr>
              <w:pStyle w:val="47"/>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组织</w:t>
            </w:r>
          </w:p>
          <w:p w14:paraId="56B3AE72">
            <w:pPr>
              <w:pStyle w:val="47"/>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644BB0E9">
            <w:pPr>
              <w:pStyle w:val="47"/>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地点：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tc>
      </w:tr>
      <w:tr w14:paraId="53FE98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2E5A3D5A">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12.1</w:t>
            </w:r>
          </w:p>
        </w:tc>
        <w:tc>
          <w:tcPr>
            <w:tcW w:w="1971" w:type="dxa"/>
            <w:tcBorders>
              <w:top w:val="single" w:color="auto" w:sz="2" w:space="0"/>
              <w:left w:val="single" w:color="auto" w:sz="2" w:space="0"/>
              <w:bottom w:val="single" w:color="auto" w:sz="2" w:space="0"/>
              <w:right w:val="single" w:color="auto" w:sz="2" w:space="0"/>
            </w:tcBorders>
            <w:vAlign w:val="center"/>
          </w:tcPr>
          <w:p w14:paraId="58F6C090">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询问</w:t>
            </w:r>
          </w:p>
        </w:tc>
        <w:tc>
          <w:tcPr>
            <w:tcW w:w="6450" w:type="dxa"/>
            <w:tcBorders>
              <w:top w:val="single" w:color="auto" w:sz="2" w:space="0"/>
              <w:left w:val="single" w:color="auto" w:sz="2" w:space="0"/>
              <w:bottom w:val="single" w:color="auto" w:sz="2" w:space="0"/>
              <w:right w:val="single" w:color="auto" w:sz="2" w:space="0"/>
            </w:tcBorders>
            <w:vAlign w:val="center"/>
          </w:tcPr>
          <w:p w14:paraId="3A6ACD78">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1.方式：在供应商客户端中按照格式填写询问函，并在生成询问函后加盖电子印章提交；其他询问方式：</w:t>
            </w:r>
            <w:r>
              <w:rPr>
                <w:rFonts w:hint="eastAsia" w:ascii="仿宋" w:hAnsi="仿宋" w:eastAsia="仿宋" w:cs="仿宋"/>
                <w:color w:val="auto"/>
                <w:sz w:val="24"/>
                <w:szCs w:val="24"/>
                <w:u w:val="single"/>
              </w:rPr>
              <w:t>电话咨询</w:t>
            </w:r>
            <w:r>
              <w:rPr>
                <w:rFonts w:hint="eastAsia" w:ascii="仿宋" w:hAnsi="仿宋" w:eastAsia="仿宋" w:cs="仿宋"/>
                <w:color w:val="auto"/>
                <w:sz w:val="24"/>
                <w:szCs w:val="24"/>
              </w:rPr>
              <w:t>。</w:t>
            </w:r>
          </w:p>
          <w:p w14:paraId="227B441B">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2.时间要求： 每天上午10:</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 至13:30，下午15:30至19:00（北京时间，法定节假日除外）。</w:t>
            </w:r>
          </w:p>
        </w:tc>
      </w:tr>
      <w:tr w14:paraId="47B267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39FE9B5A">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14.8</w:t>
            </w:r>
          </w:p>
        </w:tc>
        <w:tc>
          <w:tcPr>
            <w:tcW w:w="1971" w:type="dxa"/>
            <w:tcBorders>
              <w:top w:val="single" w:color="auto" w:sz="2" w:space="0"/>
              <w:left w:val="single" w:color="auto" w:sz="2" w:space="0"/>
              <w:bottom w:val="single" w:color="auto" w:sz="2" w:space="0"/>
              <w:right w:val="single" w:color="auto" w:sz="2" w:space="0"/>
            </w:tcBorders>
            <w:vAlign w:val="center"/>
          </w:tcPr>
          <w:p w14:paraId="130584E7">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采购预算（最高限价）</w:t>
            </w:r>
          </w:p>
        </w:tc>
        <w:tc>
          <w:tcPr>
            <w:tcW w:w="6450" w:type="dxa"/>
            <w:tcBorders>
              <w:top w:val="single" w:color="auto" w:sz="2" w:space="0"/>
              <w:left w:val="single" w:color="auto" w:sz="2" w:space="0"/>
              <w:bottom w:val="single" w:color="auto" w:sz="2" w:space="0"/>
              <w:right w:val="single" w:color="auto" w:sz="2" w:space="0"/>
            </w:tcBorders>
            <w:vAlign w:val="center"/>
          </w:tcPr>
          <w:p w14:paraId="32584420">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采购预算（最高限价）：</w:t>
            </w:r>
            <w:r>
              <w:rPr>
                <w:rFonts w:hint="eastAsia" w:ascii="仿宋" w:hAnsi="仿宋" w:eastAsia="仿宋" w:cs="仿宋"/>
                <w:color w:val="auto"/>
                <w:sz w:val="24"/>
                <w:szCs w:val="24"/>
                <w:lang w:val="en-US" w:eastAsia="zh-CN"/>
              </w:rPr>
              <w:t>200000.00</w:t>
            </w:r>
            <w:r>
              <w:rPr>
                <w:rFonts w:hint="eastAsia" w:ascii="仿宋" w:hAnsi="仿宋" w:eastAsia="仿宋" w:cs="仿宋"/>
                <w:color w:val="auto"/>
                <w:sz w:val="24"/>
                <w:szCs w:val="24"/>
              </w:rPr>
              <w:t>元</w:t>
            </w:r>
          </w:p>
          <w:p w14:paraId="39D10DF0">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供应商报价应为包括但不限于人员工资、差旅费、住宿费、保险、提供服务所需的设备/材料费及税费等所有相关费用，最终达到采购人（业主）服务要求。</w:t>
            </w:r>
          </w:p>
        </w:tc>
      </w:tr>
      <w:tr w14:paraId="55BDAC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26DF591E">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15.1</w:t>
            </w:r>
          </w:p>
        </w:tc>
        <w:tc>
          <w:tcPr>
            <w:tcW w:w="1971" w:type="dxa"/>
            <w:tcBorders>
              <w:top w:val="single" w:color="auto" w:sz="2" w:space="0"/>
              <w:left w:val="single" w:color="auto" w:sz="2" w:space="0"/>
              <w:bottom w:val="single" w:color="auto" w:sz="2" w:space="0"/>
              <w:right w:val="single" w:color="auto" w:sz="2" w:space="0"/>
            </w:tcBorders>
            <w:vAlign w:val="center"/>
          </w:tcPr>
          <w:p w14:paraId="6922B737">
            <w:pPr>
              <w:pStyle w:val="47"/>
              <w:rPr>
                <w:rFonts w:hint="eastAsia" w:ascii="仿宋" w:hAnsi="仿宋" w:eastAsia="仿宋" w:cs="仿宋"/>
                <w:color w:val="auto"/>
                <w:sz w:val="24"/>
                <w:szCs w:val="24"/>
              </w:rPr>
            </w:pPr>
            <w:r>
              <w:rPr>
                <w:rFonts w:hint="eastAsia" w:ascii="仿宋" w:hAnsi="仿宋" w:eastAsia="仿宋" w:cs="仿宋"/>
                <w:color w:val="auto"/>
                <w:sz w:val="24"/>
                <w:szCs w:val="24"/>
              </w:rPr>
              <w:t>响应文件有效期</w:t>
            </w:r>
          </w:p>
        </w:tc>
        <w:tc>
          <w:tcPr>
            <w:tcW w:w="6450" w:type="dxa"/>
            <w:tcBorders>
              <w:top w:val="single" w:color="auto" w:sz="2" w:space="0"/>
              <w:left w:val="single" w:color="auto" w:sz="2" w:space="0"/>
              <w:bottom w:val="single" w:color="auto" w:sz="2" w:space="0"/>
              <w:right w:val="single" w:color="auto" w:sz="2" w:space="0"/>
            </w:tcBorders>
            <w:vAlign w:val="center"/>
          </w:tcPr>
          <w:p w14:paraId="61FB924B">
            <w:pPr>
              <w:pStyle w:val="47"/>
              <w:rPr>
                <w:rFonts w:hint="eastAsia" w:ascii="仿宋" w:hAnsi="仿宋" w:eastAsia="仿宋" w:cs="仿宋"/>
                <w:color w:val="auto"/>
                <w:sz w:val="24"/>
                <w:szCs w:val="24"/>
              </w:rPr>
            </w:pPr>
            <w:r>
              <w:rPr>
                <w:rFonts w:hint="eastAsia" w:ascii="仿宋" w:hAnsi="仿宋" w:eastAsia="仿宋" w:cs="仿宋"/>
                <w:color w:val="auto"/>
                <w:sz w:val="24"/>
                <w:szCs w:val="24"/>
              </w:rPr>
              <w:t>响应文件递交截止日期后</w:t>
            </w:r>
            <w:r>
              <w:rPr>
                <w:rFonts w:hint="eastAsia" w:ascii="仿宋" w:hAnsi="仿宋" w:eastAsia="仿宋" w:cs="仿宋"/>
                <w:color w:val="auto"/>
                <w:sz w:val="24"/>
                <w:szCs w:val="24"/>
                <w:u w:val="single"/>
              </w:rPr>
              <w:t>90</w:t>
            </w:r>
            <w:r>
              <w:rPr>
                <w:rFonts w:hint="eastAsia" w:ascii="仿宋" w:hAnsi="仿宋" w:eastAsia="仿宋" w:cs="仿宋"/>
                <w:color w:val="auto"/>
                <w:sz w:val="24"/>
                <w:szCs w:val="24"/>
              </w:rPr>
              <w:t>日历日。</w:t>
            </w:r>
          </w:p>
        </w:tc>
      </w:tr>
      <w:tr w14:paraId="3C6724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4E1F28F1">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1DD1F642">
            <w:pPr>
              <w:pStyle w:val="47"/>
              <w:rPr>
                <w:rFonts w:hint="eastAsia" w:ascii="仿宋" w:hAnsi="仿宋" w:eastAsia="仿宋" w:cs="仿宋"/>
                <w:color w:val="auto"/>
                <w:sz w:val="24"/>
                <w:szCs w:val="24"/>
              </w:rPr>
            </w:pPr>
            <w:r>
              <w:rPr>
                <w:rFonts w:hint="eastAsia" w:ascii="仿宋" w:hAnsi="仿宋" w:eastAsia="仿宋" w:cs="仿宋"/>
                <w:color w:val="auto"/>
                <w:sz w:val="24"/>
                <w:szCs w:val="24"/>
              </w:rPr>
              <w:t>磋商保证金</w:t>
            </w:r>
          </w:p>
        </w:tc>
        <w:tc>
          <w:tcPr>
            <w:tcW w:w="6450" w:type="dxa"/>
            <w:tcBorders>
              <w:top w:val="single" w:color="auto" w:sz="2" w:space="0"/>
              <w:left w:val="single" w:color="auto" w:sz="2" w:space="0"/>
              <w:bottom w:val="single" w:color="auto" w:sz="2" w:space="0"/>
              <w:right w:val="single" w:color="auto" w:sz="2" w:space="0"/>
            </w:tcBorders>
            <w:vAlign w:val="center"/>
          </w:tcPr>
          <w:p w14:paraId="6C6270DC">
            <w:pPr>
              <w:pStyle w:val="57"/>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1.金额：</w:t>
            </w:r>
          </w:p>
          <w:p w14:paraId="2259C867">
            <w:pPr>
              <w:pStyle w:val="57"/>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□免收</w:t>
            </w:r>
          </w:p>
          <w:p w14:paraId="2571244A">
            <w:pPr>
              <w:pStyle w:val="57"/>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□预算金额的   %。</w:t>
            </w:r>
          </w:p>
          <w:p w14:paraId="56165D2E">
            <w:pPr>
              <w:pStyle w:val="57"/>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定额收取：人民币</w:t>
            </w:r>
            <w:r>
              <w:rPr>
                <w:rFonts w:hint="eastAsia" w:ascii="仿宋" w:hAnsi="仿宋" w:eastAsia="仿宋" w:cs="仿宋"/>
                <w:color w:val="auto"/>
                <w:sz w:val="24"/>
                <w:szCs w:val="24"/>
                <w:lang w:val="en-US" w:eastAsia="zh-CN"/>
              </w:rPr>
              <w:t>2000</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大写：贰仟元整</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14:paraId="4D40FE7E">
            <w:pPr>
              <w:pStyle w:val="57"/>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2.支付方式：</w:t>
            </w:r>
          </w:p>
          <w:p w14:paraId="373566FE">
            <w:pPr>
              <w:pStyle w:val="57"/>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包括在中国注册的银行出具的银行保函、银行汇款、支票、汇票以及其他在中国注册的机构依法出具的投标保函、保险等。</w:t>
            </w:r>
          </w:p>
          <w:p w14:paraId="61184A7B">
            <w:pPr>
              <w:pStyle w:val="82"/>
              <w:kinsoku/>
              <w:spacing w:line="460" w:lineRule="exact"/>
              <w:ind w:left="14"/>
              <w:jc w:val="both"/>
              <w:rPr>
                <w:rFonts w:hint="eastAsia" w:ascii="仿宋" w:hAnsi="仿宋" w:eastAsia="仿宋" w:cs="仿宋"/>
                <w:b/>
                <w:color w:val="auto"/>
                <w:spacing w:val="-3"/>
                <w:highlight w:val="none"/>
                <w:lang w:eastAsia="zh-CN"/>
              </w:rPr>
            </w:pPr>
            <w:r>
              <w:rPr>
                <w:rFonts w:hint="eastAsia" w:ascii="仿宋" w:hAnsi="仿宋" w:eastAsia="仿宋" w:cs="仿宋"/>
                <w:b/>
                <w:color w:val="auto"/>
                <w:spacing w:val="-3"/>
                <w:highlight w:val="none"/>
                <w:lang w:eastAsia="zh-CN"/>
              </w:rPr>
              <w:t>账户名：新疆新诚泰工程咨询有限公司</w:t>
            </w:r>
          </w:p>
          <w:p w14:paraId="09151330">
            <w:pPr>
              <w:pStyle w:val="82"/>
              <w:kinsoku/>
              <w:spacing w:line="460" w:lineRule="exact"/>
              <w:ind w:left="14"/>
              <w:jc w:val="both"/>
              <w:rPr>
                <w:rFonts w:hint="eastAsia" w:ascii="仿宋" w:hAnsi="仿宋" w:eastAsia="仿宋" w:cs="仿宋"/>
                <w:b/>
                <w:color w:val="auto"/>
                <w:spacing w:val="-3"/>
                <w:highlight w:val="none"/>
                <w:lang w:eastAsia="zh-CN"/>
              </w:rPr>
            </w:pPr>
            <w:r>
              <w:rPr>
                <w:rFonts w:hint="eastAsia" w:ascii="仿宋" w:hAnsi="仿宋" w:eastAsia="仿宋" w:cs="仿宋"/>
                <w:b/>
                <w:color w:val="auto"/>
                <w:spacing w:val="-3"/>
                <w:highlight w:val="none"/>
                <w:lang w:eastAsia="zh-CN"/>
              </w:rPr>
              <w:t>开户行：中国银行股份有限公司乌鲁木齐市龙盛街支行</w:t>
            </w:r>
          </w:p>
          <w:p w14:paraId="3D8454A7">
            <w:pPr>
              <w:pStyle w:val="82"/>
              <w:kinsoku/>
              <w:spacing w:line="460" w:lineRule="exact"/>
              <w:ind w:left="14"/>
              <w:jc w:val="both"/>
              <w:rPr>
                <w:rFonts w:hint="eastAsia" w:ascii="仿宋" w:hAnsi="仿宋" w:eastAsia="仿宋" w:cs="仿宋"/>
                <w:b/>
                <w:color w:val="auto"/>
                <w:spacing w:val="-3"/>
                <w:highlight w:val="none"/>
                <w:lang w:eastAsia="zh-CN"/>
              </w:rPr>
            </w:pPr>
            <w:r>
              <w:rPr>
                <w:rFonts w:hint="eastAsia" w:ascii="仿宋" w:hAnsi="仿宋" w:eastAsia="仿宋" w:cs="仿宋"/>
                <w:b/>
                <w:color w:val="auto"/>
                <w:spacing w:val="-3"/>
                <w:highlight w:val="none"/>
                <w:lang w:eastAsia="zh-CN"/>
              </w:rPr>
              <w:t>账号：107675053625</w:t>
            </w:r>
          </w:p>
          <w:p w14:paraId="1FFF3EB2">
            <w:pPr>
              <w:pStyle w:val="82"/>
              <w:kinsoku/>
              <w:spacing w:line="460" w:lineRule="exact"/>
              <w:ind w:left="14"/>
              <w:jc w:val="both"/>
              <w:rPr>
                <w:rFonts w:hint="eastAsia" w:ascii="仿宋" w:hAnsi="仿宋" w:eastAsia="仿宋" w:cs="仿宋"/>
                <w:b/>
                <w:color w:val="auto"/>
                <w:spacing w:val="-3"/>
                <w:highlight w:val="none"/>
                <w:lang w:eastAsia="zh-CN"/>
              </w:rPr>
            </w:pPr>
            <w:r>
              <w:rPr>
                <w:rFonts w:hint="eastAsia" w:ascii="仿宋" w:hAnsi="仿宋" w:eastAsia="仿宋" w:cs="仿宋"/>
                <w:b/>
                <w:color w:val="auto"/>
                <w:spacing w:val="-3"/>
                <w:highlight w:val="none"/>
                <w:lang w:eastAsia="zh-CN"/>
              </w:rPr>
              <w:t>行号：104881004170</w:t>
            </w:r>
          </w:p>
          <w:p w14:paraId="01BF6A22">
            <w:pPr>
              <w:pStyle w:val="57"/>
              <w:spacing w:line="360" w:lineRule="auto"/>
              <w:jc w:val="left"/>
              <w:rPr>
                <w:rFonts w:hint="eastAsia" w:ascii="仿宋" w:hAnsi="仿宋" w:eastAsia="仿宋" w:cs="仿宋"/>
                <w:color w:val="auto"/>
                <w:sz w:val="24"/>
                <w:szCs w:val="24"/>
              </w:rPr>
            </w:pPr>
            <w:r>
              <w:rPr>
                <w:rFonts w:hint="eastAsia" w:ascii="仿宋" w:hAnsi="仿宋" w:eastAsia="仿宋" w:cs="仿宋"/>
                <w:b/>
                <w:bCs/>
                <w:color w:val="auto"/>
                <w:sz w:val="24"/>
                <w:szCs w:val="24"/>
              </w:rPr>
              <w:t>注意事项：</w:t>
            </w:r>
          </w:p>
          <w:p w14:paraId="13AA423A">
            <w:pPr>
              <w:pStyle w:val="57"/>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1.采用电汇或转账时，需附注：（项目编号后</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位数+</w:t>
            </w:r>
            <w:r>
              <w:rPr>
                <w:rFonts w:hint="eastAsia" w:ascii="仿宋" w:hAnsi="仿宋" w:eastAsia="仿宋" w:cs="仿宋"/>
                <w:color w:val="auto"/>
                <w:sz w:val="24"/>
                <w:szCs w:val="24"/>
                <w:lang w:val="en-US" w:eastAsia="zh-CN"/>
              </w:rPr>
              <w:t>项目简称</w:t>
            </w:r>
            <w:r>
              <w:rPr>
                <w:rFonts w:hint="eastAsia" w:ascii="仿宋" w:hAnsi="仿宋" w:eastAsia="仿宋" w:cs="仿宋"/>
                <w:color w:val="auto"/>
                <w:sz w:val="24"/>
                <w:szCs w:val="24"/>
              </w:rPr>
              <w:t>）</w:t>
            </w:r>
          </w:p>
          <w:p w14:paraId="15D5A30E">
            <w:pPr>
              <w:pStyle w:val="57"/>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并于响应文件截止时间之前缴纳并到账，磋商保证金单位名称必须与供应商登记的单位名称一致，不得以分公司、办事处或其他机构名义递交。（供应商须充分考虑磋商保证金汇（转）出手续办理时间、在途时间、资金到账时间等，准确有效安排磋商保证金提交，确保磋商保证金准时或提前到达指定磋商保证金账户。）</w:t>
            </w:r>
          </w:p>
          <w:p w14:paraId="20540AC2">
            <w:pPr>
              <w:pStyle w:val="57"/>
              <w:numPr>
                <w:ilvl w:val="0"/>
                <w:numId w:val="2"/>
              </w:numPr>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666B40D3">
            <w:pPr>
              <w:pStyle w:val="57"/>
              <w:numPr>
                <w:ilvl w:val="0"/>
                <w:numId w:val="0"/>
              </w:numPr>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保函承保期限：2026.05.25 16：00-2026.8.23 16：00</w:t>
            </w:r>
          </w:p>
        </w:tc>
      </w:tr>
      <w:tr w14:paraId="5614D2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010946CB">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108AC654">
            <w:pPr>
              <w:pStyle w:val="47"/>
              <w:rPr>
                <w:rFonts w:hint="eastAsia" w:ascii="仿宋" w:hAnsi="仿宋" w:eastAsia="仿宋" w:cs="仿宋"/>
                <w:color w:val="auto"/>
                <w:sz w:val="24"/>
                <w:szCs w:val="24"/>
              </w:rPr>
            </w:pPr>
            <w:r>
              <w:rPr>
                <w:rFonts w:hint="eastAsia" w:ascii="仿宋" w:hAnsi="仿宋" w:eastAsia="仿宋" w:cs="仿宋"/>
                <w:color w:val="auto"/>
                <w:sz w:val="24"/>
                <w:szCs w:val="24"/>
              </w:rPr>
              <w:t>解密响应文件的时限</w:t>
            </w:r>
          </w:p>
        </w:tc>
        <w:tc>
          <w:tcPr>
            <w:tcW w:w="6450" w:type="dxa"/>
            <w:tcBorders>
              <w:top w:val="single" w:color="auto" w:sz="2" w:space="0"/>
              <w:left w:val="single" w:color="auto" w:sz="2" w:space="0"/>
              <w:bottom w:val="single" w:color="auto" w:sz="2" w:space="0"/>
              <w:right w:val="single" w:color="auto" w:sz="2" w:space="0"/>
            </w:tcBorders>
            <w:vAlign w:val="center"/>
          </w:tcPr>
          <w:p w14:paraId="7DC330E0">
            <w:pPr>
              <w:pStyle w:val="47"/>
              <w:rPr>
                <w:rFonts w:hint="eastAsia" w:ascii="仿宋" w:hAnsi="仿宋" w:eastAsia="仿宋" w:cs="仿宋"/>
                <w:color w:val="auto"/>
                <w:sz w:val="24"/>
                <w:szCs w:val="24"/>
              </w:rPr>
            </w:pPr>
            <w:r>
              <w:rPr>
                <w:rFonts w:hint="eastAsia" w:ascii="仿宋" w:hAnsi="仿宋" w:eastAsia="仿宋" w:cs="仿宋"/>
                <w:color w:val="auto"/>
                <w:sz w:val="24"/>
                <w:szCs w:val="24"/>
              </w:rPr>
              <w:t>不见面开标默认解密时长：</w:t>
            </w:r>
            <w:r>
              <w:rPr>
                <w:rFonts w:hint="eastAsia" w:ascii="仿宋" w:hAnsi="仿宋" w:eastAsia="仿宋" w:cs="仿宋"/>
                <w:color w:val="auto"/>
                <w:sz w:val="24"/>
                <w:szCs w:val="24"/>
                <w:u w:val="single"/>
              </w:rPr>
              <w:t xml:space="preserve">  30 </w:t>
            </w:r>
            <w:r>
              <w:rPr>
                <w:rFonts w:hint="eastAsia" w:ascii="仿宋" w:hAnsi="仿宋" w:eastAsia="仿宋" w:cs="仿宋"/>
                <w:color w:val="auto"/>
                <w:sz w:val="24"/>
                <w:szCs w:val="24"/>
              </w:rPr>
              <w:t xml:space="preserve">分钟。 </w:t>
            </w:r>
          </w:p>
          <w:p w14:paraId="517616AD">
            <w:pPr>
              <w:pStyle w:val="47"/>
              <w:rPr>
                <w:rFonts w:hint="eastAsia" w:ascii="仿宋" w:hAnsi="仿宋" w:eastAsia="仿宋" w:cs="仿宋"/>
                <w:color w:val="auto"/>
                <w:sz w:val="24"/>
                <w:szCs w:val="24"/>
              </w:rPr>
            </w:pPr>
            <w:r>
              <w:rPr>
                <w:rFonts w:hint="eastAsia" w:ascii="仿宋" w:hAnsi="仿宋" w:eastAsia="仿宋" w:cs="仿宋"/>
                <w:color w:val="auto"/>
                <w:sz w:val="24"/>
                <w:szCs w:val="24"/>
              </w:rPr>
              <w:t>注：除因交易平台发生故障导致响应文件无法按时解密外，响应文件未按时解密的，视为未按规定提交响应文件，响应无效。</w:t>
            </w:r>
          </w:p>
        </w:tc>
      </w:tr>
      <w:tr w14:paraId="2901AC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57F612B7">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29.1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015CC8EB">
            <w:pPr>
              <w:pStyle w:val="47"/>
              <w:rPr>
                <w:rFonts w:hint="eastAsia" w:ascii="仿宋" w:hAnsi="仿宋" w:eastAsia="仿宋" w:cs="仿宋"/>
                <w:color w:val="auto"/>
                <w:sz w:val="24"/>
                <w:szCs w:val="24"/>
              </w:rPr>
            </w:pPr>
            <w:r>
              <w:rPr>
                <w:rFonts w:hint="eastAsia" w:ascii="仿宋" w:hAnsi="仿宋" w:eastAsia="仿宋" w:cs="仿宋"/>
                <w:color w:val="auto"/>
                <w:sz w:val="24"/>
                <w:szCs w:val="24"/>
              </w:rPr>
              <w:t>磋商轮次及磋商顺序</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4DB54E02">
            <w:pPr>
              <w:pStyle w:val="47"/>
              <w:rPr>
                <w:rFonts w:hint="eastAsia" w:ascii="仿宋" w:hAnsi="仿宋" w:eastAsia="仿宋" w:cs="仿宋"/>
                <w:color w:val="auto"/>
                <w:sz w:val="24"/>
                <w:szCs w:val="24"/>
              </w:rPr>
            </w:pPr>
            <w:r>
              <w:rPr>
                <w:rFonts w:hint="eastAsia" w:ascii="仿宋" w:hAnsi="仿宋" w:eastAsia="仿宋" w:cs="仿宋"/>
                <w:color w:val="auto"/>
                <w:sz w:val="24"/>
                <w:szCs w:val="24"/>
              </w:rPr>
              <w:t>磋商轮次：</w:t>
            </w:r>
          </w:p>
          <w:p w14:paraId="2DF5B5D8">
            <w:pPr>
              <w:pStyle w:val="47"/>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本项目共进行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轮磋商（不含最后报价）。</w:t>
            </w:r>
          </w:p>
          <w:p w14:paraId="77F887C7">
            <w:pPr>
              <w:pStyle w:val="47"/>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☑本项目不事先确定磋商轮次，磋商小组根据磋商情况确定，并在最后一轮磋商前告知供应商。</w:t>
            </w:r>
          </w:p>
          <w:p w14:paraId="1022D143">
            <w:pPr>
              <w:pStyle w:val="47"/>
              <w:spacing w:before="156" w:beforeLines="50"/>
              <w:rPr>
                <w:rFonts w:hint="eastAsia" w:ascii="仿宋" w:hAnsi="仿宋" w:eastAsia="仿宋" w:cs="仿宋"/>
                <w:color w:val="auto"/>
                <w:sz w:val="24"/>
                <w:szCs w:val="24"/>
              </w:rPr>
            </w:pPr>
            <w:r>
              <w:rPr>
                <w:rFonts w:hint="eastAsia" w:ascii="仿宋" w:hAnsi="仿宋" w:eastAsia="仿宋" w:cs="仿宋"/>
                <w:color w:val="auto"/>
                <w:sz w:val="24"/>
                <w:szCs w:val="24"/>
              </w:rPr>
              <w:t>磋商顺序：</w:t>
            </w:r>
            <w:r>
              <w:rPr>
                <w:rFonts w:hint="eastAsia" w:ascii="仿宋" w:hAnsi="仿宋" w:eastAsia="仿宋" w:cs="仿宋"/>
                <w:color w:val="auto"/>
                <w:sz w:val="24"/>
                <w:szCs w:val="24"/>
                <w:u w:val="single"/>
              </w:rPr>
              <w:t xml:space="preserve"> 按照响应文件递交顺序 </w:t>
            </w:r>
            <w:r>
              <w:rPr>
                <w:rFonts w:hint="eastAsia" w:ascii="仿宋" w:hAnsi="仿宋" w:eastAsia="仿宋" w:cs="仿宋"/>
                <w:color w:val="auto"/>
                <w:sz w:val="24"/>
                <w:szCs w:val="24"/>
              </w:rPr>
              <w:t>。</w:t>
            </w:r>
          </w:p>
          <w:p w14:paraId="70DA227B">
            <w:pPr>
              <w:pStyle w:val="47"/>
              <w:spacing w:before="156" w:beforeLines="50"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根据《政府采购竞争性磋商采购方式管理暂行办法》（财库〔2014〕214号）第二十三条第一款的规定，磋商小组对提交最后报价的供应商的响应文件和最后报价进行综合评分，未按磋商要求提交最终报价的供应商，视为响应无效，不进行综合评分。</w:t>
            </w:r>
          </w:p>
        </w:tc>
      </w:tr>
      <w:tr w14:paraId="4D1E85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07D020EC">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2F552BEF">
            <w:pPr>
              <w:pStyle w:val="47"/>
              <w:rPr>
                <w:rFonts w:hint="eastAsia" w:ascii="仿宋" w:hAnsi="仿宋" w:eastAsia="仿宋" w:cs="仿宋"/>
                <w:color w:val="auto"/>
                <w:sz w:val="24"/>
                <w:szCs w:val="24"/>
              </w:rPr>
            </w:pPr>
            <w:r>
              <w:rPr>
                <w:rFonts w:hint="eastAsia" w:ascii="仿宋" w:hAnsi="仿宋" w:eastAsia="仿宋" w:cs="仿宋"/>
                <w:color w:val="auto"/>
                <w:sz w:val="24"/>
                <w:szCs w:val="24"/>
              </w:rPr>
              <w:t>推荐成交候选供应商</w:t>
            </w:r>
          </w:p>
        </w:tc>
        <w:tc>
          <w:tcPr>
            <w:tcW w:w="6450" w:type="dxa"/>
            <w:tcBorders>
              <w:top w:val="single" w:color="auto" w:sz="2" w:space="0"/>
              <w:left w:val="single" w:color="auto" w:sz="2" w:space="0"/>
              <w:bottom w:val="single" w:color="auto" w:sz="2" w:space="0"/>
              <w:right w:val="single" w:color="auto" w:sz="2" w:space="0"/>
            </w:tcBorders>
            <w:vAlign w:val="center"/>
          </w:tcPr>
          <w:p w14:paraId="37B02225">
            <w:pPr>
              <w:pStyle w:val="47"/>
              <w:rPr>
                <w:rFonts w:hint="eastAsia" w:ascii="仿宋" w:hAnsi="仿宋" w:eastAsia="仿宋" w:cs="仿宋"/>
                <w:color w:val="auto"/>
                <w:sz w:val="24"/>
                <w:szCs w:val="24"/>
              </w:rPr>
            </w:pPr>
            <w:r>
              <w:rPr>
                <w:rFonts w:hint="eastAsia" w:ascii="仿宋" w:hAnsi="仿宋" w:eastAsia="仿宋" w:cs="仿宋"/>
                <w:color w:val="auto"/>
                <w:sz w:val="24"/>
                <w:szCs w:val="24"/>
              </w:rPr>
              <w:t>成交候选供应商数量</w:t>
            </w:r>
            <w:r>
              <w:rPr>
                <w:rFonts w:hint="eastAsia" w:ascii="仿宋" w:hAnsi="仿宋" w:eastAsia="仿宋" w:cs="仿宋"/>
                <w:color w:val="auto"/>
                <w:sz w:val="24"/>
                <w:szCs w:val="24"/>
                <w:u w:val="single"/>
              </w:rPr>
              <w:t xml:space="preserve">  3 </w:t>
            </w:r>
            <w:r>
              <w:rPr>
                <w:rFonts w:hint="eastAsia" w:ascii="仿宋" w:hAnsi="仿宋" w:eastAsia="仿宋" w:cs="仿宋"/>
                <w:color w:val="auto"/>
                <w:sz w:val="24"/>
                <w:szCs w:val="24"/>
              </w:rPr>
              <w:t>家</w:t>
            </w:r>
          </w:p>
        </w:tc>
      </w:tr>
      <w:tr w14:paraId="3DEF05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3388BAE5">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30.1</w:t>
            </w:r>
          </w:p>
        </w:tc>
        <w:tc>
          <w:tcPr>
            <w:tcW w:w="1971" w:type="dxa"/>
            <w:tcBorders>
              <w:top w:val="single" w:color="auto" w:sz="2" w:space="0"/>
              <w:left w:val="single" w:color="auto" w:sz="2" w:space="0"/>
              <w:bottom w:val="single" w:color="auto" w:sz="2" w:space="0"/>
              <w:right w:val="single" w:color="auto" w:sz="2" w:space="0"/>
            </w:tcBorders>
            <w:vAlign w:val="center"/>
          </w:tcPr>
          <w:p w14:paraId="219D8256">
            <w:pPr>
              <w:pStyle w:val="47"/>
              <w:rPr>
                <w:rFonts w:hint="eastAsia" w:ascii="仿宋" w:hAnsi="仿宋" w:eastAsia="仿宋" w:cs="仿宋"/>
                <w:color w:val="auto"/>
                <w:sz w:val="24"/>
                <w:szCs w:val="24"/>
              </w:rPr>
            </w:pPr>
            <w:r>
              <w:rPr>
                <w:rFonts w:hint="eastAsia" w:ascii="仿宋" w:hAnsi="仿宋" w:eastAsia="仿宋" w:cs="仿宋"/>
                <w:color w:val="auto"/>
                <w:sz w:val="24"/>
                <w:szCs w:val="24"/>
              </w:rPr>
              <w:t>确定成交供应商</w:t>
            </w:r>
          </w:p>
        </w:tc>
        <w:tc>
          <w:tcPr>
            <w:tcW w:w="6450" w:type="dxa"/>
            <w:tcBorders>
              <w:top w:val="single" w:color="auto" w:sz="2" w:space="0"/>
              <w:left w:val="single" w:color="auto" w:sz="2" w:space="0"/>
              <w:bottom w:val="single" w:color="auto" w:sz="2" w:space="0"/>
              <w:right w:val="single" w:color="auto" w:sz="2" w:space="0"/>
            </w:tcBorders>
            <w:vAlign w:val="center"/>
          </w:tcPr>
          <w:p w14:paraId="1D745A46">
            <w:pPr>
              <w:pStyle w:val="47"/>
              <w:rPr>
                <w:rFonts w:hint="eastAsia" w:ascii="仿宋" w:hAnsi="仿宋" w:eastAsia="仿宋" w:cs="仿宋"/>
                <w:color w:val="auto"/>
                <w:sz w:val="24"/>
                <w:szCs w:val="24"/>
              </w:rPr>
            </w:pPr>
            <w:r>
              <w:rPr>
                <w:rFonts w:hint="eastAsia" w:ascii="仿宋" w:hAnsi="仿宋" w:eastAsia="仿宋" w:cs="仿宋"/>
                <w:color w:val="auto"/>
                <w:sz w:val="24"/>
                <w:szCs w:val="24"/>
              </w:rPr>
              <w:t>☑采购人在收到评审报告后5个工作日内，按评审报告中推荐的成交候选人排序确定成交供应商。</w:t>
            </w:r>
          </w:p>
          <w:p w14:paraId="66F69E57">
            <w:pPr>
              <w:pStyle w:val="47"/>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采购人委托磋商小组直接确定成交供应商。</w:t>
            </w:r>
          </w:p>
        </w:tc>
      </w:tr>
      <w:tr w14:paraId="4F74E5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690558A8">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33.1</w:t>
            </w:r>
          </w:p>
        </w:tc>
        <w:tc>
          <w:tcPr>
            <w:tcW w:w="1971" w:type="dxa"/>
            <w:tcBorders>
              <w:top w:val="single" w:color="auto" w:sz="2" w:space="0"/>
              <w:left w:val="single" w:color="auto" w:sz="2" w:space="0"/>
              <w:bottom w:val="single" w:color="auto" w:sz="2" w:space="0"/>
              <w:right w:val="single" w:color="auto" w:sz="2" w:space="0"/>
            </w:tcBorders>
            <w:vAlign w:val="center"/>
          </w:tcPr>
          <w:p w14:paraId="348BC9A9">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履约保证金</w:t>
            </w:r>
          </w:p>
        </w:tc>
        <w:tc>
          <w:tcPr>
            <w:tcW w:w="6450" w:type="dxa"/>
            <w:tcBorders>
              <w:top w:val="single" w:color="auto" w:sz="2" w:space="0"/>
              <w:left w:val="single" w:color="auto" w:sz="2" w:space="0"/>
              <w:bottom w:val="single" w:color="auto" w:sz="2" w:space="0"/>
              <w:right w:val="single" w:color="auto" w:sz="2" w:space="0"/>
            </w:tcBorders>
            <w:vAlign w:val="center"/>
          </w:tcPr>
          <w:p w14:paraId="0909B487">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1.金额：</w:t>
            </w:r>
          </w:p>
          <w:p w14:paraId="45423BA3">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免收</w:t>
            </w:r>
          </w:p>
          <w:p w14:paraId="2325B11E">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合同价的 10%</w:t>
            </w:r>
          </w:p>
          <w:p w14:paraId="57226E81">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□定额收取：人民币              元</w:t>
            </w:r>
          </w:p>
          <w:p w14:paraId="5566F640">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2.支付方式：供应商可自主选择以支票、汇票、本票、电汇、转账、网银、保函等非现金形式缴纳或提交保证金。</w:t>
            </w:r>
          </w:p>
          <w:p w14:paraId="288F8BBB">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3.保函有效期：自合同生效之日起至合同约定的中标或成交供应商主要义务履行完毕  </w:t>
            </w:r>
          </w:p>
          <w:p w14:paraId="28B729F9">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4.缴纳时间：中标或成交供应商应在合同签订前3个工作日内向采购人提交履约保证金；                          </w:t>
            </w:r>
          </w:p>
          <w:p w14:paraId="2B77A0F3">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5.退还时间：中标或成交供应商合同主要义务履行完毕后，采购人按合同约定及时退还。</w:t>
            </w:r>
          </w:p>
          <w:p w14:paraId="7816010A">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46343F66">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注意事项：</w:t>
            </w:r>
          </w:p>
          <w:p w14:paraId="471B59B2">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1.以上各类机构出具的以担保函、保证保险承担责任的方式均须满足无条件见索即付条件。</w:t>
            </w:r>
          </w:p>
          <w:p w14:paraId="2913920C">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2.以担保函、保证保险形式缴纳履约保证金的，受益人和收取单位须为采购人。</w:t>
            </w:r>
          </w:p>
          <w:p w14:paraId="15BCE11A">
            <w:pPr>
              <w:pStyle w:val="47"/>
              <w:spacing w:line="360" w:lineRule="auto"/>
              <w:rPr>
                <w:rFonts w:hint="eastAsia" w:ascii="仿宋" w:hAnsi="仿宋" w:eastAsia="仿宋" w:cs="仿宋"/>
                <w:color w:val="auto"/>
                <w:sz w:val="24"/>
                <w:szCs w:val="24"/>
              </w:rPr>
            </w:pPr>
          </w:p>
          <w:p w14:paraId="68953931">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在中标供应商与采购人签订合同前递交，中标供应商可以支票、汇票、本票或保险公司、担保公司等金融机构出具的电子保函等非现金形式提交，建议优先使用政采云电子保函，具体办理流程详见新疆政府采购网《新疆维吾尔自治区政府采购电子保函工作方案》。供应商以电子保函形式缴纳履约保证金的，应通过“新疆政府采购网”的“电子保函”模块申请购买。</w:t>
            </w:r>
          </w:p>
        </w:tc>
      </w:tr>
      <w:tr w14:paraId="16F5AB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59596A04">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179ACB4D">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中标后分包</w:t>
            </w:r>
          </w:p>
        </w:tc>
        <w:tc>
          <w:tcPr>
            <w:tcW w:w="6450" w:type="dxa"/>
            <w:tcBorders>
              <w:top w:val="single" w:color="auto" w:sz="2" w:space="0"/>
              <w:left w:val="single" w:color="auto" w:sz="2" w:space="0"/>
              <w:bottom w:val="single" w:color="auto" w:sz="2" w:space="0"/>
              <w:right w:val="single" w:color="auto" w:sz="2" w:space="0"/>
            </w:tcBorders>
            <w:vAlign w:val="center"/>
          </w:tcPr>
          <w:p w14:paraId="5759029C">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本项目的非主体、非关键性工作是否允许分包： </w:t>
            </w:r>
          </w:p>
          <w:p w14:paraId="64CED8A2">
            <w:pPr>
              <w:pStyle w:val="47"/>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☑不允许 </w:t>
            </w:r>
          </w:p>
          <w:p w14:paraId="25B922C3">
            <w:pPr>
              <w:pStyle w:val="47"/>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□允许，具体要求： </w:t>
            </w:r>
          </w:p>
          <w:p w14:paraId="2EC19FCB">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1.可以分包履行的具体内容：_____； </w:t>
            </w:r>
          </w:p>
          <w:p w14:paraId="67D4A687">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2.允许分包的金额或者比例：_____； </w:t>
            </w:r>
          </w:p>
          <w:p w14:paraId="7511CB32">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3.其他要求：_____。 </w:t>
            </w:r>
          </w:p>
        </w:tc>
      </w:tr>
      <w:tr w14:paraId="7FE238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3A779B77">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01E16E67">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质疑</w:t>
            </w:r>
          </w:p>
        </w:tc>
        <w:tc>
          <w:tcPr>
            <w:tcW w:w="6450" w:type="dxa"/>
            <w:tcBorders>
              <w:top w:val="single" w:color="auto" w:sz="2" w:space="0"/>
              <w:left w:val="single" w:color="auto" w:sz="2" w:space="0"/>
              <w:bottom w:val="single" w:color="auto" w:sz="2" w:space="0"/>
              <w:right w:val="single" w:color="auto" w:sz="2" w:space="0"/>
            </w:tcBorders>
            <w:vAlign w:val="center"/>
          </w:tcPr>
          <w:p w14:paraId="0882A355">
            <w:pPr>
              <w:pStyle w:val="55"/>
              <w:autoSpaceDE w:val="0"/>
              <w:autoSpaceDN w:val="0"/>
              <w:adjustRightInd w:val="0"/>
              <w:spacing w:line="360" w:lineRule="auto"/>
              <w:jc w:val="left"/>
              <w:rPr>
                <w:rFonts w:hint="eastAsia" w:ascii="仿宋" w:hAnsi="仿宋" w:eastAsia="仿宋" w:cs="仿宋"/>
                <w:color w:val="auto"/>
                <w:sz w:val="24"/>
                <w:lang w:val="zh-CN"/>
              </w:rPr>
            </w:pPr>
            <w:r>
              <w:rPr>
                <w:rFonts w:hint="eastAsia" w:ascii="仿宋" w:hAnsi="仿宋" w:eastAsia="仿宋" w:cs="仿宋"/>
                <w:color w:val="auto"/>
                <w:sz w:val="24"/>
                <w:lang w:val="zh-CN"/>
              </w:rPr>
              <w:t>递交方式：</w:t>
            </w:r>
            <w:r>
              <w:rPr>
                <w:rFonts w:hint="eastAsia" w:ascii="仿宋" w:hAnsi="仿宋" w:eastAsia="仿宋" w:cs="仿宋"/>
                <w:color w:val="auto"/>
                <w:sz w:val="24"/>
              </w:rPr>
              <w:t>纸质版盖章质疑函原件递交至</w:t>
            </w:r>
            <w:r>
              <w:rPr>
                <w:rFonts w:hint="eastAsia" w:ascii="仿宋" w:hAnsi="仿宋" w:eastAsia="仿宋" w:cs="仿宋"/>
                <w:color w:val="auto"/>
                <w:sz w:val="24"/>
                <w:lang w:val="en-US" w:eastAsia="zh-CN"/>
              </w:rPr>
              <w:t>本项目</w:t>
            </w:r>
            <w:r>
              <w:rPr>
                <w:rFonts w:hint="eastAsia" w:ascii="仿宋" w:hAnsi="仿宋" w:eastAsia="仿宋" w:cs="仿宋"/>
                <w:color w:val="auto"/>
                <w:sz w:val="24"/>
              </w:rPr>
              <w:t>采购代理公司</w:t>
            </w:r>
            <w:r>
              <w:rPr>
                <w:rFonts w:hint="eastAsia" w:ascii="仿宋" w:hAnsi="仿宋" w:eastAsia="仿宋" w:cs="仿宋"/>
                <w:color w:val="auto"/>
                <w:sz w:val="24"/>
                <w:lang w:val="zh-CN"/>
              </w:rPr>
              <w:t xml:space="preserve">              </w:t>
            </w:r>
          </w:p>
        </w:tc>
      </w:tr>
      <w:tr w14:paraId="18C07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1214BCC4">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38.1</w:t>
            </w:r>
          </w:p>
        </w:tc>
        <w:tc>
          <w:tcPr>
            <w:tcW w:w="1971" w:type="dxa"/>
            <w:tcBorders>
              <w:top w:val="single" w:color="auto" w:sz="2" w:space="0"/>
              <w:left w:val="single" w:color="auto" w:sz="2" w:space="0"/>
              <w:bottom w:val="single" w:color="auto" w:sz="2" w:space="0"/>
              <w:right w:val="single" w:color="auto" w:sz="2" w:space="0"/>
            </w:tcBorders>
            <w:vAlign w:val="center"/>
          </w:tcPr>
          <w:p w14:paraId="0CD05359">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采购代理服务费</w:t>
            </w:r>
          </w:p>
        </w:tc>
        <w:tc>
          <w:tcPr>
            <w:tcW w:w="6450" w:type="dxa"/>
            <w:tcBorders>
              <w:top w:val="single" w:color="auto" w:sz="2" w:space="0"/>
              <w:left w:val="single" w:color="auto" w:sz="2" w:space="0"/>
              <w:bottom w:val="single" w:color="auto" w:sz="2" w:space="0"/>
              <w:right w:val="single" w:color="auto" w:sz="2" w:space="0"/>
            </w:tcBorders>
            <w:vAlign w:val="center"/>
          </w:tcPr>
          <w:p w14:paraId="5D429BF8">
            <w:pPr>
              <w:rPr>
                <w:rFonts w:hint="eastAsia" w:ascii="仿宋" w:hAnsi="仿宋" w:eastAsia="仿宋" w:cs="仿宋"/>
                <w:color w:val="auto"/>
                <w:szCs w:val="24"/>
              </w:rPr>
            </w:pPr>
            <w:r>
              <w:rPr>
                <w:rFonts w:hint="eastAsia" w:ascii="仿宋" w:hAnsi="仿宋" w:eastAsia="仿宋" w:cs="仿宋"/>
                <w:color w:val="auto"/>
                <w:szCs w:val="24"/>
              </w:rPr>
              <w:t>一、代理服务费</w:t>
            </w:r>
          </w:p>
          <w:p w14:paraId="67EFF8F2">
            <w:pPr>
              <w:rPr>
                <w:rFonts w:hint="eastAsia" w:ascii="仿宋" w:hAnsi="仿宋" w:eastAsia="仿宋" w:cs="仿宋"/>
                <w:color w:val="auto"/>
                <w:szCs w:val="24"/>
              </w:rPr>
            </w:pPr>
            <w:r>
              <w:rPr>
                <w:rFonts w:hint="eastAsia" w:ascii="仿宋" w:hAnsi="仿宋" w:eastAsia="仿宋" w:cs="仿宋"/>
                <w:color w:val="auto"/>
                <w:szCs w:val="24"/>
              </w:rPr>
              <w:t>1、 本项目招标代理服务费参考《招标代理服务收费管理暂行办法》计价格[2002]1980号文件（发改办价格[2003]857号文件）及财库[2018]2号文件计算的招标代理服务费下浮50%由中标人向招标代理支付。</w:t>
            </w:r>
          </w:p>
          <w:p w14:paraId="6F36260B">
            <w:pPr>
              <w:rPr>
                <w:rFonts w:hint="eastAsia" w:ascii="仿宋" w:hAnsi="仿宋" w:eastAsia="仿宋" w:cs="仿宋"/>
                <w:color w:val="auto"/>
                <w:szCs w:val="24"/>
              </w:rPr>
            </w:pPr>
            <w:r>
              <w:rPr>
                <w:rFonts w:hint="eastAsia" w:ascii="仿宋" w:hAnsi="仿宋" w:eastAsia="仿宋" w:cs="仿宋"/>
                <w:color w:val="auto"/>
                <w:szCs w:val="24"/>
              </w:rPr>
              <w:t>2、招标代理服务费按照本项目采购预算金额为基数计取。</w:t>
            </w:r>
          </w:p>
          <w:p w14:paraId="0ED1E25B">
            <w:pPr>
              <w:rPr>
                <w:rFonts w:hint="eastAsia" w:ascii="仿宋" w:hAnsi="仿宋" w:eastAsia="仿宋" w:cs="仿宋"/>
                <w:color w:val="auto"/>
                <w:szCs w:val="24"/>
              </w:rPr>
            </w:pPr>
            <w:r>
              <w:rPr>
                <w:rFonts w:hint="eastAsia" w:ascii="仿宋" w:hAnsi="仿宋" w:eastAsia="仿宋" w:cs="仿宋"/>
                <w:color w:val="auto"/>
                <w:szCs w:val="24"/>
              </w:rPr>
              <w:t>3、具体费用详见本项目中标结果公告中第六条“代理服务收费标准及金额”</w:t>
            </w:r>
          </w:p>
          <w:p w14:paraId="546536AB">
            <w:pPr>
              <w:rPr>
                <w:rFonts w:hint="eastAsia" w:ascii="仿宋" w:hAnsi="仿宋" w:eastAsia="仿宋" w:cs="仿宋"/>
                <w:color w:val="auto"/>
                <w:szCs w:val="24"/>
              </w:rPr>
            </w:pPr>
            <w:r>
              <w:rPr>
                <w:rFonts w:hint="eastAsia" w:ascii="仿宋" w:hAnsi="仿宋" w:eastAsia="仿宋" w:cs="仿宋"/>
                <w:color w:val="auto"/>
                <w:szCs w:val="24"/>
              </w:rPr>
              <w:t>二、付款方式</w:t>
            </w:r>
          </w:p>
          <w:p w14:paraId="35110C69">
            <w:pPr>
              <w:rPr>
                <w:rFonts w:hint="eastAsia" w:ascii="仿宋" w:hAnsi="仿宋" w:eastAsia="仿宋" w:cs="仿宋"/>
                <w:color w:val="auto"/>
                <w:szCs w:val="24"/>
              </w:rPr>
            </w:pPr>
            <w:r>
              <w:rPr>
                <w:rFonts w:hint="eastAsia" w:ascii="仿宋" w:hAnsi="仿宋" w:eastAsia="仿宋" w:cs="仿宋"/>
                <w:color w:val="auto"/>
                <w:szCs w:val="24"/>
              </w:rPr>
              <w:t>1、根据国家发改委《关于招标代理服务费有关问题的通知》（发改办[2003]857号文件）第二条，将计价格[2002]1980号第十条中“招标代理服务实行谁委托谁付费”，修改为“招标代理服务费就由采购人支付”，采购人、招标代理机构与供应商另有约定的，根据财库[2018]2号文件从其约定的要求，经各方一致同意，招标代理服务费由中标人向招标代理支付，采购人不承担付款义务。</w:t>
            </w:r>
          </w:p>
          <w:p w14:paraId="3D77278A">
            <w:pPr>
              <w:rPr>
                <w:rFonts w:hint="eastAsia" w:ascii="仿宋" w:hAnsi="仿宋" w:eastAsia="仿宋" w:cs="仿宋"/>
                <w:color w:val="auto"/>
                <w:szCs w:val="24"/>
              </w:rPr>
            </w:pPr>
            <w:r>
              <w:rPr>
                <w:rFonts w:hint="eastAsia" w:ascii="仿宋" w:hAnsi="仿宋" w:eastAsia="仿宋" w:cs="仿宋"/>
                <w:color w:val="auto"/>
                <w:szCs w:val="24"/>
              </w:rPr>
              <w:t>2、中标人于中标公示发布后7个工作日内一次性向招标代理公司支付代理服务费。</w:t>
            </w:r>
          </w:p>
          <w:p w14:paraId="56C07CFB">
            <w:pPr>
              <w:rPr>
                <w:rFonts w:hint="eastAsia" w:ascii="仿宋" w:hAnsi="仿宋" w:eastAsia="仿宋" w:cs="仿宋"/>
                <w:color w:val="auto"/>
                <w:szCs w:val="24"/>
              </w:rPr>
            </w:pPr>
            <w:r>
              <w:rPr>
                <w:rFonts w:hint="eastAsia" w:ascii="仿宋" w:hAnsi="仿宋" w:eastAsia="仿宋" w:cs="仿宋"/>
                <w:color w:val="auto"/>
                <w:szCs w:val="24"/>
              </w:rPr>
              <w:t>三、责任认定</w:t>
            </w:r>
          </w:p>
          <w:p w14:paraId="11DB61E5">
            <w:pPr>
              <w:rPr>
                <w:rFonts w:hint="eastAsia" w:ascii="仿宋" w:hAnsi="仿宋" w:eastAsia="仿宋" w:cs="仿宋"/>
                <w:color w:val="auto"/>
                <w:szCs w:val="24"/>
              </w:rPr>
            </w:pPr>
            <w:r>
              <w:rPr>
                <w:rFonts w:hint="eastAsia" w:ascii="仿宋" w:hAnsi="仿宋" w:eastAsia="仿宋" w:cs="仿宋"/>
                <w:color w:val="auto"/>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007EE5E0">
            <w:pPr>
              <w:rPr>
                <w:rFonts w:hint="eastAsia" w:ascii="仿宋" w:hAnsi="仿宋" w:eastAsia="仿宋" w:cs="仿宋"/>
                <w:color w:val="auto"/>
                <w:szCs w:val="24"/>
              </w:rPr>
            </w:pPr>
            <w:r>
              <w:rPr>
                <w:rFonts w:hint="eastAsia" w:ascii="仿宋" w:hAnsi="仿宋" w:eastAsia="仿宋" w:cs="仿宋"/>
                <w:color w:val="auto"/>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5D3B0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50B6EE32">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41.1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5BDE7DBE">
            <w:pPr>
              <w:pStyle w:val="47"/>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支持本国产品政策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2913A284">
            <w:pPr>
              <w:jc w:val="both"/>
              <w:rPr>
                <w:rFonts w:hint="eastAsia" w:ascii="仿宋" w:hAnsi="仿宋" w:eastAsia="仿宋" w:cs="仿宋"/>
                <w:color w:val="auto"/>
                <w:szCs w:val="24"/>
              </w:rPr>
            </w:pPr>
            <w:r>
              <w:rPr>
                <w:rFonts w:hint="eastAsia" w:ascii="仿宋" w:hAnsi="仿宋" w:eastAsia="仿宋" w:cs="仿宋"/>
                <w:color w:val="auto"/>
                <w:szCs w:val="24"/>
              </w:rPr>
              <w:t>1.支持本国产品：</w:t>
            </w:r>
          </w:p>
          <w:p w14:paraId="28DC9082">
            <w:pPr>
              <w:jc w:val="both"/>
              <w:rPr>
                <w:rFonts w:hint="eastAsia" w:ascii="仿宋" w:hAnsi="仿宋" w:eastAsia="仿宋" w:cs="仿宋"/>
                <w:color w:val="auto"/>
                <w:szCs w:val="24"/>
              </w:rPr>
            </w:pPr>
            <w:r>
              <w:rPr>
                <w:rFonts w:hint="eastAsia" w:ascii="仿宋" w:hAnsi="仿宋" w:eastAsia="仿宋" w:cs="仿宋"/>
                <w:color w:val="auto"/>
                <w:szCs w:val="24"/>
              </w:rPr>
              <w:sym w:font="Wingdings" w:char="00A8"/>
            </w:r>
            <w:r>
              <w:rPr>
                <w:rFonts w:hint="eastAsia" w:ascii="仿宋" w:hAnsi="仿宋" w:eastAsia="仿宋" w:cs="仿宋"/>
                <w:color w:val="auto"/>
                <w:szCs w:val="24"/>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ABC62E6">
            <w:pPr>
              <w:jc w:val="both"/>
              <w:rPr>
                <w:rFonts w:hint="eastAsia" w:ascii="仿宋" w:hAnsi="仿宋" w:eastAsia="仿宋" w:cs="仿宋"/>
                <w:color w:val="auto"/>
                <w:szCs w:val="24"/>
              </w:rPr>
            </w:pPr>
            <w:r>
              <w:rPr>
                <w:rFonts w:hint="eastAsia" w:ascii="仿宋" w:hAnsi="仿宋" w:eastAsia="仿宋" w:cs="仿宋"/>
                <w:color w:val="auto"/>
                <w:szCs w:val="24"/>
                <w:lang w:eastAsia="zh-CN"/>
              </w:rPr>
              <w:t>☑</w:t>
            </w:r>
            <w:r>
              <w:rPr>
                <w:rFonts w:hint="eastAsia" w:ascii="仿宋" w:hAnsi="仿宋" w:eastAsia="仿宋" w:cs="仿宋"/>
                <w:color w:val="auto"/>
                <w:szCs w:val="24"/>
              </w:rPr>
              <w:t>不适用</w:t>
            </w:r>
          </w:p>
          <w:p w14:paraId="12B7903C">
            <w:pPr>
              <w:jc w:val="both"/>
              <w:rPr>
                <w:rFonts w:hint="eastAsia" w:ascii="仿宋" w:hAnsi="仿宋" w:eastAsia="仿宋" w:cs="仿宋"/>
                <w:color w:val="auto"/>
              </w:rPr>
            </w:pPr>
            <w:r>
              <w:rPr>
                <w:rFonts w:hint="eastAsia" w:ascii="仿宋" w:hAnsi="仿宋" w:eastAsia="仿宋" w:cs="仿宋"/>
                <w:color w:val="auto"/>
                <w:szCs w:val="24"/>
              </w:rPr>
              <w:t>2.</w:t>
            </w:r>
            <w:r>
              <w:rPr>
                <w:rFonts w:hint="eastAsia" w:ascii="仿宋" w:hAnsi="仿宋" w:eastAsia="仿宋" w:cs="仿宋"/>
                <w:color w:val="auto"/>
              </w:rPr>
              <w:t xml:space="preserve"> 政策使用情形：</w:t>
            </w:r>
          </w:p>
          <w:p w14:paraId="65710ABB">
            <w:pPr>
              <w:jc w:val="both"/>
              <w:rPr>
                <w:rFonts w:hint="eastAsia" w:ascii="仿宋" w:hAnsi="仿宋" w:eastAsia="仿宋" w:cs="仿宋"/>
                <w:color w:val="auto"/>
                <w:szCs w:val="24"/>
              </w:rPr>
            </w:pPr>
            <w:r>
              <w:rPr>
                <w:rFonts w:hint="eastAsia" w:ascii="仿宋" w:hAnsi="仿宋" w:eastAsia="仿宋" w:cs="仿宋"/>
                <w:color w:val="auto"/>
                <w:szCs w:val="24"/>
              </w:rPr>
              <w:t>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格式详见第七章 投标文件格式）或财政部会同有关部门规定的有关证明文件，《声明函》或有关证明文件符合要求的，该产品视为本国产品。</w:t>
            </w:r>
          </w:p>
        </w:tc>
      </w:tr>
      <w:tr w14:paraId="3FDEA2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0D78A625">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41.2</w:t>
            </w:r>
          </w:p>
        </w:tc>
        <w:tc>
          <w:tcPr>
            <w:tcW w:w="1971" w:type="dxa"/>
            <w:tcBorders>
              <w:top w:val="single" w:color="auto" w:sz="2" w:space="0"/>
              <w:left w:val="single" w:color="auto" w:sz="2" w:space="0"/>
              <w:bottom w:val="single" w:color="auto" w:sz="2" w:space="0"/>
              <w:right w:val="single" w:color="auto" w:sz="2" w:space="0"/>
            </w:tcBorders>
            <w:vAlign w:val="center"/>
          </w:tcPr>
          <w:p w14:paraId="06C56B97">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zh-CN"/>
              </w:rPr>
              <w:t>是否接受进口产品</w:t>
            </w:r>
          </w:p>
        </w:tc>
        <w:tc>
          <w:tcPr>
            <w:tcW w:w="6450" w:type="dxa"/>
            <w:tcBorders>
              <w:top w:val="single" w:color="auto" w:sz="2" w:space="0"/>
              <w:left w:val="single" w:color="auto" w:sz="2" w:space="0"/>
              <w:bottom w:val="single" w:color="auto" w:sz="2" w:space="0"/>
              <w:right w:val="single" w:color="auto" w:sz="2" w:space="0"/>
            </w:tcBorders>
            <w:vAlign w:val="center"/>
          </w:tcPr>
          <w:p w14:paraId="36A59D8C">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☑不接受</w:t>
            </w:r>
          </w:p>
          <w:p w14:paraId="185504DE">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F0A8"/>
            </w:r>
            <w:r>
              <w:rPr>
                <w:rFonts w:hint="eastAsia" w:ascii="仿宋" w:hAnsi="仿宋" w:eastAsia="仿宋" w:cs="仿宋"/>
                <w:color w:val="auto"/>
                <w:sz w:val="24"/>
                <w:szCs w:val="24"/>
                <w:lang w:val="zh-CN"/>
              </w:rPr>
              <w:t>接受</w:t>
            </w:r>
          </w:p>
        </w:tc>
      </w:tr>
      <w:tr w14:paraId="2941D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3F1177E6">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42.2</w:t>
            </w:r>
          </w:p>
        </w:tc>
        <w:tc>
          <w:tcPr>
            <w:tcW w:w="1971" w:type="dxa"/>
            <w:tcBorders>
              <w:top w:val="single" w:color="auto" w:sz="2" w:space="0"/>
              <w:left w:val="single" w:color="auto" w:sz="2" w:space="0"/>
              <w:bottom w:val="single" w:color="auto" w:sz="2" w:space="0"/>
              <w:right w:val="single" w:color="auto" w:sz="2" w:space="0"/>
            </w:tcBorders>
            <w:vAlign w:val="center"/>
          </w:tcPr>
          <w:p w14:paraId="4F40AAA4">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支持中小企业政策</w:t>
            </w:r>
            <w:r>
              <w:rPr>
                <w:rStyle w:val="33"/>
                <w:rFonts w:hint="eastAsia" w:ascii="仿宋" w:hAnsi="仿宋" w:eastAsia="仿宋" w:cs="仿宋"/>
                <w:b/>
                <w:bCs w:val="0"/>
                <w:color w:val="auto"/>
                <w:sz w:val="24"/>
                <w:szCs w:val="24"/>
              </w:rPr>
              <w:t>（非专门面向中小企业采购项目适用）</w:t>
            </w:r>
          </w:p>
        </w:tc>
        <w:tc>
          <w:tcPr>
            <w:tcW w:w="6450" w:type="dxa"/>
            <w:tcBorders>
              <w:top w:val="single" w:color="auto" w:sz="2" w:space="0"/>
              <w:left w:val="single" w:color="auto" w:sz="2" w:space="0"/>
              <w:bottom w:val="single" w:color="auto" w:sz="2" w:space="0"/>
              <w:right w:val="single" w:color="auto" w:sz="2" w:space="0"/>
            </w:tcBorders>
            <w:vAlign w:val="center"/>
          </w:tcPr>
          <w:p w14:paraId="0CDDA54D">
            <w:pPr>
              <w:pStyle w:val="60"/>
              <w:widowControl w:val="0"/>
              <w:spacing w:before="0" w:beforeAutospacing="0" w:after="0" w:afterAutospacing="0"/>
              <w:jc w:val="both"/>
              <w:rPr>
                <w:rFonts w:hint="eastAsia" w:ascii="仿宋" w:hAnsi="仿宋" w:eastAsia="仿宋" w:cs="仿宋"/>
                <w:b w:val="0"/>
                <w:color w:val="auto"/>
                <w:sz w:val="24"/>
                <w:szCs w:val="24"/>
              </w:rPr>
            </w:pPr>
            <w:r>
              <w:rPr>
                <w:rFonts w:hint="eastAsia" w:ascii="仿宋" w:hAnsi="仿宋" w:eastAsia="仿宋" w:cs="仿宋"/>
                <w:b w:val="0"/>
                <w:color w:val="auto"/>
                <w:sz w:val="24"/>
                <w:szCs w:val="24"/>
              </w:rPr>
              <w:t xml:space="preserve"> 1.小型和微型企业价格扣除：</w:t>
            </w:r>
            <w:r>
              <w:rPr>
                <w:rFonts w:hint="eastAsia" w:ascii="仿宋" w:hAnsi="仿宋" w:eastAsia="仿宋" w:cs="仿宋"/>
                <w:b w:val="0"/>
                <w:color w:val="auto"/>
                <w:sz w:val="24"/>
                <w:szCs w:val="24"/>
                <w:u w:val="single"/>
              </w:rPr>
              <w:t xml:space="preserve"> </w:t>
            </w:r>
            <w:r>
              <w:rPr>
                <w:rFonts w:hint="eastAsia" w:ascii="仿宋" w:hAnsi="仿宋" w:eastAsia="仿宋" w:cs="仿宋"/>
                <w:b w:val="0"/>
                <w:color w:val="auto"/>
                <w:sz w:val="24"/>
                <w:szCs w:val="24"/>
                <w:u w:val="single"/>
                <w:lang w:val="en-US" w:eastAsia="zh-CN"/>
              </w:rPr>
              <w:t>10%</w:t>
            </w:r>
            <w:r>
              <w:rPr>
                <w:rFonts w:hint="eastAsia" w:ascii="仿宋" w:hAnsi="仿宋" w:eastAsia="仿宋" w:cs="仿宋"/>
                <w:b w:val="0"/>
                <w:color w:val="auto"/>
                <w:sz w:val="24"/>
                <w:szCs w:val="24"/>
                <w:u w:val="single"/>
              </w:rPr>
              <w:t xml:space="preserve"> </w:t>
            </w:r>
            <w:r>
              <w:rPr>
                <w:rFonts w:hint="eastAsia" w:ascii="仿宋" w:hAnsi="仿宋" w:eastAsia="仿宋" w:cs="仿宋"/>
                <w:b w:val="0"/>
                <w:color w:val="auto"/>
                <w:sz w:val="24"/>
                <w:szCs w:val="24"/>
              </w:rPr>
              <w:t>。</w:t>
            </w:r>
          </w:p>
          <w:p w14:paraId="48E6C10D">
            <w:pPr>
              <w:pStyle w:val="60"/>
              <w:widowControl w:val="0"/>
              <w:spacing w:before="0" w:beforeAutospacing="0" w:after="0" w:afterAutospacing="0"/>
              <w:jc w:val="both"/>
              <w:rPr>
                <w:rFonts w:hint="eastAsia" w:ascii="仿宋" w:hAnsi="仿宋" w:eastAsia="仿宋" w:cs="仿宋"/>
                <w:b w:val="0"/>
                <w:color w:val="auto"/>
                <w:sz w:val="24"/>
                <w:szCs w:val="24"/>
              </w:rPr>
            </w:pPr>
            <w:r>
              <w:rPr>
                <w:rFonts w:hint="eastAsia" w:ascii="仿宋" w:hAnsi="仿宋" w:eastAsia="仿宋" w:cs="仿宋"/>
                <w:b w:val="0"/>
                <w:color w:val="auto"/>
                <w:sz w:val="24"/>
                <w:szCs w:val="24"/>
              </w:rPr>
              <w:t xml:space="preserve"> 2.监狱企业价格扣除：同小型和微型企业。</w:t>
            </w:r>
          </w:p>
          <w:p w14:paraId="22D7055C">
            <w:pPr>
              <w:pStyle w:val="60"/>
              <w:widowControl w:val="0"/>
              <w:spacing w:before="0" w:beforeAutospacing="0" w:after="0" w:afterAutospacing="0"/>
              <w:jc w:val="both"/>
              <w:rPr>
                <w:rFonts w:hint="eastAsia" w:ascii="仿宋" w:hAnsi="仿宋" w:eastAsia="仿宋" w:cs="仿宋"/>
                <w:b w:val="0"/>
                <w:color w:val="auto"/>
                <w:sz w:val="24"/>
                <w:szCs w:val="24"/>
              </w:rPr>
            </w:pPr>
            <w:r>
              <w:rPr>
                <w:rFonts w:hint="eastAsia" w:ascii="仿宋" w:hAnsi="仿宋" w:eastAsia="仿宋" w:cs="仿宋"/>
                <w:b w:val="0"/>
                <w:color w:val="auto"/>
                <w:sz w:val="24"/>
                <w:szCs w:val="24"/>
              </w:rPr>
              <w:t xml:space="preserve"> 3.残疾人福利性单位价格扣除：同小型和微型企业。</w:t>
            </w:r>
          </w:p>
          <w:p w14:paraId="63CE69E8">
            <w:pPr>
              <w:pStyle w:val="60"/>
              <w:widowControl w:val="0"/>
              <w:spacing w:before="0" w:beforeAutospacing="0" w:after="0" w:afterAutospacing="0"/>
              <w:jc w:val="both"/>
              <w:rPr>
                <w:rFonts w:hint="eastAsia" w:ascii="仿宋" w:hAnsi="仿宋" w:eastAsia="仿宋" w:cs="仿宋"/>
                <w:b w:val="0"/>
                <w:color w:val="auto"/>
                <w:sz w:val="24"/>
                <w:szCs w:val="24"/>
              </w:rPr>
            </w:pPr>
            <w:r>
              <w:rPr>
                <w:rFonts w:hint="eastAsia" w:ascii="仿宋" w:hAnsi="仿宋" w:eastAsia="仿宋" w:cs="仿宋"/>
                <w:b w:val="0"/>
                <w:color w:val="auto"/>
                <w:sz w:val="24"/>
                <w:szCs w:val="24"/>
              </w:rPr>
              <w:t xml:space="preserve"> 4.符合条件的联合体价格扣除：</w:t>
            </w:r>
            <w:r>
              <w:rPr>
                <w:rFonts w:hint="eastAsia" w:ascii="仿宋" w:hAnsi="仿宋" w:eastAsia="仿宋" w:cs="仿宋"/>
                <w:b w:val="0"/>
                <w:color w:val="auto"/>
                <w:sz w:val="24"/>
                <w:szCs w:val="24"/>
                <w:u w:val="single"/>
              </w:rPr>
              <w:t xml:space="preserve">        </w:t>
            </w:r>
            <w:r>
              <w:rPr>
                <w:rFonts w:hint="eastAsia" w:ascii="仿宋" w:hAnsi="仿宋" w:eastAsia="仿宋" w:cs="仿宋"/>
                <w:b w:val="0"/>
                <w:color w:val="auto"/>
                <w:sz w:val="24"/>
                <w:szCs w:val="24"/>
              </w:rPr>
              <w:t>。</w:t>
            </w:r>
          </w:p>
          <w:p w14:paraId="15C28DA8">
            <w:pPr>
              <w:pStyle w:val="60"/>
              <w:widowControl w:val="0"/>
              <w:spacing w:before="0" w:beforeAutospacing="0" w:after="0" w:afterAutospacing="0"/>
              <w:jc w:val="both"/>
              <w:rPr>
                <w:rFonts w:hint="eastAsia" w:ascii="仿宋" w:hAnsi="仿宋" w:eastAsia="仿宋" w:cs="仿宋"/>
                <w:color w:val="auto"/>
                <w:sz w:val="24"/>
                <w:szCs w:val="24"/>
              </w:rPr>
            </w:pPr>
            <w:r>
              <w:rPr>
                <w:rFonts w:hint="eastAsia" w:ascii="仿宋" w:hAnsi="仿宋" w:eastAsia="仿宋" w:cs="仿宋"/>
                <w:b w:val="0"/>
                <w:color w:val="auto"/>
                <w:sz w:val="24"/>
                <w:szCs w:val="24"/>
              </w:rPr>
              <w:t xml:space="preserve"> 5.符合条件的向小微企业分包的大中型企业价格扣除：</w:t>
            </w:r>
            <w:r>
              <w:rPr>
                <w:rFonts w:hint="eastAsia" w:ascii="仿宋" w:hAnsi="仿宋" w:eastAsia="仿宋" w:cs="仿宋"/>
                <w:b w:val="0"/>
                <w:color w:val="auto"/>
                <w:sz w:val="24"/>
                <w:szCs w:val="24"/>
                <w:u w:val="single"/>
              </w:rPr>
              <w:t xml:space="preserve">        </w:t>
            </w:r>
            <w:r>
              <w:rPr>
                <w:rFonts w:hint="eastAsia" w:ascii="仿宋" w:hAnsi="仿宋" w:eastAsia="仿宋" w:cs="仿宋"/>
                <w:b w:val="0"/>
                <w:color w:val="auto"/>
                <w:sz w:val="24"/>
                <w:szCs w:val="24"/>
              </w:rPr>
              <w:t>。（允许大中型企业向小微企业分包的项目适用）</w:t>
            </w:r>
          </w:p>
        </w:tc>
      </w:tr>
      <w:tr w14:paraId="256BFC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2EFAFF7E">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36C8C5CA">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标的所属行业</w:t>
            </w:r>
          </w:p>
          <w:p w14:paraId="6FFAAFBC">
            <w:pPr>
              <w:pStyle w:val="47"/>
              <w:spacing w:line="360" w:lineRule="auto"/>
              <w:rPr>
                <w:rFonts w:hint="eastAsia" w:ascii="仿宋" w:hAnsi="仿宋" w:eastAsia="仿宋" w:cs="仿宋"/>
                <w:color w:val="auto"/>
                <w:sz w:val="24"/>
                <w:szCs w:val="24"/>
              </w:rPr>
            </w:pPr>
            <w:r>
              <w:rPr>
                <w:rStyle w:val="33"/>
                <w:rFonts w:hint="eastAsia" w:ascii="仿宋" w:hAnsi="仿宋" w:eastAsia="仿宋" w:cs="仿宋"/>
                <w:b w:val="0"/>
                <w:color w:val="auto"/>
                <w:sz w:val="24"/>
                <w:szCs w:val="24"/>
              </w:rPr>
              <w:t>（参照后附《工信部联企业〔2011〕300号》）</w:t>
            </w:r>
          </w:p>
        </w:tc>
        <w:tc>
          <w:tcPr>
            <w:tcW w:w="6450" w:type="dxa"/>
            <w:tcBorders>
              <w:top w:val="single" w:color="auto" w:sz="2" w:space="0"/>
              <w:left w:val="single" w:color="auto" w:sz="2" w:space="0"/>
              <w:bottom w:val="single" w:color="auto" w:sz="2" w:space="0"/>
              <w:right w:val="single" w:color="auto" w:sz="2" w:space="0"/>
            </w:tcBorders>
            <w:vAlign w:val="center"/>
          </w:tcPr>
          <w:p w14:paraId="3EF4AFB7">
            <w:pPr>
              <w:widowControl/>
              <w:rPr>
                <w:rFonts w:hint="eastAsia" w:ascii="仿宋" w:hAnsi="仿宋" w:eastAsia="仿宋" w:cs="仿宋"/>
                <w:color w:val="auto"/>
                <w:szCs w:val="24"/>
              </w:rPr>
            </w:pPr>
            <w:r>
              <w:rPr>
                <w:rFonts w:hint="eastAsia" w:ascii="仿宋" w:hAnsi="仿宋" w:eastAsia="仿宋" w:cs="仿宋"/>
                <w:color w:val="auto"/>
                <w:kern w:val="0"/>
                <w:szCs w:val="24"/>
                <w:lang w:bidi="ar"/>
              </w:rPr>
              <w:t xml:space="preserve">本项目采购标的对应的中小企业划分标准所属行业： </w:t>
            </w:r>
          </w:p>
          <w:p w14:paraId="794BB116">
            <w:pPr>
              <w:pStyle w:val="47"/>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u w:val="single"/>
                <w:lang w:eastAsia="zh-CN"/>
              </w:rPr>
              <w:t>租赁和商务服务业。</w:t>
            </w:r>
          </w:p>
        </w:tc>
      </w:tr>
      <w:tr w14:paraId="40B503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0627E07F">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43.5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14175DDD">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优先采购创新节能环保产品</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7C420C49">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所响应产品纳入创新产品应用示范推荐目录内企业、所响应产品获得节能产品或环境标志产品认证证书的供应商给予</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评审优惠。</w:t>
            </w:r>
          </w:p>
        </w:tc>
      </w:tr>
      <w:tr w14:paraId="3D9C03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169D04AB">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47.1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5DA97E36">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政府采购合同融资政策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6AF6A235">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1.有融资需求的成交人在获得政府采购成交通知书后，即可向开展“政采贷”业务的金融机构提出申请，金融机构依据政府采购成交通知书和政府采购合同，为中小微企业提供融资服务。</w:t>
            </w:r>
          </w:p>
          <w:p w14:paraId="4AAE7A5C">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渠道和方式：详见新疆政府采购网。</w:t>
            </w:r>
          </w:p>
          <w:p w14:paraId="0D6D462D">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tc>
      </w:tr>
      <w:tr w14:paraId="51B82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restart"/>
            <w:tcBorders>
              <w:top w:val="single" w:color="auto" w:sz="2" w:space="0"/>
              <w:left w:val="single" w:color="auto" w:sz="2" w:space="0"/>
              <w:right w:val="single" w:color="auto" w:sz="4" w:space="0"/>
            </w:tcBorders>
            <w:vAlign w:val="center"/>
          </w:tcPr>
          <w:p w14:paraId="4D468F7F">
            <w:pPr>
              <w:pStyle w:val="47"/>
              <w:jc w:val="center"/>
              <w:rPr>
                <w:rFonts w:hint="eastAsia" w:ascii="仿宋" w:hAnsi="仿宋" w:eastAsia="仿宋" w:cs="仿宋"/>
                <w:color w:val="auto"/>
                <w:sz w:val="24"/>
                <w:szCs w:val="24"/>
              </w:rPr>
            </w:pPr>
            <w:r>
              <w:rPr>
                <w:rFonts w:hint="eastAsia" w:ascii="仿宋" w:hAnsi="仿宋" w:eastAsia="仿宋" w:cs="仿宋"/>
                <w:color w:val="auto"/>
                <w:sz w:val="24"/>
                <w:szCs w:val="24"/>
              </w:rPr>
              <w:t>48.1</w:t>
            </w:r>
          </w:p>
        </w:tc>
        <w:tc>
          <w:tcPr>
            <w:tcW w:w="1971" w:type="dxa"/>
            <w:vMerge w:val="restart"/>
            <w:tcBorders>
              <w:top w:val="single" w:color="auto" w:sz="2" w:space="0"/>
              <w:left w:val="single" w:color="auto" w:sz="2" w:space="0"/>
              <w:right w:val="single" w:color="auto" w:sz="4" w:space="0"/>
            </w:tcBorders>
            <w:vAlign w:val="center"/>
          </w:tcPr>
          <w:p w14:paraId="2597200D">
            <w:pPr>
              <w:rPr>
                <w:rFonts w:hint="eastAsia" w:ascii="仿宋" w:hAnsi="仿宋" w:eastAsia="仿宋" w:cs="仿宋"/>
                <w:color w:val="auto"/>
                <w:szCs w:val="24"/>
              </w:rPr>
            </w:pPr>
            <w:r>
              <w:rPr>
                <w:rFonts w:hint="eastAsia" w:ascii="仿宋" w:hAnsi="仿宋" w:eastAsia="仿宋" w:cs="仿宋"/>
                <w:color w:val="auto"/>
                <w:szCs w:val="24"/>
              </w:rPr>
              <w:t>需要补充的其他内容</w:t>
            </w:r>
          </w:p>
        </w:tc>
        <w:tc>
          <w:tcPr>
            <w:tcW w:w="6450" w:type="dxa"/>
            <w:tcBorders>
              <w:top w:val="single" w:color="auto" w:sz="2" w:space="0"/>
              <w:left w:val="single" w:color="auto" w:sz="4" w:space="0"/>
              <w:bottom w:val="single" w:color="auto" w:sz="2" w:space="0"/>
              <w:right w:val="single" w:color="auto" w:sz="2" w:space="0"/>
            </w:tcBorders>
            <w:vAlign w:val="center"/>
          </w:tcPr>
          <w:p w14:paraId="04C96A2A">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1.付款方式： </w:t>
            </w:r>
            <w:r>
              <w:rPr>
                <w:rFonts w:hint="eastAsia" w:ascii="仿宋" w:hAnsi="仿宋" w:eastAsia="仿宋" w:cs="仿宋"/>
                <w:color w:val="auto"/>
                <w:sz w:val="24"/>
                <w:szCs w:val="24"/>
                <w:lang w:val="en-US" w:eastAsia="zh-CN"/>
              </w:rPr>
              <w:t>按单项控制价招标，以实际完成并验收合格的服务量结算，每季度结算一次，乙方提供合法有效发票后，甲方15个工作日内支付款项。</w:t>
            </w:r>
          </w:p>
        </w:tc>
      </w:tr>
      <w:tr w14:paraId="17849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continue"/>
            <w:tcBorders>
              <w:left w:val="single" w:color="auto" w:sz="2" w:space="0"/>
              <w:right w:val="single" w:color="auto" w:sz="4" w:space="0"/>
            </w:tcBorders>
            <w:vAlign w:val="center"/>
          </w:tcPr>
          <w:p w14:paraId="6064631A">
            <w:pPr>
              <w:pStyle w:val="47"/>
              <w:jc w:val="center"/>
              <w:rPr>
                <w:rFonts w:hint="eastAsia" w:ascii="仿宋" w:hAnsi="仿宋" w:eastAsia="仿宋" w:cs="仿宋"/>
                <w:color w:val="auto"/>
                <w:sz w:val="24"/>
                <w:szCs w:val="24"/>
              </w:rPr>
            </w:pPr>
          </w:p>
        </w:tc>
        <w:tc>
          <w:tcPr>
            <w:tcW w:w="1971" w:type="dxa"/>
            <w:vMerge w:val="continue"/>
            <w:tcBorders>
              <w:left w:val="single" w:color="auto" w:sz="2" w:space="0"/>
              <w:right w:val="single" w:color="auto" w:sz="4" w:space="0"/>
            </w:tcBorders>
            <w:vAlign w:val="center"/>
          </w:tcPr>
          <w:p w14:paraId="6E4BE5E8">
            <w:pPr>
              <w:pStyle w:val="47"/>
              <w:rPr>
                <w:rFonts w:hint="eastAsia" w:ascii="仿宋" w:hAnsi="仿宋" w:eastAsia="仿宋" w:cs="仿宋"/>
                <w:color w:val="auto"/>
                <w:sz w:val="24"/>
                <w:szCs w:val="24"/>
              </w:rPr>
            </w:pPr>
          </w:p>
        </w:tc>
        <w:tc>
          <w:tcPr>
            <w:tcW w:w="6450" w:type="dxa"/>
            <w:tcBorders>
              <w:top w:val="single" w:color="auto" w:sz="2" w:space="0"/>
              <w:left w:val="single" w:color="auto" w:sz="4" w:space="0"/>
              <w:bottom w:val="single" w:color="auto" w:sz="2" w:space="0"/>
              <w:right w:val="single" w:color="auto" w:sz="2" w:space="0"/>
            </w:tcBorders>
            <w:vAlign w:val="center"/>
          </w:tcPr>
          <w:p w14:paraId="408CC4A6">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在开标截止时间后，采购人/采购代理机构将通过信用中国、中国政府采购网查询各供应商的信誉情况，对列入严重失信主体名单、失信被执行人、重大税收违法失信主体、政府采购严重违法失信行为记录名单及其他不符合《中华人民共和国政府采购法》第二十二条规定条件的供应商，其响应文件将被拒绝。</w:t>
            </w:r>
          </w:p>
        </w:tc>
      </w:tr>
      <w:tr w14:paraId="3748B9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continue"/>
            <w:tcBorders>
              <w:left w:val="single" w:color="auto" w:sz="2" w:space="0"/>
              <w:right w:val="single" w:color="auto" w:sz="4" w:space="0"/>
            </w:tcBorders>
            <w:vAlign w:val="center"/>
          </w:tcPr>
          <w:p w14:paraId="217CD256">
            <w:pPr>
              <w:pStyle w:val="47"/>
              <w:jc w:val="center"/>
              <w:rPr>
                <w:rFonts w:hint="eastAsia" w:ascii="仿宋" w:hAnsi="仿宋" w:eastAsia="仿宋" w:cs="仿宋"/>
                <w:color w:val="auto"/>
                <w:sz w:val="24"/>
                <w:szCs w:val="24"/>
              </w:rPr>
            </w:pPr>
          </w:p>
        </w:tc>
        <w:tc>
          <w:tcPr>
            <w:tcW w:w="1971" w:type="dxa"/>
            <w:vMerge w:val="continue"/>
            <w:tcBorders>
              <w:left w:val="single" w:color="auto" w:sz="2" w:space="0"/>
              <w:right w:val="single" w:color="auto" w:sz="4" w:space="0"/>
            </w:tcBorders>
            <w:vAlign w:val="center"/>
          </w:tcPr>
          <w:p w14:paraId="5AD7C4F6">
            <w:pPr>
              <w:pStyle w:val="47"/>
              <w:rPr>
                <w:rFonts w:hint="eastAsia" w:ascii="仿宋" w:hAnsi="仿宋" w:eastAsia="仿宋" w:cs="仿宋"/>
                <w:color w:val="auto"/>
                <w:sz w:val="24"/>
                <w:szCs w:val="24"/>
              </w:rPr>
            </w:pPr>
          </w:p>
        </w:tc>
        <w:tc>
          <w:tcPr>
            <w:tcW w:w="6450" w:type="dxa"/>
            <w:tcBorders>
              <w:top w:val="single" w:color="auto" w:sz="2" w:space="0"/>
              <w:left w:val="single" w:color="auto" w:sz="4" w:space="0"/>
              <w:bottom w:val="single" w:color="auto" w:sz="2" w:space="0"/>
              <w:right w:val="single" w:color="auto" w:sz="2" w:space="0"/>
            </w:tcBorders>
            <w:vAlign w:val="center"/>
          </w:tcPr>
          <w:p w14:paraId="0C4EE4C0">
            <w:pPr>
              <w:snapToGrid w:val="0"/>
              <w:rPr>
                <w:rFonts w:hint="eastAsia" w:ascii="仿宋" w:hAnsi="仿宋" w:eastAsia="仿宋" w:cs="仿宋"/>
                <w:color w:val="auto"/>
              </w:rPr>
            </w:pPr>
            <w:r>
              <w:rPr>
                <w:rFonts w:hint="eastAsia" w:ascii="仿宋" w:hAnsi="仿宋" w:eastAsia="仿宋" w:cs="仿宋"/>
                <w:color w:val="auto"/>
              </w:rPr>
              <w:t>3.异常低价情形认定</w:t>
            </w:r>
          </w:p>
          <w:p w14:paraId="1500830E">
            <w:pPr>
              <w:snapToGrid w:val="0"/>
              <w:rPr>
                <w:rFonts w:hint="eastAsia" w:ascii="仿宋" w:hAnsi="仿宋" w:eastAsia="仿宋" w:cs="仿宋"/>
                <w:color w:val="auto"/>
              </w:rPr>
            </w:pPr>
            <w:r>
              <w:rPr>
                <w:rFonts w:hint="eastAsia" w:ascii="仿宋" w:hAnsi="仿宋" w:eastAsia="仿宋" w:cs="仿宋"/>
                <w:color w:val="auto"/>
              </w:rPr>
              <w:t>投标（响应）供应商出现下列情形之一的，评审委员会将启动异常低价审查程序：</w:t>
            </w:r>
          </w:p>
          <w:p w14:paraId="7146BE83">
            <w:pPr>
              <w:snapToGrid w:val="0"/>
              <w:rPr>
                <w:rFonts w:hint="eastAsia" w:ascii="仿宋" w:hAnsi="仿宋" w:eastAsia="仿宋" w:cs="仿宋"/>
                <w:color w:val="auto"/>
              </w:rPr>
            </w:pPr>
            <w:r>
              <w:rPr>
                <w:rFonts w:hint="eastAsia" w:ascii="仿宋" w:hAnsi="仿宋" w:eastAsia="仿宋" w:cs="仿宋"/>
                <w:color w:val="auto"/>
              </w:rPr>
              <w:t>①投标（响应）报价低于全部通过符合性审查供应商报价平均值的 50%；</w:t>
            </w:r>
          </w:p>
          <w:p w14:paraId="6FF9EA52">
            <w:pPr>
              <w:snapToGrid w:val="0"/>
              <w:rPr>
                <w:rFonts w:hint="eastAsia" w:ascii="仿宋" w:hAnsi="仿宋" w:eastAsia="仿宋" w:cs="仿宋"/>
                <w:color w:val="auto"/>
              </w:rPr>
            </w:pPr>
            <w:r>
              <w:rPr>
                <w:rFonts w:hint="eastAsia" w:ascii="仿宋" w:hAnsi="仿宋" w:eastAsia="仿宋" w:cs="仿宋"/>
                <w:color w:val="auto"/>
              </w:rPr>
              <w:t>②投标（响应）报价低于通过符合性审查次低报价的 50%；</w:t>
            </w:r>
          </w:p>
          <w:p w14:paraId="7B473784">
            <w:pPr>
              <w:snapToGrid w:val="0"/>
              <w:rPr>
                <w:rFonts w:hint="eastAsia" w:ascii="仿宋" w:hAnsi="仿宋" w:eastAsia="仿宋" w:cs="仿宋"/>
                <w:color w:val="auto"/>
              </w:rPr>
            </w:pPr>
            <w:r>
              <w:rPr>
                <w:rFonts w:hint="eastAsia" w:ascii="仿宋" w:hAnsi="仿宋" w:eastAsia="仿宋" w:cs="仿宋"/>
                <w:color w:val="auto"/>
              </w:rPr>
              <w:t>③投标（响应）报价低于本项目最高限价的 45%；</w:t>
            </w:r>
          </w:p>
          <w:p w14:paraId="5F229D1F">
            <w:pPr>
              <w:snapToGrid w:val="0"/>
              <w:rPr>
                <w:rFonts w:hint="eastAsia" w:ascii="仿宋" w:hAnsi="仿宋" w:eastAsia="仿宋" w:cs="仿宋"/>
                <w:color w:val="auto"/>
              </w:rPr>
            </w:pPr>
            <w:r>
              <w:rPr>
                <w:rFonts w:hint="eastAsia" w:ascii="仿宋" w:hAnsi="仿宋" w:eastAsia="仿宋" w:cs="仿宋"/>
                <w:color w:val="auto"/>
              </w:rPr>
              <w:t>④评审委员会基于专业判断，认为报价过低可能影响项目履约质量、不能满足采购需求或无法诚信履约的其他情形。</w:t>
            </w:r>
          </w:p>
          <w:p w14:paraId="67A970D6">
            <w:pPr>
              <w:snapToGrid w:val="0"/>
              <w:rPr>
                <w:rFonts w:hint="eastAsia" w:ascii="仿宋" w:hAnsi="仿宋" w:eastAsia="仿宋" w:cs="仿宋"/>
                <w:color w:val="auto"/>
              </w:rPr>
            </w:pPr>
            <w:r>
              <w:rPr>
                <w:rFonts w:hint="eastAsia" w:ascii="仿宋" w:hAnsi="仿宋" w:eastAsia="仿宋" w:cs="仿宋"/>
                <w:color w:val="auto"/>
              </w:rPr>
              <w:t>采购人可以结合具体项目实际情况，提高上述第1项至第3项中启动异常低价投标（响应）审查的数值标准，但是最高不得超过65%。本项目启动异常低价投标（响应）审查的数值标准详见以上描述。</w:t>
            </w:r>
          </w:p>
          <w:p w14:paraId="05FE11A1">
            <w:pPr>
              <w:snapToGrid w:val="0"/>
              <w:rPr>
                <w:rFonts w:hint="eastAsia" w:ascii="仿宋" w:hAnsi="仿宋" w:eastAsia="仿宋" w:cs="仿宋"/>
                <w:color w:val="auto"/>
              </w:rPr>
            </w:pPr>
            <w:r>
              <w:rPr>
                <w:rFonts w:hint="eastAsia" w:ascii="仿宋" w:hAnsi="仿宋" w:eastAsia="仿宋" w:cs="仿宋"/>
                <w:color w:val="auto"/>
              </w:rPr>
              <w:t>4.审查要求及处理</w:t>
            </w:r>
          </w:p>
          <w:p w14:paraId="46AB97CC">
            <w:pPr>
              <w:snapToGrid w:val="0"/>
              <w:rPr>
                <w:rFonts w:hint="eastAsia" w:ascii="仿宋" w:hAnsi="仿宋" w:eastAsia="仿宋" w:cs="仿宋"/>
                <w:color w:val="auto"/>
              </w:rPr>
            </w:pPr>
            <w:r>
              <w:rPr>
                <w:rFonts w:hint="eastAsia" w:ascii="仿宋" w:hAnsi="仿宋" w:eastAsia="仿宋" w:cs="仿宋"/>
                <w:color w:val="auto"/>
              </w:rPr>
              <w:t>被启动审查的供应商，须在合理时间内（不少于 30 分钟），就报价合理性提交书面说明，并提供项目成本测算明细、原材料采购意向协议、人工成本核算依据等可核验的证明材料。</w:t>
            </w:r>
          </w:p>
          <w:p w14:paraId="1691E3B7">
            <w:pPr>
              <w:snapToGrid w:val="0"/>
              <w:rPr>
                <w:rFonts w:hint="eastAsia" w:ascii="仿宋" w:hAnsi="仿宋" w:eastAsia="仿宋" w:cs="仿宋"/>
                <w:color w:val="auto"/>
              </w:rPr>
            </w:pPr>
            <w:r>
              <w:rPr>
                <w:rFonts w:hint="eastAsia" w:ascii="仿宋" w:hAnsi="仿宋" w:eastAsia="仿宋" w:cs="仿宋"/>
                <w:color w:val="auto"/>
              </w:rPr>
              <w:t>供应商未按要求提交说明及证明材料，或提交的材料无法有效证明报价合理性的，评审委员会将其投标（响应）作无效处理。</w:t>
            </w:r>
          </w:p>
        </w:tc>
      </w:tr>
      <w:tr w14:paraId="56A45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continue"/>
            <w:tcBorders>
              <w:left w:val="single" w:color="auto" w:sz="2" w:space="0"/>
              <w:bottom w:val="single" w:color="auto" w:sz="2" w:space="0"/>
              <w:right w:val="single" w:color="auto" w:sz="4" w:space="0"/>
            </w:tcBorders>
            <w:vAlign w:val="center"/>
          </w:tcPr>
          <w:p w14:paraId="0ACA3655">
            <w:pPr>
              <w:pStyle w:val="47"/>
              <w:jc w:val="center"/>
              <w:rPr>
                <w:rFonts w:hint="eastAsia" w:ascii="仿宋" w:hAnsi="仿宋" w:eastAsia="仿宋" w:cs="仿宋"/>
                <w:color w:val="auto"/>
                <w:sz w:val="24"/>
                <w:szCs w:val="24"/>
              </w:rPr>
            </w:pPr>
          </w:p>
        </w:tc>
        <w:tc>
          <w:tcPr>
            <w:tcW w:w="1971" w:type="dxa"/>
            <w:vMerge w:val="continue"/>
            <w:tcBorders>
              <w:left w:val="single" w:color="auto" w:sz="2" w:space="0"/>
              <w:bottom w:val="single" w:color="auto" w:sz="2" w:space="0"/>
              <w:right w:val="single" w:color="auto" w:sz="4" w:space="0"/>
            </w:tcBorders>
            <w:vAlign w:val="center"/>
          </w:tcPr>
          <w:p w14:paraId="4A91B5DB">
            <w:pPr>
              <w:pStyle w:val="47"/>
              <w:rPr>
                <w:rFonts w:hint="eastAsia" w:ascii="仿宋" w:hAnsi="仿宋" w:eastAsia="仿宋" w:cs="仿宋"/>
                <w:color w:val="auto"/>
                <w:sz w:val="24"/>
                <w:szCs w:val="24"/>
              </w:rPr>
            </w:pPr>
          </w:p>
        </w:tc>
        <w:tc>
          <w:tcPr>
            <w:tcW w:w="6450" w:type="dxa"/>
            <w:tcBorders>
              <w:top w:val="single" w:color="auto" w:sz="2" w:space="0"/>
              <w:left w:val="single" w:color="auto" w:sz="4" w:space="0"/>
              <w:bottom w:val="single" w:color="auto" w:sz="2" w:space="0"/>
              <w:right w:val="single" w:color="auto" w:sz="2" w:space="0"/>
            </w:tcBorders>
            <w:vAlign w:val="center"/>
          </w:tcPr>
          <w:p w14:paraId="02830645">
            <w:pPr>
              <w:pStyle w:val="65"/>
              <w:rPr>
                <w:rFonts w:hint="eastAsia" w:ascii="仿宋" w:hAnsi="仿宋" w:eastAsia="仿宋" w:cs="仿宋"/>
                <w:color w:val="auto"/>
                <w:sz w:val="24"/>
                <w:szCs w:val="24"/>
              </w:rPr>
            </w:pPr>
            <w:r>
              <w:rPr>
                <w:rFonts w:hint="eastAsia" w:ascii="仿宋" w:hAnsi="仿宋" w:eastAsia="仿宋" w:cs="仿宋"/>
                <w:color w:val="auto"/>
                <w:sz w:val="24"/>
              </w:rPr>
              <w:t xml:space="preserve">5. </w:t>
            </w:r>
            <w:r>
              <w:rPr>
                <w:rFonts w:hint="eastAsia" w:ascii="仿宋" w:hAnsi="仿宋" w:eastAsia="仿宋" w:cs="仿宋"/>
                <w:color w:val="auto"/>
                <w:sz w:val="24"/>
                <w:szCs w:val="24"/>
              </w:rPr>
              <w:t>电子标书加盖印章的两种方式:一种为电子章；另一种为纸质版盖章后扫描，两种方式的任意一种在评审时均予认可。</w:t>
            </w:r>
          </w:p>
          <w:p w14:paraId="505DE424">
            <w:pPr>
              <w:pStyle w:val="65"/>
              <w:rPr>
                <w:rFonts w:hint="eastAsia" w:ascii="仿宋" w:hAnsi="仿宋" w:eastAsia="仿宋" w:cs="仿宋"/>
                <w:color w:val="auto"/>
                <w:sz w:val="24"/>
                <w:szCs w:val="24"/>
              </w:rPr>
            </w:pPr>
            <w:r>
              <w:rPr>
                <w:rFonts w:hint="eastAsia" w:ascii="仿宋" w:hAnsi="仿宋" w:eastAsia="仿宋" w:cs="仿宋"/>
                <w:color w:val="auto"/>
                <w:sz w:val="24"/>
                <w:szCs w:val="24"/>
              </w:rPr>
              <w:t>供应商在上传电子响应文件时，需在“商务技术响应文件”中按响应文件格式要求上传完整的响应文件（从封面开始至最后一页）。</w:t>
            </w:r>
          </w:p>
        </w:tc>
      </w:tr>
      <w:tr w14:paraId="4DCBB1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391" w:type="dxa"/>
            <w:gridSpan w:val="3"/>
            <w:tcBorders>
              <w:top w:val="single" w:color="auto" w:sz="2" w:space="0"/>
              <w:left w:val="single" w:color="auto" w:sz="2" w:space="0"/>
              <w:bottom w:val="single" w:color="auto" w:sz="2" w:space="0"/>
              <w:right w:val="single" w:color="auto" w:sz="2" w:space="0"/>
            </w:tcBorders>
            <w:vAlign w:val="center"/>
          </w:tcPr>
          <w:p w14:paraId="1BA29581">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 除本竞争性磋商文件另有规定外，竞争性磋商文件中出现的类似于“近三年”或“前三年”、“近五年”或“前五年”均指递交响应文件时间以前三年或前五年，以此类推。如：递交响应文件时间为</w:t>
            </w:r>
            <w:r>
              <w:rPr>
                <w:rFonts w:hint="eastAsia" w:ascii="仿宋" w:hAnsi="仿宋" w:eastAsia="仿宋" w:cs="仿宋"/>
                <w:color w:val="auto"/>
                <w:sz w:val="24"/>
                <w:szCs w:val="24"/>
                <w:lang w:val="en-US" w:eastAsia="zh-CN"/>
              </w:rPr>
              <w:t>2026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05</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日，则“近三年”是指</w:t>
            </w:r>
            <w:r>
              <w:rPr>
                <w:rFonts w:hint="eastAsia" w:ascii="仿宋" w:hAnsi="仿宋" w:eastAsia="仿宋" w:cs="仿宋"/>
                <w:color w:val="auto"/>
                <w:sz w:val="24"/>
                <w:szCs w:val="24"/>
                <w:lang w:val="en-US" w:eastAsia="zh-CN"/>
              </w:rPr>
              <w:t>2023</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05</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日至</w:t>
            </w:r>
            <w:r>
              <w:rPr>
                <w:rFonts w:hint="eastAsia" w:ascii="仿宋" w:hAnsi="仿宋" w:eastAsia="仿宋" w:cs="仿宋"/>
                <w:color w:val="auto"/>
                <w:sz w:val="24"/>
                <w:szCs w:val="24"/>
                <w:lang w:val="en-US" w:eastAsia="zh-CN"/>
              </w:rPr>
              <w:t>2026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05</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日。</w:t>
            </w:r>
          </w:p>
          <w:p w14:paraId="031FA841">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 本竞争性磋商文件所称的“以上”、“以下”、“内”、“以内”，包括本数；所称的“不足”，不包括本数。</w:t>
            </w:r>
          </w:p>
        </w:tc>
      </w:tr>
      <w:bookmarkEnd w:id="86"/>
    </w:tbl>
    <w:p w14:paraId="6F32E5F0">
      <w:pPr>
        <w:rPr>
          <w:rFonts w:hint="eastAsia" w:ascii="仿宋" w:hAnsi="仿宋" w:eastAsia="仿宋" w:cs="仿宋"/>
          <w:color w:val="auto"/>
        </w:rPr>
      </w:pPr>
    </w:p>
    <w:p w14:paraId="5EACBEEB">
      <w:pPr>
        <w:rPr>
          <w:rFonts w:hint="eastAsia" w:ascii="仿宋" w:hAnsi="仿宋" w:eastAsia="仿宋" w:cs="仿宋"/>
          <w:color w:val="auto"/>
        </w:rPr>
        <w:sectPr>
          <w:footerReference r:id="rId6" w:type="default"/>
          <w:pgSz w:w="11906" w:h="16838"/>
          <w:pgMar w:top="1440" w:right="1800" w:bottom="1440" w:left="1800" w:header="851" w:footer="652" w:gutter="0"/>
          <w:pgNumType w:fmt="numberInDash"/>
          <w:cols w:space="0" w:num="1"/>
          <w:docGrid w:type="lines" w:linePitch="312" w:charSpace="0"/>
        </w:sectPr>
      </w:pPr>
    </w:p>
    <w:p w14:paraId="1C07A1D5">
      <w:pPr>
        <w:pStyle w:val="3"/>
        <w:spacing w:before="80" w:after="80" w:line="360" w:lineRule="auto"/>
        <w:ind w:left="420" w:hanging="420"/>
        <w:jc w:val="both"/>
        <w:rPr>
          <w:rFonts w:hint="eastAsia" w:ascii="仿宋" w:hAnsi="仿宋" w:eastAsia="仿宋" w:cs="仿宋"/>
          <w:color w:val="auto"/>
          <w:sz w:val="28"/>
          <w:szCs w:val="28"/>
        </w:rPr>
      </w:pPr>
      <w:bookmarkStart w:id="88" w:name="_Toc163493610"/>
      <w:bookmarkStart w:id="89" w:name="_Toc1575"/>
      <w:r>
        <w:rPr>
          <w:rFonts w:hint="eastAsia" w:ascii="仿宋" w:hAnsi="仿宋" w:eastAsia="仿宋" w:cs="仿宋"/>
          <w:color w:val="auto"/>
          <w:sz w:val="28"/>
          <w:szCs w:val="28"/>
        </w:rPr>
        <w:t>二、供应商须知</w:t>
      </w:r>
      <w:bookmarkEnd w:id="88"/>
      <w:bookmarkEnd w:id="89"/>
    </w:p>
    <w:p w14:paraId="16B58983">
      <w:pPr>
        <w:pStyle w:val="4"/>
        <w:keepNext w:val="0"/>
        <w:keepLines w:val="0"/>
        <w:spacing w:before="140" w:after="140" w:line="240" w:lineRule="auto"/>
        <w:ind w:left="420" w:hanging="420"/>
        <w:jc w:val="both"/>
        <w:rPr>
          <w:rFonts w:hint="eastAsia" w:ascii="仿宋" w:hAnsi="仿宋" w:eastAsia="仿宋" w:cs="仿宋"/>
          <w:color w:val="auto"/>
          <w:sz w:val="24"/>
          <w:szCs w:val="24"/>
        </w:rPr>
      </w:pPr>
      <w:bookmarkStart w:id="90" w:name="_Toc46771638"/>
      <w:bookmarkStart w:id="91" w:name="_Toc163493611"/>
      <w:bookmarkStart w:id="92" w:name="_Toc109900370"/>
      <w:bookmarkStart w:id="93" w:name="_Toc109899532"/>
      <w:bookmarkStart w:id="94" w:name="_Toc109897433"/>
      <w:bookmarkStart w:id="95" w:name="_Toc109899951"/>
      <w:bookmarkStart w:id="96" w:name="_Toc470172694"/>
      <w:r>
        <w:rPr>
          <w:rFonts w:hint="eastAsia" w:ascii="仿宋" w:hAnsi="仿宋" w:eastAsia="仿宋" w:cs="仿宋"/>
          <w:color w:val="auto"/>
          <w:sz w:val="24"/>
          <w:szCs w:val="24"/>
        </w:rPr>
        <w:t>（一）总则</w:t>
      </w:r>
      <w:bookmarkEnd w:id="90"/>
      <w:bookmarkEnd w:id="91"/>
      <w:bookmarkEnd w:id="92"/>
      <w:bookmarkEnd w:id="93"/>
      <w:bookmarkEnd w:id="94"/>
      <w:bookmarkEnd w:id="95"/>
    </w:p>
    <w:p w14:paraId="296474B3">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97" w:name="_Toc52962726"/>
      <w:bookmarkStart w:id="98" w:name="_Toc46771639"/>
      <w:bookmarkStart w:id="99" w:name="_Toc109897434"/>
      <w:bookmarkStart w:id="100" w:name="_Toc46772240"/>
      <w:bookmarkStart w:id="101" w:name="_Toc48688788"/>
      <w:bookmarkStart w:id="102" w:name="_Toc27243"/>
      <w:bookmarkStart w:id="103" w:name="_Toc52960552"/>
      <w:bookmarkStart w:id="104" w:name="_Toc109899533"/>
      <w:bookmarkStart w:id="105" w:name="_Toc51674210"/>
      <w:bookmarkStart w:id="106" w:name="_Toc109899952"/>
      <w:bookmarkStart w:id="107" w:name="_Toc470172664"/>
      <w:bookmarkStart w:id="108" w:name="_Toc48846108"/>
      <w:bookmarkStart w:id="109" w:name="_Toc109900371"/>
      <w:r>
        <w:rPr>
          <w:rFonts w:hint="eastAsia" w:ascii="仿宋" w:hAnsi="仿宋" w:eastAsia="仿宋" w:cs="仿宋"/>
          <w:color w:val="auto"/>
          <w:sz w:val="24"/>
          <w:szCs w:val="24"/>
        </w:rPr>
        <w:t>1.适用范围</w:t>
      </w:r>
      <w:bookmarkEnd w:id="97"/>
      <w:bookmarkEnd w:id="98"/>
      <w:bookmarkEnd w:id="99"/>
      <w:bookmarkEnd w:id="100"/>
      <w:bookmarkEnd w:id="101"/>
      <w:bookmarkEnd w:id="102"/>
      <w:bookmarkEnd w:id="103"/>
      <w:bookmarkEnd w:id="104"/>
      <w:bookmarkEnd w:id="105"/>
      <w:bookmarkEnd w:id="106"/>
      <w:bookmarkEnd w:id="107"/>
      <w:bookmarkEnd w:id="108"/>
      <w:bookmarkEnd w:id="109"/>
    </w:p>
    <w:p w14:paraId="6DB85554">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1.1本竞争性磋商文件（也称磋商文件或采购文件）仅适用于本次竞争性磋商中所述项目的采购活动。</w:t>
      </w:r>
    </w:p>
    <w:p w14:paraId="4DBAC021">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110" w:name="_Toc163492824"/>
      <w:r>
        <w:rPr>
          <w:rFonts w:hint="eastAsia" w:ascii="仿宋" w:hAnsi="仿宋" w:eastAsia="仿宋" w:cs="仿宋"/>
          <w:color w:val="auto"/>
          <w:sz w:val="24"/>
          <w:szCs w:val="24"/>
        </w:rPr>
        <w:t>2.基本定义</w:t>
      </w:r>
      <w:bookmarkEnd w:id="110"/>
    </w:p>
    <w:p w14:paraId="4305565F">
      <w:pPr>
        <w:ind w:firstLine="480" w:firstLineChars="200"/>
        <w:jc w:val="both"/>
        <w:rPr>
          <w:rFonts w:hint="eastAsia" w:ascii="仿宋" w:hAnsi="仿宋" w:eastAsia="仿宋" w:cs="仿宋"/>
          <w:iCs/>
          <w:color w:val="auto"/>
          <w:szCs w:val="24"/>
          <w:shd w:val="clear" w:color="auto" w:fill="FFFFFF" w:themeFill="background1"/>
          <w:lang w:val="zh-CN"/>
        </w:rPr>
      </w:pPr>
      <w:r>
        <w:rPr>
          <w:rFonts w:hint="eastAsia" w:ascii="仿宋" w:hAnsi="仿宋" w:eastAsia="仿宋" w:cs="仿宋"/>
          <w:iCs/>
          <w:color w:val="auto"/>
          <w:szCs w:val="24"/>
          <w:shd w:val="clear" w:color="auto" w:fill="FFFFFF" w:themeFill="background1"/>
          <w:lang w:val="zh-CN"/>
        </w:rPr>
        <w:t>根据《中华人民共和国政府采购法》及其实施条例等有关法律、法规和规章的规定，制定本磋商文件。</w:t>
      </w:r>
    </w:p>
    <w:p w14:paraId="03A44024">
      <w:pPr>
        <w:ind w:firstLine="480" w:firstLineChars="200"/>
        <w:jc w:val="both"/>
        <w:rPr>
          <w:rFonts w:hint="eastAsia" w:ascii="仿宋" w:hAnsi="仿宋" w:eastAsia="仿宋" w:cs="仿宋"/>
          <w:iCs/>
          <w:color w:val="auto"/>
          <w:szCs w:val="24"/>
          <w:shd w:val="clear" w:color="auto" w:fill="FFFFFF" w:themeFill="background1"/>
          <w:lang w:val="zh-CN"/>
        </w:rPr>
      </w:pPr>
      <w:r>
        <w:rPr>
          <w:rFonts w:hint="eastAsia" w:ascii="仿宋" w:hAnsi="仿宋" w:eastAsia="仿宋" w:cs="仿宋"/>
          <w:iCs/>
          <w:color w:val="auto"/>
          <w:szCs w:val="24"/>
          <w:shd w:val="clear" w:color="auto" w:fill="FFFFFF" w:themeFill="background1"/>
          <w:lang w:val="zh-CN"/>
        </w:rPr>
        <w:t>2.1项目名称及编号：详见供应商须知前附表</w:t>
      </w:r>
    </w:p>
    <w:p w14:paraId="6B9317A9">
      <w:pPr>
        <w:ind w:firstLine="480" w:firstLineChars="200"/>
        <w:jc w:val="both"/>
        <w:rPr>
          <w:rFonts w:hint="eastAsia" w:ascii="仿宋" w:hAnsi="仿宋" w:eastAsia="仿宋" w:cs="仿宋"/>
          <w:iCs/>
          <w:color w:val="auto"/>
          <w:szCs w:val="24"/>
          <w:shd w:val="clear" w:color="auto" w:fill="FFFFFF" w:themeFill="background1"/>
          <w:lang w:val="zh-CN"/>
        </w:rPr>
      </w:pPr>
      <w:r>
        <w:rPr>
          <w:rFonts w:hint="eastAsia" w:ascii="仿宋" w:hAnsi="仿宋" w:eastAsia="仿宋" w:cs="仿宋"/>
          <w:iCs/>
          <w:color w:val="auto"/>
          <w:szCs w:val="24"/>
          <w:shd w:val="clear" w:color="auto" w:fill="FFFFFF" w:themeFill="background1"/>
          <w:lang w:val="zh-CN"/>
        </w:rPr>
        <w:t>2.2采购人：指依法进行政府采购的国家机关、事业单位、团体组织。</w:t>
      </w:r>
    </w:p>
    <w:p w14:paraId="2A86EBD4">
      <w:pPr>
        <w:ind w:firstLine="480" w:firstLineChars="200"/>
        <w:jc w:val="both"/>
        <w:rPr>
          <w:rFonts w:hint="eastAsia" w:ascii="仿宋" w:hAnsi="仿宋" w:eastAsia="仿宋" w:cs="仿宋"/>
          <w:iCs/>
          <w:color w:val="auto"/>
          <w:szCs w:val="24"/>
          <w:shd w:val="clear" w:color="auto" w:fill="FFFFFF" w:themeFill="background1"/>
          <w:lang w:val="zh-CN"/>
        </w:rPr>
      </w:pPr>
      <w:r>
        <w:rPr>
          <w:rFonts w:hint="eastAsia" w:ascii="仿宋" w:hAnsi="仿宋" w:eastAsia="仿宋" w:cs="仿宋"/>
          <w:iCs/>
          <w:color w:val="auto"/>
          <w:szCs w:val="24"/>
          <w:shd w:val="clear" w:color="auto" w:fill="FFFFFF" w:themeFill="background1"/>
          <w:lang w:val="zh-CN"/>
        </w:rPr>
        <w:t>2.3采购代理机构：指依法进行政府采购的国家机关、事业单位、团体组织委托的采购代理机构。</w:t>
      </w:r>
    </w:p>
    <w:p w14:paraId="6FC436F1">
      <w:pPr>
        <w:ind w:firstLine="480" w:firstLineChars="200"/>
        <w:jc w:val="both"/>
        <w:rPr>
          <w:rFonts w:hint="eastAsia" w:ascii="仿宋" w:hAnsi="仿宋" w:eastAsia="仿宋" w:cs="仿宋"/>
          <w:iCs/>
          <w:color w:val="auto"/>
          <w:szCs w:val="24"/>
          <w:shd w:val="clear" w:color="auto" w:fill="FFFFFF" w:themeFill="background1"/>
          <w:lang w:val="zh-CN"/>
        </w:rPr>
      </w:pPr>
      <w:r>
        <w:rPr>
          <w:rFonts w:hint="eastAsia" w:ascii="仿宋" w:hAnsi="仿宋" w:eastAsia="仿宋" w:cs="仿宋"/>
          <w:iCs/>
          <w:color w:val="auto"/>
          <w:szCs w:val="24"/>
          <w:shd w:val="clear" w:color="auto" w:fill="FFFFFF" w:themeFill="background1"/>
          <w:lang w:val="zh-CN"/>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7EB70257">
      <w:pPr>
        <w:pStyle w:val="36"/>
        <w:ind w:firstLine="480"/>
        <w:jc w:val="both"/>
        <w:rPr>
          <w:rFonts w:hint="eastAsia" w:ascii="仿宋" w:hAnsi="仿宋" w:eastAsia="仿宋" w:cs="仿宋"/>
          <w:color w:val="auto"/>
          <w:szCs w:val="24"/>
        </w:rPr>
      </w:pPr>
      <w:r>
        <w:rPr>
          <w:rFonts w:hint="eastAsia" w:ascii="仿宋" w:hAnsi="仿宋" w:eastAsia="仿宋" w:cs="仿宋"/>
          <w:iCs/>
          <w:color w:val="auto"/>
          <w:szCs w:val="24"/>
          <w:shd w:val="clear" w:color="auto" w:fill="FFFFFF" w:themeFill="background1"/>
          <w:lang w:val="zh-CN"/>
        </w:rPr>
        <w:t>2.5 服务内容及要求：见“供应商须知前附表”。</w:t>
      </w:r>
    </w:p>
    <w:p w14:paraId="2AAE677E">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2.6供应商（也称“申请人”）：指向采购人提供货物、工程或者服务的法人、其他组织或者自然人。分支机构不得参加政府采购活动，但银行、保险、石油石化、电力、电信等有行业特殊情况的除外。本项目的供应商须满足以下条件：</w:t>
      </w:r>
    </w:p>
    <w:p w14:paraId="500EE16E">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2.6.1具备《中华人民共和国政府采购法》第二十二条规定的条件，遵守本项目采购人本级和上级财政部门政府采购的有关规定。</w:t>
      </w:r>
    </w:p>
    <w:p w14:paraId="572E2D69">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2.6.2以竞争性磋商公告中发布的方式依法获得了本项目的竞争性磋商文件。</w:t>
      </w:r>
    </w:p>
    <w:p w14:paraId="3A79B6BB">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2.6.3符合本磋商文件规定并参加磋商的供应商。</w:t>
      </w:r>
    </w:p>
    <w:p w14:paraId="53126B1B">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2.7</w:t>
      </w:r>
      <w:r>
        <w:rPr>
          <w:rFonts w:hint="eastAsia" w:ascii="仿宋" w:hAnsi="仿宋" w:eastAsia="仿宋" w:cs="仿宋"/>
          <w:color w:val="auto"/>
          <w:szCs w:val="24"/>
          <w:shd w:val="clear" w:color="auto" w:fill="FFFFFF" w:themeFill="background1"/>
        </w:rPr>
        <w:t>潜在供应商：指</w:t>
      </w:r>
      <w:r>
        <w:rPr>
          <w:rFonts w:hint="eastAsia" w:ascii="仿宋" w:hAnsi="仿宋" w:eastAsia="仿宋" w:cs="仿宋"/>
          <w:color w:val="auto"/>
          <w:szCs w:val="24"/>
        </w:rPr>
        <w:t>符合本磋商文件规定的供应商。</w:t>
      </w:r>
    </w:p>
    <w:p w14:paraId="6ACFFA71">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111" w:name="_Toc9974"/>
      <w:bookmarkStart w:id="112" w:name="_Toc51674213"/>
      <w:bookmarkStart w:id="113" w:name="_Toc109900374"/>
      <w:bookmarkStart w:id="114" w:name="_Toc46772243"/>
      <w:bookmarkStart w:id="115" w:name="_Toc48846111"/>
      <w:bookmarkStart w:id="116" w:name="_Toc52962729"/>
      <w:bookmarkStart w:id="117" w:name="_Toc48688791"/>
      <w:bookmarkStart w:id="118" w:name="_Toc109899536"/>
      <w:bookmarkStart w:id="119" w:name="_Toc52960555"/>
      <w:bookmarkStart w:id="120" w:name="_Toc46771642"/>
      <w:bookmarkStart w:id="121" w:name="_Toc470172667"/>
      <w:bookmarkStart w:id="122" w:name="_Toc109899955"/>
      <w:bookmarkStart w:id="123" w:name="_Toc109897437"/>
      <w:r>
        <w:rPr>
          <w:rFonts w:hint="eastAsia" w:ascii="仿宋" w:hAnsi="仿宋" w:eastAsia="仿宋" w:cs="仿宋"/>
          <w:color w:val="auto"/>
          <w:sz w:val="24"/>
          <w:szCs w:val="24"/>
        </w:rPr>
        <w:t>3.资金来源</w:t>
      </w:r>
    </w:p>
    <w:p w14:paraId="182FBD25">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3.1资金来源：为财政性资金即纳入预算管理的资金。以财政性资金作为还款来源的借贷资金，视同财政性资金。财政性资金与非财政性资金无法分割采购的，统一适用《中华人民共和国政府采购法》及其实施条例。</w:t>
      </w:r>
    </w:p>
    <w:p w14:paraId="18C94317">
      <w:pPr>
        <w:pStyle w:val="5"/>
        <w:keepNext w:val="0"/>
        <w:keepLines w:val="0"/>
        <w:spacing w:before="80" w:after="80" w:line="240" w:lineRule="auto"/>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4.供应商资格要求</w:t>
      </w:r>
    </w:p>
    <w:p w14:paraId="0273B6C4">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4.1供应商资格要求：见“第一章 竞争性磋商公告”；</w:t>
      </w:r>
    </w:p>
    <w:p w14:paraId="082C0D85">
      <w:pPr>
        <w:pStyle w:val="36"/>
        <w:ind w:firstLine="480"/>
        <w:jc w:val="both"/>
        <w:rPr>
          <w:rFonts w:hint="eastAsia" w:ascii="仿宋" w:hAnsi="仿宋" w:eastAsia="仿宋" w:cs="仿宋"/>
          <w:color w:val="auto"/>
          <w:szCs w:val="24"/>
          <w:lang w:val="zh-CN"/>
        </w:rPr>
      </w:pPr>
      <w:r>
        <w:rPr>
          <w:rFonts w:hint="eastAsia" w:ascii="仿宋" w:hAnsi="仿宋" w:eastAsia="仿宋" w:cs="仿宋"/>
          <w:color w:val="auto"/>
          <w:szCs w:val="24"/>
        </w:rPr>
        <w:t>4</w:t>
      </w:r>
      <w:r>
        <w:rPr>
          <w:rFonts w:hint="eastAsia" w:ascii="仿宋" w:hAnsi="仿宋" w:eastAsia="仿宋" w:cs="仿宋"/>
          <w:color w:val="auto"/>
          <w:szCs w:val="24"/>
          <w:lang w:val="zh-CN"/>
        </w:rPr>
        <w:t>.</w:t>
      </w:r>
      <w:r>
        <w:rPr>
          <w:rFonts w:hint="eastAsia" w:ascii="仿宋" w:hAnsi="仿宋" w:eastAsia="仿宋" w:cs="仿宋"/>
          <w:color w:val="auto"/>
          <w:szCs w:val="24"/>
        </w:rPr>
        <w:t>2</w:t>
      </w:r>
      <w:r>
        <w:rPr>
          <w:rFonts w:hint="eastAsia" w:ascii="仿宋" w:hAnsi="仿宋" w:eastAsia="仿宋" w:cs="仿宋"/>
          <w:color w:val="auto"/>
          <w:szCs w:val="24"/>
          <w:lang w:val="zh-CN"/>
        </w:rPr>
        <w:t>“</w:t>
      </w:r>
      <w:r>
        <w:rPr>
          <w:rFonts w:hint="eastAsia" w:ascii="仿宋" w:hAnsi="仿宋" w:eastAsia="仿宋" w:cs="仿宋"/>
          <w:color w:val="auto"/>
          <w:szCs w:val="24"/>
        </w:rPr>
        <w:t>第一章 竞争性磋商公告</w:t>
      </w:r>
      <w:r>
        <w:rPr>
          <w:rFonts w:hint="eastAsia" w:ascii="仿宋" w:hAnsi="仿宋" w:eastAsia="仿宋" w:cs="仿宋"/>
          <w:color w:val="auto"/>
          <w:szCs w:val="24"/>
          <w:lang w:val="zh-CN"/>
        </w:rPr>
        <w:t>”规定接受联合体</w:t>
      </w:r>
      <w:r>
        <w:rPr>
          <w:rFonts w:hint="eastAsia" w:ascii="仿宋" w:hAnsi="仿宋" w:eastAsia="仿宋" w:cs="仿宋"/>
          <w:color w:val="auto"/>
          <w:szCs w:val="24"/>
        </w:rPr>
        <w:t>磋商</w:t>
      </w:r>
      <w:r>
        <w:rPr>
          <w:rFonts w:hint="eastAsia" w:ascii="仿宋" w:hAnsi="仿宋" w:eastAsia="仿宋" w:cs="仿宋"/>
          <w:color w:val="auto"/>
          <w:szCs w:val="24"/>
          <w:lang w:val="zh-CN"/>
        </w:rPr>
        <w:t>的，还应遵守以下规定：</w:t>
      </w:r>
    </w:p>
    <w:p w14:paraId="3C091551">
      <w:pPr>
        <w:pStyle w:val="36"/>
        <w:ind w:firstLine="480"/>
        <w:jc w:val="both"/>
        <w:rPr>
          <w:rFonts w:hint="eastAsia" w:ascii="仿宋" w:hAnsi="仿宋" w:eastAsia="仿宋" w:cs="仿宋"/>
          <w:color w:val="auto"/>
          <w:szCs w:val="24"/>
          <w:shd w:val="clear" w:color="auto" w:fill="FFFFFF" w:themeFill="background1"/>
          <w:lang w:val="zh-CN"/>
        </w:rPr>
      </w:pPr>
      <w:r>
        <w:rPr>
          <w:rFonts w:hint="eastAsia" w:ascii="仿宋" w:hAnsi="仿宋" w:eastAsia="仿宋" w:cs="仿宋"/>
          <w:color w:val="auto"/>
          <w:szCs w:val="24"/>
        </w:rPr>
        <w:t>4</w:t>
      </w:r>
      <w:r>
        <w:rPr>
          <w:rFonts w:hint="eastAsia" w:ascii="仿宋" w:hAnsi="仿宋" w:eastAsia="仿宋" w:cs="仿宋"/>
          <w:color w:val="auto"/>
          <w:szCs w:val="24"/>
          <w:lang w:val="zh-CN"/>
        </w:rPr>
        <w:t>.</w:t>
      </w:r>
      <w:r>
        <w:rPr>
          <w:rFonts w:hint="eastAsia" w:ascii="仿宋" w:hAnsi="仿宋" w:eastAsia="仿宋" w:cs="仿宋"/>
          <w:color w:val="auto"/>
          <w:szCs w:val="24"/>
        </w:rPr>
        <w:t>2.</w:t>
      </w:r>
      <w:r>
        <w:rPr>
          <w:rFonts w:hint="eastAsia" w:ascii="仿宋" w:hAnsi="仿宋" w:eastAsia="仿宋" w:cs="仿宋"/>
          <w:color w:val="auto"/>
          <w:szCs w:val="24"/>
          <w:lang w:val="zh-CN"/>
        </w:rPr>
        <w:t>1两个以上的自然人、法人或者其他组织可以组成一个联合体，以一个供应商的身份共同参加政府采购。</w:t>
      </w:r>
      <w:r>
        <w:rPr>
          <w:rFonts w:hint="eastAsia" w:ascii="仿宋" w:hAnsi="仿宋" w:eastAsia="仿宋" w:cs="仿宋"/>
          <w:color w:val="auto"/>
          <w:szCs w:val="24"/>
          <w:shd w:val="clear" w:color="auto" w:fill="FFFFFF" w:themeFill="background1"/>
          <w:lang w:val="zh-CN"/>
        </w:rPr>
        <w:t>以联合体形式进行政府采购的，参加联合体的供应商均应当具备《政府采购法》第二十二条规定的条件。</w:t>
      </w:r>
    </w:p>
    <w:p w14:paraId="07C520C1">
      <w:pPr>
        <w:pStyle w:val="36"/>
        <w:ind w:firstLine="480"/>
        <w:jc w:val="both"/>
        <w:rPr>
          <w:rFonts w:hint="eastAsia" w:ascii="仿宋" w:hAnsi="仿宋" w:eastAsia="仿宋" w:cs="仿宋"/>
          <w:color w:val="auto"/>
          <w:szCs w:val="24"/>
          <w:shd w:val="clear" w:color="auto" w:fill="FFFFFF" w:themeFill="background1"/>
          <w:lang w:val="zh-CN"/>
        </w:rPr>
      </w:pPr>
      <w:r>
        <w:rPr>
          <w:rFonts w:hint="eastAsia" w:ascii="仿宋" w:hAnsi="仿宋" w:eastAsia="仿宋" w:cs="仿宋"/>
          <w:color w:val="auto"/>
          <w:szCs w:val="24"/>
          <w:shd w:val="clear" w:color="auto" w:fill="FFFFFF" w:themeFill="background1"/>
        </w:rPr>
        <w:t>4</w:t>
      </w:r>
      <w:r>
        <w:rPr>
          <w:rFonts w:hint="eastAsia" w:ascii="仿宋" w:hAnsi="仿宋" w:eastAsia="仿宋" w:cs="仿宋"/>
          <w:color w:val="auto"/>
          <w:szCs w:val="24"/>
          <w:shd w:val="clear" w:color="auto" w:fill="FFFFFF" w:themeFill="background1"/>
          <w:lang w:val="zh-CN"/>
        </w:rPr>
        <w:t>.</w:t>
      </w:r>
      <w:r>
        <w:rPr>
          <w:rFonts w:hint="eastAsia" w:ascii="仿宋" w:hAnsi="仿宋" w:eastAsia="仿宋" w:cs="仿宋"/>
          <w:color w:val="auto"/>
          <w:szCs w:val="24"/>
          <w:shd w:val="clear" w:color="auto" w:fill="FFFFFF" w:themeFill="background1"/>
        </w:rPr>
        <w:t>2.2</w:t>
      </w:r>
      <w:r>
        <w:rPr>
          <w:rFonts w:hint="eastAsia" w:ascii="仿宋" w:hAnsi="仿宋" w:eastAsia="仿宋" w:cs="仿宋"/>
          <w:color w:val="auto"/>
          <w:szCs w:val="24"/>
          <w:shd w:val="clear" w:color="auto" w:fill="FFFFFF" w:themeFill="background1"/>
          <w:lang w:val="zh-CN"/>
        </w:rPr>
        <w:t>联合体各方应按竞争性磋商文件提供的格式签订联合</w:t>
      </w:r>
      <w:r>
        <w:rPr>
          <w:rFonts w:hint="eastAsia" w:ascii="仿宋" w:hAnsi="仿宋" w:eastAsia="仿宋" w:cs="仿宋"/>
          <w:color w:val="auto"/>
          <w:szCs w:val="24"/>
          <w:shd w:val="clear" w:color="auto" w:fill="FFFFFF" w:themeFill="background1"/>
        </w:rPr>
        <w:t>体</w:t>
      </w:r>
      <w:r>
        <w:rPr>
          <w:rFonts w:hint="eastAsia" w:ascii="仿宋" w:hAnsi="仿宋" w:eastAsia="仿宋" w:cs="仿宋"/>
          <w:color w:val="auto"/>
          <w:szCs w:val="24"/>
          <w:shd w:val="clear" w:color="auto" w:fill="FFFFFF" w:themeFill="background1"/>
          <w:lang w:val="zh-CN"/>
        </w:rPr>
        <w:t>协议</w:t>
      </w:r>
      <w:r>
        <w:rPr>
          <w:rFonts w:hint="eastAsia" w:ascii="仿宋" w:hAnsi="仿宋" w:eastAsia="仿宋" w:cs="仿宋"/>
          <w:color w:val="auto"/>
          <w:szCs w:val="24"/>
          <w:shd w:val="clear" w:color="auto" w:fill="FFFFFF" w:themeFill="background1"/>
        </w:rPr>
        <w:t>书</w:t>
      </w:r>
      <w:r>
        <w:rPr>
          <w:rFonts w:hint="eastAsia" w:ascii="仿宋" w:hAnsi="仿宋" w:eastAsia="仿宋" w:cs="仿宋"/>
          <w:color w:val="auto"/>
          <w:szCs w:val="24"/>
          <w:shd w:val="clear" w:color="auto" w:fill="FFFFFF" w:themeFill="background1"/>
          <w:lang w:val="zh-CN"/>
        </w:rPr>
        <w:t>，明确约定联合体各方承担的工作和相应的责任，并将联合</w:t>
      </w:r>
      <w:r>
        <w:rPr>
          <w:rFonts w:hint="eastAsia" w:ascii="仿宋" w:hAnsi="仿宋" w:eastAsia="仿宋" w:cs="仿宋"/>
          <w:color w:val="auto"/>
          <w:szCs w:val="24"/>
          <w:shd w:val="clear" w:color="auto" w:fill="FFFFFF" w:themeFill="background1"/>
        </w:rPr>
        <w:t>体</w:t>
      </w:r>
      <w:r>
        <w:rPr>
          <w:rFonts w:hint="eastAsia" w:ascii="仿宋" w:hAnsi="仿宋" w:eastAsia="仿宋" w:cs="仿宋"/>
          <w:color w:val="auto"/>
          <w:szCs w:val="24"/>
          <w:shd w:val="clear" w:color="auto" w:fill="FFFFFF" w:themeFill="background1"/>
          <w:lang w:val="zh-CN"/>
        </w:rPr>
        <w:t>协议</w:t>
      </w:r>
      <w:r>
        <w:rPr>
          <w:rFonts w:hint="eastAsia" w:ascii="仿宋" w:hAnsi="仿宋" w:eastAsia="仿宋" w:cs="仿宋"/>
          <w:color w:val="auto"/>
          <w:szCs w:val="24"/>
          <w:shd w:val="clear" w:color="auto" w:fill="FFFFFF" w:themeFill="background1"/>
        </w:rPr>
        <w:t>书</w:t>
      </w:r>
      <w:r>
        <w:rPr>
          <w:rFonts w:hint="eastAsia" w:ascii="仿宋" w:hAnsi="仿宋" w:eastAsia="仿宋" w:cs="仿宋"/>
          <w:color w:val="auto"/>
          <w:szCs w:val="24"/>
          <w:shd w:val="clear" w:color="auto" w:fill="FFFFFF" w:themeFill="background1"/>
          <w:lang w:val="zh-CN"/>
        </w:rPr>
        <w:t>作为</w:t>
      </w:r>
      <w:r>
        <w:rPr>
          <w:rFonts w:hint="eastAsia" w:ascii="仿宋" w:hAnsi="仿宋" w:eastAsia="仿宋" w:cs="仿宋"/>
          <w:color w:val="auto"/>
          <w:szCs w:val="24"/>
          <w:shd w:val="clear" w:color="auto" w:fill="FFFFFF" w:themeFill="background1"/>
        </w:rPr>
        <w:t>响应</w:t>
      </w:r>
      <w:r>
        <w:rPr>
          <w:rFonts w:hint="eastAsia" w:ascii="仿宋" w:hAnsi="仿宋" w:eastAsia="仿宋" w:cs="仿宋"/>
          <w:color w:val="auto"/>
          <w:szCs w:val="24"/>
          <w:shd w:val="clear" w:color="auto" w:fill="FFFFFF" w:themeFill="background1"/>
          <w:lang w:val="zh-CN"/>
        </w:rPr>
        <w:t>文件的一部分提交，该协议书对联合</w:t>
      </w:r>
      <w:r>
        <w:rPr>
          <w:rFonts w:hint="eastAsia" w:ascii="仿宋" w:hAnsi="仿宋" w:eastAsia="仿宋" w:cs="仿宋"/>
          <w:color w:val="auto"/>
          <w:szCs w:val="24"/>
          <w:shd w:val="clear" w:color="auto" w:fill="FFFFFF" w:themeFill="background1"/>
        </w:rPr>
        <w:t>体所有成员</w:t>
      </w:r>
      <w:r>
        <w:rPr>
          <w:rFonts w:hint="eastAsia" w:ascii="仿宋" w:hAnsi="仿宋" w:eastAsia="仿宋" w:cs="仿宋"/>
          <w:color w:val="auto"/>
          <w:szCs w:val="24"/>
          <w:shd w:val="clear" w:color="auto" w:fill="FFFFFF" w:themeFill="background1"/>
          <w:lang w:val="zh-CN"/>
        </w:rPr>
        <w:t>均具有法律约束力。</w:t>
      </w:r>
    </w:p>
    <w:p w14:paraId="11582330">
      <w:pPr>
        <w:pStyle w:val="36"/>
        <w:ind w:firstLine="480"/>
        <w:jc w:val="both"/>
        <w:rPr>
          <w:rFonts w:hint="eastAsia" w:ascii="仿宋" w:hAnsi="仿宋" w:eastAsia="仿宋" w:cs="仿宋"/>
          <w:color w:val="auto"/>
          <w:szCs w:val="24"/>
          <w:shd w:val="clear" w:color="auto" w:fill="FFFFFF" w:themeFill="background1"/>
          <w:lang w:val="zh-CN"/>
        </w:rPr>
      </w:pPr>
      <w:r>
        <w:rPr>
          <w:rFonts w:hint="eastAsia" w:ascii="仿宋" w:hAnsi="仿宋" w:eastAsia="仿宋" w:cs="仿宋"/>
          <w:color w:val="auto"/>
          <w:szCs w:val="24"/>
          <w:shd w:val="clear" w:color="auto" w:fill="FFFFFF" w:themeFill="background1"/>
        </w:rPr>
        <w:t>4.2.3</w:t>
      </w:r>
      <w:r>
        <w:rPr>
          <w:rFonts w:hint="eastAsia" w:ascii="仿宋" w:hAnsi="仿宋" w:eastAsia="仿宋" w:cs="仿宋"/>
          <w:color w:val="auto"/>
          <w:szCs w:val="24"/>
          <w:shd w:val="clear" w:color="auto" w:fill="FFFFFF" w:themeFill="background1"/>
          <w:lang w:val="zh-CN"/>
        </w:rPr>
        <w:t>联合体中有同类资质的供应商按照联合体分工承担相同工作的，应当按照资质等级较低的供应商确定资质等级。</w:t>
      </w:r>
    </w:p>
    <w:p w14:paraId="6FB871F3">
      <w:pPr>
        <w:pStyle w:val="36"/>
        <w:ind w:firstLine="480"/>
        <w:jc w:val="both"/>
        <w:rPr>
          <w:rFonts w:hint="eastAsia" w:ascii="仿宋" w:hAnsi="仿宋" w:eastAsia="仿宋" w:cs="仿宋"/>
          <w:color w:val="auto"/>
          <w:szCs w:val="24"/>
          <w:shd w:val="clear" w:color="auto" w:fill="FFFFFF" w:themeFill="background1"/>
          <w:lang w:val="zh-CN"/>
        </w:rPr>
      </w:pPr>
      <w:r>
        <w:rPr>
          <w:rFonts w:hint="eastAsia" w:ascii="仿宋" w:hAnsi="仿宋" w:eastAsia="仿宋" w:cs="仿宋"/>
          <w:color w:val="auto"/>
          <w:szCs w:val="24"/>
          <w:shd w:val="clear" w:color="auto" w:fill="FFFFFF" w:themeFill="background1"/>
        </w:rPr>
        <w:t>4.2</w:t>
      </w:r>
      <w:r>
        <w:rPr>
          <w:rFonts w:hint="eastAsia" w:ascii="仿宋" w:hAnsi="仿宋" w:eastAsia="仿宋" w:cs="仿宋"/>
          <w:color w:val="auto"/>
          <w:szCs w:val="24"/>
          <w:shd w:val="clear" w:color="auto" w:fill="FFFFFF" w:themeFill="background1"/>
          <w:lang w:val="zh-CN"/>
        </w:rPr>
        <w:t>.</w:t>
      </w:r>
      <w:r>
        <w:rPr>
          <w:rFonts w:hint="eastAsia" w:ascii="仿宋" w:hAnsi="仿宋" w:eastAsia="仿宋" w:cs="仿宋"/>
          <w:color w:val="auto"/>
          <w:szCs w:val="24"/>
          <w:shd w:val="clear" w:color="auto" w:fill="FFFFFF" w:themeFill="background1"/>
        </w:rPr>
        <w:t>4</w:t>
      </w:r>
      <w:r>
        <w:rPr>
          <w:rFonts w:hint="eastAsia" w:ascii="仿宋" w:hAnsi="仿宋" w:eastAsia="仿宋" w:cs="仿宋"/>
          <w:color w:val="auto"/>
          <w:szCs w:val="24"/>
          <w:shd w:val="clear" w:color="auto" w:fill="FFFFFF" w:themeFill="background1"/>
          <w:lang w:val="zh-CN"/>
        </w:rPr>
        <w:t>以联合体形式参加政府采购活动的，联合体各方不得再单独参加或者与其他供应商另外组成联合体参加</w:t>
      </w:r>
      <w:r>
        <w:rPr>
          <w:rFonts w:hint="eastAsia" w:ascii="仿宋" w:hAnsi="仿宋" w:eastAsia="仿宋" w:cs="仿宋"/>
          <w:color w:val="auto"/>
          <w:szCs w:val="24"/>
          <w:shd w:val="clear" w:color="auto" w:fill="FFFFFF" w:themeFill="background1"/>
        </w:rPr>
        <w:t>同一合同项下的磋商</w:t>
      </w:r>
      <w:r>
        <w:rPr>
          <w:rFonts w:hint="eastAsia" w:ascii="仿宋" w:hAnsi="仿宋" w:eastAsia="仿宋" w:cs="仿宋"/>
          <w:color w:val="auto"/>
          <w:szCs w:val="24"/>
          <w:shd w:val="clear" w:color="auto" w:fill="FFFFFF" w:themeFill="background1"/>
          <w:lang w:val="zh-CN"/>
        </w:rPr>
        <w:t>，否则相关</w:t>
      </w:r>
      <w:r>
        <w:rPr>
          <w:rFonts w:hint="eastAsia" w:ascii="仿宋" w:hAnsi="仿宋" w:eastAsia="仿宋" w:cs="仿宋"/>
          <w:color w:val="auto"/>
          <w:szCs w:val="24"/>
          <w:shd w:val="clear" w:color="auto" w:fill="FFFFFF" w:themeFill="background1"/>
        </w:rPr>
        <w:t>响应</w:t>
      </w:r>
      <w:r>
        <w:rPr>
          <w:rFonts w:hint="eastAsia" w:ascii="仿宋" w:hAnsi="仿宋" w:eastAsia="仿宋" w:cs="仿宋"/>
          <w:color w:val="auto"/>
          <w:szCs w:val="24"/>
          <w:shd w:val="clear" w:color="auto" w:fill="FFFFFF" w:themeFill="background1"/>
          <w:lang w:val="zh-CN"/>
        </w:rPr>
        <w:t>将被认定为</w:t>
      </w:r>
      <w:r>
        <w:rPr>
          <w:rFonts w:hint="eastAsia" w:ascii="仿宋" w:hAnsi="仿宋" w:eastAsia="仿宋" w:cs="仿宋"/>
          <w:b/>
          <w:bCs/>
          <w:color w:val="auto"/>
          <w:szCs w:val="24"/>
          <w:shd w:val="clear" w:color="auto" w:fill="FFFFFF" w:themeFill="background1"/>
        </w:rPr>
        <w:t>响应</w:t>
      </w:r>
      <w:r>
        <w:rPr>
          <w:rFonts w:hint="eastAsia" w:ascii="仿宋" w:hAnsi="仿宋" w:eastAsia="仿宋" w:cs="仿宋"/>
          <w:b/>
          <w:bCs/>
          <w:color w:val="auto"/>
          <w:szCs w:val="24"/>
          <w:shd w:val="clear" w:color="auto" w:fill="FFFFFF" w:themeFill="background1"/>
          <w:lang w:val="zh-CN"/>
        </w:rPr>
        <w:t>无效</w:t>
      </w:r>
      <w:r>
        <w:rPr>
          <w:rFonts w:hint="eastAsia" w:ascii="仿宋" w:hAnsi="仿宋" w:eastAsia="仿宋" w:cs="仿宋"/>
          <w:color w:val="auto"/>
          <w:szCs w:val="24"/>
          <w:shd w:val="clear" w:color="auto" w:fill="FFFFFF" w:themeFill="background1"/>
          <w:lang w:val="zh-CN"/>
        </w:rPr>
        <w:t>。</w:t>
      </w:r>
    </w:p>
    <w:p w14:paraId="6239E2B1">
      <w:pPr>
        <w:pStyle w:val="36"/>
        <w:ind w:firstLine="480"/>
        <w:jc w:val="both"/>
        <w:rPr>
          <w:rFonts w:hint="eastAsia" w:ascii="仿宋" w:hAnsi="仿宋" w:eastAsia="仿宋" w:cs="仿宋"/>
          <w:color w:val="auto"/>
          <w:szCs w:val="24"/>
          <w:shd w:val="clear" w:color="auto" w:fill="FFFFFF" w:themeFill="background1"/>
          <w:lang w:val="zh-CN"/>
        </w:rPr>
      </w:pPr>
      <w:r>
        <w:rPr>
          <w:rFonts w:hint="eastAsia" w:ascii="仿宋" w:hAnsi="仿宋" w:eastAsia="仿宋" w:cs="仿宋"/>
          <w:color w:val="auto"/>
          <w:szCs w:val="24"/>
          <w:shd w:val="clear" w:color="auto" w:fill="FFFFFF" w:themeFill="background1"/>
        </w:rPr>
        <w:t>4.2</w:t>
      </w:r>
      <w:r>
        <w:rPr>
          <w:rFonts w:hint="eastAsia" w:ascii="仿宋" w:hAnsi="仿宋" w:eastAsia="仿宋" w:cs="仿宋"/>
          <w:color w:val="auto"/>
          <w:szCs w:val="24"/>
          <w:shd w:val="clear" w:color="auto" w:fill="FFFFFF" w:themeFill="background1"/>
          <w:lang w:val="zh-CN"/>
        </w:rPr>
        <w:t>.5大中型企业、其他自然人、法人或者非法人组织与小型、微型企业组成联合体共同参加</w:t>
      </w:r>
      <w:r>
        <w:rPr>
          <w:rFonts w:hint="eastAsia" w:ascii="仿宋" w:hAnsi="仿宋" w:eastAsia="仿宋" w:cs="仿宋"/>
          <w:color w:val="auto"/>
          <w:szCs w:val="24"/>
          <w:shd w:val="clear" w:color="auto" w:fill="FFFFFF" w:themeFill="background1"/>
        </w:rPr>
        <w:t>磋商的</w:t>
      </w:r>
      <w:r>
        <w:rPr>
          <w:rFonts w:hint="eastAsia" w:ascii="仿宋" w:hAnsi="仿宋" w:eastAsia="仿宋" w:cs="仿宋"/>
          <w:color w:val="auto"/>
          <w:szCs w:val="24"/>
          <w:shd w:val="clear" w:color="auto" w:fill="FFFFFF" w:themeFill="background1"/>
          <w:lang w:val="zh-CN"/>
        </w:rPr>
        <w:t>，联合</w:t>
      </w:r>
      <w:r>
        <w:rPr>
          <w:rFonts w:hint="eastAsia" w:ascii="仿宋" w:hAnsi="仿宋" w:eastAsia="仿宋" w:cs="仿宋"/>
          <w:color w:val="auto"/>
          <w:szCs w:val="24"/>
          <w:shd w:val="clear" w:color="auto" w:fill="FFFFFF" w:themeFill="background1"/>
        </w:rPr>
        <w:t>体</w:t>
      </w:r>
      <w:r>
        <w:rPr>
          <w:rFonts w:hint="eastAsia" w:ascii="仿宋" w:hAnsi="仿宋" w:eastAsia="仿宋" w:cs="仿宋"/>
          <w:color w:val="auto"/>
          <w:szCs w:val="24"/>
          <w:shd w:val="clear" w:color="auto" w:fill="FFFFFF" w:themeFill="background1"/>
          <w:lang w:val="zh-CN"/>
        </w:rPr>
        <w:t>协议</w:t>
      </w:r>
      <w:r>
        <w:rPr>
          <w:rFonts w:hint="eastAsia" w:ascii="仿宋" w:hAnsi="仿宋" w:eastAsia="仿宋" w:cs="仿宋"/>
          <w:color w:val="auto"/>
          <w:szCs w:val="24"/>
          <w:shd w:val="clear" w:color="auto" w:fill="FFFFFF" w:themeFill="background1"/>
        </w:rPr>
        <w:t>书</w:t>
      </w:r>
      <w:r>
        <w:rPr>
          <w:rFonts w:hint="eastAsia" w:ascii="仿宋" w:hAnsi="仿宋" w:eastAsia="仿宋" w:cs="仿宋"/>
          <w:color w:val="auto"/>
          <w:szCs w:val="24"/>
          <w:shd w:val="clear" w:color="auto" w:fill="FFFFFF" w:themeFill="background1"/>
          <w:lang w:val="zh-CN"/>
        </w:rPr>
        <w:t>中应写明小型、微型企业的合同金额占到联合</w:t>
      </w:r>
      <w:r>
        <w:rPr>
          <w:rFonts w:hint="eastAsia" w:ascii="仿宋" w:hAnsi="仿宋" w:eastAsia="仿宋" w:cs="仿宋"/>
          <w:color w:val="auto"/>
          <w:szCs w:val="24"/>
          <w:shd w:val="clear" w:color="auto" w:fill="FFFFFF" w:themeFill="background1"/>
        </w:rPr>
        <w:t>体磋商合同</w:t>
      </w:r>
      <w:r>
        <w:rPr>
          <w:rFonts w:hint="eastAsia" w:ascii="仿宋" w:hAnsi="仿宋" w:eastAsia="仿宋" w:cs="仿宋"/>
          <w:color w:val="auto"/>
          <w:szCs w:val="24"/>
          <w:shd w:val="clear" w:color="auto" w:fill="FFFFFF" w:themeFill="background1"/>
          <w:lang w:val="zh-CN"/>
        </w:rPr>
        <w:t>总金额的比例。</w:t>
      </w:r>
    </w:p>
    <w:p w14:paraId="32BFD6AC">
      <w:pPr>
        <w:pStyle w:val="36"/>
        <w:ind w:firstLine="480"/>
        <w:jc w:val="both"/>
        <w:rPr>
          <w:rFonts w:hint="eastAsia" w:ascii="仿宋" w:hAnsi="仿宋" w:eastAsia="仿宋" w:cs="仿宋"/>
          <w:color w:val="auto"/>
          <w:szCs w:val="24"/>
          <w:shd w:val="clear" w:color="auto" w:fill="FFFFFF" w:themeFill="background1"/>
          <w:lang w:val="zh-CN"/>
        </w:rPr>
      </w:pPr>
      <w:r>
        <w:rPr>
          <w:rFonts w:hint="eastAsia" w:ascii="仿宋" w:hAnsi="仿宋" w:eastAsia="仿宋" w:cs="仿宋"/>
          <w:color w:val="auto"/>
          <w:szCs w:val="24"/>
          <w:shd w:val="clear" w:color="auto" w:fill="FFFFFF" w:themeFill="background1"/>
          <w:lang w:val="zh-CN"/>
        </w:rPr>
        <w:t>4.2</w:t>
      </w:r>
      <w:r>
        <w:rPr>
          <w:rFonts w:hint="eastAsia" w:ascii="仿宋" w:hAnsi="仿宋" w:eastAsia="仿宋" w:cs="仿宋"/>
          <w:color w:val="auto"/>
          <w:szCs w:val="24"/>
          <w:shd w:val="clear" w:color="auto" w:fill="FFFFFF" w:themeFill="background1"/>
        </w:rPr>
        <w:t>.6</w:t>
      </w:r>
      <w:r>
        <w:rPr>
          <w:rFonts w:hint="eastAsia" w:ascii="仿宋" w:hAnsi="仿宋" w:eastAsia="仿宋" w:cs="仿宋"/>
          <w:color w:val="auto"/>
          <w:szCs w:val="24"/>
          <w:shd w:val="clear" w:color="auto" w:fill="FFFFFF" w:themeFill="background1"/>
          <w:lang w:val="zh-CN"/>
        </w:rPr>
        <w:t>联合体</w:t>
      </w:r>
      <w:r>
        <w:rPr>
          <w:rFonts w:hint="eastAsia" w:ascii="仿宋" w:hAnsi="仿宋" w:eastAsia="仿宋" w:cs="仿宋"/>
          <w:color w:val="auto"/>
          <w:szCs w:val="24"/>
          <w:shd w:val="clear" w:color="auto" w:fill="FFFFFF" w:themeFill="background1"/>
        </w:rPr>
        <w:t>成交的</w:t>
      </w:r>
      <w:r>
        <w:rPr>
          <w:rFonts w:hint="eastAsia" w:ascii="仿宋" w:hAnsi="仿宋" w:eastAsia="仿宋" w:cs="仿宋"/>
          <w:color w:val="auto"/>
          <w:szCs w:val="24"/>
          <w:shd w:val="clear" w:color="auto" w:fill="FFFFFF" w:themeFill="background1"/>
          <w:lang w:val="zh-CN"/>
        </w:rPr>
        <w:t>，</w:t>
      </w:r>
      <w:r>
        <w:rPr>
          <w:rFonts w:hint="eastAsia" w:ascii="仿宋" w:hAnsi="仿宋" w:eastAsia="仿宋" w:cs="仿宋"/>
          <w:color w:val="auto"/>
          <w:szCs w:val="24"/>
          <w:shd w:val="clear" w:color="auto" w:fill="FFFFFF" w:themeFill="background1"/>
        </w:rPr>
        <w:t>采购</w:t>
      </w:r>
      <w:r>
        <w:rPr>
          <w:rFonts w:hint="eastAsia" w:ascii="仿宋" w:hAnsi="仿宋" w:eastAsia="仿宋" w:cs="仿宋"/>
          <w:color w:val="auto"/>
          <w:szCs w:val="24"/>
          <w:shd w:val="clear" w:color="auto" w:fill="FFFFFF" w:themeFill="background1"/>
          <w:lang w:val="zh-CN"/>
        </w:rPr>
        <w:t>合同应由</w:t>
      </w:r>
      <w:r>
        <w:rPr>
          <w:rFonts w:hint="eastAsia" w:ascii="仿宋" w:hAnsi="仿宋" w:eastAsia="仿宋" w:cs="仿宋"/>
          <w:color w:val="auto"/>
          <w:szCs w:val="24"/>
          <w:shd w:val="clear" w:color="auto" w:fill="FFFFFF" w:themeFill="background1"/>
        </w:rPr>
        <w:t>联合体</w:t>
      </w:r>
      <w:r>
        <w:rPr>
          <w:rFonts w:hint="eastAsia" w:ascii="仿宋" w:hAnsi="仿宋" w:eastAsia="仿宋" w:cs="仿宋"/>
          <w:color w:val="auto"/>
          <w:szCs w:val="24"/>
          <w:shd w:val="clear" w:color="auto" w:fill="FFFFFF" w:themeFill="background1"/>
          <w:lang w:val="zh-CN"/>
        </w:rPr>
        <w:t>各成员的合法授权代表签字</w:t>
      </w:r>
      <w:r>
        <w:rPr>
          <w:rFonts w:hint="eastAsia" w:ascii="仿宋" w:hAnsi="仿宋" w:eastAsia="仿宋" w:cs="仿宋"/>
          <w:color w:val="auto"/>
          <w:szCs w:val="24"/>
          <w:shd w:val="clear" w:color="auto" w:fill="FFFFFF" w:themeFill="background1"/>
        </w:rPr>
        <w:t>及</w:t>
      </w:r>
      <w:r>
        <w:rPr>
          <w:rFonts w:hint="eastAsia" w:ascii="仿宋" w:hAnsi="仿宋" w:eastAsia="仿宋" w:cs="仿宋"/>
          <w:color w:val="auto"/>
          <w:szCs w:val="24"/>
          <w:shd w:val="clear" w:color="auto" w:fill="FFFFFF" w:themeFill="background1"/>
          <w:lang w:val="zh-CN"/>
        </w:rPr>
        <w:t>加盖</w:t>
      </w:r>
      <w:r>
        <w:rPr>
          <w:rFonts w:hint="eastAsia" w:ascii="仿宋" w:hAnsi="仿宋" w:eastAsia="仿宋" w:cs="仿宋"/>
          <w:color w:val="auto"/>
          <w:szCs w:val="24"/>
          <w:shd w:val="clear" w:color="auto" w:fill="FFFFFF" w:themeFill="background1"/>
        </w:rPr>
        <w:t>联合体</w:t>
      </w:r>
      <w:r>
        <w:rPr>
          <w:rFonts w:hint="eastAsia" w:ascii="仿宋" w:hAnsi="仿宋" w:eastAsia="仿宋" w:cs="仿宋"/>
          <w:color w:val="auto"/>
          <w:szCs w:val="24"/>
          <w:shd w:val="clear" w:color="auto" w:fill="FFFFFF" w:themeFill="background1"/>
          <w:lang w:val="zh-CN"/>
        </w:rPr>
        <w:t>各成员公章，</w:t>
      </w:r>
      <w:r>
        <w:rPr>
          <w:rFonts w:hint="eastAsia" w:ascii="仿宋" w:hAnsi="仿宋" w:eastAsia="仿宋" w:cs="仿宋"/>
          <w:color w:val="auto"/>
          <w:szCs w:val="24"/>
          <w:shd w:val="clear" w:color="auto" w:fill="FFFFFF" w:themeFill="background1"/>
        </w:rPr>
        <w:t>并</w:t>
      </w:r>
      <w:r>
        <w:rPr>
          <w:rFonts w:hint="eastAsia" w:ascii="仿宋" w:hAnsi="仿宋" w:eastAsia="仿宋" w:cs="仿宋"/>
          <w:color w:val="auto"/>
          <w:szCs w:val="24"/>
          <w:shd w:val="clear" w:color="auto" w:fill="FFFFFF" w:themeFill="background1"/>
          <w:lang w:val="zh-CN"/>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6C1EAF9E">
      <w:pPr>
        <w:pStyle w:val="36"/>
        <w:ind w:firstLine="480"/>
        <w:jc w:val="both"/>
        <w:rPr>
          <w:rFonts w:hint="eastAsia" w:ascii="仿宋" w:hAnsi="仿宋" w:eastAsia="仿宋" w:cs="仿宋"/>
          <w:color w:val="auto"/>
          <w:szCs w:val="24"/>
          <w:shd w:val="clear" w:color="auto" w:fill="FFFFFF" w:themeFill="background1"/>
          <w:lang w:val="zh-CN"/>
        </w:rPr>
      </w:pPr>
      <w:r>
        <w:rPr>
          <w:rFonts w:hint="eastAsia" w:ascii="仿宋" w:hAnsi="仿宋" w:eastAsia="仿宋" w:cs="仿宋"/>
          <w:color w:val="auto"/>
          <w:szCs w:val="24"/>
          <w:shd w:val="clear" w:color="auto" w:fill="FFFFFF" w:themeFill="background1"/>
          <w:lang w:val="zh-CN"/>
        </w:rPr>
        <w:t>4.2</w:t>
      </w:r>
      <w:r>
        <w:rPr>
          <w:rFonts w:hint="eastAsia" w:ascii="仿宋" w:hAnsi="仿宋" w:eastAsia="仿宋" w:cs="仿宋"/>
          <w:color w:val="auto"/>
          <w:szCs w:val="24"/>
          <w:shd w:val="clear" w:color="auto" w:fill="FFFFFF" w:themeFill="background1"/>
        </w:rPr>
        <w:t>.7</w:t>
      </w:r>
      <w:r>
        <w:rPr>
          <w:rFonts w:hint="eastAsia" w:ascii="仿宋" w:hAnsi="仿宋" w:eastAsia="仿宋" w:cs="仿宋"/>
          <w:color w:val="auto"/>
          <w:szCs w:val="24"/>
          <w:shd w:val="clear" w:color="auto" w:fill="FFFFFF" w:themeFill="background1"/>
          <w:lang w:val="zh-CN"/>
        </w:rPr>
        <w:t>联合体或其成员不得将其在合同项下的权利或义务全部或部分转让给第三人，有关分包事项须事先取得采购</w:t>
      </w:r>
      <w:r>
        <w:rPr>
          <w:rFonts w:hint="eastAsia" w:ascii="仿宋" w:hAnsi="仿宋" w:eastAsia="仿宋" w:cs="仿宋"/>
          <w:color w:val="auto"/>
          <w:szCs w:val="24"/>
          <w:shd w:val="clear" w:color="auto" w:fill="FFFFFF" w:themeFill="background1"/>
        </w:rPr>
        <w:t>人</w:t>
      </w:r>
      <w:r>
        <w:rPr>
          <w:rFonts w:hint="eastAsia" w:ascii="仿宋" w:hAnsi="仿宋" w:eastAsia="仿宋" w:cs="仿宋"/>
          <w:color w:val="auto"/>
          <w:szCs w:val="24"/>
          <w:shd w:val="clear" w:color="auto" w:fill="FFFFFF" w:themeFill="background1"/>
          <w:lang w:val="zh-CN"/>
        </w:rPr>
        <w:t>书面同意并且须遵守相关法律、法规、本次</w:t>
      </w:r>
      <w:r>
        <w:rPr>
          <w:rFonts w:hint="eastAsia" w:ascii="仿宋" w:hAnsi="仿宋" w:eastAsia="仿宋" w:cs="仿宋"/>
          <w:color w:val="auto"/>
          <w:szCs w:val="24"/>
          <w:shd w:val="clear" w:color="auto" w:fill="FFFFFF" w:themeFill="background1"/>
        </w:rPr>
        <w:t>磋商</w:t>
      </w:r>
      <w:r>
        <w:rPr>
          <w:rFonts w:hint="eastAsia" w:ascii="仿宋" w:hAnsi="仿宋" w:eastAsia="仿宋" w:cs="仿宋"/>
          <w:color w:val="auto"/>
          <w:szCs w:val="24"/>
          <w:shd w:val="clear" w:color="auto" w:fill="FFFFFF" w:themeFill="background1"/>
          <w:lang w:val="zh-CN"/>
        </w:rPr>
        <w:t>的全部相关规定。</w:t>
      </w:r>
    </w:p>
    <w:p w14:paraId="7A88202D">
      <w:pPr>
        <w:pStyle w:val="36"/>
        <w:ind w:firstLine="480"/>
        <w:jc w:val="both"/>
        <w:rPr>
          <w:rFonts w:hint="eastAsia" w:ascii="仿宋" w:hAnsi="仿宋" w:eastAsia="仿宋" w:cs="仿宋"/>
          <w:color w:val="auto"/>
          <w:szCs w:val="24"/>
          <w:shd w:val="clear" w:color="auto" w:fill="FFFFFF" w:themeFill="background1"/>
          <w:lang w:val="zh-CN"/>
        </w:rPr>
      </w:pPr>
      <w:r>
        <w:rPr>
          <w:rFonts w:hint="eastAsia" w:ascii="仿宋" w:hAnsi="仿宋" w:eastAsia="仿宋" w:cs="仿宋"/>
          <w:color w:val="auto"/>
          <w:szCs w:val="24"/>
          <w:shd w:val="clear" w:color="auto" w:fill="FFFFFF" w:themeFill="background1"/>
        </w:rPr>
        <w:t>4.2</w:t>
      </w:r>
      <w:r>
        <w:rPr>
          <w:rFonts w:hint="eastAsia" w:ascii="仿宋" w:hAnsi="仿宋" w:eastAsia="仿宋" w:cs="仿宋"/>
          <w:color w:val="auto"/>
          <w:szCs w:val="24"/>
          <w:shd w:val="clear" w:color="auto" w:fill="FFFFFF" w:themeFill="background1"/>
          <w:lang w:val="zh-CN"/>
        </w:rPr>
        <w:t>.</w:t>
      </w:r>
      <w:r>
        <w:rPr>
          <w:rFonts w:hint="eastAsia" w:ascii="仿宋" w:hAnsi="仿宋" w:eastAsia="仿宋" w:cs="仿宋"/>
          <w:color w:val="auto"/>
          <w:szCs w:val="24"/>
          <w:shd w:val="clear" w:color="auto" w:fill="FFFFFF" w:themeFill="background1"/>
        </w:rPr>
        <w:t>8</w:t>
      </w:r>
      <w:r>
        <w:rPr>
          <w:rFonts w:hint="eastAsia" w:ascii="仿宋" w:hAnsi="仿宋" w:eastAsia="仿宋" w:cs="仿宋"/>
          <w:color w:val="auto"/>
          <w:szCs w:val="24"/>
          <w:shd w:val="clear" w:color="auto" w:fill="FFFFFF" w:themeFill="background1"/>
          <w:lang w:val="zh-CN"/>
        </w:rPr>
        <w:t>对联合体</w:t>
      </w:r>
      <w:r>
        <w:rPr>
          <w:rFonts w:hint="eastAsia" w:ascii="仿宋" w:hAnsi="仿宋" w:eastAsia="仿宋" w:cs="仿宋"/>
          <w:color w:val="auto"/>
          <w:szCs w:val="24"/>
          <w:shd w:val="clear" w:color="auto" w:fill="FFFFFF" w:themeFill="background1"/>
        </w:rPr>
        <w:t>磋商</w:t>
      </w:r>
      <w:r>
        <w:rPr>
          <w:rFonts w:hint="eastAsia" w:ascii="仿宋" w:hAnsi="仿宋" w:eastAsia="仿宋" w:cs="仿宋"/>
          <w:color w:val="auto"/>
          <w:szCs w:val="24"/>
          <w:shd w:val="clear" w:color="auto" w:fill="FFFFFF" w:themeFill="background1"/>
          <w:lang w:val="zh-CN"/>
        </w:rPr>
        <w:t>的其他资格要求见“</w:t>
      </w:r>
      <w:r>
        <w:rPr>
          <w:rFonts w:hint="eastAsia" w:ascii="仿宋" w:hAnsi="仿宋" w:eastAsia="仿宋" w:cs="仿宋"/>
          <w:color w:val="auto"/>
          <w:szCs w:val="24"/>
          <w:shd w:val="clear" w:color="auto" w:fill="FFFFFF" w:themeFill="background1"/>
        </w:rPr>
        <w:t>第一章 竞争性磋商公告</w:t>
      </w:r>
      <w:r>
        <w:rPr>
          <w:rFonts w:hint="eastAsia" w:ascii="仿宋" w:hAnsi="仿宋" w:eastAsia="仿宋" w:cs="仿宋"/>
          <w:color w:val="auto"/>
          <w:szCs w:val="24"/>
          <w:shd w:val="clear" w:color="auto" w:fill="FFFFFF" w:themeFill="background1"/>
          <w:lang w:val="zh-CN"/>
        </w:rPr>
        <w:t>”</w:t>
      </w:r>
      <w:r>
        <w:rPr>
          <w:rFonts w:hint="eastAsia" w:ascii="仿宋" w:hAnsi="仿宋" w:eastAsia="仿宋" w:cs="仿宋"/>
          <w:color w:val="auto"/>
          <w:szCs w:val="24"/>
          <w:shd w:val="clear" w:color="auto" w:fill="FFFFFF" w:themeFill="background1"/>
        </w:rPr>
        <w:t>中的“二、供应商的</w:t>
      </w:r>
      <w:r>
        <w:rPr>
          <w:rFonts w:hint="eastAsia" w:ascii="仿宋" w:hAnsi="仿宋" w:eastAsia="仿宋" w:cs="仿宋"/>
          <w:color w:val="auto"/>
          <w:szCs w:val="24"/>
          <w:shd w:val="clear" w:color="auto" w:fill="FFFFFF" w:themeFill="background1"/>
          <w:lang w:val="zh-CN"/>
        </w:rPr>
        <w:t>资格</w:t>
      </w:r>
      <w:r>
        <w:rPr>
          <w:rFonts w:hint="eastAsia" w:ascii="仿宋" w:hAnsi="仿宋" w:eastAsia="仿宋" w:cs="仿宋"/>
          <w:color w:val="auto"/>
          <w:szCs w:val="24"/>
          <w:shd w:val="clear" w:color="auto" w:fill="FFFFFF" w:themeFill="background1"/>
        </w:rPr>
        <w:t>要求”</w:t>
      </w:r>
      <w:r>
        <w:rPr>
          <w:rFonts w:hint="eastAsia" w:ascii="仿宋" w:hAnsi="仿宋" w:eastAsia="仿宋" w:cs="仿宋"/>
          <w:color w:val="auto"/>
          <w:szCs w:val="24"/>
          <w:shd w:val="clear" w:color="auto" w:fill="FFFFFF" w:themeFill="background1"/>
          <w:lang w:val="zh-CN"/>
        </w:rPr>
        <w:t>。</w:t>
      </w:r>
    </w:p>
    <w:p w14:paraId="782BE7DF">
      <w:pPr>
        <w:pStyle w:val="5"/>
        <w:keepNext w:val="0"/>
        <w:keepLines w:val="0"/>
        <w:spacing w:before="80" w:after="80" w:line="240" w:lineRule="auto"/>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5.费用</w:t>
      </w:r>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仿宋" w:hAnsi="仿宋" w:eastAsia="仿宋" w:cs="仿宋"/>
          <w:color w:val="auto"/>
          <w:sz w:val="24"/>
          <w:szCs w:val="24"/>
        </w:rPr>
        <w:t>承担</w:t>
      </w:r>
    </w:p>
    <w:p w14:paraId="09508B14">
      <w:pPr>
        <w:pStyle w:val="36"/>
        <w:ind w:firstLine="48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lang w:val="zh-CN"/>
        </w:rPr>
        <w:t>5.1不论</w:t>
      </w:r>
      <w:r>
        <w:rPr>
          <w:rFonts w:hint="eastAsia" w:ascii="仿宋" w:hAnsi="仿宋" w:eastAsia="仿宋" w:cs="仿宋"/>
          <w:snapToGrid w:val="0"/>
          <w:color w:val="auto"/>
          <w:szCs w:val="24"/>
        </w:rPr>
        <w:t>磋商</w:t>
      </w:r>
      <w:r>
        <w:rPr>
          <w:rFonts w:hint="eastAsia" w:ascii="仿宋" w:hAnsi="仿宋" w:eastAsia="仿宋" w:cs="仿宋"/>
          <w:snapToGrid w:val="0"/>
          <w:color w:val="auto"/>
          <w:szCs w:val="24"/>
          <w:lang w:val="zh-CN"/>
        </w:rPr>
        <w:t>的结果如何，</w:t>
      </w:r>
      <w:r>
        <w:rPr>
          <w:rFonts w:hint="eastAsia" w:ascii="仿宋" w:hAnsi="仿宋" w:eastAsia="仿宋" w:cs="仿宋"/>
          <w:snapToGrid w:val="0"/>
          <w:color w:val="auto"/>
          <w:szCs w:val="24"/>
        </w:rPr>
        <w:t>供应商</w:t>
      </w:r>
      <w:r>
        <w:rPr>
          <w:rFonts w:hint="eastAsia" w:ascii="仿宋" w:hAnsi="仿宋" w:eastAsia="仿宋" w:cs="仿宋"/>
          <w:snapToGrid w:val="0"/>
          <w:color w:val="auto"/>
          <w:szCs w:val="24"/>
          <w:lang w:val="zh-CN"/>
        </w:rPr>
        <w:t>应承担所有与准备和参加</w:t>
      </w:r>
      <w:r>
        <w:rPr>
          <w:rFonts w:hint="eastAsia" w:ascii="仿宋" w:hAnsi="仿宋" w:eastAsia="仿宋" w:cs="仿宋"/>
          <w:snapToGrid w:val="0"/>
          <w:color w:val="auto"/>
          <w:szCs w:val="24"/>
        </w:rPr>
        <w:t>磋商</w:t>
      </w:r>
      <w:r>
        <w:rPr>
          <w:rFonts w:hint="eastAsia" w:ascii="仿宋" w:hAnsi="仿宋" w:eastAsia="仿宋" w:cs="仿宋"/>
          <w:snapToGrid w:val="0"/>
          <w:color w:val="auto"/>
          <w:szCs w:val="24"/>
          <w:lang w:val="zh-CN"/>
        </w:rPr>
        <w:t>有关的费用。</w:t>
      </w:r>
    </w:p>
    <w:p w14:paraId="64CCFA13">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124" w:name="_Toc161600293"/>
      <w:bookmarkStart w:id="125" w:name="_Toc140132761"/>
      <w:r>
        <w:rPr>
          <w:rFonts w:hint="eastAsia" w:ascii="仿宋" w:hAnsi="仿宋" w:eastAsia="仿宋" w:cs="仿宋"/>
          <w:color w:val="auto"/>
          <w:sz w:val="24"/>
          <w:szCs w:val="24"/>
        </w:rPr>
        <w:t>6.保密</w:t>
      </w:r>
      <w:bookmarkEnd w:id="124"/>
      <w:bookmarkEnd w:id="125"/>
    </w:p>
    <w:p w14:paraId="3A45A62F">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6.1 参与磋商活动的各方应对竞争性磋商文件和响应文件中的商业和技术等秘密保密，否则应承担相应的法律责任。</w:t>
      </w:r>
    </w:p>
    <w:p w14:paraId="12813F77">
      <w:pPr>
        <w:pStyle w:val="58"/>
        <w:spacing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6.2 供应商自领取竞争性磋商文件之日起，须承担本竞争性磋商项目保密义务，不得将因本次竞争性磋商获得的信息向第三人外传。由采购人向供应商提供的图纸、详细资料、样品、模型、模件和所有其它资料，被视为保密资料，仅被用于它所规定的用途。除非得到采购人的同意，不能向任何第三方透露。竞争性磋商结束后，应采购人要求，供应商应归还所有从采购人处获得的保密资料。</w:t>
      </w:r>
    </w:p>
    <w:p w14:paraId="1B57BA83">
      <w:pPr>
        <w:pStyle w:val="58"/>
        <w:spacing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6.3 采购代理机构有权将供应商提供的所有资料向有关政府部门或竞争性磋商的有关人员披露。</w:t>
      </w:r>
    </w:p>
    <w:p w14:paraId="7117E257">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 xml:space="preserve">6.4 各级人民政府财政部门对政府采购活动进行监督检查，有权查阅、复制有关文件、资料，相关单位和人员应当予以配合。 </w:t>
      </w:r>
    </w:p>
    <w:p w14:paraId="5AF05FD1">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126" w:name="_Toc140132762"/>
      <w:bookmarkStart w:id="127" w:name="_Toc161600294"/>
      <w:r>
        <w:rPr>
          <w:rFonts w:hint="eastAsia" w:ascii="仿宋" w:hAnsi="仿宋" w:eastAsia="仿宋" w:cs="仿宋"/>
          <w:color w:val="auto"/>
          <w:sz w:val="24"/>
          <w:szCs w:val="24"/>
        </w:rPr>
        <w:t>7.语言文字</w:t>
      </w:r>
      <w:bookmarkEnd w:id="126"/>
      <w:bookmarkEnd w:id="127"/>
    </w:p>
    <w:p w14:paraId="14ED1FE7">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7.1竞争性磋商文件及响应文件使用的语言文字为中文。专用术语使用外文的，应附有中文注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681B4AB">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128" w:name="_Toc140132763"/>
      <w:bookmarkStart w:id="129" w:name="_Toc161600295"/>
      <w:r>
        <w:rPr>
          <w:rFonts w:hint="eastAsia" w:ascii="仿宋" w:hAnsi="仿宋" w:eastAsia="仿宋" w:cs="仿宋"/>
          <w:color w:val="auto"/>
          <w:sz w:val="24"/>
          <w:szCs w:val="24"/>
        </w:rPr>
        <w:t>8.计量单位</w:t>
      </w:r>
      <w:bookmarkEnd w:id="128"/>
      <w:bookmarkEnd w:id="129"/>
    </w:p>
    <w:p w14:paraId="06C6928A">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8.1所有计量均采用中华人民共和国法定计量单位。</w:t>
      </w:r>
    </w:p>
    <w:p w14:paraId="772F1AB6">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130" w:name="_Toc161600296"/>
      <w:bookmarkStart w:id="131" w:name="_Toc140132764"/>
      <w:r>
        <w:rPr>
          <w:rFonts w:hint="eastAsia" w:ascii="仿宋" w:hAnsi="仿宋" w:eastAsia="仿宋" w:cs="仿宋"/>
          <w:color w:val="auto"/>
          <w:sz w:val="24"/>
          <w:szCs w:val="24"/>
        </w:rPr>
        <w:t>9.现场考察和答疑会</w:t>
      </w:r>
      <w:bookmarkEnd w:id="130"/>
      <w:bookmarkEnd w:id="131"/>
    </w:p>
    <w:p w14:paraId="4F9C62F6">
      <w:pPr>
        <w:pStyle w:val="36"/>
        <w:ind w:firstLine="480"/>
        <w:jc w:val="both"/>
        <w:rPr>
          <w:rFonts w:hint="eastAsia" w:ascii="仿宋" w:hAnsi="仿宋" w:eastAsia="仿宋" w:cs="仿宋"/>
          <w:color w:val="auto"/>
          <w:szCs w:val="24"/>
        </w:rPr>
      </w:pPr>
      <w:bookmarkStart w:id="132" w:name="_Hlk143529198"/>
      <w:r>
        <w:rPr>
          <w:rFonts w:hint="eastAsia" w:ascii="仿宋" w:hAnsi="仿宋" w:eastAsia="仿宋" w:cs="仿宋"/>
          <w:color w:val="auto"/>
          <w:szCs w:val="24"/>
        </w:rPr>
        <w:t xml:space="preserve">9.1 “供应商须知前附表”规定组织现场考察的，采购代理机构按“供应商须知前附表”规定的时间、地点组织供应商项目现场考察。 </w:t>
      </w:r>
    </w:p>
    <w:p w14:paraId="52FFAF98">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9.2 供应商现场考察发生的费用自理。</w:t>
      </w:r>
    </w:p>
    <w:p w14:paraId="6238652B">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9.3 在现场考察中，因供应商自身原因发生的人员伤亡和财产损失，由供应商自行负责。</w:t>
      </w:r>
    </w:p>
    <w:p w14:paraId="166AE361">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9.4 采购人在现场考察中介绍的项目场地和相关的周边环境情况，仅供供应商在编制响应文件时参考，采购人和采购代理机构不对供应商据此作出的判断和决策负责。</w:t>
      </w:r>
    </w:p>
    <w:p w14:paraId="79E911E0">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9.5 “供应商须知前附表”规定召开答疑会的，采购代理机构按“供应商须知前附表”规定的时间和地点召开答疑会，澄清供应商提出的问题。</w:t>
      </w:r>
    </w:p>
    <w:p w14:paraId="7C633B03">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9.6 由于未参加现场考察或未参加答疑会而导致对项目实际情况不了解，影响响应文件编制、磋商报价准确性、综合因素响应不全面等问题的，由供应商自行承担不利评审后果。</w:t>
      </w:r>
    </w:p>
    <w:bookmarkEnd w:id="132"/>
    <w:p w14:paraId="2A100880">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133" w:name="_Toc161600298"/>
      <w:bookmarkStart w:id="134" w:name="_Toc155185858"/>
      <w:r>
        <w:rPr>
          <w:rFonts w:hint="eastAsia" w:ascii="仿宋" w:hAnsi="仿宋" w:eastAsia="仿宋" w:cs="仿宋"/>
          <w:color w:val="auto"/>
          <w:sz w:val="24"/>
          <w:szCs w:val="24"/>
        </w:rPr>
        <w:t>10.电子标说明</w:t>
      </w:r>
      <w:bookmarkEnd w:id="133"/>
      <w:bookmarkEnd w:id="134"/>
    </w:p>
    <w:p w14:paraId="0DFE3D09">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10.1 本次采购采用电子交易方式，电子交易平台为兵团政府采购电子交易云平台（网址：https://www.zcygov.cn/）。供应商参与本项目电子交易活动前，应在政采云平台上注册供应商账号。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磋商或磋商失败等后果由供应商自行承担。供应商登录新疆政府采购网“供应商注册”—“新疆生产建设兵团政府采购供应商入驻登记”—“立即登记”进行自助注册绑定。</w:t>
      </w:r>
    </w:p>
    <w:p w14:paraId="3C085443">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10.2 供应商将兵团政府采购电子交易云平台电子交易客户端下载、安装完成后，可通过账号密码或CA登录客户端进行响应文件制作。在使用政采云“投标客户端”时，建议使用WIN7及以上操作系统。供应商登录新疆政府采购网“下载专区”—“电子招投标客户端下载”下载相关客户端，如有问题可拨打政采云客户服务热线95763进行咨询。</w:t>
      </w:r>
    </w:p>
    <w:p w14:paraId="3303A899">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10.3 加密的电子响应文件应在响应文件递交截止时间前通过政采云平台上传完成。逾期上传或者未上传指定地点的响应文件，不予受理。</w:t>
      </w:r>
    </w:p>
    <w:p w14:paraId="114102B6">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29E05A42">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10.5 如遇“兵团政府采购电子交易云平台（网址：https://www.zcygov.cn/）”电子交易规则调整，以最新要求为准。</w:t>
      </w:r>
    </w:p>
    <w:p w14:paraId="69D819E3">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10.6 电子交易系统咨询：供应商应当充分考虑到电子响应可能会发生的各种问题和风险，特别是响应文件签署、提交等问题，可按照“第一章 竞争性磋商公告”的联系方式咨询相关人员。</w:t>
      </w:r>
    </w:p>
    <w:p w14:paraId="21F4A6E6">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238119B5">
      <w:pPr>
        <w:pStyle w:val="4"/>
        <w:keepNext w:val="0"/>
        <w:keepLines w:val="0"/>
        <w:spacing w:before="140" w:after="140" w:line="240" w:lineRule="auto"/>
        <w:ind w:left="420" w:hanging="420"/>
        <w:jc w:val="both"/>
        <w:rPr>
          <w:rFonts w:hint="eastAsia" w:ascii="仿宋" w:hAnsi="仿宋" w:eastAsia="仿宋" w:cs="仿宋"/>
          <w:color w:val="auto"/>
          <w:sz w:val="24"/>
          <w:szCs w:val="24"/>
        </w:rPr>
      </w:pPr>
      <w:bookmarkStart w:id="135" w:name="_Toc109899956"/>
      <w:bookmarkStart w:id="136" w:name="_Toc163493612"/>
      <w:bookmarkStart w:id="137" w:name="_Toc46771643"/>
      <w:bookmarkStart w:id="138" w:name="_Toc109899537"/>
      <w:bookmarkStart w:id="139" w:name="_Toc470172668"/>
      <w:bookmarkStart w:id="140" w:name="_Toc109900375"/>
      <w:bookmarkStart w:id="141" w:name="_Toc109897438"/>
      <w:r>
        <w:rPr>
          <w:rFonts w:hint="eastAsia" w:ascii="仿宋" w:hAnsi="仿宋" w:eastAsia="仿宋" w:cs="仿宋"/>
          <w:color w:val="auto"/>
          <w:sz w:val="24"/>
          <w:szCs w:val="24"/>
        </w:rPr>
        <w:t>（二）磋商文件</w:t>
      </w:r>
      <w:bookmarkEnd w:id="135"/>
      <w:bookmarkEnd w:id="136"/>
      <w:bookmarkEnd w:id="137"/>
      <w:bookmarkEnd w:id="138"/>
      <w:bookmarkEnd w:id="139"/>
      <w:bookmarkEnd w:id="140"/>
      <w:bookmarkEnd w:id="141"/>
    </w:p>
    <w:p w14:paraId="76AF539D">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142" w:name="_Toc48688793"/>
      <w:bookmarkStart w:id="143" w:name="_Toc109897439"/>
      <w:bookmarkStart w:id="144" w:name="_Toc4547"/>
      <w:bookmarkStart w:id="145" w:name="_Toc109899538"/>
      <w:bookmarkStart w:id="146" w:name="_Toc52962731"/>
      <w:bookmarkStart w:id="147" w:name="_Toc109900376"/>
      <w:bookmarkStart w:id="148" w:name="_Toc470172669"/>
      <w:bookmarkStart w:id="149" w:name="_Toc46771644"/>
      <w:bookmarkStart w:id="150" w:name="_Toc52960557"/>
      <w:bookmarkStart w:id="151" w:name="_Toc48846113"/>
      <w:bookmarkStart w:id="152" w:name="_Toc109899957"/>
      <w:bookmarkStart w:id="153" w:name="_Toc51674215"/>
      <w:bookmarkStart w:id="154" w:name="_Toc46772245"/>
      <w:r>
        <w:rPr>
          <w:rFonts w:hint="eastAsia" w:ascii="仿宋" w:hAnsi="仿宋" w:eastAsia="仿宋" w:cs="仿宋"/>
          <w:color w:val="auto"/>
          <w:sz w:val="24"/>
          <w:szCs w:val="24"/>
        </w:rPr>
        <w:t>11.磋商文件的构成</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52E570DF">
      <w:pPr>
        <w:ind w:firstLine="480" w:firstLineChars="200"/>
        <w:jc w:val="both"/>
        <w:rPr>
          <w:rFonts w:hint="eastAsia" w:ascii="仿宋" w:hAnsi="仿宋" w:eastAsia="仿宋" w:cs="仿宋"/>
          <w:color w:val="auto"/>
          <w:szCs w:val="24"/>
        </w:rPr>
      </w:pPr>
      <w:bookmarkStart w:id="155" w:name="_Toc52960558"/>
      <w:bookmarkStart w:id="156" w:name="_Toc48846114"/>
      <w:bookmarkStart w:id="157" w:name="_Toc478415174"/>
      <w:bookmarkStart w:id="158" w:name="_Toc109899539"/>
      <w:bookmarkStart w:id="159" w:name="_Toc109899958"/>
      <w:bookmarkStart w:id="160" w:name="_Toc46772246"/>
      <w:bookmarkStart w:id="161" w:name="_Toc46771645"/>
      <w:bookmarkStart w:id="162" w:name="_Toc109900377"/>
      <w:bookmarkStart w:id="163" w:name="_Toc109897440"/>
      <w:bookmarkStart w:id="164" w:name="_Toc52962732"/>
      <w:bookmarkStart w:id="165" w:name="_Toc51674216"/>
      <w:bookmarkStart w:id="166" w:name="_Toc48688794"/>
      <w:r>
        <w:rPr>
          <w:rFonts w:hint="eastAsia" w:ascii="仿宋" w:hAnsi="仿宋" w:eastAsia="仿宋" w:cs="仿宋"/>
          <w:color w:val="auto"/>
          <w:szCs w:val="24"/>
        </w:rPr>
        <w:t>第一章 竞争性磋商公告</w:t>
      </w:r>
    </w:p>
    <w:p w14:paraId="032BE6D4">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第二章 供应商须知</w:t>
      </w:r>
    </w:p>
    <w:p w14:paraId="3A042D2C">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第三章 项目采购需求</w:t>
      </w:r>
    </w:p>
    <w:p w14:paraId="6E8DE635">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第四章 评审方法及标准</w:t>
      </w:r>
    </w:p>
    <w:p w14:paraId="1934613B">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第五章 合同草案</w:t>
      </w:r>
    </w:p>
    <w:p w14:paraId="6E35B92C">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第六章 响应文件的格式</w:t>
      </w:r>
    </w:p>
    <w:p w14:paraId="05269F68">
      <w:pPr>
        <w:pStyle w:val="5"/>
        <w:keepNext w:val="0"/>
        <w:keepLines w:val="0"/>
        <w:spacing w:before="80" w:after="80" w:line="240" w:lineRule="auto"/>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12.磋商文件的澄清或修改</w:t>
      </w:r>
      <w:bookmarkEnd w:id="155"/>
      <w:bookmarkEnd w:id="156"/>
      <w:bookmarkEnd w:id="157"/>
      <w:bookmarkEnd w:id="158"/>
      <w:bookmarkEnd w:id="159"/>
      <w:bookmarkEnd w:id="160"/>
      <w:bookmarkEnd w:id="161"/>
      <w:bookmarkEnd w:id="162"/>
      <w:bookmarkEnd w:id="163"/>
      <w:bookmarkEnd w:id="164"/>
      <w:bookmarkEnd w:id="165"/>
      <w:bookmarkEnd w:id="166"/>
    </w:p>
    <w:p w14:paraId="70FF932A">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12.1供应商如对竞争性磋商文件内容有疑问，须在“供应商须知前附表”规定的询问方式和时间提交给采购人或采购代理机构。</w:t>
      </w:r>
    </w:p>
    <w:p w14:paraId="4F4B23AA">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12.2采购人可主动地或在答复供应商提出的询问时对竞争性磋商文件进行澄清与修改。采购代理机构将在兵团政府采购云平台以发布更正公告的方式澄清或修改竞争性磋商文件，更正公告的内容作为竞争性磋商文件的组成部分，对供应商起约束作用。供应商应主动上网查询。采购代理机构不承担供应商未及时关注相关信息引发的相关责任。</w:t>
      </w:r>
    </w:p>
    <w:p w14:paraId="39F40087">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12.3 竞争性磋商文件的澄清或者修改的内容可能影响响应文件编制的，</w:t>
      </w:r>
      <w:r>
        <w:rPr>
          <w:rFonts w:hint="eastAsia" w:ascii="仿宋" w:hAnsi="仿宋" w:eastAsia="仿宋" w:cs="仿宋"/>
          <w:color w:val="auto"/>
          <w:szCs w:val="24"/>
          <w:lang w:val="zh-CN"/>
        </w:rPr>
        <w:t>采购人、采购代理机构或者磋商小组应当在提交首次响应文件截止之日5日前，以书面形式通知所有接收</w:t>
      </w:r>
      <w:r>
        <w:rPr>
          <w:rFonts w:hint="eastAsia" w:ascii="仿宋" w:hAnsi="仿宋" w:eastAsia="仿宋" w:cs="仿宋"/>
          <w:color w:val="auto"/>
          <w:szCs w:val="24"/>
        </w:rPr>
        <w:t>竞争性</w:t>
      </w:r>
      <w:r>
        <w:rPr>
          <w:rFonts w:hint="eastAsia" w:ascii="仿宋" w:hAnsi="仿宋" w:eastAsia="仿宋" w:cs="仿宋"/>
          <w:color w:val="auto"/>
          <w:szCs w:val="24"/>
          <w:lang w:val="zh-CN"/>
        </w:rPr>
        <w:t>磋商文件的供应商，不足5日的，应当顺延提交首次响应文件</w:t>
      </w:r>
      <w:r>
        <w:rPr>
          <w:rFonts w:hint="eastAsia" w:ascii="仿宋" w:hAnsi="仿宋" w:eastAsia="仿宋" w:cs="仿宋"/>
          <w:color w:val="auto"/>
          <w:szCs w:val="24"/>
        </w:rPr>
        <w:t>的</w:t>
      </w:r>
      <w:r>
        <w:rPr>
          <w:rFonts w:hint="eastAsia" w:ascii="仿宋" w:hAnsi="仿宋" w:eastAsia="仿宋" w:cs="仿宋"/>
          <w:color w:val="auto"/>
          <w:szCs w:val="24"/>
          <w:lang w:val="zh-CN"/>
        </w:rPr>
        <w:t>截止时间</w:t>
      </w:r>
      <w:r>
        <w:rPr>
          <w:rFonts w:hint="eastAsia" w:ascii="仿宋" w:hAnsi="仿宋" w:eastAsia="仿宋" w:cs="仿宋"/>
          <w:color w:val="auto"/>
          <w:szCs w:val="24"/>
        </w:rPr>
        <w:t>。</w:t>
      </w:r>
    </w:p>
    <w:p w14:paraId="3CE9B516">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12.4任何人或任何组织向供应商提供的任何书面或口头资料，未经采购代理机构在网上发布或书面通知，均作无效处理，不得作为竞争性磋商文件的组成部分。采购代理机构对供应商由此而做出的推论、理解和结论概不负责。</w:t>
      </w:r>
    </w:p>
    <w:p w14:paraId="44688E4D">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12.5对于没有提出疑问又参与了本项目磋商的供应商将被视为完全认同本竞争性磋商文件（含更正公告的内容）。</w:t>
      </w:r>
    </w:p>
    <w:p w14:paraId="7E6DF2DD">
      <w:pPr>
        <w:pStyle w:val="36"/>
        <w:ind w:firstLine="480"/>
        <w:jc w:val="both"/>
        <w:rPr>
          <w:rFonts w:hint="eastAsia" w:ascii="仿宋" w:hAnsi="仿宋" w:eastAsia="仿宋" w:cs="仿宋"/>
          <w:color w:val="auto"/>
        </w:rPr>
      </w:pPr>
      <w:r>
        <w:rPr>
          <w:rFonts w:hint="eastAsia" w:ascii="仿宋" w:hAnsi="仿宋" w:eastAsia="仿宋" w:cs="仿宋"/>
          <w:color w:val="auto"/>
        </w:rPr>
        <w:t xml:space="preserve">12.6 </w:t>
      </w:r>
      <w:r>
        <w:rPr>
          <w:rFonts w:hint="eastAsia" w:ascii="仿宋" w:hAnsi="仿宋" w:eastAsia="仿宋" w:cs="仿宋"/>
          <w:color w:val="auto"/>
          <w:szCs w:val="24"/>
        </w:rPr>
        <w:t>“供应商须知”所称“</w:t>
      </w:r>
      <w:r>
        <w:rPr>
          <w:rFonts w:hint="eastAsia" w:ascii="仿宋" w:hAnsi="仿宋" w:eastAsia="仿宋" w:cs="仿宋"/>
          <w:color w:val="auto"/>
        </w:rPr>
        <w:t>书面形式</w:t>
      </w:r>
      <w:r>
        <w:rPr>
          <w:rFonts w:hint="eastAsia" w:ascii="仿宋" w:hAnsi="仿宋" w:eastAsia="仿宋" w:cs="仿宋"/>
          <w:color w:val="auto"/>
          <w:szCs w:val="24"/>
        </w:rPr>
        <w:t>”</w:t>
      </w:r>
      <w:r>
        <w:rPr>
          <w:rFonts w:hint="eastAsia" w:ascii="仿宋" w:hAnsi="仿宋" w:eastAsia="仿宋" w:cs="仿宋"/>
          <w:color w:val="auto"/>
        </w:rPr>
        <w:t>包括系统消息、政府采购云平台发布的公告。</w:t>
      </w:r>
    </w:p>
    <w:p w14:paraId="18E91E4F">
      <w:pPr>
        <w:ind w:firstLine="480" w:firstLineChars="200"/>
        <w:jc w:val="both"/>
        <w:rPr>
          <w:rFonts w:hint="eastAsia" w:ascii="仿宋" w:hAnsi="仿宋" w:eastAsia="仿宋" w:cs="仿宋"/>
          <w:color w:val="auto"/>
          <w:szCs w:val="24"/>
        </w:rPr>
      </w:pPr>
      <w:r>
        <w:rPr>
          <w:rFonts w:hint="eastAsia" w:ascii="仿宋" w:hAnsi="仿宋" w:eastAsia="仿宋" w:cs="仿宋"/>
          <w:color w:val="auto"/>
        </w:rPr>
        <w:t>12.7当竞争性磋商文件的澄清、修改及其他答复等就同一内容的表述不一致时，以最后发布的内容为准。</w:t>
      </w:r>
    </w:p>
    <w:p w14:paraId="08606337">
      <w:pPr>
        <w:pStyle w:val="4"/>
        <w:keepNext w:val="0"/>
        <w:keepLines w:val="0"/>
        <w:spacing w:before="140" w:after="140" w:line="240" w:lineRule="auto"/>
        <w:ind w:left="420" w:hanging="420"/>
        <w:jc w:val="both"/>
        <w:rPr>
          <w:rFonts w:hint="eastAsia" w:ascii="仿宋" w:hAnsi="仿宋" w:eastAsia="仿宋" w:cs="仿宋"/>
          <w:color w:val="auto"/>
          <w:sz w:val="24"/>
          <w:szCs w:val="24"/>
        </w:rPr>
      </w:pPr>
      <w:bookmarkStart w:id="167" w:name="_Toc109899541"/>
      <w:bookmarkStart w:id="168" w:name="_Toc109899960"/>
      <w:bookmarkStart w:id="169" w:name="_Toc163493613"/>
      <w:bookmarkStart w:id="170" w:name="_Toc470172672"/>
      <w:bookmarkStart w:id="171" w:name="_Toc109897442"/>
      <w:bookmarkStart w:id="172" w:name="_Toc46771647"/>
      <w:bookmarkStart w:id="173" w:name="_Toc109900379"/>
      <w:r>
        <w:rPr>
          <w:rFonts w:hint="eastAsia" w:ascii="仿宋" w:hAnsi="仿宋" w:eastAsia="仿宋" w:cs="仿宋"/>
          <w:color w:val="auto"/>
          <w:sz w:val="24"/>
          <w:szCs w:val="24"/>
        </w:rPr>
        <w:t>（三）响应文件</w:t>
      </w:r>
      <w:bookmarkEnd w:id="167"/>
      <w:bookmarkEnd w:id="168"/>
      <w:bookmarkEnd w:id="169"/>
      <w:bookmarkEnd w:id="170"/>
      <w:bookmarkEnd w:id="171"/>
      <w:bookmarkEnd w:id="172"/>
      <w:bookmarkEnd w:id="173"/>
    </w:p>
    <w:p w14:paraId="3C1F21F3">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174" w:name="_Toc109900381"/>
      <w:bookmarkStart w:id="175" w:name="_Toc48688798"/>
      <w:bookmarkStart w:id="176" w:name="_Toc32272"/>
      <w:bookmarkStart w:id="177" w:name="_Toc48846118"/>
      <w:bookmarkStart w:id="178" w:name="_Toc109899962"/>
      <w:bookmarkStart w:id="179" w:name="_Toc46772250"/>
      <w:bookmarkStart w:id="180" w:name="_Toc109899543"/>
      <w:bookmarkStart w:id="181" w:name="_Toc470172674"/>
      <w:bookmarkStart w:id="182" w:name="_Toc51674220"/>
      <w:bookmarkStart w:id="183" w:name="_Toc109897444"/>
      <w:bookmarkStart w:id="184" w:name="_Toc46771649"/>
      <w:bookmarkStart w:id="185" w:name="_Toc52960562"/>
      <w:bookmarkStart w:id="186" w:name="_Toc52962736"/>
      <w:r>
        <w:rPr>
          <w:rFonts w:hint="eastAsia" w:ascii="仿宋" w:hAnsi="仿宋" w:eastAsia="仿宋" w:cs="仿宋"/>
          <w:color w:val="auto"/>
          <w:sz w:val="24"/>
          <w:szCs w:val="24"/>
        </w:rPr>
        <w:t>13.响应文件的</w:t>
      </w:r>
      <w:bookmarkEnd w:id="174"/>
      <w:bookmarkEnd w:id="175"/>
      <w:bookmarkEnd w:id="176"/>
      <w:bookmarkEnd w:id="177"/>
      <w:bookmarkEnd w:id="178"/>
      <w:bookmarkEnd w:id="179"/>
      <w:bookmarkEnd w:id="180"/>
      <w:bookmarkEnd w:id="181"/>
      <w:bookmarkEnd w:id="182"/>
      <w:bookmarkEnd w:id="183"/>
      <w:bookmarkEnd w:id="184"/>
      <w:bookmarkEnd w:id="185"/>
      <w:bookmarkEnd w:id="186"/>
      <w:r>
        <w:rPr>
          <w:rFonts w:hint="eastAsia" w:ascii="仿宋" w:hAnsi="仿宋" w:eastAsia="仿宋" w:cs="仿宋"/>
          <w:color w:val="auto"/>
          <w:sz w:val="24"/>
          <w:szCs w:val="24"/>
        </w:rPr>
        <w:t>组成</w:t>
      </w:r>
    </w:p>
    <w:p w14:paraId="1A576A41">
      <w:pPr>
        <w:pStyle w:val="58"/>
        <w:spacing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13.1供应商应完整地按竞争性</w:t>
      </w:r>
      <w:r>
        <w:rPr>
          <w:rFonts w:hint="eastAsia" w:ascii="仿宋" w:hAnsi="仿宋" w:eastAsia="仿宋" w:cs="仿宋"/>
          <w:color w:val="auto"/>
          <w:kern w:val="2"/>
          <w:sz w:val="24"/>
          <w:szCs w:val="24"/>
          <w:lang w:val="zh-CN"/>
        </w:rPr>
        <w:t>磋商</w:t>
      </w:r>
      <w:r>
        <w:rPr>
          <w:rFonts w:hint="eastAsia" w:ascii="仿宋" w:hAnsi="仿宋" w:eastAsia="仿宋" w:cs="仿宋"/>
          <w:color w:val="auto"/>
          <w:kern w:val="2"/>
          <w:sz w:val="24"/>
          <w:szCs w:val="24"/>
        </w:rPr>
        <w:t>文件提供的响应文件格式及要求编写响应文件，具体内容详见“第六章 响应文件的格式”的相关内容。</w:t>
      </w:r>
    </w:p>
    <w:p w14:paraId="350EC2DF">
      <w:pPr>
        <w:pStyle w:val="58"/>
        <w:spacing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13.2供应商应提交竞争性</w:t>
      </w:r>
      <w:r>
        <w:rPr>
          <w:rFonts w:hint="eastAsia" w:ascii="仿宋" w:hAnsi="仿宋" w:eastAsia="仿宋" w:cs="仿宋"/>
          <w:color w:val="auto"/>
          <w:kern w:val="2"/>
          <w:sz w:val="24"/>
          <w:szCs w:val="24"/>
          <w:lang w:val="zh-CN"/>
        </w:rPr>
        <w:t>磋商</w:t>
      </w:r>
      <w:r>
        <w:rPr>
          <w:rFonts w:hint="eastAsia" w:ascii="仿宋" w:hAnsi="仿宋" w:eastAsia="仿宋" w:cs="仿宋"/>
          <w:color w:val="auto"/>
          <w:kern w:val="2"/>
          <w:sz w:val="24"/>
          <w:szCs w:val="24"/>
        </w:rPr>
        <w:t>文件要求的证明文件，证明其响应内容符合竞争性</w:t>
      </w:r>
      <w:r>
        <w:rPr>
          <w:rFonts w:hint="eastAsia" w:ascii="仿宋" w:hAnsi="仿宋" w:eastAsia="仿宋" w:cs="仿宋"/>
          <w:color w:val="auto"/>
          <w:kern w:val="2"/>
          <w:sz w:val="24"/>
          <w:szCs w:val="24"/>
          <w:lang w:val="zh-CN"/>
        </w:rPr>
        <w:t>磋商</w:t>
      </w:r>
      <w:r>
        <w:rPr>
          <w:rFonts w:hint="eastAsia" w:ascii="仿宋" w:hAnsi="仿宋" w:eastAsia="仿宋" w:cs="仿宋"/>
          <w:color w:val="auto"/>
          <w:kern w:val="2"/>
          <w:sz w:val="24"/>
          <w:szCs w:val="24"/>
        </w:rPr>
        <w:t>文件规定，该证明文件是响应文件的一部分。证明文件形式可以是文字资料、图纸和数据</w:t>
      </w:r>
      <w:bookmarkStart w:id="187" w:name="_Hlk11703583"/>
      <w:r>
        <w:rPr>
          <w:rFonts w:hint="eastAsia" w:ascii="仿宋" w:hAnsi="仿宋" w:eastAsia="仿宋" w:cs="仿宋"/>
          <w:color w:val="auto"/>
          <w:kern w:val="2"/>
          <w:sz w:val="24"/>
          <w:szCs w:val="24"/>
        </w:rPr>
        <w:t>等。</w:t>
      </w:r>
    </w:p>
    <w:bookmarkEnd w:id="187"/>
    <w:p w14:paraId="73BF8BDE">
      <w:pPr>
        <w:pStyle w:val="58"/>
        <w:spacing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13.3为保证公平公正，除非本磋商文件另有规定或说明，供应商对同一项目响应时，不得同时提供备选响应方案。</w:t>
      </w:r>
    </w:p>
    <w:p w14:paraId="1AE1FD72">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188" w:name="_Toc109899964"/>
      <w:bookmarkStart w:id="189" w:name="_Toc48688800"/>
      <w:bookmarkStart w:id="190" w:name="_Toc46771651"/>
      <w:bookmarkStart w:id="191" w:name="_Toc48846120"/>
      <w:bookmarkStart w:id="192" w:name="_Toc51674222"/>
      <w:bookmarkStart w:id="193" w:name="_Toc470172676"/>
      <w:bookmarkStart w:id="194" w:name="_Toc109899545"/>
      <w:bookmarkStart w:id="195" w:name="_Toc109900383"/>
      <w:bookmarkStart w:id="196" w:name="_Toc24544"/>
      <w:bookmarkStart w:id="197" w:name="_Toc52962738"/>
      <w:bookmarkStart w:id="198" w:name="_Toc52960564"/>
      <w:bookmarkStart w:id="199" w:name="_Toc46772252"/>
      <w:bookmarkStart w:id="200" w:name="_Toc109897446"/>
      <w:bookmarkStart w:id="201" w:name="_Toc46772251"/>
      <w:bookmarkStart w:id="202" w:name="_Toc470172675"/>
      <w:bookmarkStart w:id="203" w:name="_Toc109900382"/>
      <w:bookmarkStart w:id="204" w:name="_Toc51674221"/>
      <w:bookmarkStart w:id="205" w:name="_Toc52962737"/>
      <w:bookmarkStart w:id="206" w:name="_Toc109899963"/>
      <w:bookmarkStart w:id="207" w:name="_Toc109899544"/>
      <w:bookmarkStart w:id="208" w:name="_Toc48688799"/>
      <w:bookmarkStart w:id="209" w:name="_Toc25217"/>
      <w:bookmarkStart w:id="210" w:name="_Toc46771650"/>
      <w:bookmarkStart w:id="211" w:name="_Toc52960563"/>
      <w:bookmarkStart w:id="212" w:name="_Toc109897445"/>
      <w:bookmarkStart w:id="213" w:name="_Toc48846119"/>
      <w:r>
        <w:rPr>
          <w:rFonts w:hint="eastAsia" w:ascii="仿宋" w:hAnsi="仿宋" w:eastAsia="仿宋" w:cs="仿宋"/>
          <w:color w:val="auto"/>
          <w:sz w:val="24"/>
          <w:szCs w:val="24"/>
        </w:rPr>
        <w:t>14.磋商报价</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4CB00A07">
      <w:pPr>
        <w:pStyle w:val="36"/>
        <w:ind w:firstLine="48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lang w:val="zh-CN"/>
        </w:rPr>
        <w:t>1</w:t>
      </w:r>
      <w:r>
        <w:rPr>
          <w:rFonts w:hint="eastAsia" w:ascii="仿宋" w:hAnsi="仿宋" w:eastAsia="仿宋" w:cs="仿宋"/>
          <w:snapToGrid w:val="0"/>
          <w:color w:val="auto"/>
          <w:szCs w:val="24"/>
        </w:rPr>
        <w:t>4</w:t>
      </w:r>
      <w:r>
        <w:rPr>
          <w:rFonts w:hint="eastAsia" w:ascii="仿宋" w:hAnsi="仿宋" w:eastAsia="仿宋" w:cs="仿宋"/>
          <w:snapToGrid w:val="0"/>
          <w:color w:val="auto"/>
          <w:szCs w:val="24"/>
          <w:lang w:val="zh-CN"/>
        </w:rPr>
        <w:t>.1磋商供应商的报价均应以人民币报价。磋商报价包括磋商供应商在首次提交的响应文件中的报价、磋商过程中的报价和最后报价，</w:t>
      </w:r>
      <w:r>
        <w:rPr>
          <w:rFonts w:hint="eastAsia" w:ascii="仿宋" w:hAnsi="仿宋" w:eastAsia="仿宋" w:cs="仿宋"/>
          <w:snapToGrid w:val="0"/>
          <w:color w:val="auto"/>
          <w:szCs w:val="24"/>
        </w:rPr>
        <w:t>且均</w:t>
      </w:r>
      <w:r>
        <w:rPr>
          <w:rFonts w:hint="eastAsia" w:ascii="仿宋" w:hAnsi="仿宋" w:eastAsia="仿宋" w:cs="仿宋"/>
          <w:color w:val="auto"/>
          <w:szCs w:val="24"/>
        </w:rPr>
        <w:t>不得超过</w:t>
      </w:r>
      <w:bookmarkStart w:id="214" w:name="_Hlk161703672"/>
      <w:r>
        <w:rPr>
          <w:rFonts w:hint="eastAsia" w:ascii="仿宋" w:hAnsi="仿宋" w:eastAsia="仿宋" w:cs="仿宋"/>
          <w:color w:val="auto"/>
          <w:szCs w:val="24"/>
        </w:rPr>
        <w:t>“第一章 竞争性磋商公告”中规定</w:t>
      </w:r>
      <w:bookmarkEnd w:id="214"/>
      <w:r>
        <w:rPr>
          <w:rFonts w:hint="eastAsia" w:ascii="仿宋" w:hAnsi="仿宋" w:eastAsia="仿宋" w:cs="仿宋"/>
          <w:color w:val="auto"/>
          <w:szCs w:val="24"/>
        </w:rPr>
        <w:t>的最高限价或者预算金额，</w:t>
      </w:r>
      <w:r>
        <w:rPr>
          <w:rFonts w:hint="eastAsia" w:ascii="仿宋" w:hAnsi="仿宋" w:eastAsia="仿宋" w:cs="仿宋"/>
          <w:snapToGrid w:val="0"/>
          <w:color w:val="auto"/>
          <w:szCs w:val="24"/>
          <w:lang w:val="zh-CN"/>
        </w:rPr>
        <w:t>否则其响应文件将被视为</w:t>
      </w:r>
      <w:r>
        <w:rPr>
          <w:rFonts w:hint="eastAsia" w:ascii="仿宋" w:hAnsi="仿宋" w:eastAsia="仿宋" w:cs="仿宋"/>
          <w:b/>
          <w:bCs/>
          <w:snapToGrid w:val="0"/>
          <w:color w:val="auto"/>
          <w:szCs w:val="24"/>
          <w:lang w:val="zh-CN"/>
        </w:rPr>
        <w:t>无效文件</w:t>
      </w:r>
      <w:r>
        <w:rPr>
          <w:rFonts w:hint="eastAsia" w:ascii="仿宋" w:hAnsi="仿宋" w:eastAsia="仿宋" w:cs="仿宋"/>
          <w:snapToGrid w:val="0"/>
          <w:color w:val="auto"/>
          <w:szCs w:val="24"/>
          <w:lang w:val="zh-CN"/>
        </w:rPr>
        <w:t>。</w:t>
      </w:r>
    </w:p>
    <w:p w14:paraId="61EC6A1C">
      <w:pPr>
        <w:pStyle w:val="36"/>
        <w:ind w:firstLine="48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lang w:val="zh-CN"/>
        </w:rPr>
        <w:t>1</w:t>
      </w:r>
      <w:r>
        <w:rPr>
          <w:rFonts w:hint="eastAsia" w:ascii="仿宋" w:hAnsi="仿宋" w:eastAsia="仿宋" w:cs="仿宋"/>
          <w:snapToGrid w:val="0"/>
          <w:color w:val="auto"/>
          <w:szCs w:val="24"/>
        </w:rPr>
        <w:t>4</w:t>
      </w:r>
      <w:r>
        <w:rPr>
          <w:rFonts w:hint="eastAsia" w:ascii="仿宋" w:hAnsi="仿宋" w:eastAsia="仿宋" w:cs="仿宋"/>
          <w:snapToGrid w:val="0"/>
          <w:color w:val="auto"/>
          <w:szCs w:val="24"/>
          <w:lang w:val="zh-CN"/>
        </w:rPr>
        <w:t>.2供应商应按照本磋商文件规定的采购需求及合同条款进行报价，并按磋商文件确定的格式报出。</w:t>
      </w:r>
    </w:p>
    <w:p w14:paraId="37C1CAE0">
      <w:pPr>
        <w:ind w:firstLine="480" w:firstLineChars="200"/>
        <w:jc w:val="both"/>
        <w:rPr>
          <w:rFonts w:hint="eastAsia" w:ascii="仿宋" w:hAnsi="仿宋" w:eastAsia="仿宋" w:cs="仿宋"/>
          <w:color w:val="auto"/>
          <w:szCs w:val="24"/>
        </w:rPr>
      </w:pPr>
      <w:r>
        <w:rPr>
          <w:rFonts w:hint="eastAsia" w:ascii="仿宋" w:hAnsi="仿宋" w:eastAsia="仿宋" w:cs="仿宋"/>
          <w:snapToGrid w:val="0"/>
          <w:color w:val="auto"/>
          <w:szCs w:val="24"/>
        </w:rPr>
        <w:t>14.3</w:t>
      </w:r>
      <w:r>
        <w:rPr>
          <w:rFonts w:hint="eastAsia" w:ascii="仿宋" w:hAnsi="仿宋" w:eastAsia="仿宋" w:cs="仿宋"/>
          <w:snapToGrid w:val="0"/>
          <w:color w:val="auto"/>
          <w:szCs w:val="24"/>
          <w:lang w:val="zh-CN"/>
        </w:rPr>
        <w:t>供应商</w:t>
      </w:r>
      <w:r>
        <w:rPr>
          <w:rFonts w:hint="eastAsia" w:ascii="仿宋" w:hAnsi="仿宋" w:eastAsia="仿宋" w:cs="仿宋"/>
          <w:color w:val="auto"/>
          <w:szCs w:val="24"/>
        </w:rPr>
        <w:t>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供应商自行承担。</w:t>
      </w:r>
    </w:p>
    <w:p w14:paraId="546133A5">
      <w:pPr>
        <w:pStyle w:val="36"/>
        <w:ind w:firstLine="480"/>
        <w:jc w:val="both"/>
        <w:rPr>
          <w:rFonts w:hint="eastAsia" w:ascii="仿宋" w:hAnsi="仿宋" w:eastAsia="仿宋" w:cs="仿宋"/>
          <w:snapToGrid w:val="0"/>
          <w:color w:val="auto"/>
          <w:szCs w:val="24"/>
          <w:lang w:val="zh-CN"/>
        </w:rPr>
      </w:pPr>
      <w:r>
        <w:rPr>
          <w:rFonts w:hint="eastAsia" w:ascii="仿宋" w:hAnsi="仿宋" w:eastAsia="仿宋" w:cs="仿宋"/>
          <w:color w:val="auto"/>
          <w:szCs w:val="24"/>
        </w:rPr>
        <w:t>14.4供应商的报价应包括但不限于按照竞争性磋商文件要求完成本项目的全部相关费用。</w:t>
      </w:r>
    </w:p>
    <w:p w14:paraId="7697F4CB">
      <w:pPr>
        <w:pStyle w:val="36"/>
        <w:ind w:firstLine="48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lang w:val="zh-CN"/>
        </w:rPr>
        <w:t>1</w:t>
      </w:r>
      <w:r>
        <w:rPr>
          <w:rFonts w:hint="eastAsia" w:ascii="仿宋" w:hAnsi="仿宋" w:eastAsia="仿宋" w:cs="仿宋"/>
          <w:snapToGrid w:val="0"/>
          <w:color w:val="auto"/>
          <w:szCs w:val="24"/>
        </w:rPr>
        <w:t>4</w:t>
      </w:r>
      <w:r>
        <w:rPr>
          <w:rFonts w:hint="eastAsia" w:ascii="仿宋" w:hAnsi="仿宋" w:eastAsia="仿宋" w:cs="仿宋"/>
          <w:snapToGrid w:val="0"/>
          <w:color w:val="auto"/>
          <w:szCs w:val="24"/>
          <w:lang w:val="zh-CN"/>
        </w:rPr>
        <w:t>.</w:t>
      </w:r>
      <w:r>
        <w:rPr>
          <w:rFonts w:hint="eastAsia" w:ascii="仿宋" w:hAnsi="仿宋" w:eastAsia="仿宋" w:cs="仿宋"/>
          <w:snapToGrid w:val="0"/>
          <w:color w:val="auto"/>
          <w:szCs w:val="24"/>
        </w:rPr>
        <w:t>5供应商须严格按照分项报价表规定的内容填写服务单价以及其他事项。供应商应根据本</w:t>
      </w:r>
      <w:r>
        <w:rPr>
          <w:rFonts w:hint="eastAsia" w:ascii="仿宋" w:hAnsi="仿宋" w:eastAsia="仿宋" w:cs="仿宋"/>
          <w:color w:val="auto"/>
          <w:szCs w:val="24"/>
        </w:rPr>
        <w:t>竞争性磋商</w:t>
      </w:r>
      <w:r>
        <w:rPr>
          <w:rFonts w:hint="eastAsia" w:ascii="仿宋" w:hAnsi="仿宋" w:eastAsia="仿宋" w:cs="仿宋"/>
          <w:snapToGrid w:val="0"/>
          <w:color w:val="auto"/>
          <w:szCs w:val="24"/>
        </w:rPr>
        <w:t>文件的规定和要求、市场价格水平及其走势、供应商的管理水平、供应商的方案和由这些因素决定的供应商之于本项目的成本水平等提出自己的报价。报价应合理，并包含完成本</w:t>
      </w:r>
      <w:r>
        <w:rPr>
          <w:rFonts w:hint="eastAsia" w:ascii="仿宋" w:hAnsi="仿宋" w:eastAsia="仿宋" w:cs="仿宋"/>
          <w:color w:val="auto"/>
          <w:szCs w:val="24"/>
        </w:rPr>
        <w:t>竞争性磋商</w:t>
      </w:r>
      <w:r>
        <w:rPr>
          <w:rFonts w:hint="eastAsia" w:ascii="仿宋" w:hAnsi="仿宋" w:eastAsia="仿宋" w:cs="仿宋"/>
          <w:snapToGrid w:val="0"/>
          <w:color w:val="auto"/>
          <w:szCs w:val="24"/>
        </w:rPr>
        <w:t>文件采购需求全部内容的所有费用，所有根据本</w:t>
      </w:r>
      <w:r>
        <w:rPr>
          <w:rFonts w:hint="eastAsia" w:ascii="仿宋" w:hAnsi="仿宋" w:eastAsia="仿宋" w:cs="仿宋"/>
          <w:color w:val="auto"/>
          <w:szCs w:val="24"/>
        </w:rPr>
        <w:t>竞争性磋商</w:t>
      </w:r>
      <w:r>
        <w:rPr>
          <w:rFonts w:hint="eastAsia" w:ascii="仿宋" w:hAnsi="仿宋" w:eastAsia="仿宋" w:cs="仿宋"/>
          <w:snapToGrid w:val="0"/>
          <w:color w:val="auto"/>
          <w:szCs w:val="24"/>
        </w:rPr>
        <w:t>文件或其它原因应由供应商支付的税款和其他应交纳的费用都应包括在供应商提交的响应报价中</w:t>
      </w:r>
      <w:r>
        <w:rPr>
          <w:rFonts w:hint="eastAsia" w:ascii="仿宋" w:hAnsi="仿宋" w:eastAsia="仿宋" w:cs="仿宋"/>
          <w:snapToGrid w:val="0"/>
          <w:color w:val="auto"/>
          <w:szCs w:val="24"/>
          <w:lang w:val="zh-CN"/>
        </w:rPr>
        <w:t>。</w:t>
      </w:r>
    </w:p>
    <w:p w14:paraId="5C6ECADD">
      <w:pPr>
        <w:pStyle w:val="36"/>
        <w:ind w:firstLine="48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lang w:val="zh-CN"/>
        </w:rPr>
        <w:t>1</w:t>
      </w:r>
      <w:r>
        <w:rPr>
          <w:rFonts w:hint="eastAsia" w:ascii="仿宋" w:hAnsi="仿宋" w:eastAsia="仿宋" w:cs="仿宋"/>
          <w:snapToGrid w:val="0"/>
          <w:color w:val="auto"/>
          <w:szCs w:val="24"/>
        </w:rPr>
        <w:t>4</w:t>
      </w:r>
      <w:r>
        <w:rPr>
          <w:rFonts w:hint="eastAsia" w:ascii="仿宋" w:hAnsi="仿宋" w:eastAsia="仿宋" w:cs="仿宋"/>
          <w:snapToGrid w:val="0"/>
          <w:color w:val="auto"/>
          <w:szCs w:val="24"/>
          <w:lang w:val="zh-CN"/>
        </w:rPr>
        <w:t>.</w:t>
      </w:r>
      <w:r>
        <w:rPr>
          <w:rFonts w:hint="eastAsia" w:ascii="仿宋" w:hAnsi="仿宋" w:eastAsia="仿宋" w:cs="仿宋"/>
          <w:snapToGrid w:val="0"/>
          <w:color w:val="auto"/>
          <w:szCs w:val="24"/>
        </w:rPr>
        <w:t>6</w:t>
      </w:r>
      <w:r>
        <w:rPr>
          <w:rFonts w:hint="eastAsia" w:ascii="仿宋" w:hAnsi="仿宋" w:eastAsia="仿宋" w:cs="仿宋"/>
          <w:snapToGrid w:val="0"/>
          <w:color w:val="auto"/>
          <w:szCs w:val="24"/>
          <w:lang w:val="zh-CN"/>
        </w:rPr>
        <w:t>供应商在响应文件中注明免费的项目将视为包含在报价中。</w:t>
      </w:r>
    </w:p>
    <w:p w14:paraId="535B1FA8">
      <w:pPr>
        <w:pStyle w:val="36"/>
        <w:ind w:firstLine="48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lang w:val="zh-CN"/>
        </w:rPr>
        <w:t>1</w:t>
      </w:r>
      <w:r>
        <w:rPr>
          <w:rFonts w:hint="eastAsia" w:ascii="仿宋" w:hAnsi="仿宋" w:eastAsia="仿宋" w:cs="仿宋"/>
          <w:snapToGrid w:val="0"/>
          <w:color w:val="auto"/>
          <w:szCs w:val="24"/>
        </w:rPr>
        <w:t>4</w:t>
      </w:r>
      <w:r>
        <w:rPr>
          <w:rFonts w:hint="eastAsia" w:ascii="仿宋" w:hAnsi="仿宋" w:eastAsia="仿宋" w:cs="仿宋"/>
          <w:snapToGrid w:val="0"/>
          <w:color w:val="auto"/>
          <w:szCs w:val="24"/>
          <w:lang w:val="zh-CN"/>
        </w:rPr>
        <w:t>.</w:t>
      </w:r>
      <w:r>
        <w:rPr>
          <w:rFonts w:hint="eastAsia" w:ascii="仿宋" w:hAnsi="仿宋" w:eastAsia="仿宋" w:cs="仿宋"/>
          <w:snapToGrid w:val="0"/>
          <w:color w:val="auto"/>
          <w:szCs w:val="24"/>
        </w:rPr>
        <w:t>7</w:t>
      </w:r>
      <w:r>
        <w:rPr>
          <w:rFonts w:hint="eastAsia" w:ascii="仿宋" w:hAnsi="仿宋" w:eastAsia="仿宋" w:cs="仿宋"/>
          <w:snapToGrid w:val="0"/>
          <w:color w:val="auto"/>
          <w:szCs w:val="24"/>
          <w:lang w:val="zh-CN"/>
        </w:rPr>
        <w:t>每一种采购内容只允许有一个报价，否则其响应文件将被视为</w:t>
      </w:r>
      <w:r>
        <w:rPr>
          <w:rFonts w:hint="eastAsia" w:ascii="仿宋" w:hAnsi="仿宋" w:eastAsia="仿宋" w:cs="仿宋"/>
          <w:b/>
          <w:bCs/>
          <w:snapToGrid w:val="0"/>
          <w:color w:val="auto"/>
          <w:szCs w:val="24"/>
          <w:lang w:val="zh-CN"/>
        </w:rPr>
        <w:t>无效文件</w:t>
      </w:r>
      <w:r>
        <w:rPr>
          <w:rFonts w:hint="eastAsia" w:ascii="仿宋" w:hAnsi="仿宋" w:eastAsia="仿宋" w:cs="仿宋"/>
          <w:snapToGrid w:val="0"/>
          <w:color w:val="auto"/>
          <w:szCs w:val="24"/>
          <w:lang w:val="zh-CN"/>
        </w:rPr>
        <w:t>。</w:t>
      </w:r>
      <w:r>
        <w:rPr>
          <w:rFonts w:hint="eastAsia" w:ascii="仿宋" w:hAnsi="仿宋" w:eastAsia="仿宋" w:cs="仿宋"/>
          <w:color w:val="auto"/>
          <w:szCs w:val="24"/>
        </w:rPr>
        <w:t>除非磋商文件另有规定，不接受可选择或可调整的磋商方案和报价，任何有选择的或可调整的磋商方案和报价将被视为非响应性磋商而被拒绝。</w:t>
      </w:r>
    </w:p>
    <w:p w14:paraId="2CA456D7">
      <w:pPr>
        <w:pStyle w:val="58"/>
        <w:spacing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14.8 </w:t>
      </w:r>
      <w:r>
        <w:rPr>
          <w:rFonts w:hint="eastAsia" w:ascii="仿宋" w:hAnsi="仿宋" w:eastAsia="仿宋" w:cs="仿宋"/>
          <w:color w:val="auto"/>
          <w:kern w:val="2"/>
          <w:sz w:val="24"/>
          <w:szCs w:val="24"/>
          <w:lang w:val="zh-CN"/>
        </w:rPr>
        <w:t>供应商</w:t>
      </w:r>
      <w:r>
        <w:rPr>
          <w:rFonts w:hint="eastAsia" w:ascii="仿宋" w:hAnsi="仿宋" w:eastAsia="仿宋" w:cs="仿宋"/>
          <w:color w:val="auto"/>
          <w:kern w:val="2"/>
          <w:sz w:val="24"/>
          <w:szCs w:val="24"/>
        </w:rPr>
        <w:t>对磋商报价若有说明应在响应文件中显著处注明。</w:t>
      </w:r>
    </w:p>
    <w:p w14:paraId="6DC10C0E">
      <w:pPr>
        <w:pStyle w:val="58"/>
        <w:spacing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除政策性文件规定以外，</w:t>
      </w:r>
      <w:r>
        <w:rPr>
          <w:rFonts w:hint="eastAsia" w:ascii="仿宋" w:hAnsi="仿宋" w:eastAsia="仿宋" w:cs="仿宋"/>
          <w:color w:val="auto"/>
          <w:kern w:val="2"/>
          <w:sz w:val="24"/>
          <w:szCs w:val="24"/>
          <w:lang w:val="zh-CN"/>
        </w:rPr>
        <w:t>供应商</w:t>
      </w:r>
      <w:r>
        <w:rPr>
          <w:rFonts w:hint="eastAsia" w:ascii="仿宋" w:hAnsi="仿宋" w:eastAsia="仿宋" w:cs="仿宋"/>
          <w:color w:val="auto"/>
          <w:kern w:val="2"/>
          <w:sz w:val="24"/>
          <w:szCs w:val="24"/>
        </w:rPr>
        <w:t>所报价格在合同实施期间不因市场变化因素而变动。</w:t>
      </w:r>
    </w:p>
    <w:p w14:paraId="0BF1BC6A">
      <w:pPr>
        <w:pStyle w:val="58"/>
        <w:spacing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14.9 最低报价不能作为成交的保证。</w:t>
      </w:r>
    </w:p>
    <w:p w14:paraId="6D46F1AD">
      <w:pPr>
        <w:pStyle w:val="36"/>
        <w:ind w:firstLine="480"/>
        <w:jc w:val="both"/>
        <w:rPr>
          <w:rFonts w:hint="eastAsia" w:ascii="仿宋" w:hAnsi="仿宋" w:eastAsia="仿宋" w:cs="仿宋"/>
          <w:color w:val="auto"/>
          <w:kern w:val="0"/>
          <w:szCs w:val="24"/>
          <w:lang w:bidi="ar"/>
        </w:rPr>
      </w:pPr>
      <w:r>
        <w:rPr>
          <w:rFonts w:hint="eastAsia" w:ascii="仿宋" w:hAnsi="仿宋" w:eastAsia="仿宋" w:cs="仿宋"/>
          <w:color w:val="auto"/>
          <w:szCs w:val="24"/>
        </w:rPr>
        <w:t>14.10</w:t>
      </w:r>
      <w:r>
        <w:rPr>
          <w:rFonts w:hint="eastAsia" w:ascii="仿宋" w:hAnsi="仿宋" w:eastAsia="仿宋" w:cs="仿宋"/>
          <w:color w:val="auto"/>
          <w:kern w:val="0"/>
          <w:szCs w:val="24"/>
          <w:lang w:bidi="ar"/>
        </w:rPr>
        <w:t>采购人不得向供应商索要或者接受其给予的赠品、回扣或者与采购无关的其他商品、服务。</w:t>
      </w:r>
    </w:p>
    <w:p w14:paraId="09927DBF">
      <w:pPr>
        <w:pStyle w:val="36"/>
        <w:ind w:firstLine="480"/>
        <w:jc w:val="both"/>
        <w:rPr>
          <w:rFonts w:hint="eastAsia" w:ascii="仿宋" w:hAnsi="仿宋" w:eastAsia="仿宋" w:cs="仿宋"/>
          <w:color w:val="auto"/>
          <w:kern w:val="0"/>
          <w:szCs w:val="24"/>
          <w:lang w:bidi="ar"/>
        </w:rPr>
      </w:pPr>
      <w:r>
        <w:rPr>
          <w:rFonts w:hint="eastAsia" w:ascii="仿宋" w:hAnsi="仿宋" w:eastAsia="仿宋" w:cs="仿宋"/>
          <w:color w:val="auto"/>
          <w:kern w:val="0"/>
          <w:szCs w:val="24"/>
          <w:lang w:bidi="ar"/>
        </w:rPr>
        <w:t>14.11供应商不能提供任何有选择性或可调整的报价（磋商文件另有规定的除外），否则其</w:t>
      </w:r>
      <w:r>
        <w:rPr>
          <w:rFonts w:hint="eastAsia" w:ascii="仿宋" w:hAnsi="仿宋" w:eastAsia="仿宋" w:cs="仿宋"/>
          <w:b/>
          <w:bCs/>
          <w:color w:val="auto"/>
          <w:kern w:val="0"/>
          <w:szCs w:val="24"/>
          <w:lang w:bidi="ar"/>
        </w:rPr>
        <w:t>响应无效</w:t>
      </w:r>
      <w:r>
        <w:rPr>
          <w:rFonts w:hint="eastAsia" w:ascii="仿宋" w:hAnsi="仿宋" w:eastAsia="仿宋" w:cs="仿宋"/>
          <w:color w:val="auto"/>
          <w:kern w:val="0"/>
          <w:szCs w:val="24"/>
          <w:lang w:bidi="ar"/>
        </w:rPr>
        <w:t>。</w:t>
      </w:r>
    </w:p>
    <w:p w14:paraId="77E9204C">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215" w:name="_Toc470172682"/>
      <w:bookmarkStart w:id="216" w:name="_Toc109897451"/>
      <w:bookmarkStart w:id="217" w:name="_Toc52962744"/>
      <w:bookmarkStart w:id="218" w:name="_Toc46771657"/>
      <w:bookmarkStart w:id="219" w:name="_Toc52960570"/>
      <w:bookmarkStart w:id="220" w:name="_Toc48688806"/>
      <w:bookmarkStart w:id="221" w:name="_Toc109900388"/>
      <w:bookmarkStart w:id="222" w:name="_Toc109899969"/>
      <w:bookmarkStart w:id="223" w:name="_Toc46772258"/>
      <w:bookmarkStart w:id="224" w:name="_Toc109899550"/>
      <w:bookmarkStart w:id="225" w:name="_Toc48846126"/>
      <w:bookmarkStart w:id="226" w:name="_Toc51674228"/>
      <w:bookmarkStart w:id="227" w:name="_Toc5668"/>
      <w:bookmarkStart w:id="228" w:name="_Toc109899547"/>
      <w:bookmarkStart w:id="229" w:name="_Toc470172678"/>
      <w:bookmarkStart w:id="230" w:name="_Toc48846122"/>
      <w:bookmarkStart w:id="231" w:name="_Toc46772254"/>
      <w:bookmarkStart w:id="232" w:name="_Toc52962740"/>
      <w:bookmarkStart w:id="233" w:name="_Toc51674224"/>
      <w:bookmarkStart w:id="234" w:name="_Toc52960566"/>
      <w:bookmarkStart w:id="235" w:name="_Toc3324"/>
      <w:bookmarkStart w:id="236" w:name="_Toc109897448"/>
      <w:bookmarkStart w:id="237" w:name="_Toc109899966"/>
      <w:bookmarkStart w:id="238" w:name="_Toc46771653"/>
      <w:bookmarkStart w:id="239" w:name="_Toc109900385"/>
      <w:bookmarkStart w:id="240" w:name="_Toc48688802"/>
      <w:r>
        <w:rPr>
          <w:rFonts w:hint="eastAsia" w:ascii="仿宋" w:hAnsi="仿宋" w:eastAsia="仿宋" w:cs="仿宋"/>
          <w:color w:val="auto"/>
          <w:sz w:val="24"/>
          <w:szCs w:val="24"/>
        </w:rPr>
        <w:t>15.响应文件有效期</w:t>
      </w:r>
      <w:bookmarkEnd w:id="215"/>
      <w:bookmarkEnd w:id="216"/>
      <w:bookmarkEnd w:id="217"/>
      <w:bookmarkEnd w:id="218"/>
      <w:bookmarkEnd w:id="219"/>
      <w:bookmarkEnd w:id="220"/>
      <w:bookmarkEnd w:id="221"/>
      <w:bookmarkEnd w:id="222"/>
      <w:bookmarkEnd w:id="223"/>
      <w:bookmarkEnd w:id="224"/>
      <w:bookmarkEnd w:id="225"/>
      <w:bookmarkEnd w:id="226"/>
      <w:bookmarkEnd w:id="227"/>
    </w:p>
    <w:p w14:paraId="7E929FB3">
      <w:pPr>
        <w:pStyle w:val="36"/>
        <w:ind w:firstLine="48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lang w:val="zh-CN"/>
        </w:rPr>
        <w:t>1</w:t>
      </w:r>
      <w:r>
        <w:rPr>
          <w:rFonts w:hint="eastAsia" w:ascii="仿宋" w:hAnsi="仿宋" w:eastAsia="仿宋" w:cs="仿宋"/>
          <w:snapToGrid w:val="0"/>
          <w:color w:val="auto"/>
          <w:szCs w:val="24"/>
        </w:rPr>
        <w:t>5</w:t>
      </w:r>
      <w:r>
        <w:rPr>
          <w:rFonts w:hint="eastAsia" w:ascii="仿宋" w:hAnsi="仿宋" w:eastAsia="仿宋" w:cs="仿宋"/>
          <w:snapToGrid w:val="0"/>
          <w:color w:val="auto"/>
          <w:szCs w:val="24"/>
          <w:lang w:val="zh-CN"/>
        </w:rPr>
        <w:t>.1</w:t>
      </w:r>
      <w:r>
        <w:rPr>
          <w:rFonts w:hint="eastAsia" w:ascii="仿宋" w:hAnsi="仿宋" w:eastAsia="仿宋" w:cs="仿宋"/>
          <w:snapToGrid w:val="0"/>
          <w:color w:val="auto"/>
          <w:szCs w:val="24"/>
        </w:rPr>
        <w:t>供应商提交的</w:t>
      </w:r>
      <w:r>
        <w:rPr>
          <w:rFonts w:hint="eastAsia" w:ascii="仿宋" w:hAnsi="仿宋" w:eastAsia="仿宋" w:cs="仿宋"/>
          <w:snapToGrid w:val="0"/>
          <w:color w:val="auto"/>
          <w:szCs w:val="24"/>
          <w:lang w:val="zh-CN"/>
        </w:rPr>
        <w:t>响应文件有效期见“供应商须知前附表”，磋商供应商承诺的响应文件有效期少于</w:t>
      </w:r>
      <w:r>
        <w:rPr>
          <w:rFonts w:hint="eastAsia" w:ascii="仿宋" w:hAnsi="仿宋" w:eastAsia="仿宋" w:cs="仿宋"/>
          <w:snapToGrid w:val="0"/>
          <w:color w:val="auto"/>
          <w:szCs w:val="24"/>
        </w:rPr>
        <w:t>磋商</w:t>
      </w:r>
      <w:r>
        <w:rPr>
          <w:rFonts w:hint="eastAsia" w:ascii="仿宋" w:hAnsi="仿宋" w:eastAsia="仿宋" w:cs="仿宋"/>
          <w:snapToGrid w:val="0"/>
          <w:color w:val="auto"/>
          <w:szCs w:val="24"/>
          <w:lang w:val="zh-CN"/>
        </w:rPr>
        <w:t>文件规定期限的，其</w:t>
      </w:r>
      <w:r>
        <w:rPr>
          <w:rFonts w:hint="eastAsia" w:ascii="仿宋" w:hAnsi="仿宋" w:eastAsia="仿宋" w:cs="仿宋"/>
          <w:b/>
          <w:bCs/>
          <w:snapToGrid w:val="0"/>
          <w:color w:val="auto"/>
          <w:szCs w:val="24"/>
        </w:rPr>
        <w:t>响应</w:t>
      </w:r>
      <w:r>
        <w:rPr>
          <w:rFonts w:hint="eastAsia" w:ascii="仿宋" w:hAnsi="仿宋" w:eastAsia="仿宋" w:cs="仿宋"/>
          <w:b/>
          <w:bCs/>
          <w:snapToGrid w:val="0"/>
          <w:color w:val="auto"/>
          <w:szCs w:val="24"/>
          <w:lang w:val="zh-CN"/>
        </w:rPr>
        <w:t>无效</w:t>
      </w:r>
      <w:r>
        <w:rPr>
          <w:rFonts w:hint="eastAsia" w:ascii="仿宋" w:hAnsi="仿宋" w:eastAsia="仿宋" w:cs="仿宋"/>
          <w:snapToGrid w:val="0"/>
          <w:color w:val="auto"/>
          <w:szCs w:val="24"/>
          <w:lang w:val="zh-CN"/>
        </w:rPr>
        <w:t>。</w:t>
      </w:r>
    </w:p>
    <w:p w14:paraId="4F88180B">
      <w:pPr>
        <w:ind w:firstLine="480" w:firstLineChars="20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58953118">
      <w:pPr>
        <w:pStyle w:val="36"/>
        <w:ind w:firstLine="48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lang w:val="zh-CN"/>
        </w:rPr>
        <w:t>1</w:t>
      </w:r>
      <w:r>
        <w:rPr>
          <w:rFonts w:hint="eastAsia" w:ascii="仿宋" w:hAnsi="仿宋" w:eastAsia="仿宋" w:cs="仿宋"/>
          <w:snapToGrid w:val="0"/>
          <w:color w:val="auto"/>
          <w:szCs w:val="24"/>
        </w:rPr>
        <w:t>5</w:t>
      </w:r>
      <w:r>
        <w:rPr>
          <w:rFonts w:hint="eastAsia" w:ascii="仿宋" w:hAnsi="仿宋" w:eastAsia="仿宋" w:cs="仿宋"/>
          <w:snapToGrid w:val="0"/>
          <w:color w:val="auto"/>
          <w:szCs w:val="24"/>
          <w:lang w:val="zh-CN"/>
        </w:rPr>
        <w:t>.</w:t>
      </w:r>
      <w:r>
        <w:rPr>
          <w:rFonts w:hint="eastAsia" w:ascii="仿宋" w:hAnsi="仿宋" w:eastAsia="仿宋" w:cs="仿宋"/>
          <w:snapToGrid w:val="0"/>
          <w:color w:val="auto"/>
          <w:szCs w:val="24"/>
        </w:rPr>
        <w:t>3</w:t>
      </w:r>
      <w:r>
        <w:rPr>
          <w:rFonts w:hint="eastAsia" w:ascii="仿宋" w:hAnsi="仿宋" w:eastAsia="仿宋" w:cs="仿宋"/>
          <w:snapToGrid w:val="0"/>
          <w:color w:val="auto"/>
          <w:szCs w:val="24"/>
          <w:lang w:val="zh-CN"/>
        </w:rPr>
        <w:t>特殊情况下，在原响应文件有效期截止之前，采购代理机构或采购人可要求供应商延长响应文件有效期。需要延长响应文件有效期时，采购代理机构或采购人将以书面形式通知所有磋商供应商，供应商应以书面形式答复是否同意延长响应文件有效期。</w:t>
      </w:r>
    </w:p>
    <w:p w14:paraId="7645FF7F">
      <w:pPr>
        <w:tabs>
          <w:tab w:val="left" w:pos="426"/>
        </w:tabs>
        <w:autoSpaceDE w:val="0"/>
        <w:autoSpaceDN w:val="0"/>
        <w:adjustRightInd w:val="0"/>
        <w:snapToGrid w:val="0"/>
        <w:ind w:firstLine="480" w:firstLineChars="20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lang w:val="zh-CN"/>
        </w:rPr>
        <w:t>1</w:t>
      </w:r>
      <w:r>
        <w:rPr>
          <w:rFonts w:hint="eastAsia" w:ascii="仿宋" w:hAnsi="仿宋" w:eastAsia="仿宋" w:cs="仿宋"/>
          <w:snapToGrid w:val="0"/>
          <w:color w:val="auto"/>
          <w:szCs w:val="24"/>
        </w:rPr>
        <w:t>5</w:t>
      </w:r>
      <w:r>
        <w:rPr>
          <w:rFonts w:hint="eastAsia" w:ascii="仿宋" w:hAnsi="仿宋" w:eastAsia="仿宋" w:cs="仿宋"/>
          <w:snapToGrid w:val="0"/>
          <w:color w:val="auto"/>
          <w:szCs w:val="24"/>
          <w:lang w:val="zh-CN"/>
        </w:rPr>
        <w:t>.</w:t>
      </w:r>
      <w:r>
        <w:rPr>
          <w:rFonts w:hint="eastAsia" w:ascii="仿宋" w:hAnsi="仿宋" w:eastAsia="仿宋" w:cs="仿宋"/>
          <w:snapToGrid w:val="0"/>
          <w:color w:val="auto"/>
          <w:szCs w:val="24"/>
        </w:rPr>
        <w:t>4</w:t>
      </w:r>
      <w:r>
        <w:rPr>
          <w:rFonts w:hint="eastAsia" w:ascii="仿宋" w:hAnsi="仿宋" w:eastAsia="仿宋" w:cs="仿宋"/>
          <w:snapToGrid w:val="0"/>
          <w:color w:val="auto"/>
          <w:szCs w:val="24"/>
          <w:lang w:val="zh-CN"/>
        </w:rPr>
        <w:t>供应商同意延长的，</w:t>
      </w:r>
      <w:r>
        <w:rPr>
          <w:rFonts w:hint="eastAsia" w:ascii="仿宋" w:hAnsi="仿宋" w:eastAsia="仿宋" w:cs="仿宋"/>
          <w:snapToGrid w:val="0"/>
          <w:color w:val="auto"/>
          <w:szCs w:val="24"/>
        </w:rPr>
        <w:t>其磋商</w:t>
      </w:r>
      <w:r>
        <w:rPr>
          <w:rFonts w:hint="eastAsia" w:ascii="仿宋" w:hAnsi="仿宋" w:eastAsia="仿宋" w:cs="仿宋"/>
          <w:snapToGrid w:val="0"/>
          <w:color w:val="auto"/>
          <w:szCs w:val="24"/>
          <w:lang w:val="zh-CN"/>
        </w:rPr>
        <w:t>保证金的有效期也相应延长，不得要求或被允许修改或撤销其响应文件；供应商拒绝延长的，其响应文件在原响应文件有效期满后将不再有效</w:t>
      </w:r>
      <w:r>
        <w:rPr>
          <w:rFonts w:hint="eastAsia" w:ascii="仿宋" w:hAnsi="仿宋" w:eastAsia="仿宋" w:cs="仿宋"/>
          <w:color w:val="auto"/>
          <w:szCs w:val="24"/>
        </w:rPr>
        <w:t>，但其提交的磋商保证金可予以退还</w:t>
      </w:r>
      <w:r>
        <w:rPr>
          <w:rFonts w:hint="eastAsia" w:ascii="仿宋" w:hAnsi="仿宋" w:eastAsia="仿宋" w:cs="仿宋"/>
          <w:snapToGrid w:val="0"/>
          <w:color w:val="auto"/>
          <w:szCs w:val="24"/>
          <w:lang w:val="zh-CN"/>
        </w:rPr>
        <w:t>。</w:t>
      </w:r>
    </w:p>
    <w:bookmarkEnd w:id="228"/>
    <w:bookmarkEnd w:id="229"/>
    <w:bookmarkEnd w:id="230"/>
    <w:bookmarkEnd w:id="231"/>
    <w:bookmarkEnd w:id="232"/>
    <w:bookmarkEnd w:id="233"/>
    <w:bookmarkEnd w:id="234"/>
    <w:bookmarkEnd w:id="235"/>
    <w:bookmarkEnd w:id="236"/>
    <w:bookmarkEnd w:id="237"/>
    <w:bookmarkEnd w:id="238"/>
    <w:bookmarkEnd w:id="239"/>
    <w:bookmarkEnd w:id="240"/>
    <w:p w14:paraId="6AE67593">
      <w:pPr>
        <w:pStyle w:val="5"/>
        <w:keepNext w:val="0"/>
        <w:keepLines w:val="0"/>
        <w:spacing w:before="80" w:after="80" w:line="240" w:lineRule="auto"/>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16.响应文件的编制</w:t>
      </w:r>
      <w:bookmarkEnd w:id="201"/>
      <w:bookmarkEnd w:id="202"/>
      <w:bookmarkEnd w:id="203"/>
      <w:bookmarkEnd w:id="204"/>
      <w:bookmarkEnd w:id="205"/>
      <w:bookmarkEnd w:id="206"/>
      <w:bookmarkEnd w:id="207"/>
      <w:bookmarkEnd w:id="208"/>
      <w:bookmarkEnd w:id="209"/>
      <w:bookmarkEnd w:id="210"/>
      <w:bookmarkEnd w:id="211"/>
      <w:bookmarkEnd w:id="212"/>
      <w:bookmarkEnd w:id="213"/>
    </w:p>
    <w:p w14:paraId="2C5B016B">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16.1响应文件应在“投标客户端”中进行编制，在响应文件中要求加盖印章的，除有特殊说明之外，可使用电子签章签署。</w:t>
      </w:r>
    </w:p>
    <w:p w14:paraId="3578BE82">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16.2供应商在“投标客户端”中按照“投标客户端”中的格式要求填写响应内容后，生成响应文件。供应商须按照竞争性磋商文件的要求使用电子签章对要求加盖印章的部分逐一进行签章。</w:t>
      </w:r>
    </w:p>
    <w:p w14:paraId="5B3E575C">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16.3供应商应详细阅读竞争性磋商文件的全部内容。响应文件须对竞争性磋商文件中的内容作出实质性和完整的响应，如果响应文件填报的内容不详，或没有提供竞争性磋商文件中所要求的全部资料及数据，将可能</w:t>
      </w:r>
      <w:r>
        <w:rPr>
          <w:rFonts w:hint="eastAsia" w:ascii="仿宋" w:hAnsi="仿宋" w:eastAsia="仿宋" w:cs="仿宋"/>
          <w:b/>
          <w:bCs/>
          <w:color w:val="auto"/>
          <w:szCs w:val="24"/>
        </w:rPr>
        <w:t>导致其响应无效</w:t>
      </w:r>
      <w:r>
        <w:rPr>
          <w:rFonts w:hint="eastAsia" w:ascii="仿宋" w:hAnsi="仿宋" w:eastAsia="仿宋" w:cs="仿宋"/>
          <w:color w:val="auto"/>
          <w:szCs w:val="24"/>
        </w:rPr>
        <w:t>。</w:t>
      </w:r>
    </w:p>
    <w:p w14:paraId="00C98282">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16.4响应文件须严格按照本竞争性磋商文件第六章规定的格式提交，并按规定的统一格式逐项填写，不准有空项；无相应内容可填的项，应填写“无”、“未测试”、“没有相应指标”等明确的回答文字。由于编排混乱导致响应文件被误读或查找不到，其责任由供应商承担。</w:t>
      </w:r>
    </w:p>
    <w:p w14:paraId="1AE9B8EE">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16.5供应商须注意：为合理节约政府采购评审成本，提倡诚实信用的磋商行为，特别要求供应商应本着诚信精神，在本次响应文件的偏离表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评审委员会有权视具体情形评审时予以处理，</w:t>
      </w:r>
      <w:r>
        <w:rPr>
          <w:rFonts w:hint="eastAsia" w:ascii="仿宋" w:hAnsi="仿宋" w:eastAsia="仿宋" w:cs="仿宋"/>
          <w:b/>
          <w:bCs/>
          <w:color w:val="auto"/>
          <w:szCs w:val="24"/>
        </w:rPr>
        <w:t>将可能导致响应无效</w:t>
      </w:r>
      <w:r>
        <w:rPr>
          <w:rFonts w:hint="eastAsia" w:ascii="仿宋" w:hAnsi="仿宋" w:eastAsia="仿宋" w:cs="仿宋"/>
          <w:color w:val="auto"/>
          <w:szCs w:val="24"/>
        </w:rPr>
        <w:t>。</w:t>
      </w:r>
    </w:p>
    <w:p w14:paraId="17CDBF58">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16.6供应商必须保证响应文件所提供的全部资料真实可靠，并接受采购人、采购代理机构或评审委员会对其中任何资料进一步审查的要求。</w:t>
      </w:r>
    </w:p>
    <w:p w14:paraId="0872957B">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16.7供应商在响应文件及相关文件的签订、履行、通知等事项的文件中的单位盖章、印章、公章等处均指与当事人全称相一致的标准公章，不得使用其他形式（如带有“专用章”等字样的印章）。不符合本条规定的按</w:t>
      </w:r>
      <w:r>
        <w:rPr>
          <w:rFonts w:hint="eastAsia" w:ascii="仿宋" w:hAnsi="仿宋" w:eastAsia="仿宋" w:cs="仿宋"/>
          <w:b/>
          <w:bCs/>
          <w:color w:val="auto"/>
          <w:szCs w:val="24"/>
        </w:rPr>
        <w:t>无效响应</w:t>
      </w:r>
      <w:r>
        <w:rPr>
          <w:rFonts w:hint="eastAsia" w:ascii="仿宋" w:hAnsi="仿宋" w:eastAsia="仿宋" w:cs="仿宋"/>
          <w:color w:val="auto"/>
          <w:szCs w:val="24"/>
        </w:rPr>
        <w:t>处理。</w:t>
      </w:r>
    </w:p>
    <w:p w14:paraId="64EE11CD">
      <w:pPr>
        <w:pStyle w:val="58"/>
        <w:spacing w:line="360" w:lineRule="auto"/>
        <w:ind w:firstLine="480" w:firstLineChars="200"/>
        <w:rPr>
          <w:rFonts w:hint="eastAsia" w:ascii="仿宋" w:hAnsi="仿宋" w:eastAsia="仿宋" w:cs="仿宋"/>
          <w:color w:val="auto"/>
          <w:kern w:val="2"/>
          <w:sz w:val="24"/>
          <w:szCs w:val="24"/>
          <w:shd w:val="clear" w:color="auto" w:fill="FFFFFF" w:themeFill="background1"/>
        </w:rPr>
      </w:pPr>
      <w:r>
        <w:rPr>
          <w:rFonts w:hint="eastAsia" w:ascii="仿宋" w:hAnsi="仿宋" w:eastAsia="仿宋" w:cs="仿宋"/>
          <w:color w:val="auto"/>
          <w:kern w:val="2"/>
          <w:sz w:val="24"/>
          <w:szCs w:val="24"/>
          <w:shd w:val="clear" w:color="auto" w:fill="FFFFFF" w:themeFill="background1"/>
        </w:rPr>
        <w:t>16.8电子响应文件的编制</w:t>
      </w:r>
    </w:p>
    <w:p w14:paraId="2F323C75">
      <w:pPr>
        <w:pStyle w:val="58"/>
        <w:spacing w:line="360" w:lineRule="auto"/>
        <w:ind w:firstLine="480" w:firstLineChars="200"/>
        <w:rPr>
          <w:rFonts w:hint="eastAsia" w:ascii="仿宋" w:hAnsi="仿宋" w:eastAsia="仿宋" w:cs="仿宋"/>
          <w:color w:val="auto"/>
          <w:kern w:val="2"/>
          <w:sz w:val="24"/>
          <w:szCs w:val="24"/>
          <w:shd w:val="clear" w:color="auto" w:fill="FFFFFF" w:themeFill="background1"/>
        </w:rPr>
      </w:pPr>
      <w:r>
        <w:rPr>
          <w:rFonts w:hint="eastAsia" w:ascii="仿宋" w:hAnsi="仿宋" w:eastAsia="仿宋" w:cs="仿宋"/>
          <w:color w:val="auto"/>
          <w:kern w:val="2"/>
          <w:sz w:val="24"/>
          <w:szCs w:val="24"/>
          <w:shd w:val="clear" w:color="auto" w:fill="FFFFFF" w:themeFill="background1"/>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58D9596A">
      <w:pPr>
        <w:ind w:firstLine="480" w:firstLineChars="200"/>
        <w:jc w:val="both"/>
        <w:rPr>
          <w:rFonts w:hint="eastAsia" w:ascii="仿宋" w:hAnsi="仿宋" w:eastAsia="仿宋" w:cs="仿宋"/>
          <w:color w:val="auto"/>
          <w:szCs w:val="24"/>
          <w:shd w:val="clear" w:color="auto" w:fill="FFFFFF" w:themeFill="background1"/>
        </w:rPr>
      </w:pPr>
      <w:r>
        <w:rPr>
          <w:rFonts w:hint="eastAsia" w:ascii="仿宋" w:hAnsi="仿宋" w:eastAsia="仿宋" w:cs="仿宋"/>
          <w:color w:val="auto"/>
          <w:szCs w:val="24"/>
          <w:shd w:val="clear" w:color="auto" w:fill="FFFFFF" w:themeFill="background1"/>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ascii="仿宋" w:hAnsi="仿宋" w:eastAsia="仿宋" w:cs="仿宋"/>
          <w:b/>
          <w:bCs/>
          <w:color w:val="auto"/>
          <w:szCs w:val="24"/>
          <w:shd w:val="clear" w:color="auto" w:fill="FFFFFF" w:themeFill="background1"/>
        </w:rPr>
        <w:t>其响应无效</w:t>
      </w:r>
      <w:r>
        <w:rPr>
          <w:rFonts w:hint="eastAsia" w:ascii="仿宋" w:hAnsi="仿宋" w:eastAsia="仿宋" w:cs="仿宋"/>
          <w:color w:val="auto"/>
          <w:szCs w:val="24"/>
          <w:shd w:val="clear" w:color="auto" w:fill="FFFFFF" w:themeFill="background1"/>
        </w:rPr>
        <w:t>。</w:t>
      </w:r>
    </w:p>
    <w:p w14:paraId="4E99E6E4">
      <w:pPr>
        <w:pStyle w:val="4"/>
        <w:keepNext w:val="0"/>
        <w:keepLines w:val="0"/>
        <w:spacing w:before="140" w:after="140" w:line="240" w:lineRule="auto"/>
        <w:ind w:left="420" w:hanging="420"/>
        <w:jc w:val="both"/>
        <w:rPr>
          <w:rFonts w:hint="eastAsia" w:ascii="仿宋" w:hAnsi="仿宋" w:eastAsia="仿宋" w:cs="仿宋"/>
          <w:color w:val="auto"/>
          <w:sz w:val="24"/>
          <w:szCs w:val="24"/>
        </w:rPr>
      </w:pPr>
      <w:bookmarkStart w:id="241" w:name="_Toc109899552"/>
      <w:bookmarkStart w:id="242" w:name="_Toc46771659"/>
      <w:bookmarkStart w:id="243" w:name="_Toc109899971"/>
      <w:bookmarkStart w:id="244" w:name="_Toc109900390"/>
      <w:bookmarkStart w:id="245" w:name="_Toc109897453"/>
      <w:bookmarkStart w:id="246" w:name="_Toc470172684"/>
      <w:bookmarkStart w:id="247" w:name="_Toc163493614"/>
      <w:r>
        <w:rPr>
          <w:rFonts w:hint="eastAsia" w:ascii="仿宋" w:hAnsi="仿宋" w:eastAsia="仿宋" w:cs="仿宋"/>
          <w:color w:val="auto"/>
          <w:sz w:val="24"/>
          <w:szCs w:val="24"/>
        </w:rPr>
        <w:t>（四）响应文件的</w:t>
      </w:r>
      <w:bookmarkEnd w:id="241"/>
      <w:bookmarkEnd w:id="242"/>
      <w:bookmarkEnd w:id="243"/>
      <w:bookmarkEnd w:id="244"/>
      <w:bookmarkEnd w:id="245"/>
      <w:bookmarkEnd w:id="246"/>
      <w:r>
        <w:rPr>
          <w:rFonts w:hint="eastAsia" w:ascii="仿宋" w:hAnsi="仿宋" w:eastAsia="仿宋" w:cs="仿宋"/>
          <w:color w:val="auto"/>
          <w:sz w:val="24"/>
          <w:szCs w:val="24"/>
        </w:rPr>
        <w:t>递交</w:t>
      </w:r>
      <w:bookmarkEnd w:id="247"/>
    </w:p>
    <w:p w14:paraId="0316D79A">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248" w:name="_Toc109897552"/>
      <w:bookmarkStart w:id="249" w:name="_Toc109900070"/>
      <w:bookmarkStart w:id="250" w:name="_Toc109899651"/>
      <w:bookmarkStart w:id="251" w:name="_Toc109900489"/>
      <w:bookmarkStart w:id="252" w:name="_Toc155095707"/>
      <w:bookmarkStart w:id="253" w:name="_Toc156490296"/>
      <w:bookmarkStart w:id="254" w:name="_Toc109897553"/>
      <w:bookmarkStart w:id="255" w:name="_Toc109899652"/>
      <w:bookmarkStart w:id="256" w:name="_Toc109900071"/>
      <w:bookmarkStart w:id="257" w:name="_Toc109900490"/>
      <w:bookmarkStart w:id="258" w:name="_Toc156490297"/>
      <w:bookmarkStart w:id="259" w:name="_Toc155095708"/>
      <w:r>
        <w:rPr>
          <w:rFonts w:hint="eastAsia" w:ascii="仿宋" w:hAnsi="仿宋" w:eastAsia="仿宋" w:cs="仿宋"/>
          <w:color w:val="auto"/>
          <w:sz w:val="24"/>
          <w:szCs w:val="24"/>
        </w:rPr>
        <w:t>17.磋商保证金</w:t>
      </w:r>
    </w:p>
    <w:p w14:paraId="3675B521">
      <w:pPr>
        <w:pStyle w:val="58"/>
        <w:spacing w:line="360" w:lineRule="auto"/>
        <w:ind w:firstLine="480" w:firstLineChars="200"/>
        <w:rPr>
          <w:rFonts w:hint="eastAsia" w:ascii="仿宋" w:hAnsi="仿宋" w:eastAsia="仿宋" w:cs="仿宋"/>
          <w:color w:val="auto"/>
          <w:kern w:val="2"/>
          <w:sz w:val="24"/>
          <w:szCs w:val="24"/>
          <w:shd w:val="clear" w:color="auto" w:fill="FFFFFF" w:themeFill="background1"/>
        </w:rPr>
      </w:pPr>
      <w:r>
        <w:rPr>
          <w:rFonts w:hint="eastAsia" w:ascii="仿宋" w:hAnsi="仿宋" w:eastAsia="仿宋" w:cs="仿宋"/>
          <w:color w:val="auto"/>
          <w:kern w:val="2"/>
          <w:sz w:val="24"/>
          <w:szCs w:val="24"/>
          <w:shd w:val="clear" w:color="auto" w:fill="FFFFFF" w:themeFill="background1"/>
        </w:rPr>
        <w:t>17.1供应商应按照竞争性磋商文件“供应商须知前附表”规定的金额及要求交纳磋商保证金。供应商自愿超额缴纳磋商保证金的，响应文件不做无效处理。</w:t>
      </w:r>
    </w:p>
    <w:p w14:paraId="6E7B8F30">
      <w:pPr>
        <w:ind w:firstLine="480" w:firstLineChars="200"/>
        <w:jc w:val="both"/>
        <w:rPr>
          <w:rFonts w:hint="eastAsia" w:ascii="仿宋" w:hAnsi="仿宋" w:eastAsia="仿宋" w:cs="仿宋"/>
          <w:color w:val="auto"/>
          <w:szCs w:val="24"/>
          <w:shd w:val="clear" w:color="auto" w:fill="FFFFFF" w:themeFill="background1"/>
        </w:rPr>
      </w:pPr>
      <w:r>
        <w:rPr>
          <w:rFonts w:hint="eastAsia" w:ascii="仿宋" w:hAnsi="仿宋" w:eastAsia="仿宋" w:cs="仿宋"/>
          <w:color w:val="auto"/>
          <w:szCs w:val="24"/>
          <w:shd w:val="clear" w:color="auto" w:fill="FFFFFF" w:themeFill="background1"/>
        </w:rPr>
        <w:t>17.2交纳磋商保证金可采用的形式：政府采购法律法规接受的支票、汇票、本票、网上银行支付或者金融机构、担保机构出具的保函等非现金形式。未按磋商文件要求提交磋商保证金的，其</w:t>
      </w:r>
      <w:r>
        <w:rPr>
          <w:rFonts w:hint="eastAsia" w:ascii="仿宋" w:hAnsi="仿宋" w:eastAsia="仿宋" w:cs="仿宋"/>
          <w:b/>
          <w:bCs/>
          <w:color w:val="auto"/>
          <w:szCs w:val="24"/>
          <w:shd w:val="clear" w:color="auto" w:fill="FFFFFF" w:themeFill="background1"/>
        </w:rPr>
        <w:t>响应无效</w:t>
      </w:r>
      <w:r>
        <w:rPr>
          <w:rFonts w:hint="eastAsia" w:ascii="仿宋" w:hAnsi="仿宋" w:eastAsia="仿宋" w:cs="仿宋"/>
          <w:color w:val="auto"/>
          <w:szCs w:val="24"/>
          <w:shd w:val="clear" w:color="auto" w:fill="FFFFFF" w:themeFill="background1"/>
        </w:rPr>
        <w:t>。</w:t>
      </w:r>
      <w:r>
        <w:rPr>
          <w:rFonts w:hint="eastAsia" w:ascii="仿宋" w:hAnsi="仿宋" w:eastAsia="仿宋" w:cs="仿宋"/>
          <w:color w:val="auto"/>
          <w:szCs w:val="24"/>
        </w:rPr>
        <w:t>磋商保证金有效期同响应文件有效期。</w:t>
      </w:r>
    </w:p>
    <w:p w14:paraId="4AEFF731">
      <w:pPr>
        <w:pStyle w:val="10"/>
        <w:ind w:firstLine="480"/>
        <w:jc w:val="both"/>
        <w:rPr>
          <w:rFonts w:hint="eastAsia" w:ascii="仿宋" w:hAnsi="仿宋" w:eastAsia="仿宋" w:cs="仿宋"/>
          <w:color w:val="auto"/>
          <w:szCs w:val="24"/>
          <w:shd w:val="clear" w:color="auto" w:fill="FFFFFF" w:themeFill="background1"/>
        </w:rPr>
      </w:pPr>
      <w:r>
        <w:rPr>
          <w:rFonts w:hint="eastAsia" w:ascii="仿宋" w:hAnsi="仿宋" w:eastAsia="仿宋" w:cs="仿宋"/>
          <w:color w:val="auto"/>
          <w:szCs w:val="24"/>
          <w:shd w:val="clear" w:color="auto" w:fill="FFFFFF" w:themeFill="background1"/>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仿宋" w:hAnsi="仿宋" w:eastAsia="仿宋" w:cs="仿宋"/>
          <w:b/>
          <w:bCs/>
          <w:color w:val="auto"/>
          <w:szCs w:val="24"/>
          <w:shd w:val="clear" w:color="auto" w:fill="FFFFFF" w:themeFill="background1"/>
        </w:rPr>
        <w:t>响应无效</w:t>
      </w:r>
      <w:r>
        <w:rPr>
          <w:rFonts w:hint="eastAsia" w:ascii="仿宋" w:hAnsi="仿宋" w:eastAsia="仿宋" w:cs="仿宋"/>
          <w:color w:val="auto"/>
          <w:szCs w:val="24"/>
          <w:shd w:val="clear" w:color="auto" w:fill="FFFFFF" w:themeFill="background1"/>
        </w:rPr>
        <w:t>。</w:t>
      </w:r>
    </w:p>
    <w:p w14:paraId="78F2BAA4">
      <w:pPr>
        <w:pStyle w:val="58"/>
        <w:spacing w:line="360" w:lineRule="auto"/>
        <w:ind w:firstLine="480" w:firstLineChars="200"/>
        <w:rPr>
          <w:rFonts w:hint="eastAsia" w:ascii="仿宋" w:hAnsi="仿宋" w:eastAsia="仿宋" w:cs="仿宋"/>
          <w:color w:val="auto"/>
          <w:kern w:val="2"/>
          <w:sz w:val="24"/>
          <w:szCs w:val="24"/>
          <w:shd w:val="clear" w:color="auto" w:fill="FFFFFF" w:themeFill="background1"/>
        </w:rPr>
      </w:pPr>
      <w:r>
        <w:rPr>
          <w:rFonts w:hint="eastAsia" w:ascii="仿宋" w:hAnsi="仿宋" w:eastAsia="仿宋" w:cs="仿宋"/>
          <w:color w:val="auto"/>
          <w:kern w:val="2"/>
          <w:sz w:val="24"/>
          <w:szCs w:val="24"/>
          <w:shd w:val="clear" w:color="auto" w:fill="FFFFFF" w:themeFill="background1"/>
        </w:rPr>
        <w:t xml:space="preserve">17.4 供应商为联合体的，可以由联合体中的一方或者多方共同交纳磋商保证金，其交纳的磋商保证金对联合体各方均具有约束力。 </w:t>
      </w:r>
    </w:p>
    <w:p w14:paraId="7D3E2BD0">
      <w:pPr>
        <w:pStyle w:val="58"/>
        <w:spacing w:line="360" w:lineRule="auto"/>
        <w:ind w:firstLine="480" w:firstLineChars="200"/>
        <w:rPr>
          <w:rFonts w:hint="eastAsia" w:ascii="仿宋" w:hAnsi="仿宋" w:eastAsia="仿宋" w:cs="仿宋"/>
          <w:color w:val="auto"/>
          <w:kern w:val="2"/>
          <w:sz w:val="24"/>
          <w:szCs w:val="24"/>
          <w:shd w:val="clear" w:color="auto" w:fill="FFFFFF" w:themeFill="background1"/>
        </w:rPr>
      </w:pPr>
      <w:r>
        <w:rPr>
          <w:rFonts w:hint="eastAsia" w:ascii="仿宋" w:hAnsi="仿宋" w:eastAsia="仿宋" w:cs="仿宋"/>
          <w:color w:val="auto"/>
          <w:kern w:val="2"/>
          <w:sz w:val="24"/>
          <w:szCs w:val="24"/>
          <w:shd w:val="clear" w:color="auto" w:fill="FFFFFF" w:themeFill="background1"/>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2CAB2EF9">
      <w:pPr>
        <w:pStyle w:val="58"/>
        <w:spacing w:line="360" w:lineRule="auto"/>
        <w:ind w:firstLine="480" w:firstLineChars="200"/>
        <w:rPr>
          <w:rFonts w:hint="eastAsia" w:ascii="仿宋" w:hAnsi="仿宋" w:eastAsia="仿宋" w:cs="仿宋"/>
          <w:color w:val="auto"/>
          <w:kern w:val="2"/>
          <w:sz w:val="24"/>
          <w:szCs w:val="24"/>
          <w:shd w:val="clear" w:color="auto" w:fill="FFFFFF" w:themeFill="background1"/>
        </w:rPr>
      </w:pPr>
      <w:r>
        <w:rPr>
          <w:rFonts w:hint="eastAsia" w:ascii="仿宋" w:hAnsi="仿宋" w:eastAsia="仿宋" w:cs="仿宋"/>
          <w:color w:val="auto"/>
          <w:kern w:val="2"/>
          <w:sz w:val="24"/>
          <w:szCs w:val="24"/>
          <w:shd w:val="clear" w:color="auto" w:fill="FFFFFF" w:themeFill="background1"/>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2183E840">
      <w:pPr>
        <w:pStyle w:val="58"/>
        <w:spacing w:line="360" w:lineRule="auto"/>
        <w:ind w:firstLine="480" w:firstLineChars="200"/>
        <w:rPr>
          <w:rFonts w:hint="eastAsia" w:ascii="仿宋" w:hAnsi="仿宋" w:eastAsia="仿宋" w:cs="仿宋"/>
          <w:color w:val="auto"/>
          <w:kern w:val="2"/>
          <w:sz w:val="24"/>
          <w:szCs w:val="24"/>
          <w:shd w:val="clear" w:color="auto" w:fill="FFFFFF" w:themeFill="background1"/>
        </w:rPr>
      </w:pPr>
      <w:r>
        <w:rPr>
          <w:rFonts w:hint="eastAsia" w:ascii="仿宋" w:hAnsi="仿宋" w:eastAsia="仿宋" w:cs="仿宋"/>
          <w:color w:val="auto"/>
          <w:kern w:val="2"/>
          <w:sz w:val="24"/>
          <w:szCs w:val="24"/>
          <w:shd w:val="clear" w:color="auto" w:fill="FFFFFF" w:themeFill="background1"/>
        </w:rPr>
        <w:t>17.7 终止磋商的项目已经收取磋商保证金的，自终止采购活动后5个工作日内退还已收取的磋商保证金及其在银行产生的孳息。</w:t>
      </w:r>
    </w:p>
    <w:p w14:paraId="296DB047">
      <w:pPr>
        <w:pStyle w:val="58"/>
        <w:spacing w:line="360" w:lineRule="auto"/>
        <w:ind w:firstLine="480" w:firstLineChars="200"/>
        <w:rPr>
          <w:rFonts w:hint="eastAsia" w:ascii="仿宋" w:hAnsi="仿宋" w:eastAsia="仿宋" w:cs="仿宋"/>
          <w:color w:val="auto"/>
          <w:kern w:val="2"/>
          <w:sz w:val="24"/>
          <w:szCs w:val="24"/>
          <w:shd w:val="clear" w:color="auto" w:fill="FFFFFF" w:themeFill="background1"/>
        </w:rPr>
      </w:pPr>
      <w:r>
        <w:rPr>
          <w:rFonts w:hint="eastAsia" w:ascii="仿宋" w:hAnsi="仿宋" w:eastAsia="仿宋" w:cs="仿宋"/>
          <w:color w:val="auto"/>
          <w:kern w:val="2"/>
          <w:sz w:val="24"/>
          <w:szCs w:val="24"/>
          <w:shd w:val="clear" w:color="auto" w:fill="FFFFFF" w:themeFill="background1"/>
        </w:rPr>
        <w:t>17.8有下列情形之一的，磋商保证金不予退还,</w:t>
      </w:r>
      <w:r>
        <w:rPr>
          <w:rFonts w:hint="eastAsia" w:ascii="仿宋" w:hAnsi="仿宋" w:eastAsia="仿宋" w:cs="仿宋"/>
          <w:color w:val="auto"/>
          <w:kern w:val="2"/>
          <w:sz w:val="24"/>
          <w:szCs w:val="24"/>
        </w:rPr>
        <w:t>情节严重的将其列入不良记录名单</w:t>
      </w:r>
      <w:r>
        <w:rPr>
          <w:rFonts w:hint="eastAsia" w:ascii="仿宋" w:hAnsi="仿宋" w:eastAsia="仿宋" w:cs="仿宋"/>
          <w:color w:val="auto"/>
          <w:kern w:val="2"/>
          <w:sz w:val="24"/>
          <w:szCs w:val="24"/>
          <w:shd w:val="clear" w:color="auto" w:fill="FFFFFF" w:themeFill="background1"/>
        </w:rPr>
        <w:t xml:space="preserve">： </w:t>
      </w:r>
    </w:p>
    <w:p w14:paraId="2CF6E4DF">
      <w:pPr>
        <w:pStyle w:val="58"/>
        <w:spacing w:line="360" w:lineRule="auto"/>
        <w:ind w:firstLine="480" w:firstLineChars="200"/>
        <w:rPr>
          <w:rFonts w:hint="eastAsia" w:ascii="仿宋" w:hAnsi="仿宋" w:eastAsia="仿宋" w:cs="仿宋"/>
          <w:color w:val="auto"/>
          <w:kern w:val="2"/>
          <w:sz w:val="24"/>
          <w:szCs w:val="24"/>
          <w:shd w:val="clear" w:color="auto" w:fill="FFFFFF" w:themeFill="background1"/>
        </w:rPr>
      </w:pPr>
      <w:r>
        <w:rPr>
          <w:rFonts w:hint="eastAsia" w:ascii="仿宋" w:hAnsi="仿宋" w:eastAsia="仿宋" w:cs="仿宋"/>
          <w:color w:val="auto"/>
          <w:kern w:val="2"/>
          <w:sz w:val="24"/>
          <w:szCs w:val="24"/>
          <w:shd w:val="clear" w:color="auto" w:fill="FFFFFF" w:themeFill="background1"/>
        </w:rPr>
        <w:t xml:space="preserve">17.8.1供应商在提交响应文件截止时间后撤回响应文件的； </w:t>
      </w:r>
    </w:p>
    <w:p w14:paraId="72ADE932">
      <w:pPr>
        <w:pStyle w:val="58"/>
        <w:spacing w:line="360" w:lineRule="auto"/>
        <w:ind w:firstLine="480" w:firstLineChars="200"/>
        <w:rPr>
          <w:rFonts w:hint="eastAsia" w:ascii="仿宋" w:hAnsi="仿宋" w:eastAsia="仿宋" w:cs="仿宋"/>
          <w:color w:val="auto"/>
          <w:kern w:val="2"/>
          <w:sz w:val="24"/>
          <w:szCs w:val="24"/>
          <w:shd w:val="clear" w:color="auto" w:fill="FFFFFF" w:themeFill="background1"/>
        </w:rPr>
      </w:pPr>
      <w:r>
        <w:rPr>
          <w:rFonts w:hint="eastAsia" w:ascii="仿宋" w:hAnsi="仿宋" w:eastAsia="仿宋" w:cs="仿宋"/>
          <w:color w:val="auto"/>
          <w:kern w:val="2"/>
          <w:sz w:val="24"/>
          <w:szCs w:val="24"/>
          <w:shd w:val="clear" w:color="auto" w:fill="FFFFFF" w:themeFill="background1"/>
        </w:rPr>
        <w:t xml:space="preserve">17.8.2供应商在响应文件中提供虚假材料的； </w:t>
      </w:r>
    </w:p>
    <w:p w14:paraId="006923DD">
      <w:pPr>
        <w:pStyle w:val="58"/>
        <w:spacing w:line="360" w:lineRule="auto"/>
        <w:ind w:firstLine="480" w:firstLineChars="200"/>
        <w:rPr>
          <w:rFonts w:hint="eastAsia" w:ascii="仿宋" w:hAnsi="仿宋" w:eastAsia="仿宋" w:cs="仿宋"/>
          <w:color w:val="auto"/>
          <w:kern w:val="2"/>
          <w:sz w:val="24"/>
          <w:szCs w:val="24"/>
          <w:shd w:val="clear" w:color="auto" w:fill="FFFFFF" w:themeFill="background1"/>
        </w:rPr>
      </w:pPr>
      <w:r>
        <w:rPr>
          <w:rFonts w:hint="eastAsia" w:ascii="仿宋" w:hAnsi="仿宋" w:eastAsia="仿宋" w:cs="仿宋"/>
          <w:color w:val="auto"/>
          <w:kern w:val="2"/>
          <w:sz w:val="24"/>
          <w:szCs w:val="24"/>
          <w:shd w:val="clear" w:color="auto" w:fill="FFFFFF" w:themeFill="background1"/>
        </w:rPr>
        <w:t xml:space="preserve">17.8.3除因不可抗力或磋商文件认可的情形以外，成交供应商不与采购人签订合同的； </w:t>
      </w:r>
    </w:p>
    <w:p w14:paraId="755954ED">
      <w:pPr>
        <w:pStyle w:val="58"/>
        <w:spacing w:line="360" w:lineRule="auto"/>
        <w:ind w:firstLine="480" w:firstLineChars="200"/>
        <w:rPr>
          <w:rFonts w:hint="eastAsia" w:ascii="仿宋" w:hAnsi="仿宋" w:eastAsia="仿宋" w:cs="仿宋"/>
          <w:color w:val="auto"/>
          <w:kern w:val="2"/>
          <w:sz w:val="24"/>
          <w:szCs w:val="24"/>
          <w:shd w:val="clear" w:color="auto" w:fill="FFFFFF" w:themeFill="background1"/>
        </w:rPr>
      </w:pPr>
      <w:r>
        <w:rPr>
          <w:rFonts w:hint="eastAsia" w:ascii="仿宋" w:hAnsi="仿宋" w:eastAsia="仿宋" w:cs="仿宋"/>
          <w:color w:val="auto"/>
          <w:kern w:val="2"/>
          <w:sz w:val="24"/>
          <w:szCs w:val="24"/>
          <w:shd w:val="clear" w:color="auto" w:fill="FFFFFF" w:themeFill="background1"/>
        </w:rPr>
        <w:t xml:space="preserve">17.8.4供应商与采购人、其他供应商或者采购代理机构恶意串通的； </w:t>
      </w:r>
    </w:p>
    <w:p w14:paraId="63102886">
      <w:pPr>
        <w:pStyle w:val="58"/>
        <w:spacing w:line="360" w:lineRule="auto"/>
        <w:ind w:firstLine="480" w:firstLineChars="200"/>
        <w:rPr>
          <w:rFonts w:hint="eastAsia" w:ascii="仿宋" w:hAnsi="仿宋" w:eastAsia="仿宋" w:cs="仿宋"/>
          <w:color w:val="auto"/>
          <w:kern w:val="2"/>
          <w:sz w:val="24"/>
          <w:szCs w:val="24"/>
          <w:shd w:val="clear" w:color="auto" w:fill="FFFFFF" w:themeFill="background1"/>
        </w:rPr>
      </w:pPr>
      <w:r>
        <w:rPr>
          <w:rFonts w:hint="eastAsia" w:ascii="仿宋" w:hAnsi="仿宋" w:eastAsia="仿宋" w:cs="仿宋"/>
          <w:color w:val="auto"/>
          <w:kern w:val="2"/>
          <w:sz w:val="24"/>
          <w:szCs w:val="24"/>
          <w:shd w:val="clear" w:color="auto" w:fill="FFFFFF" w:themeFill="background1"/>
        </w:rPr>
        <w:t>17.8.5磋商文件规定的其他情形。</w:t>
      </w:r>
    </w:p>
    <w:p w14:paraId="1A4DA3D5">
      <w:pPr>
        <w:pStyle w:val="58"/>
        <w:spacing w:line="360" w:lineRule="auto"/>
        <w:ind w:firstLine="480" w:firstLineChars="200"/>
        <w:rPr>
          <w:rFonts w:hint="eastAsia" w:ascii="仿宋" w:hAnsi="仿宋" w:eastAsia="仿宋" w:cs="仿宋"/>
          <w:color w:val="auto"/>
          <w:kern w:val="2"/>
          <w:sz w:val="24"/>
          <w:szCs w:val="24"/>
          <w:shd w:val="clear" w:color="auto" w:fill="FFFFFF" w:themeFill="background1"/>
        </w:rPr>
      </w:pPr>
      <w:r>
        <w:rPr>
          <w:rFonts w:hint="eastAsia" w:ascii="仿宋" w:hAnsi="仿宋" w:eastAsia="仿宋" w:cs="仿宋"/>
          <w:color w:val="auto"/>
          <w:kern w:val="2"/>
          <w:sz w:val="24"/>
          <w:szCs w:val="24"/>
          <w:shd w:val="clear" w:color="auto" w:fill="FFFFFF" w:themeFill="background1"/>
        </w:rPr>
        <w:t>17.9如开启时供应商对本单位磋商保证金缴纳情况有疑义，供应商应在开启结束前向采购人提交书面申请核实保证金缴纳情况。由银行或保险公司核实后出具书面材料予以答复。</w:t>
      </w:r>
    </w:p>
    <w:p w14:paraId="14F7257D">
      <w:pPr>
        <w:pStyle w:val="58"/>
        <w:spacing w:line="360" w:lineRule="auto"/>
        <w:ind w:firstLine="480" w:firstLineChars="200"/>
        <w:rPr>
          <w:rFonts w:hint="eastAsia" w:ascii="仿宋" w:hAnsi="仿宋" w:eastAsia="仿宋" w:cs="仿宋"/>
          <w:color w:val="auto"/>
          <w:kern w:val="2"/>
          <w:sz w:val="24"/>
          <w:szCs w:val="24"/>
          <w:shd w:val="clear" w:color="auto" w:fill="FFFFFF" w:themeFill="background1"/>
        </w:rPr>
      </w:pPr>
      <w:r>
        <w:rPr>
          <w:rFonts w:hint="eastAsia" w:ascii="仿宋" w:hAnsi="仿宋" w:eastAsia="仿宋" w:cs="仿宋"/>
          <w:color w:val="auto"/>
          <w:kern w:val="2"/>
          <w:sz w:val="24"/>
          <w:szCs w:val="24"/>
          <w:shd w:val="clear" w:color="auto" w:fill="FFFFFF" w:themeFill="background1"/>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新疆政府采购网”—顶部通栏“信用融资”或者“新疆政府采购网”首页“政采贷｜电子保函”快捷模块查看：</w:t>
      </w:r>
    </w:p>
    <w:p w14:paraId="6AE533AC">
      <w:pPr>
        <w:pStyle w:val="58"/>
        <w:spacing w:line="360" w:lineRule="auto"/>
        <w:ind w:firstLine="480" w:firstLineChars="200"/>
        <w:rPr>
          <w:rFonts w:hint="eastAsia" w:ascii="仿宋" w:hAnsi="仿宋" w:eastAsia="仿宋" w:cs="仿宋"/>
          <w:color w:val="auto"/>
          <w:kern w:val="2"/>
          <w:sz w:val="24"/>
          <w:szCs w:val="24"/>
          <w:shd w:val="clear" w:color="auto" w:fill="FFFFFF" w:themeFill="background1"/>
        </w:rPr>
      </w:pPr>
      <w:r>
        <w:rPr>
          <w:rFonts w:hint="eastAsia" w:ascii="仿宋" w:hAnsi="仿宋" w:eastAsia="仿宋" w:cs="仿宋"/>
          <w:color w:val="auto"/>
          <w:kern w:val="2"/>
          <w:sz w:val="24"/>
          <w:szCs w:val="24"/>
          <w:shd w:val="clear" w:color="auto" w:fill="FFFFFF" w:themeFill="background1"/>
        </w:rPr>
        <w:t>直达链接（电子保函）：</w:t>
      </w:r>
    </w:p>
    <w:p w14:paraId="0DDA00EE">
      <w:pPr>
        <w:pStyle w:val="58"/>
        <w:spacing w:line="360" w:lineRule="auto"/>
        <w:ind w:firstLine="480" w:firstLineChars="200"/>
        <w:rPr>
          <w:rFonts w:hint="eastAsia" w:ascii="仿宋" w:hAnsi="仿宋" w:eastAsia="仿宋" w:cs="仿宋"/>
          <w:color w:val="auto"/>
          <w:kern w:val="2"/>
          <w:sz w:val="24"/>
          <w:szCs w:val="24"/>
          <w:shd w:val="clear" w:color="auto" w:fill="FFFFFF" w:themeFill="background1"/>
        </w:rPr>
      </w:pPr>
      <w:r>
        <w:rPr>
          <w:rFonts w:hint="eastAsia" w:ascii="仿宋" w:hAnsi="仿宋" w:eastAsia="仿宋" w:cs="仿宋"/>
          <w:color w:val="auto"/>
          <w:kern w:val="2"/>
          <w:sz w:val="24"/>
          <w:szCs w:val="24"/>
          <w:shd w:val="clear" w:color="auto" w:fill="FFFFFF" w:themeFill="background1"/>
        </w:rPr>
        <w:t>https://jinrong.zcygov.cn/luban/finance/xinjiang?utm=site.site-PC-4838.1473-pc-wsg-customFloatWindow-front.1.b9d627301e6311efb796b33a13fe0d0a</w:t>
      </w:r>
    </w:p>
    <w:p w14:paraId="5D8FB4AC">
      <w:pPr>
        <w:pStyle w:val="58"/>
        <w:spacing w:line="360" w:lineRule="auto"/>
        <w:ind w:firstLine="480" w:firstLineChars="200"/>
        <w:rPr>
          <w:rFonts w:hint="eastAsia" w:ascii="仿宋" w:hAnsi="仿宋" w:eastAsia="仿宋" w:cs="仿宋"/>
          <w:color w:val="auto"/>
          <w:kern w:val="2"/>
          <w:sz w:val="24"/>
          <w:szCs w:val="24"/>
          <w:shd w:val="clear" w:color="auto" w:fill="FFFFFF" w:themeFill="background1"/>
        </w:rPr>
      </w:pPr>
      <w:r>
        <w:rPr>
          <w:rFonts w:hint="eastAsia" w:ascii="仿宋" w:hAnsi="仿宋" w:eastAsia="仿宋" w:cs="仿宋"/>
          <w:iCs/>
          <w:color w:val="auto"/>
          <w:kern w:val="2"/>
          <w:sz w:val="24"/>
          <w:szCs w:val="24"/>
          <w:shd w:val="clear" w:color="auto" w:fill="FFFFFF" w:themeFill="background1"/>
        </w:rPr>
        <w:t>金融服务支撑热线：</w:t>
      </w:r>
      <w:r>
        <w:rPr>
          <w:rFonts w:hint="eastAsia" w:ascii="仿宋" w:hAnsi="仿宋" w:eastAsia="仿宋" w:cs="仿宋"/>
          <w:b/>
          <w:bCs/>
          <w:iCs/>
          <w:color w:val="auto"/>
          <w:kern w:val="2"/>
          <w:sz w:val="24"/>
          <w:szCs w:val="24"/>
          <w:shd w:val="clear" w:color="auto" w:fill="FFFFFF" w:themeFill="background1"/>
        </w:rPr>
        <w:t>95763</w:t>
      </w:r>
    </w:p>
    <w:p w14:paraId="632AE3B6">
      <w:pPr>
        <w:pStyle w:val="5"/>
        <w:keepNext w:val="0"/>
        <w:keepLines w:val="0"/>
        <w:spacing w:before="80" w:after="80" w:line="240" w:lineRule="auto"/>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18.响应文件的</w:t>
      </w:r>
      <w:bookmarkEnd w:id="248"/>
      <w:bookmarkEnd w:id="249"/>
      <w:bookmarkEnd w:id="250"/>
      <w:bookmarkEnd w:id="251"/>
      <w:r>
        <w:rPr>
          <w:rFonts w:hint="eastAsia" w:ascii="仿宋" w:hAnsi="仿宋" w:eastAsia="仿宋" w:cs="仿宋"/>
          <w:color w:val="auto"/>
          <w:sz w:val="24"/>
          <w:szCs w:val="24"/>
        </w:rPr>
        <w:t>加密</w:t>
      </w:r>
      <w:bookmarkEnd w:id="252"/>
      <w:bookmarkEnd w:id="253"/>
    </w:p>
    <w:p w14:paraId="74C713AA">
      <w:pPr>
        <w:pStyle w:val="36"/>
        <w:ind w:firstLine="48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lang w:val="zh-CN"/>
        </w:rPr>
        <w:t>18.1 供应商在</w:t>
      </w:r>
      <w:r>
        <w:rPr>
          <w:rFonts w:hint="eastAsia" w:ascii="仿宋" w:hAnsi="仿宋" w:eastAsia="仿宋" w:cs="仿宋"/>
          <w:color w:val="auto"/>
          <w:szCs w:val="24"/>
        </w:rPr>
        <w:t>“投标客户端”</w:t>
      </w:r>
      <w:r>
        <w:rPr>
          <w:rFonts w:hint="eastAsia" w:ascii="仿宋" w:hAnsi="仿宋" w:eastAsia="仿宋" w:cs="仿宋"/>
          <w:snapToGrid w:val="0"/>
          <w:color w:val="auto"/>
          <w:szCs w:val="24"/>
          <w:lang w:val="zh-CN"/>
        </w:rPr>
        <w:t>中生成响应文件并完成签章之后，使用CA证书在</w:t>
      </w:r>
      <w:r>
        <w:rPr>
          <w:rFonts w:hint="eastAsia" w:ascii="仿宋" w:hAnsi="仿宋" w:eastAsia="仿宋" w:cs="仿宋"/>
          <w:color w:val="auto"/>
          <w:szCs w:val="24"/>
        </w:rPr>
        <w:t>“投标客户端”</w:t>
      </w:r>
      <w:r>
        <w:rPr>
          <w:rFonts w:hint="eastAsia" w:ascii="仿宋" w:hAnsi="仿宋" w:eastAsia="仿宋" w:cs="仿宋"/>
          <w:snapToGrid w:val="0"/>
          <w:color w:val="auto"/>
          <w:szCs w:val="24"/>
          <w:lang w:val="zh-CN"/>
        </w:rPr>
        <w:t>中对响应文件进行加密。</w:t>
      </w:r>
    </w:p>
    <w:p w14:paraId="46B859CC">
      <w:pPr>
        <w:pStyle w:val="36"/>
        <w:ind w:firstLine="48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lang w:val="zh-CN"/>
        </w:rPr>
        <w:t>18.2 供应商应在</w:t>
      </w:r>
      <w:r>
        <w:rPr>
          <w:rFonts w:hint="eastAsia" w:ascii="仿宋" w:hAnsi="仿宋" w:eastAsia="仿宋" w:cs="仿宋"/>
          <w:color w:val="auto"/>
          <w:szCs w:val="24"/>
        </w:rPr>
        <w:t>“投标客户端”</w:t>
      </w:r>
      <w:r>
        <w:rPr>
          <w:rFonts w:hint="eastAsia" w:ascii="仿宋" w:hAnsi="仿宋" w:eastAsia="仿宋" w:cs="仿宋"/>
          <w:snapToGrid w:val="0"/>
          <w:color w:val="auto"/>
          <w:szCs w:val="24"/>
          <w:lang w:val="zh-CN"/>
        </w:rPr>
        <w:t>中对加密的响应文件进行解密验证，以防止响应文件加密异常，在开启时无法解密。</w:t>
      </w:r>
    </w:p>
    <w:p w14:paraId="0DFF2EB8">
      <w:pPr>
        <w:pStyle w:val="36"/>
        <w:ind w:firstLine="48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lang w:val="zh-CN"/>
        </w:rPr>
        <w:t>18.3 供应商应保证加密响应文件的CA证书有效期在开启时间之前。若CA证书有效期临近开启时间，建议供应商提前办理CA证书续期，以免开启时无法进行解密。</w:t>
      </w:r>
    </w:p>
    <w:p w14:paraId="0729FE81">
      <w:pPr>
        <w:wordWrap w:val="0"/>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18.4</w:t>
      </w:r>
      <w:r>
        <w:rPr>
          <w:rFonts w:hint="eastAsia" w:ascii="仿宋" w:hAnsi="仿宋" w:eastAsia="仿宋" w:cs="仿宋"/>
          <w:snapToGrid w:val="0"/>
          <w:color w:val="auto"/>
          <w:szCs w:val="24"/>
          <w:lang w:val="zh-CN"/>
        </w:rPr>
        <w:t>供应商</w:t>
      </w:r>
      <w:r>
        <w:rPr>
          <w:rFonts w:hint="eastAsia" w:ascii="仿宋" w:hAnsi="仿宋" w:eastAsia="仿宋" w:cs="仿宋"/>
          <w:color w:val="auto"/>
          <w:szCs w:val="24"/>
        </w:rPr>
        <w:t>在响应文件递交截止时间前通过新疆政府采购网（http://ccgp-xinjiang.gov.cn/）的”政采云登录入口”登录后，将加密电子响应文件（为.jmbs后缀格式）上传到对应项目的指定位置，供应商认为有必要提交的其他资料请于响应文件递交截止时间前一并提交。</w:t>
      </w:r>
    </w:p>
    <w:p w14:paraId="287D5CC8">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18.5如果供应商未按上述要求加密并上传，采购代理机构对响应文件的误投、无法解密、传输错误等问题概不负责。对由此造成无法正常开启的响应文件，采购代理机构有权予以拒绝，并退回供应商。</w:t>
      </w:r>
    </w:p>
    <w:p w14:paraId="4F3CAB60">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18.6本项目采用不见面开启方式，无需提供电子响应文件U盘。</w:t>
      </w:r>
    </w:p>
    <w:p w14:paraId="3263FF2C">
      <w:pPr>
        <w:pStyle w:val="5"/>
        <w:keepNext w:val="0"/>
        <w:keepLines w:val="0"/>
        <w:spacing w:before="80" w:after="80" w:line="240" w:lineRule="auto"/>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19.响应文件的</w:t>
      </w:r>
      <w:bookmarkEnd w:id="254"/>
      <w:bookmarkEnd w:id="255"/>
      <w:bookmarkEnd w:id="256"/>
      <w:bookmarkEnd w:id="257"/>
      <w:r>
        <w:rPr>
          <w:rFonts w:hint="eastAsia" w:ascii="仿宋" w:hAnsi="仿宋" w:eastAsia="仿宋" w:cs="仿宋"/>
          <w:color w:val="auto"/>
          <w:sz w:val="24"/>
          <w:szCs w:val="24"/>
        </w:rPr>
        <w:t>递交</w:t>
      </w:r>
      <w:bookmarkEnd w:id="258"/>
      <w:bookmarkEnd w:id="259"/>
      <w:r>
        <w:rPr>
          <w:rFonts w:hint="eastAsia" w:ascii="仿宋" w:hAnsi="仿宋" w:eastAsia="仿宋" w:cs="仿宋"/>
          <w:color w:val="auto"/>
          <w:sz w:val="24"/>
          <w:szCs w:val="24"/>
        </w:rPr>
        <w:t>（上传）</w:t>
      </w:r>
    </w:p>
    <w:p w14:paraId="687744DF">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19.1 供应商应在“第一章 竞争性磋商公告”规定的响应文件递交截止时间前递交（上传）响应文件。</w:t>
      </w:r>
    </w:p>
    <w:p w14:paraId="4EC03541">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19.2 供应商递交（上传）响应文件的地点见“第一章 竞争性磋商公告”。</w:t>
      </w:r>
    </w:p>
    <w:p w14:paraId="33F8D69C">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19.3供应商应充分评估集中同时递交响应文件带来的网络影响，尽量避开递交响应文件高峰时间，错峰进行递交。供应商递交全部的响应文件后可在政采云平台（项目采购—响应文件上传）中获取响应文件递交回执单。</w:t>
      </w:r>
    </w:p>
    <w:p w14:paraId="7D4E5BD3">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19.4 供应商应在“投标客户端”中下载未加密且完成签章的响应文件妥善保存，以便启动应急开启程序时使用。</w:t>
      </w:r>
    </w:p>
    <w:p w14:paraId="3407D88F">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19.5供应商所递交的响应文件不予退还。</w:t>
      </w:r>
    </w:p>
    <w:p w14:paraId="67A36B8D">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260" w:name="_Toc156490298"/>
      <w:bookmarkStart w:id="261" w:name="_Toc155095709"/>
      <w:r>
        <w:rPr>
          <w:rFonts w:hint="eastAsia" w:ascii="仿宋" w:hAnsi="仿宋" w:eastAsia="仿宋" w:cs="仿宋"/>
          <w:color w:val="auto"/>
          <w:sz w:val="24"/>
          <w:szCs w:val="24"/>
        </w:rPr>
        <w:t>20.拒收</w:t>
      </w:r>
      <w:bookmarkEnd w:id="260"/>
      <w:bookmarkEnd w:id="261"/>
    </w:p>
    <w:p w14:paraId="353A6C5D">
      <w:pPr>
        <w:pStyle w:val="36"/>
        <w:ind w:firstLine="48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lang w:val="zh-CN"/>
        </w:rPr>
        <w:t>20.1超过递交响应文件的截止时间或者不按照本章要求加密的响应文件，交易系统应当拒收。</w:t>
      </w:r>
    </w:p>
    <w:p w14:paraId="4ACAE8C9">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262" w:name="_Toc155095710"/>
      <w:bookmarkStart w:id="263" w:name="_Toc109899654"/>
      <w:bookmarkStart w:id="264" w:name="_Toc109897555"/>
      <w:bookmarkStart w:id="265" w:name="_Toc109900492"/>
      <w:bookmarkStart w:id="266" w:name="_Toc156490299"/>
      <w:bookmarkStart w:id="267" w:name="_Toc109900073"/>
      <w:r>
        <w:rPr>
          <w:rFonts w:hint="eastAsia" w:ascii="仿宋" w:hAnsi="仿宋" w:eastAsia="仿宋" w:cs="仿宋"/>
          <w:color w:val="auto"/>
          <w:sz w:val="24"/>
          <w:szCs w:val="24"/>
        </w:rPr>
        <w:t>21.响应文件的修改与撤回</w:t>
      </w:r>
      <w:bookmarkEnd w:id="262"/>
      <w:bookmarkEnd w:id="263"/>
      <w:bookmarkEnd w:id="264"/>
      <w:bookmarkEnd w:id="265"/>
      <w:bookmarkEnd w:id="266"/>
      <w:bookmarkEnd w:id="267"/>
    </w:p>
    <w:p w14:paraId="735A16C4">
      <w:pPr>
        <w:pStyle w:val="36"/>
        <w:ind w:firstLine="48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lang w:val="zh-CN"/>
        </w:rPr>
        <w:t>21.1</w:t>
      </w:r>
      <w:bookmarkStart w:id="268" w:name="_Hlk143532466"/>
      <w:r>
        <w:rPr>
          <w:rFonts w:hint="eastAsia" w:ascii="仿宋" w:hAnsi="仿宋" w:eastAsia="仿宋" w:cs="仿宋"/>
          <w:snapToGrid w:val="0"/>
          <w:color w:val="auto"/>
          <w:szCs w:val="24"/>
          <w:lang w:val="zh-CN"/>
        </w:rPr>
        <w:t>供应商在“</w:t>
      </w:r>
      <w:r>
        <w:rPr>
          <w:rFonts w:hint="eastAsia" w:ascii="仿宋" w:hAnsi="仿宋" w:eastAsia="仿宋" w:cs="仿宋"/>
          <w:color w:val="auto"/>
          <w:szCs w:val="24"/>
        </w:rPr>
        <w:t>第一章 竞争性磋商公告</w:t>
      </w:r>
      <w:r>
        <w:rPr>
          <w:rFonts w:hint="eastAsia" w:ascii="仿宋" w:hAnsi="仿宋" w:eastAsia="仿宋" w:cs="仿宋"/>
          <w:snapToGrid w:val="0"/>
          <w:color w:val="auto"/>
          <w:szCs w:val="24"/>
          <w:lang w:val="zh-CN"/>
        </w:rPr>
        <w:t>”规定的</w:t>
      </w:r>
      <w:r>
        <w:rPr>
          <w:rFonts w:hint="eastAsia" w:ascii="仿宋" w:hAnsi="仿宋" w:eastAsia="仿宋" w:cs="仿宋"/>
          <w:snapToGrid w:val="0"/>
          <w:color w:val="auto"/>
          <w:szCs w:val="24"/>
        </w:rPr>
        <w:t>响应</w:t>
      </w:r>
      <w:r>
        <w:rPr>
          <w:rFonts w:hint="eastAsia" w:ascii="仿宋" w:hAnsi="仿宋" w:eastAsia="仿宋" w:cs="仿宋"/>
          <w:snapToGrid w:val="0"/>
          <w:color w:val="auto"/>
          <w:szCs w:val="24"/>
          <w:lang w:val="zh-CN"/>
        </w:rPr>
        <w:t>文件递交截止时间之前，可在兵团政府采购电子交易云平台上随时撤回已上传的电子</w:t>
      </w:r>
      <w:r>
        <w:rPr>
          <w:rFonts w:hint="eastAsia" w:ascii="仿宋" w:hAnsi="仿宋" w:eastAsia="仿宋" w:cs="仿宋"/>
          <w:snapToGrid w:val="0"/>
          <w:color w:val="auto"/>
          <w:szCs w:val="24"/>
        </w:rPr>
        <w:t>响应</w:t>
      </w:r>
      <w:r>
        <w:rPr>
          <w:rFonts w:hint="eastAsia" w:ascii="仿宋" w:hAnsi="仿宋" w:eastAsia="仿宋" w:cs="仿宋"/>
          <w:snapToGrid w:val="0"/>
          <w:color w:val="auto"/>
          <w:szCs w:val="24"/>
          <w:lang w:val="zh-CN"/>
        </w:rPr>
        <w:t>文件，将修改好的电子</w:t>
      </w:r>
      <w:r>
        <w:rPr>
          <w:rFonts w:hint="eastAsia" w:ascii="仿宋" w:hAnsi="仿宋" w:eastAsia="仿宋" w:cs="仿宋"/>
          <w:snapToGrid w:val="0"/>
          <w:color w:val="auto"/>
          <w:szCs w:val="24"/>
        </w:rPr>
        <w:t>响应</w:t>
      </w:r>
      <w:r>
        <w:rPr>
          <w:rFonts w:hint="eastAsia" w:ascii="仿宋" w:hAnsi="仿宋" w:eastAsia="仿宋" w:cs="仿宋"/>
          <w:snapToGrid w:val="0"/>
          <w:color w:val="auto"/>
          <w:szCs w:val="24"/>
          <w:lang w:val="zh-CN"/>
        </w:rPr>
        <w:t>文件在</w:t>
      </w:r>
      <w:r>
        <w:rPr>
          <w:rFonts w:hint="eastAsia" w:ascii="仿宋" w:hAnsi="仿宋" w:eastAsia="仿宋" w:cs="仿宋"/>
          <w:snapToGrid w:val="0"/>
          <w:color w:val="auto"/>
          <w:szCs w:val="24"/>
        </w:rPr>
        <w:t>响应</w:t>
      </w:r>
      <w:r>
        <w:rPr>
          <w:rFonts w:hint="eastAsia" w:ascii="仿宋" w:hAnsi="仿宋" w:eastAsia="仿宋" w:cs="仿宋"/>
          <w:snapToGrid w:val="0"/>
          <w:color w:val="auto"/>
          <w:szCs w:val="24"/>
          <w:lang w:val="zh-CN"/>
        </w:rPr>
        <w:t>文件递交截止时间前重新上传到兵团政府采购电子交易云平台的指定位置。</w:t>
      </w:r>
    </w:p>
    <w:bookmarkEnd w:id="268"/>
    <w:p w14:paraId="4D1B44C1">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269" w:name="_Toc155185973"/>
      <w:bookmarkStart w:id="270" w:name="_Toc158888664"/>
      <w:bookmarkStart w:id="271" w:name="_Toc155185874"/>
      <w:r>
        <w:rPr>
          <w:rFonts w:hint="eastAsia" w:ascii="仿宋" w:hAnsi="仿宋" w:eastAsia="仿宋" w:cs="仿宋"/>
          <w:color w:val="auto"/>
          <w:sz w:val="24"/>
          <w:szCs w:val="24"/>
        </w:rPr>
        <w:t>22.实物样品</w:t>
      </w:r>
      <w:bookmarkEnd w:id="269"/>
      <w:bookmarkEnd w:id="270"/>
      <w:bookmarkEnd w:id="271"/>
    </w:p>
    <w:p w14:paraId="13D42298">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22.1“供应商须知前附表”要求提供样品的，样品的具体要求及评审详见“第三章 项目采购需求”和“第四章 评审方法及标准”。</w:t>
      </w:r>
    </w:p>
    <w:p w14:paraId="53AADA58">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22.2样品退还：未成交的供应商应按照“供应商须知前附表”要求自行联系采购人取回递交样品；成交供应商的样品由采购人进行保管、封存，并作为履约验收的参考（竞争性磋商文件另有规定的从其规定）。</w:t>
      </w:r>
    </w:p>
    <w:p w14:paraId="731E5093">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272" w:name="_Toc155185875"/>
      <w:bookmarkStart w:id="273" w:name="_Toc155185974"/>
      <w:bookmarkStart w:id="274" w:name="_Toc158888665"/>
      <w:r>
        <w:rPr>
          <w:rFonts w:hint="eastAsia" w:ascii="仿宋" w:hAnsi="仿宋" w:eastAsia="仿宋" w:cs="仿宋"/>
          <w:color w:val="auto"/>
          <w:sz w:val="24"/>
          <w:szCs w:val="24"/>
        </w:rPr>
        <w:t>23.项目演示</w:t>
      </w:r>
      <w:bookmarkEnd w:id="272"/>
      <w:bookmarkEnd w:id="273"/>
      <w:bookmarkEnd w:id="274"/>
    </w:p>
    <w:p w14:paraId="14B714C6">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23.1要求供应商进行演示的，演示要求详见“供应商须知前附表”。</w:t>
      </w:r>
    </w:p>
    <w:p w14:paraId="32890DC6">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23.2演示的评审详见“第三章 项目采购需求”和“第四章 评审方法及标准”</w:t>
      </w:r>
    </w:p>
    <w:p w14:paraId="679F2EED">
      <w:pPr>
        <w:pStyle w:val="4"/>
        <w:keepNext w:val="0"/>
        <w:keepLines w:val="0"/>
        <w:spacing w:before="140" w:after="140" w:line="240" w:lineRule="auto"/>
        <w:ind w:left="420" w:hanging="420"/>
        <w:jc w:val="both"/>
        <w:rPr>
          <w:rFonts w:hint="eastAsia" w:ascii="仿宋" w:hAnsi="仿宋" w:eastAsia="仿宋" w:cs="仿宋"/>
          <w:color w:val="auto"/>
          <w:sz w:val="24"/>
          <w:szCs w:val="24"/>
        </w:rPr>
      </w:pPr>
      <w:bookmarkStart w:id="275" w:name="_Toc163493615"/>
      <w:bookmarkStart w:id="276" w:name="_Toc109900395"/>
      <w:bookmarkStart w:id="277" w:name="_Toc109899976"/>
      <w:bookmarkStart w:id="278" w:name="_Toc46771664"/>
      <w:bookmarkStart w:id="279" w:name="_Toc109897458"/>
      <w:bookmarkStart w:id="280" w:name="_Toc470172689"/>
      <w:bookmarkStart w:id="281" w:name="_Toc109899557"/>
      <w:r>
        <w:rPr>
          <w:rFonts w:hint="eastAsia" w:ascii="仿宋" w:hAnsi="仿宋" w:eastAsia="仿宋" w:cs="仿宋"/>
          <w:color w:val="auto"/>
          <w:sz w:val="24"/>
          <w:szCs w:val="24"/>
        </w:rPr>
        <w:t>（五）</w:t>
      </w:r>
      <w:bookmarkEnd w:id="275"/>
      <w:r>
        <w:rPr>
          <w:rFonts w:hint="eastAsia" w:ascii="仿宋" w:hAnsi="仿宋" w:eastAsia="仿宋" w:cs="仿宋"/>
          <w:color w:val="auto"/>
          <w:sz w:val="24"/>
          <w:szCs w:val="24"/>
        </w:rPr>
        <w:t>响应文件开启</w:t>
      </w:r>
    </w:p>
    <w:p w14:paraId="70632648">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282" w:name="_Hlk161704700"/>
      <w:r>
        <w:rPr>
          <w:rFonts w:hint="eastAsia" w:ascii="仿宋" w:hAnsi="仿宋" w:eastAsia="仿宋" w:cs="仿宋"/>
          <w:color w:val="auto"/>
          <w:sz w:val="24"/>
          <w:szCs w:val="24"/>
        </w:rPr>
        <w:t>24.响应文件开启</w:t>
      </w:r>
    </w:p>
    <w:p w14:paraId="37EA81EA">
      <w:pPr>
        <w:ind w:firstLine="480" w:firstLineChars="200"/>
        <w:jc w:val="both"/>
        <w:rPr>
          <w:rFonts w:hint="eastAsia" w:ascii="仿宋" w:hAnsi="仿宋" w:eastAsia="仿宋" w:cs="仿宋"/>
          <w:bCs/>
          <w:color w:val="auto"/>
          <w:szCs w:val="24"/>
        </w:rPr>
      </w:pPr>
      <w:bookmarkStart w:id="283" w:name="_Toc140132781"/>
      <w:r>
        <w:rPr>
          <w:rFonts w:hint="eastAsia" w:ascii="仿宋" w:hAnsi="仿宋" w:eastAsia="仿宋" w:cs="仿宋"/>
          <w:color w:val="auto"/>
          <w:szCs w:val="24"/>
        </w:rPr>
        <w:t>24.1供应商应按照“第一章 竞争性磋商公告”中的要求参与开启。</w:t>
      </w:r>
      <w:bookmarkEnd w:id="283"/>
    </w:p>
    <w:p w14:paraId="2EEBE548">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284" w:name="_Toc161600316"/>
      <w:bookmarkStart w:id="285" w:name="_Toc140132782"/>
      <w:r>
        <w:rPr>
          <w:rFonts w:hint="eastAsia" w:ascii="仿宋" w:hAnsi="仿宋" w:eastAsia="仿宋" w:cs="仿宋"/>
          <w:color w:val="auto"/>
          <w:sz w:val="24"/>
          <w:szCs w:val="24"/>
        </w:rPr>
        <w:t>25.开启时间和地点</w:t>
      </w:r>
      <w:bookmarkEnd w:id="284"/>
      <w:bookmarkEnd w:id="285"/>
    </w:p>
    <w:p w14:paraId="7F791B80">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25.1开启时间和地点</w:t>
      </w:r>
    </w:p>
    <w:p w14:paraId="5511DEF1">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（1）递交响应文件截止时间前，供应商登录“投标客户端”，</w:t>
      </w:r>
      <w:r>
        <w:rPr>
          <w:rFonts w:hint="eastAsia" w:ascii="仿宋" w:hAnsi="仿宋" w:eastAsia="仿宋" w:cs="仿宋"/>
          <w:snapToGrid w:val="0"/>
          <w:color w:val="auto"/>
          <w:szCs w:val="24"/>
          <w:lang w:val="zh-CN"/>
        </w:rPr>
        <w:t>通过</w:t>
      </w:r>
      <w:r>
        <w:rPr>
          <w:rFonts w:hint="eastAsia" w:ascii="仿宋" w:hAnsi="仿宋" w:eastAsia="仿宋" w:cs="仿宋"/>
          <w:color w:val="auto"/>
          <w:szCs w:val="24"/>
        </w:rPr>
        <w:t>“投标客户端”</w:t>
      </w:r>
      <w:r>
        <w:rPr>
          <w:rFonts w:hint="eastAsia" w:ascii="仿宋" w:hAnsi="仿宋" w:eastAsia="仿宋" w:cs="仿宋"/>
          <w:snapToGrid w:val="0"/>
          <w:color w:val="auto"/>
          <w:szCs w:val="24"/>
          <w:lang w:val="zh-CN"/>
        </w:rPr>
        <w:t>进入交易系统</w:t>
      </w:r>
      <w:r>
        <w:rPr>
          <w:rFonts w:hint="eastAsia" w:ascii="仿宋" w:hAnsi="仿宋" w:eastAsia="仿宋" w:cs="仿宋"/>
          <w:color w:val="auto"/>
          <w:szCs w:val="24"/>
        </w:rPr>
        <w:t>“开标大厅”选择所投项目（或采购包）完成项目签到工作。</w:t>
      </w:r>
    </w:p>
    <w:p w14:paraId="604C6317">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lang w:val="zh-CN"/>
        </w:rPr>
        <w:t>（2）在</w:t>
      </w:r>
      <w:r>
        <w:rPr>
          <w:rFonts w:hint="eastAsia" w:ascii="仿宋" w:hAnsi="仿宋" w:eastAsia="仿宋" w:cs="仿宋"/>
          <w:color w:val="auto"/>
          <w:szCs w:val="24"/>
        </w:rPr>
        <w:t>“第一章 竞争性磋商公告”规</w:t>
      </w:r>
      <w:r>
        <w:rPr>
          <w:rFonts w:hint="eastAsia" w:ascii="仿宋" w:hAnsi="仿宋" w:eastAsia="仿宋" w:cs="仿宋"/>
          <w:color w:val="auto"/>
          <w:szCs w:val="24"/>
          <w:lang w:val="zh-CN"/>
        </w:rPr>
        <w:t>定的</w:t>
      </w:r>
      <w:r>
        <w:rPr>
          <w:rFonts w:hint="eastAsia" w:ascii="仿宋" w:hAnsi="仿宋" w:eastAsia="仿宋" w:cs="仿宋"/>
          <w:color w:val="auto"/>
          <w:szCs w:val="24"/>
        </w:rPr>
        <w:t>递交</w:t>
      </w:r>
      <w:r>
        <w:rPr>
          <w:rFonts w:hint="eastAsia" w:ascii="仿宋" w:hAnsi="仿宋" w:eastAsia="仿宋" w:cs="仿宋"/>
          <w:color w:val="auto"/>
          <w:szCs w:val="24"/>
          <w:lang w:val="zh-CN"/>
        </w:rPr>
        <w:t>响应文件截止时间、开启时间及地点，采购代理机构通过兵团政府采购电子交易云平台</w:t>
      </w:r>
      <w:r>
        <w:rPr>
          <w:rFonts w:hint="eastAsia" w:ascii="仿宋" w:hAnsi="仿宋" w:eastAsia="仿宋" w:cs="仿宋"/>
          <w:color w:val="auto"/>
          <w:szCs w:val="24"/>
        </w:rPr>
        <w:t>的“政采云远程开标大厅”</w:t>
      </w:r>
      <w:r>
        <w:rPr>
          <w:rFonts w:hint="eastAsia" w:ascii="仿宋" w:hAnsi="仿宋" w:eastAsia="仿宋" w:cs="仿宋"/>
          <w:color w:val="auto"/>
          <w:szCs w:val="24"/>
          <w:lang w:val="zh-CN"/>
        </w:rPr>
        <w:t>组织响应文件开启工作。</w:t>
      </w:r>
    </w:p>
    <w:p w14:paraId="7BD80667">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25.2响应文件开启：递交响应文件截止时间到后，工作人员启动开始解密指令，供应商应当按照“供应商须知前附表”规定及时进行响应文件解密，完成响应文件开启工作。</w:t>
      </w:r>
    </w:p>
    <w:p w14:paraId="43F84DE0">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25.3规定的时间内，非因</w:t>
      </w:r>
      <w:r>
        <w:rPr>
          <w:rFonts w:hint="eastAsia" w:ascii="仿宋" w:hAnsi="仿宋" w:eastAsia="仿宋" w:cs="仿宋"/>
          <w:color w:val="auto"/>
          <w:szCs w:val="24"/>
          <w:lang w:val="zh-CN"/>
        </w:rPr>
        <w:t>兵团政府采购电子交易云平台</w:t>
      </w:r>
      <w:r>
        <w:rPr>
          <w:rFonts w:hint="eastAsia" w:ascii="仿宋" w:hAnsi="仿宋" w:eastAsia="仿宋" w:cs="仿宋"/>
          <w:color w:val="auto"/>
          <w:szCs w:val="24"/>
        </w:rPr>
        <w:t>原因造成响应文件未解密的，视为供应商撤回响应文件。停止解密后，已解密开启的响应文件不足3家的，应当终止采购活动。</w:t>
      </w:r>
    </w:p>
    <w:p w14:paraId="598413B8">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25.4供应商或其授权代表对响应文件开启过程有疑义的，以及认为采购人、采购代理机构相关工作人员有需要回避的情形的，应在开启会议中提出询问或者回避申请。采购人、采购代理机构对供应商授权代表提出的询问或者回避申请应当及时处理。</w:t>
      </w:r>
    </w:p>
    <w:p w14:paraId="7483BA7B">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25.5供应商未参加开启的，视同认可开启结果。</w:t>
      </w:r>
    </w:p>
    <w:bookmarkEnd w:id="276"/>
    <w:bookmarkEnd w:id="277"/>
    <w:bookmarkEnd w:id="278"/>
    <w:bookmarkEnd w:id="279"/>
    <w:bookmarkEnd w:id="280"/>
    <w:bookmarkEnd w:id="281"/>
    <w:bookmarkEnd w:id="282"/>
    <w:p w14:paraId="64653C04">
      <w:pPr>
        <w:pStyle w:val="4"/>
        <w:keepNext w:val="0"/>
        <w:keepLines w:val="0"/>
        <w:spacing w:before="140" w:after="140" w:line="240" w:lineRule="auto"/>
        <w:ind w:left="420" w:hanging="420"/>
        <w:jc w:val="both"/>
        <w:rPr>
          <w:rFonts w:hint="eastAsia" w:ascii="仿宋" w:hAnsi="仿宋" w:eastAsia="仿宋" w:cs="仿宋"/>
          <w:color w:val="auto"/>
          <w:sz w:val="24"/>
          <w:szCs w:val="24"/>
        </w:rPr>
      </w:pPr>
      <w:bookmarkStart w:id="286" w:name="_Toc163492854"/>
      <w:bookmarkStart w:id="287" w:name="_Toc155185877"/>
      <w:bookmarkStart w:id="288" w:name="_Toc140132785"/>
      <w:r>
        <w:rPr>
          <w:rFonts w:hint="eastAsia" w:ascii="仿宋" w:hAnsi="仿宋" w:eastAsia="仿宋" w:cs="仿宋"/>
          <w:color w:val="auto"/>
          <w:sz w:val="24"/>
          <w:szCs w:val="24"/>
        </w:rPr>
        <w:t>（六）资格审查</w:t>
      </w:r>
      <w:bookmarkEnd w:id="286"/>
      <w:bookmarkEnd w:id="287"/>
      <w:bookmarkEnd w:id="288"/>
    </w:p>
    <w:p w14:paraId="54400B56">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289" w:name="_Toc163492855"/>
      <w:r>
        <w:rPr>
          <w:rFonts w:hint="eastAsia" w:ascii="仿宋" w:hAnsi="仿宋" w:eastAsia="仿宋" w:cs="仿宋"/>
          <w:color w:val="auto"/>
          <w:sz w:val="24"/>
          <w:szCs w:val="24"/>
        </w:rPr>
        <w:t>26.资格审查及审查主体</w:t>
      </w:r>
      <w:bookmarkEnd w:id="289"/>
    </w:p>
    <w:p w14:paraId="54E9DBEF">
      <w:pPr>
        <w:pStyle w:val="36"/>
        <w:ind w:firstLine="480"/>
        <w:jc w:val="both"/>
        <w:rPr>
          <w:rFonts w:hint="eastAsia" w:ascii="仿宋" w:hAnsi="仿宋" w:eastAsia="仿宋" w:cs="仿宋"/>
          <w:color w:val="auto"/>
          <w:szCs w:val="24"/>
        </w:rPr>
      </w:pPr>
      <w:bookmarkStart w:id="290" w:name="_Toc140132786"/>
      <w:r>
        <w:rPr>
          <w:rFonts w:hint="eastAsia" w:ascii="仿宋" w:hAnsi="仿宋" w:eastAsia="仿宋" w:cs="仿宋"/>
          <w:color w:val="auto"/>
          <w:szCs w:val="24"/>
        </w:rPr>
        <w:t>26.1开启结束后，磋商小组依据法律法规和本竞争性磋商文件的规定，依法对供应商资格进行审查，以确定供应商是否具备磋商资格。</w:t>
      </w:r>
      <w:bookmarkEnd w:id="290"/>
    </w:p>
    <w:p w14:paraId="2803842D">
      <w:pPr>
        <w:pStyle w:val="36"/>
        <w:ind w:firstLine="480"/>
        <w:jc w:val="both"/>
        <w:rPr>
          <w:rFonts w:hint="eastAsia" w:ascii="仿宋" w:hAnsi="仿宋" w:eastAsia="仿宋" w:cs="仿宋"/>
          <w:color w:val="auto"/>
          <w:szCs w:val="24"/>
        </w:rPr>
      </w:pPr>
      <w:bookmarkStart w:id="291" w:name="_Toc140132787"/>
      <w:r>
        <w:rPr>
          <w:rFonts w:hint="eastAsia" w:ascii="仿宋" w:hAnsi="仿宋" w:eastAsia="仿宋" w:cs="仿宋"/>
          <w:color w:val="auto"/>
          <w:szCs w:val="24"/>
        </w:rPr>
        <w:t xml:space="preserve">26.2资格审查按“第四章 </w:t>
      </w:r>
      <w:r>
        <w:rPr>
          <w:rFonts w:hint="eastAsia" w:ascii="仿宋" w:hAnsi="仿宋" w:eastAsia="仿宋" w:cs="仿宋"/>
          <w:snapToGrid w:val="0"/>
          <w:color w:val="auto"/>
          <w:szCs w:val="24"/>
          <w:lang w:val="zh-CN"/>
        </w:rPr>
        <w:t>评审</w:t>
      </w:r>
      <w:r>
        <w:rPr>
          <w:rFonts w:hint="eastAsia" w:ascii="仿宋" w:hAnsi="仿宋" w:eastAsia="仿宋" w:cs="仿宋"/>
          <w:snapToGrid w:val="0"/>
          <w:color w:val="auto"/>
          <w:szCs w:val="24"/>
        </w:rPr>
        <w:t>方</w:t>
      </w:r>
      <w:r>
        <w:rPr>
          <w:rFonts w:hint="eastAsia" w:ascii="仿宋" w:hAnsi="仿宋" w:eastAsia="仿宋" w:cs="仿宋"/>
          <w:snapToGrid w:val="0"/>
          <w:color w:val="auto"/>
          <w:szCs w:val="24"/>
          <w:lang w:val="zh-CN"/>
        </w:rPr>
        <w:t>法及标准</w:t>
      </w:r>
      <w:r>
        <w:rPr>
          <w:rFonts w:hint="eastAsia" w:ascii="仿宋" w:hAnsi="仿宋" w:eastAsia="仿宋" w:cs="仿宋"/>
          <w:color w:val="auto"/>
          <w:szCs w:val="24"/>
        </w:rPr>
        <w:t>”的规定进行。</w:t>
      </w:r>
      <w:bookmarkEnd w:id="291"/>
    </w:p>
    <w:p w14:paraId="6DFC5019">
      <w:pPr>
        <w:pStyle w:val="36"/>
        <w:ind w:firstLine="480"/>
        <w:jc w:val="both"/>
        <w:rPr>
          <w:rFonts w:hint="eastAsia" w:ascii="仿宋" w:hAnsi="仿宋" w:eastAsia="仿宋" w:cs="仿宋"/>
          <w:color w:val="auto"/>
          <w:szCs w:val="24"/>
        </w:rPr>
      </w:pPr>
      <w:bookmarkStart w:id="292" w:name="_Toc140132788"/>
      <w:r>
        <w:rPr>
          <w:rFonts w:hint="eastAsia" w:ascii="仿宋" w:hAnsi="仿宋" w:eastAsia="仿宋" w:cs="仿宋"/>
          <w:color w:val="auto"/>
          <w:szCs w:val="24"/>
        </w:rPr>
        <w:t>26.3资格审查结束后，应及时对资格审查结果进行复核，对资格审查错误进行及时纠正并记录。</w:t>
      </w:r>
      <w:bookmarkEnd w:id="292"/>
    </w:p>
    <w:p w14:paraId="4DFFB358">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26.4资格审查合格供应商不足3家的，不得评审。</w:t>
      </w:r>
    </w:p>
    <w:p w14:paraId="303AA79E">
      <w:pPr>
        <w:pStyle w:val="4"/>
        <w:keepNext w:val="0"/>
        <w:keepLines w:val="0"/>
        <w:spacing w:before="140" w:after="140" w:line="360" w:lineRule="auto"/>
        <w:ind w:left="420" w:hanging="420"/>
        <w:jc w:val="both"/>
        <w:rPr>
          <w:rFonts w:hint="eastAsia" w:ascii="仿宋" w:hAnsi="仿宋" w:eastAsia="仿宋" w:cs="仿宋"/>
          <w:color w:val="auto"/>
          <w:sz w:val="24"/>
          <w:szCs w:val="24"/>
        </w:rPr>
      </w:pPr>
      <w:bookmarkStart w:id="293" w:name="_Toc163492856"/>
      <w:bookmarkStart w:id="294" w:name="_Toc155185878"/>
      <w:bookmarkStart w:id="295" w:name="_Toc140132789"/>
      <w:r>
        <w:rPr>
          <w:rFonts w:hint="eastAsia" w:ascii="仿宋" w:hAnsi="仿宋" w:eastAsia="仿宋" w:cs="仿宋"/>
          <w:color w:val="auto"/>
          <w:sz w:val="24"/>
          <w:szCs w:val="24"/>
        </w:rPr>
        <w:t>（七）项目评</w:t>
      </w:r>
      <w:bookmarkEnd w:id="293"/>
      <w:bookmarkEnd w:id="294"/>
      <w:bookmarkEnd w:id="295"/>
      <w:r>
        <w:rPr>
          <w:rFonts w:hint="eastAsia" w:ascii="仿宋" w:hAnsi="仿宋" w:eastAsia="仿宋" w:cs="仿宋"/>
          <w:color w:val="auto"/>
          <w:sz w:val="24"/>
          <w:szCs w:val="24"/>
        </w:rPr>
        <w:t>审</w:t>
      </w:r>
    </w:p>
    <w:p w14:paraId="644CEF4F">
      <w:pPr>
        <w:pStyle w:val="5"/>
        <w:keepNext w:val="0"/>
        <w:keepLines w:val="0"/>
        <w:spacing w:before="80" w:after="80" w:line="240" w:lineRule="auto"/>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27.评审方法、程序及标准</w:t>
      </w:r>
    </w:p>
    <w:p w14:paraId="51ECA9CB">
      <w:pPr>
        <w:tabs>
          <w:tab w:val="left" w:pos="426"/>
        </w:tabs>
        <w:autoSpaceDE w:val="0"/>
        <w:autoSpaceDN w:val="0"/>
        <w:adjustRightInd w:val="0"/>
        <w:snapToGrid w:val="0"/>
        <w:ind w:firstLine="480" w:firstLineChars="20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lang w:val="zh-CN"/>
        </w:rPr>
        <w:t>2</w:t>
      </w:r>
      <w:r>
        <w:rPr>
          <w:rFonts w:hint="eastAsia" w:ascii="仿宋" w:hAnsi="仿宋" w:eastAsia="仿宋" w:cs="仿宋"/>
          <w:snapToGrid w:val="0"/>
          <w:color w:val="auto"/>
          <w:szCs w:val="24"/>
        </w:rPr>
        <w:t>7</w:t>
      </w:r>
      <w:r>
        <w:rPr>
          <w:rFonts w:hint="eastAsia" w:ascii="仿宋" w:hAnsi="仿宋" w:eastAsia="仿宋" w:cs="仿宋"/>
          <w:snapToGrid w:val="0"/>
          <w:color w:val="auto"/>
          <w:szCs w:val="24"/>
          <w:lang w:val="zh-CN"/>
        </w:rPr>
        <w:t>.1</w:t>
      </w:r>
      <w:r>
        <w:rPr>
          <w:rFonts w:hint="eastAsia" w:ascii="仿宋" w:hAnsi="仿宋" w:eastAsia="仿宋" w:cs="仿宋"/>
          <w:snapToGrid w:val="0"/>
          <w:color w:val="auto"/>
          <w:szCs w:val="24"/>
        </w:rPr>
        <w:t>评审方法：综合评分法。</w:t>
      </w:r>
    </w:p>
    <w:p w14:paraId="4210ADEA">
      <w:pPr>
        <w:tabs>
          <w:tab w:val="left" w:pos="426"/>
        </w:tabs>
        <w:autoSpaceDE w:val="0"/>
        <w:autoSpaceDN w:val="0"/>
        <w:adjustRightInd w:val="0"/>
        <w:snapToGrid w:val="0"/>
        <w:ind w:firstLine="480" w:firstLineChars="20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lang w:val="zh-CN"/>
        </w:rPr>
        <w:t>综合评分法，是指响应文件满足磋商文件全部实质性要求且按评审因素的量化指标评审得分最高的供应商为成交候选供应商的评审方法。</w:t>
      </w:r>
    </w:p>
    <w:p w14:paraId="5CF4D4FD">
      <w:pPr>
        <w:tabs>
          <w:tab w:val="left" w:pos="426"/>
        </w:tabs>
        <w:autoSpaceDE w:val="0"/>
        <w:autoSpaceDN w:val="0"/>
        <w:adjustRightInd w:val="0"/>
        <w:snapToGrid w:val="0"/>
        <w:ind w:firstLine="480" w:firstLineChars="20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rPr>
        <w:t>本</w:t>
      </w:r>
      <w:r>
        <w:rPr>
          <w:rFonts w:hint="eastAsia" w:ascii="仿宋" w:hAnsi="仿宋" w:eastAsia="仿宋" w:cs="仿宋"/>
          <w:snapToGrid w:val="0"/>
          <w:color w:val="auto"/>
          <w:szCs w:val="24"/>
          <w:lang w:val="zh-CN"/>
        </w:rPr>
        <w:t>项目评审方法、程序及标准详见“第</w:t>
      </w:r>
      <w:r>
        <w:rPr>
          <w:rFonts w:hint="eastAsia" w:ascii="仿宋" w:hAnsi="仿宋" w:eastAsia="仿宋" w:cs="仿宋"/>
          <w:snapToGrid w:val="0"/>
          <w:color w:val="auto"/>
          <w:szCs w:val="24"/>
        </w:rPr>
        <w:t>四</w:t>
      </w:r>
      <w:r>
        <w:rPr>
          <w:rFonts w:hint="eastAsia" w:ascii="仿宋" w:hAnsi="仿宋" w:eastAsia="仿宋" w:cs="仿宋"/>
          <w:snapToGrid w:val="0"/>
          <w:color w:val="auto"/>
          <w:szCs w:val="24"/>
          <w:lang w:val="zh-CN"/>
        </w:rPr>
        <w:t>章 评审</w:t>
      </w:r>
      <w:r>
        <w:rPr>
          <w:rFonts w:hint="eastAsia" w:ascii="仿宋" w:hAnsi="仿宋" w:eastAsia="仿宋" w:cs="仿宋"/>
          <w:snapToGrid w:val="0"/>
          <w:color w:val="auto"/>
          <w:szCs w:val="24"/>
        </w:rPr>
        <w:t>方</w:t>
      </w:r>
      <w:r>
        <w:rPr>
          <w:rFonts w:hint="eastAsia" w:ascii="仿宋" w:hAnsi="仿宋" w:eastAsia="仿宋" w:cs="仿宋"/>
          <w:snapToGrid w:val="0"/>
          <w:color w:val="auto"/>
          <w:szCs w:val="24"/>
          <w:lang w:val="zh-CN"/>
        </w:rPr>
        <w:t>法及标准”。</w:t>
      </w:r>
    </w:p>
    <w:p w14:paraId="2643EC3C">
      <w:pPr>
        <w:tabs>
          <w:tab w:val="left" w:pos="426"/>
        </w:tabs>
        <w:autoSpaceDE w:val="0"/>
        <w:autoSpaceDN w:val="0"/>
        <w:adjustRightInd w:val="0"/>
        <w:snapToGrid w:val="0"/>
        <w:ind w:firstLine="480" w:firstLineChars="20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lang w:val="zh-CN"/>
        </w:rPr>
        <w:t>2</w:t>
      </w:r>
      <w:r>
        <w:rPr>
          <w:rFonts w:hint="eastAsia" w:ascii="仿宋" w:hAnsi="仿宋" w:eastAsia="仿宋" w:cs="仿宋"/>
          <w:snapToGrid w:val="0"/>
          <w:color w:val="auto"/>
          <w:szCs w:val="24"/>
        </w:rPr>
        <w:t>7</w:t>
      </w:r>
      <w:r>
        <w:rPr>
          <w:rFonts w:hint="eastAsia" w:ascii="仿宋" w:hAnsi="仿宋" w:eastAsia="仿宋" w:cs="仿宋"/>
          <w:snapToGrid w:val="0"/>
          <w:color w:val="auto"/>
          <w:szCs w:val="24"/>
          <w:lang w:val="zh-CN"/>
        </w:rPr>
        <w:t>.2磋商准备：供应商应当按照“第</w:t>
      </w:r>
      <w:r>
        <w:rPr>
          <w:rFonts w:hint="eastAsia" w:ascii="仿宋" w:hAnsi="仿宋" w:eastAsia="仿宋" w:cs="仿宋"/>
          <w:snapToGrid w:val="0"/>
          <w:color w:val="auto"/>
          <w:szCs w:val="24"/>
        </w:rPr>
        <w:t>二</w:t>
      </w:r>
      <w:r>
        <w:rPr>
          <w:rFonts w:hint="eastAsia" w:ascii="仿宋" w:hAnsi="仿宋" w:eastAsia="仿宋" w:cs="仿宋"/>
          <w:snapToGrid w:val="0"/>
          <w:color w:val="auto"/>
          <w:szCs w:val="24"/>
          <w:lang w:val="zh-CN"/>
        </w:rPr>
        <w:t xml:space="preserve">章 </w:t>
      </w:r>
      <w:r>
        <w:rPr>
          <w:rFonts w:hint="eastAsia" w:ascii="仿宋" w:hAnsi="仿宋" w:eastAsia="仿宋" w:cs="仿宋"/>
          <w:snapToGrid w:val="0"/>
          <w:color w:val="auto"/>
          <w:szCs w:val="24"/>
        </w:rPr>
        <w:t>供应商须知</w:t>
      </w:r>
      <w:r>
        <w:rPr>
          <w:rFonts w:hint="eastAsia" w:ascii="仿宋" w:hAnsi="仿宋" w:eastAsia="仿宋" w:cs="仿宋"/>
          <w:snapToGrid w:val="0"/>
          <w:color w:val="auto"/>
          <w:szCs w:val="24"/>
          <w:lang w:val="zh-CN"/>
        </w:rPr>
        <w:t>”</w:t>
      </w:r>
      <w:r>
        <w:rPr>
          <w:rFonts w:hint="eastAsia" w:ascii="仿宋" w:hAnsi="仿宋" w:eastAsia="仿宋" w:cs="仿宋"/>
          <w:snapToGrid w:val="0"/>
          <w:color w:val="auto"/>
          <w:szCs w:val="24"/>
        </w:rPr>
        <w:t>的</w:t>
      </w:r>
      <w:r>
        <w:rPr>
          <w:rFonts w:hint="eastAsia" w:ascii="仿宋" w:hAnsi="仿宋" w:eastAsia="仿宋" w:cs="仿宋"/>
          <w:snapToGrid w:val="0"/>
          <w:color w:val="auto"/>
          <w:szCs w:val="24"/>
          <w:lang w:val="zh-CN"/>
        </w:rPr>
        <w:t>要求提前准备好磋商所需的设备，确保设备稳定可靠、互联网畅通。</w:t>
      </w:r>
      <w:r>
        <w:rPr>
          <w:rFonts w:hint="eastAsia" w:ascii="仿宋" w:hAnsi="仿宋" w:eastAsia="仿宋" w:cs="仿宋"/>
          <w:color w:val="auto"/>
          <w:szCs w:val="24"/>
        </w:rPr>
        <w:t>供应商登录“投标客户端”，</w:t>
      </w:r>
      <w:r>
        <w:rPr>
          <w:rFonts w:hint="eastAsia" w:ascii="仿宋" w:hAnsi="仿宋" w:eastAsia="仿宋" w:cs="仿宋"/>
          <w:snapToGrid w:val="0"/>
          <w:color w:val="auto"/>
          <w:szCs w:val="24"/>
          <w:lang w:val="zh-CN"/>
        </w:rPr>
        <w:t>通过</w:t>
      </w:r>
      <w:r>
        <w:rPr>
          <w:rFonts w:hint="eastAsia" w:ascii="仿宋" w:hAnsi="仿宋" w:eastAsia="仿宋" w:cs="仿宋"/>
          <w:color w:val="auto"/>
          <w:szCs w:val="24"/>
        </w:rPr>
        <w:t>“投标客户端”</w:t>
      </w:r>
      <w:r>
        <w:rPr>
          <w:rFonts w:hint="eastAsia" w:ascii="仿宋" w:hAnsi="仿宋" w:eastAsia="仿宋" w:cs="仿宋"/>
          <w:snapToGrid w:val="0"/>
          <w:color w:val="auto"/>
          <w:szCs w:val="24"/>
          <w:lang w:val="zh-CN"/>
        </w:rPr>
        <w:t>进入交易系统“</w:t>
      </w:r>
      <w:r>
        <w:rPr>
          <w:rFonts w:hint="eastAsia" w:ascii="仿宋" w:hAnsi="仿宋" w:eastAsia="仿宋" w:cs="仿宋"/>
          <w:snapToGrid w:val="0"/>
          <w:color w:val="auto"/>
          <w:szCs w:val="24"/>
        </w:rPr>
        <w:t>开</w:t>
      </w:r>
      <w:r>
        <w:rPr>
          <w:rFonts w:hint="eastAsia" w:ascii="仿宋" w:hAnsi="仿宋" w:eastAsia="仿宋" w:cs="仿宋"/>
          <w:snapToGrid w:val="0"/>
          <w:color w:val="auto"/>
          <w:szCs w:val="24"/>
          <w:lang w:val="zh-CN"/>
        </w:rPr>
        <w:t>标大厅”，准时参加在线磋商，按照工作人员提示进行相关操作。未按上述要求进行的，导致的后果由供应商自行承担。</w:t>
      </w:r>
    </w:p>
    <w:p w14:paraId="33AE00D1">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296" w:name="_Toc140132790"/>
      <w:bookmarkStart w:id="297" w:name="_Toc163492857"/>
      <w:r>
        <w:rPr>
          <w:rFonts w:hint="eastAsia" w:ascii="仿宋" w:hAnsi="仿宋" w:eastAsia="仿宋" w:cs="仿宋"/>
          <w:color w:val="auto"/>
          <w:sz w:val="24"/>
          <w:szCs w:val="24"/>
        </w:rPr>
        <w:t>28.</w:t>
      </w:r>
      <w:bookmarkEnd w:id="296"/>
      <w:bookmarkEnd w:id="297"/>
      <w:r>
        <w:rPr>
          <w:rFonts w:hint="eastAsia" w:ascii="仿宋" w:hAnsi="仿宋" w:eastAsia="仿宋" w:cs="仿宋"/>
          <w:color w:val="auto"/>
          <w:sz w:val="24"/>
          <w:szCs w:val="24"/>
        </w:rPr>
        <w:t>磋商小组</w:t>
      </w:r>
    </w:p>
    <w:p w14:paraId="646C8C2F">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28.1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5464470C">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28.2 磋商小组成员有下列情形之一的，应当回避：</w:t>
      </w:r>
    </w:p>
    <w:p w14:paraId="4BE96F96">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（1）参加采购活动前3年内与磋商供应商存在劳动关系；</w:t>
      </w:r>
    </w:p>
    <w:p w14:paraId="22E6C9E3">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（2）参加采购活动前3年内担任磋商供应商的董事、监事；</w:t>
      </w:r>
    </w:p>
    <w:p w14:paraId="202A4605">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（3）参加采购活动前3年内是磋商供应商的控股股东或者实际控制人；</w:t>
      </w:r>
    </w:p>
    <w:p w14:paraId="2E0E4CCB">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（4）与磋商供应商的法定代表人或者负责人有夫妻、直系血亲、三代以内旁系血亲或者近姻亲关系；</w:t>
      </w:r>
    </w:p>
    <w:p w14:paraId="4D3A34B9">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（5）与磋商供应商有其他可能影响采购活动公平、公正进行的关系。</w:t>
      </w:r>
    </w:p>
    <w:p w14:paraId="6AA2E8F9">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298" w:name="_Toc163492858"/>
      <w:bookmarkStart w:id="299" w:name="_Toc140132791"/>
      <w:r>
        <w:rPr>
          <w:rFonts w:hint="eastAsia" w:ascii="仿宋" w:hAnsi="仿宋" w:eastAsia="仿宋" w:cs="仿宋"/>
          <w:color w:val="auto"/>
          <w:sz w:val="24"/>
          <w:szCs w:val="24"/>
        </w:rPr>
        <w:t>29.</w:t>
      </w:r>
      <w:bookmarkEnd w:id="298"/>
      <w:bookmarkEnd w:id="299"/>
      <w:r>
        <w:rPr>
          <w:rFonts w:hint="eastAsia" w:ascii="仿宋" w:hAnsi="仿宋" w:eastAsia="仿宋" w:cs="仿宋"/>
          <w:color w:val="auto"/>
          <w:sz w:val="24"/>
          <w:szCs w:val="24"/>
        </w:rPr>
        <w:t>评审</w:t>
      </w:r>
    </w:p>
    <w:p w14:paraId="0AC7444A">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29.1 磋商小组按照“第四章 评审方法及标准”的规定对响应文件进行评审。“第四章 评审方法及标准”没有规定的方法、评审因素和标准，不作为评审依据。本项目磋商轮次及磋商顺序详“供应商须知前附表”。</w:t>
      </w:r>
    </w:p>
    <w:p w14:paraId="0665610B">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29.2 磋商小组按“供应商须知前附表”规定的成交候选人数量在评审报告中向采购人推荐成交候选人。</w:t>
      </w:r>
    </w:p>
    <w:p w14:paraId="30EEE868">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29.3 开启之后，直到签订合同止，凡是属于审查、澄清、评价和比较磋商的有关资料以及确定成交意向等，均不得向供应商或者其他与评审无关的人员透露。</w:t>
      </w:r>
    </w:p>
    <w:p w14:paraId="528D0EE2">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29.4 在确定成交人之前，供应商试图在响应文件审查、澄清、比较和评审时对磋商小组、采购人和采购代理机构施加任何影响都可能导致其</w:t>
      </w:r>
      <w:r>
        <w:rPr>
          <w:rFonts w:hint="eastAsia" w:ascii="仿宋" w:hAnsi="仿宋" w:eastAsia="仿宋" w:cs="仿宋"/>
          <w:b/>
          <w:bCs/>
          <w:color w:val="auto"/>
          <w:szCs w:val="24"/>
        </w:rPr>
        <w:t>响应无效</w:t>
      </w:r>
      <w:r>
        <w:rPr>
          <w:rFonts w:hint="eastAsia" w:ascii="仿宋" w:hAnsi="仿宋" w:eastAsia="仿宋" w:cs="仿宋"/>
          <w:color w:val="auto"/>
          <w:szCs w:val="24"/>
        </w:rPr>
        <w:t>。</w:t>
      </w:r>
    </w:p>
    <w:p w14:paraId="1FA8D59F">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29.5 电子招投标的应急措施</w:t>
      </w:r>
    </w:p>
    <w:p w14:paraId="6B9F9FB8">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29.5.1电子开启、评审如出现下列原因，导致系统无法正常运行或无法正常评审时，应采取应急措施。</w:t>
      </w:r>
    </w:p>
    <w:p w14:paraId="567689EA">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（1）系统服务器发生故障，无法访问或无法使用系统；</w:t>
      </w:r>
    </w:p>
    <w:p w14:paraId="45440E9E">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（2）系统的软件或数据库出现错误，不能进行正常操作；</w:t>
      </w:r>
    </w:p>
    <w:p w14:paraId="6C89EFA2">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（3）系统发现有安全漏洞，有潜在的泄密危险；</w:t>
      </w:r>
    </w:p>
    <w:p w14:paraId="64225C5D">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（4）病毒发作或受到外来病毒的攻击；</w:t>
      </w:r>
    </w:p>
    <w:p w14:paraId="74FA709D">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（5）出现其他不可抗拒的客观原因造成开评标系统无法正常使用。</w:t>
      </w:r>
    </w:p>
    <w:p w14:paraId="20DA07D1">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出现上述情况时，应对未开启的暂停开启。已在系统内开启、评审的立即停止。采取应急措施时，必须对原有资料及信息作出妥善保密处理。</w:t>
      </w:r>
    </w:p>
    <w:p w14:paraId="4E9E2D6A">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29.5.2因系统原因导致供应商均无法解密电子响应文件时，采购代理机构可在开启现场直接导入供应商在递交响应文件截止时间前递交的未加密的电子响应文件进行开启、评审。</w:t>
      </w:r>
    </w:p>
    <w:p w14:paraId="32C138AB">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29.6 供应商瑕疵滞后发现的处理规则</w:t>
      </w:r>
    </w:p>
    <w:p w14:paraId="01D5A3AE">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70C7C5A">
      <w:pPr>
        <w:pStyle w:val="4"/>
        <w:keepNext w:val="0"/>
        <w:keepLines w:val="0"/>
        <w:spacing w:before="140" w:after="140" w:line="240" w:lineRule="auto"/>
        <w:ind w:left="420" w:hanging="420"/>
        <w:jc w:val="both"/>
        <w:rPr>
          <w:rFonts w:hint="eastAsia" w:ascii="仿宋" w:hAnsi="仿宋" w:eastAsia="仿宋" w:cs="仿宋"/>
          <w:color w:val="auto"/>
          <w:sz w:val="24"/>
          <w:szCs w:val="24"/>
        </w:rPr>
      </w:pPr>
      <w:bookmarkStart w:id="300" w:name="_Toc109897464"/>
      <w:bookmarkStart w:id="301" w:name="_Toc470172692"/>
      <w:bookmarkStart w:id="302" w:name="_Toc163493616"/>
      <w:bookmarkStart w:id="303" w:name="_Toc109899563"/>
      <w:bookmarkStart w:id="304" w:name="_Toc109899982"/>
      <w:bookmarkStart w:id="305" w:name="_Toc109900401"/>
      <w:bookmarkStart w:id="306" w:name="_Toc46771670"/>
      <w:r>
        <w:rPr>
          <w:rFonts w:hint="eastAsia" w:ascii="仿宋" w:hAnsi="仿宋" w:eastAsia="仿宋" w:cs="仿宋"/>
          <w:color w:val="auto"/>
          <w:sz w:val="24"/>
          <w:szCs w:val="24"/>
        </w:rPr>
        <w:t>（八）成交</w:t>
      </w:r>
      <w:bookmarkEnd w:id="300"/>
      <w:bookmarkEnd w:id="301"/>
      <w:bookmarkEnd w:id="302"/>
      <w:bookmarkEnd w:id="303"/>
      <w:bookmarkEnd w:id="304"/>
      <w:bookmarkEnd w:id="305"/>
      <w:bookmarkEnd w:id="306"/>
    </w:p>
    <w:p w14:paraId="219F8EB9">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307" w:name="_Toc109899564"/>
      <w:bookmarkStart w:id="308" w:name="_Toc52960584"/>
      <w:bookmarkStart w:id="309" w:name="_Toc51674242"/>
      <w:bookmarkStart w:id="310" w:name="_Toc48846140"/>
      <w:bookmarkStart w:id="311" w:name="_Toc109899983"/>
      <w:bookmarkStart w:id="312" w:name="_Toc46771671"/>
      <w:bookmarkStart w:id="313" w:name="_Toc109900402"/>
      <w:bookmarkStart w:id="314" w:name="_Toc46772272"/>
      <w:bookmarkStart w:id="315" w:name="_Toc48688820"/>
      <w:bookmarkStart w:id="316" w:name="_Toc109897465"/>
      <w:bookmarkStart w:id="317" w:name="_Toc52962758"/>
      <w:bookmarkStart w:id="318" w:name="_Hlk143533953"/>
      <w:r>
        <w:rPr>
          <w:rFonts w:hint="eastAsia" w:ascii="仿宋" w:hAnsi="仿宋" w:eastAsia="仿宋" w:cs="仿宋"/>
          <w:color w:val="auto"/>
          <w:sz w:val="24"/>
          <w:szCs w:val="24"/>
        </w:rPr>
        <w:t>30.确定成交供应商</w:t>
      </w:r>
      <w:bookmarkEnd w:id="307"/>
      <w:bookmarkEnd w:id="308"/>
      <w:bookmarkEnd w:id="309"/>
      <w:bookmarkEnd w:id="310"/>
      <w:bookmarkEnd w:id="311"/>
      <w:bookmarkEnd w:id="312"/>
      <w:bookmarkEnd w:id="313"/>
      <w:bookmarkEnd w:id="314"/>
      <w:bookmarkEnd w:id="315"/>
      <w:bookmarkEnd w:id="316"/>
      <w:bookmarkEnd w:id="317"/>
    </w:p>
    <w:p w14:paraId="1EDEFF46">
      <w:pPr>
        <w:tabs>
          <w:tab w:val="left" w:pos="426"/>
        </w:tabs>
        <w:autoSpaceDE w:val="0"/>
        <w:autoSpaceDN w:val="0"/>
        <w:adjustRightInd w:val="0"/>
        <w:snapToGrid w:val="0"/>
        <w:ind w:firstLine="480" w:firstLineChars="20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rPr>
        <w:t>30</w:t>
      </w:r>
      <w:r>
        <w:rPr>
          <w:rFonts w:hint="eastAsia" w:ascii="仿宋" w:hAnsi="仿宋" w:eastAsia="仿宋" w:cs="仿宋"/>
          <w:snapToGrid w:val="0"/>
          <w:color w:val="auto"/>
          <w:szCs w:val="24"/>
          <w:lang w:val="zh-CN"/>
        </w:rPr>
        <w:t>.1确定成交供应商详见”供应商须知前附表”。</w:t>
      </w:r>
    </w:p>
    <w:p w14:paraId="60EE0993">
      <w:pPr>
        <w:pStyle w:val="5"/>
        <w:keepNext w:val="0"/>
        <w:keepLines w:val="0"/>
        <w:spacing w:before="80" w:after="80" w:line="240" w:lineRule="auto"/>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31.成交结果公告</w:t>
      </w:r>
    </w:p>
    <w:p w14:paraId="38DE2F49">
      <w:pPr>
        <w:pStyle w:val="36"/>
        <w:ind w:firstLine="480"/>
        <w:jc w:val="both"/>
        <w:rPr>
          <w:rFonts w:hint="eastAsia" w:ascii="仿宋" w:hAnsi="仿宋" w:eastAsia="仿宋" w:cs="仿宋"/>
          <w:color w:val="auto"/>
          <w:szCs w:val="24"/>
          <w:lang w:bidi="ar"/>
        </w:rPr>
      </w:pPr>
      <w:r>
        <w:rPr>
          <w:rFonts w:hint="eastAsia" w:ascii="仿宋" w:hAnsi="仿宋" w:eastAsia="仿宋" w:cs="仿宋"/>
          <w:snapToGrid w:val="0"/>
          <w:color w:val="auto"/>
          <w:szCs w:val="24"/>
        </w:rPr>
        <w:t>31</w:t>
      </w:r>
      <w:r>
        <w:rPr>
          <w:rFonts w:hint="eastAsia" w:ascii="仿宋" w:hAnsi="仿宋" w:eastAsia="仿宋" w:cs="仿宋"/>
          <w:snapToGrid w:val="0"/>
          <w:color w:val="auto"/>
          <w:szCs w:val="24"/>
          <w:lang w:val="zh-CN"/>
        </w:rPr>
        <w:t>.1</w:t>
      </w:r>
      <w:r>
        <w:rPr>
          <w:rFonts w:hint="eastAsia" w:ascii="仿宋" w:hAnsi="仿宋" w:eastAsia="仿宋" w:cs="仿宋"/>
          <w:color w:val="auto"/>
          <w:szCs w:val="24"/>
          <w:lang w:bidi="ar"/>
        </w:rPr>
        <w:t>采购人或者采购代理机构应当在成交供应商确定后2个工作日内，在省级以上财政部门指定的政府采购信息发布媒体上公告成交结果，磋商文件、</w:t>
      </w:r>
      <w:r>
        <w:rPr>
          <w:rFonts w:hint="eastAsia" w:ascii="仿宋" w:hAnsi="仿宋" w:eastAsia="仿宋" w:cs="仿宋"/>
          <w:bCs/>
          <w:color w:val="auto"/>
          <w:szCs w:val="24"/>
        </w:rPr>
        <w:t>成交供应商的评审总得分</w:t>
      </w:r>
      <w:r>
        <w:rPr>
          <w:rFonts w:hint="eastAsia" w:ascii="仿宋" w:hAnsi="仿宋" w:eastAsia="仿宋" w:cs="仿宋"/>
          <w:color w:val="auto"/>
          <w:szCs w:val="24"/>
          <w:lang w:bidi="ar"/>
        </w:rPr>
        <w:t>随成交结果同时公告。</w:t>
      </w:r>
    </w:p>
    <w:p w14:paraId="06DBE886">
      <w:pPr>
        <w:pStyle w:val="36"/>
        <w:ind w:firstLine="480"/>
        <w:jc w:val="both"/>
        <w:rPr>
          <w:rFonts w:hint="eastAsia" w:ascii="仿宋" w:hAnsi="仿宋" w:eastAsia="仿宋" w:cs="仿宋"/>
          <w:color w:val="auto"/>
          <w:szCs w:val="24"/>
          <w:lang w:bidi="ar"/>
        </w:rPr>
      </w:pPr>
      <w:r>
        <w:rPr>
          <w:rFonts w:hint="eastAsia" w:ascii="仿宋" w:hAnsi="仿宋" w:eastAsia="仿宋" w:cs="仿宋"/>
          <w:bCs/>
          <w:color w:val="auto"/>
          <w:szCs w:val="24"/>
        </w:rPr>
        <w:t>31.2成交人为中小企业享受中小企业扶持政策的，其“中小企业声明函”随成交结果同时公告。成交人为残疾人福利性单位的，其“残疾人福利性单位声明函”随成交结果同时公告。</w:t>
      </w:r>
    </w:p>
    <w:p w14:paraId="12ED31B0">
      <w:pPr>
        <w:pStyle w:val="5"/>
        <w:keepNext w:val="0"/>
        <w:keepLines w:val="0"/>
        <w:spacing w:before="80" w:after="80" w:line="240" w:lineRule="auto"/>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32.成交通知书</w:t>
      </w:r>
    </w:p>
    <w:p w14:paraId="1C02CF5F">
      <w:pPr>
        <w:pStyle w:val="36"/>
        <w:ind w:firstLine="48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rPr>
        <w:t>32</w:t>
      </w:r>
      <w:r>
        <w:rPr>
          <w:rFonts w:hint="eastAsia" w:ascii="仿宋" w:hAnsi="仿宋" w:eastAsia="仿宋" w:cs="仿宋"/>
          <w:snapToGrid w:val="0"/>
          <w:color w:val="auto"/>
          <w:szCs w:val="24"/>
          <w:lang w:val="zh-CN"/>
        </w:rPr>
        <w:t>.1发布成交结果公告同时向成交供应商发出成交通知书。成交通知书是合同的组成部分,对成交供应商和采购人具有同等法律效力。</w:t>
      </w:r>
    </w:p>
    <w:p w14:paraId="27400EE7">
      <w:pPr>
        <w:pStyle w:val="4"/>
        <w:keepNext w:val="0"/>
        <w:keepLines w:val="0"/>
        <w:spacing w:before="140" w:after="140" w:line="240" w:lineRule="auto"/>
        <w:ind w:left="420" w:hanging="420"/>
        <w:jc w:val="both"/>
        <w:rPr>
          <w:rFonts w:hint="eastAsia" w:ascii="仿宋" w:hAnsi="仿宋" w:eastAsia="仿宋" w:cs="仿宋"/>
          <w:color w:val="auto"/>
          <w:sz w:val="24"/>
          <w:szCs w:val="24"/>
        </w:rPr>
      </w:pPr>
      <w:bookmarkStart w:id="319" w:name="_Toc163493617"/>
      <w:r>
        <w:rPr>
          <w:rFonts w:hint="eastAsia" w:ascii="仿宋" w:hAnsi="仿宋" w:eastAsia="仿宋" w:cs="仿宋"/>
          <w:color w:val="auto"/>
          <w:sz w:val="24"/>
          <w:szCs w:val="24"/>
        </w:rPr>
        <w:t>（九）签订合同</w:t>
      </w:r>
      <w:bookmarkEnd w:id="319"/>
    </w:p>
    <w:p w14:paraId="04A00C5E">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320" w:name="_Toc46771672"/>
      <w:bookmarkStart w:id="321" w:name="_Toc46772273"/>
      <w:bookmarkStart w:id="322" w:name="_Toc52962759"/>
      <w:bookmarkStart w:id="323" w:name="_Toc52960585"/>
      <w:bookmarkStart w:id="324" w:name="_Toc109899565"/>
      <w:bookmarkStart w:id="325" w:name="_Toc109900403"/>
      <w:bookmarkStart w:id="326" w:name="_Toc48846141"/>
      <w:bookmarkStart w:id="327" w:name="_Toc109897466"/>
      <w:bookmarkStart w:id="328" w:name="_Toc109899984"/>
      <w:bookmarkStart w:id="329" w:name="_Toc51674243"/>
      <w:bookmarkStart w:id="330" w:name="_Toc48688821"/>
      <w:r>
        <w:rPr>
          <w:rFonts w:hint="eastAsia" w:ascii="仿宋" w:hAnsi="仿宋" w:eastAsia="仿宋" w:cs="仿宋"/>
          <w:color w:val="auto"/>
          <w:sz w:val="24"/>
          <w:szCs w:val="24"/>
        </w:rPr>
        <w:t>33.履约保证金</w:t>
      </w:r>
    </w:p>
    <w:p w14:paraId="2C033D07">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33.1在签订合同前，成交供应商应按“供应商须知前附表”规定的金额、担保形式和采购人认可的履约担保格式向采购人提交履约保证金。</w:t>
      </w:r>
    </w:p>
    <w:p w14:paraId="6B8305DF">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33.2成交供应商不能按本章第33.1项要求提交履约担保的，视为放弃成交，给采购人造成损失的，成交供应商还应当承担民事责任。</w:t>
      </w:r>
    </w:p>
    <w:p w14:paraId="343D4035">
      <w:pPr>
        <w:pStyle w:val="5"/>
        <w:keepNext w:val="0"/>
        <w:keepLines w:val="0"/>
        <w:spacing w:before="80" w:after="80" w:line="240" w:lineRule="auto"/>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34.签订合同</w:t>
      </w:r>
      <w:bookmarkEnd w:id="320"/>
      <w:bookmarkEnd w:id="321"/>
      <w:bookmarkEnd w:id="322"/>
      <w:bookmarkEnd w:id="323"/>
      <w:bookmarkEnd w:id="324"/>
      <w:bookmarkEnd w:id="325"/>
      <w:bookmarkEnd w:id="326"/>
      <w:bookmarkEnd w:id="327"/>
      <w:bookmarkEnd w:id="328"/>
      <w:bookmarkEnd w:id="329"/>
      <w:bookmarkEnd w:id="330"/>
    </w:p>
    <w:p w14:paraId="20F087D4">
      <w:pPr>
        <w:pStyle w:val="36"/>
        <w:ind w:firstLine="480"/>
        <w:jc w:val="both"/>
        <w:rPr>
          <w:rFonts w:hint="eastAsia" w:ascii="仿宋" w:hAnsi="仿宋" w:eastAsia="仿宋" w:cs="仿宋"/>
          <w:color w:val="auto"/>
          <w:szCs w:val="24"/>
        </w:rPr>
      </w:pPr>
      <w:r>
        <w:rPr>
          <w:rFonts w:hint="eastAsia" w:ascii="仿宋" w:hAnsi="仿宋" w:eastAsia="仿宋" w:cs="仿宋"/>
          <w:snapToGrid w:val="0"/>
          <w:color w:val="auto"/>
          <w:szCs w:val="24"/>
          <w:lang w:val="zh-CN"/>
        </w:rPr>
        <w:t>3</w:t>
      </w:r>
      <w:r>
        <w:rPr>
          <w:rFonts w:hint="eastAsia" w:ascii="仿宋" w:hAnsi="仿宋" w:eastAsia="仿宋" w:cs="仿宋"/>
          <w:snapToGrid w:val="0"/>
          <w:color w:val="auto"/>
          <w:szCs w:val="24"/>
        </w:rPr>
        <w:t>4</w:t>
      </w:r>
      <w:r>
        <w:rPr>
          <w:rFonts w:hint="eastAsia" w:ascii="仿宋" w:hAnsi="仿宋" w:eastAsia="仿宋" w:cs="仿宋"/>
          <w:snapToGrid w:val="0"/>
          <w:color w:val="auto"/>
          <w:szCs w:val="24"/>
          <w:lang w:val="zh-CN"/>
        </w:rPr>
        <w:t>.1采购人与成交供应商应当在成交通知书发出之日起</w:t>
      </w:r>
      <w:r>
        <w:rPr>
          <w:rFonts w:hint="eastAsia" w:ascii="仿宋" w:hAnsi="仿宋" w:eastAsia="仿宋" w:cs="仿宋"/>
          <w:snapToGrid w:val="0"/>
          <w:color w:val="auto"/>
          <w:szCs w:val="24"/>
        </w:rPr>
        <w:t>25</w:t>
      </w:r>
      <w:r>
        <w:rPr>
          <w:rFonts w:hint="eastAsia" w:ascii="仿宋" w:hAnsi="仿宋" w:eastAsia="仿宋" w:cs="仿宋"/>
          <w:snapToGrid w:val="0"/>
          <w:color w:val="auto"/>
          <w:szCs w:val="24"/>
          <w:lang w:val="zh-CN"/>
        </w:rPr>
        <w:t>日内，按照磋商文件确定的合同文本以及采购标的、规格型号、采购金额、采购数量、技术和服务要求等事项签订政府采购合同。</w:t>
      </w:r>
      <w:r>
        <w:rPr>
          <w:rFonts w:hint="eastAsia" w:ascii="仿宋" w:hAnsi="仿宋" w:eastAsia="仿宋" w:cs="仿宋"/>
          <w:color w:val="auto"/>
          <w:szCs w:val="24"/>
        </w:rPr>
        <w:t>采购人因不可抗力原因迟延签订合同的，应当自不可抗力事由消除之日起7日内完成合同签订事宜。所签订的合同不得对磋商文件和成交供应商响应文件作实质性修改。成交人无正当理由拒签合同，给采购人造成损失的，成交人还应当承担民事责任。</w:t>
      </w:r>
    </w:p>
    <w:p w14:paraId="028B8F7E">
      <w:pPr>
        <w:pStyle w:val="36"/>
        <w:ind w:firstLine="480"/>
        <w:jc w:val="both"/>
        <w:rPr>
          <w:rFonts w:hint="eastAsia" w:ascii="仿宋" w:hAnsi="仿宋" w:eastAsia="仿宋" w:cs="仿宋"/>
          <w:color w:val="auto"/>
          <w:szCs w:val="24"/>
          <w:lang w:val="zh-CN"/>
        </w:rPr>
      </w:pPr>
      <w:r>
        <w:rPr>
          <w:rFonts w:hint="eastAsia" w:ascii="仿宋" w:hAnsi="仿宋" w:eastAsia="仿宋" w:cs="仿宋"/>
          <w:color w:val="auto"/>
          <w:szCs w:val="24"/>
        </w:rPr>
        <w:t>34.2</w:t>
      </w:r>
      <w:r>
        <w:rPr>
          <w:rFonts w:hint="eastAsia" w:ascii="仿宋" w:hAnsi="仿宋" w:eastAsia="仿宋" w:cs="仿宋"/>
          <w:color w:val="auto"/>
          <w:szCs w:val="24"/>
          <w:lang w:val="zh-CN"/>
        </w:rPr>
        <w:t>成交供应商拒绝签订政府采购合同的，采购人可以</w:t>
      </w:r>
      <w:r>
        <w:rPr>
          <w:rFonts w:hint="eastAsia" w:ascii="仿宋" w:hAnsi="仿宋" w:eastAsia="仿宋" w:cs="仿宋"/>
          <w:color w:val="auto"/>
          <w:szCs w:val="24"/>
        </w:rPr>
        <w:t>按照</w:t>
      </w:r>
      <w:r>
        <w:rPr>
          <w:rFonts w:hint="eastAsia" w:ascii="仿宋" w:hAnsi="仿宋" w:eastAsia="仿宋" w:cs="仿宋"/>
          <w:color w:val="auto"/>
          <w:szCs w:val="24"/>
          <w:lang w:val="zh-CN"/>
        </w:rPr>
        <w:t>《政府采购竞争性磋商采购方式管理暂行办法》（财库〔2014〕214号）第二十八条第二款规定的</w:t>
      </w:r>
      <w:r>
        <w:rPr>
          <w:rFonts w:hint="eastAsia" w:ascii="仿宋" w:hAnsi="仿宋" w:eastAsia="仿宋" w:cs="仿宋"/>
          <w:color w:val="auto"/>
          <w:szCs w:val="24"/>
        </w:rPr>
        <w:t>原则</w:t>
      </w:r>
      <w:r>
        <w:rPr>
          <w:rFonts w:hint="eastAsia" w:ascii="仿宋" w:hAnsi="仿宋" w:eastAsia="仿宋" w:cs="仿宋"/>
          <w:color w:val="auto"/>
          <w:szCs w:val="24"/>
          <w:lang w:val="zh-CN"/>
        </w:rPr>
        <w:t>确定其他供应商作为成交供应商并签订政府采购合同，也可以重新开展采购活动。拒绝签订政府采购合同的成交供应商不得参加对该项目重新开展的采购活动。</w:t>
      </w:r>
    </w:p>
    <w:p w14:paraId="1468733F">
      <w:pPr>
        <w:pStyle w:val="36"/>
        <w:ind w:firstLine="480"/>
        <w:jc w:val="both"/>
        <w:rPr>
          <w:rFonts w:hint="eastAsia" w:ascii="仿宋" w:hAnsi="仿宋" w:eastAsia="仿宋" w:cs="仿宋"/>
          <w:color w:val="auto"/>
          <w:szCs w:val="24"/>
        </w:rPr>
      </w:pPr>
      <w:r>
        <w:rPr>
          <w:rFonts w:hint="eastAsia" w:ascii="仿宋" w:hAnsi="仿宋" w:eastAsia="仿宋" w:cs="仿宋"/>
          <w:bCs/>
          <w:color w:val="auto"/>
          <w:szCs w:val="24"/>
        </w:rPr>
        <w:t>34.3</w:t>
      </w:r>
      <w:r>
        <w:rPr>
          <w:rFonts w:hint="eastAsia" w:ascii="仿宋" w:hAnsi="仿宋" w:eastAsia="仿宋" w:cs="仿宋"/>
          <w:color w:val="auto"/>
          <w:szCs w:val="24"/>
        </w:rPr>
        <w:t>采购人和成交供应商不得向对方提出任何不合理的要求，作为签订合同的条件，双方不得私下订立背离合同实质性内容的协议。</w:t>
      </w:r>
    </w:p>
    <w:p w14:paraId="4B896283">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34.4联合体成交的，联合体各方应当共同与采购人签订合同，就采购合同约定的事项向采购人承担连带责任。</w:t>
      </w:r>
    </w:p>
    <w:p w14:paraId="0ACF8B1C">
      <w:pPr>
        <w:pStyle w:val="36"/>
        <w:ind w:firstLine="480"/>
        <w:jc w:val="both"/>
        <w:rPr>
          <w:rFonts w:hint="eastAsia" w:ascii="仿宋" w:hAnsi="仿宋" w:eastAsia="仿宋" w:cs="仿宋"/>
          <w:b/>
          <w:bCs/>
          <w:color w:val="auto"/>
          <w:szCs w:val="24"/>
        </w:rPr>
      </w:pPr>
      <w:r>
        <w:rPr>
          <w:rFonts w:hint="eastAsia" w:ascii="仿宋" w:hAnsi="仿宋" w:eastAsia="仿宋" w:cs="仿宋"/>
          <w:color w:val="auto"/>
          <w:szCs w:val="24"/>
        </w:rPr>
        <w:t>34.5本项目的非主体、非关键性工作是否允许分包，见“供应商须知前附表”。供应商未遵守竞争性磋商文件分包规定的，其</w:t>
      </w:r>
      <w:r>
        <w:rPr>
          <w:rFonts w:hint="eastAsia" w:ascii="仿宋" w:hAnsi="仿宋" w:eastAsia="仿宋" w:cs="仿宋"/>
          <w:b/>
          <w:bCs/>
          <w:color w:val="auto"/>
          <w:szCs w:val="24"/>
        </w:rPr>
        <w:t>响应无效</w:t>
      </w:r>
      <w:r>
        <w:rPr>
          <w:rFonts w:hint="eastAsia" w:ascii="仿宋" w:hAnsi="仿宋" w:eastAsia="仿宋" w:cs="仿宋"/>
          <w:color w:val="auto"/>
          <w:szCs w:val="24"/>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仿宋" w:hAnsi="仿宋" w:eastAsia="仿宋" w:cs="仿宋"/>
          <w:b/>
          <w:bCs/>
          <w:color w:val="auto"/>
          <w:szCs w:val="24"/>
        </w:rPr>
        <w:t>成交无效</w:t>
      </w:r>
      <w:r>
        <w:rPr>
          <w:rFonts w:hint="eastAsia" w:ascii="仿宋" w:hAnsi="仿宋" w:eastAsia="仿宋" w:cs="仿宋"/>
          <w:color w:val="auto"/>
          <w:szCs w:val="24"/>
        </w:rPr>
        <w:t>。成交供应商就采购项目和分包项目向采购人负责，分包供应商就分包项目承担责任。</w:t>
      </w:r>
      <w:r>
        <w:rPr>
          <w:rFonts w:hint="eastAsia" w:ascii="仿宋" w:hAnsi="仿宋" w:eastAsia="仿宋" w:cs="仿宋"/>
          <w:b/>
          <w:bCs/>
          <w:color w:val="auto"/>
          <w:szCs w:val="24"/>
        </w:rPr>
        <w:t>政府采购合同不能转包。</w:t>
      </w:r>
    </w:p>
    <w:p w14:paraId="13492DCA">
      <w:pPr>
        <w:pStyle w:val="36"/>
        <w:ind w:firstLine="480"/>
        <w:jc w:val="both"/>
        <w:rPr>
          <w:rFonts w:hint="eastAsia" w:ascii="仿宋" w:hAnsi="仿宋" w:eastAsia="仿宋" w:cs="仿宋"/>
          <w:color w:val="auto"/>
          <w:szCs w:val="24"/>
        </w:rPr>
      </w:pPr>
      <w:r>
        <w:rPr>
          <w:rFonts w:hint="eastAsia" w:ascii="仿宋" w:hAnsi="仿宋" w:eastAsia="仿宋" w:cs="仿宋"/>
          <w:bCs/>
          <w:color w:val="auto"/>
          <w:szCs w:val="24"/>
        </w:rPr>
        <w:t>34</w:t>
      </w:r>
      <w:r>
        <w:rPr>
          <w:rFonts w:hint="eastAsia" w:ascii="仿宋" w:hAnsi="仿宋" w:eastAsia="仿宋" w:cs="仿宋"/>
          <w:color w:val="auto"/>
          <w:szCs w:val="24"/>
        </w:rPr>
        <w:t>.6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229CC398">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34.7采购人应于签订合同之日起2个工作日内在政采云平台备案公示。</w:t>
      </w:r>
    </w:p>
    <w:bookmarkEnd w:id="318"/>
    <w:p w14:paraId="695AE8C3">
      <w:pPr>
        <w:pStyle w:val="4"/>
        <w:keepNext w:val="0"/>
        <w:keepLines w:val="0"/>
        <w:spacing w:before="140" w:after="140" w:line="240" w:lineRule="auto"/>
        <w:ind w:left="420" w:hanging="420"/>
        <w:jc w:val="both"/>
        <w:rPr>
          <w:rFonts w:hint="eastAsia" w:ascii="仿宋" w:hAnsi="仿宋" w:eastAsia="仿宋" w:cs="仿宋"/>
          <w:color w:val="auto"/>
          <w:sz w:val="24"/>
          <w:szCs w:val="24"/>
        </w:rPr>
      </w:pPr>
      <w:bookmarkStart w:id="331" w:name="_Toc109900404"/>
      <w:bookmarkStart w:id="332" w:name="_Toc109899985"/>
      <w:bookmarkStart w:id="333" w:name="_Toc46771673"/>
      <w:bookmarkStart w:id="334" w:name="_Toc109897467"/>
      <w:bookmarkStart w:id="335" w:name="_Toc109899566"/>
      <w:bookmarkStart w:id="336" w:name="_Toc163493618"/>
      <w:bookmarkStart w:id="337" w:name="_Toc470172693"/>
      <w:r>
        <w:rPr>
          <w:rFonts w:hint="eastAsia" w:ascii="仿宋" w:hAnsi="仿宋" w:eastAsia="仿宋" w:cs="仿宋"/>
          <w:color w:val="auto"/>
          <w:sz w:val="24"/>
          <w:szCs w:val="24"/>
        </w:rPr>
        <w:t>（十）质疑和投诉</w:t>
      </w:r>
      <w:bookmarkEnd w:id="331"/>
      <w:bookmarkEnd w:id="332"/>
      <w:bookmarkEnd w:id="333"/>
      <w:bookmarkEnd w:id="334"/>
      <w:bookmarkEnd w:id="335"/>
      <w:bookmarkEnd w:id="336"/>
    </w:p>
    <w:p w14:paraId="6DE87930">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338" w:name="_Toc48688823"/>
      <w:bookmarkStart w:id="339" w:name="_Toc51674245"/>
      <w:bookmarkStart w:id="340" w:name="_Toc109900405"/>
      <w:bookmarkStart w:id="341" w:name="_Toc52960587"/>
      <w:bookmarkStart w:id="342" w:name="_Toc109899567"/>
      <w:bookmarkStart w:id="343" w:name="_Toc52962761"/>
      <w:bookmarkStart w:id="344" w:name="_Toc46771674"/>
      <w:bookmarkStart w:id="345" w:name="_Toc46772275"/>
      <w:bookmarkStart w:id="346" w:name="_Toc109899986"/>
      <w:bookmarkStart w:id="347" w:name="_Toc109897468"/>
      <w:bookmarkStart w:id="348" w:name="_Toc48846143"/>
      <w:r>
        <w:rPr>
          <w:rFonts w:hint="eastAsia" w:ascii="仿宋" w:hAnsi="仿宋" w:eastAsia="仿宋" w:cs="仿宋"/>
          <w:color w:val="auto"/>
          <w:sz w:val="24"/>
          <w:szCs w:val="24"/>
        </w:rPr>
        <w:t>35.质疑</w:t>
      </w:r>
      <w:bookmarkEnd w:id="338"/>
      <w:bookmarkEnd w:id="339"/>
      <w:bookmarkEnd w:id="340"/>
      <w:bookmarkEnd w:id="341"/>
      <w:bookmarkEnd w:id="342"/>
      <w:bookmarkEnd w:id="343"/>
      <w:bookmarkEnd w:id="344"/>
      <w:bookmarkEnd w:id="345"/>
      <w:bookmarkEnd w:id="346"/>
      <w:bookmarkEnd w:id="347"/>
      <w:bookmarkEnd w:id="348"/>
    </w:p>
    <w:bookmarkEnd w:id="96"/>
    <w:bookmarkEnd w:id="337"/>
    <w:p w14:paraId="56E3535F">
      <w:pPr>
        <w:pStyle w:val="36"/>
        <w:ind w:firstLine="480"/>
        <w:jc w:val="both"/>
        <w:rPr>
          <w:rFonts w:hint="eastAsia" w:ascii="仿宋" w:hAnsi="仿宋" w:eastAsia="仿宋" w:cs="仿宋"/>
          <w:color w:val="auto"/>
          <w:szCs w:val="24"/>
        </w:rPr>
      </w:pPr>
      <w:bookmarkStart w:id="349" w:name="_Toc46771675"/>
      <w:bookmarkStart w:id="350" w:name="_Toc51674246"/>
      <w:bookmarkStart w:id="351" w:name="_Toc109899568"/>
      <w:bookmarkStart w:id="352" w:name="_Toc46772276"/>
      <w:bookmarkStart w:id="353" w:name="_Toc109897469"/>
      <w:bookmarkStart w:id="354" w:name="_Toc48688824"/>
      <w:bookmarkStart w:id="355" w:name="_Toc52960588"/>
      <w:bookmarkStart w:id="356" w:name="_Toc52962762"/>
      <w:bookmarkStart w:id="357" w:name="_Toc48846144"/>
      <w:bookmarkStart w:id="358" w:name="_Toc109899987"/>
      <w:bookmarkStart w:id="359" w:name="_Toc109900406"/>
      <w:bookmarkStart w:id="360" w:name="_Toc163493619"/>
      <w:bookmarkStart w:id="361" w:name="_Toc109899989"/>
      <w:bookmarkStart w:id="362" w:name="_Hlk60570485"/>
      <w:bookmarkStart w:id="363" w:name="_Toc109900408"/>
      <w:bookmarkStart w:id="364" w:name="_Toc109899570"/>
      <w:bookmarkStart w:id="365" w:name="_Toc109897471"/>
      <w:r>
        <w:rPr>
          <w:rFonts w:hint="eastAsia" w:ascii="仿宋" w:hAnsi="仿宋" w:eastAsia="仿宋" w:cs="仿宋"/>
          <w:bCs/>
          <w:color w:val="auto"/>
          <w:szCs w:val="24"/>
        </w:rPr>
        <w:t>35</w:t>
      </w:r>
      <w:r>
        <w:rPr>
          <w:rFonts w:hint="eastAsia" w:ascii="仿宋" w:hAnsi="仿宋" w:eastAsia="仿宋" w:cs="仿宋"/>
          <w:color w:val="auto"/>
          <w:szCs w:val="24"/>
        </w:rPr>
        <w:t>.1供应商认为磋商文件、评审过程、成交结果使自己的权益受到损害的，可以在知道或者应知其权益受到损害之日起7个工作日内，以书面形式向采购人、采购代理机构提出质疑，详见“供应商须知前附表”。供应商在法定质疑期内一次性提出针对同一采购程序环节的质疑。</w:t>
      </w:r>
    </w:p>
    <w:p w14:paraId="063515F9">
      <w:pPr>
        <w:pStyle w:val="36"/>
        <w:ind w:firstLine="480"/>
        <w:jc w:val="both"/>
        <w:rPr>
          <w:rFonts w:hint="eastAsia" w:ascii="仿宋" w:hAnsi="仿宋" w:eastAsia="仿宋" w:cs="仿宋"/>
          <w:color w:val="auto"/>
          <w:szCs w:val="24"/>
        </w:rPr>
      </w:pPr>
      <w:r>
        <w:rPr>
          <w:rFonts w:hint="eastAsia" w:ascii="仿宋" w:hAnsi="仿宋" w:eastAsia="仿宋" w:cs="仿宋"/>
          <w:bCs/>
          <w:color w:val="auto"/>
          <w:szCs w:val="24"/>
        </w:rPr>
        <w:t>35</w:t>
      </w:r>
      <w:r>
        <w:rPr>
          <w:rFonts w:hint="eastAsia" w:ascii="仿宋" w:hAnsi="仿宋" w:eastAsia="仿宋" w:cs="仿宋"/>
          <w:color w:val="auto"/>
          <w:szCs w:val="24"/>
        </w:rPr>
        <w:t>.2提出质疑的供应商（以下简称质疑供应商）应当是参与所质疑项目采购活动的供应商。</w:t>
      </w:r>
    </w:p>
    <w:p w14:paraId="2BDF81D6">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35.3潜在供应商已依法获取其可质疑的磋商文件的，可以对该文件提出质疑。对磋商文件提出质疑的，应当在获取磋商文件或者磋商文件公告期限届满之日起7个工作日内提出。</w:t>
      </w:r>
    </w:p>
    <w:p w14:paraId="02D5D5A5">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35.4供应商提出质疑应当提交质疑函和必要的证明材料。质疑函应当包括下列内容：</w:t>
      </w:r>
    </w:p>
    <w:p w14:paraId="7CB792C4">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（1）供应商的姓名或者名称、地址、邮编、联系人及联系电话；</w:t>
      </w:r>
    </w:p>
    <w:p w14:paraId="1F952F7A">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（2）质疑项目的名称、项目编号/包号；</w:t>
      </w:r>
    </w:p>
    <w:p w14:paraId="508F9C19">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（3）具体、明确的质疑事项和与质疑事项相关的请求；</w:t>
      </w:r>
    </w:p>
    <w:p w14:paraId="4D732ACE">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（4）事实依据；</w:t>
      </w:r>
    </w:p>
    <w:p w14:paraId="32736A6F">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（5）必要的法律依据；</w:t>
      </w:r>
    </w:p>
    <w:p w14:paraId="0CFD4E6F">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（6）提出质疑的日期。</w:t>
      </w:r>
    </w:p>
    <w:p w14:paraId="0742D48D">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供应商为自然人的，应当由本人签字；供应商为法人或者其他组织的，应当由法定代表人、主要负责人，或者其授权代表签字或者盖章，并加盖公章。</w:t>
      </w:r>
    </w:p>
    <w:p w14:paraId="0014FBBA">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35.5质疑函不符合上述要求的，采购人或代理机构应书面告知具体事项，质疑人应当按要求进行修改或补充，并在质疑有效期限内提交。</w:t>
      </w:r>
    </w:p>
    <w:p w14:paraId="5797982A">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35.6供应商进行虚假和恶意质疑投诉的，采购代理机构将提请有关部门将其列入不良记录名单，在一至三年内禁止参加政府采购活动，并将处理决定在相关政府采购媒体上公布。</w:t>
      </w:r>
    </w:p>
    <w:p w14:paraId="66252DB7">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35.7</w:t>
      </w:r>
      <w:r>
        <w:rPr>
          <w:rFonts w:hint="eastAsia" w:ascii="仿宋" w:hAnsi="仿宋" w:eastAsia="仿宋" w:cs="仿宋"/>
          <w:color w:val="auto"/>
          <w:szCs w:val="24"/>
        </w:rPr>
        <w:t>质疑函应当使用中文，并采用财政部门制定的范本。</w:t>
      </w:r>
    </w:p>
    <w:p w14:paraId="0570FDC3">
      <w:pPr>
        <w:pStyle w:val="5"/>
        <w:keepNext w:val="0"/>
        <w:keepLines w:val="0"/>
        <w:spacing w:before="80" w:after="80" w:line="240" w:lineRule="auto"/>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36.质疑答复</w:t>
      </w:r>
      <w:bookmarkEnd w:id="349"/>
      <w:bookmarkEnd w:id="350"/>
      <w:bookmarkEnd w:id="351"/>
      <w:bookmarkEnd w:id="352"/>
      <w:bookmarkEnd w:id="353"/>
      <w:bookmarkEnd w:id="354"/>
      <w:bookmarkEnd w:id="355"/>
      <w:bookmarkEnd w:id="356"/>
      <w:bookmarkEnd w:id="357"/>
      <w:bookmarkEnd w:id="358"/>
      <w:bookmarkEnd w:id="359"/>
    </w:p>
    <w:p w14:paraId="142515EA">
      <w:pPr>
        <w:pStyle w:val="36"/>
        <w:ind w:firstLine="480"/>
        <w:jc w:val="both"/>
        <w:rPr>
          <w:rFonts w:hint="eastAsia" w:ascii="仿宋" w:hAnsi="仿宋" w:eastAsia="仿宋" w:cs="仿宋"/>
          <w:color w:val="auto"/>
          <w:szCs w:val="24"/>
        </w:rPr>
      </w:pPr>
      <w:bookmarkStart w:id="366" w:name="_Toc52960589"/>
      <w:bookmarkStart w:id="367" w:name="_Toc109899569"/>
      <w:bookmarkStart w:id="368" w:name="_Toc52962763"/>
      <w:bookmarkStart w:id="369" w:name="_Toc46772277"/>
      <w:bookmarkStart w:id="370" w:name="_Toc46771676"/>
      <w:bookmarkStart w:id="371" w:name="_Toc51674247"/>
      <w:bookmarkStart w:id="372" w:name="_Toc109900407"/>
      <w:bookmarkStart w:id="373" w:name="_Toc48688825"/>
      <w:bookmarkStart w:id="374" w:name="_Toc109897470"/>
      <w:bookmarkStart w:id="375" w:name="_Toc109899988"/>
      <w:bookmarkStart w:id="376" w:name="_Toc48846145"/>
      <w:r>
        <w:rPr>
          <w:rFonts w:hint="eastAsia" w:ascii="仿宋" w:hAnsi="仿宋" w:eastAsia="仿宋" w:cs="仿宋"/>
          <w:color w:val="auto"/>
          <w:szCs w:val="24"/>
        </w:rPr>
        <w:t>36.1采购人、采购代理机构不得拒收质疑供应商在法定质疑期内发出的质疑函，应当在收到质疑函后7个工作日内作出答复，并以书面形式通知质疑供应商和其他有关供应商。</w:t>
      </w:r>
    </w:p>
    <w:p w14:paraId="6607E6EE">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36.2供应商对评审过程、成交结果提出质疑的，采购人、采购代理机构可以组织原竞争性磋商小组协助答复质疑。</w:t>
      </w:r>
    </w:p>
    <w:p w14:paraId="46DCE211">
      <w:pPr>
        <w:pStyle w:val="36"/>
        <w:ind w:firstLine="480"/>
        <w:jc w:val="both"/>
        <w:rPr>
          <w:rFonts w:hint="eastAsia" w:ascii="仿宋" w:hAnsi="仿宋" w:eastAsia="仿宋" w:cs="仿宋"/>
          <w:color w:val="auto"/>
          <w:szCs w:val="24"/>
          <w:lang w:val="zh-CN"/>
        </w:rPr>
      </w:pPr>
      <w:r>
        <w:rPr>
          <w:rFonts w:hint="eastAsia" w:ascii="仿宋" w:hAnsi="仿宋" w:eastAsia="仿宋" w:cs="仿宋"/>
          <w:color w:val="auto"/>
          <w:szCs w:val="24"/>
          <w:lang w:val="zh-CN"/>
        </w:rPr>
        <w:t>质疑答复应当包括下列内容：</w:t>
      </w:r>
    </w:p>
    <w:p w14:paraId="2036A1F9">
      <w:pPr>
        <w:pStyle w:val="36"/>
        <w:ind w:firstLine="480"/>
        <w:jc w:val="both"/>
        <w:rPr>
          <w:rFonts w:hint="eastAsia" w:ascii="仿宋" w:hAnsi="仿宋" w:eastAsia="仿宋" w:cs="仿宋"/>
          <w:color w:val="auto"/>
          <w:szCs w:val="24"/>
          <w:lang w:val="zh-CN"/>
        </w:rPr>
      </w:pPr>
      <w:r>
        <w:rPr>
          <w:rFonts w:hint="eastAsia" w:ascii="仿宋" w:hAnsi="仿宋" w:eastAsia="仿宋" w:cs="仿宋"/>
          <w:color w:val="auto"/>
          <w:szCs w:val="24"/>
          <w:lang w:val="zh-CN"/>
        </w:rPr>
        <w:t>（</w:t>
      </w:r>
      <w:r>
        <w:rPr>
          <w:rFonts w:hint="eastAsia" w:ascii="仿宋" w:hAnsi="仿宋" w:eastAsia="仿宋" w:cs="仿宋"/>
          <w:color w:val="auto"/>
          <w:szCs w:val="24"/>
        </w:rPr>
        <w:t>1</w:t>
      </w:r>
      <w:r>
        <w:rPr>
          <w:rFonts w:hint="eastAsia" w:ascii="仿宋" w:hAnsi="仿宋" w:eastAsia="仿宋" w:cs="仿宋"/>
          <w:color w:val="auto"/>
          <w:szCs w:val="24"/>
          <w:lang w:val="zh-CN"/>
        </w:rPr>
        <w:t>）质疑供应商的姓名或者名称；</w:t>
      </w:r>
    </w:p>
    <w:p w14:paraId="13AE3718">
      <w:pPr>
        <w:pStyle w:val="36"/>
        <w:ind w:firstLine="480"/>
        <w:jc w:val="both"/>
        <w:rPr>
          <w:rFonts w:hint="eastAsia" w:ascii="仿宋" w:hAnsi="仿宋" w:eastAsia="仿宋" w:cs="仿宋"/>
          <w:color w:val="auto"/>
          <w:szCs w:val="24"/>
          <w:lang w:val="zh-CN"/>
        </w:rPr>
      </w:pPr>
      <w:r>
        <w:rPr>
          <w:rFonts w:hint="eastAsia" w:ascii="仿宋" w:hAnsi="仿宋" w:eastAsia="仿宋" w:cs="仿宋"/>
          <w:color w:val="auto"/>
          <w:szCs w:val="24"/>
          <w:lang w:val="zh-CN"/>
        </w:rPr>
        <w:t>（</w:t>
      </w:r>
      <w:r>
        <w:rPr>
          <w:rFonts w:hint="eastAsia" w:ascii="仿宋" w:hAnsi="仿宋" w:eastAsia="仿宋" w:cs="仿宋"/>
          <w:color w:val="auto"/>
          <w:szCs w:val="24"/>
        </w:rPr>
        <w:t>2</w:t>
      </w:r>
      <w:r>
        <w:rPr>
          <w:rFonts w:hint="eastAsia" w:ascii="仿宋" w:hAnsi="仿宋" w:eastAsia="仿宋" w:cs="仿宋"/>
          <w:color w:val="auto"/>
          <w:szCs w:val="24"/>
          <w:lang w:val="zh-CN"/>
        </w:rPr>
        <w:t>）收到质疑函的日期、质疑项目名称及</w:t>
      </w:r>
      <w:r>
        <w:rPr>
          <w:rFonts w:hint="eastAsia" w:ascii="仿宋" w:hAnsi="仿宋" w:eastAsia="仿宋" w:cs="仿宋"/>
          <w:color w:val="auto"/>
          <w:szCs w:val="24"/>
        </w:rPr>
        <w:t>项目</w:t>
      </w:r>
      <w:r>
        <w:rPr>
          <w:rFonts w:hint="eastAsia" w:ascii="仿宋" w:hAnsi="仿宋" w:eastAsia="仿宋" w:cs="仿宋"/>
          <w:color w:val="auto"/>
          <w:szCs w:val="24"/>
          <w:lang w:val="zh-CN"/>
        </w:rPr>
        <w:t>编号/包号；</w:t>
      </w:r>
    </w:p>
    <w:p w14:paraId="53BE52F1">
      <w:pPr>
        <w:pStyle w:val="36"/>
        <w:ind w:firstLine="480"/>
        <w:jc w:val="both"/>
        <w:rPr>
          <w:rFonts w:hint="eastAsia" w:ascii="仿宋" w:hAnsi="仿宋" w:eastAsia="仿宋" w:cs="仿宋"/>
          <w:color w:val="auto"/>
          <w:szCs w:val="24"/>
          <w:lang w:val="zh-CN"/>
        </w:rPr>
      </w:pPr>
      <w:r>
        <w:rPr>
          <w:rFonts w:hint="eastAsia" w:ascii="仿宋" w:hAnsi="仿宋" w:eastAsia="仿宋" w:cs="仿宋"/>
          <w:color w:val="auto"/>
          <w:szCs w:val="24"/>
          <w:lang w:val="zh-CN"/>
        </w:rPr>
        <w:t>（</w:t>
      </w:r>
      <w:r>
        <w:rPr>
          <w:rFonts w:hint="eastAsia" w:ascii="仿宋" w:hAnsi="仿宋" w:eastAsia="仿宋" w:cs="仿宋"/>
          <w:color w:val="auto"/>
          <w:szCs w:val="24"/>
        </w:rPr>
        <w:t>3</w:t>
      </w:r>
      <w:r>
        <w:rPr>
          <w:rFonts w:hint="eastAsia" w:ascii="仿宋" w:hAnsi="仿宋" w:eastAsia="仿宋" w:cs="仿宋"/>
          <w:color w:val="auto"/>
          <w:szCs w:val="24"/>
          <w:lang w:val="zh-CN"/>
        </w:rPr>
        <w:t>）质疑事项、质疑答复的具体内容、事实依据和法律依据；</w:t>
      </w:r>
    </w:p>
    <w:p w14:paraId="12F0330D">
      <w:pPr>
        <w:pStyle w:val="36"/>
        <w:ind w:firstLine="480"/>
        <w:jc w:val="both"/>
        <w:rPr>
          <w:rFonts w:hint="eastAsia" w:ascii="仿宋" w:hAnsi="仿宋" w:eastAsia="仿宋" w:cs="仿宋"/>
          <w:color w:val="auto"/>
          <w:szCs w:val="24"/>
          <w:lang w:val="zh-CN"/>
        </w:rPr>
      </w:pPr>
      <w:r>
        <w:rPr>
          <w:rFonts w:hint="eastAsia" w:ascii="仿宋" w:hAnsi="仿宋" w:eastAsia="仿宋" w:cs="仿宋"/>
          <w:color w:val="auto"/>
          <w:szCs w:val="24"/>
          <w:lang w:val="zh-CN"/>
        </w:rPr>
        <w:t>（</w:t>
      </w:r>
      <w:r>
        <w:rPr>
          <w:rFonts w:hint="eastAsia" w:ascii="仿宋" w:hAnsi="仿宋" w:eastAsia="仿宋" w:cs="仿宋"/>
          <w:color w:val="auto"/>
          <w:szCs w:val="24"/>
        </w:rPr>
        <w:t>4</w:t>
      </w:r>
      <w:r>
        <w:rPr>
          <w:rFonts w:hint="eastAsia" w:ascii="仿宋" w:hAnsi="仿宋" w:eastAsia="仿宋" w:cs="仿宋"/>
          <w:color w:val="auto"/>
          <w:szCs w:val="24"/>
          <w:lang w:val="zh-CN"/>
        </w:rPr>
        <w:t>）告知质疑供应商依法投诉的权利；</w:t>
      </w:r>
    </w:p>
    <w:p w14:paraId="73329EEC">
      <w:pPr>
        <w:pStyle w:val="36"/>
        <w:ind w:firstLine="480"/>
        <w:jc w:val="both"/>
        <w:rPr>
          <w:rFonts w:hint="eastAsia" w:ascii="仿宋" w:hAnsi="仿宋" w:eastAsia="仿宋" w:cs="仿宋"/>
          <w:color w:val="auto"/>
          <w:szCs w:val="24"/>
          <w:lang w:val="zh-CN"/>
        </w:rPr>
      </w:pPr>
      <w:r>
        <w:rPr>
          <w:rFonts w:hint="eastAsia" w:ascii="仿宋" w:hAnsi="仿宋" w:eastAsia="仿宋" w:cs="仿宋"/>
          <w:color w:val="auto"/>
          <w:szCs w:val="24"/>
          <w:lang w:val="zh-CN"/>
        </w:rPr>
        <w:t>（</w:t>
      </w:r>
      <w:r>
        <w:rPr>
          <w:rFonts w:hint="eastAsia" w:ascii="仿宋" w:hAnsi="仿宋" w:eastAsia="仿宋" w:cs="仿宋"/>
          <w:color w:val="auto"/>
          <w:szCs w:val="24"/>
        </w:rPr>
        <w:t>5</w:t>
      </w:r>
      <w:r>
        <w:rPr>
          <w:rFonts w:hint="eastAsia" w:ascii="仿宋" w:hAnsi="仿宋" w:eastAsia="仿宋" w:cs="仿宋"/>
          <w:color w:val="auto"/>
          <w:szCs w:val="24"/>
          <w:lang w:val="zh-CN"/>
        </w:rPr>
        <w:t>）质疑答复人名称；</w:t>
      </w:r>
    </w:p>
    <w:p w14:paraId="090F9DCF">
      <w:pPr>
        <w:pStyle w:val="36"/>
        <w:ind w:firstLine="480"/>
        <w:jc w:val="both"/>
        <w:rPr>
          <w:rFonts w:hint="eastAsia" w:ascii="仿宋" w:hAnsi="仿宋" w:eastAsia="仿宋" w:cs="仿宋"/>
          <w:color w:val="auto"/>
          <w:szCs w:val="24"/>
          <w:lang w:val="zh-CN"/>
        </w:rPr>
      </w:pPr>
      <w:r>
        <w:rPr>
          <w:rFonts w:hint="eastAsia" w:ascii="仿宋" w:hAnsi="仿宋" w:eastAsia="仿宋" w:cs="仿宋"/>
          <w:color w:val="auto"/>
          <w:szCs w:val="24"/>
          <w:lang w:val="zh-CN"/>
        </w:rPr>
        <w:t>（</w:t>
      </w:r>
      <w:r>
        <w:rPr>
          <w:rFonts w:hint="eastAsia" w:ascii="仿宋" w:hAnsi="仿宋" w:eastAsia="仿宋" w:cs="仿宋"/>
          <w:color w:val="auto"/>
          <w:szCs w:val="24"/>
        </w:rPr>
        <w:t>6</w:t>
      </w:r>
      <w:r>
        <w:rPr>
          <w:rFonts w:hint="eastAsia" w:ascii="仿宋" w:hAnsi="仿宋" w:eastAsia="仿宋" w:cs="仿宋"/>
          <w:color w:val="auto"/>
          <w:szCs w:val="24"/>
          <w:lang w:val="zh-CN"/>
        </w:rPr>
        <w:t>）答复质疑的日期。</w:t>
      </w:r>
    </w:p>
    <w:p w14:paraId="0979E05F">
      <w:pPr>
        <w:pStyle w:val="36"/>
        <w:ind w:firstLine="480"/>
        <w:jc w:val="both"/>
        <w:rPr>
          <w:rFonts w:hint="eastAsia" w:ascii="仿宋" w:hAnsi="仿宋" w:eastAsia="仿宋" w:cs="仿宋"/>
          <w:color w:val="auto"/>
          <w:szCs w:val="24"/>
          <w:lang w:val="zh-CN"/>
        </w:rPr>
      </w:pPr>
      <w:r>
        <w:rPr>
          <w:rFonts w:hint="eastAsia" w:ascii="仿宋" w:hAnsi="仿宋" w:eastAsia="仿宋" w:cs="仿宋"/>
          <w:color w:val="auto"/>
          <w:szCs w:val="24"/>
        </w:rPr>
        <w:t>36.3</w:t>
      </w:r>
      <w:r>
        <w:rPr>
          <w:rFonts w:hint="eastAsia" w:ascii="仿宋" w:hAnsi="仿宋" w:eastAsia="仿宋" w:cs="仿宋"/>
          <w:color w:val="auto"/>
          <w:szCs w:val="24"/>
          <w:lang w:val="zh-CN"/>
        </w:rPr>
        <w:t>质疑答复的内容不得涉及商业秘密。</w:t>
      </w:r>
    </w:p>
    <w:p w14:paraId="31D6CA4A">
      <w:pPr>
        <w:pStyle w:val="5"/>
        <w:keepNext w:val="0"/>
        <w:keepLines w:val="0"/>
        <w:spacing w:before="80" w:after="80" w:line="240" w:lineRule="auto"/>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37.投诉</w:t>
      </w:r>
      <w:bookmarkEnd w:id="366"/>
      <w:bookmarkEnd w:id="367"/>
      <w:bookmarkEnd w:id="368"/>
      <w:bookmarkEnd w:id="369"/>
      <w:bookmarkEnd w:id="370"/>
      <w:bookmarkEnd w:id="371"/>
      <w:bookmarkEnd w:id="372"/>
      <w:bookmarkEnd w:id="373"/>
      <w:bookmarkEnd w:id="374"/>
      <w:bookmarkEnd w:id="375"/>
      <w:bookmarkEnd w:id="376"/>
    </w:p>
    <w:p w14:paraId="3A91E741">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37.1质疑供应商对采购人、采购代理机构的答复不满意，或者采购人、采购代理机构未在规定时间内作出答复的，可以在答复期满后15个工作日内向同级政府采购监督管理部门提起投诉。</w:t>
      </w:r>
    </w:p>
    <w:p w14:paraId="7B6E6021">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37.2投诉人投诉时,应当提交投诉书和必要的证明材料，并按照被投诉采购人、采购代理机构（以下简称被投诉人）和与投诉事项有关的供应商数量提供投诉书的副本。投诉书应当包括下列内容：</w:t>
      </w:r>
    </w:p>
    <w:p w14:paraId="47132E34">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（1）投诉人和被投诉人的姓名或者名称、通讯地址、邮编、联系人及联系电话；</w:t>
      </w:r>
    </w:p>
    <w:p w14:paraId="152E036D">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（2）质疑和质疑答复情况说明及相关证明材料；</w:t>
      </w:r>
    </w:p>
    <w:p w14:paraId="47A4166B">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（3）具体、明确的投诉事项和与投诉事项相关的投诉请求；</w:t>
      </w:r>
    </w:p>
    <w:p w14:paraId="4175C861">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（4）事实依据；</w:t>
      </w:r>
    </w:p>
    <w:p w14:paraId="43B35E80">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（5）法律依据；</w:t>
      </w:r>
    </w:p>
    <w:p w14:paraId="44474135">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（6）提起投诉的日期。</w:t>
      </w:r>
    </w:p>
    <w:p w14:paraId="08804718">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投诉人为自然人的，应当由本人签字；投诉人为法人或者其他组织的，应当由法定代表人、主要负责人，或者其授权代表签字或者盖章，并加盖公章。</w:t>
      </w:r>
    </w:p>
    <w:p w14:paraId="7238144C">
      <w:pPr>
        <w:pStyle w:val="36"/>
        <w:ind w:firstLine="480"/>
        <w:jc w:val="both"/>
        <w:rPr>
          <w:rFonts w:hint="eastAsia" w:ascii="仿宋" w:hAnsi="仿宋" w:eastAsia="仿宋" w:cs="仿宋"/>
          <w:bCs/>
          <w:color w:val="auto"/>
          <w:szCs w:val="24"/>
        </w:rPr>
      </w:pPr>
      <w:r>
        <w:rPr>
          <w:rFonts w:hint="eastAsia" w:ascii="仿宋" w:hAnsi="仿宋" w:eastAsia="仿宋" w:cs="仿宋"/>
          <w:color w:val="auto"/>
          <w:szCs w:val="24"/>
        </w:rPr>
        <w:t>37.3供应商质疑、投诉应当有明确的请求和必要的证明材料。供应商投诉的事项不得超出已质疑事项的范围，但基于质疑答复内容提出的投诉事项除外</w:t>
      </w:r>
      <w:r>
        <w:rPr>
          <w:rFonts w:hint="eastAsia" w:ascii="仿宋" w:hAnsi="仿宋" w:eastAsia="仿宋" w:cs="仿宋"/>
          <w:bCs/>
          <w:color w:val="auto"/>
          <w:szCs w:val="24"/>
        </w:rPr>
        <w:t>。</w:t>
      </w:r>
    </w:p>
    <w:p w14:paraId="5598472D">
      <w:pPr>
        <w:pStyle w:val="36"/>
        <w:ind w:firstLine="480"/>
        <w:jc w:val="both"/>
        <w:rPr>
          <w:rFonts w:hint="eastAsia" w:ascii="仿宋" w:hAnsi="仿宋" w:eastAsia="仿宋" w:cs="仿宋"/>
          <w:color w:val="auto"/>
          <w:szCs w:val="24"/>
          <w:lang w:val="zh-CN"/>
        </w:rPr>
      </w:pPr>
      <w:r>
        <w:rPr>
          <w:rFonts w:hint="eastAsia" w:ascii="仿宋" w:hAnsi="仿宋" w:eastAsia="仿宋" w:cs="仿宋"/>
          <w:snapToGrid w:val="0"/>
          <w:color w:val="auto"/>
          <w:szCs w:val="24"/>
        </w:rPr>
        <w:t>37.4</w:t>
      </w:r>
      <w:r>
        <w:rPr>
          <w:rFonts w:hint="eastAsia" w:ascii="仿宋" w:hAnsi="仿宋" w:eastAsia="仿宋" w:cs="仿宋"/>
          <w:color w:val="auto"/>
          <w:szCs w:val="24"/>
        </w:rPr>
        <w:t>投诉书应当使用中文，并采用财政部门制定的范本</w:t>
      </w:r>
      <w:r>
        <w:rPr>
          <w:rFonts w:hint="eastAsia" w:ascii="仿宋" w:hAnsi="仿宋" w:eastAsia="仿宋" w:cs="仿宋"/>
          <w:color w:val="auto"/>
          <w:szCs w:val="24"/>
          <w:lang w:val="zh-CN"/>
        </w:rPr>
        <w:t>。</w:t>
      </w:r>
    </w:p>
    <w:p w14:paraId="3E3B6AE1">
      <w:pPr>
        <w:pStyle w:val="4"/>
        <w:keepNext w:val="0"/>
        <w:keepLines w:val="0"/>
        <w:spacing w:before="140" w:after="140" w:line="240" w:lineRule="auto"/>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（十一）采购代理服务费</w:t>
      </w:r>
      <w:bookmarkEnd w:id="360"/>
    </w:p>
    <w:p w14:paraId="1F60C92A">
      <w:pPr>
        <w:pStyle w:val="5"/>
        <w:keepNext w:val="0"/>
        <w:keepLines w:val="0"/>
        <w:spacing w:before="80" w:after="80" w:line="240" w:lineRule="auto"/>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38.收取方式和标准</w:t>
      </w:r>
    </w:p>
    <w:p w14:paraId="027DE77F">
      <w:pPr>
        <w:pStyle w:val="36"/>
        <w:ind w:firstLine="480"/>
        <w:jc w:val="both"/>
        <w:rPr>
          <w:rFonts w:hint="eastAsia" w:ascii="仿宋" w:hAnsi="仿宋" w:eastAsia="仿宋" w:cs="仿宋"/>
          <w:color w:val="auto"/>
          <w:szCs w:val="24"/>
        </w:rPr>
      </w:pPr>
      <w:r>
        <w:rPr>
          <w:rFonts w:hint="eastAsia" w:ascii="仿宋" w:hAnsi="仿宋" w:eastAsia="仿宋" w:cs="仿宋"/>
          <w:bCs/>
          <w:color w:val="auto"/>
          <w:szCs w:val="24"/>
        </w:rPr>
        <w:t>38</w:t>
      </w:r>
      <w:r>
        <w:rPr>
          <w:rFonts w:hint="eastAsia" w:ascii="仿宋" w:hAnsi="仿宋" w:eastAsia="仿宋" w:cs="仿宋"/>
          <w:color w:val="auto"/>
          <w:szCs w:val="24"/>
        </w:rPr>
        <w:t>.1采购代理机构按“供应商须知前附表”规定的方式和标准收取采购代理服务费。</w:t>
      </w:r>
    </w:p>
    <w:p w14:paraId="7740094F">
      <w:pPr>
        <w:pStyle w:val="4"/>
        <w:keepNext w:val="0"/>
        <w:keepLines w:val="0"/>
        <w:spacing w:before="140" w:after="140" w:line="240" w:lineRule="auto"/>
        <w:ind w:left="420" w:hanging="420"/>
        <w:jc w:val="both"/>
        <w:rPr>
          <w:rFonts w:hint="eastAsia" w:ascii="仿宋" w:hAnsi="仿宋" w:eastAsia="仿宋" w:cs="仿宋"/>
          <w:color w:val="auto"/>
          <w:sz w:val="24"/>
          <w:szCs w:val="24"/>
        </w:rPr>
      </w:pPr>
      <w:bookmarkStart w:id="377" w:name="_Toc163493620"/>
      <w:r>
        <w:rPr>
          <w:rFonts w:hint="eastAsia" w:ascii="仿宋" w:hAnsi="仿宋" w:eastAsia="仿宋" w:cs="仿宋"/>
          <w:color w:val="auto"/>
          <w:sz w:val="24"/>
          <w:szCs w:val="24"/>
        </w:rPr>
        <w:t>（十二）无效响应和终止采购活动</w:t>
      </w:r>
      <w:bookmarkEnd w:id="377"/>
    </w:p>
    <w:p w14:paraId="3C9CE4BE">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378" w:name="_Toc140132806"/>
      <w:bookmarkStart w:id="379" w:name="_Toc161600338"/>
      <w:r>
        <w:rPr>
          <w:rFonts w:hint="eastAsia" w:ascii="仿宋" w:hAnsi="仿宋" w:eastAsia="仿宋" w:cs="仿宋"/>
          <w:color w:val="auto"/>
          <w:sz w:val="24"/>
          <w:szCs w:val="24"/>
        </w:rPr>
        <w:t>39.无效</w:t>
      </w:r>
      <w:bookmarkEnd w:id="378"/>
      <w:bookmarkEnd w:id="379"/>
      <w:r>
        <w:rPr>
          <w:rFonts w:hint="eastAsia" w:ascii="仿宋" w:hAnsi="仿宋" w:eastAsia="仿宋" w:cs="仿宋"/>
          <w:color w:val="auto"/>
          <w:sz w:val="24"/>
          <w:szCs w:val="24"/>
        </w:rPr>
        <w:t>响应</w:t>
      </w:r>
    </w:p>
    <w:p w14:paraId="26C6D84F">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39.1响应文件存在“第四章 评审方法及标准”规定的</w:t>
      </w:r>
      <w:r>
        <w:rPr>
          <w:rFonts w:hint="eastAsia" w:ascii="仿宋" w:hAnsi="仿宋" w:eastAsia="仿宋" w:cs="仿宋"/>
          <w:b/>
          <w:bCs/>
          <w:color w:val="auto"/>
          <w:szCs w:val="24"/>
        </w:rPr>
        <w:t>响应无效</w:t>
      </w:r>
      <w:r>
        <w:rPr>
          <w:rFonts w:hint="eastAsia" w:ascii="仿宋" w:hAnsi="仿宋" w:eastAsia="仿宋" w:cs="仿宋"/>
          <w:color w:val="auto"/>
          <w:szCs w:val="24"/>
        </w:rPr>
        <w:t>情形的，做</w:t>
      </w:r>
      <w:r>
        <w:rPr>
          <w:rFonts w:hint="eastAsia" w:ascii="仿宋" w:hAnsi="仿宋" w:eastAsia="仿宋" w:cs="仿宋"/>
          <w:b/>
          <w:bCs/>
          <w:color w:val="auto"/>
          <w:szCs w:val="24"/>
        </w:rPr>
        <w:t>无效响应</w:t>
      </w:r>
      <w:r>
        <w:rPr>
          <w:rFonts w:hint="eastAsia" w:ascii="仿宋" w:hAnsi="仿宋" w:eastAsia="仿宋" w:cs="仿宋"/>
          <w:color w:val="auto"/>
          <w:szCs w:val="24"/>
        </w:rPr>
        <w:t>处理。</w:t>
      </w:r>
    </w:p>
    <w:p w14:paraId="3BF1E965">
      <w:pPr>
        <w:pStyle w:val="5"/>
        <w:keepNext w:val="0"/>
        <w:keepLines w:val="0"/>
        <w:spacing w:before="80" w:after="80" w:line="240" w:lineRule="auto"/>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40.终止采购活动</w:t>
      </w:r>
    </w:p>
    <w:p w14:paraId="39EA3055">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40.1出现下列情形之一的，应当终止竞争性磋商采购活动，发布项目终止公告并说明原因，重新开展采购活动：</w:t>
      </w:r>
    </w:p>
    <w:p w14:paraId="7487BE3D">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（1）因情况变化，不再符合规定的竞争性磋商采购方式适用情形的；</w:t>
      </w:r>
    </w:p>
    <w:p w14:paraId="633EC844">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（2）出现影响采购公正的违法、违规行为的；</w:t>
      </w:r>
    </w:p>
    <w:p w14:paraId="34A899AF">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2C05CA55">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40.2在采购活动中因重大变故，采购任务取消的，采购人或者采购代理机构应当终止采购活动，通知所有参加采购活动的供应商，并将项目实施情况和采购任务取消原因报送本级财政部门。</w:t>
      </w:r>
    </w:p>
    <w:p w14:paraId="70C569E0">
      <w:pPr>
        <w:pStyle w:val="4"/>
        <w:keepNext w:val="0"/>
        <w:keepLines w:val="0"/>
        <w:spacing w:before="140" w:after="140" w:line="240" w:lineRule="auto"/>
        <w:ind w:left="420" w:hanging="420"/>
        <w:jc w:val="both"/>
        <w:rPr>
          <w:rFonts w:hint="eastAsia" w:ascii="仿宋" w:hAnsi="仿宋" w:eastAsia="仿宋" w:cs="仿宋"/>
          <w:color w:val="auto"/>
          <w:sz w:val="24"/>
          <w:szCs w:val="24"/>
        </w:rPr>
      </w:pPr>
      <w:bookmarkStart w:id="380" w:name="_Toc161600340"/>
      <w:bookmarkStart w:id="381" w:name="_Toc140132766"/>
      <w:bookmarkStart w:id="382" w:name="_Toc163493621"/>
      <w:r>
        <w:rPr>
          <w:rFonts w:hint="eastAsia" w:ascii="仿宋" w:hAnsi="仿宋" w:eastAsia="仿宋" w:cs="仿宋"/>
          <w:color w:val="auto"/>
          <w:sz w:val="24"/>
          <w:szCs w:val="24"/>
        </w:rPr>
        <w:t>（十三）落实政府采购政策</w:t>
      </w:r>
      <w:bookmarkEnd w:id="380"/>
      <w:bookmarkEnd w:id="381"/>
      <w:bookmarkEnd w:id="382"/>
      <w:r>
        <w:rPr>
          <w:rFonts w:hint="eastAsia" w:ascii="仿宋" w:hAnsi="仿宋" w:eastAsia="仿宋" w:cs="仿宋"/>
          <w:color w:val="auto"/>
          <w:sz w:val="24"/>
          <w:szCs w:val="24"/>
        </w:rPr>
        <w:t>（包括但不限于下列具体政策要求）</w:t>
      </w:r>
    </w:p>
    <w:p w14:paraId="072D1B82">
      <w:pPr>
        <w:pStyle w:val="5"/>
        <w:keepNext w:val="0"/>
        <w:keepLines w:val="0"/>
        <w:spacing w:before="80" w:after="80" w:line="240" w:lineRule="auto"/>
        <w:ind w:left="420" w:hanging="420"/>
        <w:jc w:val="both"/>
        <w:rPr>
          <w:rFonts w:hint="eastAsia" w:ascii="仿宋" w:hAnsi="仿宋" w:eastAsia="仿宋" w:cs="仿宋"/>
          <w:color w:val="auto"/>
          <w:sz w:val="24"/>
        </w:rPr>
      </w:pPr>
      <w:bookmarkStart w:id="383" w:name="_Toc163492876"/>
      <w:r>
        <w:rPr>
          <w:rFonts w:hint="eastAsia" w:ascii="仿宋" w:hAnsi="仿宋" w:eastAsia="仿宋" w:cs="仿宋"/>
          <w:color w:val="auto"/>
          <w:sz w:val="24"/>
        </w:rPr>
        <w:t>41.本国产品和进口产品</w:t>
      </w:r>
      <w:bookmarkEnd w:id="383"/>
    </w:p>
    <w:p w14:paraId="370A7EA5">
      <w:pPr>
        <w:pStyle w:val="36"/>
        <w:ind w:firstLine="480"/>
        <w:jc w:val="both"/>
        <w:rPr>
          <w:rFonts w:hint="eastAsia" w:ascii="仿宋" w:hAnsi="仿宋" w:eastAsia="仿宋" w:cs="仿宋"/>
          <w:snapToGrid w:val="0"/>
          <w:color w:val="auto"/>
        </w:rPr>
      </w:pPr>
      <w:r>
        <w:rPr>
          <w:rFonts w:hint="eastAsia" w:ascii="仿宋" w:hAnsi="仿宋" w:eastAsia="仿宋" w:cs="仿宋"/>
          <w:snapToGrid w:val="0"/>
          <w:color w:val="auto"/>
        </w:rPr>
        <w:t>41.1本国产品标准及支持政策</w:t>
      </w:r>
    </w:p>
    <w:p w14:paraId="57E16D27">
      <w:pPr>
        <w:pStyle w:val="36"/>
        <w:ind w:firstLine="480"/>
        <w:jc w:val="both"/>
        <w:rPr>
          <w:rFonts w:hint="eastAsia" w:ascii="仿宋" w:hAnsi="仿宋" w:eastAsia="仿宋" w:cs="仿宋"/>
          <w:snapToGrid w:val="0"/>
          <w:color w:val="auto"/>
        </w:rPr>
      </w:pPr>
      <w:r>
        <w:rPr>
          <w:rFonts w:hint="eastAsia" w:ascii="仿宋" w:hAnsi="仿宋" w:eastAsia="仿宋" w:cs="仿宋"/>
          <w:snapToGrid w:val="0"/>
          <w:color w:val="auto"/>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2974FADF">
      <w:pPr>
        <w:pStyle w:val="36"/>
        <w:ind w:firstLine="480"/>
        <w:jc w:val="both"/>
        <w:rPr>
          <w:rFonts w:hint="eastAsia" w:ascii="仿宋" w:hAnsi="仿宋" w:eastAsia="仿宋" w:cs="仿宋"/>
          <w:snapToGrid w:val="0"/>
          <w:color w:val="auto"/>
        </w:rPr>
      </w:pPr>
      <w:r>
        <w:rPr>
          <w:rFonts w:hint="eastAsia" w:ascii="仿宋" w:hAnsi="仿宋" w:eastAsia="仿宋" w:cs="仿宋"/>
          <w:snapToGrid w:val="0"/>
          <w:color w:val="auto"/>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0C418EB">
      <w:pPr>
        <w:pStyle w:val="36"/>
        <w:ind w:firstLine="480"/>
        <w:jc w:val="both"/>
        <w:rPr>
          <w:rFonts w:hint="eastAsia" w:ascii="仿宋" w:hAnsi="仿宋" w:eastAsia="仿宋" w:cs="仿宋"/>
          <w:snapToGrid w:val="0"/>
          <w:color w:val="auto"/>
        </w:rPr>
      </w:pPr>
      <w:r>
        <w:rPr>
          <w:rFonts w:hint="eastAsia" w:ascii="仿宋" w:hAnsi="仿宋" w:eastAsia="仿宋" w:cs="仿宋"/>
          <w:snapToGrid w:val="0"/>
          <w:color w:val="auto"/>
        </w:rPr>
        <w:t>41.1.3对国家相关部门后续发布的特定产品清单内的产品，除满足上述条件外，还需同时满足关键组件境内生产、关键工序境内完成等特定要求。</w:t>
      </w:r>
    </w:p>
    <w:p w14:paraId="15F3BDDF">
      <w:pPr>
        <w:pStyle w:val="36"/>
        <w:ind w:firstLine="480"/>
        <w:jc w:val="both"/>
        <w:rPr>
          <w:rFonts w:hint="eastAsia" w:ascii="仿宋" w:hAnsi="仿宋" w:eastAsia="仿宋" w:cs="仿宋"/>
          <w:snapToGrid w:val="0"/>
          <w:color w:val="auto"/>
        </w:rPr>
      </w:pPr>
      <w:r>
        <w:rPr>
          <w:rFonts w:hint="eastAsia" w:ascii="仿宋" w:hAnsi="仿宋" w:eastAsia="仿宋" w:cs="仿宋"/>
          <w:snapToGrid w:val="0"/>
          <w:color w:val="auto"/>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C77A946">
      <w:pPr>
        <w:pStyle w:val="36"/>
        <w:ind w:firstLine="480"/>
        <w:jc w:val="both"/>
        <w:rPr>
          <w:rFonts w:hint="eastAsia" w:ascii="仿宋" w:hAnsi="仿宋" w:eastAsia="仿宋" w:cs="仿宋"/>
          <w:snapToGrid w:val="0"/>
          <w:color w:val="auto"/>
        </w:rPr>
      </w:pPr>
      <w:r>
        <w:rPr>
          <w:rFonts w:hint="eastAsia" w:ascii="仿宋" w:hAnsi="仿宋" w:eastAsia="仿宋" w:cs="仿宋"/>
          <w:snapToGrid w:val="0"/>
          <w:color w:val="auto"/>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7BA800F1">
      <w:pPr>
        <w:pStyle w:val="36"/>
        <w:ind w:firstLine="480"/>
        <w:jc w:val="both"/>
        <w:rPr>
          <w:rFonts w:hint="eastAsia" w:ascii="仿宋" w:hAnsi="仿宋" w:eastAsia="仿宋" w:cs="仿宋"/>
          <w:snapToGrid w:val="0"/>
          <w:color w:val="auto"/>
        </w:rPr>
      </w:pPr>
      <w:r>
        <w:rPr>
          <w:rFonts w:hint="eastAsia" w:ascii="仿宋" w:hAnsi="仿宋" w:eastAsia="仿宋" w:cs="仿宋"/>
          <w:snapToGrid w:val="0"/>
          <w:color w:val="auto"/>
        </w:rPr>
        <w:t>医疗器械产品，取得药品监督管理部门授予的准字号医疗器械注册证的，视为符合本国产品标准。</w:t>
      </w:r>
    </w:p>
    <w:p w14:paraId="5CDA1CB4">
      <w:pPr>
        <w:pStyle w:val="36"/>
        <w:ind w:firstLine="480"/>
        <w:jc w:val="both"/>
        <w:rPr>
          <w:rFonts w:hint="eastAsia" w:ascii="仿宋" w:hAnsi="仿宋" w:eastAsia="仿宋" w:cs="仿宋"/>
          <w:snapToGrid w:val="0"/>
          <w:color w:val="auto"/>
        </w:rPr>
      </w:pPr>
      <w:r>
        <w:rPr>
          <w:rFonts w:hint="eastAsia" w:ascii="仿宋" w:hAnsi="仿宋" w:eastAsia="仿宋" w:cs="仿宋"/>
          <w:snapToGrid w:val="0"/>
          <w:color w:val="auto"/>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6858ACF1">
      <w:pPr>
        <w:pStyle w:val="36"/>
        <w:ind w:firstLine="480"/>
        <w:jc w:val="both"/>
        <w:rPr>
          <w:rFonts w:hint="eastAsia" w:ascii="仿宋" w:hAnsi="仿宋" w:eastAsia="仿宋" w:cs="仿宋"/>
          <w:snapToGrid w:val="0"/>
          <w:color w:val="auto"/>
        </w:rPr>
      </w:pPr>
      <w:r>
        <w:rPr>
          <w:rFonts w:hint="eastAsia" w:ascii="仿宋" w:hAnsi="仿宋" w:eastAsia="仿宋" w:cs="仿宋"/>
          <w:snapToGrid w:val="0"/>
          <w:color w:val="auto"/>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7A60BDBD">
      <w:pPr>
        <w:pStyle w:val="36"/>
        <w:ind w:firstLine="480"/>
        <w:jc w:val="both"/>
        <w:rPr>
          <w:rFonts w:hint="eastAsia" w:ascii="仿宋" w:hAnsi="仿宋" w:eastAsia="仿宋" w:cs="仿宋"/>
          <w:snapToGrid w:val="0"/>
          <w:color w:val="auto"/>
        </w:rPr>
      </w:pPr>
      <w:r>
        <w:rPr>
          <w:rFonts w:hint="eastAsia" w:ascii="仿宋" w:hAnsi="仿宋" w:eastAsia="仿宋" w:cs="仿宋"/>
          <w:snapToGrid w:val="0"/>
          <w:color w:val="auto"/>
        </w:rPr>
        <w:t>41.1.8对于仅有本国产品参与竞争的政府采购项目，本国产品不享受价格扣除评审优惠。</w:t>
      </w:r>
    </w:p>
    <w:p w14:paraId="4A5ECEAA">
      <w:pPr>
        <w:pStyle w:val="36"/>
        <w:ind w:firstLine="480"/>
        <w:jc w:val="both"/>
        <w:rPr>
          <w:rFonts w:hint="eastAsia" w:ascii="仿宋" w:hAnsi="仿宋" w:eastAsia="仿宋" w:cs="仿宋"/>
          <w:snapToGrid w:val="0"/>
          <w:color w:val="auto"/>
        </w:rPr>
      </w:pPr>
      <w:r>
        <w:rPr>
          <w:rFonts w:hint="eastAsia" w:ascii="仿宋" w:hAnsi="仿宋" w:eastAsia="仿宋" w:cs="仿宋"/>
          <w:snapToGrid w:val="0"/>
          <w:color w:val="auto"/>
        </w:rPr>
        <w:t>41.2进口产品</w:t>
      </w:r>
    </w:p>
    <w:p w14:paraId="7ADECC32">
      <w:pPr>
        <w:pStyle w:val="36"/>
        <w:ind w:firstLine="480"/>
        <w:jc w:val="both"/>
        <w:rPr>
          <w:rFonts w:hint="eastAsia" w:ascii="仿宋" w:hAnsi="仿宋" w:eastAsia="仿宋" w:cs="仿宋"/>
          <w:snapToGrid w:val="0"/>
          <w:color w:val="auto"/>
        </w:rPr>
      </w:pPr>
      <w:r>
        <w:rPr>
          <w:rFonts w:hint="eastAsia" w:ascii="仿宋" w:hAnsi="仿宋" w:eastAsia="仿宋" w:cs="仿宋"/>
          <w:snapToGrid w:val="0"/>
          <w:color w:val="auto"/>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69448863">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41.2.2进口产品指通过中国海关报关验放进入中国境内且产自关境外的产品，包括已经进入中国境内的进口产品。</w:t>
      </w:r>
    </w:p>
    <w:p w14:paraId="3E9D1933">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41.2.3若采购需求中写明允许采购进口产品，供应商应保证所响应产品可履行合法报通关手续进入中国关境内。</w:t>
      </w:r>
    </w:p>
    <w:p w14:paraId="14520960">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41.2.4若采购需求中未写明允许采购进口产品，如供应商所响应产品为进口产品，其响应将被认定为</w:t>
      </w:r>
      <w:r>
        <w:rPr>
          <w:rFonts w:hint="eastAsia" w:ascii="仿宋" w:hAnsi="仿宋" w:eastAsia="仿宋" w:cs="仿宋"/>
          <w:b/>
          <w:bCs/>
          <w:snapToGrid w:val="0"/>
          <w:color w:val="auto"/>
          <w:szCs w:val="24"/>
        </w:rPr>
        <w:t>响应无效</w:t>
      </w:r>
      <w:r>
        <w:rPr>
          <w:rFonts w:hint="eastAsia" w:ascii="仿宋" w:hAnsi="仿宋" w:eastAsia="仿宋" w:cs="仿宋"/>
          <w:snapToGrid w:val="0"/>
          <w:color w:val="auto"/>
          <w:szCs w:val="24"/>
        </w:rPr>
        <w:t>。</w:t>
      </w:r>
    </w:p>
    <w:p w14:paraId="7DC36E0D">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384" w:name="_Toc161600342"/>
      <w:r>
        <w:rPr>
          <w:rFonts w:hint="eastAsia" w:ascii="仿宋" w:hAnsi="仿宋" w:eastAsia="仿宋" w:cs="仿宋"/>
          <w:color w:val="auto"/>
          <w:sz w:val="24"/>
          <w:szCs w:val="24"/>
        </w:rPr>
        <w:t>42.中小企业、监狱企业及残疾人福利性单位</w:t>
      </w:r>
      <w:bookmarkEnd w:id="384"/>
    </w:p>
    <w:p w14:paraId="1F9C9F47">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 xml:space="preserve">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28E6A303">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42.2为促进中小企业发展，依据《关于印发&lt;政府采购促进中小企业发展管理办法&gt;的通知》（财库〔2020〕46号）、《财政部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磋商文件规定格式提供“中小企业声明函”或“监狱企业证明文件”或“残疾人福利性单位声明函”，评审时，磋商小组将依据本磋商文件“供应商须知前附表”规定的报价扣除比例，对供应商报价进行价格扣除，用扣除后的价格参与评审；磋商公告中明确项目专门面向中小企业采购的，“中小企业声明函”为资格要求文件，供应商参与磋商须按本磋商文件规定格式提供“中小企业声明函”或“监狱企业证明文件”或“残疾人福利性单位声明函”等作为资格证明文件。</w:t>
      </w:r>
    </w:p>
    <w:p w14:paraId="47A8BE7D">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 xml:space="preserve">42.3供应商提供的货物、工程或者服务符合下列情形的，享受中小企业扶持政策： </w:t>
      </w:r>
    </w:p>
    <w:p w14:paraId="2FFE7743">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 xml:space="preserve">42.3.1在货物采购项目中，货物由中小企业制造，即货物由中小企业生产且使用该中小企业商号或者注册商标； </w:t>
      </w:r>
    </w:p>
    <w:p w14:paraId="341BADF3">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 xml:space="preserve">42.3.2在工程采购项目中，工程由中小企业承建，即工程施工单位为中小企业； </w:t>
      </w:r>
    </w:p>
    <w:p w14:paraId="2A90B968">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42.3.3在服务采购项目中，服务由中小企业承接，即提供服务的人员为中小企业依照《中华人民共和国劳动合同法》订立劳动合同的从业人员。</w:t>
      </w:r>
    </w:p>
    <w:p w14:paraId="330901A5">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 xml:space="preserve">42.4 在货物采购项目中，供应商提供的货物既有中小企业制造货物，也有大型企业制造货物的，不享受中小企业扶持政策。 </w:t>
      </w:r>
    </w:p>
    <w:p w14:paraId="210BEAC6">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0A513DCC">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B3A6FAF">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 xml:space="preserve">42.7.1 安置的残疾人占本单位在职职工人数的比例不低于 25% （含 25%），并且安置的残疾人人数不少于 10 人（含 10人）； </w:t>
      </w:r>
    </w:p>
    <w:p w14:paraId="582E43DC">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 xml:space="preserve">42.7.2 依法与安置的每位残疾人签订了1年以上（含1年）的劳动合同或服务协议； </w:t>
      </w:r>
    </w:p>
    <w:p w14:paraId="66165DF3">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 xml:space="preserve">42.7.3 为安置的每位残疾人按月足额缴纳了基本养老保险、基本医疗保险、失业保险、工伤保险和生育保险等社会保险费； </w:t>
      </w:r>
    </w:p>
    <w:p w14:paraId="2CC633D0">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 xml:space="preserve">42.7.4 通过银行等金融机构向安置的每位残疾人，按月支付了不低于单位所在区县适用的经省级人民政府批准的月最低工资标准的工资； </w:t>
      </w:r>
    </w:p>
    <w:p w14:paraId="61493555">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 xml:space="preserve">42.7.5 提供本单位制造的货物、承担的工程或者服务（以下简称产品），或者提供其他残疾人福利性单位制造的货物（不包括使用非残疾人福利性单位注册商标的货物）； </w:t>
      </w:r>
    </w:p>
    <w:p w14:paraId="071AC275">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23405785">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42.8 本项目是否专门面向中小企业预留采购份额见“第一章 竞争性磋商邀请”。</w:t>
      </w:r>
    </w:p>
    <w:p w14:paraId="57D5C06B">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42.9 采购标的对应的中小企业划分标准所属行业见“供应商须知前附表”。    42.10小微企业价格评审优惠的政策调整：见“第四章 评审方法及标准”。</w:t>
      </w:r>
    </w:p>
    <w:p w14:paraId="39635399">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385" w:name="_Toc161600343"/>
      <w:r>
        <w:rPr>
          <w:rFonts w:hint="eastAsia" w:ascii="仿宋" w:hAnsi="仿宋" w:eastAsia="仿宋" w:cs="仿宋"/>
          <w:color w:val="auto"/>
          <w:sz w:val="24"/>
          <w:szCs w:val="24"/>
        </w:rPr>
        <w:t>43.政府采购节能产品、环境标志产品</w:t>
      </w:r>
      <w:bookmarkEnd w:id="385"/>
    </w:p>
    <w:p w14:paraId="1610DD81">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12284D6C">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0941F02A">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43.3 如本项目采购产品属于实施政府强制采购品目清单范围的节能产品，则供应商所报产品必须获得国家确定的认证机构出具的、处于有效期之内的节能产品认证证书，否则</w:t>
      </w:r>
      <w:r>
        <w:rPr>
          <w:rFonts w:hint="eastAsia" w:ascii="仿宋" w:hAnsi="仿宋" w:eastAsia="仿宋" w:cs="仿宋"/>
          <w:b/>
          <w:bCs/>
          <w:snapToGrid w:val="0"/>
          <w:color w:val="auto"/>
          <w:szCs w:val="24"/>
        </w:rPr>
        <w:t>响应无效</w:t>
      </w:r>
      <w:r>
        <w:rPr>
          <w:rFonts w:hint="eastAsia" w:ascii="仿宋" w:hAnsi="仿宋" w:eastAsia="仿宋" w:cs="仿宋"/>
          <w:snapToGrid w:val="0"/>
          <w:color w:val="auto"/>
          <w:szCs w:val="24"/>
        </w:rPr>
        <w:t xml:space="preserve">。 </w:t>
      </w:r>
    </w:p>
    <w:p w14:paraId="23B09EC8">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43.4 非政府强制采购的节能产品或环境标志产品，依据品目清单和认证证书实施政府优先采购。优先采购的具体规定见“第四章 评审方法及标准”（如涉及）。</w:t>
      </w:r>
    </w:p>
    <w:p w14:paraId="5B70B0C0">
      <w:pPr>
        <w:pStyle w:val="36"/>
        <w:ind w:firstLine="480"/>
        <w:jc w:val="both"/>
        <w:rPr>
          <w:rFonts w:hint="eastAsia" w:ascii="仿宋" w:hAnsi="仿宋" w:eastAsia="仿宋" w:cs="仿宋"/>
          <w:color w:val="auto"/>
          <w:szCs w:val="24"/>
        </w:rPr>
      </w:pPr>
      <w:r>
        <w:rPr>
          <w:rFonts w:hint="eastAsia" w:ascii="仿宋" w:hAnsi="仿宋" w:eastAsia="仿宋" w:cs="仿宋"/>
          <w:snapToGrid w:val="0"/>
          <w:color w:val="auto"/>
          <w:szCs w:val="24"/>
        </w:rPr>
        <w:t>43.5 供应商所报产品如属于节能产品政府采购品目清单、环境标志产品政府采购品目清单范围的，须提供国家确定的认证机构出具的、处于有效期内的产品认证证书，认证证书的产品型号与所报产品不一致的，视为未提供。属于政府强制采购产品的，已作为响应时强制性要求不再给予评审优惠，未提供认证证书的视为</w:t>
      </w:r>
      <w:r>
        <w:rPr>
          <w:rFonts w:hint="eastAsia" w:ascii="仿宋" w:hAnsi="仿宋" w:eastAsia="仿宋" w:cs="仿宋"/>
          <w:b/>
          <w:bCs/>
          <w:snapToGrid w:val="0"/>
          <w:color w:val="auto"/>
          <w:szCs w:val="24"/>
        </w:rPr>
        <w:t>无效响应</w:t>
      </w:r>
      <w:r>
        <w:rPr>
          <w:rFonts w:hint="eastAsia" w:ascii="仿宋" w:hAnsi="仿宋" w:eastAsia="仿宋" w:cs="仿宋"/>
          <w:snapToGrid w:val="0"/>
          <w:color w:val="auto"/>
          <w:szCs w:val="24"/>
        </w:rPr>
        <w:t>。属于优先采购节能产品政府采购品目清单、环境标志产品政府采购品目清单、创新产品范围的，按照“第四章 评审方法及标准”中相关规定</w:t>
      </w:r>
      <w:r>
        <w:rPr>
          <w:rFonts w:hint="eastAsia" w:ascii="仿宋" w:hAnsi="仿宋" w:eastAsia="仿宋" w:cs="仿宋"/>
          <w:color w:val="auto"/>
          <w:szCs w:val="24"/>
        </w:rPr>
        <w:t>在评审时给予优惠，具体详见</w:t>
      </w:r>
      <w:r>
        <w:rPr>
          <w:rFonts w:hint="eastAsia" w:ascii="仿宋" w:hAnsi="仿宋" w:eastAsia="仿宋" w:cs="仿宋"/>
          <w:snapToGrid w:val="0"/>
          <w:color w:val="auto"/>
          <w:szCs w:val="24"/>
        </w:rPr>
        <w:t>“供应商须知前附表”及</w:t>
      </w:r>
      <w:r>
        <w:rPr>
          <w:rFonts w:hint="eastAsia" w:ascii="仿宋" w:hAnsi="仿宋" w:eastAsia="仿宋" w:cs="仿宋"/>
          <w:color w:val="auto"/>
          <w:szCs w:val="24"/>
        </w:rPr>
        <w:t>“第四章 评审方法及标准”。</w:t>
      </w:r>
    </w:p>
    <w:p w14:paraId="6ACA3E24">
      <w:pPr>
        <w:pStyle w:val="5"/>
        <w:keepNext w:val="0"/>
        <w:keepLines w:val="0"/>
        <w:spacing w:before="80" w:after="80" w:line="240" w:lineRule="auto"/>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44.正版软件</w:t>
      </w:r>
    </w:p>
    <w:p w14:paraId="37A4D6D7">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5DF3C9F6">
      <w:pPr>
        <w:pStyle w:val="5"/>
        <w:keepNext w:val="0"/>
        <w:keepLines w:val="0"/>
        <w:spacing w:before="80" w:after="80" w:line="240" w:lineRule="auto"/>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45.网络安全专用产品 </w:t>
      </w:r>
    </w:p>
    <w:p w14:paraId="4CAFEFA6">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29A81660">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67604D6A">
      <w:pPr>
        <w:pStyle w:val="5"/>
        <w:keepNext w:val="0"/>
        <w:keepLines w:val="0"/>
        <w:spacing w:before="80" w:after="80" w:line="240" w:lineRule="auto"/>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46.采购需求标准 </w:t>
      </w:r>
    </w:p>
    <w:bookmarkEnd w:id="361"/>
    <w:bookmarkEnd w:id="362"/>
    <w:bookmarkEnd w:id="363"/>
    <w:bookmarkEnd w:id="364"/>
    <w:bookmarkEnd w:id="365"/>
    <w:p w14:paraId="0E5FD585">
      <w:pPr>
        <w:pStyle w:val="36"/>
        <w:ind w:firstLine="480"/>
        <w:jc w:val="both"/>
        <w:rPr>
          <w:rFonts w:hint="eastAsia" w:ascii="仿宋" w:hAnsi="仿宋" w:eastAsia="仿宋" w:cs="仿宋"/>
          <w:snapToGrid w:val="0"/>
          <w:color w:val="auto"/>
          <w:szCs w:val="24"/>
        </w:rPr>
      </w:pPr>
      <w:bookmarkStart w:id="386" w:name="_Toc109900412"/>
      <w:bookmarkStart w:id="387" w:name="_Toc109899993"/>
      <w:bookmarkStart w:id="388" w:name="_Toc109899574"/>
      <w:bookmarkStart w:id="389" w:name="_Toc109897475"/>
      <w:bookmarkStart w:id="390" w:name="_Toc163493622"/>
      <w:r>
        <w:rPr>
          <w:rFonts w:hint="eastAsia" w:ascii="仿宋" w:hAnsi="仿宋" w:eastAsia="仿宋" w:cs="仿宋"/>
          <w:snapToGrid w:val="0"/>
          <w:color w:val="auto"/>
          <w:szCs w:val="24"/>
        </w:rPr>
        <w:t xml:space="preserve">46.1 商品包装、快递包装政府采购需求标准（试行） </w:t>
      </w:r>
    </w:p>
    <w:p w14:paraId="6A335529">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ascii="仿宋" w:hAnsi="仿宋" w:eastAsia="仿宋" w:cs="仿宋"/>
          <w:color w:val="auto"/>
          <w:szCs w:val="24"/>
        </w:rPr>
        <w:t>“第三章 项目采购需求”</w:t>
      </w:r>
      <w:r>
        <w:rPr>
          <w:rFonts w:hint="eastAsia" w:ascii="仿宋" w:hAnsi="仿宋" w:eastAsia="仿宋" w:cs="仿宋"/>
          <w:snapToGrid w:val="0"/>
          <w:color w:val="auto"/>
          <w:szCs w:val="24"/>
        </w:rPr>
        <w:t xml:space="preserve">。 </w:t>
      </w:r>
    </w:p>
    <w:p w14:paraId="154E60BD">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 xml:space="preserve">46.2 绿色数据中心政府采购需求标准（试行） </w:t>
      </w:r>
    </w:p>
    <w:p w14:paraId="3DE00C88">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为加快数据中心绿色转型，根据财政部 生态环境部 工业和信息化部关于印发《绿色数据中心政府采购需求标准（试行）》的通知（财库〔2023〕7 号），本项目如涉及绿色数据中心，则具体要求见</w:t>
      </w:r>
      <w:r>
        <w:rPr>
          <w:rFonts w:hint="eastAsia" w:ascii="仿宋" w:hAnsi="仿宋" w:eastAsia="仿宋" w:cs="仿宋"/>
          <w:color w:val="auto"/>
          <w:szCs w:val="24"/>
        </w:rPr>
        <w:t>“第三章 项目采购需求”</w:t>
      </w:r>
      <w:r>
        <w:rPr>
          <w:rFonts w:hint="eastAsia" w:ascii="仿宋" w:hAnsi="仿宋" w:eastAsia="仿宋" w:cs="仿宋"/>
          <w:snapToGrid w:val="0"/>
          <w:color w:val="auto"/>
          <w:szCs w:val="24"/>
        </w:rPr>
        <w:t xml:space="preserve">。 </w:t>
      </w:r>
    </w:p>
    <w:p w14:paraId="6488F096">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46.3台式计算机政府采购需求标准</w:t>
      </w:r>
    </w:p>
    <w:p w14:paraId="6D8F3B8D">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ascii="仿宋" w:hAnsi="仿宋" w:eastAsia="仿宋" w:cs="仿宋"/>
          <w:color w:val="auto"/>
          <w:szCs w:val="24"/>
        </w:rPr>
        <w:t>“第三章 项目采购需求”</w:t>
      </w:r>
      <w:r>
        <w:rPr>
          <w:rFonts w:hint="eastAsia" w:ascii="仿宋" w:hAnsi="仿宋" w:eastAsia="仿宋" w:cs="仿宋"/>
          <w:snapToGrid w:val="0"/>
          <w:color w:val="auto"/>
          <w:szCs w:val="24"/>
        </w:rPr>
        <w:t>。</w:t>
      </w:r>
    </w:p>
    <w:p w14:paraId="1B6547A0">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46.4便携式计算机政府采购需求标准</w:t>
      </w:r>
    </w:p>
    <w:p w14:paraId="2586DAB6">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ascii="仿宋" w:hAnsi="仿宋" w:eastAsia="仿宋" w:cs="仿宋"/>
          <w:color w:val="auto"/>
          <w:szCs w:val="24"/>
        </w:rPr>
        <w:t>“第三章 项目采购需求”</w:t>
      </w:r>
      <w:r>
        <w:rPr>
          <w:rFonts w:hint="eastAsia" w:ascii="仿宋" w:hAnsi="仿宋" w:eastAsia="仿宋" w:cs="仿宋"/>
          <w:snapToGrid w:val="0"/>
          <w:color w:val="auto"/>
          <w:szCs w:val="24"/>
        </w:rPr>
        <w:t>。</w:t>
      </w:r>
    </w:p>
    <w:p w14:paraId="370F3ECE">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46.5一体式计算机政府采购需求标准</w:t>
      </w:r>
    </w:p>
    <w:p w14:paraId="6F89665F">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ascii="仿宋" w:hAnsi="仿宋" w:eastAsia="仿宋" w:cs="仿宋"/>
          <w:color w:val="auto"/>
          <w:szCs w:val="24"/>
        </w:rPr>
        <w:t>“第三章 项目采购需求”</w:t>
      </w:r>
      <w:r>
        <w:rPr>
          <w:rFonts w:hint="eastAsia" w:ascii="仿宋" w:hAnsi="仿宋" w:eastAsia="仿宋" w:cs="仿宋"/>
          <w:snapToGrid w:val="0"/>
          <w:color w:val="auto"/>
          <w:szCs w:val="24"/>
        </w:rPr>
        <w:t>。</w:t>
      </w:r>
    </w:p>
    <w:p w14:paraId="24263CA1">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46.6工作站政府采购需求标准</w:t>
      </w:r>
    </w:p>
    <w:p w14:paraId="1C2A58FF">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ascii="仿宋" w:hAnsi="仿宋" w:eastAsia="仿宋" w:cs="仿宋"/>
          <w:color w:val="auto"/>
          <w:szCs w:val="24"/>
        </w:rPr>
        <w:t>“第三章 项目采购需求”</w:t>
      </w:r>
      <w:r>
        <w:rPr>
          <w:rFonts w:hint="eastAsia" w:ascii="仿宋" w:hAnsi="仿宋" w:eastAsia="仿宋" w:cs="仿宋"/>
          <w:snapToGrid w:val="0"/>
          <w:color w:val="auto"/>
          <w:szCs w:val="24"/>
        </w:rPr>
        <w:t>。</w:t>
      </w:r>
    </w:p>
    <w:p w14:paraId="139E8987">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46.7通用服务器政府采购需求标准</w:t>
      </w:r>
    </w:p>
    <w:p w14:paraId="29AB5B9F">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ascii="仿宋" w:hAnsi="仿宋" w:eastAsia="仿宋" w:cs="仿宋"/>
          <w:color w:val="auto"/>
          <w:szCs w:val="24"/>
        </w:rPr>
        <w:t>“第三章 项目采购需求”</w:t>
      </w:r>
      <w:r>
        <w:rPr>
          <w:rFonts w:hint="eastAsia" w:ascii="仿宋" w:hAnsi="仿宋" w:eastAsia="仿宋" w:cs="仿宋"/>
          <w:snapToGrid w:val="0"/>
          <w:color w:val="auto"/>
          <w:szCs w:val="24"/>
        </w:rPr>
        <w:t>。</w:t>
      </w:r>
    </w:p>
    <w:p w14:paraId="233921B4">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46.8操作系统政府采购需求标准</w:t>
      </w:r>
    </w:p>
    <w:p w14:paraId="7EEE5C74">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ascii="仿宋" w:hAnsi="仿宋" w:eastAsia="仿宋" w:cs="仿宋"/>
          <w:color w:val="auto"/>
          <w:szCs w:val="24"/>
        </w:rPr>
        <w:t>“第三章 项目采购需求”</w:t>
      </w:r>
      <w:r>
        <w:rPr>
          <w:rFonts w:hint="eastAsia" w:ascii="仿宋" w:hAnsi="仿宋" w:eastAsia="仿宋" w:cs="仿宋"/>
          <w:snapToGrid w:val="0"/>
          <w:color w:val="auto"/>
          <w:szCs w:val="24"/>
        </w:rPr>
        <w:t>。</w:t>
      </w:r>
    </w:p>
    <w:p w14:paraId="3CFCAFEF">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46.9数据库政府采购需求标准</w:t>
      </w:r>
    </w:p>
    <w:p w14:paraId="02A578AE">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eastAsia" w:ascii="仿宋" w:hAnsi="仿宋" w:eastAsia="仿宋" w:cs="仿宋"/>
          <w:color w:val="auto"/>
          <w:szCs w:val="24"/>
        </w:rPr>
        <w:t>“第三章 项目采购需求”</w:t>
      </w:r>
      <w:r>
        <w:rPr>
          <w:rFonts w:hint="eastAsia" w:ascii="仿宋" w:hAnsi="仿宋" w:eastAsia="仿宋" w:cs="仿宋"/>
          <w:snapToGrid w:val="0"/>
          <w:color w:val="auto"/>
          <w:szCs w:val="24"/>
        </w:rPr>
        <w:t>。</w:t>
      </w:r>
    </w:p>
    <w:p w14:paraId="28EEB910">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46.10物业管理服务政府采购需求标准（办公场所类）（试行）</w:t>
      </w:r>
    </w:p>
    <w:p w14:paraId="330CAFA7">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ascii="仿宋" w:hAnsi="仿宋" w:eastAsia="仿宋" w:cs="仿宋"/>
          <w:color w:val="auto"/>
          <w:szCs w:val="24"/>
        </w:rPr>
        <w:t>“第三章 项目采购需求”</w:t>
      </w:r>
      <w:r>
        <w:rPr>
          <w:rFonts w:hint="eastAsia" w:ascii="仿宋" w:hAnsi="仿宋" w:eastAsia="仿宋" w:cs="仿宋"/>
          <w:snapToGrid w:val="0"/>
          <w:color w:val="auto"/>
          <w:szCs w:val="24"/>
        </w:rPr>
        <w:t>。</w:t>
      </w:r>
    </w:p>
    <w:p w14:paraId="0C9FB3E4">
      <w:pPr>
        <w:pStyle w:val="4"/>
        <w:keepNext w:val="0"/>
        <w:keepLines w:val="0"/>
        <w:spacing w:before="140" w:after="140" w:line="240" w:lineRule="auto"/>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（十四）政府采购合同融资政策</w:t>
      </w:r>
      <w:bookmarkEnd w:id="386"/>
      <w:bookmarkEnd w:id="387"/>
      <w:bookmarkEnd w:id="388"/>
      <w:bookmarkEnd w:id="389"/>
      <w:bookmarkEnd w:id="390"/>
    </w:p>
    <w:p w14:paraId="5E391882">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391" w:name="_Toc161600345"/>
      <w:bookmarkStart w:id="392" w:name="_Toc109897476"/>
      <w:r>
        <w:rPr>
          <w:rFonts w:hint="eastAsia" w:ascii="仿宋" w:hAnsi="仿宋" w:eastAsia="仿宋" w:cs="仿宋"/>
          <w:color w:val="auto"/>
          <w:sz w:val="24"/>
          <w:szCs w:val="24"/>
        </w:rPr>
        <w:t>47.政府采购合同融资政策</w:t>
      </w:r>
      <w:bookmarkEnd w:id="391"/>
    </w:p>
    <w:p w14:paraId="1861C54F">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47.1政府采购合同融资政策：见供应商须知前附表。</w:t>
      </w:r>
    </w:p>
    <w:p w14:paraId="6718FF0E">
      <w:pPr>
        <w:pStyle w:val="4"/>
        <w:keepNext w:val="0"/>
        <w:keepLines w:val="0"/>
        <w:spacing w:before="140" w:after="140" w:line="240" w:lineRule="auto"/>
        <w:ind w:left="420" w:hanging="420"/>
        <w:jc w:val="both"/>
        <w:rPr>
          <w:rFonts w:hint="eastAsia" w:ascii="仿宋" w:hAnsi="仿宋" w:eastAsia="仿宋" w:cs="仿宋"/>
          <w:color w:val="auto"/>
          <w:sz w:val="24"/>
          <w:szCs w:val="24"/>
        </w:rPr>
      </w:pPr>
      <w:bookmarkStart w:id="393" w:name="_Toc109900413"/>
      <w:bookmarkStart w:id="394" w:name="_Toc163493623"/>
      <w:bookmarkStart w:id="395" w:name="_Toc109899575"/>
      <w:bookmarkStart w:id="396" w:name="_Toc109899994"/>
      <w:r>
        <w:rPr>
          <w:rFonts w:hint="eastAsia" w:ascii="仿宋" w:hAnsi="仿宋" w:eastAsia="仿宋" w:cs="仿宋"/>
          <w:color w:val="auto"/>
          <w:sz w:val="24"/>
          <w:szCs w:val="24"/>
        </w:rPr>
        <w:t>（十五）其他</w:t>
      </w:r>
      <w:bookmarkEnd w:id="392"/>
      <w:bookmarkEnd w:id="393"/>
      <w:bookmarkEnd w:id="394"/>
      <w:bookmarkEnd w:id="395"/>
      <w:bookmarkEnd w:id="396"/>
    </w:p>
    <w:p w14:paraId="4CFBF008">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397" w:name="_Toc161600347"/>
      <w:r>
        <w:rPr>
          <w:rFonts w:hint="eastAsia" w:ascii="仿宋" w:hAnsi="仿宋" w:eastAsia="仿宋" w:cs="仿宋"/>
          <w:color w:val="auto"/>
          <w:sz w:val="24"/>
          <w:szCs w:val="24"/>
        </w:rPr>
        <w:t>48.需要补充的其他内容</w:t>
      </w:r>
      <w:bookmarkEnd w:id="397"/>
    </w:p>
    <w:p w14:paraId="155EC78E">
      <w:pPr>
        <w:pStyle w:val="36"/>
        <w:ind w:firstLine="480"/>
        <w:jc w:val="both"/>
        <w:rPr>
          <w:rFonts w:hint="eastAsia" w:ascii="仿宋" w:hAnsi="仿宋" w:eastAsia="仿宋" w:cs="仿宋"/>
          <w:color w:val="auto"/>
          <w:szCs w:val="24"/>
        </w:rPr>
      </w:pPr>
      <w:r>
        <w:rPr>
          <w:rFonts w:hint="eastAsia" w:ascii="仿宋" w:hAnsi="仿宋" w:eastAsia="仿宋" w:cs="仿宋"/>
          <w:color w:val="auto"/>
          <w:szCs w:val="24"/>
        </w:rPr>
        <w:t>48.1需要补充的其他内容：见供应商须知前附表。</w:t>
      </w:r>
    </w:p>
    <w:p w14:paraId="0CD716A6">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398" w:name="_Toc109897477"/>
      <w:bookmarkStart w:id="399" w:name="_Toc109900414"/>
      <w:bookmarkStart w:id="400" w:name="_Toc109899576"/>
      <w:bookmarkStart w:id="401" w:name="_Toc109899995"/>
      <w:r>
        <w:rPr>
          <w:rFonts w:hint="eastAsia" w:ascii="仿宋" w:hAnsi="仿宋" w:eastAsia="仿宋" w:cs="仿宋"/>
          <w:color w:val="auto"/>
          <w:sz w:val="24"/>
          <w:szCs w:val="24"/>
        </w:rPr>
        <w:t>49.适用法律</w:t>
      </w:r>
      <w:bookmarkEnd w:id="398"/>
      <w:bookmarkEnd w:id="399"/>
      <w:bookmarkEnd w:id="400"/>
      <w:bookmarkEnd w:id="401"/>
    </w:p>
    <w:p w14:paraId="36DB8BEC">
      <w:pPr>
        <w:tabs>
          <w:tab w:val="left" w:pos="426"/>
        </w:tabs>
        <w:autoSpaceDE w:val="0"/>
        <w:autoSpaceDN w:val="0"/>
        <w:adjustRightInd w:val="0"/>
        <w:snapToGrid w:val="0"/>
        <w:ind w:firstLine="480" w:firstLineChars="20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lang w:val="zh-CN"/>
        </w:rPr>
        <w:t>4</w:t>
      </w:r>
      <w:r>
        <w:rPr>
          <w:rFonts w:hint="eastAsia" w:ascii="仿宋" w:hAnsi="仿宋" w:eastAsia="仿宋" w:cs="仿宋"/>
          <w:snapToGrid w:val="0"/>
          <w:color w:val="auto"/>
          <w:szCs w:val="24"/>
        </w:rPr>
        <w:t>9</w:t>
      </w:r>
      <w:r>
        <w:rPr>
          <w:rFonts w:hint="eastAsia" w:ascii="仿宋" w:hAnsi="仿宋" w:eastAsia="仿宋" w:cs="仿宋"/>
          <w:snapToGrid w:val="0"/>
          <w:color w:val="auto"/>
          <w:szCs w:val="24"/>
          <w:lang w:val="zh-CN"/>
        </w:rPr>
        <w:t>.1采购人、采购代理机构及供应商的一切采购活动均适用《</w:t>
      </w:r>
      <w:r>
        <w:rPr>
          <w:rFonts w:hint="eastAsia" w:ascii="仿宋" w:hAnsi="仿宋" w:eastAsia="仿宋" w:cs="仿宋"/>
          <w:snapToGrid w:val="0"/>
          <w:color w:val="auto"/>
          <w:szCs w:val="24"/>
        </w:rPr>
        <w:t>中华人民共和国</w:t>
      </w:r>
      <w:r>
        <w:rPr>
          <w:rFonts w:hint="eastAsia" w:ascii="仿宋" w:hAnsi="仿宋" w:eastAsia="仿宋" w:cs="仿宋"/>
          <w:snapToGrid w:val="0"/>
          <w:color w:val="auto"/>
          <w:szCs w:val="24"/>
          <w:lang w:val="zh-CN"/>
        </w:rPr>
        <w:t>政府采购法》、《</w:t>
      </w:r>
      <w:r>
        <w:rPr>
          <w:rFonts w:hint="eastAsia" w:ascii="仿宋" w:hAnsi="仿宋" w:eastAsia="仿宋" w:cs="仿宋"/>
          <w:snapToGrid w:val="0"/>
          <w:color w:val="auto"/>
          <w:szCs w:val="24"/>
        </w:rPr>
        <w:t>中华人民共和国</w:t>
      </w:r>
      <w:r>
        <w:rPr>
          <w:rFonts w:hint="eastAsia" w:ascii="仿宋" w:hAnsi="仿宋" w:eastAsia="仿宋" w:cs="仿宋"/>
          <w:snapToGrid w:val="0"/>
          <w:color w:val="auto"/>
          <w:szCs w:val="24"/>
          <w:lang w:val="zh-CN"/>
        </w:rPr>
        <w:t>政府采购法实施条例》、</w:t>
      </w:r>
      <w:r>
        <w:rPr>
          <w:rFonts w:hint="eastAsia" w:ascii="仿宋" w:hAnsi="仿宋" w:eastAsia="仿宋" w:cs="仿宋"/>
          <w:color w:val="auto"/>
          <w:szCs w:val="24"/>
        </w:rPr>
        <w:t>《政府采购竞争性磋商采购方式管理暂行办法》（财库〔2014〕214号）</w:t>
      </w:r>
      <w:r>
        <w:rPr>
          <w:rFonts w:hint="eastAsia" w:ascii="仿宋" w:hAnsi="仿宋" w:eastAsia="仿宋" w:cs="仿宋"/>
          <w:snapToGrid w:val="0"/>
          <w:color w:val="auto"/>
          <w:szCs w:val="24"/>
          <w:lang w:val="zh-CN"/>
        </w:rPr>
        <w:t>及相关法律法规。</w:t>
      </w:r>
    </w:p>
    <w:p w14:paraId="40150884">
      <w:pPr>
        <w:pStyle w:val="36"/>
        <w:ind w:firstLine="480"/>
        <w:jc w:val="both"/>
        <w:rPr>
          <w:rFonts w:hint="eastAsia" w:ascii="仿宋" w:hAnsi="仿宋" w:eastAsia="仿宋" w:cs="仿宋"/>
          <w:snapToGrid w:val="0"/>
          <w:color w:val="auto"/>
          <w:szCs w:val="24"/>
          <w:lang w:val="zh-CN"/>
        </w:rPr>
      </w:pPr>
      <w:r>
        <w:rPr>
          <w:rFonts w:hint="eastAsia" w:ascii="仿宋" w:hAnsi="仿宋" w:eastAsia="仿宋" w:cs="仿宋"/>
          <w:snapToGrid w:val="0"/>
          <w:color w:val="auto"/>
          <w:szCs w:val="24"/>
          <w:lang w:val="zh-CN"/>
        </w:rPr>
        <w:t>4</w:t>
      </w:r>
      <w:r>
        <w:rPr>
          <w:rFonts w:hint="eastAsia" w:ascii="仿宋" w:hAnsi="仿宋" w:eastAsia="仿宋" w:cs="仿宋"/>
          <w:snapToGrid w:val="0"/>
          <w:color w:val="auto"/>
          <w:szCs w:val="24"/>
        </w:rPr>
        <w:t>9</w:t>
      </w:r>
      <w:r>
        <w:rPr>
          <w:rFonts w:hint="eastAsia" w:ascii="仿宋" w:hAnsi="仿宋" w:eastAsia="仿宋" w:cs="仿宋"/>
          <w:snapToGrid w:val="0"/>
          <w:color w:val="auto"/>
          <w:szCs w:val="24"/>
          <w:lang w:val="zh-CN"/>
        </w:rPr>
        <w:t>.2政府采购合同的履行、违约责任和解决争议的方法等适用《</w:t>
      </w:r>
      <w:r>
        <w:rPr>
          <w:rFonts w:hint="eastAsia" w:ascii="仿宋" w:hAnsi="仿宋" w:eastAsia="仿宋" w:cs="仿宋"/>
          <w:snapToGrid w:val="0"/>
          <w:color w:val="auto"/>
          <w:szCs w:val="24"/>
        </w:rPr>
        <w:t>中华人民共和国</w:t>
      </w:r>
      <w:r>
        <w:rPr>
          <w:rFonts w:hint="eastAsia" w:ascii="仿宋" w:hAnsi="仿宋" w:eastAsia="仿宋" w:cs="仿宋"/>
          <w:snapToGrid w:val="0"/>
          <w:color w:val="auto"/>
          <w:szCs w:val="24"/>
          <w:lang w:val="zh-CN"/>
        </w:rPr>
        <w:t>民法典》。</w:t>
      </w:r>
    </w:p>
    <w:p w14:paraId="1B8A6EAA">
      <w:pPr>
        <w:pStyle w:val="5"/>
        <w:keepNext w:val="0"/>
        <w:keepLines w:val="0"/>
        <w:spacing w:before="80" w:after="80" w:line="240" w:lineRule="auto"/>
        <w:ind w:left="420" w:hanging="420"/>
        <w:jc w:val="both"/>
        <w:rPr>
          <w:rFonts w:hint="eastAsia" w:ascii="仿宋" w:hAnsi="仿宋" w:eastAsia="仿宋" w:cs="仿宋"/>
          <w:color w:val="auto"/>
          <w:sz w:val="24"/>
          <w:szCs w:val="24"/>
        </w:rPr>
      </w:pPr>
      <w:bookmarkStart w:id="402" w:name="_Toc161600349"/>
      <w:bookmarkStart w:id="403" w:name="_Toc155185887"/>
      <w:r>
        <w:rPr>
          <w:rFonts w:hint="eastAsia" w:ascii="仿宋" w:hAnsi="仿宋" w:eastAsia="仿宋" w:cs="仿宋"/>
          <w:color w:val="auto"/>
          <w:sz w:val="24"/>
          <w:szCs w:val="24"/>
        </w:rPr>
        <w:t>50.解释权</w:t>
      </w:r>
      <w:bookmarkEnd w:id="402"/>
      <w:bookmarkEnd w:id="403"/>
    </w:p>
    <w:p w14:paraId="6F72EF33">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szCs w:val="24"/>
        </w:rPr>
        <w:t>50.1本竞争性磋商文件最终解释权归采购人或采购代理机构所有。</w:t>
      </w:r>
    </w:p>
    <w:p w14:paraId="72E98C09">
      <w:pPr>
        <w:pStyle w:val="36"/>
        <w:ind w:firstLine="480"/>
        <w:jc w:val="both"/>
        <w:rPr>
          <w:rFonts w:hint="eastAsia" w:ascii="仿宋" w:hAnsi="仿宋" w:eastAsia="仿宋" w:cs="仿宋"/>
          <w:color w:val="auto"/>
          <w:szCs w:val="24"/>
        </w:rPr>
      </w:pPr>
    </w:p>
    <w:p w14:paraId="1D4BAD1D">
      <w:pPr>
        <w:pStyle w:val="36"/>
        <w:ind w:firstLine="480"/>
        <w:jc w:val="both"/>
        <w:rPr>
          <w:rFonts w:hint="eastAsia" w:ascii="仿宋" w:hAnsi="仿宋" w:eastAsia="仿宋" w:cs="仿宋"/>
          <w:color w:val="auto"/>
        </w:rPr>
      </w:pPr>
    </w:p>
    <w:p w14:paraId="1C9E5DD9">
      <w:pPr>
        <w:pStyle w:val="36"/>
        <w:ind w:firstLine="480"/>
        <w:jc w:val="both"/>
        <w:rPr>
          <w:rFonts w:hint="eastAsia" w:ascii="仿宋" w:hAnsi="仿宋" w:eastAsia="仿宋" w:cs="仿宋"/>
          <w:color w:val="auto"/>
        </w:rPr>
        <w:sectPr>
          <w:pgSz w:w="11906" w:h="16838"/>
          <w:pgMar w:top="1440" w:right="1800" w:bottom="1440" w:left="1800" w:header="851" w:footer="652" w:gutter="0"/>
          <w:pgNumType w:fmt="numberInDash"/>
          <w:cols w:space="0" w:num="1"/>
          <w:docGrid w:type="lines" w:linePitch="312" w:charSpace="0"/>
        </w:sectPr>
      </w:pPr>
    </w:p>
    <w:p w14:paraId="4E62427D">
      <w:pPr>
        <w:pStyle w:val="2"/>
        <w:spacing w:before="220" w:after="220" w:line="480" w:lineRule="auto"/>
        <w:ind w:left="420" w:hanging="420"/>
        <w:rPr>
          <w:rFonts w:hint="eastAsia" w:ascii="仿宋" w:hAnsi="仿宋" w:eastAsia="仿宋" w:cs="仿宋"/>
          <w:color w:val="auto"/>
          <w:sz w:val="36"/>
          <w:szCs w:val="36"/>
          <w:highlight w:val="none"/>
        </w:rPr>
      </w:pPr>
      <w:bookmarkStart w:id="404" w:name="_Toc163493624"/>
      <w:bookmarkStart w:id="405" w:name="_Toc15068"/>
      <w:r>
        <w:rPr>
          <w:rFonts w:hint="eastAsia" w:ascii="仿宋" w:hAnsi="仿宋" w:eastAsia="仿宋" w:cs="仿宋"/>
          <w:color w:val="auto"/>
          <w:sz w:val="36"/>
          <w:szCs w:val="36"/>
          <w:highlight w:val="none"/>
        </w:rPr>
        <w:t>第三章 项目采购需求</w:t>
      </w:r>
      <w:bookmarkEnd w:id="404"/>
      <w:bookmarkEnd w:id="405"/>
    </w:p>
    <w:p w14:paraId="30F0D6AC">
      <w:pPr>
        <w:keepNext w:val="0"/>
        <w:keepLines w:val="0"/>
        <w:pageBreakBefore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lang w:eastAsia="zh-CN"/>
        </w:rPr>
      </w:pPr>
      <w:bookmarkStart w:id="406" w:name="_Toc163492886"/>
      <w:bookmarkStart w:id="407" w:name="_Toc155185889"/>
      <w:bookmarkStart w:id="408" w:name="_Toc140132812"/>
      <w:bookmarkStart w:id="409" w:name="_Toc163493631"/>
      <w:r>
        <w:rPr>
          <w:rFonts w:hint="eastAsia" w:ascii="仿宋" w:hAnsi="仿宋" w:eastAsia="仿宋" w:cs="仿宋"/>
          <w:b w:val="0"/>
          <w:bCs/>
          <w:color w:val="auto"/>
          <w:sz w:val="28"/>
          <w:szCs w:val="28"/>
          <w:highlight w:val="none"/>
          <w:lang w:eastAsia="zh-CN"/>
        </w:rPr>
        <w:t>技术要求：</w:t>
      </w:r>
    </w:p>
    <w:p w14:paraId="2879A5C9">
      <w:pPr>
        <w:pStyle w:val="83"/>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）视频制作标准</w:t>
      </w:r>
    </w:p>
    <w:p w14:paraId="5698C3C5">
      <w:pPr>
        <w:pStyle w:val="83"/>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分辨率：1080P及以上，高清画质，无水印、无噪点、无卡顿；</w:t>
      </w:r>
    </w:p>
    <w:p w14:paraId="0A669879">
      <w:pPr>
        <w:pStyle w:val="83"/>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帧率：25帧/秒及以上，画面流畅稳定；</w:t>
      </w:r>
    </w:p>
    <w:p w14:paraId="7F990834">
      <w:pPr>
        <w:pStyle w:val="83"/>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音频：音质清晰、无杂音、音量均衡，支持双声道；</w:t>
      </w:r>
    </w:p>
    <w:p w14:paraId="3770C1D6">
      <w:pPr>
        <w:pStyle w:val="83"/>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格式：输出 MP4、MOV 通用格式，可按需提供源文件。</w:t>
      </w:r>
    </w:p>
    <w:p w14:paraId="0E52CC47">
      <w:pPr>
        <w:pStyle w:val="83"/>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FF0000"/>
          <w:sz w:val="28"/>
          <w:szCs w:val="28"/>
          <w:highlight w:val="none"/>
          <w:lang w:eastAsia="zh-CN"/>
        </w:rPr>
      </w:pPr>
      <w:r>
        <w:rPr>
          <w:rFonts w:hint="eastAsia" w:ascii="仿宋" w:hAnsi="仿宋" w:eastAsia="仿宋" w:cs="仿宋"/>
          <w:color w:val="FF0000"/>
          <w:sz w:val="28"/>
          <w:szCs w:val="28"/>
          <w:highlight w:val="none"/>
          <w:lang w:eastAsia="zh-CN"/>
        </w:rPr>
        <w:t>（</w:t>
      </w:r>
      <w:r>
        <w:rPr>
          <w:rFonts w:hint="eastAsia" w:ascii="仿宋" w:hAnsi="仿宋" w:eastAsia="仿宋" w:cs="仿宋"/>
          <w:color w:val="FF0000"/>
          <w:sz w:val="28"/>
          <w:szCs w:val="28"/>
          <w:highlight w:val="none"/>
          <w:lang w:val="en-US" w:eastAsia="zh-CN"/>
        </w:rPr>
        <w:t>二</w:t>
      </w:r>
      <w:r>
        <w:rPr>
          <w:rFonts w:hint="eastAsia" w:ascii="仿宋" w:hAnsi="仿宋" w:eastAsia="仿宋" w:cs="仿宋"/>
          <w:color w:val="FF0000"/>
          <w:sz w:val="28"/>
          <w:szCs w:val="28"/>
          <w:highlight w:val="none"/>
          <w:lang w:eastAsia="zh-CN"/>
        </w:rPr>
        <w:t>）拍摄设备要求</w:t>
      </w:r>
    </w:p>
    <w:p w14:paraId="59E40EEC">
      <w:pPr>
        <w:pStyle w:val="83"/>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FF0000"/>
          <w:sz w:val="28"/>
          <w:szCs w:val="28"/>
          <w:highlight w:val="none"/>
          <w:lang w:eastAsia="zh-CN"/>
        </w:rPr>
      </w:pPr>
      <w:r>
        <w:rPr>
          <w:rFonts w:hint="eastAsia" w:ascii="仿宋" w:hAnsi="仿宋" w:eastAsia="仿宋" w:cs="仿宋"/>
          <w:color w:val="FF0000"/>
          <w:sz w:val="28"/>
          <w:szCs w:val="28"/>
          <w:highlight w:val="none"/>
          <w:lang w:val="en-US" w:eastAsia="zh-CN"/>
        </w:rPr>
        <w:t>1.</w:t>
      </w:r>
      <w:r>
        <w:rPr>
          <w:rFonts w:hint="eastAsia" w:ascii="仿宋" w:hAnsi="仿宋" w:eastAsia="仿宋" w:cs="仿宋"/>
          <w:color w:val="FF0000"/>
          <w:sz w:val="28"/>
          <w:szCs w:val="28"/>
          <w:highlight w:val="none"/>
          <w:lang w:eastAsia="zh-CN"/>
        </w:rPr>
        <w:t>主设备：4K及以上专业摄像机/微单，支持高清拍摄；</w:t>
      </w:r>
    </w:p>
    <w:p w14:paraId="69837B7E">
      <w:pPr>
        <w:pStyle w:val="83"/>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FF0000"/>
          <w:sz w:val="28"/>
          <w:szCs w:val="28"/>
          <w:highlight w:val="none"/>
          <w:lang w:eastAsia="zh-CN"/>
        </w:rPr>
      </w:pPr>
      <w:r>
        <w:rPr>
          <w:rFonts w:hint="eastAsia" w:ascii="仿宋" w:hAnsi="仿宋" w:eastAsia="仿宋" w:cs="仿宋"/>
          <w:color w:val="FF0000"/>
          <w:sz w:val="28"/>
          <w:szCs w:val="28"/>
          <w:highlight w:val="none"/>
          <w:lang w:val="en-US" w:eastAsia="zh-CN"/>
        </w:rPr>
        <w:t>2.</w:t>
      </w:r>
      <w:r>
        <w:rPr>
          <w:rFonts w:hint="eastAsia" w:ascii="仿宋" w:hAnsi="仿宋" w:eastAsia="仿宋" w:cs="仿宋"/>
          <w:color w:val="FF0000"/>
          <w:sz w:val="28"/>
          <w:szCs w:val="28"/>
          <w:highlight w:val="none"/>
          <w:lang w:eastAsia="zh-CN"/>
        </w:rPr>
        <w:t>辅助设备：稳定器、补光灯、收音麦、航拍设备（按需）。</w:t>
      </w:r>
    </w:p>
    <w:p w14:paraId="1EE0845F">
      <w:pPr>
        <w:pStyle w:val="83"/>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FF0000"/>
          <w:sz w:val="28"/>
          <w:szCs w:val="28"/>
          <w:highlight w:val="none"/>
          <w:lang w:eastAsia="zh-CN"/>
        </w:rPr>
      </w:pPr>
      <w:r>
        <w:rPr>
          <w:rFonts w:hint="eastAsia" w:ascii="仿宋" w:hAnsi="仿宋" w:eastAsia="仿宋" w:cs="仿宋"/>
          <w:color w:val="FF0000"/>
          <w:sz w:val="28"/>
          <w:szCs w:val="28"/>
          <w:highlight w:val="none"/>
          <w:lang w:eastAsia="zh-CN"/>
        </w:rPr>
        <w:t>（</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lang w:eastAsia="zh-CN"/>
        </w:rPr>
        <w:t>）人员配置要求</w:t>
      </w:r>
    </w:p>
    <w:p w14:paraId="12EA7312">
      <w:pPr>
        <w:pStyle w:val="83"/>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FF0000"/>
          <w:sz w:val="28"/>
          <w:szCs w:val="28"/>
          <w:highlight w:val="none"/>
          <w:lang w:eastAsia="zh-CN"/>
        </w:rPr>
      </w:pPr>
      <w:r>
        <w:rPr>
          <w:rFonts w:hint="eastAsia" w:ascii="仿宋" w:hAnsi="仿宋" w:eastAsia="仿宋" w:cs="仿宋"/>
          <w:color w:val="FF0000"/>
          <w:sz w:val="28"/>
          <w:szCs w:val="28"/>
          <w:highlight w:val="none"/>
          <w:lang w:val="en-US" w:eastAsia="zh-CN"/>
        </w:rPr>
        <w:t>1.</w:t>
      </w:r>
      <w:r>
        <w:rPr>
          <w:rFonts w:hint="eastAsia" w:ascii="仿宋" w:hAnsi="仿宋" w:eastAsia="仿宋" w:cs="仿宋"/>
          <w:color w:val="FF0000"/>
          <w:sz w:val="28"/>
          <w:szCs w:val="28"/>
          <w:highlight w:val="none"/>
          <w:lang w:eastAsia="zh-CN"/>
        </w:rPr>
        <w:t>配备专职导演、摄像师、剪辑师、文案策划，人员稳定不随意更换；</w:t>
      </w:r>
    </w:p>
    <w:p w14:paraId="19B311D0">
      <w:pPr>
        <w:pStyle w:val="83"/>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FF0000"/>
          <w:sz w:val="28"/>
          <w:szCs w:val="28"/>
          <w:highlight w:val="none"/>
          <w:lang w:eastAsia="zh-CN"/>
        </w:rPr>
      </w:pPr>
      <w:r>
        <w:rPr>
          <w:rFonts w:hint="eastAsia" w:ascii="仿宋" w:hAnsi="仿宋" w:eastAsia="仿宋" w:cs="仿宋"/>
          <w:color w:val="FF0000"/>
          <w:sz w:val="28"/>
          <w:szCs w:val="28"/>
          <w:highlight w:val="none"/>
          <w:lang w:val="en-US" w:eastAsia="zh-CN"/>
        </w:rPr>
        <w:t>2.</w:t>
      </w:r>
      <w:r>
        <w:rPr>
          <w:rFonts w:hint="eastAsia" w:ascii="仿宋" w:hAnsi="仿宋" w:eastAsia="仿宋" w:cs="仿宋"/>
          <w:color w:val="FF0000"/>
          <w:sz w:val="28"/>
          <w:szCs w:val="28"/>
          <w:highlight w:val="none"/>
          <w:lang w:eastAsia="zh-CN"/>
        </w:rPr>
        <w:t>团队成员具备1年以上同类视频制作经验，提供案例佐证</w:t>
      </w:r>
    </w:p>
    <w:p w14:paraId="200B184F">
      <w:pPr>
        <w:pStyle w:val="83"/>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）服务流程要求</w:t>
      </w:r>
    </w:p>
    <w:p w14:paraId="4AE27C44">
      <w:pPr>
        <w:pStyle w:val="83"/>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需求沟通→脚本确认→拍摄执行→粗剪反馈→精修定稿→交付验收；</w:t>
      </w:r>
    </w:p>
    <w:p w14:paraId="3D59614F">
      <w:pPr>
        <w:pStyle w:val="83"/>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响应时间：工作日2小时内响应，24小时内出具初步方案；</w:t>
      </w:r>
    </w:p>
    <w:p w14:paraId="5DD9420F">
      <w:pPr>
        <w:pStyle w:val="83"/>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修改服务：每条视频提供2次免费修改，超出按协商计费。</w:t>
      </w:r>
    </w:p>
    <w:tbl>
      <w:tblPr>
        <w:tblStyle w:val="30"/>
        <w:tblpPr w:leftFromText="180" w:rightFromText="180" w:vertAnchor="text" w:horzAnchor="page" w:tblpX="1787" w:tblpY="28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
        <w:gridCol w:w="1026"/>
        <w:gridCol w:w="1011"/>
        <w:gridCol w:w="4688"/>
        <w:gridCol w:w="993"/>
        <w:gridCol w:w="848"/>
      </w:tblGrid>
      <w:tr w14:paraId="33B9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289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序号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69B1">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项目名称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8463">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单位</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ECA1">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备注(含服务制作标准)</w:t>
            </w:r>
          </w:p>
        </w:tc>
        <w:tc>
          <w:tcPr>
            <w:tcW w:w="993"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2C326D2E">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控制价</w:t>
            </w:r>
          </w:p>
        </w:tc>
        <w:tc>
          <w:tcPr>
            <w:tcW w:w="848"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57111548">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暂定数量</w:t>
            </w:r>
          </w:p>
        </w:tc>
      </w:tr>
      <w:tr w14:paraId="3D4B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F16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F86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健康科普视频</w:t>
            </w:r>
          </w:p>
        </w:tc>
        <w:tc>
          <w:tcPr>
            <w:tcW w:w="1011" w:type="dxa"/>
            <w:tcBorders>
              <w:top w:val="single" w:color="000000" w:sz="4" w:space="0"/>
              <w:left w:val="single" w:color="000000" w:sz="4" w:space="0"/>
              <w:bottom w:val="single" w:color="000000" w:sz="4" w:space="0"/>
              <w:right w:val="nil"/>
            </w:tcBorders>
            <w:shd w:val="clear" w:color="auto" w:fill="auto"/>
            <w:vAlign w:val="center"/>
          </w:tcPr>
          <w:p w14:paraId="48E3D0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分钟</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826D">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服务流程：策划、脚本、拍摄、后期制作(剪辑、配音、配乐、动画、特效)</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输出标准：视频H.265编码格式，分辨率1080P（1920*1080）及以上</w:t>
            </w:r>
          </w:p>
        </w:tc>
        <w:tc>
          <w:tcPr>
            <w:tcW w:w="993"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109B0B92">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1800</w:t>
            </w:r>
          </w:p>
        </w:tc>
        <w:tc>
          <w:tcPr>
            <w:tcW w:w="84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3B39F7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13</w:t>
            </w:r>
          </w:p>
        </w:tc>
      </w:tr>
      <w:tr w14:paraId="67E3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4F8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A07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新闻短视频</w:t>
            </w:r>
          </w:p>
        </w:tc>
        <w:tc>
          <w:tcPr>
            <w:tcW w:w="1011" w:type="dxa"/>
            <w:tcBorders>
              <w:top w:val="single" w:color="000000" w:sz="4" w:space="0"/>
              <w:left w:val="single" w:color="000000" w:sz="4" w:space="0"/>
              <w:bottom w:val="single" w:color="000000" w:sz="4" w:space="0"/>
              <w:right w:val="nil"/>
            </w:tcBorders>
            <w:shd w:val="clear" w:color="auto" w:fill="auto"/>
            <w:vAlign w:val="center"/>
          </w:tcPr>
          <w:p w14:paraId="15B2AF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个（3分钟内）</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303D">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服务流程：策划、脚本、拍摄、后期制作(剪辑、配音、配乐、动画、特效)</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输出标准：视频H.265编码格式，分辨率1080P（1920*1080）及以上</w:t>
            </w:r>
          </w:p>
        </w:tc>
        <w:tc>
          <w:tcPr>
            <w:tcW w:w="993"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115F229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2200</w:t>
            </w:r>
          </w:p>
        </w:tc>
        <w:tc>
          <w:tcPr>
            <w:tcW w:w="84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266858C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11</w:t>
            </w:r>
          </w:p>
        </w:tc>
      </w:tr>
      <w:tr w14:paraId="1D92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86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404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摄像（会议）记录</w:t>
            </w:r>
          </w:p>
        </w:tc>
        <w:tc>
          <w:tcPr>
            <w:tcW w:w="1011" w:type="dxa"/>
            <w:tcBorders>
              <w:top w:val="single" w:color="000000" w:sz="4" w:space="0"/>
              <w:left w:val="single" w:color="000000" w:sz="4" w:space="0"/>
              <w:bottom w:val="single" w:color="000000" w:sz="4" w:space="0"/>
              <w:right w:val="nil"/>
            </w:tcBorders>
            <w:shd w:val="clear" w:color="auto" w:fill="auto"/>
            <w:vAlign w:val="center"/>
          </w:tcPr>
          <w:p w14:paraId="74FB483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人/天</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CAE4">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服务流程：需求确认、拍摄</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输出标准：视频H.265编码格式，分辨率1080P（1920*1080）及以上</w:t>
            </w:r>
          </w:p>
        </w:tc>
        <w:tc>
          <w:tcPr>
            <w:tcW w:w="993"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31F16ACD">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800</w:t>
            </w:r>
          </w:p>
        </w:tc>
        <w:tc>
          <w:tcPr>
            <w:tcW w:w="84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63B350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53483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14F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62F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摄影（会议）记录</w:t>
            </w:r>
          </w:p>
        </w:tc>
        <w:tc>
          <w:tcPr>
            <w:tcW w:w="1011" w:type="dxa"/>
            <w:tcBorders>
              <w:top w:val="single" w:color="000000" w:sz="4" w:space="0"/>
              <w:left w:val="single" w:color="000000" w:sz="4" w:space="0"/>
              <w:bottom w:val="single" w:color="000000" w:sz="4" w:space="0"/>
              <w:right w:val="nil"/>
            </w:tcBorders>
            <w:shd w:val="clear" w:color="auto" w:fill="auto"/>
            <w:vAlign w:val="center"/>
          </w:tcPr>
          <w:p w14:paraId="2B4033F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人/天</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701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服务流程：需求确认、拍摄</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输出标准：照片支持原画幅尺寸（6720×4480 ），支持 RAW+JPEG 同时记录、支持全像素双核 RAW</w:t>
            </w:r>
          </w:p>
        </w:tc>
        <w:tc>
          <w:tcPr>
            <w:tcW w:w="993"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2673175D">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800</w:t>
            </w:r>
          </w:p>
        </w:tc>
        <w:tc>
          <w:tcPr>
            <w:tcW w:w="84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365EB9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511C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4AD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8B1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视频直播（单机位）</w:t>
            </w:r>
          </w:p>
        </w:tc>
        <w:tc>
          <w:tcPr>
            <w:tcW w:w="1011" w:type="dxa"/>
            <w:tcBorders>
              <w:top w:val="single" w:color="000000" w:sz="4" w:space="0"/>
              <w:left w:val="single" w:color="000000" w:sz="4" w:space="0"/>
              <w:bottom w:val="single" w:color="000000" w:sz="4" w:space="0"/>
              <w:right w:val="nil"/>
            </w:tcBorders>
            <w:shd w:val="clear" w:color="auto" w:fill="auto"/>
            <w:vAlign w:val="center"/>
          </w:tcPr>
          <w:p w14:paraId="754D0E1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场</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8F7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设备：广播级摄像机*1、三脚架*1、导播台*1、直播聚合编码器、笔记本电脑*1、采集卡、硬盘录像机*1、数字调音台16路、专业音质无线麦克风DJI Mic 2、UWP-D11无线小蜜蜂、补光灯组*1、绿幕</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人员：摄像师*1、导播*1、调音师*1、灯光师*1、场控*1、摄像助理*1</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输出标准：视频H.265编码格式，分辨率1080P（1920*1080）及以上，上传带宽≥8Mbps</w:t>
            </w:r>
          </w:p>
        </w:tc>
        <w:tc>
          <w:tcPr>
            <w:tcW w:w="993"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53ED5918">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4000</w:t>
            </w:r>
          </w:p>
        </w:tc>
        <w:tc>
          <w:tcPr>
            <w:tcW w:w="84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029C07A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5</w:t>
            </w:r>
          </w:p>
        </w:tc>
      </w:tr>
      <w:tr w14:paraId="18C9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A2D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AE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大型视频直播（3机位以上+PPT+无人机）</w:t>
            </w:r>
          </w:p>
        </w:tc>
        <w:tc>
          <w:tcPr>
            <w:tcW w:w="1011" w:type="dxa"/>
            <w:tcBorders>
              <w:top w:val="single" w:color="000000" w:sz="4" w:space="0"/>
              <w:left w:val="single" w:color="000000" w:sz="4" w:space="0"/>
              <w:bottom w:val="single" w:color="000000" w:sz="4" w:space="0"/>
              <w:right w:val="nil"/>
            </w:tcBorders>
            <w:shd w:val="clear" w:color="auto" w:fill="auto"/>
            <w:vAlign w:val="center"/>
          </w:tcPr>
          <w:p w14:paraId="3D2291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场</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4AE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设备：广播级摄像机*3+、三脚架*3+、摇臂*1、无人机、导播台*1、直播聚合编码器、笔记本电脑*2、采集卡、硬盘录像机*1、数字调音台16路、专业音质无线麦克风DJI Mic 2、UWP-D11无线小蜜蜂、补光灯组*1、绿幕</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人员：摄像师*3+、导播*1、调音师*1、灯光师*1、场控*1、摄像助理*2</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输出标准：视频H.265编码格式，分辨率1080P（1920*1080）及以上，上传带宽≥8Mbps</w:t>
            </w:r>
          </w:p>
        </w:tc>
        <w:tc>
          <w:tcPr>
            <w:tcW w:w="993"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227E63C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17000</w:t>
            </w:r>
          </w:p>
        </w:tc>
        <w:tc>
          <w:tcPr>
            <w:tcW w:w="84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7B373D6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1</w:t>
            </w:r>
          </w:p>
        </w:tc>
      </w:tr>
      <w:tr w14:paraId="75F6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002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1AF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AI短视频</w:t>
            </w:r>
          </w:p>
        </w:tc>
        <w:tc>
          <w:tcPr>
            <w:tcW w:w="1011" w:type="dxa"/>
            <w:tcBorders>
              <w:top w:val="single" w:color="000000" w:sz="4" w:space="0"/>
              <w:left w:val="single" w:color="000000" w:sz="4" w:space="0"/>
              <w:bottom w:val="single" w:color="000000" w:sz="4" w:space="0"/>
              <w:right w:val="nil"/>
            </w:tcBorders>
            <w:shd w:val="clear" w:color="auto" w:fill="auto"/>
            <w:vAlign w:val="center"/>
          </w:tcPr>
          <w:p w14:paraId="4E41BB9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个（3分钟内）</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8FD7">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类型：AI图生视频、AI动画与特效、AI数字人视频、AI换脸与换声、AI画质修复，引擎：Seedance2.0、可灵AI、智谱清影</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服务流程：需求确认、内容素材整理、素材导入引擎试生成、校对提示词再生成、符合标准片段剪辑、配乐</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输出标准：视频H.265编码格式，分辨率1080P（1920*1080）及以上</w:t>
            </w:r>
          </w:p>
        </w:tc>
        <w:tc>
          <w:tcPr>
            <w:tcW w:w="993"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58B59643">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3000</w:t>
            </w:r>
          </w:p>
        </w:tc>
        <w:tc>
          <w:tcPr>
            <w:tcW w:w="84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4BE6FC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4</w:t>
            </w:r>
          </w:p>
        </w:tc>
      </w:tr>
      <w:tr w14:paraId="5714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D63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4F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照片直播</w:t>
            </w:r>
          </w:p>
        </w:tc>
        <w:tc>
          <w:tcPr>
            <w:tcW w:w="1011" w:type="dxa"/>
            <w:tcBorders>
              <w:top w:val="single" w:color="000000" w:sz="4" w:space="0"/>
              <w:left w:val="single" w:color="000000" w:sz="4" w:space="0"/>
              <w:bottom w:val="single" w:color="000000" w:sz="4" w:space="0"/>
              <w:right w:val="nil"/>
            </w:tcBorders>
            <w:shd w:val="clear" w:color="auto" w:fill="auto"/>
            <w:vAlign w:val="center"/>
          </w:tcPr>
          <w:p w14:paraId="0F5777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场</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161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服务流程：拍摄、上传和直播云相册</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输出标准：照片支持原画幅尺寸（6720×4480 ），支持 RAW+JPEG 同时记录、支持全像素双核 RAW。可选择主流的照片直播平台：谱时智能云、享像派、喔图、映目云摄影、诺云直播、一拍即传；支持AI调色、一件打包下载</w:t>
            </w:r>
          </w:p>
        </w:tc>
        <w:tc>
          <w:tcPr>
            <w:tcW w:w="993"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31B7988B">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400</w:t>
            </w:r>
          </w:p>
        </w:tc>
        <w:tc>
          <w:tcPr>
            <w:tcW w:w="84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54C550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8</w:t>
            </w:r>
          </w:p>
        </w:tc>
      </w:tr>
      <w:tr w14:paraId="55DB6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08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5B3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单人形象照</w:t>
            </w:r>
          </w:p>
        </w:tc>
        <w:tc>
          <w:tcPr>
            <w:tcW w:w="1011" w:type="dxa"/>
            <w:tcBorders>
              <w:top w:val="single" w:color="000000" w:sz="4" w:space="0"/>
              <w:left w:val="single" w:color="000000" w:sz="4" w:space="0"/>
              <w:bottom w:val="single" w:color="000000" w:sz="4" w:space="0"/>
              <w:right w:val="nil"/>
            </w:tcBorders>
            <w:shd w:val="clear" w:color="auto" w:fill="auto"/>
            <w:vAlign w:val="center"/>
          </w:tcPr>
          <w:p w14:paraId="259CC73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张</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51C1">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服务流程：搭建绿幕、摄影灯、形象管理、拍摄、挑选、精修</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输出标准：照片支持原画幅尺寸（6720×4480 ），支持 RAW+JPEG 同时记录、支持全像素双核 RAW，同时也可以依据要求裁切生成各尺寸照片</w:t>
            </w:r>
          </w:p>
        </w:tc>
        <w:tc>
          <w:tcPr>
            <w:tcW w:w="993"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09830DF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15</w:t>
            </w:r>
          </w:p>
        </w:tc>
        <w:tc>
          <w:tcPr>
            <w:tcW w:w="84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401303D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100</w:t>
            </w:r>
          </w:p>
        </w:tc>
      </w:tr>
      <w:tr w14:paraId="441E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7D8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A2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合影</w:t>
            </w:r>
          </w:p>
        </w:tc>
        <w:tc>
          <w:tcPr>
            <w:tcW w:w="1011" w:type="dxa"/>
            <w:tcBorders>
              <w:top w:val="single" w:color="000000" w:sz="4" w:space="0"/>
              <w:left w:val="single" w:color="000000" w:sz="4" w:space="0"/>
              <w:bottom w:val="single" w:color="000000" w:sz="4" w:space="0"/>
              <w:right w:val="nil"/>
            </w:tcBorders>
            <w:shd w:val="clear" w:color="auto" w:fill="auto"/>
            <w:vAlign w:val="center"/>
          </w:tcPr>
          <w:p w14:paraId="2E7BA4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张</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ED5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服务流程：摄影灯、形象管理、拍摄、挑选、精修</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输出标准：照片支持原画幅尺寸（6720×4480 ），支持 RAW+JPEG 同时记录、支持全像素双核 RAW，同时也可以依据要求裁切生成各尺寸照片，打印和装裱照片</w:t>
            </w:r>
          </w:p>
        </w:tc>
        <w:tc>
          <w:tcPr>
            <w:tcW w:w="993"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782012F4">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31EFC2D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30</w:t>
            </w:r>
          </w:p>
        </w:tc>
      </w:tr>
      <w:tr w14:paraId="34A00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58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11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104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会议开幕启动仪式（特效+剪辑）</w:t>
            </w:r>
          </w:p>
        </w:tc>
        <w:tc>
          <w:tcPr>
            <w:tcW w:w="1011" w:type="dxa"/>
            <w:tcBorders>
              <w:top w:val="single" w:color="000000" w:sz="4" w:space="0"/>
              <w:left w:val="single" w:color="000000" w:sz="4" w:space="0"/>
              <w:bottom w:val="single" w:color="000000" w:sz="4" w:space="0"/>
              <w:right w:val="nil"/>
            </w:tcBorders>
            <w:shd w:val="clear" w:color="auto" w:fill="auto"/>
            <w:vAlign w:val="center"/>
          </w:tcPr>
          <w:p w14:paraId="0D9ADC5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个</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18AD">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项目功能：配合领导启动环节的大屏视觉动画与互动特效，用于营造正式、震撼的开场仪式感</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服务流程：需求确认、策划、文案、特效、剪辑、配乐</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输出标准：视频H.265编码格式，分辨率1080P（1920*1080）及以上，按照场地屏幕适配</w:t>
            </w:r>
          </w:p>
        </w:tc>
        <w:tc>
          <w:tcPr>
            <w:tcW w:w="993"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1A99F88B">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800</w:t>
            </w:r>
          </w:p>
        </w:tc>
        <w:tc>
          <w:tcPr>
            <w:tcW w:w="84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33068E2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1380E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96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12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83E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电子相册（特效+剪辑）</w:t>
            </w:r>
          </w:p>
        </w:tc>
        <w:tc>
          <w:tcPr>
            <w:tcW w:w="1011" w:type="dxa"/>
            <w:tcBorders>
              <w:top w:val="single" w:color="000000" w:sz="4" w:space="0"/>
              <w:left w:val="single" w:color="000000" w:sz="4" w:space="0"/>
              <w:bottom w:val="single" w:color="000000" w:sz="4" w:space="0"/>
              <w:right w:val="nil"/>
            </w:tcBorders>
            <w:shd w:val="clear" w:color="auto" w:fill="auto"/>
            <w:vAlign w:val="center"/>
          </w:tcPr>
          <w:p w14:paraId="5790BB8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分钟</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50C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服务流程：需求确认、收集照片、文案、特效、剪辑、配乐</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输出标准：视频H.265编码格式，分辨率1080P（1920*1080）及以上</w:t>
            </w:r>
          </w:p>
        </w:tc>
        <w:tc>
          <w:tcPr>
            <w:tcW w:w="993"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22EA5D9C">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400</w:t>
            </w:r>
          </w:p>
        </w:tc>
        <w:tc>
          <w:tcPr>
            <w:tcW w:w="84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3766B4C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63A29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56A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21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H5会议邀请函</w:t>
            </w:r>
          </w:p>
        </w:tc>
        <w:tc>
          <w:tcPr>
            <w:tcW w:w="1011" w:type="dxa"/>
            <w:tcBorders>
              <w:top w:val="single" w:color="000000" w:sz="4" w:space="0"/>
              <w:left w:val="single" w:color="000000" w:sz="4" w:space="0"/>
              <w:bottom w:val="single" w:color="000000" w:sz="4" w:space="0"/>
              <w:right w:val="nil"/>
            </w:tcBorders>
            <w:shd w:val="clear" w:color="auto" w:fill="auto"/>
            <w:vAlign w:val="center"/>
          </w:tcPr>
          <w:p w14:paraId="00EC77D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页</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C2A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展示会议信息、支持在线报名、自动发送通知、提供地图导航与分享传播，并可收集和导出参会数据。</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服务流程：需求确认、内容素材整理、页面设计、功能开发（报名、分享、通知）、测试优化、上线发布与数据监控。</w:t>
            </w:r>
          </w:p>
        </w:tc>
        <w:tc>
          <w:tcPr>
            <w:tcW w:w="993"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1AEBD227">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200</w:t>
            </w:r>
          </w:p>
        </w:tc>
        <w:tc>
          <w:tcPr>
            <w:tcW w:w="84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6A147A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10</w:t>
            </w:r>
          </w:p>
        </w:tc>
      </w:tr>
      <w:tr w14:paraId="6C9D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AFD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14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BB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会议会务服务九宫格小程序</w:t>
            </w:r>
          </w:p>
        </w:tc>
        <w:tc>
          <w:tcPr>
            <w:tcW w:w="1011" w:type="dxa"/>
            <w:tcBorders>
              <w:top w:val="single" w:color="000000" w:sz="4" w:space="0"/>
              <w:left w:val="single" w:color="000000" w:sz="4" w:space="0"/>
              <w:bottom w:val="single" w:color="000000" w:sz="4" w:space="0"/>
              <w:right w:val="nil"/>
            </w:tcBorders>
            <w:shd w:val="clear" w:color="auto" w:fill="auto"/>
            <w:vAlign w:val="center"/>
          </w:tcPr>
          <w:p w14:paraId="70DA600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场</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513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项目功能：会议会务服务九宫格小程序以九宫格为核心入口，整合会议报名、电子签到、议程查看、资料下载、现场互动、会场导航、直播、通知、个人中心九大功能，覆盖会前、会中、会后全流程，支持报名审核、扫码核验、投票抽奖、数据统计等实用能力，方便参会者快速使用，也便于主办方统一管理。</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服务流程：前期规划、开发搭建、测试上线与运营维护四步。先明确需求与功能模块，再通过零代码平台拖拽配置或定制开发实现界面与逻辑，完成功能、兼容、安全测试后提交微信审核上线，会后持续维护数据、更新内容并生成复盘报告。</w:t>
            </w:r>
          </w:p>
        </w:tc>
        <w:tc>
          <w:tcPr>
            <w:tcW w:w="993"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4F0196E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4000</w:t>
            </w:r>
          </w:p>
        </w:tc>
        <w:tc>
          <w:tcPr>
            <w:tcW w:w="84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2AA6A8A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5</w:t>
            </w:r>
          </w:p>
        </w:tc>
      </w:tr>
      <w:tr w14:paraId="0FEF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8EF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15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D1B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医院（专题）宣传片（中文版）</w:t>
            </w:r>
          </w:p>
        </w:tc>
        <w:tc>
          <w:tcPr>
            <w:tcW w:w="1011" w:type="dxa"/>
            <w:tcBorders>
              <w:top w:val="single" w:color="000000" w:sz="4" w:space="0"/>
              <w:left w:val="single" w:color="000000" w:sz="4" w:space="0"/>
              <w:bottom w:val="single" w:color="000000" w:sz="4" w:space="0"/>
              <w:right w:val="nil"/>
            </w:tcBorders>
            <w:shd w:val="clear" w:color="auto" w:fill="auto"/>
            <w:vAlign w:val="center"/>
          </w:tcPr>
          <w:p w14:paraId="348578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分钟</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155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服务流程：策划、文案、脚本、拍摄、后期制作(剪辑、配音、配乐、动画、特效)</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输出标准：视频H.265编码格式，分辨率1080P（1920*1080）及以上</w:t>
            </w:r>
          </w:p>
        </w:tc>
        <w:tc>
          <w:tcPr>
            <w:tcW w:w="993"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26DAD288">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7500</w:t>
            </w:r>
          </w:p>
        </w:tc>
        <w:tc>
          <w:tcPr>
            <w:tcW w:w="84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476867D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5</w:t>
            </w:r>
          </w:p>
        </w:tc>
      </w:tr>
      <w:tr w14:paraId="0088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4A7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16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919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科室、人物宣传片（中文版）</w:t>
            </w:r>
          </w:p>
        </w:tc>
        <w:tc>
          <w:tcPr>
            <w:tcW w:w="1011" w:type="dxa"/>
            <w:tcBorders>
              <w:top w:val="single" w:color="000000" w:sz="4" w:space="0"/>
              <w:left w:val="single" w:color="000000" w:sz="4" w:space="0"/>
              <w:bottom w:val="single" w:color="000000" w:sz="4" w:space="0"/>
              <w:right w:val="nil"/>
            </w:tcBorders>
            <w:shd w:val="clear" w:color="auto" w:fill="auto"/>
            <w:vAlign w:val="center"/>
          </w:tcPr>
          <w:p w14:paraId="10BAB26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分钟</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397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服务流程：策划、文案、脚本、拍摄、后期制作(剪辑、配音、配乐、动画、特效)</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输出标准：视频H.265编码格式，分辨率1080P（1920*1080）及以上</w:t>
            </w:r>
          </w:p>
        </w:tc>
        <w:tc>
          <w:tcPr>
            <w:tcW w:w="993"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15913924">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3000</w:t>
            </w:r>
          </w:p>
        </w:tc>
        <w:tc>
          <w:tcPr>
            <w:tcW w:w="84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3AB813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6</w:t>
            </w:r>
          </w:p>
        </w:tc>
      </w:tr>
      <w:tr w14:paraId="10E96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70" w:type="dxa"/>
            <w:tcBorders>
              <w:top w:val="single" w:color="000000" w:sz="4" w:space="0"/>
              <w:left w:val="single" w:color="000000" w:sz="4" w:space="0"/>
              <w:bottom w:val="nil"/>
              <w:right w:val="single" w:color="000000" w:sz="4" w:space="0"/>
            </w:tcBorders>
            <w:shd w:val="clear" w:color="auto" w:fill="auto"/>
            <w:vAlign w:val="center"/>
          </w:tcPr>
          <w:p w14:paraId="22179C4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17</w:t>
            </w:r>
          </w:p>
        </w:tc>
        <w:tc>
          <w:tcPr>
            <w:tcW w:w="1026" w:type="dxa"/>
            <w:tcBorders>
              <w:top w:val="single" w:color="000000" w:sz="4" w:space="0"/>
              <w:left w:val="single" w:color="000000" w:sz="4" w:space="0"/>
              <w:bottom w:val="nil"/>
              <w:right w:val="single" w:color="000000" w:sz="4" w:space="0"/>
            </w:tcBorders>
            <w:shd w:val="clear" w:color="auto" w:fill="auto"/>
            <w:vAlign w:val="center"/>
          </w:tcPr>
          <w:p w14:paraId="4221A2E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成片翻译</w:t>
            </w:r>
          </w:p>
        </w:tc>
        <w:tc>
          <w:tcPr>
            <w:tcW w:w="1011" w:type="dxa"/>
            <w:tcBorders>
              <w:top w:val="single" w:color="000000" w:sz="4" w:space="0"/>
              <w:left w:val="single" w:color="000000" w:sz="4" w:space="0"/>
              <w:bottom w:val="nil"/>
              <w:right w:val="nil"/>
            </w:tcBorders>
            <w:shd w:val="clear" w:color="auto" w:fill="auto"/>
            <w:vAlign w:val="center"/>
          </w:tcPr>
          <w:p w14:paraId="6FE3A2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分钟</w:t>
            </w:r>
          </w:p>
        </w:tc>
        <w:tc>
          <w:tcPr>
            <w:tcW w:w="4688" w:type="dxa"/>
            <w:tcBorders>
              <w:top w:val="single" w:color="000000" w:sz="4" w:space="0"/>
              <w:left w:val="single" w:color="000000" w:sz="4" w:space="0"/>
              <w:bottom w:val="nil"/>
              <w:right w:val="single" w:color="000000" w:sz="4" w:space="0"/>
            </w:tcBorders>
            <w:shd w:val="clear" w:color="auto" w:fill="auto"/>
            <w:vAlign w:val="center"/>
          </w:tcPr>
          <w:p w14:paraId="4499E175">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对中文或外语成片翻译成其他语种的视频</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服务流程：翻译、配音、后期制作(剪辑、配音、配乐、动画、特效)</w:t>
            </w:r>
            <w:r>
              <w:rPr>
                <w:rFonts w:hint="eastAsia" w:ascii="仿宋" w:hAnsi="仿宋" w:eastAsia="仿宋" w:cs="仿宋"/>
                <w:i w:val="0"/>
                <w:iCs w:val="0"/>
                <w:snapToGrid w:val="0"/>
                <w:color w:val="auto"/>
                <w:kern w:val="0"/>
                <w:sz w:val="24"/>
                <w:szCs w:val="24"/>
                <w:highlight w:val="none"/>
                <w:u w:val="none"/>
                <w:lang w:val="en-US" w:eastAsia="zh-CN" w:bidi="ar"/>
              </w:rPr>
              <w:br w:type="textWrapping"/>
            </w:r>
            <w:r>
              <w:rPr>
                <w:rFonts w:hint="eastAsia" w:ascii="仿宋" w:hAnsi="仿宋" w:eastAsia="仿宋" w:cs="仿宋"/>
                <w:i w:val="0"/>
                <w:iCs w:val="0"/>
                <w:snapToGrid w:val="0"/>
                <w:color w:val="auto"/>
                <w:kern w:val="0"/>
                <w:sz w:val="24"/>
                <w:szCs w:val="24"/>
                <w:highlight w:val="none"/>
                <w:u w:val="none"/>
                <w:lang w:val="en-US" w:eastAsia="zh-CN" w:bidi="ar"/>
              </w:rPr>
              <w:t>输出标准：视频H.265编码格式，分辨率1080P（1920*1080）及以上</w:t>
            </w:r>
          </w:p>
        </w:tc>
        <w:tc>
          <w:tcPr>
            <w:tcW w:w="993" w:type="dxa"/>
            <w:tcBorders>
              <w:top w:val="single" w:color="000000" w:sz="4" w:space="0"/>
              <w:left w:val="single" w:color="000000" w:sz="4" w:space="0"/>
              <w:bottom w:val="nil"/>
              <w:right w:val="single" w:color="000000" w:sz="4" w:space="0"/>
            </w:tcBorders>
            <w:shd w:val="clear" w:color="auto" w:fill="B5C6EA"/>
            <w:noWrap/>
            <w:vAlign w:val="center"/>
          </w:tcPr>
          <w:p w14:paraId="20F9040E">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700</w:t>
            </w:r>
          </w:p>
        </w:tc>
        <w:tc>
          <w:tcPr>
            <w:tcW w:w="848" w:type="dxa"/>
            <w:tcBorders>
              <w:top w:val="single" w:color="000000" w:sz="4" w:space="0"/>
              <w:left w:val="single" w:color="000000" w:sz="4" w:space="0"/>
              <w:bottom w:val="nil"/>
              <w:right w:val="single" w:color="000000" w:sz="4" w:space="0"/>
            </w:tcBorders>
            <w:shd w:val="clear" w:color="auto" w:fill="D9E1F4"/>
            <w:noWrap/>
            <w:vAlign w:val="center"/>
          </w:tcPr>
          <w:p w14:paraId="5BF5876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5</w:t>
            </w:r>
          </w:p>
        </w:tc>
      </w:tr>
      <w:tr w14:paraId="6497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19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C7D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控制价单价合计（元）</w:t>
            </w:r>
          </w:p>
        </w:tc>
        <w:tc>
          <w:tcPr>
            <w:tcW w:w="993"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02FC66CB">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46645</w:t>
            </w:r>
          </w:p>
        </w:tc>
        <w:tc>
          <w:tcPr>
            <w:tcW w:w="84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4C5664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w:t>
            </w:r>
          </w:p>
        </w:tc>
      </w:tr>
      <w:tr w14:paraId="6EAD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19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5321">
            <w:pPr>
              <w:jc w:val="center"/>
              <w:rPr>
                <w:rFonts w:hint="eastAsia" w:ascii="仿宋" w:hAnsi="仿宋" w:eastAsia="仿宋" w:cs="仿宋"/>
                <w:b/>
                <w:bCs/>
                <w:i w:val="0"/>
                <w:iCs w:val="0"/>
                <w:color w:val="auto"/>
                <w:sz w:val="24"/>
                <w:szCs w:val="24"/>
                <w:highlight w:val="none"/>
                <w:u w:val="none"/>
              </w:rPr>
            </w:pPr>
          </w:p>
        </w:tc>
        <w:tc>
          <w:tcPr>
            <w:tcW w:w="1841" w:type="dxa"/>
            <w:gridSpan w:val="2"/>
            <w:tcBorders>
              <w:top w:val="single" w:color="000000" w:sz="4" w:space="0"/>
              <w:left w:val="nil"/>
              <w:bottom w:val="single" w:color="000000" w:sz="4" w:space="0"/>
              <w:right w:val="single" w:color="000000" w:sz="4" w:space="0"/>
            </w:tcBorders>
            <w:shd w:val="clear" w:color="auto" w:fill="auto"/>
            <w:noWrap/>
            <w:vAlign w:val="center"/>
          </w:tcPr>
          <w:p w14:paraId="7445740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预算20万（贰拾万元整）</w:t>
            </w:r>
          </w:p>
        </w:tc>
      </w:tr>
    </w:tbl>
    <w:p w14:paraId="05845FC6">
      <w:pPr>
        <w:keepNext w:val="0"/>
        <w:keepLines w:val="0"/>
        <w:pageBreakBefore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val="en-US" w:eastAsia="zh-CN"/>
        </w:rPr>
        <w:t>商务</w:t>
      </w:r>
      <w:r>
        <w:rPr>
          <w:rFonts w:hint="eastAsia" w:ascii="仿宋" w:hAnsi="仿宋" w:eastAsia="仿宋" w:cs="仿宋"/>
          <w:b w:val="0"/>
          <w:bCs/>
          <w:color w:val="auto"/>
          <w:sz w:val="28"/>
          <w:szCs w:val="28"/>
          <w:highlight w:val="none"/>
          <w:lang w:eastAsia="zh-CN"/>
        </w:rPr>
        <w:t>要求：</w:t>
      </w:r>
    </w:p>
    <w:p w14:paraId="20AF9D5F">
      <w:pPr>
        <w:pStyle w:val="83"/>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）交付周期</w:t>
      </w:r>
    </w:p>
    <w:p w14:paraId="76A83548">
      <w:pPr>
        <w:pStyle w:val="83"/>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短视频：需求确认后3-5个工作日交付；</w:t>
      </w:r>
    </w:p>
    <w:p w14:paraId="31A49C4B">
      <w:pPr>
        <w:pStyle w:val="83"/>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纪实/专题视频：需求确认后7-10个工作日交付；</w:t>
      </w:r>
    </w:p>
    <w:p w14:paraId="3F9E30E5">
      <w:pPr>
        <w:pStyle w:val="83"/>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紧急任务：24-48小时加急交付（需提前沟通）。</w:t>
      </w:r>
    </w:p>
    <w:p w14:paraId="64B72F50">
      <w:pPr>
        <w:pStyle w:val="83"/>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）服务范围</w:t>
      </w:r>
    </w:p>
    <w:p w14:paraId="2D95F4AE">
      <w:pPr>
        <w:pStyle w:val="83"/>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含拍摄、剪辑、包装、字幕、配乐、配音（普通话标准配音）；</w:t>
      </w:r>
    </w:p>
    <w:p w14:paraId="1C61CE87">
      <w:pPr>
        <w:pStyle w:val="83"/>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含现场拍摄交通、设备、人工等全部费用，无额外加价。</w:t>
      </w:r>
    </w:p>
    <w:p w14:paraId="12E64343">
      <w:pPr>
        <w:pStyle w:val="83"/>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）验收标准</w:t>
      </w:r>
    </w:p>
    <w:p w14:paraId="4DC8D280">
      <w:pPr>
        <w:pStyle w:val="83"/>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符合需求确认稿要求，画质、音频、内容达标；</w:t>
      </w:r>
    </w:p>
    <w:p w14:paraId="2FD34D77">
      <w:pPr>
        <w:pStyle w:val="83"/>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按时交付，文件可正常播放，无版权纠纷。</w:t>
      </w:r>
    </w:p>
    <w:p w14:paraId="4AE4B09E">
      <w:pPr>
        <w:pStyle w:val="83"/>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）售后服务</w:t>
      </w:r>
    </w:p>
    <w:p w14:paraId="344E4001">
      <w:pPr>
        <w:pStyle w:val="83"/>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提供1年视频免费存储服务，可随时调取原文件；</w:t>
      </w:r>
    </w:p>
    <w:p w14:paraId="1F60FBCE">
      <w:pPr>
        <w:pStyle w:val="83"/>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交付后30天内，因内容错误免费调整。</w:t>
      </w:r>
    </w:p>
    <w:p w14:paraId="68E669AC">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val="en-US" w:eastAsia="zh-CN"/>
        </w:rPr>
        <w:t>（五）</w:t>
      </w:r>
      <w:r>
        <w:rPr>
          <w:rFonts w:hint="eastAsia" w:ascii="仿宋" w:hAnsi="仿宋" w:eastAsia="仿宋" w:cs="仿宋"/>
          <w:b w:val="0"/>
          <w:bCs/>
          <w:color w:val="auto"/>
          <w:sz w:val="28"/>
          <w:szCs w:val="28"/>
          <w:highlight w:val="none"/>
          <w:lang w:eastAsia="zh-CN"/>
        </w:rPr>
        <w:t>付款方式：</w:t>
      </w:r>
    </w:p>
    <w:p w14:paraId="6B597EB6">
      <w:pPr>
        <w:pStyle w:val="83"/>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按单项控制价招标，以实际完成并验收合格的服务量结算，每季度结算一次，乙方提供合法有效发票后，甲方15个工作日内支付款项。</w:t>
      </w:r>
    </w:p>
    <w:p w14:paraId="22769DB1">
      <w:pPr>
        <w:pStyle w:val="83"/>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（六）合同期限：</w:t>
      </w:r>
    </w:p>
    <w:p w14:paraId="3151D7DF">
      <w:pPr>
        <w:pStyle w:val="83"/>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自合同签订之日起2年，采用“1+1”模式，第一年合同期满，经考核合格后续签第二年，不合格则终止合同。</w:t>
      </w:r>
    </w:p>
    <w:p w14:paraId="662122B5">
      <w:pPr>
        <w:pStyle w:val="36"/>
        <w:ind w:firstLine="480"/>
        <w:rPr>
          <w:rFonts w:hint="eastAsia" w:ascii="仿宋" w:hAnsi="仿宋" w:eastAsia="仿宋" w:cs="仿宋"/>
          <w:snapToGrid w:val="0"/>
          <w:color w:val="auto"/>
          <w:highlight w:val="none"/>
        </w:rPr>
      </w:pPr>
    </w:p>
    <w:bookmarkEnd w:id="406"/>
    <w:bookmarkEnd w:id="407"/>
    <w:bookmarkEnd w:id="408"/>
    <w:p w14:paraId="6AC70F03">
      <w:pPr>
        <w:pStyle w:val="2"/>
        <w:spacing w:before="220" w:after="220" w:line="480" w:lineRule="auto"/>
        <w:ind w:left="420" w:hanging="420"/>
        <w:rPr>
          <w:rFonts w:hint="eastAsia" w:ascii="仿宋" w:hAnsi="仿宋" w:eastAsia="仿宋" w:cs="仿宋"/>
          <w:color w:val="auto"/>
          <w:sz w:val="36"/>
          <w:szCs w:val="36"/>
        </w:rPr>
      </w:pPr>
      <w:bookmarkStart w:id="410" w:name="_Toc1935"/>
      <w:r>
        <w:rPr>
          <w:rFonts w:hint="eastAsia" w:ascii="仿宋" w:hAnsi="仿宋" w:eastAsia="仿宋" w:cs="仿宋"/>
          <w:color w:val="auto"/>
          <w:sz w:val="36"/>
          <w:szCs w:val="36"/>
        </w:rPr>
        <w:t>第四章 评审方法及标准</w:t>
      </w:r>
      <w:bookmarkEnd w:id="409"/>
      <w:bookmarkEnd w:id="410"/>
    </w:p>
    <w:p w14:paraId="132EB4AC">
      <w:pPr>
        <w:pStyle w:val="3"/>
        <w:keepNext w:val="0"/>
        <w:keepLines w:val="0"/>
        <w:spacing w:before="120" w:after="120" w:line="440" w:lineRule="exact"/>
        <w:ind w:left="420" w:hanging="420"/>
        <w:jc w:val="both"/>
        <w:rPr>
          <w:rFonts w:hint="eastAsia" w:ascii="仿宋" w:hAnsi="仿宋" w:eastAsia="仿宋" w:cs="仿宋"/>
          <w:color w:val="auto"/>
          <w:sz w:val="28"/>
          <w:szCs w:val="28"/>
          <w:lang w:val="zh-CN"/>
        </w:rPr>
      </w:pPr>
      <w:bookmarkStart w:id="411" w:name="_Toc163493632"/>
      <w:bookmarkStart w:id="412" w:name="_Toc1780"/>
      <w:r>
        <w:rPr>
          <w:rFonts w:hint="eastAsia" w:ascii="仿宋" w:hAnsi="仿宋" w:eastAsia="仿宋" w:cs="仿宋"/>
          <w:color w:val="auto"/>
          <w:sz w:val="28"/>
          <w:szCs w:val="28"/>
        </w:rPr>
        <w:t>一、</w:t>
      </w:r>
      <w:r>
        <w:rPr>
          <w:rFonts w:hint="eastAsia" w:ascii="仿宋" w:hAnsi="仿宋" w:eastAsia="仿宋" w:cs="仿宋"/>
          <w:color w:val="auto"/>
          <w:sz w:val="28"/>
          <w:szCs w:val="28"/>
          <w:lang w:val="zh-CN"/>
        </w:rPr>
        <w:t>评审方法</w:t>
      </w:r>
      <w:bookmarkEnd w:id="411"/>
      <w:bookmarkEnd w:id="412"/>
    </w:p>
    <w:p w14:paraId="226C0E67">
      <w:pPr>
        <w:pStyle w:val="36"/>
        <w:spacing w:line="440" w:lineRule="exact"/>
        <w:ind w:firstLine="480"/>
        <w:jc w:val="both"/>
        <w:rPr>
          <w:rFonts w:hint="eastAsia" w:ascii="仿宋" w:hAnsi="仿宋" w:eastAsia="仿宋" w:cs="仿宋"/>
          <w:color w:val="auto"/>
        </w:rPr>
      </w:pPr>
      <w:r>
        <w:rPr>
          <w:rFonts w:hint="eastAsia" w:ascii="仿宋" w:hAnsi="仿宋" w:eastAsia="仿宋" w:cs="仿宋"/>
          <w:color w:val="auto"/>
        </w:rPr>
        <w:t>本项目采用综合评分法。综合评分法是指经磋商确定最终采购需求和提交最后报价</w:t>
      </w:r>
      <w:r>
        <w:rPr>
          <w:rFonts w:hint="eastAsia" w:ascii="仿宋" w:hAnsi="仿宋" w:eastAsia="仿宋" w:cs="仿宋"/>
          <w:b/>
          <w:bCs/>
          <w:color w:val="auto"/>
          <w:szCs w:val="24"/>
          <w:lang w:val="zh-CN"/>
        </w:rPr>
        <w:t>（因落实政府采购政策进行价格调整的，以调整后的价格计算）</w:t>
      </w:r>
      <w:r>
        <w:rPr>
          <w:rFonts w:hint="eastAsia" w:ascii="仿宋" w:hAnsi="仿宋" w:eastAsia="仿宋" w:cs="仿宋"/>
          <w:color w:val="auto"/>
        </w:rPr>
        <w:t>的供应商的响应文件满足磋商文件全部实质性要求且按评审因素的量化指标评审得分最高的供应商为成交候选供应商的评审方法。</w:t>
      </w:r>
    </w:p>
    <w:p w14:paraId="4F76AABA">
      <w:pPr>
        <w:pStyle w:val="3"/>
        <w:keepNext w:val="0"/>
        <w:keepLines w:val="0"/>
        <w:spacing w:before="120" w:after="120" w:line="440" w:lineRule="exact"/>
        <w:ind w:left="420" w:hanging="420"/>
        <w:jc w:val="both"/>
        <w:rPr>
          <w:rFonts w:hint="eastAsia" w:ascii="仿宋" w:hAnsi="仿宋" w:eastAsia="仿宋" w:cs="仿宋"/>
          <w:color w:val="auto"/>
          <w:sz w:val="28"/>
          <w:szCs w:val="28"/>
          <w:lang w:val="zh-CN"/>
        </w:rPr>
      </w:pPr>
      <w:bookmarkStart w:id="413" w:name="_Toc9851"/>
      <w:bookmarkStart w:id="414" w:name="_Toc163493633"/>
      <w:r>
        <w:rPr>
          <w:rFonts w:hint="eastAsia" w:ascii="仿宋" w:hAnsi="仿宋" w:eastAsia="仿宋" w:cs="仿宋"/>
          <w:color w:val="auto"/>
          <w:sz w:val="28"/>
          <w:szCs w:val="28"/>
        </w:rPr>
        <w:t>二、</w:t>
      </w:r>
      <w:r>
        <w:rPr>
          <w:rFonts w:hint="eastAsia" w:ascii="仿宋" w:hAnsi="仿宋" w:eastAsia="仿宋" w:cs="仿宋"/>
          <w:color w:val="auto"/>
          <w:sz w:val="28"/>
          <w:szCs w:val="28"/>
          <w:lang w:val="zh-CN"/>
        </w:rPr>
        <w:t>评审程序</w:t>
      </w:r>
      <w:bookmarkEnd w:id="413"/>
      <w:bookmarkEnd w:id="414"/>
    </w:p>
    <w:p w14:paraId="4D4D07B7">
      <w:pPr>
        <w:pStyle w:val="4"/>
        <w:spacing w:before="80" w:after="80" w:line="440" w:lineRule="exact"/>
        <w:ind w:left="420" w:hanging="420"/>
        <w:jc w:val="both"/>
        <w:rPr>
          <w:rFonts w:hint="eastAsia" w:ascii="仿宋" w:hAnsi="仿宋" w:eastAsia="仿宋" w:cs="仿宋"/>
          <w:color w:val="auto"/>
          <w:sz w:val="24"/>
          <w:szCs w:val="24"/>
          <w:lang w:val="zh-CN"/>
        </w:rPr>
      </w:pPr>
      <w:bookmarkStart w:id="415" w:name="_Toc163493634"/>
      <w:r>
        <w:rPr>
          <w:rFonts w:hint="eastAsia" w:ascii="仿宋" w:hAnsi="仿宋" w:eastAsia="仿宋" w:cs="仿宋"/>
          <w:color w:val="auto"/>
          <w:sz w:val="24"/>
          <w:szCs w:val="24"/>
          <w:lang w:val="zh-CN"/>
        </w:rPr>
        <w:t>（一）资格审查和符合性审查</w:t>
      </w:r>
      <w:bookmarkEnd w:id="415"/>
    </w:p>
    <w:p w14:paraId="4BD3EC79">
      <w:pPr>
        <w:tabs>
          <w:tab w:val="left" w:pos="312"/>
        </w:tabs>
        <w:wordWrap w:val="0"/>
        <w:adjustRightInd w:val="0"/>
        <w:snapToGrid w:val="0"/>
        <w:spacing w:line="440" w:lineRule="exact"/>
        <w:ind w:firstLine="480" w:firstLineChars="200"/>
        <w:jc w:val="both"/>
        <w:rPr>
          <w:rFonts w:hint="eastAsia" w:ascii="仿宋" w:hAnsi="仿宋" w:eastAsia="仿宋" w:cs="仿宋"/>
          <w:color w:val="auto"/>
          <w:lang w:val="zh-CN"/>
        </w:rPr>
      </w:pPr>
      <w:r>
        <w:rPr>
          <w:rFonts w:hint="eastAsia" w:ascii="仿宋" w:hAnsi="仿宋" w:eastAsia="仿宋" w:cs="仿宋"/>
          <w:color w:val="auto"/>
          <w:szCs w:val="24"/>
        </w:rPr>
        <w:t>1.磋商小组</w:t>
      </w:r>
      <w:r>
        <w:rPr>
          <w:rFonts w:hint="eastAsia" w:ascii="仿宋" w:hAnsi="仿宋" w:eastAsia="仿宋" w:cs="仿宋"/>
          <w:color w:val="auto"/>
        </w:rPr>
        <w:t>根据磋商文件规定的供应商资格条件、评审成交的标准等事项，对供应商的响应文件进行评审。资格审查和符合性审查不符合磋商文件要求的响应文件，按</w:t>
      </w:r>
      <w:r>
        <w:rPr>
          <w:rFonts w:hint="eastAsia" w:ascii="仿宋" w:hAnsi="仿宋" w:eastAsia="仿宋" w:cs="仿宋"/>
          <w:b/>
          <w:bCs/>
          <w:color w:val="auto"/>
        </w:rPr>
        <w:t>无效文件</w:t>
      </w:r>
      <w:r>
        <w:rPr>
          <w:rFonts w:hint="eastAsia" w:ascii="仿宋" w:hAnsi="仿宋" w:eastAsia="仿宋" w:cs="仿宋"/>
          <w:color w:val="auto"/>
        </w:rPr>
        <w:t>处理，不进入磋商，并告知有关供应商</w:t>
      </w:r>
      <w:r>
        <w:rPr>
          <w:rFonts w:hint="eastAsia" w:ascii="仿宋" w:hAnsi="仿宋" w:eastAsia="仿宋" w:cs="仿宋"/>
          <w:color w:val="auto"/>
          <w:lang w:val="zh-CN"/>
        </w:rPr>
        <w:t>。</w:t>
      </w:r>
    </w:p>
    <w:p w14:paraId="3AC62A24">
      <w:pPr>
        <w:pStyle w:val="36"/>
        <w:spacing w:line="440" w:lineRule="exact"/>
        <w:ind w:firstLine="480"/>
        <w:jc w:val="both"/>
        <w:rPr>
          <w:rFonts w:hint="eastAsia" w:ascii="仿宋" w:hAnsi="仿宋" w:eastAsia="仿宋" w:cs="仿宋"/>
          <w:color w:val="auto"/>
        </w:rPr>
      </w:pPr>
      <w:r>
        <w:rPr>
          <w:rFonts w:hint="eastAsia" w:ascii="仿宋" w:hAnsi="仿宋" w:eastAsia="仿宋" w:cs="仿宋"/>
          <w:color w:val="auto"/>
        </w:rPr>
        <w:t>2.通过资格性审查和符合性审查的有效供应商不足3家的应当终止竞争性磋商采购活动，发布项目终止公告并说明原因，重新开展采购活动。</w:t>
      </w:r>
    </w:p>
    <w:p w14:paraId="619FF0A5">
      <w:pPr>
        <w:pStyle w:val="36"/>
        <w:spacing w:line="440" w:lineRule="exact"/>
        <w:ind w:firstLine="480"/>
        <w:jc w:val="both"/>
        <w:rPr>
          <w:rFonts w:hint="eastAsia" w:ascii="仿宋" w:hAnsi="仿宋" w:eastAsia="仿宋" w:cs="仿宋"/>
          <w:color w:val="auto"/>
        </w:rPr>
      </w:pPr>
      <w:r>
        <w:rPr>
          <w:rFonts w:hint="eastAsia" w:ascii="仿宋" w:hAnsi="仿宋" w:eastAsia="仿宋" w:cs="仿宋"/>
          <w:color w:val="auto"/>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7B3D02B">
      <w:pPr>
        <w:pStyle w:val="4"/>
        <w:spacing w:before="80" w:after="80" w:line="440" w:lineRule="exact"/>
        <w:ind w:left="420" w:hanging="420"/>
        <w:jc w:val="both"/>
        <w:rPr>
          <w:rFonts w:hint="eastAsia" w:ascii="仿宋" w:hAnsi="仿宋" w:eastAsia="仿宋" w:cs="仿宋"/>
          <w:color w:val="auto"/>
          <w:sz w:val="24"/>
          <w:szCs w:val="24"/>
          <w:lang w:val="zh-CN"/>
        </w:rPr>
      </w:pPr>
      <w:bookmarkStart w:id="416" w:name="_Toc163493635"/>
      <w:bookmarkStart w:id="417" w:name="_Hlk158124046"/>
      <w:bookmarkStart w:id="418" w:name="_Toc102116178"/>
      <w:bookmarkStart w:id="419" w:name="_Toc102057744"/>
      <w:bookmarkStart w:id="420" w:name="_Toc102119879"/>
      <w:bookmarkStart w:id="421" w:name="_Toc102056244"/>
      <w:bookmarkStart w:id="422" w:name="_Toc102114946"/>
      <w:bookmarkStart w:id="423" w:name="_Toc102116048"/>
      <w:r>
        <w:rPr>
          <w:rFonts w:hint="eastAsia" w:ascii="仿宋" w:hAnsi="仿宋" w:eastAsia="仿宋" w:cs="仿宋"/>
          <w:color w:val="auto"/>
          <w:sz w:val="24"/>
          <w:szCs w:val="24"/>
        </w:rPr>
        <w:t>（二）</w:t>
      </w:r>
      <w:r>
        <w:rPr>
          <w:rFonts w:hint="eastAsia" w:ascii="仿宋" w:hAnsi="仿宋" w:eastAsia="仿宋" w:cs="仿宋"/>
          <w:color w:val="auto"/>
          <w:sz w:val="24"/>
          <w:szCs w:val="24"/>
          <w:lang w:val="zh-CN"/>
        </w:rPr>
        <w:t>响应文件澄清</w:t>
      </w:r>
      <w:bookmarkEnd w:id="416"/>
    </w:p>
    <w:p w14:paraId="24501A23">
      <w:pPr>
        <w:pStyle w:val="36"/>
        <w:spacing w:line="440" w:lineRule="exact"/>
        <w:ind w:firstLine="480"/>
        <w:jc w:val="both"/>
        <w:rPr>
          <w:rFonts w:hint="eastAsia" w:ascii="仿宋" w:hAnsi="仿宋" w:eastAsia="仿宋" w:cs="仿宋"/>
          <w:color w:val="auto"/>
        </w:rPr>
      </w:pPr>
      <w:r>
        <w:rPr>
          <w:rFonts w:hint="eastAsia" w:ascii="仿宋" w:hAnsi="仿宋" w:eastAsia="仿宋" w:cs="仿宋"/>
          <w:color w:val="auto"/>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020705">
      <w:pPr>
        <w:pStyle w:val="36"/>
        <w:spacing w:line="440" w:lineRule="exact"/>
        <w:ind w:firstLine="480"/>
        <w:jc w:val="both"/>
        <w:rPr>
          <w:rFonts w:hint="eastAsia" w:ascii="仿宋" w:hAnsi="仿宋" w:eastAsia="仿宋" w:cs="仿宋"/>
          <w:color w:val="auto"/>
        </w:rPr>
      </w:pPr>
      <w:r>
        <w:rPr>
          <w:rFonts w:hint="eastAsia" w:ascii="仿宋" w:hAnsi="仿宋" w:eastAsia="仿宋" w:cs="仿宋"/>
          <w:color w:val="auto"/>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17"/>
    <w:p w14:paraId="13BC3E9F">
      <w:pPr>
        <w:pStyle w:val="4"/>
        <w:spacing w:before="80" w:after="80" w:line="440" w:lineRule="exact"/>
        <w:ind w:left="420" w:hanging="420"/>
        <w:jc w:val="both"/>
        <w:rPr>
          <w:rFonts w:hint="eastAsia" w:ascii="仿宋" w:hAnsi="仿宋" w:eastAsia="仿宋" w:cs="仿宋"/>
          <w:color w:val="auto"/>
          <w:sz w:val="24"/>
          <w:szCs w:val="24"/>
          <w:lang w:val="zh-CN"/>
        </w:rPr>
      </w:pPr>
      <w:bookmarkStart w:id="424" w:name="_Toc163493636"/>
      <w:r>
        <w:rPr>
          <w:rFonts w:hint="eastAsia" w:ascii="仿宋" w:hAnsi="仿宋" w:eastAsia="仿宋" w:cs="仿宋"/>
          <w:color w:val="auto"/>
          <w:sz w:val="24"/>
          <w:szCs w:val="24"/>
        </w:rPr>
        <w:t>（三）</w:t>
      </w:r>
      <w:r>
        <w:rPr>
          <w:rFonts w:hint="eastAsia" w:ascii="仿宋" w:hAnsi="仿宋" w:eastAsia="仿宋" w:cs="仿宋"/>
          <w:color w:val="auto"/>
          <w:sz w:val="24"/>
          <w:szCs w:val="24"/>
          <w:lang w:val="zh-CN"/>
        </w:rPr>
        <w:t>磋商程序</w:t>
      </w:r>
      <w:bookmarkEnd w:id="424"/>
    </w:p>
    <w:p w14:paraId="16C4E551">
      <w:pPr>
        <w:pStyle w:val="36"/>
        <w:spacing w:line="440" w:lineRule="exact"/>
        <w:ind w:firstLine="480"/>
        <w:jc w:val="both"/>
        <w:rPr>
          <w:rFonts w:hint="eastAsia" w:ascii="仿宋" w:hAnsi="仿宋" w:eastAsia="仿宋" w:cs="仿宋"/>
          <w:color w:val="auto"/>
        </w:rPr>
      </w:pPr>
      <w:r>
        <w:rPr>
          <w:rFonts w:hint="eastAsia" w:ascii="仿宋" w:hAnsi="仿宋" w:eastAsia="仿宋" w:cs="仿宋"/>
          <w:color w:val="auto"/>
        </w:rPr>
        <w:t>磋商小组应当依据磋商文件规定的程序、评审成交的标准等事项与</w:t>
      </w:r>
      <w:r>
        <w:rPr>
          <w:rFonts w:hint="eastAsia" w:ascii="仿宋" w:hAnsi="仿宋" w:eastAsia="仿宋" w:cs="仿宋"/>
          <w:color w:val="auto"/>
          <w:szCs w:val="24"/>
          <w:lang w:val="zh-CN"/>
        </w:rPr>
        <w:t>实质性</w:t>
      </w:r>
      <w:r>
        <w:rPr>
          <w:rFonts w:hint="eastAsia" w:ascii="仿宋" w:hAnsi="仿宋" w:eastAsia="仿宋" w:cs="仿宋"/>
          <w:color w:val="auto"/>
        </w:rPr>
        <w:t>响应磋商文件要求的供应商进行磋商。</w:t>
      </w:r>
    </w:p>
    <w:p w14:paraId="3DC09C35">
      <w:pPr>
        <w:pStyle w:val="5"/>
        <w:keepNext w:val="0"/>
        <w:keepLines w:val="0"/>
        <w:spacing w:before="80" w:after="60" w:line="440" w:lineRule="exact"/>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1.第一轮磋商</w:t>
      </w:r>
    </w:p>
    <w:p w14:paraId="6D46EC73">
      <w:pPr>
        <w:pStyle w:val="36"/>
        <w:spacing w:line="440" w:lineRule="exact"/>
        <w:ind w:firstLine="480"/>
        <w:jc w:val="both"/>
        <w:rPr>
          <w:rFonts w:hint="eastAsia" w:ascii="仿宋" w:hAnsi="仿宋" w:eastAsia="仿宋" w:cs="仿宋"/>
          <w:color w:val="auto"/>
          <w:szCs w:val="24"/>
        </w:rPr>
      </w:pPr>
      <w:r>
        <w:rPr>
          <w:rFonts w:hint="eastAsia" w:ascii="仿宋" w:hAnsi="仿宋" w:eastAsia="仿宋" w:cs="仿宋"/>
          <w:color w:val="auto"/>
          <w:lang w:val="zh-CN"/>
        </w:rPr>
        <w:t>1.1磋商小组将按照系统随机的顺序决定供应商的磋商顺序，并集中与单一供应商分别进行磋商</w:t>
      </w:r>
      <w:r>
        <w:rPr>
          <w:rFonts w:hint="eastAsia" w:ascii="仿宋" w:hAnsi="仿宋" w:eastAsia="仿宋" w:cs="仿宋"/>
          <w:color w:val="auto"/>
          <w:szCs w:val="24"/>
        </w:rPr>
        <w:t>。</w:t>
      </w:r>
    </w:p>
    <w:p w14:paraId="46A1849C">
      <w:pPr>
        <w:pStyle w:val="36"/>
        <w:spacing w:line="440" w:lineRule="exact"/>
        <w:ind w:firstLine="480"/>
        <w:jc w:val="both"/>
        <w:rPr>
          <w:rFonts w:hint="eastAsia" w:ascii="仿宋" w:hAnsi="仿宋" w:eastAsia="仿宋" w:cs="仿宋"/>
          <w:color w:val="auto"/>
          <w:szCs w:val="24"/>
        </w:rPr>
      </w:pPr>
      <w:r>
        <w:rPr>
          <w:rFonts w:hint="eastAsia" w:ascii="仿宋" w:hAnsi="仿宋" w:eastAsia="仿宋" w:cs="仿宋"/>
          <w:color w:val="auto"/>
          <w:szCs w:val="24"/>
        </w:rPr>
        <w:t>1.2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11572CCD">
      <w:pPr>
        <w:pStyle w:val="36"/>
        <w:spacing w:line="440" w:lineRule="exact"/>
        <w:ind w:firstLine="480"/>
        <w:jc w:val="both"/>
        <w:rPr>
          <w:rFonts w:hint="eastAsia" w:ascii="仿宋" w:hAnsi="仿宋" w:eastAsia="仿宋" w:cs="仿宋"/>
          <w:color w:val="auto"/>
          <w:szCs w:val="24"/>
        </w:rPr>
      </w:pPr>
      <w:r>
        <w:rPr>
          <w:rFonts w:hint="eastAsia" w:ascii="仿宋" w:hAnsi="仿宋" w:eastAsia="仿宋" w:cs="仿宋"/>
          <w:color w:val="auto"/>
          <w:szCs w:val="24"/>
        </w:rPr>
        <w:t>1.3磋商过程中，磋商小组可以根据磋商文件和磋商情况实质性变动采购需求中的技术、服务要求以及合同草案条款，但不得变动磋商文件中的其他内容。实质性变动的内容，须经采购人代表确认。</w:t>
      </w:r>
    </w:p>
    <w:p w14:paraId="1A8775E8">
      <w:pPr>
        <w:pStyle w:val="36"/>
        <w:spacing w:line="440" w:lineRule="exact"/>
        <w:ind w:firstLine="480"/>
        <w:jc w:val="both"/>
        <w:rPr>
          <w:rFonts w:hint="eastAsia" w:ascii="仿宋" w:hAnsi="仿宋" w:eastAsia="仿宋" w:cs="仿宋"/>
          <w:color w:val="auto"/>
          <w:szCs w:val="24"/>
        </w:rPr>
      </w:pPr>
      <w:r>
        <w:rPr>
          <w:rFonts w:hint="eastAsia" w:ascii="仿宋" w:hAnsi="仿宋" w:eastAsia="仿宋" w:cs="仿宋"/>
          <w:color w:val="auto"/>
          <w:szCs w:val="24"/>
        </w:rPr>
        <w:t>1.4对磋商文件作出的实质性变动的内容是磋商文件的有效组成部分。磋商小组应将磋商文件的变动情况以书面形式通知所有参加磋商的供应商。</w:t>
      </w:r>
    </w:p>
    <w:p w14:paraId="39CBAB46">
      <w:pPr>
        <w:pStyle w:val="36"/>
        <w:spacing w:line="440" w:lineRule="exact"/>
        <w:ind w:firstLine="480"/>
        <w:jc w:val="both"/>
        <w:rPr>
          <w:rFonts w:hint="eastAsia" w:ascii="仿宋" w:hAnsi="仿宋" w:eastAsia="仿宋" w:cs="仿宋"/>
          <w:color w:val="auto"/>
          <w:szCs w:val="24"/>
        </w:rPr>
      </w:pPr>
      <w:r>
        <w:rPr>
          <w:rFonts w:hint="eastAsia" w:ascii="仿宋" w:hAnsi="仿宋" w:eastAsia="仿宋" w:cs="仿宋"/>
          <w:color w:val="auto"/>
          <w:szCs w:val="24"/>
        </w:rPr>
        <w:t>1.5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4B844CDA">
      <w:pPr>
        <w:pStyle w:val="5"/>
        <w:keepNext w:val="0"/>
        <w:keepLines w:val="0"/>
        <w:spacing w:before="80" w:after="60" w:line="440" w:lineRule="exact"/>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2.多轮磋商</w:t>
      </w:r>
    </w:p>
    <w:p w14:paraId="4A275C2C">
      <w:pPr>
        <w:pStyle w:val="36"/>
        <w:spacing w:line="440" w:lineRule="exact"/>
        <w:ind w:firstLine="480"/>
        <w:jc w:val="both"/>
        <w:rPr>
          <w:rFonts w:hint="eastAsia" w:ascii="仿宋" w:hAnsi="仿宋" w:eastAsia="仿宋" w:cs="仿宋"/>
          <w:color w:val="auto"/>
        </w:rPr>
      </w:pPr>
      <w:r>
        <w:rPr>
          <w:rFonts w:hint="eastAsia" w:ascii="仿宋" w:hAnsi="仿宋" w:eastAsia="仿宋" w:cs="仿宋"/>
          <w:color w:val="auto"/>
        </w:rPr>
        <w:t>2.1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5C9CEC21">
      <w:pPr>
        <w:pStyle w:val="36"/>
        <w:spacing w:line="440" w:lineRule="exact"/>
        <w:ind w:firstLine="480"/>
        <w:jc w:val="both"/>
        <w:rPr>
          <w:rFonts w:hint="eastAsia" w:ascii="仿宋" w:hAnsi="仿宋" w:eastAsia="仿宋" w:cs="仿宋"/>
          <w:color w:val="auto"/>
        </w:rPr>
      </w:pPr>
      <w:r>
        <w:rPr>
          <w:rFonts w:hint="eastAsia" w:ascii="仿宋" w:hAnsi="仿宋" w:eastAsia="仿宋" w:cs="仿宋"/>
          <w:color w:val="auto"/>
        </w:rPr>
        <w:t>2.2磋商程序同第一轮磋商。</w:t>
      </w:r>
    </w:p>
    <w:p w14:paraId="39C5DEDE">
      <w:pPr>
        <w:pStyle w:val="36"/>
        <w:spacing w:line="440" w:lineRule="exact"/>
        <w:ind w:firstLine="480"/>
        <w:jc w:val="both"/>
        <w:rPr>
          <w:rFonts w:hint="eastAsia" w:ascii="仿宋" w:hAnsi="仿宋" w:eastAsia="仿宋" w:cs="仿宋"/>
          <w:color w:val="auto"/>
        </w:rPr>
      </w:pPr>
      <w:r>
        <w:rPr>
          <w:rFonts w:hint="eastAsia" w:ascii="仿宋" w:hAnsi="仿宋" w:eastAsia="仿宋" w:cs="仿宋"/>
          <w:color w:val="auto"/>
          <w:szCs w:val="24"/>
        </w:rPr>
        <w:t>2.3本项目磋商轮次及磋商顺序详“供应商须知前附表”。</w:t>
      </w:r>
    </w:p>
    <w:p w14:paraId="65C528EC">
      <w:pPr>
        <w:pStyle w:val="5"/>
        <w:keepNext w:val="0"/>
        <w:keepLines w:val="0"/>
        <w:spacing w:before="80" w:after="60" w:line="440" w:lineRule="exact"/>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3.最后报价</w:t>
      </w:r>
    </w:p>
    <w:p w14:paraId="71EB77B0">
      <w:pPr>
        <w:pStyle w:val="36"/>
        <w:spacing w:line="440" w:lineRule="exact"/>
        <w:ind w:firstLine="480"/>
        <w:jc w:val="both"/>
        <w:rPr>
          <w:rFonts w:hint="eastAsia" w:ascii="仿宋" w:hAnsi="仿宋" w:eastAsia="仿宋" w:cs="仿宋"/>
          <w:color w:val="auto"/>
        </w:rPr>
      </w:pPr>
      <w:r>
        <w:rPr>
          <w:rFonts w:hint="eastAsia" w:ascii="仿宋" w:hAnsi="仿宋" w:eastAsia="仿宋" w:cs="仿宋"/>
          <w:color w:val="auto"/>
        </w:rPr>
        <w:t>3.1磋商文件中能够详细列明采购标的的技术、服务要求的，磋商结束后，磋商小组应当要求所有实质性响应的供应商，在规定时间内，以书面的方式经授权代表签字（或加盖公章）后提交最后报价，提交最后报价的供应商不得少于3家</w:t>
      </w:r>
      <w:r>
        <w:rPr>
          <w:rFonts w:hint="eastAsia" w:ascii="仿宋" w:hAnsi="仿宋" w:eastAsia="仿宋" w:cs="仿宋"/>
          <w:color w:val="auto"/>
          <w:szCs w:val="24"/>
          <w:lang w:val="zh-CN"/>
        </w:rPr>
        <w:t>（</w:t>
      </w:r>
      <w:r>
        <w:rPr>
          <w:rFonts w:hint="eastAsia" w:ascii="仿宋" w:hAnsi="仿宋" w:eastAsia="仿宋" w:cs="仿宋"/>
          <w:color w:val="auto"/>
        </w:rPr>
        <w:t>市场竞争不充分的科研项目，以及需要扶持的科技成果转化项目可以为2家，</w:t>
      </w:r>
      <w:r>
        <w:rPr>
          <w:rFonts w:hint="eastAsia" w:ascii="仿宋" w:hAnsi="仿宋" w:eastAsia="仿宋" w:cs="仿宋"/>
          <w:snapToGrid w:val="0"/>
          <w:color w:val="auto"/>
        </w:rPr>
        <w:t>政府购买服务项目[含政府和社会资本合作项目]，在采购过程中符合要求的供应商[社会资本]只有2家的</w:t>
      </w:r>
      <w:r>
        <w:rPr>
          <w:rFonts w:hint="eastAsia" w:ascii="仿宋" w:hAnsi="仿宋" w:eastAsia="仿宋" w:cs="仿宋"/>
          <w:color w:val="auto"/>
        </w:rPr>
        <w:t>可以为2家</w:t>
      </w:r>
      <w:r>
        <w:rPr>
          <w:rFonts w:hint="eastAsia" w:ascii="仿宋" w:hAnsi="仿宋" w:eastAsia="仿宋" w:cs="仿宋"/>
          <w:color w:val="auto"/>
          <w:szCs w:val="24"/>
          <w:lang w:val="zh-CN"/>
        </w:rPr>
        <w:t>）</w:t>
      </w:r>
      <w:r>
        <w:rPr>
          <w:rFonts w:hint="eastAsia" w:ascii="仿宋" w:hAnsi="仿宋" w:eastAsia="仿宋" w:cs="仿宋"/>
          <w:color w:val="auto"/>
        </w:rPr>
        <w:t>。</w:t>
      </w:r>
    </w:p>
    <w:p w14:paraId="226C8F4F">
      <w:pPr>
        <w:pStyle w:val="36"/>
        <w:spacing w:line="440" w:lineRule="exact"/>
        <w:ind w:firstLine="480"/>
        <w:jc w:val="both"/>
        <w:rPr>
          <w:rFonts w:hint="eastAsia" w:ascii="仿宋" w:hAnsi="仿宋" w:eastAsia="仿宋" w:cs="仿宋"/>
          <w:color w:val="auto"/>
        </w:rPr>
      </w:pPr>
      <w:r>
        <w:rPr>
          <w:rFonts w:hint="eastAsia" w:ascii="仿宋" w:hAnsi="仿宋" w:eastAsia="仿宋" w:cs="仿宋"/>
          <w:color w:val="auto"/>
        </w:rPr>
        <w:t>3.2磋商文件中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E30B8BF">
      <w:pPr>
        <w:pStyle w:val="36"/>
        <w:spacing w:line="440" w:lineRule="exact"/>
        <w:ind w:firstLine="480"/>
        <w:jc w:val="both"/>
        <w:rPr>
          <w:rFonts w:hint="eastAsia" w:ascii="仿宋" w:hAnsi="仿宋" w:eastAsia="仿宋" w:cs="仿宋"/>
          <w:color w:val="auto"/>
        </w:rPr>
      </w:pPr>
      <w:r>
        <w:rPr>
          <w:rFonts w:hint="eastAsia" w:ascii="仿宋" w:hAnsi="仿宋" w:eastAsia="仿宋" w:cs="仿宋"/>
          <w:color w:val="auto"/>
        </w:rPr>
        <w:t>3.3最后报价是供应商响应文件的有效组成部分。逾时不提交的，视同退出磋商。</w:t>
      </w:r>
    </w:p>
    <w:p w14:paraId="1953BF34">
      <w:pPr>
        <w:pStyle w:val="36"/>
        <w:spacing w:line="440" w:lineRule="exact"/>
        <w:ind w:firstLine="480"/>
        <w:jc w:val="both"/>
        <w:rPr>
          <w:rFonts w:hint="eastAsia" w:ascii="仿宋" w:hAnsi="仿宋" w:eastAsia="仿宋" w:cs="仿宋"/>
          <w:color w:val="auto"/>
          <w:lang w:val="zh-CN"/>
        </w:rPr>
      </w:pPr>
      <w:r>
        <w:rPr>
          <w:rFonts w:hint="eastAsia" w:ascii="仿宋" w:hAnsi="仿宋" w:eastAsia="仿宋" w:cs="仿宋"/>
          <w:color w:val="auto"/>
          <w:lang w:val="zh-CN"/>
        </w:rPr>
        <w:t>最后报价出现前后不一致的，按照下列规定修正：</w:t>
      </w:r>
    </w:p>
    <w:p w14:paraId="0278CBBE">
      <w:pPr>
        <w:pStyle w:val="36"/>
        <w:spacing w:line="440" w:lineRule="exact"/>
        <w:ind w:firstLine="480"/>
        <w:jc w:val="both"/>
        <w:rPr>
          <w:rFonts w:hint="eastAsia" w:ascii="仿宋" w:hAnsi="仿宋" w:eastAsia="仿宋" w:cs="仿宋"/>
          <w:color w:val="auto"/>
          <w:lang w:val="zh-CN"/>
        </w:rPr>
      </w:pPr>
      <w:r>
        <w:rPr>
          <w:rFonts w:hint="eastAsia" w:ascii="仿宋" w:hAnsi="仿宋" w:eastAsia="仿宋" w:cs="仿宋"/>
          <w:color w:val="auto"/>
          <w:lang w:val="zh-CN"/>
        </w:rPr>
        <w:t>（1）大写金额和小写金额不一致的，以大写金额为准；</w:t>
      </w:r>
    </w:p>
    <w:p w14:paraId="3A4821E9">
      <w:pPr>
        <w:pStyle w:val="36"/>
        <w:spacing w:line="440" w:lineRule="exact"/>
        <w:ind w:firstLine="480"/>
        <w:jc w:val="both"/>
        <w:rPr>
          <w:rFonts w:hint="eastAsia" w:ascii="仿宋" w:hAnsi="仿宋" w:eastAsia="仿宋" w:cs="仿宋"/>
          <w:color w:val="auto"/>
          <w:lang w:val="zh-CN"/>
        </w:rPr>
      </w:pPr>
      <w:r>
        <w:rPr>
          <w:rFonts w:hint="eastAsia" w:ascii="仿宋" w:hAnsi="仿宋" w:eastAsia="仿宋" w:cs="仿宋"/>
          <w:color w:val="auto"/>
          <w:lang w:val="zh-CN"/>
        </w:rPr>
        <w:t>（2）单价金额</w:t>
      </w:r>
      <w:r>
        <w:rPr>
          <w:rFonts w:hint="eastAsia" w:ascii="仿宋" w:hAnsi="仿宋" w:eastAsia="仿宋" w:cs="仿宋"/>
          <w:color w:val="auto"/>
        </w:rPr>
        <w:t>小数点</w:t>
      </w:r>
      <w:r>
        <w:rPr>
          <w:rFonts w:hint="eastAsia" w:ascii="仿宋" w:hAnsi="仿宋" w:eastAsia="仿宋" w:cs="仿宋"/>
          <w:color w:val="auto"/>
          <w:lang w:val="zh-CN"/>
        </w:rPr>
        <w:t>或百分比有明显错位的，以最后报价表的总价为准，并修改单价；</w:t>
      </w:r>
    </w:p>
    <w:p w14:paraId="241A7E2A">
      <w:pPr>
        <w:pStyle w:val="36"/>
        <w:spacing w:line="440" w:lineRule="exact"/>
        <w:ind w:firstLine="480"/>
        <w:jc w:val="both"/>
        <w:rPr>
          <w:rFonts w:hint="eastAsia" w:ascii="仿宋" w:hAnsi="仿宋" w:eastAsia="仿宋" w:cs="仿宋"/>
          <w:color w:val="auto"/>
          <w:lang w:val="zh-CN"/>
        </w:rPr>
      </w:pPr>
      <w:r>
        <w:rPr>
          <w:rFonts w:hint="eastAsia" w:ascii="仿宋" w:hAnsi="仿宋" w:eastAsia="仿宋" w:cs="仿宋"/>
          <w:color w:val="auto"/>
          <w:lang w:val="zh-CN"/>
        </w:rPr>
        <w:t>（3）总价金额与按单价汇总金额不一致的，以单价金额计算结果为准；</w:t>
      </w:r>
    </w:p>
    <w:p w14:paraId="362A0896">
      <w:pPr>
        <w:pStyle w:val="36"/>
        <w:spacing w:line="440" w:lineRule="exact"/>
        <w:ind w:firstLine="480"/>
        <w:jc w:val="both"/>
        <w:rPr>
          <w:rFonts w:hint="eastAsia" w:ascii="仿宋" w:hAnsi="仿宋" w:eastAsia="仿宋" w:cs="仿宋"/>
          <w:color w:val="auto"/>
          <w:lang w:val="zh-CN"/>
        </w:rPr>
      </w:pPr>
      <w:r>
        <w:rPr>
          <w:rFonts w:hint="eastAsia" w:ascii="仿宋" w:hAnsi="仿宋" w:eastAsia="仿宋" w:cs="仿宋"/>
          <w:color w:val="auto"/>
          <w:lang w:val="zh-CN"/>
        </w:rPr>
        <w:t>（4）同时出现</w:t>
      </w:r>
      <w:r>
        <w:rPr>
          <w:rFonts w:hint="eastAsia" w:ascii="仿宋" w:hAnsi="仿宋" w:eastAsia="仿宋" w:cs="仿宋"/>
          <w:color w:val="auto"/>
        </w:rPr>
        <w:t>两种</w:t>
      </w:r>
      <w:r>
        <w:rPr>
          <w:rFonts w:hint="eastAsia" w:ascii="仿宋" w:hAnsi="仿宋" w:eastAsia="仿宋" w:cs="仿宋"/>
          <w:color w:val="auto"/>
          <w:lang w:val="zh-CN"/>
        </w:rPr>
        <w:t>以上不一致的，按照前款规定的顺序修正；</w:t>
      </w:r>
    </w:p>
    <w:p w14:paraId="2E992110">
      <w:pPr>
        <w:pStyle w:val="36"/>
        <w:spacing w:line="440" w:lineRule="exact"/>
        <w:ind w:firstLine="480"/>
        <w:jc w:val="both"/>
        <w:rPr>
          <w:rFonts w:hint="eastAsia" w:ascii="仿宋" w:hAnsi="仿宋" w:eastAsia="仿宋" w:cs="仿宋"/>
          <w:color w:val="auto"/>
        </w:rPr>
      </w:pPr>
      <w:r>
        <w:rPr>
          <w:rFonts w:hint="eastAsia" w:ascii="仿宋" w:hAnsi="仿宋" w:eastAsia="仿宋" w:cs="仿宋"/>
          <w:color w:val="auto"/>
          <w:lang w:val="zh-CN"/>
        </w:rPr>
        <w:t>（5）修正后的报价应通过书面方式通知供应商，由供应商授权代表签字（或加盖公章）确认后产生约束力，供应商不确认的，按照无效响应处理。</w:t>
      </w:r>
    </w:p>
    <w:p w14:paraId="1F2D924D">
      <w:pPr>
        <w:tabs>
          <w:tab w:val="left" w:pos="993"/>
        </w:tabs>
        <w:wordWrap w:val="0"/>
        <w:adjustRightInd w:val="0"/>
        <w:snapToGrid w:val="0"/>
        <w:spacing w:line="440" w:lineRule="exact"/>
        <w:ind w:firstLine="480" w:firstLineChars="200"/>
        <w:jc w:val="both"/>
        <w:rPr>
          <w:rFonts w:hint="eastAsia" w:ascii="仿宋" w:hAnsi="仿宋" w:eastAsia="仿宋" w:cs="仿宋"/>
          <w:color w:val="auto"/>
        </w:rPr>
      </w:pPr>
      <w:r>
        <w:rPr>
          <w:rFonts w:hint="eastAsia" w:ascii="仿宋" w:hAnsi="仿宋" w:eastAsia="仿宋" w:cs="仿宋"/>
          <w:color w:val="auto"/>
        </w:rPr>
        <w:t>3.4已提交响应文件的供应商，在提交最后报价之前，可以根据磋商情况退出磋商，退出磋商供应商的磋商保证金可予以退还</w:t>
      </w:r>
      <w:r>
        <w:rPr>
          <w:rFonts w:hint="eastAsia" w:ascii="仿宋" w:hAnsi="仿宋" w:eastAsia="仿宋" w:cs="仿宋"/>
          <w:color w:val="auto"/>
          <w:szCs w:val="24"/>
          <w:lang w:val="zh-CN"/>
        </w:rPr>
        <w:t>。</w:t>
      </w:r>
    </w:p>
    <w:p w14:paraId="79551935">
      <w:pPr>
        <w:pStyle w:val="5"/>
        <w:keepNext w:val="0"/>
        <w:keepLines w:val="0"/>
        <w:spacing w:before="80" w:after="60" w:line="440" w:lineRule="exact"/>
        <w:ind w:left="420" w:hanging="420"/>
        <w:jc w:val="both"/>
        <w:rPr>
          <w:rFonts w:hint="eastAsia" w:ascii="仿宋" w:hAnsi="仿宋" w:eastAsia="仿宋" w:cs="仿宋"/>
          <w:color w:val="auto"/>
          <w:sz w:val="24"/>
          <w:szCs w:val="24"/>
        </w:rPr>
      </w:pPr>
      <w:bookmarkStart w:id="425" w:name="_Toc102057745"/>
      <w:bookmarkStart w:id="426" w:name="_Toc102116179"/>
      <w:bookmarkStart w:id="427" w:name="_Toc102056245"/>
      <w:bookmarkStart w:id="428" w:name="_Toc102114947"/>
      <w:bookmarkStart w:id="429" w:name="_Toc102119880"/>
      <w:bookmarkStart w:id="430" w:name="_Toc102116049"/>
      <w:r>
        <w:rPr>
          <w:rFonts w:hint="eastAsia" w:ascii="仿宋" w:hAnsi="仿宋" w:eastAsia="仿宋" w:cs="仿宋"/>
          <w:color w:val="auto"/>
          <w:sz w:val="24"/>
          <w:szCs w:val="24"/>
        </w:rPr>
        <w:t>4.商务技术评审</w:t>
      </w:r>
    </w:p>
    <w:p w14:paraId="471AEE7E">
      <w:pPr>
        <w:pStyle w:val="36"/>
        <w:spacing w:line="440" w:lineRule="exact"/>
        <w:ind w:firstLine="480"/>
        <w:jc w:val="both"/>
        <w:rPr>
          <w:rFonts w:hint="eastAsia" w:ascii="仿宋" w:hAnsi="仿宋" w:eastAsia="仿宋" w:cs="仿宋"/>
          <w:color w:val="auto"/>
          <w:lang w:val="zh-CN"/>
        </w:rPr>
      </w:pPr>
      <w:r>
        <w:rPr>
          <w:rFonts w:hint="eastAsia" w:ascii="仿宋" w:hAnsi="仿宋" w:eastAsia="仿宋" w:cs="仿宋"/>
          <w:color w:val="auto"/>
          <w:lang w:val="zh-CN"/>
        </w:rPr>
        <w:t>4.1经磋商确定最终采购需求和提交最后报价的供应商后，由磋商小组采用综合评分法对提交最后报价的供应商的响应文件和最后报价进行综合评分。</w:t>
      </w:r>
    </w:p>
    <w:bookmarkEnd w:id="418"/>
    <w:bookmarkEnd w:id="419"/>
    <w:bookmarkEnd w:id="420"/>
    <w:bookmarkEnd w:id="421"/>
    <w:bookmarkEnd w:id="422"/>
    <w:bookmarkEnd w:id="423"/>
    <w:bookmarkEnd w:id="425"/>
    <w:bookmarkEnd w:id="426"/>
    <w:bookmarkEnd w:id="427"/>
    <w:bookmarkEnd w:id="428"/>
    <w:bookmarkEnd w:id="429"/>
    <w:bookmarkEnd w:id="430"/>
    <w:p w14:paraId="0FB6FC3D">
      <w:pPr>
        <w:pStyle w:val="5"/>
        <w:keepNext w:val="0"/>
        <w:keepLines w:val="0"/>
        <w:spacing w:before="80" w:after="60" w:line="440" w:lineRule="exact"/>
        <w:ind w:left="420" w:hanging="420"/>
        <w:jc w:val="both"/>
        <w:rPr>
          <w:rFonts w:hint="eastAsia" w:ascii="仿宋" w:hAnsi="仿宋" w:eastAsia="仿宋" w:cs="仿宋"/>
          <w:color w:val="auto"/>
          <w:sz w:val="24"/>
          <w:szCs w:val="24"/>
        </w:rPr>
      </w:pPr>
      <w:bookmarkStart w:id="431" w:name="_Toc102057747"/>
      <w:bookmarkStart w:id="432" w:name="_Toc102119882"/>
      <w:bookmarkStart w:id="433" w:name="_Toc102114949"/>
      <w:bookmarkStart w:id="434" w:name="_Toc102056247"/>
      <w:bookmarkStart w:id="435" w:name="_Toc102116181"/>
      <w:bookmarkStart w:id="436" w:name="_Toc102116051"/>
      <w:r>
        <w:rPr>
          <w:rFonts w:hint="eastAsia" w:ascii="仿宋" w:hAnsi="仿宋" w:eastAsia="仿宋" w:cs="仿宋"/>
          <w:color w:val="auto"/>
          <w:sz w:val="24"/>
          <w:szCs w:val="24"/>
        </w:rPr>
        <w:t>5.报价评</w:t>
      </w:r>
      <w:bookmarkEnd w:id="431"/>
      <w:bookmarkEnd w:id="432"/>
      <w:bookmarkEnd w:id="433"/>
      <w:bookmarkEnd w:id="434"/>
      <w:bookmarkEnd w:id="435"/>
      <w:bookmarkEnd w:id="436"/>
      <w:r>
        <w:rPr>
          <w:rFonts w:hint="eastAsia" w:ascii="仿宋" w:hAnsi="仿宋" w:eastAsia="仿宋" w:cs="仿宋"/>
          <w:color w:val="auto"/>
          <w:sz w:val="24"/>
          <w:szCs w:val="24"/>
        </w:rPr>
        <w:t>审</w:t>
      </w:r>
    </w:p>
    <w:p w14:paraId="147FA6CD">
      <w:pPr>
        <w:pStyle w:val="36"/>
        <w:spacing w:line="440" w:lineRule="exact"/>
        <w:ind w:firstLine="480"/>
        <w:jc w:val="both"/>
        <w:rPr>
          <w:rFonts w:hint="eastAsia" w:ascii="仿宋" w:hAnsi="仿宋" w:eastAsia="仿宋" w:cs="仿宋"/>
          <w:bCs/>
          <w:color w:val="auto"/>
          <w:szCs w:val="21"/>
          <w:lang w:val="zh-CN"/>
        </w:rPr>
      </w:pPr>
      <w:r>
        <w:rPr>
          <w:rFonts w:hint="eastAsia" w:ascii="仿宋" w:hAnsi="仿宋" w:eastAsia="仿宋" w:cs="仿宋"/>
          <w:color w:val="auto"/>
          <w:lang w:val="zh-CN"/>
        </w:rPr>
        <w:t>5.1报价合理性说明：磋商小组认为供应商的最后报价明显低于其他供应商最后报价，有可能影响</w:t>
      </w:r>
      <w:r>
        <w:rPr>
          <w:rFonts w:hint="eastAsia" w:ascii="仿宋" w:hAnsi="仿宋" w:eastAsia="仿宋" w:cs="仿宋"/>
          <w:color w:val="auto"/>
        </w:rPr>
        <w:t>服务</w:t>
      </w:r>
      <w:r>
        <w:rPr>
          <w:rFonts w:hint="eastAsia" w:ascii="仿宋" w:hAnsi="仿宋" w:eastAsia="仿宋" w:cs="仿宋"/>
          <w:color w:val="auto"/>
          <w:lang w:val="zh-CN"/>
        </w:rPr>
        <w:t>质量或者不能诚信履约的，应当要求其在合理的时间内提供说明，必要时提交相关证明材料；供应商不能证明其最后报价合理性的，磋商小组应当将其作</w:t>
      </w:r>
      <w:r>
        <w:rPr>
          <w:rFonts w:hint="eastAsia" w:ascii="仿宋" w:hAnsi="仿宋" w:eastAsia="仿宋" w:cs="仿宋"/>
          <w:b/>
          <w:color w:val="auto"/>
          <w:lang w:val="zh-CN"/>
        </w:rPr>
        <w:t>无效响应处理</w:t>
      </w:r>
      <w:r>
        <w:rPr>
          <w:rFonts w:hint="eastAsia" w:ascii="仿宋" w:hAnsi="仿宋" w:eastAsia="仿宋" w:cs="仿宋"/>
          <w:color w:val="auto"/>
          <w:lang w:val="zh-CN"/>
        </w:rPr>
        <w:t>。</w:t>
      </w:r>
    </w:p>
    <w:p w14:paraId="5C022C9F">
      <w:pPr>
        <w:pStyle w:val="36"/>
        <w:spacing w:line="440" w:lineRule="exact"/>
        <w:ind w:firstLine="480"/>
        <w:jc w:val="both"/>
        <w:rPr>
          <w:rFonts w:hint="eastAsia" w:ascii="仿宋" w:hAnsi="仿宋" w:eastAsia="仿宋" w:cs="仿宋"/>
          <w:color w:val="auto"/>
        </w:rPr>
      </w:pPr>
      <w:r>
        <w:rPr>
          <w:rFonts w:hint="eastAsia" w:ascii="仿宋" w:hAnsi="仿宋" w:eastAsia="仿宋" w:cs="仿宋"/>
          <w:color w:val="auto"/>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2E796D0C">
      <w:pPr>
        <w:pStyle w:val="36"/>
        <w:spacing w:line="440" w:lineRule="exact"/>
        <w:ind w:firstLine="480"/>
        <w:jc w:val="both"/>
        <w:rPr>
          <w:rFonts w:hint="eastAsia" w:ascii="仿宋" w:hAnsi="仿宋" w:eastAsia="仿宋" w:cs="仿宋"/>
          <w:color w:val="auto"/>
        </w:rPr>
      </w:pPr>
      <w:r>
        <w:rPr>
          <w:rFonts w:hint="eastAsia" w:ascii="仿宋" w:hAnsi="仿宋" w:eastAsia="仿宋" w:cs="仿宋"/>
          <w:color w:val="auto"/>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1DA9EF7A">
      <w:pPr>
        <w:pStyle w:val="36"/>
        <w:spacing w:line="440" w:lineRule="exact"/>
        <w:ind w:firstLine="480"/>
        <w:jc w:val="both"/>
        <w:rPr>
          <w:rFonts w:hint="eastAsia" w:ascii="仿宋" w:hAnsi="仿宋" w:eastAsia="仿宋" w:cs="仿宋"/>
          <w:color w:val="auto"/>
        </w:rPr>
      </w:pPr>
      <w:r>
        <w:rPr>
          <w:rFonts w:hint="eastAsia" w:ascii="仿宋" w:hAnsi="仿宋" w:eastAsia="仿宋" w:cs="仿宋"/>
          <w:color w:val="auto"/>
        </w:rPr>
        <w:t>5.1.3供应商不能合理说明或者不能提供相关证明材料的，由磋商小组认定该供应商以低于成本报价竞标，有可能影响服务质量或者不能诚信履约，应当</w:t>
      </w:r>
      <w:r>
        <w:rPr>
          <w:rFonts w:hint="eastAsia" w:ascii="仿宋" w:hAnsi="仿宋" w:eastAsia="仿宋" w:cs="仿宋"/>
          <w:color w:val="auto"/>
          <w:lang w:val="zh-CN"/>
        </w:rPr>
        <w:t>将其作为</w:t>
      </w:r>
      <w:r>
        <w:rPr>
          <w:rFonts w:hint="eastAsia" w:ascii="仿宋" w:hAnsi="仿宋" w:eastAsia="仿宋" w:cs="仿宋"/>
          <w:b/>
          <w:color w:val="auto"/>
          <w:lang w:val="zh-CN"/>
        </w:rPr>
        <w:t>无效响应处理</w:t>
      </w:r>
      <w:r>
        <w:rPr>
          <w:rFonts w:hint="eastAsia" w:ascii="仿宋" w:hAnsi="仿宋" w:eastAsia="仿宋" w:cs="仿宋"/>
          <w:color w:val="auto"/>
        </w:rPr>
        <w:t>；</w:t>
      </w:r>
    </w:p>
    <w:p w14:paraId="646077FF">
      <w:pPr>
        <w:ind w:firstLine="480" w:firstLineChars="200"/>
        <w:jc w:val="both"/>
        <w:rPr>
          <w:rFonts w:hint="eastAsia" w:ascii="仿宋" w:hAnsi="仿宋" w:eastAsia="仿宋" w:cs="仿宋"/>
          <w:color w:val="auto"/>
        </w:rPr>
      </w:pPr>
      <w:r>
        <w:rPr>
          <w:rFonts w:hint="eastAsia" w:ascii="仿宋" w:hAnsi="仿宋" w:eastAsia="仿宋" w:cs="仿宋"/>
          <w:color w:val="auto"/>
        </w:rPr>
        <w:t>5.1.4供应商也可以有预见性地准备好上述要求的书面说明和相关证明材料并加盖公章。</w:t>
      </w:r>
    </w:p>
    <w:p w14:paraId="5A86EFEE">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lang w:val="zh-CN"/>
        </w:rPr>
        <w:t>5.2</w:t>
      </w:r>
      <w:r>
        <w:rPr>
          <w:rFonts w:hint="eastAsia" w:ascii="仿宋" w:hAnsi="仿宋" w:eastAsia="仿宋" w:cs="仿宋"/>
          <w:color w:val="auto"/>
          <w:szCs w:val="24"/>
        </w:rPr>
        <w:t>.</w:t>
      </w:r>
      <w:r>
        <w:rPr>
          <w:rFonts w:hint="eastAsia" w:ascii="仿宋" w:hAnsi="仿宋" w:eastAsia="仿宋" w:cs="仿宋"/>
          <w:b/>
          <w:bCs/>
          <w:color w:val="auto"/>
          <w:szCs w:val="24"/>
        </w:rPr>
        <w:t>政府采购异常低价审查</w:t>
      </w:r>
    </w:p>
    <w:p w14:paraId="08222EAA">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5.2.1政府采购评审中出现下列情形之一的，评审委员会应当启动异常低价投标（响应）审查程序：</w:t>
      </w:r>
    </w:p>
    <w:p w14:paraId="6C43C217">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（1）投标（响应）报价低于全部通过符合性审查供应商投标（响应）报价平均值50%的，即投标（响应）报价&lt;全部通过符合性审查供应商投标（响应）报价平均值×50%；</w:t>
      </w:r>
    </w:p>
    <w:p w14:paraId="52D5BF2F">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（2）投标（响应）报价低于通过符合性审查的次低报价供应商投标（响应）报价50%的，即投标（响应）报价&lt;通过符合性审查的次低报价供应商投标（响应）报价×50%；</w:t>
      </w:r>
    </w:p>
    <w:p w14:paraId="1A80E38B">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（3）投标（响应）报价低于采购项目最高限价45%的，即投标（响应）报价&lt;采购项目最高限价×45%；</w:t>
      </w:r>
    </w:p>
    <w:p w14:paraId="3DC356A6">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（4）评审委员会基于专业判断，认为供应商报价过低，有可能影响产品质量或者不能诚信履约的其他情形。</w:t>
      </w:r>
    </w:p>
    <w:p w14:paraId="3C503C56">
      <w:pPr>
        <w:ind w:firstLine="480" w:firstLineChars="200"/>
        <w:jc w:val="both"/>
        <w:rPr>
          <w:rFonts w:hint="eastAsia" w:ascii="仿宋" w:hAnsi="仿宋" w:eastAsia="仿宋" w:cs="仿宋"/>
          <w:color w:val="auto"/>
          <w:szCs w:val="24"/>
        </w:rPr>
      </w:pPr>
      <w:r>
        <w:rPr>
          <w:rFonts w:hint="eastAsia" w:ascii="仿宋" w:hAnsi="仿宋" w:eastAsia="仿宋" w:cs="仿宋"/>
          <w:color w:val="auto"/>
        </w:rPr>
        <w:t>采购人可以结合具体项目实际情况，提高上述第1项至第3项中启动异常低价投标（响应）审查的数值标准，但是最高不得超过65%。本项目启动异常低价投标（响应）审查的数值标准详见供应商须知前附表。</w:t>
      </w:r>
    </w:p>
    <w:p w14:paraId="074B93CA">
      <w:pPr>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5.2.2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88C3364">
      <w:pPr>
        <w:ind w:firstLine="480" w:firstLineChars="200"/>
        <w:jc w:val="both"/>
        <w:rPr>
          <w:rFonts w:hint="eastAsia" w:ascii="仿宋" w:hAnsi="仿宋" w:eastAsia="仿宋" w:cs="仿宋"/>
          <w:color w:val="auto"/>
          <w:lang w:val="zh-CN"/>
        </w:rPr>
      </w:pPr>
      <w:r>
        <w:rPr>
          <w:rFonts w:hint="eastAsia" w:ascii="仿宋" w:hAnsi="仿宋" w:eastAsia="仿宋" w:cs="仿宋"/>
          <w:color w:val="auto"/>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1970F2A">
      <w:pPr>
        <w:pStyle w:val="36"/>
        <w:spacing w:line="440" w:lineRule="exact"/>
        <w:ind w:firstLine="482"/>
        <w:jc w:val="both"/>
        <w:rPr>
          <w:rFonts w:hint="eastAsia" w:ascii="仿宋" w:hAnsi="仿宋" w:eastAsia="仿宋" w:cs="仿宋"/>
          <w:color w:val="auto"/>
          <w:lang w:val="zh-CN"/>
        </w:rPr>
      </w:pPr>
      <w:r>
        <w:rPr>
          <w:rFonts w:hint="eastAsia" w:ascii="仿宋" w:hAnsi="仿宋" w:eastAsia="仿宋" w:cs="仿宋"/>
          <w:b/>
          <w:bCs/>
          <w:color w:val="auto"/>
          <w:lang w:val="zh-CN"/>
        </w:rPr>
        <w:t>5.</w:t>
      </w:r>
      <w:r>
        <w:rPr>
          <w:rFonts w:hint="eastAsia" w:ascii="仿宋" w:hAnsi="仿宋" w:eastAsia="仿宋" w:cs="仿宋"/>
          <w:b/>
          <w:bCs/>
          <w:color w:val="auto"/>
        </w:rPr>
        <w:t>3</w:t>
      </w:r>
      <w:r>
        <w:rPr>
          <w:rFonts w:hint="eastAsia" w:ascii="仿宋" w:hAnsi="仿宋" w:eastAsia="仿宋" w:cs="仿宋"/>
          <w:b/>
          <w:bCs/>
          <w:color w:val="auto"/>
          <w:lang w:val="zh-CN"/>
        </w:rPr>
        <w:t>价格扣除：</w:t>
      </w:r>
      <w:r>
        <w:rPr>
          <w:rFonts w:hint="eastAsia" w:ascii="仿宋" w:hAnsi="仿宋" w:eastAsia="仿宋" w:cs="仿宋"/>
          <w:color w:val="auto"/>
          <w:lang w:val="zh-CN"/>
        </w:rPr>
        <w:t xml:space="preserve"> </w:t>
      </w:r>
    </w:p>
    <w:p w14:paraId="51BDF654">
      <w:pPr>
        <w:pStyle w:val="36"/>
        <w:spacing w:line="440" w:lineRule="exact"/>
        <w:ind w:firstLine="480"/>
        <w:jc w:val="both"/>
        <w:rPr>
          <w:rFonts w:hint="eastAsia" w:ascii="仿宋" w:hAnsi="仿宋" w:eastAsia="仿宋" w:cs="仿宋"/>
          <w:color w:val="auto"/>
          <w:szCs w:val="24"/>
        </w:rPr>
      </w:pPr>
      <w:r>
        <w:rPr>
          <w:rFonts w:hint="eastAsia" w:ascii="仿宋" w:hAnsi="仿宋" w:eastAsia="仿宋" w:cs="仿宋"/>
          <w:color w:val="auto"/>
          <w:szCs w:val="24"/>
        </w:rPr>
        <w:t>（1）非专门面向中小企业的采购项目或采购包，对符合规定的小微企业（监狱企业、残疾人福利性单位、联合体各方均为小微企业的联合体、符合小微企业划分标准的个体工商户视同小微企业）报价按照竞争性磋商文件“供应商须知前附表”中的规定扣除，对小微企业中的监狱企业、残疾人福利性单位的报价按照本竞争性磋商文件“供应商须知前附表”中的规定扣除，用扣除后的价格参与评审，采购产品纳入创新产品应用示范推荐目录内企业、采购产品获得节能产品或环境标志产品认证证书的供应商按照本竞争性磋商文件“供应商须知前附表”中的规定给予评审优惠。</w:t>
      </w:r>
    </w:p>
    <w:p w14:paraId="561D2068">
      <w:pPr>
        <w:pStyle w:val="36"/>
        <w:spacing w:line="440" w:lineRule="exact"/>
        <w:ind w:firstLine="480"/>
        <w:jc w:val="both"/>
        <w:rPr>
          <w:rFonts w:hint="eastAsia" w:ascii="仿宋" w:hAnsi="仿宋" w:eastAsia="仿宋" w:cs="仿宋"/>
          <w:color w:val="auto"/>
          <w:szCs w:val="24"/>
        </w:rPr>
      </w:pPr>
      <w:r>
        <w:rPr>
          <w:rFonts w:hint="eastAsia" w:ascii="仿宋" w:hAnsi="仿宋" w:eastAsia="仿宋" w:cs="仿宋"/>
          <w:color w:val="auto"/>
          <w:szCs w:val="24"/>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0210EF84">
      <w:pPr>
        <w:pStyle w:val="36"/>
        <w:spacing w:line="440" w:lineRule="exact"/>
        <w:ind w:firstLine="480"/>
        <w:jc w:val="both"/>
        <w:rPr>
          <w:rFonts w:hint="eastAsia" w:ascii="仿宋" w:hAnsi="仿宋" w:eastAsia="仿宋" w:cs="仿宋"/>
          <w:color w:val="auto"/>
          <w:szCs w:val="24"/>
        </w:rPr>
      </w:pPr>
      <w:r>
        <w:rPr>
          <w:rFonts w:hint="eastAsia" w:ascii="仿宋" w:hAnsi="仿宋" w:eastAsia="仿宋" w:cs="仿宋"/>
          <w:color w:val="auto"/>
          <w:szCs w:val="24"/>
        </w:rPr>
        <w:t>（3）组成联合体或者接受分包的小微企业与联合体内其他企业、分包企业之间存在直接控股、管理关系的，不享受价格扣除优惠政策。</w:t>
      </w:r>
    </w:p>
    <w:p w14:paraId="4D275ECD">
      <w:pPr>
        <w:pStyle w:val="36"/>
        <w:spacing w:line="440" w:lineRule="exact"/>
        <w:ind w:firstLine="480"/>
        <w:jc w:val="both"/>
        <w:rPr>
          <w:rFonts w:hint="eastAsia" w:ascii="仿宋" w:hAnsi="仿宋" w:eastAsia="仿宋" w:cs="仿宋"/>
          <w:color w:val="auto"/>
          <w:szCs w:val="24"/>
        </w:rPr>
      </w:pPr>
      <w:r>
        <w:rPr>
          <w:rFonts w:hint="eastAsia" w:ascii="仿宋" w:hAnsi="仿宋" w:eastAsia="仿宋" w:cs="仿宋"/>
          <w:color w:val="auto"/>
          <w:szCs w:val="24"/>
        </w:rPr>
        <w:t>（4）价格扣除比例对小型企业和微型企业同等对待，不作区分。</w:t>
      </w:r>
    </w:p>
    <w:p w14:paraId="3D9353CE">
      <w:pPr>
        <w:pStyle w:val="36"/>
        <w:spacing w:line="440" w:lineRule="exact"/>
        <w:ind w:firstLine="480"/>
        <w:jc w:val="both"/>
        <w:rPr>
          <w:rFonts w:hint="eastAsia" w:ascii="仿宋" w:hAnsi="仿宋" w:eastAsia="仿宋" w:cs="仿宋"/>
          <w:color w:val="auto"/>
          <w:szCs w:val="24"/>
        </w:rPr>
      </w:pPr>
      <w:r>
        <w:rPr>
          <w:rFonts w:hint="eastAsia" w:ascii="仿宋" w:hAnsi="仿宋" w:eastAsia="仿宋" w:cs="仿宋"/>
          <w:color w:val="auto"/>
          <w:szCs w:val="24"/>
        </w:rPr>
        <w:t>（5）专门面向中小企业、预留部分采购份额面向中小企业采购的项目或采购包，评审时不再进行价格扣除。</w:t>
      </w:r>
    </w:p>
    <w:p w14:paraId="4E82EBB3">
      <w:pPr>
        <w:pStyle w:val="36"/>
        <w:spacing w:line="440" w:lineRule="exact"/>
        <w:ind w:firstLine="480"/>
        <w:jc w:val="both"/>
        <w:rPr>
          <w:rFonts w:hint="eastAsia" w:ascii="仿宋" w:hAnsi="仿宋" w:eastAsia="仿宋" w:cs="仿宋"/>
          <w:color w:val="auto"/>
          <w:szCs w:val="24"/>
        </w:rPr>
      </w:pPr>
      <w:r>
        <w:rPr>
          <w:rFonts w:hint="eastAsia" w:ascii="仿宋" w:hAnsi="仿宋" w:eastAsia="仿宋" w:cs="仿宋"/>
          <w:color w:val="auto"/>
          <w:szCs w:val="24"/>
        </w:rPr>
        <w:t>（6）若供应商同时属于小型或微型企业、监狱企业、残疾人福利性单位 中的两种及以上，将不重复享受小微企业价格扣减的优惠政策。</w:t>
      </w:r>
    </w:p>
    <w:p w14:paraId="60366E4B">
      <w:pPr>
        <w:pStyle w:val="36"/>
        <w:spacing w:line="440" w:lineRule="exact"/>
        <w:ind w:firstLine="480"/>
        <w:jc w:val="both"/>
        <w:rPr>
          <w:rFonts w:hint="eastAsia" w:ascii="仿宋" w:hAnsi="仿宋" w:eastAsia="仿宋" w:cs="仿宋"/>
          <w:color w:val="auto"/>
          <w:szCs w:val="24"/>
          <w:lang w:val="zh-CN"/>
        </w:rPr>
      </w:pPr>
      <w:r>
        <w:rPr>
          <w:rFonts w:hint="eastAsia" w:ascii="仿宋" w:hAnsi="仿宋" w:eastAsia="仿宋" w:cs="仿宋"/>
          <w:color w:val="auto"/>
          <w:szCs w:val="24"/>
          <w:lang w:val="zh-CN"/>
        </w:rPr>
        <w:t>5.</w:t>
      </w:r>
      <w:r>
        <w:rPr>
          <w:rFonts w:hint="eastAsia" w:ascii="仿宋" w:hAnsi="仿宋" w:eastAsia="仿宋" w:cs="仿宋"/>
          <w:color w:val="auto"/>
          <w:szCs w:val="24"/>
        </w:rPr>
        <w:t>4</w:t>
      </w:r>
      <w:r>
        <w:rPr>
          <w:rFonts w:hint="eastAsia" w:ascii="仿宋" w:hAnsi="仿宋" w:eastAsia="仿宋" w:cs="仿宋"/>
          <w:color w:val="auto"/>
          <w:szCs w:val="24"/>
          <w:lang w:val="zh-CN"/>
        </w:rPr>
        <w:t>价格分采用低价优先法计算，即满足磋商文件要求且最后报价最低的供应商的价格为磋商基准价，其价格分为满分。其他供应商的价格分统一按照下列公式计算：</w:t>
      </w:r>
    </w:p>
    <w:p w14:paraId="190CADA8">
      <w:pPr>
        <w:pStyle w:val="36"/>
        <w:spacing w:line="440" w:lineRule="exact"/>
        <w:ind w:firstLine="480"/>
        <w:jc w:val="both"/>
        <w:rPr>
          <w:rFonts w:hint="eastAsia" w:ascii="仿宋" w:hAnsi="仿宋" w:eastAsia="仿宋" w:cs="仿宋"/>
          <w:color w:val="auto"/>
          <w:szCs w:val="24"/>
          <w:lang w:val="zh-CN"/>
        </w:rPr>
      </w:pPr>
      <w:r>
        <w:rPr>
          <w:rFonts w:hint="eastAsia" w:ascii="仿宋" w:hAnsi="仿宋" w:eastAsia="仿宋" w:cs="仿宋"/>
          <w:color w:val="auto"/>
          <w:szCs w:val="24"/>
          <w:lang w:val="zh-CN"/>
        </w:rPr>
        <w:t>磋商报价得分=（磋商基准价/最后磋商报价）×</w:t>
      </w:r>
      <w:r>
        <w:rPr>
          <w:rFonts w:hint="eastAsia" w:ascii="仿宋" w:hAnsi="仿宋" w:eastAsia="仿宋" w:cs="仿宋"/>
          <w:color w:val="auto"/>
          <w:szCs w:val="24"/>
        </w:rPr>
        <w:t>价格分值</w:t>
      </w:r>
    </w:p>
    <w:p w14:paraId="7F6CC21A">
      <w:pPr>
        <w:pStyle w:val="36"/>
        <w:spacing w:line="440" w:lineRule="exact"/>
        <w:ind w:firstLine="480"/>
        <w:jc w:val="both"/>
        <w:rPr>
          <w:rFonts w:hint="eastAsia" w:ascii="仿宋" w:hAnsi="仿宋" w:eastAsia="仿宋" w:cs="仿宋"/>
          <w:color w:val="auto"/>
          <w:szCs w:val="24"/>
          <w:lang w:val="zh-CN"/>
        </w:rPr>
      </w:pPr>
      <w:r>
        <w:rPr>
          <w:rFonts w:hint="eastAsia" w:ascii="仿宋" w:hAnsi="仿宋" w:eastAsia="仿宋" w:cs="仿宋"/>
          <w:color w:val="auto"/>
          <w:szCs w:val="24"/>
          <w:lang w:val="zh-CN"/>
        </w:rPr>
        <w:t>项目评审过程中，不得去掉最后报价中的最高报价和最低报价。计算方法详见本章“三、评审标准”中的具体计算公式。</w:t>
      </w:r>
    </w:p>
    <w:p w14:paraId="62E87647">
      <w:pPr>
        <w:pStyle w:val="36"/>
        <w:ind w:firstLine="480"/>
        <w:jc w:val="both"/>
        <w:rPr>
          <w:rFonts w:hint="eastAsia" w:ascii="仿宋" w:hAnsi="仿宋" w:eastAsia="仿宋" w:cs="仿宋"/>
          <w:snapToGrid w:val="0"/>
          <w:color w:val="auto"/>
        </w:rPr>
      </w:pPr>
      <w:bookmarkStart w:id="437" w:name="_Toc102119884"/>
      <w:bookmarkStart w:id="438" w:name="_Toc102114951"/>
      <w:bookmarkStart w:id="439" w:name="_Toc102056249"/>
      <w:bookmarkStart w:id="440" w:name="_Toc102116183"/>
      <w:bookmarkStart w:id="441" w:name="_Toc102057749"/>
      <w:bookmarkStart w:id="442" w:name="_Toc102116053"/>
      <w:bookmarkStart w:id="443" w:name="_Toc102057750"/>
      <w:bookmarkStart w:id="444" w:name="_Toc102114952"/>
      <w:bookmarkStart w:id="445" w:name="_Toc102119885"/>
      <w:bookmarkStart w:id="446" w:name="_Toc102116184"/>
      <w:bookmarkStart w:id="447" w:name="_Toc102116054"/>
      <w:bookmarkStart w:id="448" w:name="_Toc102056250"/>
      <w:r>
        <w:rPr>
          <w:rFonts w:hint="eastAsia" w:ascii="仿宋" w:hAnsi="仿宋" w:eastAsia="仿宋" w:cs="仿宋"/>
          <w:snapToGrid w:val="0"/>
          <w:color w:val="auto"/>
        </w:rPr>
        <w:t>5.5供应商对其提供的产品出具《关于符合本国产品标准的声明函》（样式见附件1，以下简称《声明函》）或财政部会同有关部门规定的有关证明文件。出具符合要求的《声明函》或有关证明文件的，该产品视为本国产品。</w:t>
      </w:r>
    </w:p>
    <w:p w14:paraId="1FD34156">
      <w:pPr>
        <w:pStyle w:val="36"/>
        <w:ind w:firstLine="480"/>
        <w:jc w:val="both"/>
        <w:rPr>
          <w:rFonts w:hint="eastAsia" w:ascii="仿宋" w:hAnsi="仿宋" w:eastAsia="仿宋" w:cs="仿宋"/>
          <w:snapToGrid w:val="0"/>
          <w:color w:val="auto"/>
        </w:rPr>
      </w:pPr>
      <w:r>
        <w:rPr>
          <w:rFonts w:hint="eastAsia" w:ascii="仿宋" w:hAnsi="仿宋" w:eastAsia="仿宋" w:cs="仿宋"/>
          <w:snapToGrid w:val="0"/>
          <w:color w:val="auto"/>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ABF7712">
      <w:pPr>
        <w:pStyle w:val="36"/>
        <w:ind w:firstLine="480"/>
        <w:jc w:val="both"/>
        <w:rPr>
          <w:rFonts w:hint="eastAsia" w:ascii="仿宋" w:hAnsi="仿宋" w:eastAsia="仿宋" w:cs="仿宋"/>
          <w:snapToGrid w:val="0"/>
          <w:color w:val="auto"/>
          <w:szCs w:val="24"/>
        </w:rPr>
      </w:pPr>
      <w:r>
        <w:rPr>
          <w:rFonts w:hint="eastAsia" w:ascii="仿宋" w:hAnsi="仿宋" w:eastAsia="仿宋" w:cs="仿宋"/>
          <w:snapToGrid w:val="0"/>
          <w:color w:val="auto"/>
        </w:rPr>
        <w:t>5.6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79CCB6B2">
      <w:pPr>
        <w:pStyle w:val="36"/>
        <w:ind w:firstLine="480"/>
        <w:jc w:val="both"/>
        <w:rPr>
          <w:rFonts w:hint="eastAsia" w:ascii="仿宋" w:hAnsi="仿宋" w:eastAsia="仿宋" w:cs="仿宋"/>
          <w:snapToGrid w:val="0"/>
          <w:color w:val="auto"/>
        </w:rPr>
      </w:pPr>
      <w:r>
        <w:rPr>
          <w:rFonts w:hint="eastAsia" w:ascii="仿宋" w:hAnsi="仿宋" w:eastAsia="仿宋" w:cs="仿宋"/>
          <w:snapToGrid w:val="0"/>
          <w:color w:val="auto"/>
        </w:rPr>
        <w:t>5.7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DEA1EEF">
      <w:pPr>
        <w:pStyle w:val="36"/>
        <w:ind w:firstLine="480"/>
        <w:jc w:val="both"/>
        <w:rPr>
          <w:rFonts w:hint="eastAsia" w:ascii="仿宋" w:hAnsi="仿宋" w:eastAsia="仿宋" w:cs="仿宋"/>
          <w:snapToGrid w:val="0"/>
          <w:color w:val="auto"/>
        </w:rPr>
      </w:pPr>
      <w:r>
        <w:rPr>
          <w:rFonts w:hint="eastAsia" w:ascii="仿宋" w:hAnsi="仿宋" w:eastAsia="仿宋" w:cs="仿宋"/>
          <w:snapToGrid w:val="0"/>
          <w:color w:val="auto"/>
        </w:rPr>
        <w:t>5.8对于仅有本国产品参与竞争的政府采购项目，本国产品不享受价格扣除评审优惠。</w:t>
      </w:r>
    </w:p>
    <w:p w14:paraId="38B525EE">
      <w:pPr>
        <w:pStyle w:val="36"/>
        <w:ind w:firstLine="480"/>
        <w:jc w:val="both"/>
        <w:rPr>
          <w:rFonts w:hint="eastAsia" w:ascii="仿宋" w:hAnsi="仿宋" w:eastAsia="仿宋" w:cs="仿宋"/>
          <w:snapToGrid w:val="0"/>
          <w:color w:val="auto"/>
        </w:rPr>
      </w:pPr>
      <w:r>
        <w:rPr>
          <w:rFonts w:hint="eastAsia" w:ascii="仿宋" w:hAnsi="仿宋" w:eastAsia="仿宋" w:cs="仿宋"/>
          <w:snapToGrid w:val="0"/>
          <w:color w:val="auto"/>
        </w:rPr>
        <w:t>5.9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71983A1D">
      <w:pPr>
        <w:pStyle w:val="36"/>
        <w:ind w:firstLine="480"/>
        <w:jc w:val="both"/>
        <w:rPr>
          <w:rFonts w:hint="eastAsia" w:ascii="仿宋" w:hAnsi="仿宋" w:eastAsia="仿宋" w:cs="仿宋"/>
          <w:snapToGrid w:val="0"/>
          <w:color w:val="auto"/>
        </w:rPr>
      </w:pPr>
      <w:r>
        <w:rPr>
          <w:rFonts w:hint="eastAsia" w:ascii="仿宋" w:hAnsi="仿宋" w:eastAsia="仿宋" w:cs="仿宋"/>
          <w:snapToGrid w:val="0"/>
          <w:color w:val="auto"/>
        </w:rPr>
        <w:t>对医疗器械产品，提供取得药品监督管理部门授予的准字号医疗器械注册证的，视为符合本国产品标准，无须填写《声明函》，</w:t>
      </w:r>
      <w:r>
        <w:rPr>
          <w:rFonts w:hint="eastAsia" w:ascii="仿宋" w:hAnsi="仿宋" w:eastAsia="仿宋" w:cs="仿宋"/>
          <w:color w:val="auto"/>
          <w:szCs w:val="24"/>
        </w:rPr>
        <w:t>报价给予20%的价格扣除，用扣除后的价格参与评审。</w:t>
      </w:r>
    </w:p>
    <w:p w14:paraId="1E19962E">
      <w:pPr>
        <w:pStyle w:val="36"/>
        <w:ind w:firstLine="480"/>
        <w:jc w:val="both"/>
        <w:rPr>
          <w:rFonts w:hint="eastAsia" w:ascii="仿宋" w:hAnsi="仿宋" w:eastAsia="仿宋" w:cs="仿宋"/>
          <w:snapToGrid w:val="0"/>
          <w:color w:val="auto"/>
        </w:rPr>
      </w:pPr>
      <w:r>
        <w:rPr>
          <w:rFonts w:hint="eastAsia" w:ascii="仿宋" w:hAnsi="仿宋" w:eastAsia="仿宋" w:cs="仿宋"/>
          <w:snapToGrid w:val="0"/>
          <w:color w:val="auto"/>
        </w:rPr>
        <w:t>5.10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679945C7">
      <w:pPr>
        <w:pStyle w:val="5"/>
        <w:keepNext w:val="0"/>
        <w:keepLines w:val="0"/>
        <w:spacing w:before="80" w:after="60" w:line="440" w:lineRule="exact"/>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6.计分办法</w:t>
      </w:r>
      <w:bookmarkEnd w:id="437"/>
      <w:bookmarkEnd w:id="438"/>
      <w:bookmarkEnd w:id="439"/>
      <w:bookmarkEnd w:id="440"/>
      <w:bookmarkEnd w:id="441"/>
      <w:bookmarkEnd w:id="442"/>
      <w:r>
        <w:rPr>
          <w:rFonts w:hint="eastAsia" w:ascii="仿宋" w:hAnsi="仿宋" w:eastAsia="仿宋" w:cs="仿宋"/>
          <w:color w:val="auto"/>
          <w:sz w:val="24"/>
          <w:szCs w:val="24"/>
        </w:rPr>
        <w:t>及复核</w:t>
      </w:r>
    </w:p>
    <w:p w14:paraId="72C0DD3B">
      <w:pPr>
        <w:pStyle w:val="36"/>
        <w:spacing w:line="440" w:lineRule="exact"/>
        <w:ind w:firstLine="480"/>
        <w:jc w:val="both"/>
        <w:rPr>
          <w:rFonts w:hint="eastAsia" w:ascii="仿宋" w:hAnsi="仿宋" w:eastAsia="仿宋" w:cs="仿宋"/>
          <w:color w:val="auto"/>
          <w:kern w:val="0"/>
          <w:lang w:val="zh-CN"/>
        </w:rPr>
      </w:pPr>
      <w:r>
        <w:rPr>
          <w:rFonts w:hint="eastAsia" w:ascii="仿宋" w:hAnsi="仿宋" w:eastAsia="仿宋" w:cs="仿宋"/>
          <w:color w:val="auto"/>
          <w:lang w:val="zh-CN"/>
        </w:rPr>
        <w:t>6.1评审过程中，各项分值一般精确到小数点后两位，评审得分应当为商务评分、技术评分、报价评分之和。磋商小组各成员应当汇总每个供应商的得分。</w:t>
      </w:r>
    </w:p>
    <w:p w14:paraId="7AE92627">
      <w:pPr>
        <w:pStyle w:val="36"/>
        <w:spacing w:line="440" w:lineRule="exact"/>
        <w:ind w:firstLine="480"/>
        <w:jc w:val="both"/>
        <w:rPr>
          <w:rFonts w:hint="eastAsia" w:ascii="仿宋" w:hAnsi="仿宋" w:eastAsia="仿宋" w:cs="仿宋"/>
          <w:color w:val="auto"/>
          <w:lang w:val="zh-CN"/>
        </w:rPr>
      </w:pPr>
      <w:r>
        <w:rPr>
          <w:rFonts w:hint="eastAsia" w:ascii="仿宋" w:hAnsi="仿宋" w:eastAsia="仿宋" w:cs="仿宋"/>
          <w:color w:val="auto"/>
          <w:lang w:val="zh-CN"/>
        </w:rPr>
        <w:t>6.2评审结果汇总完成后，采购代理机构应当对评审结果进行复核。经复核发现存在以下情形之一的，磋商小组应当当场修改评审结果，并在评审报告中记载：</w:t>
      </w:r>
    </w:p>
    <w:p w14:paraId="03002CBD">
      <w:pPr>
        <w:pStyle w:val="36"/>
        <w:spacing w:line="440" w:lineRule="exact"/>
        <w:ind w:firstLine="480"/>
        <w:jc w:val="both"/>
        <w:rPr>
          <w:rFonts w:hint="eastAsia" w:ascii="仿宋" w:hAnsi="仿宋" w:eastAsia="仿宋" w:cs="仿宋"/>
          <w:color w:val="auto"/>
          <w:szCs w:val="20"/>
          <w:lang w:val="zh-CN"/>
        </w:rPr>
      </w:pPr>
      <w:r>
        <w:rPr>
          <w:rFonts w:hint="eastAsia" w:ascii="仿宋" w:hAnsi="仿宋" w:eastAsia="仿宋" w:cs="仿宋"/>
          <w:color w:val="auto"/>
          <w:lang w:val="zh-CN"/>
        </w:rPr>
        <w:t xml:space="preserve">（1）资格性检查认定错误的； </w:t>
      </w:r>
    </w:p>
    <w:p w14:paraId="34F256E4">
      <w:pPr>
        <w:pStyle w:val="36"/>
        <w:spacing w:line="440" w:lineRule="exact"/>
        <w:ind w:firstLine="480"/>
        <w:jc w:val="both"/>
        <w:rPr>
          <w:rFonts w:hint="eastAsia" w:ascii="仿宋" w:hAnsi="仿宋" w:eastAsia="仿宋" w:cs="仿宋"/>
          <w:color w:val="auto"/>
          <w:szCs w:val="20"/>
          <w:lang w:val="zh-CN"/>
        </w:rPr>
      </w:pPr>
      <w:r>
        <w:rPr>
          <w:rFonts w:hint="eastAsia" w:ascii="仿宋" w:hAnsi="仿宋" w:eastAsia="仿宋" w:cs="仿宋"/>
          <w:color w:val="auto"/>
          <w:lang w:val="zh-CN"/>
        </w:rPr>
        <w:t>（</w:t>
      </w:r>
      <w:r>
        <w:rPr>
          <w:rFonts w:hint="eastAsia" w:ascii="仿宋" w:hAnsi="仿宋" w:eastAsia="仿宋" w:cs="仿宋"/>
          <w:color w:val="auto"/>
        </w:rPr>
        <w:t>2</w:t>
      </w:r>
      <w:r>
        <w:rPr>
          <w:rFonts w:hint="eastAsia" w:ascii="仿宋" w:hAnsi="仿宋" w:eastAsia="仿宋" w:cs="仿宋"/>
          <w:color w:val="auto"/>
          <w:lang w:val="zh-CN"/>
        </w:rPr>
        <w:t xml:space="preserve">）分值汇总计算错误的； </w:t>
      </w:r>
    </w:p>
    <w:p w14:paraId="599EB3BB">
      <w:pPr>
        <w:pStyle w:val="36"/>
        <w:spacing w:line="440" w:lineRule="exact"/>
        <w:ind w:firstLine="480"/>
        <w:jc w:val="both"/>
        <w:rPr>
          <w:rFonts w:hint="eastAsia" w:ascii="仿宋" w:hAnsi="仿宋" w:eastAsia="仿宋" w:cs="仿宋"/>
          <w:color w:val="auto"/>
          <w:lang w:val="zh-CN"/>
        </w:rPr>
      </w:pPr>
      <w:r>
        <w:rPr>
          <w:rFonts w:hint="eastAsia" w:ascii="仿宋" w:hAnsi="仿宋" w:eastAsia="仿宋" w:cs="仿宋"/>
          <w:color w:val="auto"/>
          <w:lang w:val="zh-CN"/>
        </w:rPr>
        <w:t>（</w:t>
      </w:r>
      <w:r>
        <w:rPr>
          <w:rFonts w:hint="eastAsia" w:ascii="仿宋" w:hAnsi="仿宋" w:eastAsia="仿宋" w:cs="仿宋"/>
          <w:color w:val="auto"/>
        </w:rPr>
        <w:t>3</w:t>
      </w:r>
      <w:r>
        <w:rPr>
          <w:rFonts w:hint="eastAsia" w:ascii="仿宋" w:hAnsi="仿宋" w:eastAsia="仿宋" w:cs="仿宋"/>
          <w:color w:val="auto"/>
          <w:lang w:val="zh-CN"/>
        </w:rPr>
        <w:t>）分项评分超出评分标准范围的；</w:t>
      </w:r>
    </w:p>
    <w:p w14:paraId="14C8D59F">
      <w:pPr>
        <w:pStyle w:val="36"/>
        <w:spacing w:line="440" w:lineRule="exact"/>
        <w:ind w:firstLine="480"/>
        <w:jc w:val="both"/>
        <w:rPr>
          <w:rFonts w:hint="eastAsia" w:ascii="仿宋" w:hAnsi="仿宋" w:eastAsia="仿宋" w:cs="仿宋"/>
          <w:color w:val="auto"/>
          <w:lang w:val="zh-CN"/>
        </w:rPr>
      </w:pPr>
      <w:r>
        <w:rPr>
          <w:rFonts w:hint="eastAsia" w:ascii="仿宋" w:hAnsi="仿宋" w:eastAsia="仿宋" w:cs="仿宋"/>
          <w:color w:val="auto"/>
          <w:lang w:val="zh-CN"/>
        </w:rPr>
        <w:t>（</w:t>
      </w:r>
      <w:r>
        <w:rPr>
          <w:rFonts w:hint="eastAsia" w:ascii="仿宋" w:hAnsi="仿宋" w:eastAsia="仿宋" w:cs="仿宋"/>
          <w:color w:val="auto"/>
        </w:rPr>
        <w:t>4</w:t>
      </w:r>
      <w:r>
        <w:rPr>
          <w:rFonts w:hint="eastAsia" w:ascii="仿宋" w:hAnsi="仿宋" w:eastAsia="仿宋" w:cs="仿宋"/>
          <w:color w:val="auto"/>
          <w:lang w:val="zh-CN"/>
        </w:rPr>
        <w:t>）</w:t>
      </w:r>
      <w:r>
        <w:rPr>
          <w:rFonts w:hint="eastAsia" w:ascii="仿宋" w:hAnsi="仿宋" w:eastAsia="仿宋" w:cs="仿宋"/>
          <w:color w:val="auto"/>
          <w:szCs w:val="24"/>
          <w:lang w:val="zh-CN"/>
        </w:rPr>
        <w:t>磋商小组</w:t>
      </w:r>
      <w:r>
        <w:rPr>
          <w:rFonts w:hint="eastAsia" w:ascii="仿宋" w:hAnsi="仿宋" w:eastAsia="仿宋" w:cs="仿宋"/>
          <w:color w:val="auto"/>
          <w:lang w:val="zh-CN"/>
        </w:rPr>
        <w:t>成员对客观</w:t>
      </w:r>
      <w:r>
        <w:rPr>
          <w:rFonts w:hint="eastAsia" w:ascii="仿宋" w:hAnsi="仿宋" w:eastAsia="仿宋" w:cs="仿宋"/>
          <w:color w:val="auto"/>
        </w:rPr>
        <w:t>分</w:t>
      </w:r>
      <w:r>
        <w:rPr>
          <w:rFonts w:hint="eastAsia" w:ascii="仿宋" w:hAnsi="仿宋" w:eastAsia="仿宋" w:cs="仿宋"/>
          <w:color w:val="auto"/>
          <w:lang w:val="zh-CN"/>
        </w:rPr>
        <w:t>评分不一致的；</w:t>
      </w:r>
    </w:p>
    <w:p w14:paraId="401A2089">
      <w:pPr>
        <w:pStyle w:val="36"/>
        <w:spacing w:line="440" w:lineRule="exact"/>
        <w:ind w:firstLine="480"/>
        <w:jc w:val="both"/>
        <w:rPr>
          <w:rFonts w:hint="eastAsia" w:ascii="仿宋" w:hAnsi="仿宋" w:eastAsia="仿宋" w:cs="仿宋"/>
          <w:color w:val="auto"/>
          <w:lang w:val="zh-CN"/>
        </w:rPr>
      </w:pPr>
      <w:r>
        <w:rPr>
          <w:rFonts w:hint="eastAsia" w:ascii="仿宋" w:hAnsi="仿宋" w:eastAsia="仿宋" w:cs="仿宋"/>
          <w:color w:val="auto"/>
          <w:lang w:val="zh-CN"/>
        </w:rPr>
        <w:t>（</w:t>
      </w:r>
      <w:r>
        <w:rPr>
          <w:rFonts w:hint="eastAsia" w:ascii="仿宋" w:hAnsi="仿宋" w:eastAsia="仿宋" w:cs="仿宋"/>
          <w:color w:val="auto"/>
        </w:rPr>
        <w:t>5</w:t>
      </w:r>
      <w:r>
        <w:rPr>
          <w:rFonts w:hint="eastAsia" w:ascii="仿宋" w:hAnsi="仿宋" w:eastAsia="仿宋" w:cs="仿宋"/>
          <w:color w:val="auto"/>
          <w:lang w:val="zh-CN"/>
        </w:rPr>
        <w:t>）经</w:t>
      </w:r>
      <w:r>
        <w:rPr>
          <w:rFonts w:hint="eastAsia" w:ascii="仿宋" w:hAnsi="仿宋" w:eastAsia="仿宋" w:cs="仿宋"/>
          <w:color w:val="auto"/>
          <w:szCs w:val="24"/>
          <w:lang w:val="zh-CN"/>
        </w:rPr>
        <w:t>磋商小组</w:t>
      </w:r>
      <w:r>
        <w:rPr>
          <w:rFonts w:hint="eastAsia" w:ascii="仿宋" w:hAnsi="仿宋" w:eastAsia="仿宋" w:cs="仿宋"/>
          <w:color w:val="auto"/>
          <w:szCs w:val="24"/>
        </w:rPr>
        <w:t>一致</w:t>
      </w:r>
      <w:r>
        <w:rPr>
          <w:rFonts w:hint="eastAsia" w:ascii="仿宋" w:hAnsi="仿宋" w:eastAsia="仿宋" w:cs="仿宋"/>
          <w:color w:val="auto"/>
          <w:lang w:val="zh-CN"/>
        </w:rPr>
        <w:t>认定评分畸高、畸低的。</w:t>
      </w:r>
    </w:p>
    <w:p w14:paraId="141DB07A">
      <w:pPr>
        <w:pStyle w:val="36"/>
        <w:spacing w:line="440" w:lineRule="exact"/>
        <w:ind w:firstLine="480"/>
        <w:jc w:val="both"/>
        <w:rPr>
          <w:rFonts w:hint="eastAsia" w:ascii="仿宋" w:hAnsi="仿宋" w:eastAsia="仿宋" w:cs="仿宋"/>
          <w:color w:val="auto"/>
          <w:lang w:val="zh-CN"/>
        </w:rPr>
      </w:pPr>
      <w:r>
        <w:rPr>
          <w:rFonts w:hint="eastAsia" w:ascii="仿宋" w:hAnsi="仿宋" w:eastAsia="仿宋" w:cs="仿宋"/>
          <w:color w:val="auto"/>
          <w:lang w:val="zh-CN"/>
        </w:rPr>
        <w:t>6.3各供应商的最终得分为磋商小组所有成员对各供应商评审得分汇总后的算术平均值。</w:t>
      </w:r>
    </w:p>
    <w:p w14:paraId="07C1F297">
      <w:pPr>
        <w:pStyle w:val="36"/>
        <w:spacing w:line="440" w:lineRule="exact"/>
        <w:ind w:firstLine="480"/>
        <w:jc w:val="both"/>
        <w:rPr>
          <w:rFonts w:hint="eastAsia" w:ascii="仿宋" w:hAnsi="仿宋" w:eastAsia="仿宋" w:cs="仿宋"/>
          <w:color w:val="auto"/>
        </w:rPr>
      </w:pPr>
      <w:r>
        <w:rPr>
          <w:rFonts w:hint="eastAsia" w:ascii="仿宋" w:hAnsi="仿宋" w:eastAsia="仿宋" w:cs="仿宋"/>
          <w:color w:val="auto"/>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7E9D7033">
      <w:pPr>
        <w:pStyle w:val="36"/>
        <w:spacing w:line="440" w:lineRule="exact"/>
        <w:ind w:firstLine="480"/>
        <w:jc w:val="both"/>
        <w:rPr>
          <w:rFonts w:hint="eastAsia" w:ascii="仿宋" w:hAnsi="仿宋" w:eastAsia="仿宋" w:cs="仿宋"/>
          <w:color w:val="auto"/>
        </w:rPr>
      </w:pPr>
      <w:r>
        <w:rPr>
          <w:rFonts w:hint="eastAsia" w:ascii="仿宋" w:hAnsi="仿宋" w:eastAsia="仿宋" w:cs="仿宋"/>
          <w:color w:val="auto"/>
        </w:rPr>
        <w:t>6.5采购人或者采购代理机构不得通过对样品进行检测、对供应商进行考察等方式改变评审结果。</w:t>
      </w:r>
    </w:p>
    <w:p w14:paraId="732268D1">
      <w:pPr>
        <w:pStyle w:val="5"/>
        <w:keepNext w:val="0"/>
        <w:keepLines w:val="0"/>
        <w:spacing w:before="80" w:after="60" w:line="440" w:lineRule="exact"/>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7.评审报告</w:t>
      </w:r>
      <w:bookmarkEnd w:id="443"/>
      <w:bookmarkEnd w:id="444"/>
      <w:bookmarkEnd w:id="445"/>
      <w:bookmarkEnd w:id="446"/>
      <w:bookmarkEnd w:id="447"/>
      <w:bookmarkEnd w:id="448"/>
    </w:p>
    <w:p w14:paraId="686A42B2">
      <w:pPr>
        <w:pStyle w:val="36"/>
        <w:spacing w:line="440" w:lineRule="exact"/>
        <w:ind w:firstLine="480"/>
        <w:jc w:val="both"/>
        <w:rPr>
          <w:rFonts w:hint="eastAsia" w:ascii="仿宋" w:hAnsi="仿宋" w:eastAsia="仿宋" w:cs="仿宋"/>
          <w:color w:val="auto"/>
          <w:szCs w:val="24"/>
          <w:lang w:val="zh-CN"/>
        </w:rPr>
      </w:pPr>
      <w:r>
        <w:rPr>
          <w:rFonts w:hint="eastAsia" w:ascii="仿宋" w:hAnsi="仿宋" w:eastAsia="仿宋" w:cs="仿宋"/>
          <w:color w:val="auto"/>
          <w:szCs w:val="24"/>
        </w:rPr>
        <w:t>7</w:t>
      </w:r>
      <w:r>
        <w:rPr>
          <w:rFonts w:hint="eastAsia" w:ascii="仿宋" w:hAnsi="仿宋" w:eastAsia="仿宋" w:cs="仿宋"/>
          <w:color w:val="auto"/>
          <w:szCs w:val="24"/>
          <w:lang w:val="zh-CN"/>
        </w:rPr>
        <w:t>.1磋商小组</w:t>
      </w:r>
      <w:r>
        <w:rPr>
          <w:rFonts w:hint="eastAsia" w:ascii="仿宋" w:hAnsi="仿宋" w:eastAsia="仿宋" w:cs="仿宋"/>
          <w:color w:val="auto"/>
        </w:rPr>
        <w:t>从质量和服务均能满足磋商文件实质性要求的供应商中，按照评审得分由高到低的顺序推荐3名</w:t>
      </w:r>
      <w:r>
        <w:rPr>
          <w:rFonts w:hint="eastAsia" w:ascii="仿宋" w:hAnsi="仿宋" w:eastAsia="仿宋" w:cs="仿宋"/>
          <w:color w:val="auto"/>
          <w:szCs w:val="24"/>
          <w:lang w:val="zh-CN"/>
        </w:rPr>
        <w:t>（</w:t>
      </w:r>
      <w:r>
        <w:rPr>
          <w:rFonts w:hint="eastAsia" w:ascii="仿宋" w:hAnsi="仿宋" w:eastAsia="仿宋" w:cs="仿宋"/>
          <w:color w:val="auto"/>
        </w:rPr>
        <w:t>市场竞争不充分的科研项目，以及需要扶持的科技成果转化项目可以为2家，</w:t>
      </w:r>
      <w:r>
        <w:rPr>
          <w:rFonts w:hint="eastAsia" w:ascii="仿宋" w:hAnsi="仿宋" w:eastAsia="仿宋" w:cs="仿宋"/>
          <w:snapToGrid w:val="0"/>
          <w:color w:val="auto"/>
        </w:rPr>
        <w:t>政府购买服务项目[含政府和社会资本合作项目]，在采购过程中符合要求的供应商[社会资本]只有2家的</w:t>
      </w:r>
      <w:r>
        <w:rPr>
          <w:rFonts w:hint="eastAsia" w:ascii="仿宋" w:hAnsi="仿宋" w:eastAsia="仿宋" w:cs="仿宋"/>
          <w:color w:val="auto"/>
        </w:rPr>
        <w:t>可以为2家</w:t>
      </w:r>
      <w:r>
        <w:rPr>
          <w:rFonts w:hint="eastAsia" w:ascii="仿宋" w:hAnsi="仿宋" w:eastAsia="仿宋" w:cs="仿宋"/>
          <w:color w:val="auto"/>
          <w:szCs w:val="24"/>
          <w:lang w:val="zh-CN"/>
        </w:rPr>
        <w:t>）</w:t>
      </w:r>
      <w:r>
        <w:rPr>
          <w:rFonts w:hint="eastAsia" w:ascii="仿宋" w:hAnsi="仿宋" w:eastAsia="仿宋" w:cs="仿宋"/>
          <w:color w:val="auto"/>
        </w:rPr>
        <w:t>以上</w:t>
      </w:r>
      <w:r>
        <w:rPr>
          <w:rFonts w:hint="eastAsia" w:ascii="仿宋" w:hAnsi="仿宋" w:eastAsia="仿宋" w:cs="仿宋"/>
          <w:color w:val="auto"/>
          <w:szCs w:val="24"/>
          <w:lang w:val="zh-CN"/>
        </w:rPr>
        <w:t>成交</w:t>
      </w:r>
      <w:r>
        <w:rPr>
          <w:rFonts w:hint="eastAsia" w:ascii="仿宋" w:hAnsi="仿宋" w:eastAsia="仿宋" w:cs="仿宋"/>
          <w:color w:val="auto"/>
        </w:rPr>
        <w:t>候选供应商。评审得分相同的，</w:t>
      </w:r>
      <w:r>
        <w:rPr>
          <w:rFonts w:hint="eastAsia" w:ascii="仿宋" w:hAnsi="仿宋" w:eastAsia="仿宋" w:cs="仿宋"/>
          <w:color w:val="auto"/>
          <w:szCs w:val="24"/>
          <w:lang w:val="zh-CN"/>
        </w:rPr>
        <w:t>磋商小组</w:t>
      </w:r>
      <w:r>
        <w:rPr>
          <w:rFonts w:hint="eastAsia" w:ascii="仿宋" w:hAnsi="仿宋" w:eastAsia="仿宋" w:cs="仿宋"/>
          <w:color w:val="auto"/>
        </w:rPr>
        <w:t>按照最后报价由低到高的顺序推荐；评审得分且最后报价相同的，按照技术指标优劣顺序推荐</w:t>
      </w:r>
      <w:r>
        <w:rPr>
          <w:rFonts w:hint="eastAsia" w:ascii="仿宋" w:hAnsi="仿宋" w:eastAsia="仿宋" w:cs="仿宋"/>
          <w:color w:val="auto"/>
          <w:szCs w:val="24"/>
          <w:lang w:val="zh-CN"/>
        </w:rPr>
        <w:t>。响应文件满足磋商文件全部实质性要求且评审得分最高的供应商为排名第一的成交候选供应商。</w:t>
      </w:r>
      <w:r>
        <w:rPr>
          <w:rFonts w:hint="eastAsia" w:ascii="仿宋" w:hAnsi="仿宋" w:eastAsia="仿宋" w:cs="仿宋"/>
          <w:color w:val="auto"/>
        </w:rPr>
        <w:t>磋商小组依据评审结果形成评审报告。</w:t>
      </w:r>
    </w:p>
    <w:p w14:paraId="562E058B">
      <w:pPr>
        <w:pStyle w:val="36"/>
        <w:spacing w:line="440" w:lineRule="exact"/>
        <w:ind w:firstLine="480"/>
        <w:jc w:val="both"/>
        <w:rPr>
          <w:rFonts w:hint="eastAsia" w:ascii="仿宋" w:hAnsi="仿宋" w:eastAsia="仿宋" w:cs="仿宋"/>
          <w:color w:val="auto"/>
          <w:szCs w:val="24"/>
          <w:lang w:val="zh-CN"/>
        </w:rPr>
      </w:pPr>
      <w:r>
        <w:rPr>
          <w:rFonts w:hint="eastAsia" w:ascii="仿宋" w:hAnsi="仿宋" w:eastAsia="仿宋" w:cs="仿宋"/>
          <w:color w:val="auto"/>
          <w:szCs w:val="24"/>
        </w:rPr>
        <w:t>7</w:t>
      </w:r>
      <w:r>
        <w:rPr>
          <w:rFonts w:hint="eastAsia" w:ascii="仿宋" w:hAnsi="仿宋" w:eastAsia="仿宋" w:cs="仿宋"/>
          <w:color w:val="auto"/>
          <w:szCs w:val="24"/>
          <w:lang w:val="zh-CN"/>
        </w:rPr>
        <w:t>.</w:t>
      </w:r>
      <w:r>
        <w:rPr>
          <w:rFonts w:hint="eastAsia" w:ascii="仿宋" w:hAnsi="仿宋" w:eastAsia="仿宋" w:cs="仿宋"/>
          <w:color w:val="auto"/>
          <w:szCs w:val="24"/>
        </w:rPr>
        <w:t>2</w:t>
      </w:r>
      <w:r>
        <w:rPr>
          <w:rFonts w:hint="eastAsia" w:ascii="仿宋" w:hAnsi="仿宋" w:eastAsia="仿宋" w:cs="仿宋"/>
          <w:color w:val="auto"/>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仿宋" w:hAnsi="仿宋" w:eastAsia="仿宋" w:cs="仿宋"/>
          <w:color w:val="auto"/>
          <w:szCs w:val="24"/>
          <w:lang w:val="zh-CN"/>
        </w:rPr>
        <w:t>。</w:t>
      </w:r>
    </w:p>
    <w:p w14:paraId="230AFA54">
      <w:pPr>
        <w:pStyle w:val="5"/>
        <w:keepNext w:val="0"/>
        <w:keepLines w:val="0"/>
        <w:spacing w:before="80" w:after="60" w:line="440" w:lineRule="exact"/>
        <w:ind w:left="420" w:hanging="420"/>
        <w:jc w:val="both"/>
        <w:rPr>
          <w:rFonts w:hint="eastAsia" w:ascii="仿宋" w:hAnsi="仿宋" w:eastAsia="仿宋" w:cs="仿宋"/>
          <w:color w:val="auto"/>
          <w:sz w:val="24"/>
          <w:szCs w:val="24"/>
        </w:rPr>
      </w:pPr>
      <w:r>
        <w:rPr>
          <w:rFonts w:hint="eastAsia" w:ascii="仿宋" w:hAnsi="仿宋" w:eastAsia="仿宋" w:cs="仿宋"/>
          <w:color w:val="auto"/>
          <w:sz w:val="24"/>
          <w:szCs w:val="24"/>
        </w:rPr>
        <w:t>8.响应无效的情形</w:t>
      </w:r>
    </w:p>
    <w:p w14:paraId="45435875">
      <w:pPr>
        <w:widowControl/>
        <w:spacing w:line="440" w:lineRule="exact"/>
        <w:ind w:firstLine="480" w:firstLineChars="200"/>
        <w:jc w:val="both"/>
        <w:rPr>
          <w:rFonts w:hint="eastAsia" w:ascii="仿宋" w:hAnsi="仿宋" w:eastAsia="仿宋" w:cs="仿宋"/>
          <w:color w:val="auto"/>
        </w:rPr>
      </w:pPr>
      <w:r>
        <w:rPr>
          <w:rFonts w:hint="eastAsia" w:ascii="仿宋" w:hAnsi="仿宋" w:eastAsia="仿宋" w:cs="仿宋"/>
          <w:color w:val="auto"/>
        </w:rPr>
        <w:t>8.1</w:t>
      </w:r>
      <w:r>
        <w:rPr>
          <w:rFonts w:hint="eastAsia" w:ascii="仿宋" w:hAnsi="仿宋" w:eastAsia="仿宋" w:cs="仿宋"/>
          <w:color w:val="auto"/>
          <w:szCs w:val="24"/>
        </w:rPr>
        <w:t>供应商存在下列情况之一的，其</w:t>
      </w:r>
      <w:r>
        <w:rPr>
          <w:rFonts w:hint="eastAsia" w:ascii="仿宋" w:hAnsi="仿宋" w:eastAsia="仿宋" w:cs="仿宋"/>
          <w:b/>
          <w:bCs/>
          <w:color w:val="auto"/>
          <w:szCs w:val="24"/>
        </w:rPr>
        <w:t>响应无效</w:t>
      </w:r>
      <w:r>
        <w:rPr>
          <w:rFonts w:hint="eastAsia" w:ascii="仿宋" w:hAnsi="仿宋" w:eastAsia="仿宋" w:cs="仿宋"/>
          <w:color w:val="auto"/>
          <w:szCs w:val="24"/>
        </w:rPr>
        <w:t>：</w:t>
      </w:r>
    </w:p>
    <w:p w14:paraId="6B3BD8B7">
      <w:pPr>
        <w:pStyle w:val="58"/>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（1）不同供应商的响应文件由同一单位或者个人编制；</w:t>
      </w:r>
    </w:p>
    <w:p w14:paraId="6E96C5DF">
      <w:pPr>
        <w:pStyle w:val="58"/>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（2）不同供应商委托同一单位或者个人办理磋商响应事宜；</w:t>
      </w:r>
    </w:p>
    <w:p w14:paraId="5C61E72B">
      <w:pPr>
        <w:pStyle w:val="58"/>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（3）不同供应商的响应文件载明的项目管理成员或者联系人员为同一人；</w:t>
      </w:r>
    </w:p>
    <w:p w14:paraId="7D472F1B">
      <w:pPr>
        <w:pStyle w:val="58"/>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（4）不同供应商的响应文件异常一致或者磋商报价呈规律性差异；</w:t>
      </w:r>
    </w:p>
    <w:p w14:paraId="41370746">
      <w:pPr>
        <w:pStyle w:val="58"/>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（5）不同供应商的响应文件相互混装；</w:t>
      </w:r>
    </w:p>
    <w:p w14:paraId="5CBEBFC1">
      <w:pPr>
        <w:pStyle w:val="58"/>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（6）不同供应商的磋商保证金从同一单位或者个人的账户转出；</w:t>
      </w:r>
    </w:p>
    <w:p w14:paraId="089F9986">
      <w:pPr>
        <w:pStyle w:val="36"/>
        <w:spacing w:line="440" w:lineRule="exact"/>
        <w:ind w:firstLine="480"/>
        <w:jc w:val="both"/>
        <w:rPr>
          <w:rFonts w:hint="eastAsia" w:ascii="仿宋" w:hAnsi="仿宋" w:eastAsia="仿宋" w:cs="仿宋"/>
          <w:color w:val="auto"/>
        </w:rPr>
      </w:pPr>
      <w:r>
        <w:rPr>
          <w:rFonts w:hint="eastAsia" w:ascii="仿宋" w:hAnsi="仿宋" w:eastAsia="仿宋" w:cs="仿宋"/>
          <w:color w:val="auto"/>
        </w:rPr>
        <w:t>（7）</w:t>
      </w:r>
      <w:r>
        <w:rPr>
          <w:rFonts w:hint="eastAsia" w:ascii="仿宋" w:hAnsi="仿宋" w:eastAsia="仿宋" w:cs="仿宋"/>
          <w:color w:val="auto"/>
          <w:lang w:val="zh-CN"/>
        </w:rPr>
        <w:t>不同</w:t>
      </w:r>
      <w:r>
        <w:rPr>
          <w:rFonts w:hint="eastAsia" w:ascii="仿宋" w:hAnsi="仿宋" w:eastAsia="仿宋" w:cs="仿宋"/>
          <w:color w:val="auto"/>
        </w:rPr>
        <w:t>供应商</w:t>
      </w:r>
      <w:r>
        <w:rPr>
          <w:rFonts w:hint="eastAsia" w:ascii="仿宋" w:hAnsi="仿宋" w:eastAsia="仿宋" w:cs="仿宋"/>
          <w:color w:val="auto"/>
          <w:lang w:val="zh-CN"/>
        </w:rPr>
        <w:t>使用同一电脑（机器特征值一致：如MAC地址等）或使用同一电子密钥，编制或上传电子</w:t>
      </w:r>
      <w:r>
        <w:rPr>
          <w:rFonts w:hint="eastAsia" w:ascii="仿宋" w:hAnsi="仿宋" w:eastAsia="仿宋" w:cs="仿宋"/>
          <w:color w:val="auto"/>
        </w:rPr>
        <w:t>响应</w:t>
      </w:r>
      <w:r>
        <w:rPr>
          <w:rFonts w:hint="eastAsia" w:ascii="仿宋" w:hAnsi="仿宋" w:eastAsia="仿宋" w:cs="仿宋"/>
          <w:color w:val="auto"/>
          <w:lang w:val="zh-CN"/>
        </w:rPr>
        <w:t>文件</w:t>
      </w:r>
      <w:r>
        <w:rPr>
          <w:rFonts w:hint="eastAsia" w:ascii="仿宋" w:hAnsi="仿宋" w:eastAsia="仿宋" w:cs="仿宋"/>
          <w:color w:val="auto"/>
        </w:rPr>
        <w:t>；</w:t>
      </w:r>
    </w:p>
    <w:p w14:paraId="27D15D0F">
      <w:pPr>
        <w:pStyle w:val="36"/>
        <w:spacing w:line="440" w:lineRule="exact"/>
        <w:ind w:firstLine="480"/>
        <w:jc w:val="both"/>
        <w:rPr>
          <w:rFonts w:hint="eastAsia" w:ascii="仿宋" w:hAnsi="仿宋" w:eastAsia="仿宋" w:cs="仿宋"/>
          <w:color w:val="auto"/>
        </w:rPr>
      </w:pPr>
      <w:r>
        <w:rPr>
          <w:rFonts w:hint="eastAsia" w:ascii="仿宋" w:hAnsi="仿宋" w:eastAsia="仿宋" w:cs="仿宋"/>
          <w:color w:val="auto"/>
        </w:rPr>
        <w:t>（8）法律、法规、规章和竞争性磋商文件规定的其他响应无效的情形。</w:t>
      </w:r>
    </w:p>
    <w:p w14:paraId="6A12ADB4">
      <w:pPr>
        <w:pStyle w:val="58"/>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8.2 磋商小组应当审查所有供应商的响应文件是否对竞争性磋商文件提出的所有实质性要求和条件做出响应。未能在实质上响应的供应商，其</w:t>
      </w:r>
      <w:r>
        <w:rPr>
          <w:rFonts w:hint="eastAsia" w:ascii="仿宋" w:hAnsi="仿宋" w:eastAsia="仿宋" w:cs="仿宋"/>
          <w:b/>
          <w:bCs/>
          <w:color w:val="auto"/>
          <w:sz w:val="24"/>
          <w:szCs w:val="24"/>
        </w:rPr>
        <w:t>响应无效</w:t>
      </w:r>
      <w:r>
        <w:rPr>
          <w:rFonts w:hint="eastAsia" w:ascii="仿宋" w:hAnsi="仿宋" w:eastAsia="仿宋" w:cs="仿宋"/>
          <w:color w:val="auto"/>
          <w:sz w:val="24"/>
          <w:szCs w:val="24"/>
        </w:rPr>
        <w:t>。</w:t>
      </w:r>
    </w:p>
    <w:p w14:paraId="2F89611D">
      <w:pPr>
        <w:pStyle w:val="36"/>
        <w:spacing w:line="440" w:lineRule="exact"/>
        <w:ind w:firstLine="480"/>
        <w:jc w:val="both"/>
        <w:rPr>
          <w:rFonts w:hint="eastAsia" w:ascii="仿宋" w:hAnsi="仿宋" w:eastAsia="仿宋" w:cs="仿宋"/>
          <w:color w:val="auto"/>
          <w:szCs w:val="24"/>
          <w:lang w:val="zh-CN"/>
        </w:rPr>
      </w:pPr>
      <w:r>
        <w:rPr>
          <w:rFonts w:hint="eastAsia" w:ascii="仿宋" w:hAnsi="仿宋" w:eastAsia="仿宋" w:cs="仿宋"/>
          <w:color w:val="auto"/>
          <w:szCs w:val="24"/>
        </w:rPr>
        <w:t>8.3 供应商不得误导、干扰磋商小组的评审活动，否则其</w:t>
      </w:r>
      <w:r>
        <w:rPr>
          <w:rFonts w:hint="eastAsia" w:ascii="仿宋" w:hAnsi="仿宋" w:eastAsia="仿宋" w:cs="仿宋"/>
          <w:b/>
          <w:bCs/>
          <w:color w:val="auto"/>
          <w:szCs w:val="24"/>
        </w:rPr>
        <w:t>响应无效</w:t>
      </w:r>
      <w:r>
        <w:rPr>
          <w:rFonts w:hint="eastAsia" w:ascii="仿宋" w:hAnsi="仿宋" w:eastAsia="仿宋" w:cs="仿宋"/>
          <w:color w:val="auto"/>
          <w:szCs w:val="24"/>
        </w:rPr>
        <w:t>。</w:t>
      </w:r>
    </w:p>
    <w:p w14:paraId="2FD1BCA6">
      <w:pPr>
        <w:pStyle w:val="5"/>
        <w:keepNext w:val="0"/>
        <w:keepLines w:val="0"/>
        <w:spacing w:before="80" w:after="60" w:line="440" w:lineRule="exact"/>
        <w:ind w:left="420" w:hanging="420"/>
        <w:jc w:val="both"/>
        <w:rPr>
          <w:rFonts w:hint="eastAsia" w:ascii="仿宋" w:hAnsi="仿宋" w:eastAsia="仿宋" w:cs="仿宋"/>
          <w:color w:val="auto"/>
          <w:sz w:val="24"/>
          <w:szCs w:val="24"/>
        </w:rPr>
      </w:pPr>
      <w:bookmarkStart w:id="449" w:name="_Toc102116022"/>
      <w:bookmarkStart w:id="450" w:name="_Toc102057718"/>
      <w:bookmarkStart w:id="451" w:name="_Toc102114920"/>
      <w:bookmarkStart w:id="452" w:name="_Toc102116152"/>
      <w:bookmarkStart w:id="453" w:name="_Toc102119853"/>
      <w:bookmarkStart w:id="454" w:name="_Toc102056218"/>
      <w:r>
        <w:rPr>
          <w:rFonts w:hint="eastAsia" w:ascii="仿宋" w:hAnsi="仿宋" w:eastAsia="仿宋" w:cs="仿宋"/>
          <w:color w:val="auto"/>
          <w:sz w:val="24"/>
          <w:szCs w:val="24"/>
        </w:rPr>
        <w:t>9.停止评审的情形</w:t>
      </w:r>
      <w:bookmarkEnd w:id="449"/>
      <w:bookmarkEnd w:id="450"/>
      <w:bookmarkEnd w:id="451"/>
      <w:bookmarkEnd w:id="452"/>
      <w:bookmarkEnd w:id="453"/>
      <w:bookmarkEnd w:id="454"/>
    </w:p>
    <w:p w14:paraId="32C97F5B">
      <w:pPr>
        <w:widowControl/>
        <w:spacing w:line="440" w:lineRule="exact"/>
        <w:ind w:firstLine="480" w:firstLineChars="200"/>
        <w:jc w:val="both"/>
        <w:rPr>
          <w:rFonts w:hint="eastAsia" w:ascii="仿宋" w:hAnsi="仿宋" w:eastAsia="仿宋" w:cs="仿宋"/>
          <w:color w:val="auto"/>
          <w:lang w:val="zh-CN"/>
        </w:rPr>
      </w:pPr>
      <w:r>
        <w:rPr>
          <w:rFonts w:hint="eastAsia" w:ascii="仿宋" w:hAnsi="仿宋" w:eastAsia="仿宋" w:cs="仿宋"/>
          <w:color w:val="auto"/>
        </w:rPr>
        <w:t>9</w:t>
      </w:r>
      <w:r>
        <w:rPr>
          <w:rFonts w:hint="eastAsia" w:ascii="仿宋" w:hAnsi="仿宋" w:eastAsia="仿宋" w:cs="仿宋"/>
          <w:color w:val="auto"/>
          <w:lang w:val="zh-CN"/>
        </w:rPr>
        <w:t>.1</w:t>
      </w:r>
      <w:r>
        <w:rPr>
          <w:rFonts w:hint="eastAsia" w:ascii="仿宋" w:hAnsi="仿宋" w:eastAsia="仿宋" w:cs="仿宋"/>
          <w:color w:val="auto"/>
        </w:rPr>
        <w:t>磋商小组在评审过程中发现供应商有行贿、提供虚假材料或者串通等违法行为的，应当及时向财政部门报告。</w:t>
      </w:r>
    </w:p>
    <w:p w14:paraId="469BBE10">
      <w:pPr>
        <w:pStyle w:val="36"/>
        <w:spacing w:line="440" w:lineRule="exact"/>
        <w:ind w:firstLine="480"/>
        <w:jc w:val="both"/>
        <w:rPr>
          <w:rFonts w:hint="eastAsia" w:ascii="仿宋" w:hAnsi="仿宋" w:eastAsia="仿宋" w:cs="仿宋"/>
          <w:color w:val="auto"/>
          <w:lang w:val="zh-CN"/>
        </w:rPr>
      </w:pPr>
      <w:r>
        <w:rPr>
          <w:rFonts w:hint="eastAsia" w:ascii="仿宋" w:hAnsi="仿宋" w:eastAsia="仿宋" w:cs="仿宋"/>
          <w:color w:val="auto"/>
        </w:rPr>
        <w:t>9.2</w:t>
      </w:r>
      <w:r>
        <w:rPr>
          <w:rFonts w:hint="eastAsia" w:ascii="仿宋" w:hAnsi="仿宋" w:eastAsia="仿宋" w:cs="仿宋"/>
          <w:color w:val="auto"/>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1EC26F95">
      <w:pPr>
        <w:pStyle w:val="3"/>
        <w:keepNext w:val="0"/>
        <w:keepLines w:val="0"/>
        <w:spacing w:before="120" w:after="120" w:line="440" w:lineRule="exact"/>
        <w:ind w:left="420" w:hanging="420"/>
        <w:jc w:val="both"/>
        <w:rPr>
          <w:rFonts w:hint="eastAsia" w:ascii="仿宋" w:hAnsi="仿宋" w:eastAsia="仿宋" w:cs="仿宋"/>
          <w:color w:val="auto"/>
          <w:sz w:val="28"/>
          <w:szCs w:val="28"/>
        </w:rPr>
      </w:pPr>
      <w:bookmarkStart w:id="455" w:name="_Toc17459"/>
      <w:r>
        <w:rPr>
          <w:rFonts w:hint="eastAsia" w:ascii="仿宋" w:hAnsi="仿宋" w:eastAsia="仿宋" w:cs="仿宋"/>
          <w:color w:val="auto"/>
          <w:sz w:val="28"/>
          <w:szCs w:val="28"/>
        </w:rPr>
        <w:t>三、</w:t>
      </w:r>
      <w:r>
        <w:rPr>
          <w:rFonts w:hint="eastAsia" w:ascii="仿宋" w:hAnsi="仿宋" w:eastAsia="仿宋" w:cs="仿宋"/>
          <w:color w:val="auto"/>
          <w:sz w:val="28"/>
          <w:szCs w:val="28"/>
          <w:lang w:val="zh-CN"/>
        </w:rPr>
        <w:t>评审</w:t>
      </w:r>
      <w:r>
        <w:rPr>
          <w:rFonts w:hint="eastAsia" w:ascii="仿宋" w:hAnsi="仿宋" w:eastAsia="仿宋" w:cs="仿宋"/>
          <w:color w:val="auto"/>
          <w:sz w:val="28"/>
          <w:szCs w:val="28"/>
        </w:rPr>
        <w:t>其他要求</w:t>
      </w:r>
      <w:bookmarkEnd w:id="455"/>
    </w:p>
    <w:p w14:paraId="3AEE435C">
      <w:pPr>
        <w:pStyle w:val="36"/>
        <w:spacing w:line="440" w:lineRule="exact"/>
        <w:ind w:firstLine="480" w:firstLineChars="0"/>
        <w:jc w:val="both"/>
        <w:rPr>
          <w:rFonts w:hint="eastAsia" w:ascii="仿宋" w:hAnsi="仿宋" w:eastAsia="仿宋" w:cs="仿宋"/>
          <w:color w:val="auto"/>
          <w:shd w:val="clear" w:color="auto" w:fill="FFFFFF" w:themeFill="background1"/>
        </w:rPr>
      </w:pPr>
      <w:r>
        <w:rPr>
          <w:rFonts w:hint="eastAsia" w:ascii="仿宋" w:hAnsi="仿宋" w:eastAsia="仿宋" w:cs="仿宋"/>
          <w:color w:val="auto"/>
          <w:shd w:val="clear" w:color="auto" w:fill="FFFFFF" w:themeFill="background1"/>
          <w:lang w:val="zh-CN"/>
        </w:rPr>
        <w:t>【</w:t>
      </w:r>
      <w:r>
        <w:rPr>
          <w:rFonts w:hint="eastAsia" w:ascii="仿宋" w:hAnsi="仿宋" w:eastAsia="仿宋" w:cs="仿宋"/>
          <w:color w:val="auto"/>
          <w:shd w:val="clear" w:color="auto" w:fill="FFFFFF" w:themeFill="background1"/>
        </w:rPr>
        <w:t>可根据项目的情况增加上述内容中未包含的要求</w:t>
      </w:r>
      <w:r>
        <w:rPr>
          <w:rFonts w:hint="eastAsia" w:ascii="仿宋" w:hAnsi="仿宋" w:eastAsia="仿宋" w:cs="仿宋"/>
          <w:color w:val="auto"/>
          <w:shd w:val="clear" w:color="auto" w:fill="FFFFFF" w:themeFill="background1"/>
          <w:lang w:val="zh-CN"/>
        </w:rPr>
        <w:t>】</w:t>
      </w:r>
    </w:p>
    <w:p w14:paraId="621A3035">
      <w:pPr>
        <w:pStyle w:val="3"/>
        <w:keepNext w:val="0"/>
        <w:keepLines w:val="0"/>
        <w:spacing w:before="120" w:after="120" w:line="440" w:lineRule="exact"/>
        <w:ind w:left="420" w:hanging="420"/>
        <w:rPr>
          <w:rFonts w:hint="eastAsia" w:ascii="仿宋" w:hAnsi="仿宋" w:eastAsia="仿宋" w:cs="仿宋"/>
          <w:color w:val="auto"/>
          <w:sz w:val="28"/>
          <w:szCs w:val="28"/>
          <w:lang w:val="zh-CN"/>
        </w:rPr>
      </w:pPr>
      <w:bookmarkStart w:id="456" w:name="_Toc13780"/>
      <w:bookmarkStart w:id="565" w:name="_GoBack"/>
      <w:bookmarkEnd w:id="565"/>
      <w:r>
        <w:rPr>
          <w:rFonts w:hint="eastAsia" w:ascii="仿宋" w:hAnsi="仿宋" w:eastAsia="仿宋" w:cs="仿宋"/>
          <w:color w:val="auto"/>
          <w:sz w:val="28"/>
          <w:szCs w:val="28"/>
        </w:rPr>
        <w:t>四、</w:t>
      </w:r>
      <w:r>
        <w:rPr>
          <w:rFonts w:hint="eastAsia" w:ascii="仿宋" w:hAnsi="仿宋" w:eastAsia="仿宋" w:cs="仿宋"/>
          <w:color w:val="auto"/>
          <w:sz w:val="28"/>
          <w:szCs w:val="28"/>
          <w:lang w:val="zh-CN"/>
        </w:rPr>
        <w:t>评审标准</w:t>
      </w:r>
      <w:bookmarkEnd w:id="456"/>
    </w:p>
    <w:p w14:paraId="70C62965">
      <w:pPr>
        <w:pStyle w:val="4"/>
        <w:spacing w:before="80" w:after="80" w:line="440" w:lineRule="exact"/>
        <w:ind w:left="420" w:hanging="420"/>
        <w:rPr>
          <w:rFonts w:hint="eastAsia" w:ascii="仿宋" w:hAnsi="仿宋" w:eastAsia="仿宋" w:cs="仿宋"/>
          <w:color w:val="auto"/>
          <w:sz w:val="24"/>
          <w:szCs w:val="24"/>
          <w:lang w:val="zh-CN"/>
        </w:rPr>
      </w:pPr>
      <w:bookmarkStart w:id="457" w:name="_Toc163493638"/>
      <w:r>
        <w:rPr>
          <w:rFonts w:hint="eastAsia" w:ascii="仿宋" w:hAnsi="仿宋" w:eastAsia="仿宋" w:cs="仿宋"/>
          <w:color w:val="auto"/>
          <w:sz w:val="24"/>
          <w:szCs w:val="24"/>
        </w:rPr>
        <w:t>（一）</w:t>
      </w:r>
      <w:r>
        <w:rPr>
          <w:rFonts w:hint="eastAsia" w:ascii="仿宋" w:hAnsi="仿宋" w:eastAsia="仿宋" w:cs="仿宋"/>
          <w:color w:val="auto"/>
          <w:sz w:val="24"/>
          <w:szCs w:val="24"/>
          <w:lang w:val="zh-CN"/>
        </w:rPr>
        <w:t>资格审查表</w:t>
      </w:r>
      <w:bookmarkEnd w:id="457"/>
    </w:p>
    <w:tbl>
      <w:tblPr>
        <w:tblStyle w:val="30"/>
        <w:tblW w:w="5753"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99"/>
        <w:gridCol w:w="1903"/>
        <w:gridCol w:w="4873"/>
        <w:gridCol w:w="898"/>
        <w:gridCol w:w="802"/>
      </w:tblGrid>
      <w:tr w14:paraId="010A8C3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568" w:type="pct"/>
            <w:gridSpan w:val="2"/>
            <w:vMerge w:val="restart"/>
            <w:tcBorders>
              <w:top w:val="outset" w:color="auto" w:sz="6" w:space="0"/>
              <w:left w:val="outset" w:color="auto" w:sz="6" w:space="0"/>
              <w:bottom w:val="outset" w:color="auto" w:sz="6" w:space="0"/>
              <w:right w:val="outset" w:color="auto" w:sz="6" w:space="0"/>
            </w:tcBorders>
            <w:vAlign w:val="center"/>
          </w:tcPr>
          <w:p w14:paraId="0131ACF8">
            <w:pPr>
              <w:rPr>
                <w:rFonts w:hint="eastAsia" w:ascii="仿宋" w:hAnsi="仿宋" w:eastAsia="仿宋" w:cs="仿宋"/>
                <w:color w:val="auto"/>
              </w:rPr>
            </w:pPr>
            <w:bookmarkStart w:id="458" w:name="_Toc156490348"/>
            <w:r>
              <w:rPr>
                <w:rFonts w:hint="eastAsia" w:ascii="仿宋" w:hAnsi="仿宋" w:eastAsia="仿宋" w:cs="仿宋"/>
                <w:color w:val="auto"/>
              </w:rPr>
              <w:t>评分因素</w:t>
            </w:r>
          </w:p>
        </w:tc>
        <w:tc>
          <w:tcPr>
            <w:tcW w:w="2544" w:type="pct"/>
            <w:vMerge w:val="restart"/>
            <w:tcBorders>
              <w:top w:val="outset" w:color="auto" w:sz="6" w:space="0"/>
              <w:left w:val="outset" w:color="auto" w:sz="6" w:space="0"/>
              <w:bottom w:val="outset" w:color="auto" w:sz="6" w:space="0"/>
              <w:right w:val="outset" w:color="auto" w:sz="6" w:space="0"/>
            </w:tcBorders>
            <w:vAlign w:val="center"/>
          </w:tcPr>
          <w:p w14:paraId="4BB154DC">
            <w:pPr>
              <w:rPr>
                <w:rFonts w:hint="eastAsia" w:ascii="仿宋" w:hAnsi="仿宋" w:eastAsia="仿宋" w:cs="仿宋"/>
                <w:color w:val="auto"/>
              </w:rPr>
            </w:pPr>
            <w:r>
              <w:rPr>
                <w:rFonts w:hint="eastAsia" w:ascii="仿宋" w:hAnsi="仿宋" w:eastAsia="仿宋" w:cs="仿宋"/>
                <w:color w:val="auto"/>
              </w:rPr>
              <w:t>评分标准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702692C1">
            <w:pPr>
              <w:rPr>
                <w:rFonts w:hint="eastAsia" w:ascii="仿宋" w:hAnsi="仿宋" w:eastAsia="仿宋" w:cs="仿宋"/>
                <w:color w:val="auto"/>
              </w:rPr>
            </w:pPr>
            <w:r>
              <w:rPr>
                <w:rFonts w:hint="eastAsia" w:ascii="仿宋" w:hAnsi="仿宋" w:eastAsia="仿宋" w:cs="仿宋"/>
                <w:color w:val="auto"/>
              </w:rPr>
              <w:t>评审意见</w:t>
            </w:r>
          </w:p>
        </w:tc>
      </w:tr>
      <w:tr w14:paraId="434F232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568" w:type="pct"/>
            <w:gridSpan w:val="2"/>
            <w:vMerge w:val="continue"/>
            <w:tcBorders>
              <w:top w:val="outset" w:color="auto" w:sz="6" w:space="0"/>
              <w:left w:val="outset" w:color="auto" w:sz="6" w:space="0"/>
              <w:bottom w:val="outset" w:color="auto" w:sz="6" w:space="0"/>
              <w:right w:val="outset" w:color="auto" w:sz="6" w:space="0"/>
            </w:tcBorders>
            <w:vAlign w:val="center"/>
          </w:tcPr>
          <w:p w14:paraId="2A336C8C">
            <w:pPr>
              <w:rPr>
                <w:rFonts w:hint="eastAsia" w:ascii="仿宋" w:hAnsi="仿宋" w:eastAsia="仿宋" w:cs="仿宋"/>
                <w:color w:val="auto"/>
              </w:rPr>
            </w:pPr>
          </w:p>
        </w:tc>
        <w:tc>
          <w:tcPr>
            <w:tcW w:w="2544" w:type="pct"/>
            <w:vMerge w:val="continue"/>
            <w:tcBorders>
              <w:top w:val="outset" w:color="auto" w:sz="6" w:space="0"/>
              <w:left w:val="outset" w:color="auto" w:sz="6" w:space="0"/>
              <w:bottom w:val="outset" w:color="auto" w:sz="6" w:space="0"/>
              <w:right w:val="outset" w:color="auto" w:sz="6" w:space="0"/>
            </w:tcBorders>
            <w:vAlign w:val="center"/>
          </w:tcPr>
          <w:p w14:paraId="57C3EF4B">
            <w:pPr>
              <w:rPr>
                <w:rFonts w:hint="eastAsia" w:ascii="仿宋" w:hAnsi="仿宋" w:eastAsia="仿宋" w:cs="仿宋"/>
                <w:color w:val="auto"/>
              </w:rPr>
            </w:pPr>
          </w:p>
        </w:tc>
        <w:tc>
          <w:tcPr>
            <w:tcW w:w="469" w:type="pct"/>
            <w:tcBorders>
              <w:top w:val="outset" w:color="auto" w:sz="6" w:space="0"/>
              <w:left w:val="outset" w:color="auto" w:sz="6" w:space="0"/>
              <w:bottom w:val="outset" w:color="auto" w:sz="6" w:space="0"/>
              <w:right w:val="outset" w:color="auto" w:sz="6" w:space="0"/>
            </w:tcBorders>
            <w:vAlign w:val="center"/>
          </w:tcPr>
          <w:p w14:paraId="438D3F68">
            <w:pPr>
              <w:rPr>
                <w:rFonts w:hint="eastAsia" w:ascii="仿宋" w:hAnsi="仿宋" w:eastAsia="仿宋" w:cs="仿宋"/>
                <w:color w:val="auto"/>
              </w:rPr>
            </w:pPr>
            <w:r>
              <w:rPr>
                <w:rFonts w:hint="eastAsia" w:ascii="仿宋" w:hAnsi="仿宋" w:eastAsia="仿宋" w:cs="仿宋"/>
                <w:color w:val="auto"/>
              </w:rPr>
              <w:t>是</w:t>
            </w:r>
          </w:p>
        </w:tc>
        <w:tc>
          <w:tcPr>
            <w:tcW w:w="419" w:type="pct"/>
            <w:tcBorders>
              <w:top w:val="outset" w:color="auto" w:sz="6" w:space="0"/>
              <w:left w:val="outset" w:color="auto" w:sz="6" w:space="0"/>
              <w:bottom w:val="outset" w:color="auto" w:sz="6" w:space="0"/>
              <w:right w:val="outset" w:color="auto" w:sz="6" w:space="0"/>
            </w:tcBorders>
            <w:vAlign w:val="center"/>
          </w:tcPr>
          <w:p w14:paraId="3759CBAD">
            <w:pPr>
              <w:rPr>
                <w:rFonts w:hint="eastAsia" w:ascii="仿宋" w:hAnsi="仿宋" w:eastAsia="仿宋" w:cs="仿宋"/>
                <w:color w:val="auto"/>
              </w:rPr>
            </w:pPr>
            <w:r>
              <w:rPr>
                <w:rFonts w:hint="eastAsia" w:ascii="仿宋" w:hAnsi="仿宋" w:eastAsia="仿宋" w:cs="仿宋"/>
                <w:color w:val="auto"/>
              </w:rPr>
              <w:t>否</w:t>
            </w:r>
          </w:p>
        </w:tc>
      </w:tr>
      <w:tr w14:paraId="2A92567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restart"/>
            <w:tcBorders>
              <w:top w:val="outset" w:color="auto" w:sz="6" w:space="0"/>
              <w:left w:val="outset" w:color="auto" w:sz="6" w:space="0"/>
              <w:bottom w:val="outset" w:color="auto" w:sz="6" w:space="0"/>
              <w:right w:val="outset" w:color="auto" w:sz="6" w:space="0"/>
            </w:tcBorders>
            <w:vAlign w:val="center"/>
          </w:tcPr>
          <w:p w14:paraId="56E77979">
            <w:pPr>
              <w:rPr>
                <w:rFonts w:hint="eastAsia" w:ascii="仿宋" w:hAnsi="仿宋" w:eastAsia="仿宋" w:cs="仿宋"/>
                <w:color w:val="auto"/>
              </w:rPr>
            </w:pPr>
            <w:r>
              <w:rPr>
                <w:rFonts w:hint="eastAsia" w:ascii="仿宋" w:hAnsi="仿宋" w:eastAsia="仿宋" w:cs="仿宋"/>
                <w:color w:val="auto"/>
              </w:rPr>
              <w:t>资格检查</w:t>
            </w:r>
          </w:p>
        </w:tc>
        <w:tc>
          <w:tcPr>
            <w:tcW w:w="994" w:type="pct"/>
            <w:tcBorders>
              <w:top w:val="outset" w:color="auto" w:sz="6" w:space="0"/>
              <w:left w:val="outset" w:color="auto" w:sz="6" w:space="0"/>
              <w:bottom w:val="outset" w:color="auto" w:sz="6" w:space="0"/>
              <w:right w:val="outset" w:color="auto" w:sz="6" w:space="0"/>
            </w:tcBorders>
            <w:vAlign w:val="center"/>
          </w:tcPr>
          <w:p w14:paraId="58D95124">
            <w:pPr>
              <w:widowControl/>
              <w:suppressAutoHyphens/>
              <w:ind w:left="120" w:leftChars="50"/>
              <w:rPr>
                <w:rFonts w:hint="eastAsia" w:ascii="仿宋" w:hAnsi="仿宋" w:eastAsia="仿宋" w:cs="仿宋"/>
                <w:color w:val="auto"/>
                <w:kern w:val="0"/>
                <w:szCs w:val="24"/>
              </w:rPr>
            </w:pPr>
            <w:r>
              <w:rPr>
                <w:rFonts w:hint="eastAsia" w:ascii="仿宋" w:hAnsi="仿宋" w:eastAsia="仿宋" w:cs="仿宋"/>
                <w:color w:val="auto"/>
                <w:kern w:val="0"/>
                <w:szCs w:val="24"/>
              </w:rPr>
              <w:t>具有独立承担民事责任的能力</w:t>
            </w:r>
          </w:p>
        </w:tc>
        <w:tc>
          <w:tcPr>
            <w:tcW w:w="2544" w:type="pct"/>
            <w:tcBorders>
              <w:top w:val="outset" w:color="auto" w:sz="6" w:space="0"/>
              <w:left w:val="outset" w:color="auto" w:sz="6" w:space="0"/>
              <w:bottom w:val="outset" w:color="auto" w:sz="6" w:space="0"/>
              <w:right w:val="outset" w:color="auto" w:sz="6" w:space="0"/>
            </w:tcBorders>
            <w:vAlign w:val="center"/>
          </w:tcPr>
          <w:p w14:paraId="454AF39A">
            <w:pPr>
              <w:widowControl/>
              <w:suppressAutoHyphens/>
              <w:ind w:left="120" w:leftChars="50"/>
              <w:rPr>
                <w:rFonts w:hint="eastAsia" w:ascii="仿宋" w:hAnsi="仿宋" w:eastAsia="仿宋" w:cs="仿宋"/>
                <w:color w:val="auto"/>
                <w:kern w:val="0"/>
                <w:szCs w:val="24"/>
              </w:rPr>
            </w:pPr>
            <w:r>
              <w:rPr>
                <w:rFonts w:hint="eastAsia" w:ascii="仿宋" w:hAnsi="仿宋" w:eastAsia="仿宋" w:cs="仿宋"/>
                <w:color w:val="auto"/>
                <w:kern w:val="0"/>
                <w:szCs w:val="24"/>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c>
          <w:tcPr>
            <w:tcW w:w="469" w:type="pct"/>
            <w:tcBorders>
              <w:top w:val="outset" w:color="auto" w:sz="6" w:space="0"/>
              <w:left w:val="outset" w:color="auto" w:sz="6" w:space="0"/>
              <w:bottom w:val="outset" w:color="auto" w:sz="6" w:space="0"/>
              <w:right w:val="outset" w:color="auto" w:sz="6" w:space="0"/>
            </w:tcBorders>
            <w:vAlign w:val="center"/>
          </w:tcPr>
          <w:p w14:paraId="274801D7">
            <w:pPr>
              <w:rPr>
                <w:rFonts w:hint="eastAsia" w:ascii="仿宋" w:hAnsi="仿宋" w:eastAsia="仿宋" w:cs="仿宋"/>
                <w:color w:val="auto"/>
              </w:rPr>
            </w:pPr>
          </w:p>
        </w:tc>
        <w:tc>
          <w:tcPr>
            <w:tcW w:w="419" w:type="pct"/>
            <w:tcBorders>
              <w:top w:val="outset" w:color="auto" w:sz="6" w:space="0"/>
              <w:left w:val="outset" w:color="auto" w:sz="6" w:space="0"/>
              <w:bottom w:val="outset" w:color="auto" w:sz="6" w:space="0"/>
              <w:right w:val="outset" w:color="auto" w:sz="6" w:space="0"/>
            </w:tcBorders>
            <w:vAlign w:val="center"/>
          </w:tcPr>
          <w:p w14:paraId="23A24967">
            <w:pPr>
              <w:rPr>
                <w:rFonts w:hint="eastAsia" w:ascii="仿宋" w:hAnsi="仿宋" w:eastAsia="仿宋" w:cs="仿宋"/>
                <w:color w:val="auto"/>
              </w:rPr>
            </w:pPr>
          </w:p>
        </w:tc>
      </w:tr>
      <w:tr w14:paraId="75F6B72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5785D30E">
            <w:pPr>
              <w:rPr>
                <w:rFonts w:hint="eastAsia" w:ascii="仿宋" w:hAnsi="仿宋" w:eastAsia="仿宋" w:cs="仿宋"/>
                <w:color w:val="auto"/>
              </w:rPr>
            </w:pPr>
          </w:p>
        </w:tc>
        <w:tc>
          <w:tcPr>
            <w:tcW w:w="994" w:type="pct"/>
            <w:tcBorders>
              <w:top w:val="outset" w:color="auto" w:sz="6" w:space="0"/>
              <w:left w:val="outset" w:color="auto" w:sz="6" w:space="0"/>
              <w:bottom w:val="outset" w:color="auto" w:sz="6" w:space="0"/>
              <w:right w:val="outset" w:color="auto" w:sz="6" w:space="0"/>
            </w:tcBorders>
            <w:vAlign w:val="center"/>
          </w:tcPr>
          <w:p w14:paraId="31990B7E">
            <w:pPr>
              <w:widowControl/>
              <w:suppressAutoHyphens/>
              <w:ind w:left="120" w:leftChars="50"/>
              <w:rPr>
                <w:rFonts w:hint="eastAsia" w:ascii="仿宋" w:hAnsi="仿宋" w:eastAsia="仿宋" w:cs="仿宋"/>
                <w:color w:val="auto"/>
                <w:kern w:val="0"/>
                <w:szCs w:val="24"/>
              </w:rPr>
            </w:pPr>
            <w:r>
              <w:rPr>
                <w:rFonts w:hint="eastAsia" w:ascii="仿宋" w:hAnsi="仿宋" w:eastAsia="仿宋" w:cs="仿宋"/>
                <w:color w:val="auto"/>
                <w:kern w:val="0"/>
                <w:szCs w:val="24"/>
              </w:rPr>
              <w:t>具有良好的商业信誉和健全的财务会计制度</w:t>
            </w:r>
          </w:p>
        </w:tc>
        <w:tc>
          <w:tcPr>
            <w:tcW w:w="2544" w:type="pct"/>
            <w:tcBorders>
              <w:top w:val="outset" w:color="auto" w:sz="6" w:space="0"/>
              <w:left w:val="outset" w:color="auto" w:sz="6" w:space="0"/>
              <w:bottom w:val="outset" w:color="auto" w:sz="6" w:space="0"/>
              <w:right w:val="outset" w:color="auto" w:sz="6" w:space="0"/>
            </w:tcBorders>
            <w:vAlign w:val="center"/>
          </w:tcPr>
          <w:p w14:paraId="78BC129D">
            <w:pPr>
              <w:widowControl/>
              <w:suppressAutoHyphens/>
              <w:ind w:left="120" w:leftChars="50"/>
              <w:rPr>
                <w:rFonts w:hint="eastAsia" w:ascii="仿宋" w:hAnsi="仿宋" w:eastAsia="仿宋" w:cs="仿宋"/>
                <w:color w:val="auto"/>
                <w:kern w:val="0"/>
                <w:szCs w:val="24"/>
              </w:rPr>
            </w:pPr>
            <w:r>
              <w:rPr>
                <w:rFonts w:hint="eastAsia" w:ascii="仿宋" w:hAnsi="仿宋" w:eastAsia="仿宋" w:cs="仿宋"/>
                <w:color w:val="auto"/>
                <w:kern w:val="0"/>
                <w:szCs w:val="24"/>
              </w:rPr>
              <w:t>投标时，若供应商成立超过一年需提供2024年或2025年度任意一年的财务状况报表或经第三方审计出具的审计报告复印件/扫描件并加盖公章，供应商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69" w:type="pct"/>
            <w:tcBorders>
              <w:top w:val="outset" w:color="auto" w:sz="6" w:space="0"/>
              <w:left w:val="outset" w:color="auto" w:sz="6" w:space="0"/>
              <w:bottom w:val="outset" w:color="auto" w:sz="6" w:space="0"/>
              <w:right w:val="outset" w:color="auto" w:sz="6" w:space="0"/>
            </w:tcBorders>
            <w:vAlign w:val="center"/>
          </w:tcPr>
          <w:p w14:paraId="7364A797">
            <w:pPr>
              <w:rPr>
                <w:rFonts w:hint="eastAsia" w:ascii="仿宋" w:hAnsi="仿宋" w:eastAsia="仿宋" w:cs="仿宋"/>
                <w:color w:val="auto"/>
              </w:rPr>
            </w:pPr>
          </w:p>
        </w:tc>
        <w:tc>
          <w:tcPr>
            <w:tcW w:w="419" w:type="pct"/>
            <w:tcBorders>
              <w:top w:val="outset" w:color="auto" w:sz="6" w:space="0"/>
              <w:left w:val="outset" w:color="auto" w:sz="6" w:space="0"/>
              <w:bottom w:val="outset" w:color="auto" w:sz="6" w:space="0"/>
              <w:right w:val="outset" w:color="auto" w:sz="6" w:space="0"/>
            </w:tcBorders>
            <w:vAlign w:val="center"/>
          </w:tcPr>
          <w:p w14:paraId="42E92DAC">
            <w:pPr>
              <w:rPr>
                <w:rFonts w:hint="eastAsia" w:ascii="仿宋" w:hAnsi="仿宋" w:eastAsia="仿宋" w:cs="仿宋"/>
                <w:color w:val="auto"/>
              </w:rPr>
            </w:pPr>
          </w:p>
        </w:tc>
      </w:tr>
      <w:tr w14:paraId="01CABFD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6EF1EA35">
            <w:pPr>
              <w:rPr>
                <w:rFonts w:hint="eastAsia" w:ascii="仿宋" w:hAnsi="仿宋" w:eastAsia="仿宋" w:cs="仿宋"/>
                <w:color w:val="auto"/>
              </w:rPr>
            </w:pPr>
          </w:p>
        </w:tc>
        <w:tc>
          <w:tcPr>
            <w:tcW w:w="994" w:type="pct"/>
            <w:tcBorders>
              <w:top w:val="outset" w:color="auto" w:sz="6" w:space="0"/>
              <w:left w:val="outset" w:color="auto" w:sz="6" w:space="0"/>
              <w:bottom w:val="outset" w:color="auto" w:sz="6" w:space="0"/>
              <w:right w:val="outset" w:color="auto" w:sz="6" w:space="0"/>
            </w:tcBorders>
            <w:vAlign w:val="center"/>
          </w:tcPr>
          <w:p w14:paraId="1C941B18">
            <w:pPr>
              <w:widowControl/>
              <w:suppressAutoHyphens/>
              <w:ind w:left="120" w:leftChars="50"/>
              <w:rPr>
                <w:rFonts w:hint="eastAsia" w:ascii="仿宋" w:hAnsi="仿宋" w:eastAsia="仿宋" w:cs="仿宋"/>
                <w:color w:val="auto"/>
                <w:kern w:val="0"/>
                <w:szCs w:val="24"/>
              </w:rPr>
            </w:pPr>
            <w:r>
              <w:rPr>
                <w:rFonts w:hint="eastAsia" w:ascii="仿宋" w:hAnsi="仿宋" w:eastAsia="仿宋" w:cs="仿宋"/>
                <w:color w:val="auto"/>
                <w:kern w:val="0"/>
                <w:szCs w:val="24"/>
              </w:rPr>
              <w:t>有依法缴纳税收和社会保障资金的良好记录</w:t>
            </w:r>
          </w:p>
        </w:tc>
        <w:tc>
          <w:tcPr>
            <w:tcW w:w="2544" w:type="pct"/>
            <w:tcBorders>
              <w:top w:val="outset" w:color="auto" w:sz="6" w:space="0"/>
              <w:left w:val="outset" w:color="auto" w:sz="6" w:space="0"/>
              <w:bottom w:val="outset" w:color="auto" w:sz="6" w:space="0"/>
              <w:right w:val="outset" w:color="auto" w:sz="6" w:space="0"/>
            </w:tcBorders>
            <w:vAlign w:val="center"/>
          </w:tcPr>
          <w:p w14:paraId="6BCD940D">
            <w:pPr>
              <w:widowControl/>
              <w:suppressAutoHyphens/>
              <w:ind w:left="120" w:leftChars="50"/>
              <w:rPr>
                <w:rFonts w:hint="eastAsia" w:ascii="仿宋" w:hAnsi="仿宋" w:eastAsia="仿宋" w:cs="仿宋"/>
                <w:color w:val="auto"/>
                <w:kern w:val="0"/>
                <w:szCs w:val="24"/>
              </w:rPr>
            </w:pPr>
            <w:r>
              <w:rPr>
                <w:rFonts w:hint="eastAsia" w:ascii="仿宋" w:hAnsi="仿宋" w:eastAsia="仿宋" w:cs="仿宋"/>
                <w:color w:val="auto"/>
              </w:rPr>
              <w:t>投标时，提供至本项目响应截止日前一年内任意1个月缴纳税收凭据证明材料复印件/扫描件；如依法免税的，应提供相应文件证明；提供至本项目响应截止日前一年内任意1个月缴纳社会保险的凭据证明材料复印件/扫描件；如依法不需要缴纳社会保障资金的，应提供相应文件证明</w:t>
            </w:r>
          </w:p>
        </w:tc>
        <w:tc>
          <w:tcPr>
            <w:tcW w:w="469" w:type="pct"/>
            <w:tcBorders>
              <w:top w:val="outset" w:color="auto" w:sz="6" w:space="0"/>
              <w:left w:val="outset" w:color="auto" w:sz="6" w:space="0"/>
              <w:bottom w:val="outset" w:color="auto" w:sz="6" w:space="0"/>
              <w:right w:val="outset" w:color="auto" w:sz="6" w:space="0"/>
            </w:tcBorders>
            <w:vAlign w:val="center"/>
          </w:tcPr>
          <w:p w14:paraId="6F23488F">
            <w:pPr>
              <w:rPr>
                <w:rFonts w:hint="eastAsia" w:ascii="仿宋" w:hAnsi="仿宋" w:eastAsia="仿宋" w:cs="仿宋"/>
                <w:color w:val="auto"/>
              </w:rPr>
            </w:pPr>
          </w:p>
        </w:tc>
        <w:tc>
          <w:tcPr>
            <w:tcW w:w="419" w:type="pct"/>
            <w:tcBorders>
              <w:top w:val="outset" w:color="auto" w:sz="6" w:space="0"/>
              <w:left w:val="outset" w:color="auto" w:sz="6" w:space="0"/>
              <w:bottom w:val="outset" w:color="auto" w:sz="6" w:space="0"/>
              <w:right w:val="outset" w:color="auto" w:sz="6" w:space="0"/>
            </w:tcBorders>
            <w:vAlign w:val="center"/>
          </w:tcPr>
          <w:p w14:paraId="69C887B8">
            <w:pPr>
              <w:rPr>
                <w:rFonts w:hint="eastAsia" w:ascii="仿宋" w:hAnsi="仿宋" w:eastAsia="仿宋" w:cs="仿宋"/>
                <w:color w:val="auto"/>
              </w:rPr>
            </w:pPr>
          </w:p>
        </w:tc>
      </w:tr>
      <w:tr w14:paraId="0BA3034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2974C8B2">
            <w:pPr>
              <w:rPr>
                <w:rFonts w:hint="eastAsia" w:ascii="仿宋" w:hAnsi="仿宋" w:eastAsia="仿宋" w:cs="仿宋"/>
                <w:color w:val="auto"/>
              </w:rPr>
            </w:pPr>
          </w:p>
        </w:tc>
        <w:tc>
          <w:tcPr>
            <w:tcW w:w="994" w:type="pct"/>
            <w:tcBorders>
              <w:top w:val="outset" w:color="auto" w:sz="6" w:space="0"/>
              <w:left w:val="outset" w:color="auto" w:sz="6" w:space="0"/>
              <w:bottom w:val="outset" w:color="auto" w:sz="6" w:space="0"/>
              <w:right w:val="outset" w:color="auto" w:sz="6" w:space="0"/>
            </w:tcBorders>
            <w:vAlign w:val="center"/>
          </w:tcPr>
          <w:p w14:paraId="225117EF">
            <w:pPr>
              <w:widowControl/>
              <w:suppressAutoHyphens/>
              <w:ind w:left="120" w:leftChars="50"/>
              <w:rPr>
                <w:rFonts w:hint="eastAsia" w:ascii="仿宋" w:hAnsi="仿宋" w:eastAsia="仿宋" w:cs="仿宋"/>
                <w:color w:val="auto"/>
                <w:kern w:val="0"/>
                <w:szCs w:val="24"/>
              </w:rPr>
            </w:pPr>
            <w:r>
              <w:rPr>
                <w:rFonts w:hint="eastAsia" w:ascii="仿宋" w:hAnsi="仿宋" w:eastAsia="仿宋" w:cs="仿宋"/>
                <w:color w:val="auto"/>
                <w:kern w:val="0"/>
                <w:szCs w:val="24"/>
              </w:rPr>
              <w:t>具有履行合同所必需的设备和专业技术能力</w:t>
            </w:r>
          </w:p>
        </w:tc>
        <w:tc>
          <w:tcPr>
            <w:tcW w:w="2544" w:type="pct"/>
            <w:tcBorders>
              <w:top w:val="outset" w:color="auto" w:sz="6" w:space="0"/>
              <w:left w:val="outset" w:color="auto" w:sz="6" w:space="0"/>
              <w:bottom w:val="outset" w:color="auto" w:sz="6" w:space="0"/>
              <w:right w:val="outset" w:color="auto" w:sz="6" w:space="0"/>
            </w:tcBorders>
            <w:vAlign w:val="center"/>
          </w:tcPr>
          <w:p w14:paraId="3848EC8F">
            <w:pPr>
              <w:widowControl/>
              <w:suppressAutoHyphens/>
              <w:ind w:left="120" w:leftChars="50"/>
              <w:rPr>
                <w:rFonts w:hint="eastAsia" w:ascii="仿宋" w:hAnsi="仿宋" w:eastAsia="仿宋" w:cs="仿宋"/>
                <w:color w:val="auto"/>
                <w:kern w:val="0"/>
                <w:szCs w:val="24"/>
              </w:rPr>
            </w:pPr>
            <w:r>
              <w:rPr>
                <w:rFonts w:hint="eastAsia" w:ascii="仿宋" w:hAnsi="仿宋" w:eastAsia="仿宋" w:cs="仿宋"/>
                <w:color w:val="auto"/>
                <w:kern w:val="0"/>
                <w:szCs w:val="24"/>
              </w:rPr>
              <w:t>供应商履行合同所必须的设备和专业技术能力的证明材料或声明。（投标时，供应商出具承诺函，承诺满足要求，加盖供应商公章。）</w:t>
            </w:r>
          </w:p>
        </w:tc>
        <w:tc>
          <w:tcPr>
            <w:tcW w:w="469" w:type="pct"/>
            <w:tcBorders>
              <w:top w:val="outset" w:color="auto" w:sz="6" w:space="0"/>
              <w:left w:val="outset" w:color="auto" w:sz="6" w:space="0"/>
              <w:bottom w:val="outset" w:color="auto" w:sz="6" w:space="0"/>
              <w:right w:val="outset" w:color="auto" w:sz="6" w:space="0"/>
            </w:tcBorders>
            <w:vAlign w:val="center"/>
          </w:tcPr>
          <w:p w14:paraId="66262D1D">
            <w:pPr>
              <w:rPr>
                <w:rFonts w:hint="eastAsia" w:ascii="仿宋" w:hAnsi="仿宋" w:eastAsia="仿宋" w:cs="仿宋"/>
                <w:color w:val="auto"/>
              </w:rPr>
            </w:pPr>
          </w:p>
        </w:tc>
        <w:tc>
          <w:tcPr>
            <w:tcW w:w="419" w:type="pct"/>
            <w:tcBorders>
              <w:top w:val="outset" w:color="auto" w:sz="6" w:space="0"/>
              <w:left w:val="outset" w:color="auto" w:sz="6" w:space="0"/>
              <w:bottom w:val="outset" w:color="auto" w:sz="6" w:space="0"/>
              <w:right w:val="outset" w:color="auto" w:sz="6" w:space="0"/>
            </w:tcBorders>
            <w:vAlign w:val="center"/>
          </w:tcPr>
          <w:p w14:paraId="4C1AF3DE">
            <w:pPr>
              <w:rPr>
                <w:rFonts w:hint="eastAsia" w:ascii="仿宋" w:hAnsi="仿宋" w:eastAsia="仿宋" w:cs="仿宋"/>
                <w:color w:val="auto"/>
              </w:rPr>
            </w:pPr>
          </w:p>
        </w:tc>
      </w:tr>
      <w:tr w14:paraId="32A0B0F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4F059598">
            <w:pPr>
              <w:rPr>
                <w:rFonts w:hint="eastAsia" w:ascii="仿宋" w:hAnsi="仿宋" w:eastAsia="仿宋" w:cs="仿宋"/>
                <w:color w:val="auto"/>
              </w:rPr>
            </w:pPr>
          </w:p>
        </w:tc>
        <w:tc>
          <w:tcPr>
            <w:tcW w:w="994" w:type="pct"/>
            <w:tcBorders>
              <w:top w:val="outset" w:color="auto" w:sz="6" w:space="0"/>
              <w:left w:val="outset" w:color="auto" w:sz="6" w:space="0"/>
              <w:bottom w:val="outset" w:color="auto" w:sz="6" w:space="0"/>
              <w:right w:val="outset" w:color="auto" w:sz="6" w:space="0"/>
            </w:tcBorders>
            <w:vAlign w:val="center"/>
          </w:tcPr>
          <w:p w14:paraId="2DB43BB4">
            <w:pPr>
              <w:widowControl/>
              <w:suppressAutoHyphens/>
              <w:ind w:left="120" w:leftChars="50"/>
              <w:rPr>
                <w:rFonts w:hint="eastAsia" w:ascii="仿宋" w:hAnsi="仿宋" w:eastAsia="仿宋" w:cs="仿宋"/>
                <w:color w:val="auto"/>
                <w:kern w:val="0"/>
                <w:szCs w:val="24"/>
              </w:rPr>
            </w:pPr>
            <w:r>
              <w:rPr>
                <w:rFonts w:hint="eastAsia" w:ascii="仿宋" w:hAnsi="仿宋" w:eastAsia="仿宋" w:cs="仿宋"/>
                <w:color w:val="auto"/>
                <w:kern w:val="0"/>
                <w:szCs w:val="24"/>
              </w:rPr>
              <w:t>参加政府采购活动前三年内，在经营活动中没有重大违法记录</w:t>
            </w:r>
          </w:p>
        </w:tc>
        <w:tc>
          <w:tcPr>
            <w:tcW w:w="2544" w:type="pct"/>
            <w:tcBorders>
              <w:top w:val="outset" w:color="auto" w:sz="6" w:space="0"/>
              <w:left w:val="outset" w:color="auto" w:sz="6" w:space="0"/>
              <w:bottom w:val="outset" w:color="auto" w:sz="6" w:space="0"/>
              <w:right w:val="outset" w:color="auto" w:sz="6" w:space="0"/>
            </w:tcBorders>
            <w:vAlign w:val="center"/>
          </w:tcPr>
          <w:p w14:paraId="058E47F9">
            <w:pPr>
              <w:widowControl/>
              <w:suppressAutoHyphens/>
              <w:ind w:left="120" w:leftChars="50"/>
              <w:rPr>
                <w:rFonts w:hint="eastAsia" w:ascii="仿宋" w:hAnsi="仿宋" w:eastAsia="仿宋" w:cs="仿宋"/>
                <w:color w:val="auto"/>
                <w:kern w:val="0"/>
                <w:szCs w:val="24"/>
              </w:rPr>
            </w:pPr>
            <w:r>
              <w:rPr>
                <w:rFonts w:hint="eastAsia" w:ascii="仿宋" w:hAnsi="仿宋" w:eastAsia="仿宋" w:cs="仿宋"/>
                <w:color w:val="auto"/>
                <w:kern w:val="0"/>
                <w:szCs w:val="24"/>
              </w:rPr>
              <w:t>参加政府采购活动前三年内在经营活动中没有重大违法记录的书面声明。（投标时，供应商出具承诺函，加盖供应商公章。）</w:t>
            </w:r>
          </w:p>
          <w:p w14:paraId="3D8B99B5">
            <w:pPr>
              <w:widowControl/>
              <w:suppressAutoHyphens/>
              <w:ind w:left="120" w:leftChars="50"/>
              <w:rPr>
                <w:rFonts w:hint="eastAsia" w:ascii="仿宋" w:hAnsi="仿宋" w:eastAsia="仿宋" w:cs="仿宋"/>
                <w:color w:val="auto"/>
                <w:kern w:val="0"/>
                <w:szCs w:val="24"/>
              </w:rPr>
            </w:pPr>
            <w:r>
              <w:rPr>
                <w:rFonts w:hint="eastAsia" w:ascii="仿宋" w:hAnsi="仿宋" w:eastAsia="仿宋" w:cs="仿宋"/>
                <w:color w:val="auto"/>
                <w:kern w:val="0"/>
                <w:szCs w:val="24"/>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69" w:type="pct"/>
            <w:tcBorders>
              <w:top w:val="outset" w:color="auto" w:sz="6" w:space="0"/>
              <w:left w:val="outset" w:color="auto" w:sz="6" w:space="0"/>
              <w:bottom w:val="outset" w:color="auto" w:sz="6" w:space="0"/>
              <w:right w:val="outset" w:color="auto" w:sz="6" w:space="0"/>
            </w:tcBorders>
            <w:vAlign w:val="center"/>
          </w:tcPr>
          <w:p w14:paraId="78940C07">
            <w:pPr>
              <w:rPr>
                <w:rFonts w:hint="eastAsia" w:ascii="仿宋" w:hAnsi="仿宋" w:eastAsia="仿宋" w:cs="仿宋"/>
                <w:color w:val="auto"/>
              </w:rPr>
            </w:pPr>
          </w:p>
        </w:tc>
        <w:tc>
          <w:tcPr>
            <w:tcW w:w="419" w:type="pct"/>
            <w:tcBorders>
              <w:top w:val="outset" w:color="auto" w:sz="6" w:space="0"/>
              <w:left w:val="outset" w:color="auto" w:sz="6" w:space="0"/>
              <w:bottom w:val="outset" w:color="auto" w:sz="6" w:space="0"/>
              <w:right w:val="outset" w:color="auto" w:sz="6" w:space="0"/>
            </w:tcBorders>
            <w:vAlign w:val="center"/>
          </w:tcPr>
          <w:p w14:paraId="18331903">
            <w:pPr>
              <w:rPr>
                <w:rFonts w:hint="eastAsia" w:ascii="仿宋" w:hAnsi="仿宋" w:eastAsia="仿宋" w:cs="仿宋"/>
                <w:color w:val="auto"/>
              </w:rPr>
            </w:pPr>
          </w:p>
        </w:tc>
      </w:tr>
      <w:tr w14:paraId="483048F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0E4AEA7C">
            <w:pPr>
              <w:rPr>
                <w:rFonts w:hint="eastAsia" w:ascii="仿宋" w:hAnsi="仿宋" w:eastAsia="仿宋" w:cs="仿宋"/>
                <w:color w:val="auto"/>
              </w:rPr>
            </w:pPr>
          </w:p>
        </w:tc>
        <w:tc>
          <w:tcPr>
            <w:tcW w:w="994" w:type="pct"/>
            <w:tcBorders>
              <w:top w:val="outset" w:color="auto" w:sz="6" w:space="0"/>
              <w:left w:val="outset" w:color="auto" w:sz="6" w:space="0"/>
              <w:bottom w:val="outset" w:color="auto" w:sz="6" w:space="0"/>
              <w:right w:val="outset" w:color="auto" w:sz="6" w:space="0"/>
            </w:tcBorders>
            <w:vAlign w:val="center"/>
          </w:tcPr>
          <w:p w14:paraId="0ADBCFC1">
            <w:pPr>
              <w:widowControl/>
              <w:suppressAutoHyphens/>
              <w:ind w:left="120" w:leftChars="50"/>
              <w:rPr>
                <w:rFonts w:hint="eastAsia" w:ascii="仿宋" w:hAnsi="仿宋" w:eastAsia="仿宋" w:cs="仿宋"/>
                <w:color w:val="auto"/>
                <w:kern w:val="0"/>
                <w:szCs w:val="24"/>
              </w:rPr>
            </w:pPr>
            <w:r>
              <w:rPr>
                <w:rFonts w:hint="eastAsia" w:ascii="仿宋" w:hAnsi="仿宋" w:eastAsia="仿宋" w:cs="仿宋"/>
                <w:color w:val="auto"/>
                <w:kern w:val="0"/>
                <w:szCs w:val="24"/>
              </w:rPr>
              <w:t>信用记录</w:t>
            </w:r>
          </w:p>
        </w:tc>
        <w:tc>
          <w:tcPr>
            <w:tcW w:w="2544" w:type="pct"/>
            <w:tcBorders>
              <w:top w:val="outset" w:color="auto" w:sz="6" w:space="0"/>
              <w:left w:val="outset" w:color="auto" w:sz="6" w:space="0"/>
              <w:bottom w:val="outset" w:color="auto" w:sz="6" w:space="0"/>
              <w:right w:val="outset" w:color="auto" w:sz="6" w:space="0"/>
            </w:tcBorders>
            <w:vAlign w:val="center"/>
          </w:tcPr>
          <w:p w14:paraId="1D031449">
            <w:pPr>
              <w:widowControl/>
              <w:suppressAutoHyphens/>
              <w:wordWrap w:val="0"/>
              <w:ind w:left="120" w:leftChars="50"/>
              <w:rPr>
                <w:rFonts w:hint="eastAsia" w:ascii="仿宋" w:hAnsi="仿宋" w:eastAsia="仿宋" w:cs="仿宋"/>
                <w:color w:val="auto"/>
                <w:kern w:val="0"/>
                <w:szCs w:val="24"/>
              </w:rPr>
            </w:pPr>
            <w:r>
              <w:rPr>
                <w:rFonts w:hint="eastAsia" w:ascii="仿宋" w:hAnsi="仿宋" w:eastAsia="仿宋" w:cs="仿宋"/>
                <w:color w:val="auto"/>
                <w:kern w:val="0"/>
                <w:szCs w:val="24"/>
              </w:rPr>
              <w:t>供应商未被列入“信用中国”网站(www.creditchina.gov.cn)</w:t>
            </w:r>
            <w:r>
              <w:rPr>
                <w:rFonts w:hint="eastAsia" w:ascii="仿宋" w:hAnsi="仿宋" w:eastAsia="仿宋" w:cs="仿宋"/>
                <w:color w:val="auto"/>
              </w:rPr>
              <w:t xml:space="preserve"> “</w:t>
            </w:r>
            <w:r>
              <w:rPr>
                <w:rFonts w:hint="eastAsia" w:ascii="仿宋" w:hAnsi="仿宋" w:eastAsia="仿宋" w:cs="仿宋"/>
                <w:color w:val="auto"/>
                <w:szCs w:val="24"/>
              </w:rPr>
              <w:t>严重失信主体名单”、</w:t>
            </w:r>
            <w:r>
              <w:rPr>
                <w:rFonts w:hint="eastAsia" w:ascii="仿宋" w:hAnsi="仿宋" w:eastAsia="仿宋" w:cs="仿宋"/>
                <w:color w:val="auto"/>
                <w:kern w:val="0"/>
                <w:szCs w:val="24"/>
              </w:rPr>
              <w:t>“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信用中国、中国政府采购网网站查询截图）</w:t>
            </w:r>
          </w:p>
        </w:tc>
        <w:tc>
          <w:tcPr>
            <w:tcW w:w="469" w:type="pct"/>
            <w:tcBorders>
              <w:top w:val="outset" w:color="auto" w:sz="6" w:space="0"/>
              <w:left w:val="outset" w:color="auto" w:sz="6" w:space="0"/>
              <w:bottom w:val="outset" w:color="auto" w:sz="6" w:space="0"/>
              <w:right w:val="outset" w:color="auto" w:sz="6" w:space="0"/>
            </w:tcBorders>
            <w:vAlign w:val="center"/>
          </w:tcPr>
          <w:p w14:paraId="344D50E0">
            <w:pPr>
              <w:rPr>
                <w:rFonts w:hint="eastAsia" w:ascii="仿宋" w:hAnsi="仿宋" w:eastAsia="仿宋" w:cs="仿宋"/>
                <w:color w:val="auto"/>
              </w:rPr>
            </w:pPr>
          </w:p>
        </w:tc>
        <w:tc>
          <w:tcPr>
            <w:tcW w:w="419" w:type="pct"/>
            <w:tcBorders>
              <w:top w:val="outset" w:color="auto" w:sz="6" w:space="0"/>
              <w:left w:val="outset" w:color="auto" w:sz="6" w:space="0"/>
              <w:bottom w:val="outset" w:color="auto" w:sz="6" w:space="0"/>
              <w:right w:val="outset" w:color="auto" w:sz="6" w:space="0"/>
            </w:tcBorders>
            <w:vAlign w:val="center"/>
          </w:tcPr>
          <w:p w14:paraId="22642D40">
            <w:pPr>
              <w:rPr>
                <w:rFonts w:hint="eastAsia" w:ascii="仿宋" w:hAnsi="仿宋" w:eastAsia="仿宋" w:cs="仿宋"/>
                <w:color w:val="auto"/>
              </w:rPr>
            </w:pPr>
          </w:p>
        </w:tc>
      </w:tr>
      <w:tr w14:paraId="54E2458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4EA03F49">
            <w:pPr>
              <w:rPr>
                <w:rFonts w:hint="eastAsia" w:ascii="仿宋" w:hAnsi="仿宋" w:eastAsia="仿宋" w:cs="仿宋"/>
                <w:color w:val="auto"/>
              </w:rPr>
            </w:pPr>
          </w:p>
        </w:tc>
        <w:tc>
          <w:tcPr>
            <w:tcW w:w="994" w:type="pct"/>
            <w:tcBorders>
              <w:top w:val="outset" w:color="auto" w:sz="6" w:space="0"/>
              <w:left w:val="outset" w:color="auto" w:sz="6" w:space="0"/>
              <w:bottom w:val="outset" w:color="auto" w:sz="6" w:space="0"/>
              <w:right w:val="outset" w:color="auto" w:sz="6" w:space="0"/>
            </w:tcBorders>
            <w:vAlign w:val="center"/>
          </w:tcPr>
          <w:p w14:paraId="71F1D694">
            <w:pPr>
              <w:pStyle w:val="74"/>
              <w:spacing w:line="360" w:lineRule="auto"/>
              <w:ind w:left="120" w:leftChars="50"/>
              <w:rPr>
                <w:rFonts w:hint="eastAsia" w:ascii="仿宋" w:hAnsi="仿宋" w:eastAsia="仿宋" w:cs="仿宋"/>
                <w:color w:val="auto"/>
              </w:rPr>
            </w:pPr>
            <w:r>
              <w:rPr>
                <w:rFonts w:hint="eastAsia" w:ascii="仿宋" w:hAnsi="仿宋" w:eastAsia="仿宋" w:cs="仿宋"/>
                <w:color w:val="auto"/>
              </w:rPr>
              <w:t>控股、管理关系</w:t>
            </w:r>
          </w:p>
        </w:tc>
        <w:tc>
          <w:tcPr>
            <w:tcW w:w="2544" w:type="pct"/>
            <w:tcBorders>
              <w:top w:val="outset" w:color="auto" w:sz="6" w:space="0"/>
              <w:left w:val="outset" w:color="auto" w:sz="6" w:space="0"/>
              <w:bottom w:val="outset" w:color="auto" w:sz="6" w:space="0"/>
              <w:right w:val="outset" w:color="auto" w:sz="6" w:space="0"/>
            </w:tcBorders>
            <w:vAlign w:val="center"/>
          </w:tcPr>
          <w:p w14:paraId="73DA1F9F">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单位负责人为同一人或者存在直接控股、管理关系的不同供应商，不得参加同一合同项下的政府采购活动。与采购人存在利害关系可能影响招标公正性的法人、其他组织或者个人，不得参加投标。</w:t>
            </w:r>
          </w:p>
          <w:p w14:paraId="3F9828E5">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（投标时，供应商需按照招标文件第七章 投标文件格式出具《控股、管理关系声明函》，加盖供应商公章）。</w:t>
            </w:r>
          </w:p>
        </w:tc>
        <w:tc>
          <w:tcPr>
            <w:tcW w:w="469" w:type="pct"/>
            <w:tcBorders>
              <w:top w:val="outset" w:color="auto" w:sz="6" w:space="0"/>
              <w:left w:val="outset" w:color="auto" w:sz="6" w:space="0"/>
              <w:bottom w:val="outset" w:color="auto" w:sz="6" w:space="0"/>
              <w:right w:val="outset" w:color="auto" w:sz="6" w:space="0"/>
            </w:tcBorders>
            <w:vAlign w:val="center"/>
          </w:tcPr>
          <w:p w14:paraId="15218B7D">
            <w:pPr>
              <w:rPr>
                <w:rFonts w:hint="eastAsia" w:ascii="仿宋" w:hAnsi="仿宋" w:eastAsia="仿宋" w:cs="仿宋"/>
                <w:color w:val="auto"/>
              </w:rPr>
            </w:pPr>
          </w:p>
        </w:tc>
        <w:tc>
          <w:tcPr>
            <w:tcW w:w="419" w:type="pct"/>
            <w:tcBorders>
              <w:top w:val="outset" w:color="auto" w:sz="6" w:space="0"/>
              <w:left w:val="outset" w:color="auto" w:sz="6" w:space="0"/>
              <w:bottom w:val="outset" w:color="auto" w:sz="6" w:space="0"/>
              <w:right w:val="outset" w:color="auto" w:sz="6" w:space="0"/>
            </w:tcBorders>
            <w:vAlign w:val="center"/>
          </w:tcPr>
          <w:p w14:paraId="196C71BD">
            <w:pPr>
              <w:rPr>
                <w:rFonts w:hint="eastAsia" w:ascii="仿宋" w:hAnsi="仿宋" w:eastAsia="仿宋" w:cs="仿宋"/>
                <w:color w:val="auto"/>
              </w:rPr>
            </w:pPr>
          </w:p>
        </w:tc>
      </w:tr>
      <w:tr w14:paraId="3CD50C5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2383616A">
            <w:pPr>
              <w:rPr>
                <w:rFonts w:hint="eastAsia" w:ascii="仿宋" w:hAnsi="仿宋" w:eastAsia="仿宋" w:cs="仿宋"/>
                <w:color w:val="auto"/>
              </w:rPr>
            </w:pPr>
          </w:p>
        </w:tc>
        <w:tc>
          <w:tcPr>
            <w:tcW w:w="994" w:type="pct"/>
            <w:tcBorders>
              <w:top w:val="outset" w:color="auto" w:sz="6" w:space="0"/>
              <w:left w:val="outset" w:color="auto" w:sz="6" w:space="0"/>
              <w:bottom w:val="outset" w:color="auto" w:sz="6" w:space="0"/>
              <w:right w:val="outset" w:color="auto" w:sz="6" w:space="0"/>
            </w:tcBorders>
            <w:vAlign w:val="center"/>
          </w:tcPr>
          <w:p w14:paraId="5FA0575C">
            <w:pPr>
              <w:pStyle w:val="74"/>
              <w:spacing w:line="360" w:lineRule="auto"/>
              <w:ind w:left="120" w:leftChars="50"/>
              <w:rPr>
                <w:rFonts w:hint="eastAsia" w:ascii="仿宋" w:hAnsi="仿宋" w:eastAsia="仿宋" w:cs="仿宋"/>
                <w:color w:val="auto"/>
              </w:rPr>
            </w:pPr>
            <w:r>
              <w:rPr>
                <w:rFonts w:hint="eastAsia" w:ascii="仿宋" w:hAnsi="仿宋" w:eastAsia="仿宋" w:cs="仿宋"/>
                <w:color w:val="auto"/>
              </w:rPr>
              <w:t>存在利害关系</w:t>
            </w:r>
          </w:p>
        </w:tc>
        <w:tc>
          <w:tcPr>
            <w:tcW w:w="2544" w:type="pct"/>
            <w:tcBorders>
              <w:top w:val="outset" w:color="auto" w:sz="6" w:space="0"/>
              <w:left w:val="outset" w:color="auto" w:sz="6" w:space="0"/>
              <w:bottom w:val="outset" w:color="auto" w:sz="6" w:space="0"/>
              <w:right w:val="outset" w:color="auto" w:sz="6" w:space="0"/>
            </w:tcBorders>
            <w:vAlign w:val="center"/>
          </w:tcPr>
          <w:p w14:paraId="154C189E">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除单一来源采购项目外，为采购项目提供整体设计、规范编制或者项目管理、监理、检测等服务的供应商，不得再参加该采购项目的其他采购活动。</w:t>
            </w:r>
          </w:p>
          <w:p w14:paraId="15C92340">
            <w:pPr>
              <w:pStyle w:val="4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（投标时，供应商出具承诺函，加盖供应商公章）</w:t>
            </w:r>
          </w:p>
        </w:tc>
        <w:tc>
          <w:tcPr>
            <w:tcW w:w="469" w:type="pct"/>
            <w:tcBorders>
              <w:top w:val="outset" w:color="auto" w:sz="6" w:space="0"/>
              <w:left w:val="outset" w:color="auto" w:sz="6" w:space="0"/>
              <w:bottom w:val="outset" w:color="auto" w:sz="6" w:space="0"/>
              <w:right w:val="outset" w:color="auto" w:sz="6" w:space="0"/>
            </w:tcBorders>
            <w:vAlign w:val="center"/>
          </w:tcPr>
          <w:p w14:paraId="0BF8BE92">
            <w:pPr>
              <w:rPr>
                <w:rFonts w:hint="eastAsia" w:ascii="仿宋" w:hAnsi="仿宋" w:eastAsia="仿宋" w:cs="仿宋"/>
                <w:color w:val="auto"/>
              </w:rPr>
            </w:pPr>
          </w:p>
        </w:tc>
        <w:tc>
          <w:tcPr>
            <w:tcW w:w="419" w:type="pct"/>
            <w:tcBorders>
              <w:top w:val="outset" w:color="auto" w:sz="6" w:space="0"/>
              <w:left w:val="outset" w:color="auto" w:sz="6" w:space="0"/>
              <w:bottom w:val="outset" w:color="auto" w:sz="6" w:space="0"/>
              <w:right w:val="outset" w:color="auto" w:sz="6" w:space="0"/>
            </w:tcBorders>
            <w:vAlign w:val="center"/>
          </w:tcPr>
          <w:p w14:paraId="5966FBAC">
            <w:pPr>
              <w:rPr>
                <w:rFonts w:hint="eastAsia" w:ascii="仿宋" w:hAnsi="仿宋" w:eastAsia="仿宋" w:cs="仿宋"/>
                <w:color w:val="auto"/>
              </w:rPr>
            </w:pPr>
          </w:p>
        </w:tc>
      </w:tr>
      <w:tr w14:paraId="4ABF52B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55D438A9">
            <w:pPr>
              <w:rPr>
                <w:rFonts w:hint="eastAsia" w:ascii="仿宋" w:hAnsi="仿宋" w:eastAsia="仿宋" w:cs="仿宋"/>
                <w:color w:val="auto"/>
              </w:rPr>
            </w:pPr>
          </w:p>
        </w:tc>
        <w:tc>
          <w:tcPr>
            <w:tcW w:w="994" w:type="pct"/>
            <w:tcBorders>
              <w:top w:val="outset" w:color="auto" w:sz="6" w:space="0"/>
              <w:left w:val="outset" w:color="auto" w:sz="6" w:space="0"/>
              <w:bottom w:val="outset" w:color="auto" w:sz="6" w:space="0"/>
              <w:right w:val="outset" w:color="auto" w:sz="6" w:space="0"/>
            </w:tcBorders>
            <w:vAlign w:val="center"/>
          </w:tcPr>
          <w:p w14:paraId="161DC9AC">
            <w:pPr>
              <w:pStyle w:val="74"/>
              <w:spacing w:line="360" w:lineRule="auto"/>
              <w:rPr>
                <w:rFonts w:hint="eastAsia" w:ascii="仿宋" w:hAnsi="仿宋" w:eastAsia="仿宋" w:cs="仿宋"/>
                <w:color w:val="auto"/>
              </w:rPr>
            </w:pPr>
            <w:r>
              <w:rPr>
                <w:rFonts w:hint="eastAsia" w:ascii="仿宋" w:hAnsi="仿宋" w:eastAsia="仿宋" w:cs="仿宋"/>
                <w:color w:val="auto"/>
              </w:rPr>
              <w:t>联合体</w:t>
            </w:r>
          </w:p>
        </w:tc>
        <w:tc>
          <w:tcPr>
            <w:tcW w:w="2544" w:type="pct"/>
            <w:tcBorders>
              <w:top w:val="outset" w:color="auto" w:sz="6" w:space="0"/>
              <w:left w:val="outset" w:color="auto" w:sz="6" w:space="0"/>
              <w:bottom w:val="outset" w:color="auto" w:sz="6" w:space="0"/>
              <w:right w:val="outset" w:color="auto" w:sz="6" w:space="0"/>
            </w:tcBorders>
            <w:vAlign w:val="center"/>
          </w:tcPr>
          <w:p w14:paraId="6D261A18">
            <w:pPr>
              <w:pStyle w:val="74"/>
              <w:spacing w:line="360" w:lineRule="auto"/>
              <w:rPr>
                <w:rFonts w:hint="eastAsia" w:ascii="仿宋" w:hAnsi="仿宋" w:eastAsia="仿宋" w:cs="仿宋"/>
                <w:color w:val="auto"/>
              </w:rPr>
            </w:pPr>
            <w:r>
              <w:rPr>
                <w:rFonts w:hint="eastAsia" w:ascii="仿宋" w:hAnsi="仿宋" w:eastAsia="仿宋" w:cs="仿宋"/>
                <w:color w:val="auto"/>
              </w:rPr>
              <w:t>本项目不接受联合体投标。</w:t>
            </w:r>
          </w:p>
        </w:tc>
        <w:tc>
          <w:tcPr>
            <w:tcW w:w="469" w:type="pct"/>
            <w:tcBorders>
              <w:top w:val="outset" w:color="auto" w:sz="6" w:space="0"/>
              <w:left w:val="outset" w:color="auto" w:sz="6" w:space="0"/>
              <w:bottom w:val="outset" w:color="auto" w:sz="6" w:space="0"/>
              <w:right w:val="outset" w:color="auto" w:sz="6" w:space="0"/>
            </w:tcBorders>
            <w:vAlign w:val="center"/>
          </w:tcPr>
          <w:p w14:paraId="4133D638">
            <w:pPr>
              <w:rPr>
                <w:rFonts w:hint="eastAsia" w:ascii="仿宋" w:hAnsi="仿宋" w:eastAsia="仿宋" w:cs="仿宋"/>
                <w:color w:val="auto"/>
              </w:rPr>
            </w:pPr>
          </w:p>
        </w:tc>
        <w:tc>
          <w:tcPr>
            <w:tcW w:w="419" w:type="pct"/>
            <w:tcBorders>
              <w:top w:val="outset" w:color="auto" w:sz="6" w:space="0"/>
              <w:left w:val="outset" w:color="auto" w:sz="6" w:space="0"/>
              <w:bottom w:val="outset" w:color="auto" w:sz="6" w:space="0"/>
              <w:right w:val="outset" w:color="auto" w:sz="6" w:space="0"/>
            </w:tcBorders>
            <w:vAlign w:val="center"/>
          </w:tcPr>
          <w:p w14:paraId="12D9FF05">
            <w:pPr>
              <w:rPr>
                <w:rFonts w:hint="eastAsia" w:ascii="仿宋" w:hAnsi="仿宋" w:eastAsia="仿宋" w:cs="仿宋"/>
                <w:color w:val="auto"/>
              </w:rPr>
            </w:pPr>
          </w:p>
        </w:tc>
      </w:tr>
      <w:tr w14:paraId="7C4886D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4066B2E4">
            <w:pPr>
              <w:rPr>
                <w:rFonts w:hint="eastAsia" w:ascii="仿宋" w:hAnsi="仿宋" w:eastAsia="仿宋" w:cs="仿宋"/>
                <w:color w:val="auto"/>
              </w:rPr>
            </w:pPr>
          </w:p>
        </w:tc>
        <w:tc>
          <w:tcPr>
            <w:tcW w:w="994" w:type="pct"/>
            <w:tcBorders>
              <w:top w:val="outset" w:color="auto" w:sz="6" w:space="0"/>
              <w:left w:val="outset" w:color="auto" w:sz="6" w:space="0"/>
              <w:bottom w:val="outset" w:color="auto" w:sz="6" w:space="0"/>
              <w:right w:val="outset" w:color="auto" w:sz="6" w:space="0"/>
            </w:tcBorders>
            <w:vAlign w:val="center"/>
          </w:tcPr>
          <w:p w14:paraId="2944E0EA">
            <w:pPr>
              <w:widowControl/>
              <w:suppressAutoHyphens/>
              <w:ind w:left="120" w:leftChars="50"/>
              <w:rPr>
                <w:rFonts w:hint="eastAsia" w:ascii="仿宋" w:hAnsi="仿宋" w:eastAsia="仿宋" w:cs="仿宋"/>
                <w:color w:val="auto"/>
                <w:kern w:val="0"/>
                <w:szCs w:val="24"/>
              </w:rPr>
            </w:pPr>
            <w:r>
              <w:rPr>
                <w:rFonts w:hint="eastAsia" w:ascii="仿宋" w:hAnsi="仿宋" w:eastAsia="仿宋" w:cs="仿宋"/>
                <w:color w:val="auto"/>
                <w:kern w:val="0"/>
                <w:szCs w:val="24"/>
              </w:rPr>
              <w:t>落实政府采购政策需满足的资格要求</w:t>
            </w:r>
          </w:p>
        </w:tc>
        <w:tc>
          <w:tcPr>
            <w:tcW w:w="2544" w:type="pct"/>
            <w:tcBorders>
              <w:top w:val="outset" w:color="auto" w:sz="6" w:space="0"/>
              <w:left w:val="outset" w:color="auto" w:sz="6" w:space="0"/>
              <w:bottom w:val="outset" w:color="auto" w:sz="6" w:space="0"/>
              <w:right w:val="outset" w:color="auto" w:sz="6" w:space="0"/>
            </w:tcBorders>
            <w:vAlign w:val="center"/>
          </w:tcPr>
          <w:p w14:paraId="39928A0A">
            <w:pPr>
              <w:widowControl/>
              <w:suppressAutoHyphens/>
              <w:ind w:left="120" w:leftChars="50"/>
              <w:rPr>
                <w:rFonts w:hint="eastAsia" w:ascii="仿宋" w:hAnsi="仿宋" w:eastAsia="仿宋" w:cs="仿宋"/>
                <w:color w:val="auto"/>
                <w:kern w:val="0"/>
                <w:szCs w:val="24"/>
              </w:rPr>
            </w:pPr>
            <w:r>
              <w:rPr>
                <w:rFonts w:hint="eastAsia" w:ascii="仿宋" w:hAnsi="仿宋" w:eastAsia="仿宋" w:cs="仿宋"/>
                <w:color w:val="auto"/>
                <w:kern w:val="0"/>
                <w:szCs w:val="24"/>
              </w:rPr>
              <w:t>本项目属于专门面向</w:t>
            </w:r>
            <w:r>
              <w:rPr>
                <w:rFonts w:hint="eastAsia" w:ascii="仿宋" w:hAnsi="仿宋" w:eastAsia="仿宋" w:cs="仿宋"/>
                <w:color w:val="auto"/>
                <w:kern w:val="0"/>
                <w:szCs w:val="24"/>
                <w:lang w:val="en-US" w:eastAsia="zh-CN"/>
              </w:rPr>
              <w:t>中小</w:t>
            </w:r>
            <w:r>
              <w:rPr>
                <w:rFonts w:hint="eastAsia" w:ascii="仿宋" w:hAnsi="仿宋" w:eastAsia="仿宋" w:cs="仿宋"/>
                <w:color w:val="auto"/>
                <w:kern w:val="0"/>
                <w:szCs w:val="24"/>
              </w:rPr>
              <w:t>企业采购的项目；供应商应为</w:t>
            </w:r>
            <w:r>
              <w:rPr>
                <w:rFonts w:hint="eastAsia" w:ascii="仿宋" w:hAnsi="仿宋" w:eastAsia="仿宋" w:cs="仿宋"/>
                <w:color w:val="auto"/>
                <w:kern w:val="0"/>
                <w:szCs w:val="24"/>
                <w:lang w:val="en-US" w:eastAsia="zh-CN"/>
              </w:rPr>
              <w:t>中小</w:t>
            </w:r>
            <w:r>
              <w:rPr>
                <w:rFonts w:hint="eastAsia" w:ascii="仿宋" w:hAnsi="仿宋" w:eastAsia="仿宋" w:cs="仿宋"/>
                <w:color w:val="auto"/>
                <w:kern w:val="0"/>
                <w:szCs w:val="24"/>
              </w:rPr>
              <w:t>企业、监狱企业、残疾人福利性单位。（投标时，供应商按磋商文件格式要求出具《中小企业声明函》，加盖供应商公章。）</w:t>
            </w:r>
          </w:p>
        </w:tc>
        <w:tc>
          <w:tcPr>
            <w:tcW w:w="469" w:type="pct"/>
            <w:tcBorders>
              <w:top w:val="outset" w:color="auto" w:sz="6" w:space="0"/>
              <w:left w:val="outset" w:color="auto" w:sz="6" w:space="0"/>
              <w:bottom w:val="outset" w:color="auto" w:sz="6" w:space="0"/>
              <w:right w:val="outset" w:color="auto" w:sz="6" w:space="0"/>
            </w:tcBorders>
            <w:vAlign w:val="center"/>
          </w:tcPr>
          <w:p w14:paraId="70BD7D10">
            <w:pPr>
              <w:autoSpaceDE w:val="0"/>
              <w:autoSpaceDN w:val="0"/>
              <w:jc w:val="center"/>
              <w:rPr>
                <w:rFonts w:hint="eastAsia" w:ascii="仿宋" w:hAnsi="仿宋" w:eastAsia="仿宋" w:cs="仿宋"/>
                <w:bCs/>
                <w:color w:val="auto"/>
                <w:kern w:val="0"/>
                <w:sz w:val="21"/>
              </w:rPr>
            </w:pPr>
          </w:p>
        </w:tc>
        <w:tc>
          <w:tcPr>
            <w:tcW w:w="419" w:type="pct"/>
            <w:tcBorders>
              <w:top w:val="outset" w:color="auto" w:sz="6" w:space="0"/>
              <w:left w:val="outset" w:color="auto" w:sz="6" w:space="0"/>
              <w:bottom w:val="outset" w:color="auto" w:sz="6" w:space="0"/>
              <w:right w:val="outset" w:color="auto" w:sz="6" w:space="0"/>
            </w:tcBorders>
            <w:vAlign w:val="center"/>
          </w:tcPr>
          <w:p w14:paraId="7554CCAF">
            <w:pPr>
              <w:rPr>
                <w:rFonts w:hint="eastAsia" w:ascii="仿宋" w:hAnsi="仿宋" w:eastAsia="仿宋" w:cs="仿宋"/>
                <w:color w:val="auto"/>
              </w:rPr>
            </w:pPr>
          </w:p>
        </w:tc>
      </w:tr>
    </w:tbl>
    <w:p w14:paraId="48E75912">
      <w:pPr>
        <w:spacing w:line="420" w:lineRule="exact"/>
        <w:rPr>
          <w:rFonts w:hint="eastAsia" w:ascii="仿宋" w:hAnsi="仿宋" w:eastAsia="仿宋" w:cs="仿宋"/>
          <w:b/>
          <w:bCs/>
          <w:color w:val="auto"/>
          <w:sz w:val="21"/>
          <w:szCs w:val="21"/>
        </w:rPr>
      </w:pPr>
      <w:r>
        <w:rPr>
          <w:rFonts w:hint="eastAsia" w:ascii="仿宋" w:hAnsi="仿宋" w:eastAsia="仿宋" w:cs="仿宋"/>
          <w:b/>
          <w:bCs/>
          <w:color w:val="auto"/>
          <w:sz w:val="21"/>
          <w:szCs w:val="21"/>
        </w:rPr>
        <w:t>备注：</w:t>
      </w:r>
    </w:p>
    <w:p w14:paraId="011FF2AA">
      <w:pPr>
        <w:pStyle w:val="40"/>
        <w:spacing w:line="420" w:lineRule="exact"/>
        <w:rPr>
          <w:rFonts w:hint="eastAsia" w:ascii="仿宋" w:hAnsi="仿宋" w:eastAsia="仿宋" w:cs="仿宋"/>
          <w:color w:val="auto"/>
          <w:sz w:val="21"/>
          <w:szCs w:val="21"/>
        </w:rPr>
      </w:pPr>
      <w:r>
        <w:rPr>
          <w:rFonts w:hint="eastAsia" w:ascii="仿宋" w:hAnsi="仿宋" w:eastAsia="仿宋" w:cs="仿宋"/>
          <w:color w:val="auto"/>
          <w:sz w:val="21"/>
          <w:szCs w:val="21"/>
        </w:rPr>
        <w:t>1.供应商须按上表格式要求提供相关证明文件，响应文件中须编入清晰的扫描件或网页截图。所有证明材料须清晰可辨认，如因证明材料模糊无法辨认，缺页、漏页导致无法进行评审认定的，责任由供应商承担。</w:t>
      </w:r>
    </w:p>
    <w:p w14:paraId="32A203D5">
      <w:pPr>
        <w:pStyle w:val="40"/>
        <w:spacing w:line="420" w:lineRule="exac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zh-CN"/>
        </w:rPr>
        <w:t>信用信息核</w:t>
      </w:r>
      <w:r>
        <w:rPr>
          <w:rFonts w:hint="eastAsia" w:ascii="仿宋" w:hAnsi="仿宋" w:eastAsia="仿宋" w:cs="仿宋"/>
          <w:color w:val="auto"/>
          <w:sz w:val="21"/>
          <w:szCs w:val="21"/>
        </w:rPr>
        <w:t>查</w:t>
      </w:r>
    </w:p>
    <w:p w14:paraId="09628412">
      <w:pPr>
        <w:pStyle w:val="36"/>
        <w:spacing w:line="420" w:lineRule="exact"/>
        <w:ind w:firstLine="420"/>
        <w:rPr>
          <w:rFonts w:hint="eastAsia" w:ascii="仿宋" w:hAnsi="仿宋" w:eastAsia="仿宋" w:cs="仿宋"/>
          <w:color w:val="auto"/>
          <w:sz w:val="21"/>
          <w:szCs w:val="21"/>
        </w:rPr>
      </w:pPr>
      <w:r>
        <w:rPr>
          <w:rFonts w:hint="eastAsia" w:ascii="仿宋" w:hAnsi="仿宋" w:eastAsia="仿宋" w:cs="仿宋"/>
          <w:color w:val="auto"/>
          <w:sz w:val="21"/>
          <w:szCs w:val="21"/>
        </w:rPr>
        <w:t>2.1资格审查阶段应当核查供应商信用记录，供应商被列入严重失信主体名单、失信被执行人、重大税收违法失信主体、政府采购严重违法失信行为记录名单的，采购人拒绝其参与政府采购活动。</w:t>
      </w:r>
    </w:p>
    <w:p w14:paraId="5CF9536B">
      <w:pPr>
        <w:pStyle w:val="36"/>
        <w:spacing w:line="420" w:lineRule="exact"/>
        <w:ind w:firstLine="420"/>
        <w:rPr>
          <w:rFonts w:hint="eastAsia" w:ascii="仿宋" w:hAnsi="仿宋" w:eastAsia="仿宋" w:cs="仿宋"/>
          <w:color w:val="auto"/>
          <w:sz w:val="21"/>
          <w:szCs w:val="21"/>
        </w:rPr>
      </w:pPr>
      <w:r>
        <w:rPr>
          <w:rFonts w:hint="eastAsia" w:ascii="仿宋" w:hAnsi="仿宋" w:eastAsia="仿宋" w:cs="仿宋"/>
          <w:color w:val="auto"/>
          <w:sz w:val="21"/>
          <w:szCs w:val="21"/>
        </w:rPr>
        <w:t>2.2以联合体形式参与磋商的，应当核查联合体所有成员和信用记录，联合体成员存在不良信用记录的，视同联合体存在不良信用信息。</w:t>
      </w:r>
    </w:p>
    <w:p w14:paraId="17338847">
      <w:pPr>
        <w:pStyle w:val="40"/>
        <w:spacing w:line="420" w:lineRule="exact"/>
        <w:rPr>
          <w:rFonts w:hint="eastAsia" w:ascii="仿宋" w:hAnsi="仿宋" w:eastAsia="仿宋" w:cs="仿宋"/>
          <w:color w:val="auto"/>
          <w:sz w:val="21"/>
          <w:szCs w:val="21"/>
        </w:rPr>
      </w:pPr>
      <w:r>
        <w:rPr>
          <w:rFonts w:hint="eastAsia" w:ascii="仿宋" w:hAnsi="仿宋" w:eastAsia="仿宋" w:cs="仿宋"/>
          <w:color w:val="auto"/>
          <w:sz w:val="21"/>
          <w:szCs w:val="21"/>
        </w:rPr>
        <w:t>3.对于响应文件中有任意一条不满足上表要求的，将导致其</w:t>
      </w:r>
      <w:r>
        <w:rPr>
          <w:rFonts w:hint="eastAsia" w:ascii="仿宋" w:hAnsi="仿宋" w:eastAsia="仿宋" w:cs="仿宋"/>
          <w:b/>
          <w:bCs/>
          <w:color w:val="auto"/>
          <w:sz w:val="21"/>
          <w:szCs w:val="21"/>
        </w:rPr>
        <w:t>响应无效</w:t>
      </w:r>
      <w:r>
        <w:rPr>
          <w:rFonts w:hint="eastAsia" w:ascii="仿宋" w:hAnsi="仿宋" w:eastAsia="仿宋" w:cs="仿宋"/>
          <w:color w:val="auto"/>
          <w:sz w:val="21"/>
          <w:szCs w:val="21"/>
        </w:rPr>
        <w:t>，不得进入下一项评审。</w:t>
      </w:r>
    </w:p>
    <w:p w14:paraId="1EC86C99">
      <w:pPr>
        <w:rPr>
          <w:rFonts w:hint="eastAsia" w:ascii="仿宋" w:hAnsi="仿宋" w:eastAsia="仿宋" w:cs="仿宋"/>
          <w:color w:val="auto"/>
        </w:rPr>
      </w:pPr>
      <w:r>
        <w:rPr>
          <w:rFonts w:hint="eastAsia" w:ascii="仿宋" w:hAnsi="仿宋" w:eastAsia="仿宋" w:cs="仿宋"/>
          <w:color w:val="auto"/>
        </w:rPr>
        <w:br w:type="page"/>
      </w:r>
    </w:p>
    <w:p w14:paraId="35381597">
      <w:pPr>
        <w:pStyle w:val="4"/>
        <w:keepNext w:val="0"/>
        <w:keepLines w:val="0"/>
        <w:spacing w:before="100" w:after="100" w:line="480" w:lineRule="exact"/>
        <w:ind w:left="420" w:hanging="420"/>
        <w:rPr>
          <w:rFonts w:hint="eastAsia" w:ascii="仿宋" w:hAnsi="仿宋" w:eastAsia="仿宋" w:cs="仿宋"/>
          <w:color w:val="auto"/>
          <w:sz w:val="24"/>
          <w:szCs w:val="24"/>
          <w:lang w:val="zh-CN"/>
        </w:rPr>
      </w:pPr>
      <w:bookmarkStart w:id="459" w:name="_Toc163493639"/>
      <w:r>
        <w:rPr>
          <w:rFonts w:hint="eastAsia" w:ascii="仿宋" w:hAnsi="仿宋" w:eastAsia="仿宋" w:cs="仿宋"/>
          <w:color w:val="auto"/>
          <w:sz w:val="24"/>
          <w:szCs w:val="24"/>
        </w:rPr>
        <w:t>（二）</w:t>
      </w:r>
      <w:r>
        <w:rPr>
          <w:rFonts w:hint="eastAsia" w:ascii="仿宋" w:hAnsi="仿宋" w:eastAsia="仿宋" w:cs="仿宋"/>
          <w:color w:val="auto"/>
          <w:sz w:val="24"/>
          <w:szCs w:val="24"/>
          <w:lang w:val="zh-CN"/>
        </w:rPr>
        <w:t>符合性审查表</w:t>
      </w:r>
      <w:bookmarkEnd w:id="458"/>
      <w:bookmarkEnd w:id="459"/>
    </w:p>
    <w:tbl>
      <w:tblPr>
        <w:tblStyle w:val="30"/>
        <w:tblW w:w="5405"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0"/>
        <w:gridCol w:w="1524"/>
        <w:gridCol w:w="5242"/>
        <w:gridCol w:w="859"/>
        <w:gridCol w:w="1087"/>
      </w:tblGrid>
      <w:tr w14:paraId="3C3EA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72" w:type="pct"/>
            <w:vMerge w:val="restart"/>
            <w:shd w:val="clear" w:color="auto" w:fill="D8D8D8" w:themeFill="background1" w:themeFillShade="D9"/>
            <w:vAlign w:val="center"/>
          </w:tcPr>
          <w:p w14:paraId="7C52562E">
            <w:pPr>
              <w:spacing w:line="240" w:lineRule="auto"/>
              <w:jc w:val="center"/>
              <w:rPr>
                <w:rFonts w:hint="eastAsia" w:ascii="仿宋" w:hAnsi="仿宋" w:eastAsia="仿宋" w:cs="仿宋"/>
                <w:b/>
                <w:bCs/>
                <w:color w:val="auto"/>
                <w:sz w:val="21"/>
                <w:szCs w:val="21"/>
                <w:lang w:val="zh-CN"/>
              </w:rPr>
            </w:pPr>
            <w:bookmarkStart w:id="460" w:name="_Toc163493640"/>
            <w:r>
              <w:rPr>
                <w:rFonts w:hint="eastAsia" w:ascii="仿宋" w:hAnsi="仿宋" w:eastAsia="仿宋" w:cs="仿宋"/>
                <w:b/>
                <w:bCs/>
                <w:color w:val="auto"/>
                <w:sz w:val="21"/>
                <w:szCs w:val="21"/>
                <w:lang w:val="zh-CN"/>
              </w:rPr>
              <w:t>序号</w:t>
            </w:r>
          </w:p>
        </w:tc>
        <w:tc>
          <w:tcPr>
            <w:tcW w:w="827" w:type="pct"/>
            <w:vMerge w:val="restart"/>
            <w:shd w:val="clear" w:color="auto" w:fill="D8D8D8" w:themeFill="background1" w:themeFillShade="D9"/>
            <w:vAlign w:val="center"/>
          </w:tcPr>
          <w:p w14:paraId="546DB724">
            <w:pPr>
              <w:spacing w:line="240" w:lineRule="auto"/>
              <w:jc w:val="center"/>
              <w:rPr>
                <w:rFonts w:hint="eastAsia" w:ascii="仿宋" w:hAnsi="仿宋" w:eastAsia="仿宋" w:cs="仿宋"/>
                <w:b/>
                <w:bCs/>
                <w:color w:val="auto"/>
                <w:sz w:val="21"/>
                <w:szCs w:val="21"/>
                <w:lang w:val="zh-CN"/>
              </w:rPr>
            </w:pPr>
            <w:r>
              <w:rPr>
                <w:rFonts w:hint="eastAsia" w:ascii="仿宋" w:hAnsi="仿宋" w:eastAsia="仿宋" w:cs="仿宋"/>
                <w:b/>
                <w:bCs/>
                <w:color w:val="auto"/>
                <w:sz w:val="21"/>
                <w:szCs w:val="21"/>
                <w:lang w:val="zh-CN"/>
              </w:rPr>
              <w:t>审查项名称</w:t>
            </w:r>
          </w:p>
        </w:tc>
        <w:tc>
          <w:tcPr>
            <w:tcW w:w="2845" w:type="pct"/>
            <w:vMerge w:val="restart"/>
            <w:shd w:val="clear" w:color="auto" w:fill="D8D8D8" w:themeFill="background1" w:themeFillShade="D9"/>
            <w:vAlign w:val="center"/>
          </w:tcPr>
          <w:p w14:paraId="41498D62">
            <w:pPr>
              <w:spacing w:line="240" w:lineRule="auto"/>
              <w:jc w:val="center"/>
              <w:rPr>
                <w:rFonts w:hint="eastAsia" w:ascii="仿宋" w:hAnsi="仿宋" w:eastAsia="仿宋" w:cs="仿宋"/>
                <w:b/>
                <w:bCs/>
                <w:color w:val="auto"/>
                <w:sz w:val="21"/>
                <w:szCs w:val="21"/>
                <w:lang w:val="zh-CN"/>
              </w:rPr>
            </w:pPr>
            <w:r>
              <w:rPr>
                <w:rFonts w:hint="eastAsia" w:ascii="仿宋" w:hAnsi="仿宋" w:eastAsia="仿宋" w:cs="仿宋"/>
                <w:b/>
                <w:bCs/>
                <w:color w:val="auto"/>
                <w:sz w:val="21"/>
                <w:szCs w:val="21"/>
                <w:lang w:val="zh-CN"/>
              </w:rPr>
              <w:t>审查内容</w:t>
            </w:r>
          </w:p>
        </w:tc>
        <w:tc>
          <w:tcPr>
            <w:tcW w:w="1056" w:type="pct"/>
            <w:gridSpan w:val="2"/>
            <w:shd w:val="clear" w:color="auto" w:fill="D8D8D8" w:themeFill="background1" w:themeFillShade="D9"/>
            <w:vAlign w:val="center"/>
          </w:tcPr>
          <w:p w14:paraId="4711B9A6">
            <w:pPr>
              <w:spacing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审查结果</w:t>
            </w:r>
          </w:p>
        </w:tc>
      </w:tr>
      <w:tr w14:paraId="3FFD5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72" w:type="pct"/>
            <w:vMerge w:val="continue"/>
            <w:shd w:val="clear" w:color="auto" w:fill="D8D8D8" w:themeFill="background1" w:themeFillShade="D9"/>
            <w:vAlign w:val="center"/>
          </w:tcPr>
          <w:p w14:paraId="40CD981C">
            <w:pPr>
              <w:spacing w:line="240" w:lineRule="auto"/>
              <w:jc w:val="center"/>
              <w:rPr>
                <w:rFonts w:hint="eastAsia" w:ascii="仿宋" w:hAnsi="仿宋" w:eastAsia="仿宋" w:cs="仿宋"/>
                <w:b/>
                <w:bCs/>
                <w:color w:val="auto"/>
                <w:sz w:val="21"/>
                <w:szCs w:val="21"/>
                <w:lang w:val="zh-CN"/>
              </w:rPr>
            </w:pPr>
          </w:p>
        </w:tc>
        <w:tc>
          <w:tcPr>
            <w:tcW w:w="827" w:type="pct"/>
            <w:vMerge w:val="continue"/>
            <w:shd w:val="clear" w:color="auto" w:fill="D8D8D8" w:themeFill="background1" w:themeFillShade="D9"/>
            <w:vAlign w:val="center"/>
          </w:tcPr>
          <w:p w14:paraId="191B8006">
            <w:pPr>
              <w:spacing w:line="240" w:lineRule="auto"/>
              <w:jc w:val="center"/>
              <w:rPr>
                <w:rFonts w:hint="eastAsia" w:ascii="仿宋" w:hAnsi="仿宋" w:eastAsia="仿宋" w:cs="仿宋"/>
                <w:b/>
                <w:bCs/>
                <w:color w:val="auto"/>
                <w:sz w:val="21"/>
                <w:szCs w:val="21"/>
                <w:lang w:val="zh-CN"/>
              </w:rPr>
            </w:pPr>
          </w:p>
        </w:tc>
        <w:tc>
          <w:tcPr>
            <w:tcW w:w="2845" w:type="pct"/>
            <w:vMerge w:val="continue"/>
            <w:shd w:val="clear" w:color="auto" w:fill="D8D8D8" w:themeFill="background1" w:themeFillShade="D9"/>
            <w:vAlign w:val="center"/>
          </w:tcPr>
          <w:p w14:paraId="0B4764AC">
            <w:pPr>
              <w:spacing w:line="240" w:lineRule="auto"/>
              <w:jc w:val="center"/>
              <w:rPr>
                <w:rFonts w:hint="eastAsia" w:ascii="仿宋" w:hAnsi="仿宋" w:eastAsia="仿宋" w:cs="仿宋"/>
                <w:b/>
                <w:bCs/>
                <w:color w:val="auto"/>
                <w:sz w:val="21"/>
                <w:szCs w:val="21"/>
                <w:lang w:val="zh-CN"/>
              </w:rPr>
            </w:pPr>
          </w:p>
        </w:tc>
        <w:tc>
          <w:tcPr>
            <w:tcW w:w="466" w:type="pct"/>
            <w:shd w:val="clear" w:color="auto" w:fill="D8D8D8" w:themeFill="background1" w:themeFillShade="D9"/>
            <w:vAlign w:val="center"/>
          </w:tcPr>
          <w:p w14:paraId="1F75C34F">
            <w:pPr>
              <w:spacing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符合</w:t>
            </w:r>
          </w:p>
        </w:tc>
        <w:tc>
          <w:tcPr>
            <w:tcW w:w="590" w:type="pct"/>
            <w:shd w:val="clear" w:color="auto" w:fill="D8D8D8" w:themeFill="background1" w:themeFillShade="D9"/>
            <w:vAlign w:val="center"/>
          </w:tcPr>
          <w:p w14:paraId="55F13913">
            <w:pPr>
              <w:spacing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不符合</w:t>
            </w:r>
          </w:p>
        </w:tc>
      </w:tr>
      <w:tr w14:paraId="6377F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72" w:type="pct"/>
            <w:shd w:val="clear" w:color="auto" w:fill="auto"/>
            <w:vAlign w:val="center"/>
          </w:tcPr>
          <w:p w14:paraId="69F63684">
            <w:pPr>
              <w:spacing w:line="240" w:lineRule="auto"/>
              <w:ind w:left="420" w:hanging="420"/>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1</w:t>
            </w:r>
          </w:p>
        </w:tc>
        <w:tc>
          <w:tcPr>
            <w:tcW w:w="827" w:type="pct"/>
            <w:vAlign w:val="center"/>
          </w:tcPr>
          <w:p w14:paraId="58C722A3">
            <w:pPr>
              <w:spacing w:line="24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响应文件</w:t>
            </w:r>
            <w:r>
              <w:rPr>
                <w:rFonts w:hint="eastAsia" w:ascii="仿宋" w:hAnsi="仿宋" w:eastAsia="仿宋" w:cs="仿宋"/>
                <w:color w:val="auto"/>
                <w:sz w:val="21"/>
                <w:szCs w:val="21"/>
              </w:rPr>
              <w:t>签署</w:t>
            </w:r>
          </w:p>
        </w:tc>
        <w:tc>
          <w:tcPr>
            <w:tcW w:w="2845" w:type="pct"/>
            <w:shd w:val="clear" w:color="auto" w:fill="auto"/>
            <w:vAlign w:val="center"/>
          </w:tcPr>
          <w:p w14:paraId="5BA918FF">
            <w:pPr>
              <w:spacing w:line="24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响应文件按磋商文件要求签署、盖章的</w:t>
            </w:r>
          </w:p>
        </w:tc>
        <w:tc>
          <w:tcPr>
            <w:tcW w:w="466" w:type="pct"/>
            <w:shd w:val="clear" w:color="auto" w:fill="auto"/>
            <w:vAlign w:val="center"/>
          </w:tcPr>
          <w:p w14:paraId="064A16BC">
            <w:pPr>
              <w:spacing w:line="240" w:lineRule="auto"/>
              <w:rPr>
                <w:rFonts w:hint="eastAsia" w:ascii="仿宋" w:hAnsi="仿宋" w:eastAsia="仿宋" w:cs="仿宋"/>
                <w:color w:val="auto"/>
                <w:sz w:val="21"/>
                <w:szCs w:val="21"/>
                <w:lang w:val="zh-CN"/>
              </w:rPr>
            </w:pPr>
          </w:p>
        </w:tc>
        <w:tc>
          <w:tcPr>
            <w:tcW w:w="590" w:type="pct"/>
            <w:shd w:val="clear" w:color="auto" w:fill="auto"/>
            <w:vAlign w:val="center"/>
          </w:tcPr>
          <w:p w14:paraId="669A428D">
            <w:pPr>
              <w:spacing w:line="240" w:lineRule="auto"/>
              <w:rPr>
                <w:rFonts w:hint="eastAsia" w:ascii="仿宋" w:hAnsi="仿宋" w:eastAsia="仿宋" w:cs="仿宋"/>
                <w:color w:val="auto"/>
                <w:sz w:val="21"/>
                <w:szCs w:val="21"/>
                <w:lang w:val="zh-CN"/>
              </w:rPr>
            </w:pPr>
          </w:p>
        </w:tc>
      </w:tr>
      <w:tr w14:paraId="29B55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272" w:type="pct"/>
            <w:shd w:val="clear" w:color="auto" w:fill="auto"/>
            <w:vAlign w:val="center"/>
          </w:tcPr>
          <w:p w14:paraId="4220D6BA">
            <w:pPr>
              <w:spacing w:line="240" w:lineRule="auto"/>
              <w:ind w:left="420" w:hanging="420"/>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2</w:t>
            </w:r>
          </w:p>
        </w:tc>
        <w:tc>
          <w:tcPr>
            <w:tcW w:w="827" w:type="pct"/>
            <w:shd w:val="clear" w:color="auto" w:fill="auto"/>
            <w:vAlign w:val="center"/>
          </w:tcPr>
          <w:p w14:paraId="4983A906">
            <w:pPr>
              <w:spacing w:line="24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实质性要求</w:t>
            </w:r>
          </w:p>
        </w:tc>
        <w:tc>
          <w:tcPr>
            <w:tcW w:w="2845" w:type="pct"/>
            <w:shd w:val="clear" w:color="auto" w:fill="auto"/>
            <w:vAlign w:val="center"/>
          </w:tcPr>
          <w:p w14:paraId="5E438B20">
            <w:pPr>
              <w:spacing w:line="24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响应文件</w:t>
            </w:r>
            <w:r>
              <w:rPr>
                <w:rFonts w:hint="eastAsia" w:ascii="仿宋" w:hAnsi="仿宋" w:eastAsia="仿宋" w:cs="仿宋"/>
                <w:color w:val="auto"/>
                <w:sz w:val="21"/>
                <w:szCs w:val="21"/>
                <w:lang w:val="zh-CN"/>
              </w:rPr>
              <w:t>满足</w:t>
            </w:r>
            <w:r>
              <w:rPr>
                <w:rFonts w:hint="eastAsia" w:ascii="仿宋" w:hAnsi="仿宋" w:eastAsia="仿宋" w:cs="仿宋"/>
                <w:color w:val="auto"/>
                <w:sz w:val="21"/>
                <w:szCs w:val="21"/>
              </w:rPr>
              <w:t>磋商文件</w:t>
            </w:r>
            <w:r>
              <w:rPr>
                <w:rFonts w:hint="eastAsia" w:ascii="仿宋" w:hAnsi="仿宋" w:eastAsia="仿宋" w:cs="仿宋"/>
                <w:color w:val="auto"/>
                <w:sz w:val="21"/>
                <w:szCs w:val="21"/>
                <w:lang w:val="zh-CN"/>
              </w:rPr>
              <w:t>中标注“★”号的实质性条款（或指标）要求的</w:t>
            </w:r>
            <w:r>
              <w:rPr>
                <w:rFonts w:hint="eastAsia" w:ascii="仿宋" w:hAnsi="仿宋" w:eastAsia="仿宋" w:cs="仿宋"/>
                <w:color w:val="auto"/>
                <w:sz w:val="21"/>
                <w:szCs w:val="21"/>
              </w:rPr>
              <w:t>，具体详见</w:t>
            </w:r>
            <w:r>
              <w:rPr>
                <w:rFonts w:hint="eastAsia" w:ascii="仿宋" w:hAnsi="仿宋" w:eastAsia="仿宋" w:cs="仿宋"/>
                <w:color w:val="auto"/>
                <w:sz w:val="21"/>
                <w:szCs w:val="21"/>
                <w:lang w:val="zh-CN"/>
              </w:rPr>
              <w:t>“实质性响应一览表”</w:t>
            </w:r>
          </w:p>
        </w:tc>
        <w:tc>
          <w:tcPr>
            <w:tcW w:w="466" w:type="pct"/>
            <w:shd w:val="clear" w:color="auto" w:fill="auto"/>
            <w:vAlign w:val="center"/>
          </w:tcPr>
          <w:p w14:paraId="52750574">
            <w:pPr>
              <w:spacing w:line="240" w:lineRule="auto"/>
              <w:rPr>
                <w:rFonts w:hint="eastAsia" w:ascii="仿宋" w:hAnsi="仿宋" w:eastAsia="仿宋" w:cs="仿宋"/>
                <w:color w:val="auto"/>
                <w:sz w:val="21"/>
                <w:szCs w:val="21"/>
                <w:lang w:val="zh-CN"/>
              </w:rPr>
            </w:pPr>
          </w:p>
        </w:tc>
        <w:tc>
          <w:tcPr>
            <w:tcW w:w="590" w:type="pct"/>
            <w:shd w:val="clear" w:color="auto" w:fill="auto"/>
            <w:vAlign w:val="center"/>
          </w:tcPr>
          <w:p w14:paraId="5E268418">
            <w:pPr>
              <w:spacing w:line="240" w:lineRule="auto"/>
              <w:rPr>
                <w:rFonts w:hint="eastAsia" w:ascii="仿宋" w:hAnsi="仿宋" w:eastAsia="仿宋" w:cs="仿宋"/>
                <w:color w:val="auto"/>
                <w:sz w:val="21"/>
                <w:szCs w:val="21"/>
                <w:lang w:val="zh-CN"/>
              </w:rPr>
            </w:pPr>
          </w:p>
        </w:tc>
      </w:tr>
      <w:tr w14:paraId="47831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72" w:type="pct"/>
            <w:shd w:val="clear" w:color="auto" w:fill="auto"/>
            <w:vAlign w:val="center"/>
          </w:tcPr>
          <w:p w14:paraId="4AD9C13F">
            <w:pPr>
              <w:spacing w:line="240" w:lineRule="auto"/>
              <w:ind w:left="420" w:hanging="420"/>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3</w:t>
            </w:r>
          </w:p>
        </w:tc>
        <w:tc>
          <w:tcPr>
            <w:tcW w:w="827" w:type="pct"/>
            <w:vAlign w:val="center"/>
          </w:tcPr>
          <w:p w14:paraId="4B8FAAA0">
            <w:pPr>
              <w:spacing w:line="24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投标报价</w:t>
            </w:r>
          </w:p>
        </w:tc>
        <w:tc>
          <w:tcPr>
            <w:tcW w:w="2845" w:type="pct"/>
            <w:shd w:val="clear" w:color="auto" w:fill="auto"/>
            <w:vAlign w:val="center"/>
          </w:tcPr>
          <w:p w14:paraId="38D85F00">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供应商按磋商文件要求报价，且</w:t>
            </w:r>
            <w:r>
              <w:rPr>
                <w:rFonts w:hint="eastAsia" w:ascii="仿宋" w:hAnsi="仿宋" w:eastAsia="仿宋" w:cs="仿宋"/>
                <w:color w:val="auto"/>
                <w:sz w:val="21"/>
                <w:szCs w:val="21"/>
                <w:lang w:val="en-US" w:eastAsia="zh-CN"/>
              </w:rPr>
              <w:t>单价与总价均</w:t>
            </w:r>
            <w:r>
              <w:rPr>
                <w:rFonts w:hint="eastAsia" w:ascii="仿宋" w:hAnsi="仿宋" w:eastAsia="仿宋" w:cs="仿宋"/>
                <w:color w:val="auto"/>
                <w:sz w:val="21"/>
                <w:szCs w:val="21"/>
              </w:rPr>
              <w:t>未超过磋商文件中规定的最高限价或者预算金额的；</w:t>
            </w:r>
          </w:p>
        </w:tc>
        <w:tc>
          <w:tcPr>
            <w:tcW w:w="466" w:type="pct"/>
            <w:shd w:val="clear" w:color="auto" w:fill="auto"/>
            <w:vAlign w:val="center"/>
          </w:tcPr>
          <w:p w14:paraId="61E8FE3C">
            <w:pPr>
              <w:spacing w:line="240" w:lineRule="auto"/>
              <w:rPr>
                <w:rFonts w:hint="eastAsia" w:ascii="仿宋" w:hAnsi="仿宋" w:eastAsia="仿宋" w:cs="仿宋"/>
                <w:color w:val="auto"/>
                <w:sz w:val="21"/>
                <w:szCs w:val="21"/>
                <w:lang w:val="zh-CN"/>
              </w:rPr>
            </w:pPr>
          </w:p>
        </w:tc>
        <w:tc>
          <w:tcPr>
            <w:tcW w:w="590" w:type="pct"/>
            <w:shd w:val="clear" w:color="auto" w:fill="auto"/>
            <w:vAlign w:val="center"/>
          </w:tcPr>
          <w:p w14:paraId="73BE8964">
            <w:pPr>
              <w:spacing w:line="240" w:lineRule="auto"/>
              <w:rPr>
                <w:rFonts w:hint="eastAsia" w:ascii="仿宋" w:hAnsi="仿宋" w:eastAsia="仿宋" w:cs="仿宋"/>
                <w:color w:val="auto"/>
                <w:sz w:val="21"/>
                <w:szCs w:val="21"/>
                <w:lang w:val="zh-CN"/>
              </w:rPr>
            </w:pPr>
          </w:p>
        </w:tc>
      </w:tr>
      <w:tr w14:paraId="3A781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72" w:type="pct"/>
            <w:shd w:val="clear" w:color="auto" w:fill="auto"/>
            <w:vAlign w:val="center"/>
          </w:tcPr>
          <w:p w14:paraId="1A7D4B5E">
            <w:pPr>
              <w:spacing w:line="240" w:lineRule="auto"/>
              <w:ind w:left="420" w:hanging="420"/>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4</w:t>
            </w:r>
          </w:p>
        </w:tc>
        <w:tc>
          <w:tcPr>
            <w:tcW w:w="827" w:type="pct"/>
            <w:vAlign w:val="center"/>
          </w:tcPr>
          <w:p w14:paraId="464056C5">
            <w:pPr>
              <w:spacing w:line="24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投标报价</w:t>
            </w:r>
          </w:p>
        </w:tc>
        <w:tc>
          <w:tcPr>
            <w:tcW w:w="2845" w:type="pct"/>
            <w:shd w:val="clear" w:color="auto" w:fill="auto"/>
            <w:vAlign w:val="center"/>
          </w:tcPr>
          <w:p w14:paraId="4EF1430C">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供应商未提供选择性报价，报价是唯一确定的；</w:t>
            </w:r>
          </w:p>
        </w:tc>
        <w:tc>
          <w:tcPr>
            <w:tcW w:w="466" w:type="pct"/>
            <w:shd w:val="clear" w:color="auto" w:fill="auto"/>
            <w:vAlign w:val="center"/>
          </w:tcPr>
          <w:p w14:paraId="5FCC1F55">
            <w:pPr>
              <w:spacing w:line="240" w:lineRule="auto"/>
              <w:rPr>
                <w:rFonts w:hint="eastAsia" w:ascii="仿宋" w:hAnsi="仿宋" w:eastAsia="仿宋" w:cs="仿宋"/>
                <w:color w:val="auto"/>
                <w:sz w:val="21"/>
                <w:szCs w:val="21"/>
                <w:lang w:val="zh-CN"/>
              </w:rPr>
            </w:pPr>
          </w:p>
        </w:tc>
        <w:tc>
          <w:tcPr>
            <w:tcW w:w="590" w:type="pct"/>
            <w:shd w:val="clear" w:color="auto" w:fill="auto"/>
            <w:vAlign w:val="center"/>
          </w:tcPr>
          <w:p w14:paraId="676BA341">
            <w:pPr>
              <w:spacing w:line="240" w:lineRule="auto"/>
              <w:rPr>
                <w:rFonts w:hint="eastAsia" w:ascii="仿宋" w:hAnsi="仿宋" w:eastAsia="仿宋" w:cs="仿宋"/>
                <w:color w:val="auto"/>
                <w:sz w:val="21"/>
                <w:szCs w:val="21"/>
                <w:lang w:val="zh-CN"/>
              </w:rPr>
            </w:pPr>
          </w:p>
        </w:tc>
      </w:tr>
      <w:tr w14:paraId="5DCAC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272" w:type="pct"/>
            <w:shd w:val="clear" w:color="auto" w:fill="auto"/>
            <w:vAlign w:val="center"/>
          </w:tcPr>
          <w:p w14:paraId="7A8534B6">
            <w:pPr>
              <w:spacing w:line="240" w:lineRule="auto"/>
              <w:ind w:left="420" w:hanging="420"/>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rPr>
              <w:t>5</w:t>
            </w:r>
          </w:p>
        </w:tc>
        <w:tc>
          <w:tcPr>
            <w:tcW w:w="827" w:type="pct"/>
            <w:shd w:val="clear" w:color="auto" w:fill="auto"/>
            <w:vAlign w:val="center"/>
          </w:tcPr>
          <w:p w14:paraId="0E3F71D1">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采购清单</w:t>
            </w:r>
          </w:p>
        </w:tc>
        <w:tc>
          <w:tcPr>
            <w:tcW w:w="2845" w:type="pct"/>
            <w:shd w:val="clear" w:color="auto" w:fill="auto"/>
            <w:vAlign w:val="center"/>
          </w:tcPr>
          <w:p w14:paraId="5BBE09BB">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未改变磋商文件提供的采购标的清单和数量的</w:t>
            </w:r>
          </w:p>
        </w:tc>
        <w:tc>
          <w:tcPr>
            <w:tcW w:w="466" w:type="pct"/>
            <w:shd w:val="clear" w:color="auto" w:fill="auto"/>
            <w:vAlign w:val="center"/>
          </w:tcPr>
          <w:p w14:paraId="4F57B5EA">
            <w:pPr>
              <w:spacing w:line="240" w:lineRule="auto"/>
              <w:rPr>
                <w:rFonts w:hint="eastAsia" w:ascii="仿宋" w:hAnsi="仿宋" w:eastAsia="仿宋" w:cs="仿宋"/>
                <w:color w:val="auto"/>
                <w:sz w:val="21"/>
                <w:szCs w:val="21"/>
                <w:lang w:val="zh-CN"/>
              </w:rPr>
            </w:pPr>
          </w:p>
        </w:tc>
        <w:tc>
          <w:tcPr>
            <w:tcW w:w="590" w:type="pct"/>
            <w:shd w:val="clear" w:color="auto" w:fill="auto"/>
            <w:vAlign w:val="center"/>
          </w:tcPr>
          <w:p w14:paraId="1FF254E8">
            <w:pPr>
              <w:spacing w:line="240" w:lineRule="auto"/>
              <w:rPr>
                <w:rFonts w:hint="eastAsia" w:ascii="仿宋" w:hAnsi="仿宋" w:eastAsia="仿宋" w:cs="仿宋"/>
                <w:color w:val="auto"/>
                <w:sz w:val="21"/>
                <w:szCs w:val="21"/>
                <w:lang w:val="zh-CN"/>
              </w:rPr>
            </w:pPr>
          </w:p>
        </w:tc>
      </w:tr>
      <w:tr w14:paraId="1905E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272" w:type="pct"/>
            <w:shd w:val="clear" w:color="auto" w:fill="auto"/>
            <w:vAlign w:val="center"/>
          </w:tcPr>
          <w:p w14:paraId="7F385123">
            <w:pPr>
              <w:spacing w:line="240" w:lineRule="auto"/>
              <w:ind w:left="420" w:hanging="420"/>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rPr>
              <w:t>6</w:t>
            </w:r>
          </w:p>
        </w:tc>
        <w:tc>
          <w:tcPr>
            <w:tcW w:w="827" w:type="pct"/>
            <w:vAlign w:val="center"/>
          </w:tcPr>
          <w:p w14:paraId="5C3F919A">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虚假材料</w:t>
            </w:r>
          </w:p>
        </w:tc>
        <w:tc>
          <w:tcPr>
            <w:tcW w:w="2845" w:type="pct"/>
            <w:shd w:val="clear" w:color="auto" w:fill="auto"/>
            <w:vAlign w:val="center"/>
          </w:tcPr>
          <w:p w14:paraId="1BD23825">
            <w:pPr>
              <w:spacing w:line="24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响应文件未</w:t>
            </w:r>
            <w:r>
              <w:rPr>
                <w:rFonts w:hint="eastAsia" w:ascii="仿宋" w:hAnsi="仿宋" w:eastAsia="仿宋" w:cs="仿宋"/>
                <w:color w:val="auto"/>
                <w:sz w:val="21"/>
                <w:szCs w:val="21"/>
                <w:lang w:val="zh-CN"/>
              </w:rPr>
              <w:t>提供虚假材料的</w:t>
            </w:r>
          </w:p>
        </w:tc>
        <w:tc>
          <w:tcPr>
            <w:tcW w:w="466" w:type="pct"/>
            <w:shd w:val="clear" w:color="auto" w:fill="auto"/>
            <w:vAlign w:val="center"/>
          </w:tcPr>
          <w:p w14:paraId="566FA1CB">
            <w:pPr>
              <w:spacing w:line="240" w:lineRule="auto"/>
              <w:rPr>
                <w:rFonts w:hint="eastAsia" w:ascii="仿宋" w:hAnsi="仿宋" w:eastAsia="仿宋" w:cs="仿宋"/>
                <w:color w:val="auto"/>
                <w:sz w:val="21"/>
                <w:szCs w:val="21"/>
                <w:lang w:val="zh-CN"/>
              </w:rPr>
            </w:pPr>
          </w:p>
        </w:tc>
        <w:tc>
          <w:tcPr>
            <w:tcW w:w="590" w:type="pct"/>
            <w:shd w:val="clear" w:color="auto" w:fill="auto"/>
            <w:vAlign w:val="center"/>
          </w:tcPr>
          <w:p w14:paraId="65CBABDD">
            <w:pPr>
              <w:spacing w:line="240" w:lineRule="auto"/>
              <w:rPr>
                <w:rFonts w:hint="eastAsia" w:ascii="仿宋" w:hAnsi="仿宋" w:eastAsia="仿宋" w:cs="仿宋"/>
                <w:color w:val="auto"/>
                <w:sz w:val="21"/>
                <w:szCs w:val="21"/>
                <w:lang w:val="zh-CN"/>
              </w:rPr>
            </w:pPr>
          </w:p>
        </w:tc>
      </w:tr>
      <w:tr w14:paraId="244C4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272" w:type="pct"/>
            <w:shd w:val="clear" w:color="auto" w:fill="auto"/>
            <w:vAlign w:val="center"/>
          </w:tcPr>
          <w:p w14:paraId="282C084B">
            <w:pPr>
              <w:spacing w:line="240" w:lineRule="auto"/>
              <w:ind w:left="420" w:hanging="420"/>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rPr>
              <w:t>7</w:t>
            </w:r>
          </w:p>
        </w:tc>
        <w:tc>
          <w:tcPr>
            <w:tcW w:w="827" w:type="pct"/>
            <w:vAlign w:val="center"/>
          </w:tcPr>
          <w:p w14:paraId="1475F37C">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联合体</w:t>
            </w:r>
          </w:p>
        </w:tc>
        <w:tc>
          <w:tcPr>
            <w:tcW w:w="2845" w:type="pct"/>
            <w:shd w:val="clear" w:color="auto" w:fill="auto"/>
            <w:vAlign w:val="center"/>
          </w:tcPr>
          <w:p w14:paraId="4030D2FA">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lang w:val="zh-CN"/>
              </w:rPr>
              <w:t>联合体的供应商提交</w:t>
            </w:r>
            <w:r>
              <w:rPr>
                <w:rFonts w:hint="eastAsia" w:ascii="仿宋" w:hAnsi="仿宋" w:eastAsia="仿宋" w:cs="仿宋"/>
                <w:color w:val="auto"/>
                <w:sz w:val="21"/>
                <w:szCs w:val="21"/>
              </w:rPr>
              <w:t>了</w:t>
            </w:r>
            <w:r>
              <w:rPr>
                <w:rFonts w:hint="eastAsia" w:ascii="仿宋" w:hAnsi="仿宋" w:eastAsia="仿宋" w:cs="仿宋"/>
                <w:color w:val="auto"/>
                <w:sz w:val="21"/>
                <w:szCs w:val="21"/>
                <w:lang w:val="zh-CN"/>
              </w:rPr>
              <w:t>各方共同签署的联合体协议的【</w:t>
            </w:r>
            <w:r>
              <w:rPr>
                <w:rFonts w:hint="eastAsia" w:ascii="仿宋" w:hAnsi="仿宋" w:eastAsia="仿宋" w:cs="仿宋"/>
                <w:color w:val="auto"/>
                <w:sz w:val="21"/>
                <w:szCs w:val="21"/>
              </w:rPr>
              <w:t>如允许联合体投标的</w:t>
            </w:r>
            <w:r>
              <w:rPr>
                <w:rFonts w:hint="eastAsia" w:ascii="仿宋" w:hAnsi="仿宋" w:eastAsia="仿宋" w:cs="仿宋"/>
                <w:color w:val="auto"/>
                <w:sz w:val="21"/>
                <w:szCs w:val="21"/>
                <w:lang w:val="zh-CN"/>
              </w:rPr>
              <w:t>】</w:t>
            </w:r>
          </w:p>
        </w:tc>
        <w:tc>
          <w:tcPr>
            <w:tcW w:w="466" w:type="pct"/>
            <w:shd w:val="clear" w:color="auto" w:fill="auto"/>
            <w:vAlign w:val="center"/>
          </w:tcPr>
          <w:p w14:paraId="596ECF75">
            <w:pPr>
              <w:spacing w:line="240" w:lineRule="auto"/>
              <w:rPr>
                <w:rFonts w:hint="eastAsia" w:ascii="仿宋" w:hAnsi="仿宋" w:eastAsia="仿宋" w:cs="仿宋"/>
                <w:color w:val="auto"/>
                <w:sz w:val="21"/>
                <w:szCs w:val="21"/>
                <w:lang w:val="zh-CN"/>
              </w:rPr>
            </w:pPr>
          </w:p>
        </w:tc>
        <w:tc>
          <w:tcPr>
            <w:tcW w:w="590" w:type="pct"/>
            <w:shd w:val="clear" w:color="auto" w:fill="auto"/>
            <w:vAlign w:val="center"/>
          </w:tcPr>
          <w:p w14:paraId="71ABD944">
            <w:pPr>
              <w:spacing w:line="240" w:lineRule="auto"/>
              <w:rPr>
                <w:rFonts w:hint="eastAsia" w:ascii="仿宋" w:hAnsi="仿宋" w:eastAsia="仿宋" w:cs="仿宋"/>
                <w:color w:val="auto"/>
                <w:sz w:val="21"/>
                <w:szCs w:val="21"/>
                <w:lang w:val="zh-CN"/>
              </w:rPr>
            </w:pPr>
          </w:p>
        </w:tc>
      </w:tr>
      <w:tr w14:paraId="59767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72" w:type="pct"/>
            <w:shd w:val="clear" w:color="auto" w:fill="auto"/>
            <w:vAlign w:val="center"/>
          </w:tcPr>
          <w:p w14:paraId="0872A728">
            <w:pPr>
              <w:spacing w:line="240" w:lineRule="auto"/>
              <w:ind w:left="420" w:hanging="420"/>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rPr>
              <w:t>8</w:t>
            </w:r>
          </w:p>
        </w:tc>
        <w:tc>
          <w:tcPr>
            <w:tcW w:w="827" w:type="pct"/>
            <w:vAlign w:val="center"/>
          </w:tcPr>
          <w:p w14:paraId="75643E27">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磋商保证金</w:t>
            </w:r>
          </w:p>
        </w:tc>
        <w:tc>
          <w:tcPr>
            <w:tcW w:w="2845" w:type="pct"/>
            <w:shd w:val="clear" w:color="auto" w:fill="auto"/>
            <w:vAlign w:val="center"/>
          </w:tcPr>
          <w:p w14:paraId="4FB67D94">
            <w:pPr>
              <w:spacing w:line="24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rPr>
              <w:t>供应商按磋商文件的规定交纳磋商保证金的</w:t>
            </w:r>
          </w:p>
        </w:tc>
        <w:tc>
          <w:tcPr>
            <w:tcW w:w="466" w:type="pct"/>
            <w:shd w:val="clear" w:color="auto" w:fill="auto"/>
            <w:vAlign w:val="center"/>
          </w:tcPr>
          <w:p w14:paraId="737005C4">
            <w:pPr>
              <w:spacing w:line="240" w:lineRule="auto"/>
              <w:rPr>
                <w:rFonts w:hint="eastAsia" w:ascii="仿宋" w:hAnsi="仿宋" w:eastAsia="仿宋" w:cs="仿宋"/>
                <w:color w:val="auto"/>
                <w:sz w:val="21"/>
                <w:szCs w:val="21"/>
                <w:lang w:val="zh-CN"/>
              </w:rPr>
            </w:pPr>
          </w:p>
        </w:tc>
        <w:tc>
          <w:tcPr>
            <w:tcW w:w="590" w:type="pct"/>
            <w:shd w:val="clear" w:color="auto" w:fill="auto"/>
            <w:vAlign w:val="center"/>
          </w:tcPr>
          <w:p w14:paraId="3156BCE6">
            <w:pPr>
              <w:spacing w:line="240" w:lineRule="auto"/>
              <w:rPr>
                <w:rFonts w:hint="eastAsia" w:ascii="仿宋" w:hAnsi="仿宋" w:eastAsia="仿宋" w:cs="仿宋"/>
                <w:color w:val="auto"/>
                <w:sz w:val="21"/>
                <w:szCs w:val="21"/>
                <w:lang w:val="zh-CN"/>
              </w:rPr>
            </w:pPr>
          </w:p>
        </w:tc>
      </w:tr>
      <w:tr w14:paraId="673B9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272" w:type="pct"/>
            <w:shd w:val="clear" w:color="auto" w:fill="auto"/>
            <w:vAlign w:val="center"/>
          </w:tcPr>
          <w:p w14:paraId="70488278">
            <w:pPr>
              <w:spacing w:line="240" w:lineRule="auto"/>
              <w:ind w:left="420" w:hanging="420"/>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rPr>
              <w:t>9</w:t>
            </w:r>
          </w:p>
        </w:tc>
        <w:tc>
          <w:tcPr>
            <w:tcW w:w="827" w:type="pct"/>
            <w:vAlign w:val="center"/>
          </w:tcPr>
          <w:p w14:paraId="3EBB7FF8">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响应文件的澄清、说明、补正</w:t>
            </w:r>
          </w:p>
        </w:tc>
        <w:tc>
          <w:tcPr>
            <w:tcW w:w="2845" w:type="pct"/>
            <w:shd w:val="clear" w:color="auto" w:fill="auto"/>
            <w:vAlign w:val="center"/>
          </w:tcPr>
          <w:p w14:paraId="100C9AE5">
            <w:pPr>
              <w:spacing w:line="24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评审期间,</w:t>
            </w:r>
            <w:r>
              <w:rPr>
                <w:rFonts w:hint="eastAsia" w:ascii="仿宋" w:hAnsi="仿宋" w:eastAsia="仿宋" w:cs="仿宋"/>
                <w:color w:val="auto"/>
                <w:sz w:val="21"/>
                <w:szCs w:val="21"/>
              </w:rPr>
              <w:t>供应商</w:t>
            </w:r>
            <w:r>
              <w:rPr>
                <w:rFonts w:hint="eastAsia" w:ascii="仿宋" w:hAnsi="仿宋" w:eastAsia="仿宋" w:cs="仿宋"/>
                <w:color w:val="auto"/>
                <w:sz w:val="21"/>
                <w:szCs w:val="21"/>
                <w:lang w:val="zh-CN"/>
              </w:rPr>
              <w:t>按评标委员会的要求提交经授权代表签字的澄清、说明、补正或</w:t>
            </w:r>
            <w:r>
              <w:rPr>
                <w:rFonts w:hint="eastAsia" w:ascii="仿宋" w:hAnsi="仿宋" w:eastAsia="仿宋" w:cs="仿宋"/>
                <w:color w:val="auto"/>
                <w:sz w:val="21"/>
                <w:szCs w:val="21"/>
              </w:rPr>
              <w:t>未</w:t>
            </w:r>
            <w:r>
              <w:rPr>
                <w:rFonts w:hint="eastAsia" w:ascii="仿宋" w:hAnsi="仿宋" w:eastAsia="仿宋" w:cs="仿宋"/>
                <w:color w:val="auto"/>
                <w:sz w:val="21"/>
                <w:szCs w:val="21"/>
                <w:lang w:val="zh-CN"/>
              </w:rPr>
              <w:t>改变</w:t>
            </w:r>
            <w:r>
              <w:rPr>
                <w:rFonts w:hint="eastAsia" w:ascii="仿宋" w:hAnsi="仿宋" w:eastAsia="仿宋" w:cs="仿宋"/>
                <w:color w:val="auto"/>
                <w:sz w:val="21"/>
                <w:szCs w:val="21"/>
              </w:rPr>
              <w:t>响应文件</w:t>
            </w:r>
            <w:r>
              <w:rPr>
                <w:rFonts w:hint="eastAsia" w:ascii="仿宋" w:hAnsi="仿宋" w:eastAsia="仿宋" w:cs="仿宋"/>
                <w:color w:val="auto"/>
                <w:sz w:val="21"/>
                <w:szCs w:val="21"/>
                <w:lang w:val="zh-CN"/>
              </w:rPr>
              <w:t>的实质性内容</w:t>
            </w:r>
          </w:p>
        </w:tc>
        <w:tc>
          <w:tcPr>
            <w:tcW w:w="466" w:type="pct"/>
            <w:shd w:val="clear" w:color="auto" w:fill="auto"/>
            <w:vAlign w:val="center"/>
          </w:tcPr>
          <w:p w14:paraId="38195E24">
            <w:pPr>
              <w:spacing w:line="240" w:lineRule="auto"/>
              <w:rPr>
                <w:rFonts w:hint="eastAsia" w:ascii="仿宋" w:hAnsi="仿宋" w:eastAsia="仿宋" w:cs="仿宋"/>
                <w:color w:val="auto"/>
                <w:sz w:val="21"/>
                <w:szCs w:val="21"/>
                <w:lang w:val="zh-CN"/>
              </w:rPr>
            </w:pPr>
          </w:p>
        </w:tc>
        <w:tc>
          <w:tcPr>
            <w:tcW w:w="590" w:type="pct"/>
            <w:shd w:val="clear" w:color="auto" w:fill="auto"/>
            <w:vAlign w:val="center"/>
          </w:tcPr>
          <w:p w14:paraId="3A4DF8EA">
            <w:pPr>
              <w:spacing w:line="240" w:lineRule="auto"/>
              <w:rPr>
                <w:rFonts w:hint="eastAsia" w:ascii="仿宋" w:hAnsi="仿宋" w:eastAsia="仿宋" w:cs="仿宋"/>
                <w:color w:val="auto"/>
                <w:sz w:val="21"/>
                <w:szCs w:val="21"/>
                <w:lang w:val="zh-CN"/>
              </w:rPr>
            </w:pPr>
          </w:p>
        </w:tc>
      </w:tr>
      <w:tr w14:paraId="3444F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272" w:type="pct"/>
            <w:shd w:val="clear" w:color="auto" w:fill="auto"/>
            <w:vAlign w:val="center"/>
          </w:tcPr>
          <w:p w14:paraId="582338DC">
            <w:pPr>
              <w:spacing w:line="240" w:lineRule="auto"/>
              <w:ind w:left="420" w:hanging="420"/>
              <w:jc w:val="center"/>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27" w:type="pct"/>
            <w:vAlign w:val="center"/>
          </w:tcPr>
          <w:p w14:paraId="4066DDB6">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供应商影响评标</w:t>
            </w:r>
          </w:p>
        </w:tc>
        <w:tc>
          <w:tcPr>
            <w:tcW w:w="2845" w:type="pct"/>
            <w:shd w:val="clear" w:color="auto" w:fill="auto"/>
            <w:vAlign w:val="center"/>
          </w:tcPr>
          <w:p w14:paraId="252AB4F7">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供应商</w:t>
            </w:r>
            <w:r>
              <w:rPr>
                <w:rFonts w:hint="eastAsia" w:ascii="仿宋" w:hAnsi="仿宋" w:eastAsia="仿宋" w:cs="仿宋"/>
                <w:color w:val="auto"/>
                <w:sz w:val="21"/>
                <w:szCs w:val="21"/>
                <w:lang w:val="zh-CN"/>
              </w:rPr>
              <w:t>对采购人、采购代理机构、评标委员会及其工作人员</w:t>
            </w:r>
            <w:r>
              <w:rPr>
                <w:rFonts w:hint="eastAsia" w:ascii="仿宋" w:hAnsi="仿宋" w:eastAsia="仿宋" w:cs="仿宋"/>
                <w:color w:val="auto"/>
                <w:sz w:val="21"/>
                <w:szCs w:val="21"/>
              </w:rPr>
              <w:t>未</w:t>
            </w:r>
            <w:r>
              <w:rPr>
                <w:rFonts w:hint="eastAsia" w:ascii="仿宋" w:hAnsi="仿宋" w:eastAsia="仿宋" w:cs="仿宋"/>
                <w:color w:val="auto"/>
                <w:sz w:val="21"/>
                <w:szCs w:val="21"/>
                <w:lang w:val="zh-CN"/>
              </w:rPr>
              <w:t>施加影响,</w:t>
            </w:r>
            <w:r>
              <w:rPr>
                <w:rFonts w:hint="eastAsia" w:ascii="仿宋" w:hAnsi="仿宋" w:eastAsia="仿宋" w:cs="仿宋"/>
                <w:color w:val="auto"/>
                <w:sz w:val="21"/>
                <w:szCs w:val="21"/>
              </w:rPr>
              <w:t>无</w:t>
            </w:r>
            <w:r>
              <w:rPr>
                <w:rFonts w:hint="eastAsia" w:ascii="仿宋" w:hAnsi="仿宋" w:eastAsia="仿宋" w:cs="仿宋"/>
                <w:color w:val="auto"/>
                <w:sz w:val="21"/>
                <w:szCs w:val="21"/>
                <w:lang w:val="zh-CN"/>
              </w:rPr>
              <w:t>有碍公平、公正</w:t>
            </w:r>
            <w:r>
              <w:rPr>
                <w:rFonts w:hint="eastAsia" w:ascii="仿宋" w:hAnsi="仿宋" w:eastAsia="仿宋" w:cs="仿宋"/>
                <w:color w:val="auto"/>
                <w:sz w:val="21"/>
                <w:szCs w:val="21"/>
              </w:rPr>
              <w:t>的</w:t>
            </w:r>
          </w:p>
        </w:tc>
        <w:tc>
          <w:tcPr>
            <w:tcW w:w="466" w:type="pct"/>
            <w:shd w:val="clear" w:color="auto" w:fill="auto"/>
            <w:vAlign w:val="center"/>
          </w:tcPr>
          <w:p w14:paraId="0E8B0B56">
            <w:pPr>
              <w:spacing w:line="240" w:lineRule="auto"/>
              <w:rPr>
                <w:rFonts w:hint="eastAsia" w:ascii="仿宋" w:hAnsi="仿宋" w:eastAsia="仿宋" w:cs="仿宋"/>
                <w:color w:val="auto"/>
                <w:sz w:val="21"/>
                <w:szCs w:val="21"/>
                <w:lang w:val="zh-CN"/>
              </w:rPr>
            </w:pPr>
          </w:p>
        </w:tc>
        <w:tc>
          <w:tcPr>
            <w:tcW w:w="590" w:type="pct"/>
            <w:shd w:val="clear" w:color="auto" w:fill="auto"/>
            <w:vAlign w:val="center"/>
          </w:tcPr>
          <w:p w14:paraId="73C56E14">
            <w:pPr>
              <w:spacing w:line="240" w:lineRule="auto"/>
              <w:rPr>
                <w:rFonts w:hint="eastAsia" w:ascii="仿宋" w:hAnsi="仿宋" w:eastAsia="仿宋" w:cs="仿宋"/>
                <w:color w:val="auto"/>
                <w:sz w:val="21"/>
                <w:szCs w:val="21"/>
                <w:lang w:val="zh-CN"/>
              </w:rPr>
            </w:pPr>
          </w:p>
        </w:tc>
      </w:tr>
      <w:tr w14:paraId="42B3E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72" w:type="pct"/>
            <w:shd w:val="clear" w:color="auto" w:fill="auto"/>
            <w:vAlign w:val="center"/>
          </w:tcPr>
          <w:p w14:paraId="33C26074">
            <w:pPr>
              <w:spacing w:line="240" w:lineRule="auto"/>
              <w:ind w:left="420" w:hanging="420"/>
              <w:jc w:val="center"/>
              <w:rPr>
                <w:rFonts w:hint="eastAsia" w:ascii="仿宋" w:hAnsi="仿宋" w:eastAsia="仿宋" w:cs="仿宋"/>
                <w:color w:val="auto"/>
                <w:sz w:val="21"/>
                <w:szCs w:val="21"/>
              </w:rPr>
            </w:pPr>
            <w:r>
              <w:rPr>
                <w:rFonts w:hint="eastAsia" w:ascii="仿宋" w:hAnsi="仿宋" w:eastAsia="仿宋" w:cs="仿宋"/>
                <w:color w:val="auto"/>
                <w:sz w:val="21"/>
                <w:szCs w:val="21"/>
              </w:rPr>
              <w:t>11</w:t>
            </w:r>
          </w:p>
        </w:tc>
        <w:tc>
          <w:tcPr>
            <w:tcW w:w="827" w:type="pct"/>
            <w:vAlign w:val="center"/>
          </w:tcPr>
          <w:p w14:paraId="3D4AF44F">
            <w:pPr>
              <w:spacing w:line="24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rPr>
              <w:t>围标串标情形</w:t>
            </w:r>
          </w:p>
        </w:tc>
        <w:tc>
          <w:tcPr>
            <w:tcW w:w="2845" w:type="pct"/>
            <w:shd w:val="clear" w:color="auto" w:fill="auto"/>
            <w:vAlign w:val="center"/>
          </w:tcPr>
          <w:p w14:paraId="57146EFD">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没有</w:t>
            </w:r>
            <w:r>
              <w:rPr>
                <w:rFonts w:hint="eastAsia" w:ascii="仿宋" w:hAnsi="仿宋" w:eastAsia="仿宋" w:cs="仿宋"/>
                <w:color w:val="auto"/>
                <w:sz w:val="21"/>
                <w:szCs w:val="21"/>
                <w:lang w:val="zh-CN"/>
              </w:rPr>
              <w:t>“第四章 评审方法及标准”</w:t>
            </w:r>
            <w:r>
              <w:rPr>
                <w:rFonts w:hint="eastAsia" w:ascii="仿宋" w:hAnsi="仿宋" w:eastAsia="仿宋" w:cs="仿宋"/>
                <w:color w:val="auto"/>
                <w:sz w:val="21"/>
                <w:szCs w:val="21"/>
              </w:rPr>
              <w:t>第20条情形之一的</w:t>
            </w:r>
          </w:p>
        </w:tc>
        <w:tc>
          <w:tcPr>
            <w:tcW w:w="466" w:type="pct"/>
            <w:shd w:val="clear" w:color="auto" w:fill="auto"/>
            <w:vAlign w:val="center"/>
          </w:tcPr>
          <w:p w14:paraId="129E470A">
            <w:pPr>
              <w:spacing w:line="240" w:lineRule="auto"/>
              <w:rPr>
                <w:rFonts w:hint="eastAsia" w:ascii="仿宋" w:hAnsi="仿宋" w:eastAsia="仿宋" w:cs="仿宋"/>
                <w:color w:val="auto"/>
                <w:sz w:val="21"/>
                <w:szCs w:val="21"/>
                <w:lang w:val="zh-CN"/>
              </w:rPr>
            </w:pPr>
          </w:p>
        </w:tc>
        <w:tc>
          <w:tcPr>
            <w:tcW w:w="590" w:type="pct"/>
            <w:shd w:val="clear" w:color="auto" w:fill="auto"/>
            <w:vAlign w:val="center"/>
          </w:tcPr>
          <w:p w14:paraId="2481885F">
            <w:pPr>
              <w:spacing w:line="240" w:lineRule="auto"/>
              <w:rPr>
                <w:rFonts w:hint="eastAsia" w:ascii="仿宋" w:hAnsi="仿宋" w:eastAsia="仿宋" w:cs="仿宋"/>
                <w:color w:val="auto"/>
                <w:sz w:val="21"/>
                <w:szCs w:val="21"/>
                <w:lang w:val="zh-CN"/>
              </w:rPr>
            </w:pPr>
          </w:p>
        </w:tc>
      </w:tr>
      <w:tr w14:paraId="5BBD7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72" w:type="pct"/>
            <w:shd w:val="clear" w:color="auto" w:fill="auto"/>
            <w:vAlign w:val="center"/>
          </w:tcPr>
          <w:p w14:paraId="13B0D699">
            <w:pPr>
              <w:spacing w:line="240" w:lineRule="auto"/>
              <w:ind w:left="420" w:hanging="420"/>
              <w:jc w:val="center"/>
              <w:rPr>
                <w:rFonts w:hint="eastAsia" w:ascii="仿宋" w:hAnsi="仿宋" w:eastAsia="仿宋" w:cs="仿宋"/>
                <w:color w:val="auto"/>
                <w:sz w:val="21"/>
                <w:szCs w:val="21"/>
              </w:rPr>
            </w:pPr>
            <w:r>
              <w:rPr>
                <w:rFonts w:hint="eastAsia" w:ascii="仿宋" w:hAnsi="仿宋" w:eastAsia="仿宋" w:cs="仿宋"/>
                <w:color w:val="auto"/>
                <w:sz w:val="21"/>
                <w:szCs w:val="21"/>
              </w:rPr>
              <w:t>12</w:t>
            </w:r>
          </w:p>
        </w:tc>
        <w:tc>
          <w:tcPr>
            <w:tcW w:w="827" w:type="pct"/>
            <w:vAlign w:val="center"/>
          </w:tcPr>
          <w:p w14:paraId="3674C51A">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附加条件</w:t>
            </w:r>
          </w:p>
        </w:tc>
        <w:tc>
          <w:tcPr>
            <w:tcW w:w="2845" w:type="pct"/>
            <w:shd w:val="clear" w:color="auto" w:fill="auto"/>
            <w:vAlign w:val="center"/>
          </w:tcPr>
          <w:p w14:paraId="42A5D4D3">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响应文件没有采购人不能接受的附加条件的</w:t>
            </w:r>
          </w:p>
        </w:tc>
        <w:tc>
          <w:tcPr>
            <w:tcW w:w="466" w:type="pct"/>
            <w:shd w:val="clear" w:color="auto" w:fill="auto"/>
            <w:vAlign w:val="center"/>
          </w:tcPr>
          <w:p w14:paraId="69A1820C">
            <w:pPr>
              <w:spacing w:line="240" w:lineRule="auto"/>
              <w:rPr>
                <w:rFonts w:hint="eastAsia" w:ascii="仿宋" w:hAnsi="仿宋" w:eastAsia="仿宋" w:cs="仿宋"/>
                <w:color w:val="auto"/>
                <w:sz w:val="21"/>
                <w:szCs w:val="21"/>
                <w:lang w:val="zh-CN"/>
              </w:rPr>
            </w:pPr>
          </w:p>
        </w:tc>
        <w:tc>
          <w:tcPr>
            <w:tcW w:w="590" w:type="pct"/>
            <w:shd w:val="clear" w:color="auto" w:fill="auto"/>
            <w:vAlign w:val="center"/>
          </w:tcPr>
          <w:p w14:paraId="52C50EDE">
            <w:pPr>
              <w:spacing w:line="240" w:lineRule="auto"/>
              <w:rPr>
                <w:rFonts w:hint="eastAsia" w:ascii="仿宋" w:hAnsi="仿宋" w:eastAsia="仿宋" w:cs="仿宋"/>
                <w:color w:val="auto"/>
                <w:sz w:val="21"/>
                <w:szCs w:val="21"/>
                <w:lang w:val="zh-CN"/>
              </w:rPr>
            </w:pPr>
          </w:p>
        </w:tc>
      </w:tr>
      <w:tr w14:paraId="7F91B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72" w:type="pct"/>
            <w:shd w:val="clear" w:color="auto" w:fill="auto"/>
            <w:vAlign w:val="center"/>
          </w:tcPr>
          <w:p w14:paraId="60FA1108">
            <w:pPr>
              <w:spacing w:line="240" w:lineRule="auto"/>
              <w:ind w:left="420" w:hanging="420"/>
              <w:jc w:val="center"/>
              <w:rPr>
                <w:rFonts w:hint="eastAsia" w:ascii="仿宋" w:hAnsi="仿宋" w:eastAsia="仿宋" w:cs="仿宋"/>
                <w:color w:val="auto"/>
                <w:sz w:val="21"/>
                <w:szCs w:val="21"/>
              </w:rPr>
            </w:pPr>
            <w:r>
              <w:rPr>
                <w:rFonts w:hint="eastAsia" w:ascii="仿宋" w:hAnsi="仿宋" w:eastAsia="仿宋" w:cs="仿宋"/>
                <w:color w:val="auto"/>
                <w:sz w:val="21"/>
                <w:szCs w:val="21"/>
              </w:rPr>
              <w:t>13</w:t>
            </w:r>
          </w:p>
        </w:tc>
        <w:tc>
          <w:tcPr>
            <w:tcW w:w="827" w:type="pct"/>
            <w:vAlign w:val="center"/>
          </w:tcPr>
          <w:p w14:paraId="0C8F6F2F">
            <w:pPr>
              <w:spacing w:line="240" w:lineRule="auto"/>
              <w:rPr>
                <w:rFonts w:hint="eastAsia" w:ascii="仿宋" w:hAnsi="仿宋" w:eastAsia="仿宋" w:cs="仿宋"/>
                <w:color w:val="auto"/>
                <w:sz w:val="21"/>
                <w:lang w:val="zh-CN"/>
              </w:rPr>
            </w:pPr>
            <w:r>
              <w:rPr>
                <w:rFonts w:hint="eastAsia" w:ascii="仿宋" w:hAnsi="仿宋" w:eastAsia="仿宋" w:cs="仿宋"/>
                <w:color w:val="auto"/>
                <w:sz w:val="21"/>
                <w:lang w:val="zh-CN"/>
              </w:rPr>
              <w:t>其他无效情形</w:t>
            </w:r>
          </w:p>
        </w:tc>
        <w:tc>
          <w:tcPr>
            <w:tcW w:w="2845" w:type="pct"/>
            <w:shd w:val="clear" w:color="auto" w:fill="auto"/>
            <w:vAlign w:val="center"/>
          </w:tcPr>
          <w:p w14:paraId="61D745C7">
            <w:pPr>
              <w:spacing w:line="240" w:lineRule="auto"/>
              <w:rPr>
                <w:rFonts w:hint="eastAsia" w:ascii="仿宋" w:hAnsi="仿宋" w:eastAsia="仿宋" w:cs="仿宋"/>
                <w:color w:val="auto"/>
                <w:sz w:val="21"/>
                <w:lang w:val="zh-CN"/>
              </w:rPr>
            </w:pPr>
            <w:r>
              <w:rPr>
                <w:rFonts w:hint="eastAsia" w:ascii="仿宋" w:hAnsi="仿宋" w:eastAsia="仿宋" w:cs="仿宋"/>
                <w:color w:val="auto"/>
                <w:sz w:val="21"/>
              </w:rPr>
              <w:t>没有</w:t>
            </w:r>
            <w:r>
              <w:rPr>
                <w:rFonts w:hint="eastAsia" w:ascii="仿宋" w:hAnsi="仿宋" w:eastAsia="仿宋" w:cs="仿宋"/>
                <w:color w:val="auto"/>
                <w:sz w:val="21"/>
                <w:lang w:val="zh-CN"/>
              </w:rPr>
              <w:t>法律、法规、规章规定属于</w:t>
            </w:r>
            <w:r>
              <w:rPr>
                <w:rFonts w:hint="eastAsia" w:ascii="仿宋" w:hAnsi="仿宋" w:eastAsia="仿宋" w:cs="仿宋"/>
                <w:color w:val="auto"/>
                <w:sz w:val="21"/>
              </w:rPr>
              <w:t>响应</w:t>
            </w:r>
            <w:r>
              <w:rPr>
                <w:rFonts w:hint="eastAsia" w:ascii="仿宋" w:hAnsi="仿宋" w:eastAsia="仿宋" w:cs="仿宋"/>
                <w:color w:val="auto"/>
                <w:sz w:val="21"/>
                <w:lang w:val="zh-CN"/>
              </w:rPr>
              <w:t>无效的其他情形。</w:t>
            </w:r>
          </w:p>
        </w:tc>
        <w:tc>
          <w:tcPr>
            <w:tcW w:w="466" w:type="pct"/>
            <w:shd w:val="clear" w:color="auto" w:fill="auto"/>
            <w:vAlign w:val="center"/>
          </w:tcPr>
          <w:p w14:paraId="174643FC">
            <w:pPr>
              <w:spacing w:line="240" w:lineRule="auto"/>
              <w:rPr>
                <w:rFonts w:hint="eastAsia" w:ascii="仿宋" w:hAnsi="仿宋" w:eastAsia="仿宋" w:cs="仿宋"/>
                <w:color w:val="auto"/>
                <w:sz w:val="21"/>
                <w:szCs w:val="21"/>
                <w:lang w:val="zh-CN"/>
              </w:rPr>
            </w:pPr>
          </w:p>
        </w:tc>
        <w:tc>
          <w:tcPr>
            <w:tcW w:w="590" w:type="pct"/>
            <w:shd w:val="clear" w:color="auto" w:fill="auto"/>
            <w:vAlign w:val="center"/>
          </w:tcPr>
          <w:p w14:paraId="38A9532B">
            <w:pPr>
              <w:spacing w:line="240" w:lineRule="auto"/>
              <w:rPr>
                <w:rFonts w:hint="eastAsia" w:ascii="仿宋" w:hAnsi="仿宋" w:eastAsia="仿宋" w:cs="仿宋"/>
                <w:color w:val="auto"/>
                <w:sz w:val="21"/>
                <w:szCs w:val="21"/>
                <w:lang w:val="zh-CN"/>
              </w:rPr>
            </w:pPr>
          </w:p>
        </w:tc>
      </w:tr>
    </w:tbl>
    <w:p w14:paraId="17FAF4A0">
      <w:pPr>
        <w:rPr>
          <w:rFonts w:hint="eastAsia"/>
          <w:color w:val="auto"/>
        </w:rPr>
      </w:pPr>
    </w:p>
    <w:p w14:paraId="367B360A">
      <w:pPr>
        <w:rPr>
          <w:rFonts w:hint="eastAsia"/>
          <w:color w:val="auto"/>
        </w:rPr>
      </w:pPr>
    </w:p>
    <w:p w14:paraId="6CC00E8A">
      <w:pPr>
        <w:rPr>
          <w:rFonts w:hint="eastAsia"/>
          <w:color w:val="auto"/>
        </w:rPr>
      </w:pPr>
    </w:p>
    <w:p w14:paraId="441FDECA">
      <w:pPr>
        <w:rPr>
          <w:rFonts w:hint="eastAsia"/>
          <w:color w:val="auto"/>
        </w:rPr>
      </w:pPr>
    </w:p>
    <w:p w14:paraId="0B871CD6">
      <w:pPr>
        <w:rPr>
          <w:rFonts w:hint="eastAsia"/>
          <w:color w:val="auto"/>
        </w:rPr>
      </w:pPr>
    </w:p>
    <w:p w14:paraId="1E84754A">
      <w:pPr>
        <w:rPr>
          <w:rFonts w:hint="eastAsia"/>
          <w:color w:val="auto"/>
        </w:rPr>
      </w:pPr>
    </w:p>
    <w:p w14:paraId="083F5C23">
      <w:pPr>
        <w:rPr>
          <w:rFonts w:hint="eastAsia"/>
          <w:color w:val="auto"/>
        </w:rPr>
      </w:pPr>
    </w:p>
    <w:p w14:paraId="54315083">
      <w:pPr>
        <w:rPr>
          <w:rFonts w:hint="eastAsia" w:ascii="仿宋" w:hAnsi="仿宋" w:eastAsia="仿宋" w:cs="仿宋"/>
          <w:b/>
          <w:color w:val="auto"/>
          <w:sz w:val="28"/>
        </w:rPr>
      </w:pPr>
      <w:r>
        <w:rPr>
          <w:rFonts w:hint="eastAsia" w:ascii="仿宋" w:hAnsi="仿宋" w:eastAsia="仿宋" w:cs="仿宋"/>
          <w:b/>
          <w:color w:val="auto"/>
          <w:sz w:val="28"/>
        </w:rPr>
        <w:t>符合性检查-附表</w:t>
      </w:r>
    </w:p>
    <w:p w14:paraId="222EF064">
      <w:pPr>
        <w:jc w:val="center"/>
        <w:rPr>
          <w:rFonts w:hint="eastAsia" w:ascii="仿宋" w:hAnsi="仿宋" w:eastAsia="仿宋" w:cs="仿宋"/>
          <w:b/>
          <w:color w:val="auto"/>
          <w:sz w:val="28"/>
        </w:rPr>
      </w:pPr>
      <w:r>
        <w:rPr>
          <w:rFonts w:hint="eastAsia" w:ascii="仿宋" w:hAnsi="仿宋" w:eastAsia="仿宋" w:cs="仿宋"/>
          <w:b/>
          <w:color w:val="auto"/>
          <w:sz w:val="28"/>
        </w:rPr>
        <w:t>实质性响应一览表</w:t>
      </w:r>
    </w:p>
    <w:p w14:paraId="61DE385D">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（供应商须对本附表所有内容逐条响应且无负偏离，否则响应无效）</w:t>
      </w:r>
    </w:p>
    <w:p w14:paraId="5FE7C263">
      <w:pPr>
        <w:pStyle w:val="24"/>
        <w:rPr>
          <w:rFonts w:hint="eastAsia" w:ascii="仿宋" w:hAnsi="仿宋" w:eastAsia="仿宋" w:cs="仿宋"/>
          <w:color w:val="auto"/>
        </w:rPr>
      </w:pPr>
    </w:p>
    <w:tbl>
      <w:tblPr>
        <w:tblStyle w:val="30"/>
        <w:tblW w:w="5355" w:type="pc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078"/>
        <w:gridCol w:w="3502"/>
        <w:gridCol w:w="2052"/>
        <w:gridCol w:w="730"/>
      </w:tblGrid>
      <w:tr w14:paraId="424C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19" w:type="pct"/>
            <w:vMerge w:val="restart"/>
            <w:vAlign w:val="center"/>
          </w:tcPr>
          <w:p w14:paraId="6D48241B">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3056" w:type="pct"/>
            <w:gridSpan w:val="2"/>
            <w:vAlign w:val="center"/>
          </w:tcPr>
          <w:p w14:paraId="755EA259">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磋商文件要求的实质性响应内容</w:t>
            </w:r>
          </w:p>
        </w:tc>
        <w:tc>
          <w:tcPr>
            <w:tcW w:w="1124" w:type="pct"/>
            <w:vMerge w:val="restart"/>
            <w:vAlign w:val="center"/>
          </w:tcPr>
          <w:p w14:paraId="1FBCE7F3">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供应商响应文件具体响应内容</w:t>
            </w:r>
          </w:p>
        </w:tc>
        <w:tc>
          <w:tcPr>
            <w:tcW w:w="399" w:type="pct"/>
            <w:vMerge w:val="restart"/>
            <w:vAlign w:val="center"/>
          </w:tcPr>
          <w:p w14:paraId="00853B5C">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53E8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19" w:type="pct"/>
            <w:vMerge w:val="continue"/>
            <w:vAlign w:val="center"/>
          </w:tcPr>
          <w:p w14:paraId="7C2EB18D">
            <w:pPr>
              <w:spacing w:line="360" w:lineRule="exact"/>
              <w:jc w:val="center"/>
              <w:rPr>
                <w:rFonts w:hint="eastAsia" w:ascii="仿宋" w:hAnsi="仿宋" w:eastAsia="仿宋" w:cs="仿宋"/>
                <w:color w:val="auto"/>
                <w:sz w:val="21"/>
                <w:szCs w:val="21"/>
              </w:rPr>
            </w:pPr>
          </w:p>
        </w:tc>
        <w:tc>
          <w:tcPr>
            <w:tcW w:w="1138" w:type="pct"/>
            <w:shd w:val="clear" w:color="auto" w:fill="auto"/>
            <w:vAlign w:val="center"/>
          </w:tcPr>
          <w:p w14:paraId="63F11DFC">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实质性要求</w:t>
            </w:r>
          </w:p>
        </w:tc>
        <w:tc>
          <w:tcPr>
            <w:tcW w:w="1918" w:type="pct"/>
            <w:shd w:val="clear" w:color="auto" w:fill="auto"/>
            <w:vAlign w:val="center"/>
          </w:tcPr>
          <w:p w14:paraId="05EDEF12">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磋商文件中的规定</w:t>
            </w:r>
          </w:p>
        </w:tc>
        <w:tc>
          <w:tcPr>
            <w:tcW w:w="1124" w:type="pct"/>
            <w:vMerge w:val="continue"/>
            <w:vAlign w:val="center"/>
          </w:tcPr>
          <w:p w14:paraId="2FE23137">
            <w:pPr>
              <w:spacing w:line="360" w:lineRule="exact"/>
              <w:jc w:val="center"/>
              <w:rPr>
                <w:rFonts w:hint="eastAsia" w:ascii="仿宋" w:hAnsi="仿宋" w:eastAsia="仿宋" w:cs="仿宋"/>
                <w:color w:val="auto"/>
                <w:sz w:val="21"/>
                <w:szCs w:val="21"/>
              </w:rPr>
            </w:pPr>
          </w:p>
        </w:tc>
        <w:tc>
          <w:tcPr>
            <w:tcW w:w="399" w:type="pct"/>
            <w:vMerge w:val="continue"/>
            <w:vAlign w:val="center"/>
          </w:tcPr>
          <w:p w14:paraId="193DE67C">
            <w:pPr>
              <w:spacing w:line="360" w:lineRule="exact"/>
              <w:jc w:val="center"/>
              <w:rPr>
                <w:rFonts w:hint="eastAsia" w:ascii="仿宋" w:hAnsi="仿宋" w:eastAsia="仿宋" w:cs="仿宋"/>
                <w:color w:val="auto"/>
                <w:sz w:val="21"/>
                <w:szCs w:val="21"/>
              </w:rPr>
            </w:pPr>
          </w:p>
        </w:tc>
      </w:tr>
      <w:tr w14:paraId="0274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419" w:type="pct"/>
            <w:vAlign w:val="center"/>
          </w:tcPr>
          <w:p w14:paraId="65347509">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138" w:type="pct"/>
            <w:vAlign w:val="center"/>
          </w:tcPr>
          <w:p w14:paraId="1B3CF079">
            <w:pPr>
              <w:spacing w:line="36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响应文件有效期</w:t>
            </w:r>
          </w:p>
        </w:tc>
        <w:tc>
          <w:tcPr>
            <w:tcW w:w="1918" w:type="pct"/>
            <w:vAlign w:val="center"/>
          </w:tcPr>
          <w:p w14:paraId="3959CB88">
            <w:pPr>
              <w:autoSpaceDE w:val="0"/>
              <w:autoSpaceDN w:val="0"/>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（磋商文件关于响应文件有效期的规定）</w:t>
            </w:r>
          </w:p>
        </w:tc>
        <w:tc>
          <w:tcPr>
            <w:tcW w:w="1124" w:type="pct"/>
            <w:vAlign w:val="center"/>
          </w:tcPr>
          <w:p w14:paraId="1ADFAECE">
            <w:pPr>
              <w:spacing w:line="360" w:lineRule="exact"/>
              <w:rPr>
                <w:rFonts w:hint="eastAsia" w:ascii="仿宋" w:hAnsi="仿宋" w:eastAsia="仿宋" w:cs="仿宋"/>
                <w:color w:val="auto"/>
                <w:sz w:val="21"/>
                <w:szCs w:val="21"/>
              </w:rPr>
            </w:pPr>
            <w:r>
              <w:rPr>
                <w:rFonts w:hint="eastAsia" w:ascii="仿宋" w:hAnsi="仿宋" w:eastAsia="仿宋" w:cs="仿宋"/>
                <w:color w:val="auto"/>
                <w:sz w:val="21"/>
                <w:szCs w:val="21"/>
              </w:rPr>
              <w:t>【供应商在此处填写响应文件的相关内容】</w:t>
            </w:r>
          </w:p>
        </w:tc>
        <w:tc>
          <w:tcPr>
            <w:tcW w:w="399" w:type="pct"/>
            <w:vAlign w:val="center"/>
          </w:tcPr>
          <w:p w14:paraId="2F53212A">
            <w:pPr>
              <w:spacing w:line="360" w:lineRule="exact"/>
              <w:rPr>
                <w:rFonts w:hint="eastAsia" w:ascii="仿宋" w:hAnsi="仿宋" w:eastAsia="仿宋" w:cs="仿宋"/>
                <w:color w:val="auto"/>
                <w:sz w:val="21"/>
                <w:szCs w:val="21"/>
              </w:rPr>
            </w:pPr>
          </w:p>
        </w:tc>
      </w:tr>
      <w:tr w14:paraId="7C47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19" w:type="pct"/>
            <w:vAlign w:val="center"/>
          </w:tcPr>
          <w:p w14:paraId="367EA39B">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138" w:type="pct"/>
            <w:vAlign w:val="center"/>
          </w:tcPr>
          <w:p w14:paraId="01C3E5A4">
            <w:pPr>
              <w:rPr>
                <w:rFonts w:hint="eastAsia" w:ascii="仿宋" w:hAnsi="仿宋" w:eastAsia="仿宋" w:cs="仿宋"/>
                <w:color w:val="auto"/>
                <w:sz w:val="21"/>
                <w:szCs w:val="21"/>
                <w:lang w:eastAsia="zh-CN"/>
              </w:rPr>
            </w:pPr>
            <w:r>
              <w:rPr>
                <w:rFonts w:hint="eastAsia" w:ascii="仿宋" w:hAnsi="仿宋" w:eastAsia="仿宋" w:cs="仿宋"/>
                <w:snapToGrid w:val="0"/>
                <w:color w:val="auto"/>
                <w:sz w:val="21"/>
                <w:szCs w:val="21"/>
                <w:lang w:eastAsia="zh-CN"/>
              </w:rPr>
              <w:t>合同履约期限</w:t>
            </w:r>
          </w:p>
        </w:tc>
        <w:tc>
          <w:tcPr>
            <w:tcW w:w="1918" w:type="pct"/>
            <w:vAlign w:val="center"/>
          </w:tcPr>
          <w:p w14:paraId="6F891B2E">
            <w:pPr>
              <w:autoSpaceDE w:val="0"/>
              <w:autoSpaceDN w:val="0"/>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磋商文件关于</w:t>
            </w:r>
            <w:r>
              <w:rPr>
                <w:rFonts w:hint="eastAsia" w:ascii="仿宋" w:hAnsi="仿宋" w:eastAsia="仿宋" w:cs="仿宋"/>
                <w:bCs/>
                <w:color w:val="auto"/>
                <w:kern w:val="0"/>
                <w:sz w:val="21"/>
                <w:szCs w:val="21"/>
                <w:lang w:eastAsia="zh-CN"/>
              </w:rPr>
              <w:t>合同履约期限</w:t>
            </w:r>
            <w:r>
              <w:rPr>
                <w:rFonts w:hint="eastAsia" w:ascii="仿宋" w:hAnsi="仿宋" w:eastAsia="仿宋" w:cs="仿宋"/>
                <w:bCs/>
                <w:color w:val="auto"/>
                <w:kern w:val="0"/>
                <w:sz w:val="21"/>
                <w:szCs w:val="21"/>
              </w:rPr>
              <w:t>的规定</w:t>
            </w:r>
          </w:p>
        </w:tc>
        <w:tc>
          <w:tcPr>
            <w:tcW w:w="1124" w:type="pct"/>
            <w:vAlign w:val="center"/>
          </w:tcPr>
          <w:p w14:paraId="2EAA5539">
            <w:pPr>
              <w:spacing w:line="360" w:lineRule="exact"/>
              <w:rPr>
                <w:rFonts w:hint="eastAsia" w:ascii="仿宋" w:hAnsi="仿宋" w:eastAsia="仿宋" w:cs="仿宋"/>
                <w:color w:val="auto"/>
                <w:sz w:val="21"/>
                <w:szCs w:val="21"/>
              </w:rPr>
            </w:pPr>
          </w:p>
        </w:tc>
        <w:tc>
          <w:tcPr>
            <w:tcW w:w="399" w:type="pct"/>
            <w:vAlign w:val="center"/>
          </w:tcPr>
          <w:p w14:paraId="76EAF787">
            <w:pPr>
              <w:spacing w:line="360" w:lineRule="exact"/>
              <w:rPr>
                <w:rFonts w:hint="eastAsia" w:ascii="仿宋" w:hAnsi="仿宋" w:eastAsia="仿宋" w:cs="仿宋"/>
                <w:color w:val="auto"/>
                <w:sz w:val="21"/>
                <w:szCs w:val="21"/>
              </w:rPr>
            </w:pPr>
          </w:p>
        </w:tc>
      </w:tr>
      <w:tr w14:paraId="10C0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19" w:type="pct"/>
            <w:vAlign w:val="center"/>
          </w:tcPr>
          <w:p w14:paraId="5113A0F2">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1138" w:type="pct"/>
            <w:vAlign w:val="center"/>
          </w:tcPr>
          <w:p w14:paraId="003A4EBA">
            <w:pPr>
              <w:rPr>
                <w:rFonts w:hint="eastAsia" w:ascii="仿宋" w:hAnsi="仿宋" w:eastAsia="仿宋" w:cs="仿宋"/>
                <w:color w:val="auto"/>
                <w:sz w:val="21"/>
                <w:szCs w:val="21"/>
              </w:rPr>
            </w:pPr>
            <w:r>
              <w:rPr>
                <w:rFonts w:hint="eastAsia" w:ascii="仿宋" w:hAnsi="仿宋" w:eastAsia="仿宋" w:cs="仿宋"/>
                <w:snapToGrid w:val="0"/>
                <w:color w:val="auto"/>
                <w:sz w:val="21"/>
                <w:szCs w:val="21"/>
              </w:rPr>
              <w:t>服务地点</w:t>
            </w:r>
          </w:p>
        </w:tc>
        <w:tc>
          <w:tcPr>
            <w:tcW w:w="1918" w:type="pct"/>
            <w:vAlign w:val="center"/>
          </w:tcPr>
          <w:p w14:paraId="2AAC4BBD">
            <w:pPr>
              <w:autoSpaceDE w:val="0"/>
              <w:autoSpaceDN w:val="0"/>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磋商文件关于</w:t>
            </w:r>
            <w:r>
              <w:rPr>
                <w:rFonts w:hint="eastAsia" w:ascii="仿宋" w:hAnsi="仿宋" w:eastAsia="仿宋" w:cs="仿宋"/>
                <w:bCs/>
                <w:snapToGrid w:val="0"/>
                <w:color w:val="auto"/>
                <w:kern w:val="0"/>
                <w:sz w:val="21"/>
                <w:szCs w:val="21"/>
              </w:rPr>
              <w:t>服务地点</w:t>
            </w:r>
            <w:r>
              <w:rPr>
                <w:rFonts w:hint="eastAsia" w:ascii="仿宋" w:hAnsi="仿宋" w:eastAsia="仿宋" w:cs="仿宋"/>
                <w:bCs/>
                <w:color w:val="auto"/>
                <w:kern w:val="0"/>
                <w:sz w:val="21"/>
                <w:szCs w:val="21"/>
              </w:rPr>
              <w:t>的规定</w:t>
            </w:r>
          </w:p>
        </w:tc>
        <w:tc>
          <w:tcPr>
            <w:tcW w:w="1124" w:type="pct"/>
            <w:vAlign w:val="center"/>
          </w:tcPr>
          <w:p w14:paraId="344672E6">
            <w:pPr>
              <w:spacing w:line="360" w:lineRule="exact"/>
              <w:rPr>
                <w:rFonts w:hint="eastAsia" w:ascii="仿宋" w:hAnsi="仿宋" w:eastAsia="仿宋" w:cs="仿宋"/>
                <w:color w:val="auto"/>
                <w:sz w:val="21"/>
                <w:szCs w:val="21"/>
              </w:rPr>
            </w:pPr>
          </w:p>
        </w:tc>
        <w:tc>
          <w:tcPr>
            <w:tcW w:w="399" w:type="pct"/>
            <w:vAlign w:val="center"/>
          </w:tcPr>
          <w:p w14:paraId="7558B12A">
            <w:pPr>
              <w:spacing w:line="360" w:lineRule="exact"/>
              <w:rPr>
                <w:rFonts w:hint="eastAsia" w:ascii="仿宋" w:hAnsi="仿宋" w:eastAsia="仿宋" w:cs="仿宋"/>
                <w:color w:val="auto"/>
                <w:sz w:val="21"/>
                <w:szCs w:val="21"/>
              </w:rPr>
            </w:pPr>
          </w:p>
        </w:tc>
      </w:tr>
      <w:tr w14:paraId="1234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19" w:type="pct"/>
            <w:vAlign w:val="center"/>
          </w:tcPr>
          <w:p w14:paraId="720952F7">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1138" w:type="pct"/>
            <w:vAlign w:val="center"/>
          </w:tcPr>
          <w:p w14:paraId="1EF4C7DA">
            <w:pPr>
              <w:rPr>
                <w:rFonts w:hint="eastAsia" w:ascii="仿宋" w:hAnsi="仿宋" w:eastAsia="仿宋" w:cs="仿宋"/>
                <w:color w:val="auto"/>
                <w:sz w:val="21"/>
                <w:szCs w:val="21"/>
              </w:rPr>
            </w:pPr>
            <w:r>
              <w:rPr>
                <w:rFonts w:hint="eastAsia" w:ascii="仿宋" w:hAnsi="仿宋" w:eastAsia="仿宋" w:cs="仿宋"/>
                <w:snapToGrid w:val="0"/>
                <w:color w:val="auto"/>
                <w:sz w:val="21"/>
                <w:szCs w:val="21"/>
              </w:rPr>
              <w:t>付款方式</w:t>
            </w:r>
          </w:p>
        </w:tc>
        <w:tc>
          <w:tcPr>
            <w:tcW w:w="1918" w:type="pct"/>
            <w:vAlign w:val="center"/>
          </w:tcPr>
          <w:p w14:paraId="3BDCB204">
            <w:pPr>
              <w:autoSpaceDE w:val="0"/>
              <w:autoSpaceDN w:val="0"/>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磋商文件关于</w:t>
            </w:r>
            <w:r>
              <w:rPr>
                <w:rFonts w:hint="eastAsia" w:ascii="仿宋" w:hAnsi="仿宋" w:eastAsia="仿宋" w:cs="仿宋"/>
                <w:bCs/>
                <w:snapToGrid w:val="0"/>
                <w:color w:val="auto"/>
                <w:kern w:val="0"/>
                <w:sz w:val="21"/>
                <w:szCs w:val="21"/>
              </w:rPr>
              <w:t>付款方式</w:t>
            </w:r>
            <w:r>
              <w:rPr>
                <w:rFonts w:hint="eastAsia" w:ascii="仿宋" w:hAnsi="仿宋" w:eastAsia="仿宋" w:cs="仿宋"/>
                <w:bCs/>
                <w:color w:val="auto"/>
                <w:kern w:val="0"/>
                <w:sz w:val="21"/>
                <w:szCs w:val="21"/>
              </w:rPr>
              <w:t>的规定</w:t>
            </w:r>
          </w:p>
        </w:tc>
        <w:tc>
          <w:tcPr>
            <w:tcW w:w="1124" w:type="pct"/>
            <w:vAlign w:val="center"/>
          </w:tcPr>
          <w:p w14:paraId="0DB38E5D">
            <w:pPr>
              <w:spacing w:line="360" w:lineRule="exact"/>
              <w:rPr>
                <w:rFonts w:hint="eastAsia" w:ascii="仿宋" w:hAnsi="仿宋" w:eastAsia="仿宋" w:cs="仿宋"/>
                <w:color w:val="auto"/>
                <w:sz w:val="21"/>
                <w:szCs w:val="21"/>
              </w:rPr>
            </w:pPr>
          </w:p>
        </w:tc>
        <w:tc>
          <w:tcPr>
            <w:tcW w:w="399" w:type="pct"/>
            <w:vAlign w:val="center"/>
          </w:tcPr>
          <w:p w14:paraId="5BD50B84">
            <w:pPr>
              <w:spacing w:line="360" w:lineRule="exact"/>
              <w:rPr>
                <w:rFonts w:hint="eastAsia" w:ascii="仿宋" w:hAnsi="仿宋" w:eastAsia="仿宋" w:cs="仿宋"/>
                <w:color w:val="auto"/>
                <w:sz w:val="21"/>
                <w:szCs w:val="21"/>
              </w:rPr>
            </w:pPr>
          </w:p>
        </w:tc>
      </w:tr>
      <w:tr w14:paraId="4D09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19" w:type="pct"/>
            <w:vAlign w:val="center"/>
          </w:tcPr>
          <w:p w14:paraId="0FEB5A35">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w:t>
            </w:r>
          </w:p>
        </w:tc>
        <w:tc>
          <w:tcPr>
            <w:tcW w:w="1138" w:type="pct"/>
            <w:vAlign w:val="center"/>
          </w:tcPr>
          <w:p w14:paraId="33C50699">
            <w:pPr>
              <w:rPr>
                <w:rFonts w:hint="eastAsia" w:ascii="仿宋" w:hAnsi="仿宋" w:eastAsia="仿宋" w:cs="仿宋"/>
                <w:snapToGrid w:val="0"/>
                <w:color w:val="auto"/>
                <w:sz w:val="21"/>
                <w:szCs w:val="21"/>
              </w:rPr>
            </w:pPr>
            <w:r>
              <w:rPr>
                <w:rFonts w:hint="eastAsia" w:ascii="仿宋" w:hAnsi="仿宋" w:eastAsia="仿宋" w:cs="仿宋"/>
                <w:snapToGrid w:val="0"/>
                <w:color w:val="auto"/>
                <w:sz w:val="21"/>
                <w:szCs w:val="21"/>
              </w:rPr>
              <w:t>履约保证金</w:t>
            </w:r>
          </w:p>
        </w:tc>
        <w:tc>
          <w:tcPr>
            <w:tcW w:w="1918" w:type="pct"/>
            <w:vAlign w:val="center"/>
          </w:tcPr>
          <w:p w14:paraId="4AE0FBE7">
            <w:pPr>
              <w:autoSpaceDE w:val="0"/>
              <w:autoSpaceDN w:val="0"/>
              <w:jc w:val="center"/>
              <w:rPr>
                <w:rFonts w:hint="eastAsia" w:ascii="仿宋" w:hAnsi="仿宋" w:eastAsia="仿宋" w:cs="仿宋"/>
                <w:bCs/>
                <w:color w:val="auto"/>
                <w:kern w:val="0"/>
                <w:sz w:val="21"/>
                <w:szCs w:val="21"/>
              </w:rPr>
            </w:pPr>
            <w:r>
              <w:rPr>
                <w:rFonts w:hint="eastAsia" w:ascii="仿宋" w:hAnsi="仿宋" w:eastAsia="仿宋" w:cs="仿宋"/>
                <w:color w:val="auto"/>
                <w:sz w:val="21"/>
                <w:szCs w:val="21"/>
              </w:rPr>
              <w:t>如有，磋商保文件关于履约保证金的规定</w:t>
            </w:r>
          </w:p>
        </w:tc>
        <w:tc>
          <w:tcPr>
            <w:tcW w:w="1124" w:type="pct"/>
            <w:vAlign w:val="center"/>
          </w:tcPr>
          <w:p w14:paraId="72FA4F32">
            <w:pPr>
              <w:spacing w:line="360" w:lineRule="exact"/>
              <w:rPr>
                <w:rFonts w:hint="eastAsia" w:ascii="仿宋" w:hAnsi="仿宋" w:eastAsia="仿宋" w:cs="仿宋"/>
                <w:color w:val="auto"/>
                <w:sz w:val="21"/>
                <w:szCs w:val="21"/>
              </w:rPr>
            </w:pPr>
          </w:p>
        </w:tc>
        <w:tc>
          <w:tcPr>
            <w:tcW w:w="399" w:type="pct"/>
            <w:vAlign w:val="center"/>
          </w:tcPr>
          <w:p w14:paraId="5A9C70CF">
            <w:pPr>
              <w:spacing w:line="360" w:lineRule="exact"/>
              <w:rPr>
                <w:rFonts w:hint="eastAsia" w:ascii="仿宋" w:hAnsi="仿宋" w:eastAsia="仿宋" w:cs="仿宋"/>
                <w:color w:val="auto"/>
                <w:sz w:val="21"/>
                <w:szCs w:val="21"/>
              </w:rPr>
            </w:pPr>
          </w:p>
        </w:tc>
      </w:tr>
      <w:tr w14:paraId="08D6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19" w:type="pct"/>
            <w:vAlign w:val="center"/>
          </w:tcPr>
          <w:p w14:paraId="3521A44A">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6</w:t>
            </w:r>
          </w:p>
        </w:tc>
        <w:tc>
          <w:tcPr>
            <w:tcW w:w="1138" w:type="pct"/>
            <w:vAlign w:val="center"/>
          </w:tcPr>
          <w:p w14:paraId="477CE3C6">
            <w:pPr>
              <w:rPr>
                <w:rFonts w:hint="eastAsia" w:ascii="仿宋" w:hAnsi="仿宋" w:eastAsia="仿宋" w:cs="仿宋"/>
                <w:color w:val="auto"/>
                <w:sz w:val="21"/>
                <w:szCs w:val="21"/>
              </w:rPr>
            </w:pPr>
            <w:r>
              <w:rPr>
                <w:rFonts w:hint="eastAsia" w:ascii="仿宋" w:hAnsi="仿宋" w:eastAsia="仿宋" w:cs="仿宋"/>
                <w:color w:val="auto"/>
                <w:sz w:val="21"/>
                <w:szCs w:val="21"/>
              </w:rPr>
              <w:t>技术要求</w:t>
            </w:r>
          </w:p>
        </w:tc>
        <w:tc>
          <w:tcPr>
            <w:tcW w:w="1918" w:type="pct"/>
            <w:vAlign w:val="center"/>
          </w:tcPr>
          <w:p w14:paraId="3A547E14">
            <w:pPr>
              <w:rPr>
                <w:rFonts w:hint="eastAsia" w:ascii="仿宋" w:hAnsi="仿宋" w:eastAsia="仿宋" w:cs="仿宋"/>
                <w:color w:val="auto"/>
                <w:sz w:val="21"/>
                <w:szCs w:val="21"/>
              </w:rPr>
            </w:pPr>
            <w:r>
              <w:rPr>
                <w:rFonts w:hint="eastAsia" w:ascii="仿宋" w:hAnsi="仿宋" w:eastAsia="仿宋" w:cs="仿宋"/>
                <w:color w:val="auto"/>
                <w:sz w:val="21"/>
                <w:szCs w:val="21"/>
              </w:rPr>
              <w:t>如有，详见磋商文件“第三章 项目采购需求”关于技术要求★的规定。</w:t>
            </w:r>
          </w:p>
        </w:tc>
        <w:tc>
          <w:tcPr>
            <w:tcW w:w="1124" w:type="pct"/>
            <w:vAlign w:val="center"/>
          </w:tcPr>
          <w:p w14:paraId="46BD9167">
            <w:pPr>
              <w:spacing w:line="360" w:lineRule="exact"/>
              <w:rPr>
                <w:rFonts w:hint="eastAsia" w:ascii="仿宋" w:hAnsi="仿宋" w:eastAsia="仿宋" w:cs="仿宋"/>
                <w:color w:val="auto"/>
                <w:sz w:val="21"/>
                <w:szCs w:val="21"/>
              </w:rPr>
            </w:pPr>
          </w:p>
        </w:tc>
        <w:tc>
          <w:tcPr>
            <w:tcW w:w="399" w:type="pct"/>
            <w:vAlign w:val="center"/>
          </w:tcPr>
          <w:p w14:paraId="6F2A4D17">
            <w:pPr>
              <w:spacing w:line="360" w:lineRule="exact"/>
              <w:rPr>
                <w:rFonts w:hint="eastAsia" w:ascii="仿宋" w:hAnsi="仿宋" w:eastAsia="仿宋" w:cs="仿宋"/>
                <w:color w:val="auto"/>
                <w:sz w:val="21"/>
                <w:szCs w:val="21"/>
              </w:rPr>
            </w:pPr>
          </w:p>
        </w:tc>
      </w:tr>
      <w:tr w14:paraId="2DB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19" w:type="pct"/>
            <w:vAlign w:val="center"/>
          </w:tcPr>
          <w:p w14:paraId="6CD9B7A3">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7</w:t>
            </w:r>
          </w:p>
        </w:tc>
        <w:tc>
          <w:tcPr>
            <w:tcW w:w="1138" w:type="pct"/>
            <w:vAlign w:val="center"/>
          </w:tcPr>
          <w:p w14:paraId="6554725C">
            <w:pPr>
              <w:rPr>
                <w:rFonts w:hint="eastAsia" w:ascii="仿宋" w:hAnsi="仿宋" w:eastAsia="仿宋" w:cs="仿宋"/>
                <w:color w:val="auto"/>
                <w:sz w:val="21"/>
                <w:lang w:val="zh-CN"/>
              </w:rPr>
            </w:pPr>
            <w:r>
              <w:rPr>
                <w:rFonts w:hint="eastAsia" w:ascii="仿宋" w:hAnsi="仿宋" w:eastAsia="仿宋" w:cs="仿宋"/>
                <w:color w:val="auto"/>
                <w:sz w:val="21"/>
                <w:lang w:val="zh-CN"/>
              </w:rPr>
              <w:t>其他实质性要求</w:t>
            </w:r>
          </w:p>
        </w:tc>
        <w:tc>
          <w:tcPr>
            <w:tcW w:w="1918" w:type="pct"/>
            <w:vAlign w:val="center"/>
          </w:tcPr>
          <w:p w14:paraId="235BC131">
            <w:pPr>
              <w:rPr>
                <w:rFonts w:hint="eastAsia" w:ascii="仿宋" w:hAnsi="仿宋" w:eastAsia="仿宋" w:cs="仿宋"/>
                <w:color w:val="auto"/>
                <w:sz w:val="21"/>
              </w:rPr>
            </w:pPr>
            <w:r>
              <w:rPr>
                <w:rFonts w:hint="eastAsia" w:ascii="仿宋" w:hAnsi="仿宋" w:eastAsia="仿宋" w:cs="仿宋"/>
                <w:color w:val="auto"/>
                <w:sz w:val="21"/>
              </w:rPr>
              <w:t>详见招标文件中明确投标无效的条款规定</w:t>
            </w:r>
          </w:p>
        </w:tc>
        <w:tc>
          <w:tcPr>
            <w:tcW w:w="1124" w:type="pct"/>
            <w:vAlign w:val="center"/>
          </w:tcPr>
          <w:p w14:paraId="5D35A009">
            <w:pPr>
              <w:spacing w:line="360" w:lineRule="exact"/>
              <w:rPr>
                <w:rFonts w:hint="eastAsia" w:ascii="仿宋" w:hAnsi="仿宋" w:eastAsia="仿宋" w:cs="仿宋"/>
                <w:color w:val="auto"/>
                <w:sz w:val="21"/>
                <w:szCs w:val="21"/>
              </w:rPr>
            </w:pPr>
          </w:p>
        </w:tc>
        <w:tc>
          <w:tcPr>
            <w:tcW w:w="399" w:type="pct"/>
            <w:vAlign w:val="center"/>
          </w:tcPr>
          <w:p w14:paraId="0DF16A0F">
            <w:pPr>
              <w:spacing w:line="360" w:lineRule="exact"/>
              <w:rPr>
                <w:rFonts w:hint="eastAsia" w:ascii="仿宋" w:hAnsi="仿宋" w:eastAsia="仿宋" w:cs="仿宋"/>
                <w:color w:val="auto"/>
                <w:sz w:val="21"/>
                <w:szCs w:val="21"/>
              </w:rPr>
            </w:pPr>
          </w:p>
        </w:tc>
      </w:tr>
    </w:tbl>
    <w:p w14:paraId="5F65CD36">
      <w:pPr>
        <w:pStyle w:val="24"/>
        <w:rPr>
          <w:rFonts w:hint="eastAsia" w:ascii="仿宋" w:hAnsi="仿宋" w:eastAsia="仿宋" w:cs="仿宋"/>
          <w:color w:val="auto"/>
        </w:rPr>
      </w:pPr>
    </w:p>
    <w:p w14:paraId="65142A2F">
      <w:pPr>
        <w:pStyle w:val="24"/>
        <w:rPr>
          <w:rFonts w:hint="eastAsia" w:ascii="仿宋" w:hAnsi="仿宋" w:eastAsia="仿宋" w:cs="仿宋"/>
          <w:color w:val="auto"/>
        </w:rPr>
      </w:pPr>
    </w:p>
    <w:p w14:paraId="6CC85ADA">
      <w:pPr>
        <w:pStyle w:val="24"/>
        <w:rPr>
          <w:rFonts w:hint="eastAsia" w:ascii="仿宋" w:hAnsi="仿宋" w:eastAsia="仿宋" w:cs="仿宋"/>
          <w:color w:val="auto"/>
        </w:rPr>
      </w:pPr>
    </w:p>
    <w:p w14:paraId="3E8FB069">
      <w:pPr>
        <w:pStyle w:val="24"/>
        <w:rPr>
          <w:rFonts w:hint="eastAsia" w:ascii="仿宋" w:hAnsi="仿宋" w:eastAsia="仿宋" w:cs="仿宋"/>
          <w:color w:val="auto"/>
        </w:rPr>
      </w:pPr>
    </w:p>
    <w:p w14:paraId="57C1CFA6">
      <w:pPr>
        <w:pStyle w:val="24"/>
        <w:rPr>
          <w:rFonts w:hint="eastAsia" w:ascii="仿宋" w:hAnsi="仿宋" w:eastAsia="仿宋" w:cs="仿宋"/>
          <w:color w:val="auto"/>
        </w:rPr>
      </w:pPr>
    </w:p>
    <w:p w14:paraId="5A598965">
      <w:pPr>
        <w:pStyle w:val="24"/>
        <w:rPr>
          <w:rFonts w:hint="eastAsia" w:ascii="仿宋" w:hAnsi="仿宋" w:eastAsia="仿宋" w:cs="仿宋"/>
          <w:color w:val="auto"/>
        </w:rPr>
      </w:pPr>
    </w:p>
    <w:p w14:paraId="133E918C">
      <w:pPr>
        <w:pStyle w:val="24"/>
        <w:rPr>
          <w:rFonts w:hint="eastAsia" w:ascii="仿宋" w:hAnsi="仿宋" w:eastAsia="仿宋" w:cs="仿宋"/>
          <w:color w:val="auto"/>
        </w:rPr>
      </w:pPr>
    </w:p>
    <w:p w14:paraId="6DA06B2D">
      <w:pPr>
        <w:pStyle w:val="4"/>
        <w:keepNext w:val="0"/>
        <w:keepLines w:val="0"/>
        <w:spacing w:before="160" w:after="160" w:line="360" w:lineRule="auto"/>
        <w:ind w:left="420" w:hanging="420"/>
        <w:rPr>
          <w:rFonts w:hint="eastAsia" w:ascii="仿宋" w:hAnsi="仿宋" w:eastAsia="仿宋" w:cs="仿宋"/>
          <w:color w:val="auto"/>
          <w:sz w:val="24"/>
          <w:szCs w:val="24"/>
          <w:lang w:val="zh-CN"/>
        </w:rPr>
      </w:pPr>
      <w:r>
        <w:rPr>
          <w:rFonts w:hint="eastAsia" w:ascii="仿宋" w:hAnsi="仿宋" w:eastAsia="仿宋" w:cs="仿宋"/>
          <w:color w:val="auto"/>
          <w:sz w:val="24"/>
          <w:szCs w:val="24"/>
        </w:rPr>
        <w:t>（三）</w:t>
      </w:r>
      <w:r>
        <w:rPr>
          <w:rFonts w:hint="eastAsia" w:ascii="仿宋" w:hAnsi="仿宋" w:eastAsia="仿宋" w:cs="仿宋"/>
          <w:color w:val="auto"/>
          <w:sz w:val="24"/>
          <w:szCs w:val="24"/>
          <w:lang w:val="zh-CN"/>
        </w:rPr>
        <w:t>评分标准</w:t>
      </w:r>
      <w:bookmarkEnd w:id="460"/>
    </w:p>
    <w:p w14:paraId="0F967AF0">
      <w:pPr>
        <w:rPr>
          <w:rFonts w:hint="eastAsia" w:ascii="仿宋" w:hAnsi="仿宋" w:eastAsia="仿宋" w:cs="仿宋"/>
          <w:color w:val="auto"/>
          <w:sz w:val="21"/>
          <w:szCs w:val="21"/>
        </w:rPr>
      </w:pPr>
    </w:p>
    <w:tbl>
      <w:tblPr>
        <w:tblStyle w:val="84"/>
        <w:tblW w:w="101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1507"/>
        <w:gridCol w:w="7117"/>
        <w:gridCol w:w="466"/>
      </w:tblGrid>
      <w:tr w14:paraId="5E851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jc w:val="center"/>
        </w:trPr>
        <w:tc>
          <w:tcPr>
            <w:tcW w:w="1041" w:type="dxa"/>
            <w:vAlign w:val="center"/>
          </w:tcPr>
          <w:p w14:paraId="561AD069">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评分项目</w:t>
            </w:r>
          </w:p>
        </w:tc>
        <w:tc>
          <w:tcPr>
            <w:tcW w:w="1507" w:type="dxa"/>
            <w:vAlign w:val="center"/>
          </w:tcPr>
          <w:p w14:paraId="69DE72AA">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评分因素</w:t>
            </w:r>
          </w:p>
        </w:tc>
        <w:tc>
          <w:tcPr>
            <w:tcW w:w="7117" w:type="dxa"/>
            <w:vAlign w:val="center"/>
          </w:tcPr>
          <w:p w14:paraId="5AAB442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评审内容</w:t>
            </w:r>
          </w:p>
        </w:tc>
        <w:tc>
          <w:tcPr>
            <w:tcW w:w="466" w:type="dxa"/>
            <w:vAlign w:val="center"/>
          </w:tcPr>
          <w:p w14:paraId="78CACCE6">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分值</w:t>
            </w:r>
          </w:p>
        </w:tc>
      </w:tr>
      <w:tr w14:paraId="53A25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jc w:val="center"/>
        </w:trPr>
        <w:tc>
          <w:tcPr>
            <w:tcW w:w="1041" w:type="dxa"/>
            <w:vAlign w:val="center"/>
          </w:tcPr>
          <w:p w14:paraId="735EC97D">
            <w:pPr>
              <w:spacing w:line="440" w:lineRule="exact"/>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价格部分</w:t>
            </w:r>
            <w:r>
              <w:rPr>
                <w:rFonts w:hint="eastAsia" w:ascii="仿宋" w:hAnsi="仿宋" w:eastAsia="仿宋" w:cs="仿宋"/>
                <w:color w:val="auto"/>
                <w:spacing w:val="-2"/>
                <w:sz w:val="24"/>
                <w:szCs w:val="24"/>
                <w:highlight w:val="none"/>
                <w:lang w:eastAsia="zh-CN"/>
              </w:rPr>
              <w:t>（10分）</w:t>
            </w:r>
          </w:p>
        </w:tc>
        <w:tc>
          <w:tcPr>
            <w:tcW w:w="1507" w:type="dxa"/>
            <w:vAlign w:val="center"/>
          </w:tcPr>
          <w:p w14:paraId="73066BB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磋商报价</w:t>
            </w:r>
          </w:p>
        </w:tc>
        <w:tc>
          <w:tcPr>
            <w:tcW w:w="7117" w:type="dxa"/>
            <w:vAlign w:val="center"/>
          </w:tcPr>
          <w:p w14:paraId="6D7898B1">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综合评分法中的价格分统一采用低价优先法计算，即满足磋商文件</w:t>
            </w:r>
            <w:r>
              <w:rPr>
                <w:rFonts w:hint="eastAsia" w:ascii="仿宋" w:hAnsi="仿宋" w:eastAsia="仿宋" w:cs="仿宋"/>
                <w:color w:val="auto"/>
                <w:spacing w:val="12"/>
                <w:sz w:val="24"/>
                <w:szCs w:val="24"/>
                <w:highlight w:val="none"/>
                <w:lang w:eastAsia="zh-CN"/>
              </w:rPr>
              <w:t xml:space="preserve"> </w:t>
            </w:r>
            <w:r>
              <w:rPr>
                <w:rFonts w:hint="eastAsia" w:ascii="仿宋" w:hAnsi="仿宋" w:eastAsia="仿宋" w:cs="仿宋"/>
                <w:color w:val="auto"/>
                <w:spacing w:val="15"/>
                <w:sz w:val="24"/>
                <w:szCs w:val="24"/>
                <w:highlight w:val="none"/>
                <w:lang w:eastAsia="zh-CN"/>
              </w:rPr>
              <w:t>要求且最后报价</w:t>
            </w:r>
            <w:r>
              <w:rPr>
                <w:rFonts w:hint="eastAsia" w:ascii="仿宋" w:hAnsi="仿宋" w:eastAsia="仿宋" w:cs="仿宋"/>
                <w:color w:val="auto"/>
                <w:spacing w:val="14"/>
                <w:sz w:val="24"/>
                <w:szCs w:val="24"/>
                <w:highlight w:val="none"/>
                <w:lang w:eastAsia="zh-CN"/>
              </w:rPr>
              <w:t>最低的供应商的价格</w:t>
            </w:r>
            <w:r>
              <w:rPr>
                <w:rFonts w:hint="eastAsia" w:ascii="仿宋" w:hAnsi="仿宋" w:eastAsia="仿宋" w:cs="仿宋"/>
                <w:color w:val="auto"/>
                <w:spacing w:val="13"/>
                <w:sz w:val="24"/>
                <w:szCs w:val="24"/>
                <w:highlight w:val="none"/>
                <w:lang w:eastAsia="zh-CN"/>
              </w:rPr>
              <w:t>为磋商基准价，其价格分为满</w:t>
            </w:r>
            <w:r>
              <w:rPr>
                <w:rFonts w:hint="eastAsia" w:ascii="仿宋" w:hAnsi="仿宋" w:eastAsia="仿宋" w:cs="仿宋"/>
                <w:color w:val="auto"/>
                <w:spacing w:val="-2"/>
                <w:sz w:val="24"/>
                <w:szCs w:val="24"/>
                <w:highlight w:val="none"/>
                <w:lang w:eastAsia="zh-CN"/>
              </w:rPr>
              <w:t>分。其他供应商的价格分统一按照下列公式计算：</w:t>
            </w:r>
          </w:p>
          <w:p w14:paraId="42FEE5A3">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磋商报价得分=(磋商基准价/最后磋商报价)</w:t>
            </w:r>
            <w:r>
              <w:rPr>
                <w:rFonts w:hint="eastAsia" w:ascii="仿宋" w:hAnsi="仿宋" w:eastAsia="仿宋" w:cs="仿宋"/>
                <w:color w:val="auto"/>
                <w:spacing w:val="-1"/>
                <w:sz w:val="24"/>
                <w:szCs w:val="24"/>
                <w:highlight w:val="none"/>
                <w:lang w:eastAsia="zh-CN"/>
              </w:rPr>
              <w:t>×价格权重×100</w:t>
            </w:r>
          </w:p>
        </w:tc>
        <w:tc>
          <w:tcPr>
            <w:tcW w:w="466" w:type="dxa"/>
            <w:vAlign w:val="center"/>
          </w:tcPr>
          <w:p w14:paraId="19249C6B">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w:t>
            </w:r>
          </w:p>
        </w:tc>
      </w:tr>
      <w:tr w14:paraId="37FCE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8" w:hRule="atLeast"/>
          <w:jc w:val="center"/>
        </w:trPr>
        <w:tc>
          <w:tcPr>
            <w:tcW w:w="1041" w:type="dxa"/>
            <w:vMerge w:val="restart"/>
            <w:vAlign w:val="center"/>
          </w:tcPr>
          <w:p w14:paraId="2241663E">
            <w:pPr>
              <w:spacing w:line="440" w:lineRule="exact"/>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商务部分（</w:t>
            </w:r>
            <w:r>
              <w:rPr>
                <w:rFonts w:hint="eastAsia" w:ascii="仿宋" w:hAnsi="仿宋" w:eastAsia="仿宋" w:cs="仿宋"/>
                <w:color w:val="auto"/>
                <w:spacing w:val="-2"/>
                <w:sz w:val="24"/>
                <w:szCs w:val="24"/>
                <w:highlight w:val="none"/>
                <w:lang w:val="en-US" w:eastAsia="zh-CN"/>
              </w:rPr>
              <w:t>2</w:t>
            </w:r>
            <w:r>
              <w:rPr>
                <w:rFonts w:hint="eastAsia" w:ascii="仿宋" w:hAnsi="仿宋" w:eastAsia="仿宋" w:cs="仿宋"/>
                <w:color w:val="auto"/>
                <w:spacing w:val="-2"/>
                <w:sz w:val="24"/>
                <w:szCs w:val="24"/>
                <w:highlight w:val="none"/>
                <w:lang w:eastAsia="zh-CN"/>
              </w:rPr>
              <w:t>0</w:t>
            </w:r>
            <w:r>
              <w:rPr>
                <w:rFonts w:hint="eastAsia" w:ascii="仿宋" w:hAnsi="仿宋" w:eastAsia="仿宋" w:cs="仿宋"/>
                <w:color w:val="auto"/>
                <w:spacing w:val="-2"/>
                <w:sz w:val="24"/>
                <w:szCs w:val="24"/>
                <w:highlight w:val="none"/>
              </w:rPr>
              <w:t>分）</w:t>
            </w:r>
          </w:p>
        </w:tc>
        <w:tc>
          <w:tcPr>
            <w:tcW w:w="1507" w:type="dxa"/>
            <w:vAlign w:val="center"/>
          </w:tcPr>
          <w:p w14:paraId="1B2E90E6">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项目需求</w:t>
            </w:r>
          </w:p>
        </w:tc>
        <w:tc>
          <w:tcPr>
            <w:tcW w:w="7117" w:type="dxa"/>
            <w:vAlign w:val="center"/>
          </w:tcPr>
          <w:p w14:paraId="2BED5FFB">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对供应商响应文件采购需求部分各条款的响应程度打分，完全响应采购需求的得 </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 xml:space="preserve"> 分，每有一条不响应扣 </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 xml:space="preserve"> 分，扣完为止。（须对本采购文件“第四部分 采购需求 ”技术服务要求进行点对点应答,结合自己的服务内容（</w:t>
            </w:r>
            <w:r>
              <w:rPr>
                <w:rFonts w:hint="eastAsia" w:ascii="仿宋" w:hAnsi="仿宋" w:eastAsia="仿宋" w:cs="仿宋"/>
                <w:color w:val="auto"/>
                <w:sz w:val="24"/>
                <w:szCs w:val="24"/>
                <w:highlight w:val="none"/>
                <w:lang w:val="en-US" w:eastAsia="zh-CN"/>
              </w:rPr>
              <w:t>具体包括视频制作标准4条、服务流程要求3条、服务制作标准17条，共计24条</w:t>
            </w:r>
            <w:r>
              <w:rPr>
                <w:rFonts w:hint="eastAsia" w:ascii="仿宋" w:hAnsi="仿宋" w:eastAsia="仿宋" w:cs="仿宋"/>
                <w:color w:val="auto"/>
                <w:sz w:val="24"/>
                <w:szCs w:val="24"/>
                <w:highlight w:val="none"/>
                <w:lang w:eastAsia="zh-CN"/>
              </w:rPr>
              <w:t>），进行逐条逐项答复、说明和解释。须提供《规格、技术参数偏离表》，并在备注栏填写具体页码）</w:t>
            </w:r>
          </w:p>
        </w:tc>
        <w:tc>
          <w:tcPr>
            <w:tcW w:w="466" w:type="dxa"/>
            <w:vAlign w:val="center"/>
          </w:tcPr>
          <w:p w14:paraId="54F8F911">
            <w:pPr>
              <w:spacing w:line="4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r>
      <w:tr w14:paraId="4E3B5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 w:hRule="atLeast"/>
          <w:jc w:val="center"/>
        </w:trPr>
        <w:tc>
          <w:tcPr>
            <w:tcW w:w="1041" w:type="dxa"/>
            <w:vMerge w:val="continue"/>
          </w:tcPr>
          <w:p w14:paraId="1FD8548D">
            <w:pPr>
              <w:spacing w:line="440" w:lineRule="exact"/>
              <w:jc w:val="center"/>
              <w:rPr>
                <w:rFonts w:hint="eastAsia" w:ascii="仿宋" w:hAnsi="仿宋" w:eastAsia="仿宋" w:cs="仿宋"/>
                <w:color w:val="auto"/>
                <w:sz w:val="24"/>
                <w:szCs w:val="24"/>
                <w:highlight w:val="none"/>
              </w:rPr>
            </w:pPr>
          </w:p>
        </w:tc>
        <w:tc>
          <w:tcPr>
            <w:tcW w:w="1507" w:type="dxa"/>
            <w:vAlign w:val="center"/>
          </w:tcPr>
          <w:p w14:paraId="2377462E">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服务团队</w:t>
            </w:r>
          </w:p>
        </w:tc>
        <w:tc>
          <w:tcPr>
            <w:tcW w:w="7117" w:type="dxa"/>
            <w:vAlign w:val="center"/>
          </w:tcPr>
          <w:p w14:paraId="15F09A0C">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1.项目负责人应具有组织拍摄宣传片实践经验和组织管理能力，提供相关拍摄宣传片业绩证明材料（中标通知书</w:t>
            </w:r>
            <w:r>
              <w:rPr>
                <w:rFonts w:hint="eastAsia" w:ascii="仿宋" w:hAnsi="仿宋" w:eastAsia="仿宋" w:cs="仿宋"/>
                <w:color w:val="auto"/>
                <w:spacing w:val="5"/>
                <w:sz w:val="24"/>
                <w:szCs w:val="24"/>
                <w:highlight w:val="none"/>
                <w:lang w:val="en-US" w:eastAsia="zh-CN"/>
              </w:rPr>
              <w:t>或</w:t>
            </w:r>
            <w:r>
              <w:rPr>
                <w:rFonts w:hint="eastAsia" w:ascii="仿宋" w:hAnsi="仿宋" w:eastAsia="仿宋" w:cs="仿宋"/>
                <w:color w:val="auto"/>
                <w:spacing w:val="5"/>
                <w:sz w:val="24"/>
                <w:szCs w:val="24"/>
                <w:highlight w:val="none"/>
                <w:lang w:eastAsia="zh-CN"/>
              </w:rPr>
              <w:t>合同等能体现项目负责人名字，未体现的视为无效业绩），每提供一项得 2.5 分，最高得 5 分；</w:t>
            </w:r>
          </w:p>
          <w:p w14:paraId="2751DFCF">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2.供应商根据本项目采购需求配备完善的人员构成，包括：专业摄像师、灯光师、场记、后期制作师、剪辑师、导播，人员需提供证明材料，每少提供一人扣 1 分，满分 6 分；</w:t>
            </w:r>
          </w:p>
          <w:p w14:paraId="154F2227">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证明材料：需提供人员清单、身份证、人员劳动合同或近半年内任意一个月的社保证明，未提供或提供不全不得分。</w:t>
            </w:r>
          </w:p>
        </w:tc>
        <w:tc>
          <w:tcPr>
            <w:tcW w:w="466" w:type="dxa"/>
            <w:vAlign w:val="center"/>
          </w:tcPr>
          <w:p w14:paraId="52A259D7">
            <w:pPr>
              <w:spacing w:line="4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r>
      <w:tr w14:paraId="1CE43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jc w:val="center"/>
        </w:trPr>
        <w:tc>
          <w:tcPr>
            <w:tcW w:w="1041" w:type="dxa"/>
            <w:vMerge w:val="continue"/>
          </w:tcPr>
          <w:p w14:paraId="2869E76F">
            <w:pPr>
              <w:spacing w:line="440" w:lineRule="exact"/>
              <w:jc w:val="center"/>
              <w:rPr>
                <w:rFonts w:hint="eastAsia" w:ascii="仿宋" w:hAnsi="仿宋" w:eastAsia="仿宋" w:cs="仿宋"/>
                <w:color w:val="auto"/>
                <w:sz w:val="24"/>
                <w:szCs w:val="24"/>
                <w:highlight w:val="none"/>
              </w:rPr>
            </w:pPr>
          </w:p>
        </w:tc>
        <w:tc>
          <w:tcPr>
            <w:tcW w:w="1507" w:type="dxa"/>
            <w:vAlign w:val="center"/>
          </w:tcPr>
          <w:p w14:paraId="75E3AA89">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设备配备</w:t>
            </w:r>
          </w:p>
        </w:tc>
        <w:tc>
          <w:tcPr>
            <w:tcW w:w="7117" w:type="dxa"/>
            <w:vAlign w:val="center"/>
          </w:tcPr>
          <w:p w14:paraId="6649AE07">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供应商须具有满足项目需求所使用的专业设备和制作器材：</w:t>
            </w:r>
          </w:p>
          <w:p w14:paraId="1E603B29">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1.专业摄像设备（专业数码电影拍摄设备等）</w:t>
            </w:r>
          </w:p>
          <w:p w14:paraId="581B7692">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2.音频设备（专业无线麦、领夹话筒等）</w:t>
            </w:r>
          </w:p>
          <w:p w14:paraId="1AA7C368">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3.灯光设备（专业补光灯、反光板等）</w:t>
            </w:r>
          </w:p>
          <w:p w14:paraId="2816690F">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4.专业制作设备（非线剪辑设备等）</w:t>
            </w:r>
          </w:p>
          <w:p w14:paraId="246A2C5F">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以上 4 种设备提供齐全得基础分 8 分，每少提供一种满足项目需求所使用设备扣 2 分，扣完为止。</w:t>
            </w:r>
          </w:p>
          <w:p w14:paraId="6BACCE87">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注：须提供设备清单、购买发票或租赁协议，未提供相关证明材料或提供不全不得分。</w:t>
            </w:r>
          </w:p>
        </w:tc>
        <w:tc>
          <w:tcPr>
            <w:tcW w:w="466" w:type="dxa"/>
            <w:vAlign w:val="center"/>
          </w:tcPr>
          <w:p w14:paraId="10C3421D">
            <w:pPr>
              <w:spacing w:line="4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r>
      <w:tr w14:paraId="21F55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1041" w:type="dxa"/>
            <w:vMerge w:val="restart"/>
            <w:vAlign w:val="center"/>
          </w:tcPr>
          <w:p w14:paraId="23F4654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技术部分 （</w:t>
            </w:r>
            <w:r>
              <w:rPr>
                <w:rFonts w:hint="eastAsia" w:ascii="仿宋" w:hAnsi="仿宋" w:eastAsia="仿宋" w:cs="仿宋"/>
                <w:color w:val="auto"/>
                <w:spacing w:val="-2"/>
                <w:sz w:val="24"/>
                <w:szCs w:val="24"/>
                <w:highlight w:val="none"/>
                <w:lang w:val="en-US" w:eastAsia="zh-CN"/>
              </w:rPr>
              <w:t>7</w:t>
            </w:r>
            <w:r>
              <w:rPr>
                <w:rFonts w:hint="eastAsia" w:ascii="仿宋" w:hAnsi="仿宋" w:eastAsia="仿宋" w:cs="仿宋"/>
                <w:color w:val="auto"/>
                <w:spacing w:val="-2"/>
                <w:sz w:val="24"/>
                <w:szCs w:val="24"/>
                <w:highlight w:val="none"/>
                <w:lang w:eastAsia="zh-CN"/>
              </w:rPr>
              <w:t>0</w:t>
            </w:r>
            <w:r>
              <w:rPr>
                <w:rFonts w:hint="eastAsia" w:ascii="仿宋" w:hAnsi="仿宋" w:eastAsia="仿宋" w:cs="仿宋"/>
                <w:color w:val="auto"/>
                <w:spacing w:val="-2"/>
                <w:sz w:val="24"/>
                <w:szCs w:val="24"/>
                <w:highlight w:val="none"/>
              </w:rPr>
              <w:t>分）</w:t>
            </w:r>
          </w:p>
        </w:tc>
        <w:tc>
          <w:tcPr>
            <w:tcW w:w="1507" w:type="dxa"/>
            <w:vAlign w:val="center"/>
          </w:tcPr>
          <w:p w14:paraId="088F1BA6">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策划方案</w:t>
            </w:r>
          </w:p>
        </w:tc>
        <w:tc>
          <w:tcPr>
            <w:tcW w:w="7117" w:type="dxa"/>
            <w:vAlign w:val="center"/>
          </w:tcPr>
          <w:p w14:paraId="2D3B6A81">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default" w:ascii="仿宋" w:hAnsi="仿宋" w:eastAsia="仿宋" w:cs="仿宋"/>
                <w:color w:val="auto"/>
                <w:spacing w:val="5"/>
                <w:sz w:val="24"/>
                <w:szCs w:val="24"/>
                <w:highlight w:val="none"/>
                <w:lang w:val="en-US" w:eastAsia="zh-CN"/>
              </w:rPr>
            </w:pPr>
            <w:r>
              <w:rPr>
                <w:rFonts w:hint="default" w:ascii="仿宋" w:hAnsi="仿宋" w:eastAsia="仿宋" w:cs="仿宋"/>
                <w:color w:val="auto"/>
                <w:spacing w:val="5"/>
                <w:sz w:val="24"/>
                <w:szCs w:val="24"/>
                <w:highlight w:val="none"/>
                <w:lang w:val="en-US" w:eastAsia="zh-CN"/>
              </w:rPr>
              <w:t>根据供应商针对本项目提供的策划方案进行打分，方案包括：1.创意策划方案；2.创意脚本设计；3.拍摄及剪辑方案策划；4.运营推广计划等，满足采购需求且完整提供以上内容的得 20 分。每完整提供一项得 5 分，未提供不得分。每项内容中每有一处内容存在缺陷或漏洞不利于项目实施的扣 2 分，每项内容 5 分，扣完为止。</w:t>
            </w:r>
          </w:p>
        </w:tc>
        <w:tc>
          <w:tcPr>
            <w:tcW w:w="466" w:type="dxa"/>
            <w:vAlign w:val="center"/>
          </w:tcPr>
          <w:p w14:paraId="36D5DE10">
            <w:pPr>
              <w:spacing w:line="4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r>
      <w:tr w14:paraId="03BFD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jc w:val="center"/>
        </w:trPr>
        <w:tc>
          <w:tcPr>
            <w:tcW w:w="1041" w:type="dxa"/>
            <w:vMerge w:val="continue"/>
            <w:vAlign w:val="center"/>
          </w:tcPr>
          <w:p w14:paraId="4B2F9A24">
            <w:pPr>
              <w:spacing w:line="440" w:lineRule="exact"/>
              <w:jc w:val="center"/>
              <w:rPr>
                <w:rFonts w:hint="eastAsia" w:ascii="仿宋" w:hAnsi="仿宋" w:eastAsia="仿宋" w:cs="仿宋"/>
                <w:color w:val="auto"/>
                <w:spacing w:val="-2"/>
                <w:sz w:val="24"/>
                <w:szCs w:val="24"/>
                <w:highlight w:val="none"/>
              </w:rPr>
            </w:pPr>
          </w:p>
        </w:tc>
        <w:tc>
          <w:tcPr>
            <w:tcW w:w="1507" w:type="dxa"/>
            <w:vAlign w:val="center"/>
          </w:tcPr>
          <w:p w14:paraId="2EB89CF9">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服务保障方案</w:t>
            </w:r>
          </w:p>
        </w:tc>
        <w:tc>
          <w:tcPr>
            <w:tcW w:w="7117" w:type="dxa"/>
            <w:vAlign w:val="center"/>
          </w:tcPr>
          <w:p w14:paraId="38FC190D">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供应商结合本项目实际情况及特点，提供（1）质量控制措施（2）售后服务措施及优惠条件。以上内容</w:t>
            </w:r>
            <w:r>
              <w:rPr>
                <w:rFonts w:hint="eastAsia" w:ascii="仿宋" w:hAnsi="仿宋" w:eastAsia="仿宋" w:cs="仿宋"/>
                <w:color w:val="auto"/>
                <w:sz w:val="24"/>
                <w:szCs w:val="24"/>
                <w:highlight w:val="none"/>
                <w:lang w:val="en-US" w:eastAsia="zh-CN"/>
              </w:rPr>
              <w:t>满足项目需求且</w:t>
            </w:r>
            <w:r>
              <w:rPr>
                <w:rFonts w:hint="eastAsia" w:ascii="仿宋" w:hAnsi="仿宋" w:eastAsia="仿宋" w:cs="仿宋"/>
                <w:color w:val="auto"/>
                <w:sz w:val="24"/>
                <w:szCs w:val="24"/>
                <w:highlight w:val="none"/>
              </w:rPr>
              <w:t xml:space="preserve">无缺项、无漏项得 </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 分，每缺一项扣 </w:t>
            </w:r>
            <w:r>
              <w:rPr>
                <w:rFonts w:hint="eastAsia" w:ascii="仿宋" w:hAnsi="仿宋" w:eastAsia="仿宋" w:cs="仿宋"/>
                <w:color w:val="auto"/>
                <w:sz w:val="24"/>
                <w:szCs w:val="24"/>
                <w:highlight w:val="none"/>
                <w:lang w:val="en-US" w:eastAsia="zh-CN"/>
              </w:rPr>
              <w:t xml:space="preserve">4 </w:t>
            </w:r>
            <w:r>
              <w:rPr>
                <w:rFonts w:hint="eastAsia" w:ascii="仿宋" w:hAnsi="仿宋" w:eastAsia="仿宋" w:cs="仿宋"/>
                <w:color w:val="auto"/>
                <w:sz w:val="24"/>
                <w:szCs w:val="24"/>
                <w:highlight w:val="none"/>
              </w:rPr>
              <w:t>分，所提供的方案中每有一处</w:t>
            </w:r>
            <w:r>
              <w:rPr>
                <w:rFonts w:hint="eastAsia" w:ascii="仿宋" w:hAnsi="仿宋" w:eastAsia="仿宋" w:cs="仿宋"/>
                <w:color w:val="auto"/>
                <w:sz w:val="24"/>
                <w:szCs w:val="24"/>
                <w:highlight w:val="none"/>
                <w:lang w:eastAsia="zh-CN"/>
              </w:rPr>
              <w:t>存在缺陷或漏洞不利于项目实施的</w:t>
            </w:r>
            <w:r>
              <w:rPr>
                <w:rFonts w:hint="eastAsia" w:ascii="仿宋" w:hAnsi="仿宋" w:eastAsia="仿宋" w:cs="仿宋"/>
                <w:color w:val="auto"/>
                <w:sz w:val="24"/>
                <w:szCs w:val="24"/>
                <w:highlight w:val="none"/>
              </w:rPr>
              <w:t>扣 1 分，扣完为止。</w:t>
            </w:r>
          </w:p>
        </w:tc>
        <w:tc>
          <w:tcPr>
            <w:tcW w:w="466" w:type="dxa"/>
            <w:vAlign w:val="center"/>
          </w:tcPr>
          <w:p w14:paraId="7B581877">
            <w:pPr>
              <w:spacing w:line="4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r>
      <w:tr w14:paraId="07A9A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041" w:type="dxa"/>
            <w:vMerge w:val="continue"/>
            <w:vAlign w:val="center"/>
          </w:tcPr>
          <w:p w14:paraId="34B035D9">
            <w:pPr>
              <w:widowControl w:val="0"/>
              <w:spacing w:line="420" w:lineRule="exact"/>
              <w:jc w:val="center"/>
              <w:rPr>
                <w:rFonts w:hint="eastAsia" w:ascii="仿宋" w:hAnsi="仿宋" w:eastAsia="仿宋" w:cs="仿宋"/>
                <w:color w:val="auto"/>
                <w:sz w:val="24"/>
                <w:szCs w:val="24"/>
                <w:highlight w:val="none"/>
              </w:rPr>
            </w:pPr>
          </w:p>
        </w:tc>
        <w:tc>
          <w:tcPr>
            <w:tcW w:w="1507" w:type="dxa"/>
            <w:tcBorders>
              <w:top w:val="single" w:color="auto" w:sz="4" w:space="0"/>
              <w:left w:val="single" w:color="auto" w:sz="4" w:space="0"/>
              <w:bottom w:val="single" w:color="auto" w:sz="4" w:space="0"/>
              <w:right w:val="single" w:color="auto" w:sz="4" w:space="0"/>
            </w:tcBorders>
            <w:vAlign w:val="center"/>
          </w:tcPr>
          <w:p w14:paraId="2BFF942E">
            <w:pPr>
              <w:widowControl w:val="0"/>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应急处理预案</w:t>
            </w:r>
          </w:p>
        </w:tc>
        <w:tc>
          <w:tcPr>
            <w:tcW w:w="7117" w:type="dxa"/>
            <w:tcBorders>
              <w:top w:val="single" w:color="auto" w:sz="4" w:space="0"/>
              <w:left w:val="single" w:color="auto" w:sz="4" w:space="0"/>
              <w:bottom w:val="single" w:color="auto" w:sz="4" w:space="0"/>
              <w:right w:val="single" w:color="auto" w:sz="4" w:space="0"/>
            </w:tcBorders>
            <w:vAlign w:val="center"/>
          </w:tcPr>
          <w:p w14:paraId="76812665">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根据供应商提供的突发事件应急预案进行综合评价，包含：1.对拍摄及制作提供可行的售后应急方案；2.突发事件应急处理方案，包括人员、分工等，每完整提供</w:t>
            </w:r>
            <w:r>
              <w:rPr>
                <w:rFonts w:hint="eastAsia" w:ascii="仿宋" w:hAnsi="仿宋" w:eastAsia="仿宋" w:cs="仿宋"/>
                <w:color w:val="auto"/>
                <w:kern w:val="0"/>
                <w:sz w:val="24"/>
                <w:szCs w:val="24"/>
                <w:highlight w:val="none"/>
                <w:lang w:val="en-US" w:eastAsia="zh-CN"/>
              </w:rPr>
              <w:t>切满足项目需求</w:t>
            </w:r>
            <w:r>
              <w:rPr>
                <w:rFonts w:hint="eastAsia" w:ascii="仿宋" w:hAnsi="仿宋" w:eastAsia="仿宋" w:cs="仿宋"/>
                <w:color w:val="auto"/>
                <w:kern w:val="0"/>
                <w:sz w:val="24"/>
                <w:szCs w:val="24"/>
                <w:highlight w:val="none"/>
                <w:lang w:eastAsia="zh-CN"/>
              </w:rPr>
              <w:t>一项得 4 分，未提供不得分。每项内容中每有一处内容存在缺陷或漏洞不利于项目实施的扣 2 分，每项内容 4 分，扣完为止。</w:t>
            </w:r>
          </w:p>
        </w:tc>
        <w:tc>
          <w:tcPr>
            <w:tcW w:w="466" w:type="dxa"/>
            <w:tcBorders>
              <w:top w:val="single" w:color="auto" w:sz="4" w:space="0"/>
              <w:left w:val="single" w:color="auto" w:sz="4" w:space="0"/>
              <w:bottom w:val="single" w:color="auto" w:sz="4" w:space="0"/>
              <w:right w:val="single" w:color="auto" w:sz="4" w:space="0"/>
            </w:tcBorders>
            <w:vAlign w:val="center"/>
          </w:tcPr>
          <w:p w14:paraId="4B4C9DFF">
            <w:pPr>
              <w:widowControl w:val="0"/>
              <w:spacing w:line="4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r>
      <w:tr w14:paraId="5B828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041" w:type="dxa"/>
            <w:vMerge w:val="continue"/>
            <w:vAlign w:val="center"/>
          </w:tcPr>
          <w:p w14:paraId="2778E78D">
            <w:pPr>
              <w:widowControl w:val="0"/>
              <w:spacing w:line="420" w:lineRule="exact"/>
              <w:jc w:val="center"/>
              <w:rPr>
                <w:rFonts w:hint="eastAsia" w:ascii="仿宋" w:hAnsi="仿宋" w:eastAsia="仿宋" w:cs="仿宋"/>
                <w:color w:val="auto"/>
                <w:sz w:val="24"/>
                <w:szCs w:val="24"/>
                <w:highlight w:val="none"/>
              </w:rPr>
            </w:pPr>
          </w:p>
        </w:tc>
        <w:tc>
          <w:tcPr>
            <w:tcW w:w="1507" w:type="dxa"/>
            <w:tcBorders>
              <w:top w:val="single" w:color="auto" w:sz="4" w:space="0"/>
              <w:left w:val="single" w:color="auto" w:sz="4" w:space="0"/>
              <w:bottom w:val="single" w:color="auto" w:sz="4" w:space="0"/>
              <w:right w:val="single" w:color="auto" w:sz="4" w:space="0"/>
            </w:tcBorders>
            <w:vAlign w:val="center"/>
          </w:tcPr>
          <w:p w14:paraId="50B3F06C">
            <w:pPr>
              <w:widowControl w:val="0"/>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安全保障方案</w:t>
            </w:r>
          </w:p>
        </w:tc>
        <w:tc>
          <w:tcPr>
            <w:tcW w:w="7117" w:type="dxa"/>
            <w:tcBorders>
              <w:top w:val="single" w:color="auto" w:sz="4" w:space="0"/>
              <w:left w:val="single" w:color="auto" w:sz="4" w:space="0"/>
              <w:bottom w:val="single" w:color="auto" w:sz="4" w:space="0"/>
              <w:right w:val="single" w:color="auto" w:sz="4" w:space="0"/>
            </w:tcBorders>
            <w:vAlign w:val="center"/>
          </w:tcPr>
          <w:p w14:paraId="3AA92C4D">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根据供应商的安全保障方案进行评分， 内容：1.信息安全保障措施；2.保密措施及承诺(数据安全、 内容安全等)，每完整提供一项</w:t>
            </w:r>
            <w:r>
              <w:rPr>
                <w:rFonts w:hint="eastAsia" w:ascii="仿宋" w:hAnsi="仿宋" w:eastAsia="仿宋" w:cs="仿宋"/>
                <w:color w:val="auto"/>
                <w:kern w:val="0"/>
                <w:sz w:val="24"/>
                <w:szCs w:val="24"/>
                <w:highlight w:val="none"/>
                <w:lang w:val="en-US" w:eastAsia="zh-CN"/>
              </w:rPr>
              <w:t>且满足项目需求</w:t>
            </w:r>
            <w:r>
              <w:rPr>
                <w:rFonts w:hint="eastAsia" w:ascii="仿宋" w:hAnsi="仿宋" w:eastAsia="仿宋" w:cs="仿宋"/>
                <w:color w:val="auto"/>
                <w:kern w:val="0"/>
                <w:sz w:val="24"/>
                <w:szCs w:val="24"/>
                <w:highlight w:val="none"/>
                <w:lang w:eastAsia="zh-CN"/>
              </w:rPr>
              <w:t xml:space="preserve">得 </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 xml:space="preserve"> 分，未提供不得分。每项内容中每有一处内容存在缺陷或漏洞不利于项目实施的扣 1 分，每项内容 </w:t>
            </w:r>
            <w:r>
              <w:rPr>
                <w:rFonts w:hint="eastAsia" w:ascii="仿宋" w:hAnsi="仿宋" w:eastAsia="仿宋" w:cs="仿宋"/>
                <w:color w:val="auto"/>
                <w:kern w:val="0"/>
                <w:sz w:val="24"/>
                <w:szCs w:val="24"/>
                <w:highlight w:val="none"/>
                <w:lang w:val="en-US" w:eastAsia="zh-CN"/>
              </w:rPr>
              <w:t xml:space="preserve">4 </w:t>
            </w:r>
            <w:r>
              <w:rPr>
                <w:rFonts w:hint="eastAsia" w:ascii="仿宋" w:hAnsi="仿宋" w:eastAsia="仿宋" w:cs="仿宋"/>
                <w:color w:val="auto"/>
                <w:kern w:val="0"/>
                <w:sz w:val="24"/>
                <w:szCs w:val="24"/>
                <w:highlight w:val="none"/>
                <w:lang w:eastAsia="zh-CN"/>
              </w:rPr>
              <w:t>分，扣完为止。</w:t>
            </w:r>
          </w:p>
        </w:tc>
        <w:tc>
          <w:tcPr>
            <w:tcW w:w="466" w:type="dxa"/>
            <w:tcBorders>
              <w:top w:val="single" w:color="auto" w:sz="4" w:space="0"/>
              <w:left w:val="single" w:color="auto" w:sz="4" w:space="0"/>
              <w:bottom w:val="single" w:color="auto" w:sz="4" w:space="0"/>
              <w:right w:val="single" w:color="auto" w:sz="4" w:space="0"/>
            </w:tcBorders>
            <w:vAlign w:val="center"/>
          </w:tcPr>
          <w:p w14:paraId="13B5B961">
            <w:pPr>
              <w:widowControl w:val="0"/>
              <w:spacing w:line="4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r>
      <w:tr w14:paraId="489B3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041" w:type="dxa"/>
            <w:vMerge w:val="continue"/>
            <w:vAlign w:val="center"/>
          </w:tcPr>
          <w:p w14:paraId="0C56B1EB">
            <w:pPr>
              <w:widowControl w:val="0"/>
              <w:spacing w:line="420" w:lineRule="exact"/>
              <w:jc w:val="center"/>
              <w:rPr>
                <w:rFonts w:hint="eastAsia" w:ascii="仿宋" w:hAnsi="仿宋" w:eastAsia="仿宋" w:cs="仿宋"/>
                <w:color w:val="auto"/>
                <w:sz w:val="24"/>
                <w:szCs w:val="24"/>
                <w:highlight w:val="none"/>
              </w:rPr>
            </w:pPr>
          </w:p>
        </w:tc>
        <w:tc>
          <w:tcPr>
            <w:tcW w:w="1507" w:type="dxa"/>
            <w:tcBorders>
              <w:top w:val="single" w:color="auto" w:sz="4" w:space="0"/>
              <w:left w:val="single" w:color="auto" w:sz="4" w:space="0"/>
              <w:bottom w:val="single" w:color="auto" w:sz="4" w:space="0"/>
              <w:right w:val="single" w:color="auto" w:sz="4" w:space="0"/>
            </w:tcBorders>
            <w:vAlign w:val="center"/>
          </w:tcPr>
          <w:p w14:paraId="4342BFB8">
            <w:pPr>
              <w:widowControl w:val="0"/>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服务承诺</w:t>
            </w:r>
          </w:p>
        </w:tc>
        <w:tc>
          <w:tcPr>
            <w:tcW w:w="7117" w:type="dxa"/>
            <w:tcBorders>
              <w:top w:val="single" w:color="auto" w:sz="4" w:space="0"/>
              <w:left w:val="single" w:color="auto" w:sz="4" w:space="0"/>
              <w:bottom w:val="single" w:color="auto" w:sz="4" w:space="0"/>
              <w:right w:val="single" w:color="auto" w:sz="4" w:space="0"/>
            </w:tcBorders>
            <w:vAlign w:val="center"/>
          </w:tcPr>
          <w:p w14:paraId="2A6AC343">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 xml:space="preserve">供应商应保证所提供的服务或其任何一部分视频内容及相关作品均不会侵犯任何第三方的知识产权、专利权、商标权或著作权等相关权利，符合法律法规和相关网络平台规范播放要求条例。如发生上述违法行为供应商将承担一切法律责任后果。完全满足并提供承诺函的得 </w:t>
            </w:r>
            <w:r>
              <w:rPr>
                <w:rFonts w:hint="eastAsia" w:ascii="仿宋" w:hAnsi="仿宋" w:eastAsia="仿宋" w:cs="仿宋"/>
                <w:color w:val="auto"/>
                <w:kern w:val="0"/>
                <w:sz w:val="24"/>
                <w:szCs w:val="24"/>
                <w:highlight w:val="none"/>
                <w:lang w:val="en-US" w:eastAsia="zh-CN"/>
              </w:rPr>
              <w:t xml:space="preserve">3 </w:t>
            </w:r>
            <w:r>
              <w:rPr>
                <w:rFonts w:hint="eastAsia" w:ascii="仿宋" w:hAnsi="仿宋" w:eastAsia="仿宋" w:cs="仿宋"/>
                <w:color w:val="auto"/>
                <w:kern w:val="0"/>
                <w:sz w:val="24"/>
                <w:szCs w:val="24"/>
                <w:highlight w:val="none"/>
                <w:lang w:eastAsia="zh-CN"/>
              </w:rPr>
              <w:t>分；承诺函内容与本项目不符或未提供不得分。</w:t>
            </w:r>
          </w:p>
        </w:tc>
        <w:tc>
          <w:tcPr>
            <w:tcW w:w="466" w:type="dxa"/>
            <w:tcBorders>
              <w:top w:val="single" w:color="auto" w:sz="4" w:space="0"/>
              <w:left w:val="single" w:color="auto" w:sz="4" w:space="0"/>
              <w:bottom w:val="single" w:color="auto" w:sz="4" w:space="0"/>
              <w:right w:val="single" w:color="auto" w:sz="4" w:space="0"/>
            </w:tcBorders>
            <w:vAlign w:val="center"/>
          </w:tcPr>
          <w:p w14:paraId="3D5D7F07">
            <w:pPr>
              <w:widowControl w:val="0"/>
              <w:spacing w:line="4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r>
      <w:tr w14:paraId="3859A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 w:hRule="atLeast"/>
          <w:jc w:val="center"/>
        </w:trPr>
        <w:tc>
          <w:tcPr>
            <w:tcW w:w="9665" w:type="dxa"/>
            <w:gridSpan w:val="3"/>
            <w:tcBorders>
              <w:top w:val="single" w:color="auto" w:sz="4" w:space="0"/>
              <w:left w:val="single" w:color="auto" w:sz="4" w:space="0"/>
              <w:bottom w:val="single" w:color="auto" w:sz="4" w:space="0"/>
              <w:right w:val="single" w:color="auto" w:sz="4" w:space="0"/>
            </w:tcBorders>
          </w:tcPr>
          <w:p w14:paraId="4CA830C0">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合计</w:t>
            </w:r>
          </w:p>
        </w:tc>
        <w:tc>
          <w:tcPr>
            <w:tcW w:w="466" w:type="dxa"/>
            <w:tcBorders>
              <w:top w:val="single" w:color="auto" w:sz="4" w:space="0"/>
              <w:left w:val="single" w:color="auto" w:sz="4" w:space="0"/>
              <w:bottom w:val="single" w:color="auto" w:sz="4" w:space="0"/>
              <w:right w:val="single" w:color="auto" w:sz="4" w:space="0"/>
            </w:tcBorders>
            <w:vAlign w:val="center"/>
          </w:tcPr>
          <w:p w14:paraId="09E55ABE">
            <w:pPr>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100</w:t>
            </w:r>
          </w:p>
        </w:tc>
      </w:tr>
      <w:tr w14:paraId="20604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 w:hRule="atLeast"/>
          <w:jc w:val="center"/>
        </w:trPr>
        <w:tc>
          <w:tcPr>
            <w:tcW w:w="10131" w:type="dxa"/>
            <w:gridSpan w:val="4"/>
            <w:tcBorders>
              <w:top w:val="single" w:color="auto" w:sz="4" w:space="0"/>
              <w:left w:val="single" w:color="auto" w:sz="4" w:space="0"/>
              <w:bottom w:val="single" w:color="auto" w:sz="4" w:space="0"/>
              <w:right w:val="single" w:color="auto" w:sz="4" w:space="0"/>
            </w:tcBorders>
          </w:tcPr>
          <w:p w14:paraId="492AAD05">
            <w:pPr>
              <w:spacing w:line="420" w:lineRule="exact"/>
              <w:rPr>
                <w:rFonts w:hint="eastAsia" w:ascii="仿宋" w:hAnsi="仿宋" w:eastAsia="仿宋" w:cs="仿宋"/>
                <w:b/>
                <w:bCs/>
                <w:color w:val="auto"/>
                <w:spacing w:val="-9"/>
                <w:sz w:val="24"/>
                <w:szCs w:val="24"/>
                <w:highlight w:val="none"/>
                <w:lang w:eastAsia="zh-CN"/>
              </w:rPr>
            </w:pPr>
            <w:r>
              <w:rPr>
                <w:rFonts w:hint="eastAsia" w:ascii="仿宋" w:hAnsi="仿宋" w:eastAsia="仿宋" w:cs="仿宋"/>
                <w:b/>
                <w:bCs/>
                <w:color w:val="auto"/>
                <w:spacing w:val="-9"/>
                <w:sz w:val="24"/>
                <w:szCs w:val="24"/>
                <w:highlight w:val="none"/>
                <w:lang w:eastAsia="zh-CN"/>
              </w:rPr>
              <w:t>注：1、评分分值计算保留小数点后两位，小数点后第三位“四舍五入”。</w:t>
            </w:r>
          </w:p>
          <w:p w14:paraId="4389FF49">
            <w:pPr>
              <w:spacing w:line="420" w:lineRule="exact"/>
              <w:rPr>
                <w:rFonts w:hint="eastAsia" w:ascii="仿宋" w:hAnsi="仿宋" w:eastAsia="仿宋" w:cs="仿宋"/>
                <w:b/>
                <w:bCs/>
                <w:color w:val="auto"/>
                <w:spacing w:val="-9"/>
                <w:sz w:val="24"/>
                <w:szCs w:val="24"/>
                <w:highlight w:val="none"/>
                <w:lang w:eastAsia="zh-CN"/>
              </w:rPr>
            </w:pPr>
            <w:r>
              <w:rPr>
                <w:rFonts w:hint="eastAsia" w:ascii="仿宋" w:hAnsi="仿宋" w:eastAsia="仿宋" w:cs="仿宋"/>
                <w:b/>
                <w:bCs/>
                <w:color w:val="auto"/>
                <w:spacing w:val="-9"/>
                <w:sz w:val="24"/>
                <w:szCs w:val="24"/>
                <w:highlight w:val="none"/>
                <w:lang w:eastAsia="zh-CN"/>
              </w:rPr>
              <w:t>2、本评审内容中“满足项目</w:t>
            </w:r>
            <w:r>
              <w:rPr>
                <w:rFonts w:hint="eastAsia" w:ascii="仿宋" w:hAnsi="仿宋" w:eastAsia="仿宋" w:cs="仿宋"/>
                <w:b/>
                <w:bCs/>
                <w:color w:val="auto"/>
                <w:spacing w:val="-9"/>
                <w:sz w:val="24"/>
                <w:szCs w:val="24"/>
                <w:highlight w:val="none"/>
                <w:lang w:val="en-US" w:eastAsia="zh-CN"/>
              </w:rPr>
              <w:t>需</w:t>
            </w:r>
            <w:r>
              <w:rPr>
                <w:rFonts w:hint="eastAsia" w:ascii="仿宋" w:hAnsi="仿宋" w:eastAsia="仿宋" w:cs="仿宋"/>
                <w:b/>
                <w:bCs/>
                <w:color w:val="auto"/>
                <w:spacing w:val="-9"/>
                <w:sz w:val="24"/>
                <w:szCs w:val="24"/>
                <w:highlight w:val="none"/>
                <w:lang w:eastAsia="zh-CN"/>
              </w:rPr>
              <w:t>求 ”是指：①内容与项目技术服务需求吻合、层次细化，有具体详细的阐述；②阐述从实际出发，切合项目背景、项目需求以及市场供应情况发现问题并提出合理化专业技术建议或者解决方案；③内容符合国家、地方、行业标准、行业惯例以及项目特点、能有效落地执行和操作，保障项目高质量履约，实现采购目标；④内容清楚明了、表述规范、含义准确。</w:t>
            </w:r>
          </w:p>
          <w:p w14:paraId="5314E510">
            <w:pPr>
              <w:spacing w:line="420" w:lineRule="exact"/>
              <w:rPr>
                <w:rFonts w:hint="eastAsia" w:ascii="仿宋" w:hAnsi="仿宋" w:eastAsia="仿宋" w:cs="仿宋"/>
                <w:color w:val="auto"/>
                <w:spacing w:val="-9"/>
                <w:sz w:val="24"/>
                <w:szCs w:val="24"/>
                <w:highlight w:val="none"/>
                <w:lang w:eastAsia="zh-CN"/>
              </w:rPr>
            </w:pPr>
            <w:r>
              <w:rPr>
                <w:rFonts w:hint="eastAsia" w:ascii="仿宋" w:hAnsi="仿宋" w:eastAsia="仿宋" w:cs="仿宋"/>
                <w:b/>
                <w:bCs/>
                <w:color w:val="auto"/>
                <w:spacing w:val="-9"/>
                <w:sz w:val="24"/>
                <w:szCs w:val="24"/>
                <w:highlight w:val="none"/>
                <w:lang w:eastAsia="zh-CN"/>
              </w:rPr>
              <w:t>3、本评审内容中“存在缺陷或漏洞不利于项目实施的”是指：①内容与实际情况不匹配；②不符合项目特点；③内容不完整或缺少关键节点；④未按采购需求针对描述；⑤缺失不全；⑥前后矛盾；⑦表述不清晰；⑧凭空编造；⑨逻辑混淆错误；⑩涉及的规范及标准错误不可能实现的情形等任意一种情形。</w:t>
            </w:r>
          </w:p>
        </w:tc>
      </w:tr>
    </w:tbl>
    <w:p w14:paraId="40D880D7">
      <w:pPr>
        <w:pStyle w:val="2"/>
        <w:keepNext/>
        <w:keepLines/>
        <w:pageBreakBefore/>
        <w:widowControl w:val="0"/>
        <w:kinsoku/>
        <w:wordWrap/>
        <w:overflowPunct/>
        <w:topLinePunct w:val="0"/>
        <w:autoSpaceDE/>
        <w:autoSpaceDN/>
        <w:bidi w:val="0"/>
        <w:adjustRightInd/>
        <w:snapToGrid/>
        <w:spacing w:before="220" w:after="220" w:line="480" w:lineRule="auto"/>
        <w:ind w:left="420" w:hanging="420"/>
        <w:textAlignment w:val="auto"/>
        <w:rPr>
          <w:rFonts w:hint="eastAsia" w:ascii="仿宋" w:hAnsi="仿宋" w:eastAsia="仿宋" w:cs="仿宋"/>
          <w:color w:val="auto"/>
          <w:sz w:val="36"/>
          <w:szCs w:val="36"/>
          <w:lang w:val="zh-CN"/>
        </w:rPr>
      </w:pPr>
      <w:bookmarkStart w:id="461" w:name="_Toc383"/>
      <w:r>
        <w:rPr>
          <w:rFonts w:hint="eastAsia" w:ascii="仿宋" w:hAnsi="仿宋" w:eastAsia="仿宋" w:cs="仿宋"/>
          <w:color w:val="auto"/>
          <w:sz w:val="36"/>
          <w:szCs w:val="36"/>
        </w:rPr>
        <w:t xml:space="preserve">第五章 </w:t>
      </w:r>
      <w:r>
        <w:rPr>
          <w:rFonts w:hint="eastAsia" w:ascii="仿宋" w:hAnsi="仿宋" w:eastAsia="仿宋" w:cs="仿宋"/>
          <w:color w:val="auto"/>
          <w:sz w:val="36"/>
          <w:szCs w:val="36"/>
          <w:lang w:val="zh-CN"/>
        </w:rPr>
        <w:t>合同草案</w:t>
      </w:r>
      <w:bookmarkEnd w:id="461"/>
    </w:p>
    <w:p w14:paraId="0CCB864D">
      <w:pPr>
        <w:wordWrap w:val="0"/>
        <w:jc w:val="center"/>
        <w:rPr>
          <w:rFonts w:hint="eastAsia" w:ascii="仿宋" w:hAnsi="仿宋" w:eastAsia="仿宋" w:cs="仿宋"/>
          <w:bCs/>
          <w:color w:val="auto"/>
          <w:szCs w:val="24"/>
        </w:rPr>
      </w:pPr>
      <w:r>
        <w:rPr>
          <w:rFonts w:hint="eastAsia" w:ascii="仿宋" w:hAnsi="仿宋" w:eastAsia="仿宋" w:cs="仿宋"/>
          <w:color w:val="auto"/>
          <w:szCs w:val="24"/>
        </w:rPr>
        <w:t>【此合同为模板，具体签订合同依照采购文件及响应文件，甲乙双方协商为准】</w:t>
      </w:r>
    </w:p>
    <w:p w14:paraId="5249326C">
      <w:pPr>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olor w:val="auto"/>
          <w:sz w:val="24"/>
          <w:highlight w:val="none"/>
        </w:rPr>
      </w:pPr>
      <w:bookmarkStart w:id="462" w:name="_Toc3995"/>
      <w:r>
        <w:rPr>
          <w:rFonts w:hint="eastAsia" w:ascii="仿宋" w:hAnsi="仿宋" w:eastAsia="仿宋"/>
          <w:color w:val="auto"/>
          <w:sz w:val="24"/>
          <w:highlight w:val="none"/>
        </w:rPr>
        <w:t>合同名称                                     编号</w:t>
      </w:r>
    </w:p>
    <w:p w14:paraId="342A4FB3">
      <w:pPr>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highlight w:val="none"/>
        </w:rPr>
      </w:pPr>
      <w:r>
        <w:rPr>
          <w:rFonts w:hint="eastAsia" w:ascii="仿宋" w:hAnsi="仿宋" w:eastAsia="仿宋" w:cs="宋体"/>
          <w:color w:val="auto"/>
          <w:sz w:val="24"/>
          <w:highlight w:val="none"/>
        </w:rPr>
        <w:t>甲    方：                                   乙    方：</w:t>
      </w:r>
    </w:p>
    <w:p w14:paraId="3315734C">
      <w:pPr>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highlight w:val="none"/>
        </w:rPr>
      </w:pPr>
      <w:r>
        <w:rPr>
          <w:rFonts w:hint="eastAsia" w:ascii="仿宋" w:hAnsi="仿宋" w:eastAsia="仿宋" w:cs="宋体"/>
          <w:color w:val="auto"/>
          <w:sz w:val="24"/>
          <w:highlight w:val="none"/>
        </w:rPr>
        <w:t>电    话：                                   电    话：</w:t>
      </w:r>
    </w:p>
    <w:p w14:paraId="0955452B">
      <w:pPr>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highlight w:val="none"/>
        </w:rPr>
      </w:pPr>
      <w:r>
        <w:rPr>
          <w:rFonts w:hint="eastAsia" w:ascii="仿宋" w:hAnsi="仿宋" w:eastAsia="仿宋" w:cs="宋体"/>
          <w:color w:val="auto"/>
          <w:sz w:val="24"/>
          <w:highlight w:val="none"/>
          <w:u w:val="single"/>
        </w:rPr>
        <w:t>（甲方）</w:t>
      </w:r>
      <w:r>
        <w:rPr>
          <w:rFonts w:hint="eastAsia" w:ascii="仿宋" w:hAnsi="仿宋" w:eastAsia="仿宋" w:cs="宋体"/>
          <w:color w:val="auto"/>
          <w:sz w:val="24"/>
          <w:highlight w:val="none"/>
        </w:rPr>
        <w:t>的</w:t>
      </w:r>
      <w:r>
        <w:rPr>
          <w:rFonts w:hint="eastAsia" w:ascii="仿宋" w:hAnsi="仿宋" w:eastAsia="仿宋" w:cs="宋体"/>
          <w:color w:val="auto"/>
          <w:sz w:val="24"/>
          <w:highlight w:val="none"/>
          <w:u w:val="single"/>
        </w:rPr>
        <w:t>（项目名称）</w:t>
      </w:r>
      <w:r>
        <w:rPr>
          <w:rFonts w:hint="eastAsia" w:ascii="仿宋" w:hAnsi="仿宋" w:eastAsia="仿宋" w:cs="宋体"/>
          <w:color w:val="auto"/>
          <w:sz w:val="24"/>
          <w:highlight w:val="none"/>
        </w:rPr>
        <w:t>中所需</w:t>
      </w:r>
      <w:r>
        <w:rPr>
          <w:rFonts w:hint="eastAsia" w:ascii="仿宋" w:hAnsi="仿宋" w:eastAsia="仿宋" w:cs="宋体"/>
          <w:color w:val="auto"/>
          <w:sz w:val="24"/>
          <w:highlight w:val="none"/>
          <w:u w:val="single"/>
        </w:rPr>
        <w:t>（</w:t>
      </w:r>
      <w:r>
        <w:rPr>
          <w:rFonts w:hint="eastAsia" w:ascii="仿宋" w:hAnsi="仿宋" w:eastAsia="仿宋" w:cs="宋体"/>
          <w:color w:val="auto"/>
          <w:sz w:val="24"/>
          <w:highlight w:val="none"/>
          <w:u w:val="single"/>
          <w:lang w:val="en-US" w:eastAsia="zh-CN"/>
        </w:rPr>
        <w:t xml:space="preserve"> </w:t>
      </w:r>
      <w:r>
        <w:rPr>
          <w:rFonts w:hint="eastAsia" w:ascii="仿宋" w:hAnsi="仿宋" w:eastAsia="仿宋" w:cs="宋体"/>
          <w:color w:val="auto"/>
          <w:sz w:val="24"/>
          <w:highlight w:val="none"/>
          <w:u w:val="single"/>
        </w:rPr>
        <w:t>名称）</w:t>
      </w:r>
      <w:r>
        <w:rPr>
          <w:rFonts w:hint="eastAsia" w:ascii="仿宋" w:hAnsi="仿宋" w:eastAsia="仿宋" w:cs="宋体"/>
          <w:color w:val="auto"/>
          <w:sz w:val="24"/>
          <w:highlight w:val="none"/>
        </w:rPr>
        <w:t xml:space="preserve"> 经竞争性磋商采购，确定</w:t>
      </w:r>
      <w:r>
        <w:rPr>
          <w:rFonts w:hint="eastAsia" w:ascii="仿宋" w:hAnsi="仿宋" w:eastAsia="仿宋" w:cs="宋体"/>
          <w:color w:val="auto"/>
          <w:sz w:val="24"/>
          <w:highlight w:val="none"/>
          <w:u w:val="single"/>
        </w:rPr>
        <w:t>（乙方）</w:t>
      </w:r>
      <w:r>
        <w:rPr>
          <w:rFonts w:hint="eastAsia" w:ascii="仿宋" w:hAnsi="仿宋" w:eastAsia="仿宋" w:cs="宋体"/>
          <w:color w:val="auto"/>
          <w:sz w:val="24"/>
          <w:highlight w:val="none"/>
        </w:rPr>
        <w:t>为成交人。按照中华人民共和国合同法的规定，甲乙双方同意按照下述的条款和条件，签署本合同。</w:t>
      </w:r>
    </w:p>
    <w:p w14:paraId="681E580F">
      <w:pPr>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highlight w:val="none"/>
        </w:rPr>
      </w:pPr>
      <w:r>
        <w:rPr>
          <w:rFonts w:hint="eastAsia" w:ascii="仿宋" w:hAnsi="仿宋" w:eastAsia="仿宋" w:cs="宋体"/>
          <w:color w:val="auto"/>
          <w:sz w:val="24"/>
          <w:highlight w:val="none"/>
        </w:rPr>
        <w:t>1、本合同文件</w:t>
      </w:r>
    </w:p>
    <w:p w14:paraId="12329463">
      <w:pPr>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highlight w:val="none"/>
        </w:rPr>
      </w:pPr>
      <w:r>
        <w:rPr>
          <w:rFonts w:hint="eastAsia" w:ascii="仿宋" w:hAnsi="仿宋" w:eastAsia="仿宋" w:cs="宋体"/>
          <w:color w:val="auto"/>
          <w:sz w:val="24"/>
          <w:highlight w:val="none"/>
        </w:rPr>
        <w:t>下列每一文件均应作为合同的组成部分进行阅读和解释：</w:t>
      </w:r>
    </w:p>
    <w:p w14:paraId="51B19BE0">
      <w:pPr>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highlight w:val="none"/>
        </w:rPr>
      </w:pPr>
      <w:r>
        <w:rPr>
          <w:rFonts w:hint="eastAsia" w:ascii="仿宋" w:hAnsi="仿宋" w:eastAsia="仿宋" w:cs="宋体"/>
          <w:color w:val="auto"/>
          <w:sz w:val="24"/>
          <w:highlight w:val="none"/>
        </w:rPr>
        <w:t>（1）竞争性磋商文件</w:t>
      </w:r>
      <w:r>
        <w:rPr>
          <w:rFonts w:hint="eastAsia" w:ascii="仿宋" w:hAnsi="仿宋" w:eastAsia="仿宋" w:cs="宋体"/>
          <w:color w:val="auto"/>
          <w:sz w:val="24"/>
          <w:highlight w:val="none"/>
          <w:lang w:val="en-US" w:eastAsia="zh-CN"/>
        </w:rPr>
        <w:t xml:space="preserve">  </w:t>
      </w:r>
      <w:r>
        <w:rPr>
          <w:rFonts w:hint="eastAsia" w:ascii="仿宋" w:hAnsi="仿宋" w:eastAsia="仿宋" w:cs="宋体"/>
          <w:color w:val="auto"/>
          <w:sz w:val="24"/>
          <w:highlight w:val="none"/>
        </w:rPr>
        <w:t>（2）磋商响应文件</w:t>
      </w:r>
      <w:r>
        <w:rPr>
          <w:rFonts w:hint="eastAsia" w:ascii="仿宋" w:hAnsi="仿宋" w:eastAsia="仿宋" w:cs="宋体"/>
          <w:color w:val="auto"/>
          <w:sz w:val="24"/>
          <w:highlight w:val="none"/>
          <w:lang w:val="en-US" w:eastAsia="zh-CN"/>
        </w:rPr>
        <w:t xml:space="preserve">  </w:t>
      </w:r>
      <w:r>
        <w:rPr>
          <w:rFonts w:hint="eastAsia" w:ascii="仿宋" w:hAnsi="仿宋" w:eastAsia="仿宋" w:cs="宋体"/>
          <w:color w:val="auto"/>
          <w:sz w:val="24"/>
          <w:highlight w:val="none"/>
        </w:rPr>
        <w:t>（3）成交通知书</w:t>
      </w:r>
    </w:p>
    <w:p w14:paraId="7699E3CA">
      <w:pPr>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highlight w:val="none"/>
        </w:rPr>
      </w:pPr>
      <w:r>
        <w:rPr>
          <w:rFonts w:hint="eastAsia" w:ascii="仿宋" w:hAnsi="仿宋" w:eastAsia="仿宋" w:cs="宋体"/>
          <w:color w:val="auto"/>
          <w:sz w:val="24"/>
          <w:highlight w:val="none"/>
        </w:rPr>
        <w:t>（4）经双方确认进入合同的其它文件、补充条款或说明</w:t>
      </w:r>
    </w:p>
    <w:p w14:paraId="42171B92">
      <w:pPr>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highlight w:val="none"/>
        </w:rPr>
      </w:pPr>
      <w:r>
        <w:rPr>
          <w:rFonts w:hint="eastAsia" w:ascii="仿宋" w:hAnsi="仿宋" w:eastAsia="仿宋" w:cs="宋体"/>
          <w:color w:val="auto"/>
          <w:sz w:val="24"/>
          <w:highlight w:val="none"/>
        </w:rPr>
        <w:t>2、合同总价</w:t>
      </w:r>
    </w:p>
    <w:p w14:paraId="70306166">
      <w:pPr>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highlight w:val="none"/>
        </w:rPr>
      </w:pPr>
      <w:r>
        <w:rPr>
          <w:rFonts w:hint="eastAsia" w:ascii="仿宋" w:hAnsi="仿宋" w:eastAsia="仿宋" w:cs="宋体"/>
          <w:color w:val="auto"/>
          <w:sz w:val="24"/>
          <w:highlight w:val="none"/>
        </w:rPr>
        <w:t xml:space="preserve">合同总价为 </w:t>
      </w: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rPr>
        <w:t>元人民币。</w:t>
      </w:r>
    </w:p>
    <w:p w14:paraId="2C794CC1">
      <w:pPr>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b/>
          <w:color w:val="auto"/>
          <w:sz w:val="24"/>
          <w:highlight w:val="none"/>
          <w:u w:val="single"/>
        </w:rPr>
      </w:pPr>
      <w:r>
        <w:rPr>
          <w:rFonts w:hint="eastAsia" w:ascii="仿宋" w:hAnsi="仿宋" w:eastAsia="仿宋" w:cs="宋体"/>
          <w:color w:val="auto"/>
          <w:sz w:val="24"/>
          <w:highlight w:val="none"/>
        </w:rPr>
        <w:t>3、付款方式</w:t>
      </w:r>
      <w:r>
        <w:rPr>
          <w:rFonts w:hint="eastAsia" w:ascii="仿宋" w:hAnsi="仿宋" w:eastAsia="仿宋" w:cs="宋体"/>
          <w:b/>
          <w:bCs/>
          <w:color w:val="auto"/>
          <w:sz w:val="24"/>
          <w:highlight w:val="none"/>
        </w:rPr>
        <w:t>：</w:t>
      </w:r>
    </w:p>
    <w:p w14:paraId="6D006411">
      <w:pPr>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highlight w:val="none"/>
        </w:rPr>
      </w:pPr>
      <w:r>
        <w:rPr>
          <w:rFonts w:hint="eastAsia" w:ascii="仿宋" w:hAnsi="仿宋" w:eastAsia="仿宋" w:cs="宋体"/>
          <w:color w:val="auto"/>
          <w:sz w:val="24"/>
          <w:highlight w:val="none"/>
        </w:rPr>
        <w:t>4、合同交货工期</w:t>
      </w:r>
    </w:p>
    <w:p w14:paraId="23A00218">
      <w:pPr>
        <w:keepNext w:val="0"/>
        <w:keepLines w:val="0"/>
        <w:pageBreakBefore w:val="0"/>
        <w:widowControl/>
        <w:kinsoku w:val="0"/>
        <w:wordWrap/>
        <w:overflowPunct/>
        <w:topLinePunct w:val="0"/>
        <w:autoSpaceDE w:val="0"/>
        <w:autoSpaceDN w:val="0"/>
        <w:bidi w:val="0"/>
        <w:adjustRightInd w:val="0"/>
        <w:snapToGrid w:val="0"/>
        <w:spacing w:line="600" w:lineRule="exact"/>
        <w:ind w:firstLine="566" w:firstLineChars="236"/>
        <w:textAlignment w:val="baseline"/>
        <w:rPr>
          <w:rFonts w:ascii="仿宋" w:hAnsi="仿宋" w:eastAsia="仿宋" w:cs="宋体"/>
          <w:color w:val="auto"/>
          <w:sz w:val="24"/>
          <w:highlight w:val="none"/>
          <w:u w:val="single"/>
        </w:rPr>
      </w:pPr>
      <w:r>
        <w:rPr>
          <w:rFonts w:hint="eastAsia" w:ascii="仿宋" w:hAnsi="仿宋" w:eastAsia="仿宋"/>
          <w:color w:val="auto"/>
          <w:sz w:val="24"/>
          <w:highlight w:val="none"/>
        </w:rPr>
        <w:t>自签订合同之日起</w:t>
      </w:r>
      <w:r>
        <w:rPr>
          <w:rFonts w:hint="eastAsia" w:ascii="仿宋" w:hAnsi="仿宋" w:eastAsia="仿宋"/>
          <w:b/>
          <w:color w:val="auto"/>
          <w:sz w:val="24"/>
          <w:highlight w:val="none"/>
          <w:u w:val="single"/>
        </w:rPr>
        <w:t xml:space="preserve">    </w:t>
      </w:r>
      <w:r>
        <w:rPr>
          <w:rFonts w:hint="eastAsia" w:ascii="仿宋" w:hAnsi="仿宋" w:eastAsia="仿宋"/>
          <w:color w:val="auto"/>
          <w:sz w:val="24"/>
          <w:highlight w:val="none"/>
        </w:rPr>
        <w:t>个日历日内开始供货</w:t>
      </w:r>
      <w:r>
        <w:rPr>
          <w:rFonts w:ascii="仿宋" w:hAnsi="仿宋" w:eastAsia="仿宋"/>
          <w:color w:val="auto"/>
          <w:sz w:val="24"/>
          <w:highlight w:val="none"/>
        </w:rPr>
        <w:t>。</w:t>
      </w:r>
      <w:r>
        <w:rPr>
          <w:rFonts w:hint="eastAsia" w:ascii="仿宋" w:hAnsi="仿宋" w:eastAsia="仿宋" w:cs="宋体"/>
          <w:color w:val="auto"/>
          <w:sz w:val="24"/>
          <w:highlight w:val="none"/>
        </w:rPr>
        <w:t>供应商自报的承诺工期为考核标准，每推迟一天，</w:t>
      </w:r>
      <w:r>
        <w:rPr>
          <w:rFonts w:hint="eastAsia" w:ascii="仿宋" w:hAnsi="仿宋" w:eastAsia="仿宋" w:cs="宋体"/>
          <w:color w:val="auto"/>
          <w:sz w:val="24"/>
          <w:highlight w:val="none"/>
          <w:u w:val="single"/>
        </w:rPr>
        <w:t xml:space="preserve">     /          </w:t>
      </w:r>
    </w:p>
    <w:p w14:paraId="5B6EAF08">
      <w:pPr>
        <w:keepNext w:val="0"/>
        <w:keepLines w:val="0"/>
        <w:pageBreakBefore w:val="0"/>
        <w:widowControl/>
        <w:kinsoku w:val="0"/>
        <w:wordWrap/>
        <w:overflowPunct/>
        <w:topLinePunct w:val="0"/>
        <w:autoSpaceDE w:val="0"/>
        <w:autoSpaceDN w:val="0"/>
        <w:bidi w:val="0"/>
        <w:adjustRightInd w:val="0"/>
        <w:snapToGrid w:val="0"/>
        <w:spacing w:line="600" w:lineRule="exact"/>
        <w:ind w:left="960" w:leftChars="200" w:hanging="480" w:hangingChars="200"/>
        <w:textAlignment w:val="baseline"/>
        <w:rPr>
          <w:rFonts w:ascii="仿宋" w:hAnsi="仿宋" w:eastAsia="仿宋" w:cs="宋体"/>
          <w:color w:val="auto"/>
          <w:sz w:val="24"/>
          <w:highlight w:val="none"/>
        </w:rPr>
      </w:pPr>
      <w:r>
        <w:rPr>
          <w:rFonts w:hint="eastAsia" w:ascii="仿宋" w:hAnsi="仿宋" w:eastAsia="仿宋" w:cs="宋体"/>
          <w:color w:val="auto"/>
          <w:sz w:val="24"/>
          <w:highlight w:val="none"/>
        </w:rPr>
        <w:t>5、保密条款</w:t>
      </w:r>
    </w:p>
    <w:p w14:paraId="55923328">
      <w:pPr>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highlight w:val="none"/>
        </w:rPr>
      </w:pPr>
      <w:r>
        <w:rPr>
          <w:rFonts w:hint="eastAsia" w:ascii="仿宋" w:hAnsi="仿宋" w:eastAsia="仿宋" w:cs="宋体"/>
          <w:color w:val="auto"/>
          <w:sz w:val="24"/>
          <w:highlight w:val="none"/>
        </w:rPr>
        <w:t>签定保密协议等</w:t>
      </w:r>
    </w:p>
    <w:p w14:paraId="24AE20B9">
      <w:pPr>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highlight w:val="none"/>
        </w:rPr>
      </w:pPr>
      <w:r>
        <w:rPr>
          <w:rFonts w:hint="eastAsia" w:ascii="仿宋" w:hAnsi="仿宋" w:eastAsia="仿宋" w:cs="宋体"/>
          <w:color w:val="auto"/>
          <w:sz w:val="24"/>
          <w:highlight w:val="none"/>
        </w:rPr>
        <w:t>6、合同的生效</w:t>
      </w:r>
    </w:p>
    <w:p w14:paraId="7CBE285D">
      <w:pPr>
        <w:pStyle w:val="15"/>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仿宋" w:hAnsi="仿宋" w:eastAsia="仿宋" w:cs="宋体"/>
          <w:color w:val="auto"/>
          <w:highlight w:val="none"/>
        </w:rPr>
      </w:pPr>
      <w:r>
        <w:rPr>
          <w:rFonts w:hint="eastAsia" w:ascii="仿宋" w:hAnsi="仿宋" w:eastAsia="仿宋" w:cs="宋体"/>
          <w:color w:val="auto"/>
          <w:highlight w:val="none"/>
        </w:rPr>
        <w:t>合同经双方授权代表签署，甲乙双方加盖印章之后生效。</w:t>
      </w:r>
    </w:p>
    <w:p w14:paraId="310C598E">
      <w:pPr>
        <w:pStyle w:val="15"/>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仿宋" w:hAnsi="仿宋" w:eastAsia="仿宋" w:cs="宋体"/>
          <w:color w:val="auto"/>
          <w:highlight w:val="none"/>
        </w:rPr>
      </w:pPr>
      <w:r>
        <w:rPr>
          <w:rFonts w:hint="eastAsia" w:ascii="仿宋" w:hAnsi="仿宋" w:eastAsia="仿宋" w:cs="宋体"/>
          <w:color w:val="auto"/>
          <w:highlight w:val="none"/>
        </w:rPr>
        <w:t>本合同一式     份，双方各执     份。</w:t>
      </w:r>
    </w:p>
    <w:p w14:paraId="1B9C5AEE">
      <w:pPr>
        <w:pStyle w:val="15"/>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szCs w:val="24"/>
          <w:highlight w:val="none"/>
        </w:rPr>
      </w:pPr>
    </w:p>
    <w:p w14:paraId="2E62FF31">
      <w:pPr>
        <w:pStyle w:val="15"/>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买  方：                          卖  方：</w:t>
      </w:r>
    </w:p>
    <w:p w14:paraId="647EF447">
      <w:pPr>
        <w:pStyle w:val="15"/>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名  称：（盖章）                  名  称：（盖章）</w:t>
      </w:r>
    </w:p>
    <w:p w14:paraId="48D3E993">
      <w:pPr>
        <w:pStyle w:val="15"/>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法定代表人（或委托代理人）：      法定代表人（或委托代理人）：</w:t>
      </w:r>
    </w:p>
    <w:p w14:paraId="1A7F34EA">
      <w:pPr>
        <w:pStyle w:val="15"/>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（签字）                         （签字）</w:t>
      </w:r>
    </w:p>
    <w:p w14:paraId="4FED9951">
      <w:pPr>
        <w:pStyle w:val="15"/>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地    址：                        地    址：</w:t>
      </w:r>
    </w:p>
    <w:p w14:paraId="240A027E">
      <w:pPr>
        <w:pStyle w:val="15"/>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邮政编码：                        邮政编码：</w:t>
      </w:r>
    </w:p>
    <w:p w14:paraId="7E7C2CE8">
      <w:pPr>
        <w:pStyle w:val="15"/>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电    话：                        电    话：</w:t>
      </w:r>
    </w:p>
    <w:p w14:paraId="7825F2F7">
      <w:pPr>
        <w:pStyle w:val="15"/>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开户银行：                        开户银行：</w:t>
      </w:r>
    </w:p>
    <w:p w14:paraId="2BAF5D55">
      <w:pPr>
        <w:pStyle w:val="15"/>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ascii="仿宋" w:hAnsi="仿宋" w:eastAsia="仿宋" w:cs="宋体"/>
          <w:b/>
          <w:color w:val="auto"/>
          <w:sz w:val="24"/>
          <w:szCs w:val="24"/>
          <w:highlight w:val="none"/>
        </w:rPr>
      </w:pPr>
      <w:r>
        <w:rPr>
          <w:rFonts w:hint="eastAsia" w:ascii="仿宋" w:hAnsi="仿宋" w:eastAsia="仿宋" w:cs="宋体"/>
          <w:color w:val="auto"/>
          <w:sz w:val="24"/>
          <w:szCs w:val="24"/>
          <w:highlight w:val="none"/>
        </w:rPr>
        <w:t>帐    号：                        帐    号：</w:t>
      </w:r>
    </w:p>
    <w:p w14:paraId="377D7378">
      <w:pPr>
        <w:spacing w:line="360" w:lineRule="auto"/>
        <w:rPr>
          <w:rFonts w:ascii="仿宋" w:hAnsi="仿宋" w:eastAsia="仿宋"/>
          <w:b/>
          <w:color w:val="auto"/>
          <w:kern w:val="44"/>
          <w:sz w:val="32"/>
          <w:szCs w:val="20"/>
          <w:highlight w:val="none"/>
        </w:rPr>
      </w:pPr>
    </w:p>
    <w:p w14:paraId="52EF7566">
      <w:pPr>
        <w:pageBreakBefore/>
        <w:spacing w:line="360" w:lineRule="auto"/>
        <w:jc w:val="center"/>
        <w:outlineLvl w:val="1"/>
        <w:rPr>
          <w:rFonts w:ascii="仿宋" w:hAnsi="仿宋" w:eastAsia="仿宋" w:cs="宋体"/>
          <w:b/>
          <w:color w:val="auto"/>
          <w:sz w:val="30"/>
          <w:szCs w:val="30"/>
          <w:highlight w:val="none"/>
        </w:rPr>
      </w:pPr>
      <w:bookmarkStart w:id="463" w:name="_Toc82708784"/>
      <w:bookmarkStart w:id="464" w:name="_Toc23783577"/>
      <w:r>
        <w:rPr>
          <w:rFonts w:hint="eastAsia" w:ascii="仿宋" w:hAnsi="仿宋" w:eastAsia="仿宋" w:cs="宋体"/>
          <w:b/>
          <w:color w:val="auto"/>
          <w:sz w:val="30"/>
          <w:szCs w:val="30"/>
          <w:highlight w:val="none"/>
        </w:rPr>
        <w:t>二 、合同条款</w:t>
      </w:r>
      <w:bookmarkEnd w:id="463"/>
      <w:bookmarkEnd w:id="464"/>
    </w:p>
    <w:p w14:paraId="780C9437">
      <w:pPr>
        <w:spacing w:line="360" w:lineRule="auto"/>
        <w:ind w:firstLine="472" w:firstLineChars="196"/>
        <w:rPr>
          <w:rFonts w:ascii="仿宋" w:hAnsi="仿宋" w:eastAsia="仿宋"/>
          <w:b/>
          <w:color w:val="auto"/>
          <w:sz w:val="28"/>
          <w:szCs w:val="28"/>
          <w:highlight w:val="none"/>
        </w:rPr>
      </w:pPr>
      <w:r>
        <w:rPr>
          <w:rFonts w:hint="eastAsia" w:ascii="仿宋" w:hAnsi="仿宋" w:eastAsia="仿宋"/>
          <w:b/>
          <w:color w:val="auto"/>
          <w:sz w:val="24"/>
          <w:highlight w:val="none"/>
        </w:rPr>
        <w:t>1、定义</w:t>
      </w:r>
    </w:p>
    <w:p w14:paraId="5DC2CF32">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1.1 “合同”系指买方和卖方（以下简称合同双方）已达成的协议，即由双方签订的合同格式文件，包括所有的竞争性磋商文件、磋商响应文件、答疑纪录、澄清说明、附件、附录和组成合同的所有其他文件。</w:t>
      </w:r>
    </w:p>
    <w:p w14:paraId="5C5A3BA7">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1．2  “合同价格”系指根据合同规定，在卖方全面正确地履行合同义务时，买方应支付给卖方的款项。</w:t>
      </w:r>
    </w:p>
    <w:p w14:paraId="51D93324">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1．3  “货物”系指卖方按合同要求，须向买方提供的一切设备、机械、仪器仪表、备品备件、工具、手册、其它技术资料和其它材料。</w:t>
      </w:r>
    </w:p>
    <w:p w14:paraId="7A158132">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1．4  “服务”系指合同规定卖方必须承担的安装、调试、技术协助、校准、培训以及其他类似义务。</w:t>
      </w:r>
    </w:p>
    <w:p w14:paraId="665EE9F8">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1．5  “甲方”、“买方”、“采购方”均系指通过采购，接受合同货物及服务的自治区本级各行政事业单位、社会团体(采购单位)及社会</w:t>
      </w:r>
      <w:r>
        <w:rPr>
          <w:rFonts w:hint="eastAsia" w:ascii="仿宋" w:hAnsi="仿宋" w:eastAsia="仿宋"/>
          <w:b/>
          <w:color w:val="auto"/>
          <w:sz w:val="24"/>
          <w:highlight w:val="none"/>
        </w:rPr>
        <w:t>采购代理机构</w:t>
      </w:r>
      <w:r>
        <w:rPr>
          <w:rFonts w:hint="eastAsia" w:ascii="仿宋" w:hAnsi="仿宋" w:eastAsia="仿宋"/>
          <w:color w:val="auto"/>
          <w:sz w:val="24"/>
          <w:highlight w:val="none"/>
        </w:rPr>
        <w:t>。</w:t>
      </w:r>
    </w:p>
    <w:p w14:paraId="0278C7A7">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1．6  “乙方”、“卖方”系指成交后提供合同货物和服务的经济实体。</w:t>
      </w:r>
    </w:p>
    <w:p w14:paraId="7338E00C">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1．7  “现场”系指将要进行货物安装和运转的地点。</w:t>
      </w:r>
    </w:p>
    <w:p w14:paraId="7215B3F7">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1．8  “验收”系指买方依据国家技术规范及本合同的约定，对内技术规格规定接受合同货物所依据的程序和条件。</w:t>
      </w:r>
    </w:p>
    <w:p w14:paraId="0A4D91C1">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 xml:space="preserve">   2、适用范围</w:t>
      </w:r>
    </w:p>
    <w:p w14:paraId="0C085CEC">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2．1  本合同条款仅适用于本次采购活动。</w:t>
      </w:r>
    </w:p>
    <w:p w14:paraId="22F38736">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 xml:space="preserve">   3、原产地</w:t>
      </w:r>
    </w:p>
    <w:p w14:paraId="46DB0909">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3．1  原产地系指货物的生产地，或提供辅助服务的来源地。</w:t>
      </w:r>
    </w:p>
    <w:p w14:paraId="1CB57885">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 xml:space="preserve">   4、技术规格和标准</w:t>
      </w:r>
    </w:p>
    <w:p w14:paraId="6700DDC3">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4．1本合同项下所供货物的技术规格应与本</w:t>
      </w:r>
      <w:r>
        <w:rPr>
          <w:rFonts w:hint="eastAsia" w:ascii="仿宋" w:hAnsi="仿宋" w:eastAsia="仿宋"/>
          <w:b/>
          <w:color w:val="auto"/>
          <w:sz w:val="24"/>
          <w:highlight w:val="none"/>
        </w:rPr>
        <w:t>竞争性磋商文件</w:t>
      </w:r>
      <w:r>
        <w:rPr>
          <w:rFonts w:hint="eastAsia" w:ascii="仿宋" w:hAnsi="仿宋" w:eastAsia="仿宋"/>
          <w:color w:val="auto"/>
          <w:sz w:val="24"/>
          <w:highlight w:val="none"/>
        </w:rPr>
        <w:t>技术规格规定的标准相一致。若技术规格中无相应规定，货物则应符合相应的国家标准或有关权威部门最新颁布的相应的正式标准。</w:t>
      </w:r>
    </w:p>
    <w:p w14:paraId="34819A70">
      <w:pPr>
        <w:spacing w:line="360" w:lineRule="auto"/>
        <w:rPr>
          <w:rFonts w:ascii="仿宋" w:hAnsi="仿宋" w:eastAsia="仿宋"/>
          <w:b/>
          <w:color w:val="auto"/>
          <w:sz w:val="24"/>
          <w:highlight w:val="none"/>
        </w:rPr>
      </w:pPr>
      <w:r>
        <w:rPr>
          <w:rFonts w:hint="eastAsia" w:ascii="仿宋" w:hAnsi="仿宋" w:eastAsia="仿宋"/>
          <w:color w:val="auto"/>
          <w:sz w:val="24"/>
          <w:highlight w:val="none"/>
        </w:rPr>
        <w:t xml:space="preserve">   </w:t>
      </w:r>
      <w:r>
        <w:rPr>
          <w:rFonts w:hint="eastAsia" w:ascii="仿宋" w:hAnsi="仿宋" w:eastAsia="仿宋"/>
          <w:b/>
          <w:color w:val="auto"/>
          <w:sz w:val="24"/>
          <w:highlight w:val="none"/>
        </w:rPr>
        <w:t xml:space="preserve"> 5、专利权</w:t>
      </w:r>
    </w:p>
    <w:p w14:paraId="68BBCAE2">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5．1  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14:paraId="3E617522">
      <w:pPr>
        <w:spacing w:line="360" w:lineRule="auto"/>
        <w:rPr>
          <w:rFonts w:ascii="仿宋" w:hAnsi="仿宋" w:eastAsia="仿宋"/>
          <w:b/>
          <w:color w:val="auto"/>
          <w:sz w:val="24"/>
          <w:highlight w:val="none"/>
        </w:rPr>
      </w:pPr>
      <w:r>
        <w:rPr>
          <w:rFonts w:hint="eastAsia" w:ascii="仿宋" w:hAnsi="仿宋" w:eastAsia="仿宋"/>
          <w:color w:val="auto"/>
          <w:sz w:val="24"/>
          <w:highlight w:val="none"/>
        </w:rPr>
        <w:t xml:space="preserve">   </w:t>
      </w:r>
      <w:r>
        <w:rPr>
          <w:rFonts w:hint="eastAsia" w:ascii="仿宋" w:hAnsi="仿宋" w:eastAsia="仿宋"/>
          <w:b/>
          <w:color w:val="auto"/>
          <w:sz w:val="24"/>
          <w:highlight w:val="none"/>
        </w:rPr>
        <w:t xml:space="preserve"> 6、保险</w:t>
      </w:r>
    </w:p>
    <w:p w14:paraId="7CD580ED">
      <w:pPr>
        <w:spacing w:line="360" w:lineRule="auto"/>
        <w:ind w:firstLine="240" w:firstLineChars="100"/>
        <w:rPr>
          <w:rFonts w:ascii="仿宋" w:hAnsi="仿宋" w:eastAsia="仿宋"/>
          <w:color w:val="auto"/>
          <w:sz w:val="24"/>
          <w:highlight w:val="none"/>
        </w:rPr>
      </w:pPr>
      <w:r>
        <w:rPr>
          <w:rFonts w:hint="eastAsia" w:ascii="仿宋" w:hAnsi="仿宋" w:eastAsia="仿宋"/>
          <w:color w:val="auto"/>
          <w:sz w:val="24"/>
          <w:highlight w:val="none"/>
        </w:rPr>
        <w:t xml:space="preserve">  6．1在合同价条件下，由卖方负责办理保险。</w:t>
      </w:r>
    </w:p>
    <w:p w14:paraId="7460AEA9">
      <w:pPr>
        <w:spacing w:line="360" w:lineRule="auto"/>
        <w:rPr>
          <w:rFonts w:ascii="仿宋" w:hAnsi="仿宋" w:eastAsia="仿宋"/>
          <w:b/>
          <w:color w:val="auto"/>
          <w:sz w:val="24"/>
          <w:highlight w:val="none"/>
        </w:rPr>
      </w:pPr>
      <w:r>
        <w:rPr>
          <w:rFonts w:hint="eastAsia" w:ascii="仿宋" w:hAnsi="仿宋" w:eastAsia="仿宋"/>
          <w:color w:val="auto"/>
          <w:sz w:val="24"/>
          <w:highlight w:val="none"/>
        </w:rPr>
        <w:t xml:space="preserve">   </w:t>
      </w:r>
      <w:r>
        <w:rPr>
          <w:rFonts w:hint="eastAsia" w:ascii="仿宋" w:hAnsi="仿宋" w:eastAsia="仿宋"/>
          <w:b/>
          <w:color w:val="auto"/>
          <w:sz w:val="24"/>
          <w:highlight w:val="none"/>
        </w:rPr>
        <w:t xml:space="preserve"> 7、合同价款的支付方式</w:t>
      </w:r>
    </w:p>
    <w:p w14:paraId="46BF8A03">
      <w:pPr>
        <w:spacing w:line="360" w:lineRule="auto"/>
        <w:jc w:val="left"/>
        <w:rPr>
          <w:rFonts w:ascii="仿宋" w:hAnsi="仿宋" w:eastAsia="仿宋"/>
          <w:color w:val="auto"/>
          <w:sz w:val="24"/>
          <w:highlight w:val="none"/>
        </w:rPr>
      </w:pPr>
      <w:r>
        <w:rPr>
          <w:rFonts w:hint="eastAsia" w:ascii="仿宋" w:hAnsi="仿宋" w:eastAsia="仿宋"/>
          <w:color w:val="auto"/>
          <w:sz w:val="24"/>
          <w:highlight w:val="none"/>
        </w:rPr>
        <w:t xml:space="preserve">    7．1除另有规定者外，本合同价款将由买方向卖方支付。</w:t>
      </w:r>
    </w:p>
    <w:p w14:paraId="3C392AC6">
      <w:pPr>
        <w:spacing w:line="360" w:lineRule="auto"/>
        <w:rPr>
          <w:rFonts w:ascii="仿宋" w:hAnsi="仿宋" w:eastAsia="仿宋"/>
          <w:b/>
          <w:color w:val="auto"/>
          <w:sz w:val="24"/>
          <w:highlight w:val="none"/>
        </w:rPr>
      </w:pPr>
      <w:r>
        <w:rPr>
          <w:rFonts w:hint="eastAsia" w:ascii="仿宋" w:hAnsi="仿宋" w:eastAsia="仿宋"/>
          <w:color w:val="auto"/>
          <w:sz w:val="24"/>
          <w:highlight w:val="none"/>
        </w:rPr>
        <w:t xml:space="preserve">    </w:t>
      </w:r>
      <w:r>
        <w:rPr>
          <w:rFonts w:hint="eastAsia" w:ascii="仿宋" w:hAnsi="仿宋" w:eastAsia="仿宋"/>
          <w:b/>
          <w:color w:val="auto"/>
          <w:sz w:val="24"/>
          <w:highlight w:val="none"/>
        </w:rPr>
        <w:t>8、技术资料</w:t>
      </w:r>
    </w:p>
    <w:p w14:paraId="72AA36E8">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8．1除</w:t>
      </w:r>
      <w:r>
        <w:rPr>
          <w:rFonts w:hint="eastAsia" w:ascii="仿宋" w:hAnsi="仿宋" w:eastAsia="仿宋"/>
          <w:b/>
          <w:color w:val="auto"/>
          <w:sz w:val="24"/>
          <w:highlight w:val="none"/>
        </w:rPr>
        <w:t>竞争性磋商文件</w:t>
      </w:r>
      <w:r>
        <w:rPr>
          <w:rFonts w:hint="eastAsia" w:ascii="仿宋" w:hAnsi="仿宋" w:eastAsia="仿宋"/>
          <w:color w:val="auto"/>
          <w:sz w:val="24"/>
          <w:highlight w:val="none"/>
        </w:rPr>
        <w:t>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14:paraId="6C56F9BE">
      <w:pPr>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rPr>
        <w:t>8．2上述一套完整的资料应包装好随每批货物一起发运。</w:t>
      </w:r>
    </w:p>
    <w:p w14:paraId="65FFCBD0">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 xml:space="preserve">    9、价格</w:t>
      </w:r>
    </w:p>
    <w:p w14:paraId="1885F0E0">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9．1除合同中另有规定者外，卖方为其所供货物和服务而要求买方支付的金额应与其报价一致。</w:t>
      </w:r>
    </w:p>
    <w:p w14:paraId="67AFAB16">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 xml:space="preserve">    10、质量保证</w:t>
      </w:r>
    </w:p>
    <w:p w14:paraId="7D6F19C0">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10．1卖方应保证其</w:t>
      </w:r>
      <w:r>
        <w:rPr>
          <w:rFonts w:hint="eastAsia" w:ascii="仿宋" w:hAnsi="仿宋" w:eastAsia="仿宋" w:cs="宋体"/>
          <w:color w:val="auto"/>
          <w:sz w:val="24"/>
          <w:highlight w:val="none"/>
        </w:rPr>
        <w:t>提供货品检验报告及相关资料；到货后，由甲方检测，达不到要求者，予以退货。</w:t>
      </w:r>
      <w:r>
        <w:rPr>
          <w:rFonts w:hint="eastAsia" w:ascii="仿宋" w:hAnsi="仿宋" w:eastAsia="仿宋"/>
          <w:color w:val="auto"/>
          <w:sz w:val="24"/>
          <w:highlight w:val="none"/>
        </w:rPr>
        <w:t>并在各个方面符合合同规定的质量、规格和性能要求。在规定的质量保证期内，卖方应对所供货品任何的缺陷或质量问题负责。</w:t>
      </w:r>
    </w:p>
    <w:p w14:paraId="3BB491CD">
      <w:pPr>
        <w:spacing w:line="360" w:lineRule="auto"/>
        <w:ind w:firstLine="570"/>
        <w:rPr>
          <w:rFonts w:ascii="仿宋" w:hAnsi="仿宋" w:eastAsia="仿宋"/>
          <w:b/>
          <w:color w:val="auto"/>
          <w:sz w:val="24"/>
          <w:highlight w:val="none"/>
        </w:rPr>
      </w:pPr>
      <w:r>
        <w:rPr>
          <w:rFonts w:hint="eastAsia" w:ascii="仿宋" w:hAnsi="仿宋" w:eastAsia="仿宋"/>
          <w:b/>
          <w:color w:val="auto"/>
          <w:sz w:val="24"/>
          <w:highlight w:val="none"/>
        </w:rPr>
        <w:t>11、履约保证金</w:t>
      </w:r>
    </w:p>
    <w:p w14:paraId="44A656BA">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11．1合同签订后，卖方须向</w:t>
      </w:r>
      <w:r>
        <w:rPr>
          <w:rFonts w:hint="eastAsia" w:ascii="仿宋" w:hAnsi="仿宋" w:eastAsia="仿宋" w:cs="宋体"/>
          <w:color w:val="auto"/>
          <w:sz w:val="24"/>
          <w:highlight w:val="none"/>
        </w:rPr>
        <w:t>买方</w:t>
      </w:r>
      <w:r>
        <w:rPr>
          <w:rFonts w:hint="eastAsia" w:ascii="仿宋" w:hAnsi="仿宋" w:eastAsia="仿宋"/>
          <w:color w:val="auto"/>
          <w:sz w:val="24"/>
          <w:highlight w:val="none"/>
        </w:rPr>
        <w:t>提供</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％（合同中约定）的履约保证金。</w:t>
      </w:r>
    </w:p>
    <w:p w14:paraId="01219237">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11．2</w:t>
      </w:r>
      <w:r>
        <w:rPr>
          <w:rFonts w:hint="eastAsia" w:ascii="仿宋" w:hAnsi="仿宋" w:eastAsia="仿宋" w:cs="宋体"/>
          <w:color w:val="auto"/>
          <w:sz w:val="24"/>
          <w:highlight w:val="none"/>
        </w:rPr>
        <w:t>卖方</w:t>
      </w:r>
      <w:r>
        <w:rPr>
          <w:rFonts w:hint="eastAsia" w:ascii="仿宋" w:hAnsi="仿宋" w:eastAsia="仿宋"/>
          <w:color w:val="auto"/>
          <w:sz w:val="24"/>
          <w:highlight w:val="none"/>
        </w:rPr>
        <w:t>在收到买方的货物验收合格的报告后，</w:t>
      </w:r>
      <w:r>
        <w:rPr>
          <w:rFonts w:hint="eastAsia" w:ascii="仿宋" w:hAnsi="仿宋" w:eastAsia="仿宋" w:cs="宋体"/>
          <w:color w:val="auto"/>
          <w:sz w:val="24"/>
          <w:highlight w:val="none"/>
        </w:rPr>
        <w:t>买方</w:t>
      </w:r>
      <w:r>
        <w:rPr>
          <w:rFonts w:hint="eastAsia" w:ascii="仿宋" w:hAnsi="仿宋" w:eastAsia="仿宋"/>
          <w:color w:val="auto"/>
          <w:sz w:val="24"/>
          <w:highlight w:val="none"/>
        </w:rPr>
        <w:t>在七个工作日内无息退还履约保证金。</w:t>
      </w:r>
    </w:p>
    <w:p w14:paraId="030576B8">
      <w:pPr>
        <w:spacing w:line="360" w:lineRule="auto"/>
        <w:rPr>
          <w:rFonts w:ascii="仿宋" w:hAnsi="仿宋" w:eastAsia="仿宋"/>
          <w:b/>
          <w:color w:val="auto"/>
          <w:sz w:val="24"/>
          <w:highlight w:val="none"/>
        </w:rPr>
      </w:pPr>
      <w:r>
        <w:rPr>
          <w:rFonts w:hint="eastAsia" w:ascii="仿宋" w:hAnsi="仿宋" w:eastAsia="仿宋"/>
          <w:color w:val="auto"/>
          <w:sz w:val="24"/>
          <w:highlight w:val="none"/>
        </w:rPr>
        <w:t xml:space="preserve">   </w:t>
      </w:r>
      <w:r>
        <w:rPr>
          <w:rFonts w:hint="eastAsia" w:ascii="仿宋" w:hAnsi="仿宋" w:eastAsia="仿宋"/>
          <w:b/>
          <w:color w:val="auto"/>
          <w:sz w:val="24"/>
          <w:highlight w:val="none"/>
        </w:rPr>
        <w:t xml:space="preserve"> 12、检验</w:t>
      </w:r>
    </w:p>
    <w:p w14:paraId="6DACADF4">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12．1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14:paraId="1467B4B5">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12．2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14:paraId="137C0BF1">
      <w:pPr>
        <w:spacing w:line="360" w:lineRule="auto"/>
        <w:rPr>
          <w:rFonts w:ascii="仿宋" w:hAnsi="仿宋" w:eastAsia="仿宋"/>
          <w:b/>
          <w:color w:val="auto"/>
          <w:sz w:val="24"/>
          <w:highlight w:val="none"/>
        </w:rPr>
      </w:pPr>
      <w:r>
        <w:rPr>
          <w:rFonts w:hint="eastAsia" w:ascii="仿宋" w:hAnsi="仿宋" w:eastAsia="仿宋"/>
          <w:color w:val="auto"/>
          <w:sz w:val="24"/>
          <w:highlight w:val="none"/>
        </w:rPr>
        <w:t xml:space="preserve">   </w:t>
      </w:r>
      <w:r>
        <w:rPr>
          <w:rFonts w:hint="eastAsia" w:ascii="仿宋" w:hAnsi="仿宋" w:eastAsia="仿宋"/>
          <w:b/>
          <w:color w:val="auto"/>
          <w:sz w:val="24"/>
          <w:highlight w:val="none"/>
        </w:rPr>
        <w:t xml:space="preserve"> 13、索赔   </w:t>
      </w:r>
    </w:p>
    <w:p w14:paraId="1A7F8165">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13．1 卖方对所供货物与合同约定相一致负完全责任。在买方已于规定的检验、安装、调试和验收测试期限内和质量保证期内提出索赔时，卖方应按买方同意的下述一种或多种方法解决索赔事宜。</w:t>
      </w:r>
    </w:p>
    <w:p w14:paraId="2FD884D7">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(1)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14:paraId="372CEA76">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(2)根据货物的疵劣和受损程度以及买方遭受损失的金额，经双方同意降低货价。</w:t>
      </w:r>
    </w:p>
    <w:p w14:paraId="2B8819CD">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(3)更换有质量问题的货物，以达到合同规定的规格、质量和性能，卖方承担一切费用和风险并负担买方遭受的一切直接费用。同时卖方应相应延长被更换货物的质量保证期。</w:t>
      </w:r>
    </w:p>
    <w:p w14:paraId="5AC21DF3">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13．2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14:paraId="503E34C2">
      <w:pPr>
        <w:spacing w:line="360" w:lineRule="auto"/>
        <w:rPr>
          <w:rFonts w:ascii="仿宋" w:hAnsi="仿宋" w:eastAsia="仿宋"/>
          <w:b/>
          <w:color w:val="auto"/>
          <w:sz w:val="24"/>
          <w:highlight w:val="none"/>
        </w:rPr>
      </w:pPr>
      <w:r>
        <w:rPr>
          <w:rFonts w:hint="eastAsia" w:ascii="仿宋" w:hAnsi="仿宋" w:eastAsia="仿宋"/>
          <w:color w:val="auto"/>
          <w:sz w:val="24"/>
          <w:highlight w:val="none"/>
        </w:rPr>
        <w:t xml:space="preserve">   </w:t>
      </w:r>
      <w:r>
        <w:rPr>
          <w:rFonts w:hint="eastAsia" w:ascii="仿宋" w:hAnsi="仿宋" w:eastAsia="仿宋"/>
          <w:b/>
          <w:color w:val="auto"/>
          <w:sz w:val="24"/>
          <w:highlight w:val="none"/>
        </w:rPr>
        <w:t xml:space="preserve"> 14、延期交货与核定损失额</w:t>
      </w:r>
    </w:p>
    <w:p w14:paraId="09089744">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14．1如果卖方未能按合同规定的时间按期交货(不可抗力除外)，在卖方同意支付核定损失额的条件下，买方将同意延长供货期。核定损失额的支付将从未付款或从履约保证金中扣除。核定损失额比率为每迟交1天，按迟交货物金额的0.2％，但是，核定损失额的支付不得超过迟交货物部分合同金额的10％。如果卖方在达到核定损失额的最高限额后仍不能交货，买方有权因卖方违约终止合同，而卖方仍有义务支付上述迟交核定损失金额。          </w:t>
      </w:r>
    </w:p>
    <w:p w14:paraId="0718D75E">
      <w:pPr>
        <w:spacing w:line="360" w:lineRule="auto"/>
        <w:ind w:firstLine="570"/>
        <w:rPr>
          <w:rFonts w:ascii="仿宋" w:hAnsi="仿宋" w:eastAsia="仿宋"/>
          <w:b/>
          <w:color w:val="auto"/>
          <w:sz w:val="24"/>
          <w:highlight w:val="none"/>
        </w:rPr>
      </w:pPr>
      <w:r>
        <w:rPr>
          <w:rFonts w:hint="eastAsia" w:ascii="仿宋" w:hAnsi="仿宋" w:eastAsia="仿宋"/>
          <w:b/>
          <w:color w:val="auto"/>
          <w:sz w:val="24"/>
          <w:highlight w:val="none"/>
        </w:rPr>
        <w:t>15、不可抗力</w:t>
      </w:r>
    </w:p>
    <w:p w14:paraId="5B1475BF">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15.1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14:paraId="4365313B">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15.2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14:paraId="241EDE8D">
      <w:pPr>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16、仲裁</w:t>
      </w:r>
    </w:p>
    <w:p w14:paraId="63D5890C">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16.1在执行本合同中发生的或与本合同有关的争端，双方应通过友好协商解决，经协商在30天内不能达成协议时，应提交仲裁。</w:t>
      </w:r>
    </w:p>
    <w:p w14:paraId="173537B6">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16.2仲裁应由买方所在地仲裁机构，根据其仲裁程序和规则进行。</w:t>
      </w:r>
    </w:p>
    <w:p w14:paraId="44245B37">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16.3仲裁裁决为最终决定，并对双方具有约束力。</w:t>
      </w:r>
    </w:p>
    <w:p w14:paraId="27CC8788">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16.4除另有裁决外，仲裁费应由败诉方负担。</w:t>
      </w:r>
    </w:p>
    <w:p w14:paraId="7E847EA3">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16.5在仲裁期间，除正在进行的仲裁部分外，合同其它部分继续执行。</w:t>
      </w:r>
    </w:p>
    <w:p w14:paraId="191DC2FD">
      <w:pPr>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17、违约终止合同</w:t>
      </w:r>
    </w:p>
    <w:p w14:paraId="26521352">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17．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14:paraId="30CC552E">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(1)如果卖方未能在合同规定的期限内或买方准许的任何延期内交付部分或全部货物。</w:t>
      </w:r>
    </w:p>
    <w:p w14:paraId="09B79F64">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(2)卖方未能履行合同项下的其它义务。</w:t>
      </w:r>
    </w:p>
    <w:p w14:paraId="6AABD93B">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17．2 一旦买方根据第20.1款终止部分或全部合同，买方可以按其认为适当的条件和方式采购类似未交付部分的货物。卖方应承担买方购买类似货物的价格差及额外费用。但是，卖方应继续履行合同中未终止的部分。</w:t>
      </w:r>
    </w:p>
    <w:p w14:paraId="08EC9E0D">
      <w:pPr>
        <w:spacing w:line="360" w:lineRule="auto"/>
        <w:ind w:firstLine="570"/>
        <w:rPr>
          <w:rFonts w:ascii="仿宋" w:hAnsi="仿宋" w:eastAsia="仿宋"/>
          <w:b/>
          <w:color w:val="auto"/>
          <w:sz w:val="24"/>
          <w:highlight w:val="none"/>
        </w:rPr>
      </w:pPr>
      <w:r>
        <w:rPr>
          <w:rFonts w:hint="eastAsia" w:ascii="仿宋" w:hAnsi="仿宋" w:eastAsia="仿宋"/>
          <w:b/>
          <w:color w:val="auto"/>
          <w:sz w:val="24"/>
          <w:highlight w:val="none"/>
        </w:rPr>
        <w:t>18、变更指示</w:t>
      </w:r>
    </w:p>
    <w:p w14:paraId="7F3FED70">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18.1买方可以随时向卖方发出书面指示，在合同总体范围内对如下一点或几点提出变更：</w:t>
      </w:r>
    </w:p>
    <w:p w14:paraId="54205173">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(1)合同项下需为买方特殊制造货物的图纸、设计或规格；</w:t>
      </w:r>
    </w:p>
    <w:p w14:paraId="49E2A520">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(2)装运方式和包装方式；</w:t>
      </w:r>
    </w:p>
    <w:p w14:paraId="4349D076">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(3)交货地点；</w:t>
      </w:r>
    </w:p>
    <w:p w14:paraId="13AEB1D4">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    (4)卖方须提供的服务。</w:t>
      </w:r>
    </w:p>
    <w:p w14:paraId="7E343DB8">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18.2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14:paraId="7CFFF03E">
      <w:pPr>
        <w:spacing w:line="360" w:lineRule="auto"/>
        <w:ind w:firstLine="570"/>
        <w:rPr>
          <w:rFonts w:ascii="仿宋" w:hAnsi="仿宋" w:eastAsia="仿宋"/>
          <w:b/>
          <w:color w:val="auto"/>
          <w:sz w:val="24"/>
          <w:highlight w:val="none"/>
        </w:rPr>
      </w:pPr>
      <w:r>
        <w:rPr>
          <w:rFonts w:hint="eastAsia" w:ascii="仿宋" w:hAnsi="仿宋" w:eastAsia="仿宋"/>
          <w:b/>
          <w:color w:val="auto"/>
          <w:sz w:val="24"/>
          <w:highlight w:val="none"/>
        </w:rPr>
        <w:t>19、合同修改</w:t>
      </w:r>
    </w:p>
    <w:p w14:paraId="2F990464">
      <w:pPr>
        <w:spacing w:line="360" w:lineRule="auto"/>
        <w:rPr>
          <w:rFonts w:ascii="仿宋" w:hAnsi="仿宋" w:eastAsia="仿宋"/>
          <w:b/>
          <w:color w:val="auto"/>
          <w:sz w:val="24"/>
          <w:highlight w:val="none"/>
        </w:rPr>
      </w:pPr>
      <w:r>
        <w:rPr>
          <w:rFonts w:hint="eastAsia" w:ascii="仿宋" w:hAnsi="仿宋" w:eastAsia="仿宋"/>
          <w:color w:val="auto"/>
          <w:sz w:val="24"/>
          <w:highlight w:val="none"/>
        </w:rPr>
        <w:t xml:space="preserve">    欲对合同条款做出任何改动或偏离，均须由买卖双方签署书面的合同修改书。</w:t>
      </w:r>
    </w:p>
    <w:p w14:paraId="3D6603F6">
      <w:pPr>
        <w:spacing w:line="360" w:lineRule="auto"/>
        <w:ind w:firstLine="570"/>
        <w:rPr>
          <w:rFonts w:ascii="仿宋" w:hAnsi="仿宋" w:eastAsia="仿宋"/>
          <w:b/>
          <w:color w:val="auto"/>
          <w:sz w:val="24"/>
          <w:highlight w:val="none"/>
        </w:rPr>
      </w:pPr>
      <w:r>
        <w:rPr>
          <w:rFonts w:hint="eastAsia" w:ascii="仿宋" w:hAnsi="仿宋" w:eastAsia="仿宋"/>
          <w:b/>
          <w:color w:val="auto"/>
          <w:sz w:val="24"/>
          <w:highlight w:val="none"/>
        </w:rPr>
        <w:t>20、转让与分包</w:t>
      </w:r>
    </w:p>
    <w:p w14:paraId="2841F717">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20．1除买方事先同意外，卖方不得部分转让或全部转让其应履行的合同项下的义务。</w:t>
      </w:r>
    </w:p>
    <w:p w14:paraId="11A94CF5">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20．2卖方应书面通知买方本合同项下所授予的所有分包合同。但该通知不解除卖方承担的本合同项下的任何责任或义务。</w:t>
      </w:r>
    </w:p>
    <w:p w14:paraId="0743053F">
      <w:pPr>
        <w:spacing w:line="360" w:lineRule="auto"/>
        <w:ind w:firstLine="570"/>
        <w:rPr>
          <w:rFonts w:ascii="仿宋" w:hAnsi="仿宋" w:eastAsia="仿宋"/>
          <w:b/>
          <w:color w:val="auto"/>
          <w:sz w:val="24"/>
          <w:highlight w:val="none"/>
        </w:rPr>
      </w:pPr>
      <w:r>
        <w:rPr>
          <w:rFonts w:hint="eastAsia" w:ascii="仿宋" w:hAnsi="仿宋" w:eastAsia="仿宋"/>
          <w:b/>
          <w:color w:val="auto"/>
          <w:sz w:val="24"/>
          <w:highlight w:val="none"/>
        </w:rPr>
        <w:t>21、适用法律</w:t>
      </w:r>
    </w:p>
    <w:p w14:paraId="5AEF8C7A">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21．1本合同应按中华人民共和国的相关法律解释。</w:t>
      </w:r>
    </w:p>
    <w:p w14:paraId="313014AF">
      <w:pPr>
        <w:spacing w:line="360" w:lineRule="auto"/>
        <w:ind w:firstLine="570"/>
        <w:rPr>
          <w:rFonts w:ascii="仿宋" w:hAnsi="仿宋" w:eastAsia="仿宋"/>
          <w:b/>
          <w:color w:val="auto"/>
          <w:sz w:val="24"/>
          <w:highlight w:val="none"/>
        </w:rPr>
      </w:pPr>
      <w:r>
        <w:rPr>
          <w:rFonts w:hint="eastAsia" w:ascii="仿宋" w:hAnsi="仿宋" w:eastAsia="仿宋"/>
          <w:b/>
          <w:color w:val="auto"/>
          <w:sz w:val="24"/>
          <w:highlight w:val="none"/>
        </w:rPr>
        <w:t>22、通知</w:t>
      </w:r>
    </w:p>
    <w:p w14:paraId="6D9D950D">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22．1本合同任何一方给另一方的通知都应以书面或电传、电报、传真的形式发送，而另一方应以书面形式确认并发送到对方明确的地址。</w:t>
      </w:r>
    </w:p>
    <w:p w14:paraId="4F874748">
      <w:pPr>
        <w:spacing w:line="360" w:lineRule="auto"/>
        <w:ind w:firstLine="570"/>
        <w:rPr>
          <w:rFonts w:ascii="仿宋" w:hAnsi="仿宋" w:eastAsia="仿宋"/>
          <w:b/>
          <w:color w:val="auto"/>
          <w:sz w:val="24"/>
          <w:highlight w:val="none"/>
        </w:rPr>
      </w:pPr>
      <w:r>
        <w:rPr>
          <w:rFonts w:hint="eastAsia" w:ascii="仿宋" w:hAnsi="仿宋" w:eastAsia="仿宋"/>
          <w:b/>
          <w:color w:val="auto"/>
          <w:sz w:val="24"/>
          <w:highlight w:val="none"/>
        </w:rPr>
        <w:t>23、合同文件及资料的使用</w:t>
      </w:r>
    </w:p>
    <w:p w14:paraId="2B6709E3">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23．1  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14:paraId="3362FE0B">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23．2除非执行合同需要，在事先末得到买方同意的情况下，卖方不得将与本合同有关的任何文件和资料给第三方使用。</w:t>
      </w:r>
    </w:p>
    <w:p w14:paraId="00E04386">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23．3除合同本身以外，若买方要求，卖方应于其合同义务履行完毕以后将这些资料(包括所有副本)退还买方。</w:t>
      </w:r>
    </w:p>
    <w:p w14:paraId="35097CA1">
      <w:pPr>
        <w:spacing w:line="360" w:lineRule="auto"/>
        <w:ind w:firstLine="570"/>
        <w:rPr>
          <w:rFonts w:ascii="仿宋" w:hAnsi="仿宋" w:eastAsia="仿宋"/>
          <w:b/>
          <w:color w:val="auto"/>
          <w:sz w:val="24"/>
          <w:highlight w:val="none"/>
        </w:rPr>
      </w:pPr>
      <w:r>
        <w:rPr>
          <w:rFonts w:hint="eastAsia" w:ascii="仿宋" w:hAnsi="仿宋" w:eastAsia="仿宋"/>
          <w:b/>
          <w:color w:val="auto"/>
          <w:sz w:val="24"/>
          <w:highlight w:val="none"/>
        </w:rPr>
        <w:t>24、合同生效及其他</w:t>
      </w:r>
    </w:p>
    <w:p w14:paraId="739E1B30">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24.1本合同应在买方和卖方签字后，双方加盖鉴证章后生效。</w:t>
      </w:r>
    </w:p>
    <w:p w14:paraId="1751B1DA">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24.2卖方须按技术规格中的规定，向买方提供与合同项下货物有关的现场安装调试、技术服务、培训等其他相关服务。</w:t>
      </w:r>
    </w:p>
    <w:p w14:paraId="08E20BB3">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24.3 商务合同应包括买方最后确认的价格条款和付款方式。</w:t>
      </w:r>
    </w:p>
    <w:p w14:paraId="288A14E8">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24.4下述文件将作为合同附件，为本合同不可分割的组成部分，并与本合具有同等效力；</w:t>
      </w:r>
    </w:p>
    <w:p w14:paraId="4D2ED43B">
      <w:pPr>
        <w:spacing w:line="360" w:lineRule="auto"/>
        <w:ind w:firstLine="570"/>
        <w:rPr>
          <w:rFonts w:ascii="仿宋" w:hAnsi="仿宋" w:eastAsia="仿宋"/>
          <w:color w:val="auto"/>
          <w:sz w:val="24"/>
          <w:highlight w:val="none"/>
        </w:rPr>
      </w:pPr>
      <w:r>
        <w:rPr>
          <w:rFonts w:hint="eastAsia" w:ascii="仿宋" w:hAnsi="仿宋" w:eastAsia="仿宋"/>
          <w:color w:val="auto"/>
          <w:sz w:val="24"/>
          <w:highlight w:val="none"/>
        </w:rPr>
        <w:t>(1)竞争性磋商文件</w:t>
      </w:r>
    </w:p>
    <w:p w14:paraId="0538A2E7">
      <w:pPr>
        <w:spacing w:line="360" w:lineRule="auto"/>
        <w:ind w:firstLine="435"/>
        <w:rPr>
          <w:rFonts w:ascii="仿宋" w:hAnsi="仿宋" w:eastAsia="仿宋"/>
          <w:color w:val="auto"/>
          <w:sz w:val="24"/>
          <w:highlight w:val="none"/>
        </w:rPr>
      </w:pPr>
      <w:r>
        <w:rPr>
          <w:rFonts w:hint="eastAsia" w:ascii="仿宋" w:hAnsi="仿宋" w:eastAsia="仿宋"/>
          <w:color w:val="auto"/>
          <w:sz w:val="24"/>
          <w:highlight w:val="none"/>
        </w:rPr>
        <w:t xml:space="preserve"> (2)成交通知书</w:t>
      </w:r>
    </w:p>
    <w:p w14:paraId="42D1F17D">
      <w:pPr>
        <w:spacing w:line="360" w:lineRule="auto"/>
        <w:ind w:firstLine="435"/>
        <w:rPr>
          <w:rFonts w:ascii="仿宋" w:hAnsi="仿宋" w:eastAsia="仿宋"/>
          <w:color w:val="auto"/>
          <w:sz w:val="24"/>
          <w:highlight w:val="none"/>
        </w:rPr>
      </w:pPr>
      <w:r>
        <w:rPr>
          <w:rFonts w:hint="eastAsia" w:ascii="仿宋" w:hAnsi="仿宋" w:eastAsia="仿宋"/>
          <w:color w:val="auto"/>
          <w:sz w:val="24"/>
          <w:highlight w:val="none"/>
        </w:rPr>
        <w:t xml:space="preserve"> (3)成交方的磋商响应文件及采购过程中的书面答疑记录</w:t>
      </w:r>
    </w:p>
    <w:p w14:paraId="2BBEF5F2">
      <w:pPr>
        <w:pageBreakBefore/>
        <w:spacing w:line="360" w:lineRule="auto"/>
        <w:jc w:val="center"/>
        <w:rPr>
          <w:rFonts w:ascii="仿宋" w:hAnsi="仿宋" w:eastAsia="仿宋"/>
          <w:b/>
          <w:color w:val="auto"/>
          <w:sz w:val="30"/>
          <w:szCs w:val="30"/>
          <w:highlight w:val="none"/>
        </w:rPr>
      </w:pPr>
      <w:r>
        <w:rPr>
          <w:rFonts w:hint="eastAsia" w:ascii="仿宋" w:hAnsi="仿宋" w:eastAsia="仿宋"/>
          <w:b/>
          <w:color w:val="auto"/>
          <w:sz w:val="30"/>
          <w:szCs w:val="30"/>
          <w:highlight w:val="none"/>
        </w:rPr>
        <w:t>三、合同特殊条款</w:t>
      </w:r>
    </w:p>
    <w:p w14:paraId="1A31A8E4">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合同特殊条款是对合同一般条款的补充和修改，如果两者之间有不一致之处时，应以特殊条款为准。</w:t>
      </w:r>
    </w:p>
    <w:p w14:paraId="7C8A72D7">
      <w:pPr>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1、培训</w:t>
      </w:r>
    </w:p>
    <w:p w14:paraId="2C072541">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1．1  卖方的安装调试人员有义务对买方的设备维修人员进行培训，使维修人员能对设备进行日常维护和一般性故障的查找及故障的排除；</w:t>
      </w:r>
    </w:p>
    <w:p w14:paraId="5BAE0975">
      <w:pPr>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 xml:space="preserve">2、检验   </w:t>
      </w:r>
    </w:p>
    <w:p w14:paraId="5D232346">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2．1  卖方提供的所有货物应符合国际及国内通行的标准，并应附有相应的测试报告和合同证书；</w:t>
      </w:r>
    </w:p>
    <w:p w14:paraId="4AC2F161">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2．2  对于卖方提供的所有货物，买方可按货物的一定比例委托自治区质量监督部门进行抽检，验收会格后，所产生的费用由买方承担，经检验不合格时，所产生的费用由卖方承担。</w:t>
      </w:r>
    </w:p>
    <w:p w14:paraId="4C8ADDF6">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2．3  具体的国际或国内检验标准按卖方在磋商响应文件中承诺的并经买方确认的规定执行。</w:t>
      </w:r>
    </w:p>
    <w:p w14:paraId="7C867BAD">
      <w:pPr>
        <w:spacing w:line="360" w:lineRule="auto"/>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最终的测试验收报告由买卖双方代表签字认可后生效。</w:t>
      </w:r>
    </w:p>
    <w:p w14:paraId="72CB622E">
      <w:pPr>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3、质量保证</w:t>
      </w:r>
    </w:p>
    <w:p w14:paraId="1F53C64F">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3．1  因卖方原因造成买方不能按时使用(根据合同有关条款)所购买货物(设备)时，卖方应根据合同规定向买方做出赔偿；</w:t>
      </w:r>
    </w:p>
    <w:p w14:paraId="13107A16">
      <w:pPr>
        <w:spacing w:line="360" w:lineRule="auto"/>
        <w:ind w:firstLine="480" w:firstLineChars="200"/>
        <w:rPr>
          <w:rFonts w:ascii="仿宋" w:hAnsi="仿宋" w:eastAsia="仿宋"/>
          <w:color w:val="auto"/>
          <w:sz w:val="24"/>
          <w:highlight w:val="none"/>
        </w:rPr>
      </w:pPr>
      <w:r>
        <w:rPr>
          <w:rFonts w:hint="eastAsia" w:ascii="仿宋" w:hAnsi="仿宋" w:eastAsia="仿宋"/>
          <w:bCs/>
          <w:color w:val="auto"/>
          <w:sz w:val="24"/>
          <w:highlight w:val="none"/>
        </w:rPr>
        <w:t>3. 4  最终的测试验收报告由买卖双方代表签字认可后生效。</w:t>
      </w:r>
    </w:p>
    <w:p w14:paraId="734BBE3E">
      <w:pPr>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5、售后服务</w:t>
      </w:r>
    </w:p>
    <w:p w14:paraId="4CBB3F94">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5．1  提供给买方详细的货物清单及相应的技术参数；</w:t>
      </w:r>
    </w:p>
    <w:p w14:paraId="37BF1970">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5．2  在买方发出要求服务通知的24小时内，卖方指派的服务人员必须到达买方现场，对货物出现的较大问题，解决时间不应超过5个日历日；</w:t>
      </w:r>
    </w:p>
    <w:p w14:paraId="28651C44">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5．3  在保质期内，如货物出现质量问题，必须在甲方提出合理的时间解决；</w:t>
      </w:r>
    </w:p>
    <w:p w14:paraId="6B920B32">
      <w:pPr>
        <w:spacing w:line="360" w:lineRule="auto"/>
        <w:ind w:firstLine="540"/>
        <w:jc w:val="left"/>
        <w:rPr>
          <w:rFonts w:ascii="仿宋" w:hAnsi="仿宋" w:eastAsia="仿宋"/>
          <w:color w:val="auto"/>
          <w:kern w:val="44"/>
          <w:sz w:val="28"/>
          <w:szCs w:val="28"/>
          <w:highlight w:val="none"/>
        </w:rPr>
      </w:pPr>
      <w:r>
        <w:rPr>
          <w:rFonts w:hint="eastAsia" w:ascii="仿宋" w:hAnsi="仿宋" w:eastAsia="仿宋"/>
          <w:color w:val="auto"/>
          <w:sz w:val="24"/>
          <w:highlight w:val="none"/>
        </w:rPr>
        <w:t>5．4  提供相应的售后服务承诺(需要设备生产企业协助的部分，须由该生产企业做出相应的服务承诺)，并附在磋商响应文件中。</w:t>
      </w:r>
    </w:p>
    <w:p w14:paraId="27913499">
      <w:pPr>
        <w:rPr>
          <w:rFonts w:ascii="仿宋" w:hAnsi="仿宋" w:eastAsia="仿宋"/>
          <w:bCs/>
          <w:color w:val="auto"/>
          <w:sz w:val="30"/>
          <w:szCs w:val="30"/>
          <w:highlight w:val="none"/>
        </w:rPr>
      </w:pPr>
    </w:p>
    <w:p w14:paraId="1166C694">
      <w:pPr>
        <w:rPr>
          <w:rFonts w:hint="eastAsia" w:ascii="仿宋" w:hAnsi="仿宋" w:eastAsia="仿宋" w:cs="仿宋"/>
          <w:color w:val="auto"/>
        </w:rPr>
      </w:pPr>
    </w:p>
    <w:bookmarkEnd w:id="462"/>
    <w:p w14:paraId="0E1709E6">
      <w:pPr>
        <w:ind w:left="550" w:firstLine="420" w:firstLineChars="175"/>
        <w:rPr>
          <w:rFonts w:hint="eastAsia" w:ascii="仿宋" w:hAnsi="仿宋" w:eastAsia="仿宋" w:cs="仿宋"/>
          <w:color w:val="auto"/>
        </w:rPr>
      </w:pPr>
    </w:p>
    <w:p w14:paraId="0AD467CB">
      <w:pPr>
        <w:rPr>
          <w:rFonts w:hint="eastAsia" w:ascii="仿宋" w:hAnsi="仿宋" w:eastAsia="仿宋" w:cs="仿宋"/>
          <w:color w:val="auto"/>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57AF00C8">
      <w:pPr>
        <w:rPr>
          <w:rFonts w:hint="eastAsia" w:ascii="仿宋" w:hAnsi="仿宋" w:eastAsia="仿宋" w:cs="仿宋"/>
          <w:color w:val="auto"/>
        </w:rPr>
      </w:pPr>
      <w:bookmarkStart w:id="465" w:name="_Toc163493642"/>
    </w:p>
    <w:p w14:paraId="2879FA4D">
      <w:pPr>
        <w:pStyle w:val="2"/>
        <w:ind w:left="420" w:hanging="420"/>
        <w:rPr>
          <w:rFonts w:hint="eastAsia" w:ascii="仿宋" w:hAnsi="仿宋" w:eastAsia="仿宋" w:cs="仿宋"/>
          <w:color w:val="auto"/>
        </w:rPr>
      </w:pPr>
      <w:bookmarkStart w:id="466" w:name="_Toc4816"/>
      <w:r>
        <w:rPr>
          <w:rFonts w:hint="eastAsia" w:ascii="仿宋" w:hAnsi="仿宋" w:eastAsia="仿宋" w:cs="仿宋"/>
          <w:color w:val="auto"/>
          <w:sz w:val="36"/>
          <w:szCs w:val="36"/>
        </w:rPr>
        <w:t>第六章 响应文件的格式</w:t>
      </w:r>
      <w:bookmarkEnd w:id="465"/>
      <w:bookmarkEnd w:id="466"/>
    </w:p>
    <w:p w14:paraId="1122140F">
      <w:pPr>
        <w:ind w:firstLine="480" w:firstLineChars="200"/>
        <w:rPr>
          <w:rFonts w:hint="eastAsia" w:ascii="仿宋" w:hAnsi="仿宋" w:eastAsia="仿宋" w:cs="仿宋"/>
          <w:color w:val="auto"/>
          <w:lang w:val="zh-CN"/>
        </w:rPr>
      </w:pPr>
    </w:p>
    <w:p w14:paraId="4BA5CB09">
      <w:pPr>
        <w:ind w:firstLine="480" w:firstLineChars="200"/>
        <w:rPr>
          <w:rFonts w:hint="eastAsia" w:ascii="仿宋" w:hAnsi="仿宋" w:eastAsia="仿宋" w:cs="仿宋"/>
          <w:color w:val="auto"/>
          <w:lang w:val="zh-CN"/>
        </w:rPr>
      </w:pPr>
    </w:p>
    <w:p w14:paraId="7F7128D7">
      <w:pPr>
        <w:ind w:firstLine="480" w:firstLineChars="200"/>
        <w:rPr>
          <w:rFonts w:hint="eastAsia" w:ascii="仿宋" w:hAnsi="仿宋" w:eastAsia="仿宋" w:cs="仿宋"/>
          <w:color w:val="auto"/>
          <w:lang w:val="zh-CN"/>
        </w:rPr>
      </w:pPr>
    </w:p>
    <w:p w14:paraId="7433AB77">
      <w:pPr>
        <w:ind w:firstLine="480" w:firstLineChars="200"/>
        <w:rPr>
          <w:rFonts w:hint="eastAsia" w:ascii="仿宋" w:hAnsi="仿宋" w:eastAsia="仿宋" w:cs="仿宋"/>
          <w:color w:val="auto"/>
          <w:lang w:val="zh-CN"/>
        </w:rPr>
      </w:pPr>
    </w:p>
    <w:p w14:paraId="2192164E">
      <w:pPr>
        <w:ind w:firstLine="480" w:firstLineChars="200"/>
        <w:rPr>
          <w:rFonts w:hint="eastAsia" w:ascii="仿宋" w:hAnsi="仿宋" w:eastAsia="仿宋" w:cs="仿宋"/>
          <w:color w:val="auto"/>
          <w:lang w:val="zh-CN"/>
        </w:rPr>
      </w:pPr>
    </w:p>
    <w:p w14:paraId="3FCA1089">
      <w:pPr>
        <w:ind w:firstLine="480" w:firstLineChars="200"/>
        <w:rPr>
          <w:rFonts w:hint="eastAsia" w:ascii="仿宋" w:hAnsi="仿宋" w:eastAsia="仿宋" w:cs="仿宋"/>
          <w:color w:val="auto"/>
          <w:lang w:val="zh-CN"/>
        </w:rPr>
      </w:pPr>
    </w:p>
    <w:p w14:paraId="46DB1DE9">
      <w:pPr>
        <w:ind w:firstLine="480" w:firstLineChars="200"/>
        <w:rPr>
          <w:rFonts w:hint="eastAsia" w:ascii="仿宋" w:hAnsi="仿宋" w:eastAsia="仿宋" w:cs="仿宋"/>
          <w:color w:val="auto"/>
          <w:lang w:val="zh-CN"/>
        </w:rPr>
      </w:pPr>
    </w:p>
    <w:p w14:paraId="1A3F7610">
      <w:pPr>
        <w:ind w:firstLine="480" w:firstLineChars="200"/>
        <w:rPr>
          <w:rFonts w:hint="eastAsia" w:ascii="仿宋" w:hAnsi="仿宋" w:eastAsia="仿宋" w:cs="仿宋"/>
          <w:color w:val="auto"/>
          <w:lang w:val="zh-CN"/>
        </w:rPr>
      </w:pPr>
    </w:p>
    <w:p w14:paraId="3219D121">
      <w:pPr>
        <w:ind w:firstLine="480" w:firstLineChars="200"/>
        <w:rPr>
          <w:rFonts w:hint="eastAsia" w:ascii="仿宋" w:hAnsi="仿宋" w:eastAsia="仿宋" w:cs="仿宋"/>
          <w:color w:val="auto"/>
          <w:lang w:val="zh-CN"/>
        </w:rPr>
      </w:pPr>
    </w:p>
    <w:p w14:paraId="050A6CDA">
      <w:pPr>
        <w:ind w:firstLine="480" w:firstLineChars="200"/>
        <w:rPr>
          <w:rFonts w:hint="eastAsia" w:ascii="仿宋" w:hAnsi="仿宋" w:eastAsia="仿宋" w:cs="仿宋"/>
          <w:color w:val="auto"/>
          <w:lang w:val="zh-CN"/>
        </w:rPr>
      </w:pPr>
    </w:p>
    <w:p w14:paraId="24704C23">
      <w:pPr>
        <w:ind w:firstLine="480" w:firstLineChars="200"/>
        <w:rPr>
          <w:rFonts w:hint="eastAsia" w:ascii="仿宋" w:hAnsi="仿宋" w:eastAsia="仿宋" w:cs="仿宋"/>
          <w:color w:val="auto"/>
          <w:lang w:val="zh-CN"/>
        </w:rPr>
      </w:pPr>
    </w:p>
    <w:p w14:paraId="70F1949F">
      <w:pPr>
        <w:ind w:firstLine="480" w:firstLineChars="200"/>
        <w:rPr>
          <w:rFonts w:hint="eastAsia" w:ascii="仿宋" w:hAnsi="仿宋" w:eastAsia="仿宋" w:cs="仿宋"/>
          <w:color w:val="auto"/>
          <w:lang w:val="zh-CN"/>
        </w:rPr>
      </w:pPr>
    </w:p>
    <w:p w14:paraId="4A7B9C17">
      <w:pPr>
        <w:ind w:firstLine="480" w:firstLineChars="200"/>
        <w:rPr>
          <w:rFonts w:hint="eastAsia" w:ascii="仿宋" w:hAnsi="仿宋" w:eastAsia="仿宋" w:cs="仿宋"/>
          <w:color w:val="auto"/>
          <w:lang w:val="zh-CN"/>
        </w:rPr>
      </w:pPr>
    </w:p>
    <w:p w14:paraId="10A15E5E">
      <w:pPr>
        <w:ind w:firstLine="480" w:firstLineChars="200"/>
        <w:rPr>
          <w:rFonts w:hint="eastAsia" w:ascii="仿宋" w:hAnsi="仿宋" w:eastAsia="仿宋" w:cs="仿宋"/>
          <w:color w:val="auto"/>
          <w:lang w:val="zh-CN"/>
        </w:rPr>
      </w:pPr>
    </w:p>
    <w:p w14:paraId="3BC35B73">
      <w:pPr>
        <w:ind w:firstLine="480" w:firstLineChars="200"/>
        <w:rPr>
          <w:rFonts w:hint="eastAsia" w:ascii="仿宋" w:hAnsi="仿宋" w:eastAsia="仿宋" w:cs="仿宋"/>
          <w:color w:val="auto"/>
          <w:lang w:val="zh-CN"/>
        </w:rPr>
      </w:pPr>
    </w:p>
    <w:p w14:paraId="001CD08E">
      <w:pPr>
        <w:ind w:firstLine="480" w:firstLineChars="200"/>
        <w:rPr>
          <w:rFonts w:hint="eastAsia" w:ascii="仿宋" w:hAnsi="仿宋" w:eastAsia="仿宋" w:cs="仿宋"/>
          <w:color w:val="auto"/>
          <w:lang w:val="zh-CN"/>
        </w:rPr>
      </w:pPr>
    </w:p>
    <w:p w14:paraId="287FFFAD">
      <w:pPr>
        <w:ind w:firstLine="480" w:firstLineChars="200"/>
        <w:rPr>
          <w:rFonts w:hint="eastAsia" w:ascii="仿宋" w:hAnsi="仿宋" w:eastAsia="仿宋" w:cs="仿宋"/>
          <w:color w:val="auto"/>
          <w:lang w:val="zh-CN"/>
        </w:rPr>
      </w:pPr>
    </w:p>
    <w:p w14:paraId="1C240D51">
      <w:pPr>
        <w:ind w:firstLine="480" w:firstLineChars="200"/>
        <w:rPr>
          <w:rFonts w:hint="eastAsia" w:ascii="仿宋" w:hAnsi="仿宋" w:eastAsia="仿宋" w:cs="仿宋"/>
          <w:color w:val="auto"/>
          <w:lang w:val="zh-CN"/>
        </w:rPr>
      </w:pPr>
    </w:p>
    <w:p w14:paraId="76738A10">
      <w:pPr>
        <w:ind w:firstLine="480" w:firstLineChars="200"/>
        <w:rPr>
          <w:rFonts w:hint="eastAsia" w:ascii="仿宋" w:hAnsi="仿宋" w:eastAsia="仿宋" w:cs="仿宋"/>
          <w:color w:val="auto"/>
          <w:lang w:val="zh-CN"/>
        </w:rPr>
      </w:pPr>
    </w:p>
    <w:p w14:paraId="322A8BE0">
      <w:pPr>
        <w:ind w:firstLine="480" w:firstLineChars="200"/>
        <w:rPr>
          <w:rFonts w:hint="eastAsia" w:ascii="仿宋" w:hAnsi="仿宋" w:eastAsia="仿宋" w:cs="仿宋"/>
          <w:color w:val="auto"/>
          <w:szCs w:val="24"/>
          <w:lang w:val="zh-CN"/>
        </w:rPr>
      </w:pPr>
    </w:p>
    <w:p w14:paraId="6478D815">
      <w:pPr>
        <w:ind w:firstLine="480" w:firstLineChars="200"/>
        <w:rPr>
          <w:rFonts w:hint="eastAsia" w:ascii="仿宋" w:hAnsi="仿宋" w:eastAsia="仿宋" w:cs="仿宋"/>
          <w:color w:val="auto"/>
          <w:szCs w:val="24"/>
          <w:lang w:val="zh-CN"/>
        </w:rPr>
      </w:pPr>
    </w:p>
    <w:p w14:paraId="442B7A73">
      <w:pPr>
        <w:widowControl/>
        <w:spacing w:line="240" w:lineRule="auto"/>
        <w:rPr>
          <w:rFonts w:hint="eastAsia" w:ascii="仿宋" w:hAnsi="仿宋" w:eastAsia="仿宋" w:cs="仿宋"/>
          <w:color w:val="auto"/>
          <w:szCs w:val="24"/>
          <w:lang w:val="zh-CN"/>
        </w:rPr>
      </w:pPr>
      <w:r>
        <w:rPr>
          <w:rFonts w:hint="eastAsia" w:ascii="仿宋" w:hAnsi="仿宋" w:eastAsia="仿宋" w:cs="仿宋"/>
          <w:color w:val="auto"/>
          <w:szCs w:val="24"/>
          <w:lang w:val="zh-CN"/>
        </w:rPr>
        <w:br w:type="page"/>
      </w:r>
    </w:p>
    <w:p w14:paraId="0AFD0620">
      <w:pPr>
        <w:ind w:firstLine="480" w:firstLineChars="200"/>
        <w:rPr>
          <w:rFonts w:hint="eastAsia" w:ascii="仿宋" w:hAnsi="仿宋" w:eastAsia="仿宋" w:cs="仿宋"/>
          <w:color w:val="auto"/>
          <w:szCs w:val="24"/>
          <w:lang w:val="zh-CN"/>
        </w:rPr>
      </w:pPr>
      <w:r>
        <w:rPr>
          <w:rFonts w:hint="eastAsia" w:ascii="仿宋" w:hAnsi="仿宋" w:eastAsia="仿宋" w:cs="仿宋"/>
          <w:color w:val="auto"/>
          <w:szCs w:val="24"/>
          <w:lang w:val="zh-CN"/>
        </w:rPr>
        <w:t>封面：</w:t>
      </w:r>
    </w:p>
    <w:p w14:paraId="1239E161">
      <w:pPr>
        <w:autoSpaceDE w:val="0"/>
        <w:autoSpaceDN w:val="0"/>
        <w:adjustRightInd w:val="0"/>
        <w:rPr>
          <w:rFonts w:hint="eastAsia" w:ascii="仿宋" w:hAnsi="仿宋" w:eastAsia="仿宋" w:cs="仿宋"/>
          <w:color w:val="auto"/>
          <w:sz w:val="21"/>
          <w:szCs w:val="24"/>
        </w:rPr>
      </w:pPr>
    </w:p>
    <w:p w14:paraId="64F2E42B">
      <w:pPr>
        <w:autoSpaceDE w:val="0"/>
        <w:autoSpaceDN w:val="0"/>
        <w:adjustRightInd w:val="0"/>
        <w:rPr>
          <w:rFonts w:hint="eastAsia" w:ascii="仿宋" w:hAnsi="仿宋" w:eastAsia="仿宋" w:cs="仿宋"/>
          <w:color w:val="auto"/>
          <w:sz w:val="21"/>
          <w:szCs w:val="24"/>
        </w:rPr>
      </w:pPr>
    </w:p>
    <w:p w14:paraId="41074533">
      <w:pPr>
        <w:autoSpaceDE w:val="0"/>
        <w:autoSpaceDN w:val="0"/>
        <w:adjustRightInd w:val="0"/>
        <w:jc w:val="center"/>
        <w:rPr>
          <w:rFonts w:hint="eastAsia" w:ascii="仿宋" w:hAnsi="仿宋" w:eastAsia="仿宋" w:cs="仿宋"/>
          <w:color w:val="auto"/>
          <w:sz w:val="21"/>
          <w:szCs w:val="24"/>
        </w:rPr>
      </w:pPr>
    </w:p>
    <w:p w14:paraId="529730F6">
      <w:pPr>
        <w:jc w:val="center"/>
        <w:rPr>
          <w:rFonts w:hint="eastAsia" w:ascii="仿宋" w:hAnsi="仿宋" w:eastAsia="仿宋" w:cs="仿宋"/>
          <w:b/>
          <w:color w:val="auto"/>
          <w:sz w:val="56"/>
          <w:szCs w:val="56"/>
        </w:rPr>
      </w:pPr>
      <w:r>
        <w:rPr>
          <w:rFonts w:hint="eastAsia" w:ascii="仿宋" w:hAnsi="仿宋" w:eastAsia="仿宋" w:cs="仿宋"/>
          <w:b/>
          <w:color w:val="auto"/>
          <w:sz w:val="56"/>
          <w:szCs w:val="56"/>
        </w:rPr>
        <w:t>响 应 文 件</w:t>
      </w:r>
    </w:p>
    <w:p w14:paraId="560E2B97">
      <w:pPr>
        <w:keepNext/>
        <w:keepLines/>
        <w:spacing w:before="260" w:after="260" w:line="416" w:lineRule="auto"/>
        <w:jc w:val="center"/>
        <w:outlineLvl w:val="1"/>
        <w:rPr>
          <w:rFonts w:hint="eastAsia" w:ascii="仿宋" w:hAnsi="仿宋" w:eastAsia="仿宋" w:cs="仿宋"/>
          <w:b/>
          <w:bCs/>
          <w:color w:val="auto"/>
          <w:sz w:val="56"/>
          <w:szCs w:val="56"/>
        </w:rPr>
      </w:pPr>
      <w:bookmarkStart w:id="467" w:name="_Toc227022652"/>
      <w:r>
        <w:rPr>
          <w:rFonts w:hint="eastAsia" w:ascii="仿宋" w:hAnsi="仿宋" w:eastAsia="仿宋" w:cs="仿宋"/>
          <w:b/>
          <w:bCs/>
          <w:color w:val="auto"/>
          <w:sz w:val="56"/>
          <w:szCs w:val="56"/>
        </w:rPr>
        <w:t>资格证明文件</w:t>
      </w:r>
      <w:bookmarkEnd w:id="467"/>
    </w:p>
    <w:p w14:paraId="45404024">
      <w:pPr>
        <w:autoSpaceDE w:val="0"/>
        <w:autoSpaceDN w:val="0"/>
        <w:adjustRightInd w:val="0"/>
        <w:rPr>
          <w:rFonts w:hint="eastAsia" w:ascii="仿宋" w:hAnsi="仿宋" w:eastAsia="仿宋" w:cs="仿宋"/>
          <w:b/>
          <w:bCs/>
          <w:color w:val="auto"/>
          <w:sz w:val="22"/>
        </w:rPr>
      </w:pPr>
    </w:p>
    <w:p w14:paraId="7AD7255F">
      <w:pPr>
        <w:autoSpaceDE w:val="0"/>
        <w:autoSpaceDN w:val="0"/>
        <w:adjustRightInd w:val="0"/>
        <w:jc w:val="center"/>
        <w:rPr>
          <w:rFonts w:hint="eastAsia" w:ascii="仿宋" w:hAnsi="仿宋" w:eastAsia="仿宋" w:cs="仿宋"/>
          <w:color w:val="auto"/>
          <w:sz w:val="36"/>
          <w:szCs w:val="36"/>
        </w:rPr>
      </w:pPr>
      <w:r>
        <w:rPr>
          <w:rFonts w:hint="eastAsia" w:ascii="仿宋" w:hAnsi="仿宋" w:eastAsia="仿宋" w:cs="仿宋"/>
          <w:color w:val="auto"/>
          <w:sz w:val="36"/>
          <w:szCs w:val="36"/>
        </w:rPr>
        <w:t>（第XX包）【如不分包，请删去本行】</w:t>
      </w:r>
    </w:p>
    <w:p w14:paraId="3140B56E">
      <w:pPr>
        <w:autoSpaceDE w:val="0"/>
        <w:autoSpaceDN w:val="0"/>
        <w:adjustRightInd w:val="0"/>
        <w:rPr>
          <w:rFonts w:hint="eastAsia" w:ascii="仿宋" w:hAnsi="仿宋" w:eastAsia="仿宋" w:cs="仿宋"/>
          <w:color w:val="auto"/>
          <w:sz w:val="21"/>
          <w:szCs w:val="21"/>
        </w:rPr>
      </w:pPr>
    </w:p>
    <w:p w14:paraId="3549C79B">
      <w:pPr>
        <w:rPr>
          <w:rFonts w:hint="eastAsia" w:ascii="仿宋" w:hAnsi="仿宋" w:eastAsia="仿宋" w:cs="仿宋"/>
          <w:color w:val="auto"/>
        </w:rPr>
      </w:pPr>
    </w:p>
    <w:p w14:paraId="20385E8C">
      <w:pPr>
        <w:autoSpaceDE w:val="0"/>
        <w:autoSpaceDN w:val="0"/>
        <w:adjustRightInd w:val="0"/>
        <w:rPr>
          <w:rFonts w:hint="eastAsia" w:ascii="仿宋" w:hAnsi="仿宋" w:eastAsia="仿宋" w:cs="仿宋"/>
          <w:color w:val="auto"/>
          <w:sz w:val="21"/>
          <w:szCs w:val="21"/>
        </w:rPr>
      </w:pPr>
    </w:p>
    <w:p w14:paraId="43DF70B6">
      <w:pPr>
        <w:autoSpaceDE w:val="0"/>
        <w:autoSpaceDN w:val="0"/>
        <w:adjustRightInd w:val="0"/>
        <w:rPr>
          <w:rFonts w:hint="eastAsia" w:ascii="仿宋" w:hAnsi="仿宋" w:eastAsia="仿宋" w:cs="仿宋"/>
          <w:color w:val="auto"/>
          <w:sz w:val="21"/>
          <w:szCs w:val="21"/>
        </w:rPr>
      </w:pPr>
    </w:p>
    <w:p w14:paraId="7BB4AF3C">
      <w:pPr>
        <w:ind w:left="420" w:leftChars="175"/>
        <w:rPr>
          <w:rFonts w:hint="eastAsia" w:ascii="仿宋" w:hAnsi="仿宋" w:eastAsia="仿宋" w:cs="仿宋"/>
          <w:color w:val="auto"/>
          <w:sz w:val="36"/>
          <w:szCs w:val="36"/>
        </w:rPr>
      </w:pPr>
      <w:r>
        <w:rPr>
          <w:rFonts w:hint="eastAsia" w:ascii="仿宋" w:hAnsi="仿宋" w:eastAsia="仿宋" w:cs="仿宋"/>
          <w:color w:val="auto"/>
          <w:sz w:val="36"/>
          <w:szCs w:val="36"/>
        </w:rPr>
        <w:t>项目编号/包号：</w:t>
      </w:r>
      <w:r>
        <w:rPr>
          <w:rFonts w:hint="eastAsia" w:ascii="仿宋" w:hAnsi="仿宋" w:eastAsia="仿宋" w:cs="仿宋"/>
          <w:color w:val="auto"/>
          <w:sz w:val="36"/>
          <w:szCs w:val="36"/>
          <w:u w:val="single"/>
        </w:rPr>
        <w:t xml:space="preserve">                           </w:t>
      </w:r>
    </w:p>
    <w:p w14:paraId="27678B8D">
      <w:pPr>
        <w:ind w:left="420" w:leftChars="175"/>
        <w:rPr>
          <w:rFonts w:hint="eastAsia" w:ascii="仿宋" w:hAnsi="仿宋" w:eastAsia="仿宋" w:cs="仿宋"/>
          <w:color w:val="auto"/>
          <w:sz w:val="36"/>
          <w:szCs w:val="36"/>
        </w:rPr>
      </w:pPr>
      <w:r>
        <w:rPr>
          <w:rFonts w:hint="eastAsia" w:ascii="仿宋" w:hAnsi="仿宋" w:eastAsia="仿宋" w:cs="仿宋"/>
          <w:color w:val="auto"/>
          <w:sz w:val="36"/>
          <w:szCs w:val="36"/>
        </w:rPr>
        <w:t>项目名称：</w:t>
      </w:r>
      <w:r>
        <w:rPr>
          <w:rFonts w:hint="eastAsia" w:ascii="仿宋" w:hAnsi="仿宋" w:eastAsia="仿宋" w:cs="仿宋"/>
          <w:color w:val="auto"/>
          <w:sz w:val="36"/>
          <w:szCs w:val="36"/>
          <w:u w:val="single"/>
        </w:rPr>
        <w:t xml:space="preserve">                                </w:t>
      </w:r>
    </w:p>
    <w:p w14:paraId="260A4AC7">
      <w:pPr>
        <w:ind w:left="420" w:leftChars="175"/>
        <w:rPr>
          <w:rFonts w:hint="eastAsia" w:ascii="仿宋" w:hAnsi="仿宋" w:eastAsia="仿宋" w:cs="仿宋"/>
          <w:color w:val="auto"/>
          <w:sz w:val="36"/>
          <w:szCs w:val="36"/>
        </w:rPr>
      </w:pPr>
      <w:r>
        <w:rPr>
          <w:rFonts w:hint="eastAsia" w:ascii="仿宋" w:hAnsi="仿宋" w:eastAsia="仿宋" w:cs="仿宋"/>
          <w:color w:val="auto"/>
          <w:sz w:val="36"/>
          <w:szCs w:val="36"/>
        </w:rPr>
        <w:t>供应商：</w:t>
      </w:r>
      <w:r>
        <w:rPr>
          <w:rFonts w:hint="eastAsia" w:ascii="仿宋" w:hAnsi="仿宋" w:eastAsia="仿宋" w:cs="仿宋"/>
          <w:color w:val="auto"/>
          <w:sz w:val="36"/>
          <w:szCs w:val="36"/>
          <w:u w:val="single"/>
        </w:rPr>
        <w:t xml:space="preserve">                                </w:t>
      </w:r>
    </w:p>
    <w:p w14:paraId="5E3630C6">
      <w:pPr>
        <w:ind w:left="840" w:firstLine="420"/>
        <w:rPr>
          <w:rFonts w:hint="eastAsia" w:ascii="仿宋" w:hAnsi="仿宋" w:eastAsia="仿宋" w:cs="仿宋"/>
          <w:b/>
          <w:bCs/>
          <w:color w:val="auto"/>
          <w:sz w:val="28"/>
          <w:szCs w:val="28"/>
        </w:rPr>
      </w:pPr>
    </w:p>
    <w:p w14:paraId="7E0AEA4D">
      <w:pPr>
        <w:ind w:left="840" w:firstLine="420"/>
        <w:rPr>
          <w:rFonts w:hint="eastAsia" w:ascii="仿宋" w:hAnsi="仿宋" w:eastAsia="仿宋" w:cs="仿宋"/>
          <w:b/>
          <w:bCs/>
          <w:color w:val="auto"/>
          <w:sz w:val="28"/>
          <w:szCs w:val="28"/>
        </w:rPr>
      </w:pPr>
    </w:p>
    <w:p w14:paraId="4952D8E2">
      <w:pPr>
        <w:ind w:left="840" w:firstLine="420"/>
        <w:rPr>
          <w:rFonts w:hint="eastAsia" w:ascii="仿宋" w:hAnsi="仿宋" w:eastAsia="仿宋" w:cs="仿宋"/>
          <w:b/>
          <w:bCs/>
          <w:color w:val="auto"/>
          <w:sz w:val="28"/>
          <w:szCs w:val="28"/>
        </w:rPr>
      </w:pPr>
    </w:p>
    <w:p w14:paraId="0CA38C2A">
      <w:pPr>
        <w:jc w:val="center"/>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1E2F0AB">
      <w:pPr>
        <w:rPr>
          <w:rFonts w:hint="eastAsia" w:ascii="仿宋" w:hAnsi="仿宋" w:eastAsia="仿宋" w:cs="仿宋"/>
          <w:color w:val="auto"/>
          <w:lang w:val="zh-CN"/>
        </w:rPr>
      </w:pPr>
      <w:r>
        <w:rPr>
          <w:rFonts w:hint="eastAsia" w:ascii="仿宋" w:hAnsi="仿宋" w:eastAsia="仿宋" w:cs="仿宋"/>
          <w:color w:val="auto"/>
          <w:lang w:val="zh-CN"/>
        </w:rPr>
        <w:br w:type="page"/>
      </w:r>
    </w:p>
    <w:p w14:paraId="2021377C">
      <w:pPr>
        <w:keepNext/>
        <w:keepLines/>
        <w:spacing w:line="415" w:lineRule="auto"/>
        <w:outlineLvl w:val="2"/>
        <w:rPr>
          <w:rFonts w:hint="eastAsia" w:ascii="仿宋" w:hAnsi="仿宋" w:eastAsia="仿宋" w:cs="仿宋"/>
          <w:b/>
          <w:bCs/>
          <w:color w:val="auto"/>
          <w:sz w:val="30"/>
          <w:szCs w:val="32"/>
        </w:rPr>
      </w:pPr>
      <w:bookmarkStart w:id="468" w:name="_Toc325"/>
      <w:bookmarkStart w:id="469" w:name="_Toc155185927"/>
      <w:r>
        <w:rPr>
          <w:rFonts w:hint="eastAsia" w:ascii="仿宋" w:hAnsi="仿宋" w:eastAsia="仿宋" w:cs="仿宋"/>
          <w:b/>
          <w:bCs/>
          <w:color w:val="auto"/>
          <w:sz w:val="30"/>
          <w:szCs w:val="32"/>
        </w:rPr>
        <w:t>一、满足《中华人民共和国政府采购法》第二十二条规定</w:t>
      </w:r>
      <w:bookmarkEnd w:id="468"/>
    </w:p>
    <w:bookmarkEnd w:id="469"/>
    <w:p w14:paraId="49AF533C">
      <w:pPr>
        <w:rPr>
          <w:rFonts w:hint="eastAsia" w:ascii="仿宋" w:hAnsi="仿宋" w:eastAsia="仿宋" w:cs="仿宋"/>
          <w:b/>
          <w:bCs/>
          <w:color w:val="auto"/>
          <w:sz w:val="28"/>
          <w:szCs w:val="28"/>
        </w:rPr>
      </w:pPr>
      <w:r>
        <w:rPr>
          <w:rFonts w:hint="eastAsia" w:ascii="仿宋" w:hAnsi="仿宋" w:eastAsia="仿宋" w:cs="仿宋"/>
          <w:b/>
          <w:bCs/>
          <w:color w:val="auto"/>
          <w:sz w:val="28"/>
          <w:szCs w:val="28"/>
        </w:rPr>
        <w:t>（一）法人、其他组织或者自然人的证明文件</w:t>
      </w:r>
    </w:p>
    <w:p w14:paraId="6CB88B80">
      <w:pPr>
        <w:ind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1、供应商为企业（包括合伙企业）的，应提供有效的“营业执照”；</w:t>
      </w:r>
    </w:p>
    <w:p w14:paraId="2E193E5B">
      <w:pPr>
        <w:ind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2、供应商为事业单位的，应提供有效的“事业单位法人证书”；</w:t>
      </w:r>
    </w:p>
    <w:p w14:paraId="3D3FFC15">
      <w:pPr>
        <w:ind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3、供应商为非企业机构的，应提供有效的“执业许可证”、“登记证书”等证明文件；</w:t>
      </w:r>
    </w:p>
    <w:p w14:paraId="7A3D2EC1">
      <w:pPr>
        <w:ind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4、供应商是个体工商户的，应提供有效的“个体工商户营业执照”；</w:t>
      </w:r>
    </w:p>
    <w:p w14:paraId="3CBBE36F">
      <w:pPr>
        <w:ind w:firstLine="480" w:firstLineChars="200"/>
        <w:rPr>
          <w:rFonts w:hint="eastAsia" w:ascii="仿宋" w:hAnsi="仿宋" w:eastAsia="仿宋" w:cs="仿宋"/>
          <w:color w:val="auto"/>
          <w:kern w:val="0"/>
          <w:szCs w:val="24"/>
        </w:rPr>
      </w:pPr>
      <w:r>
        <w:rPr>
          <w:rFonts w:hint="eastAsia" w:ascii="仿宋" w:hAnsi="仿宋" w:eastAsia="仿宋" w:cs="仿宋"/>
          <w:color w:val="auto"/>
          <w:kern w:val="0"/>
          <w:szCs w:val="24"/>
        </w:rPr>
        <w:t>5、供应商是自然人的，应提供有效的自然人身份证明。</w:t>
      </w:r>
    </w:p>
    <w:p w14:paraId="2A83AB2F">
      <w:pPr>
        <w:ind w:firstLine="480" w:firstLineChars="200"/>
        <w:rPr>
          <w:rFonts w:hint="eastAsia" w:ascii="仿宋" w:hAnsi="仿宋" w:eastAsia="仿宋" w:cs="仿宋"/>
          <w:color w:val="auto"/>
          <w:kern w:val="0"/>
          <w:szCs w:val="24"/>
        </w:rPr>
      </w:pPr>
    </w:p>
    <w:p w14:paraId="5381878C">
      <w:pPr>
        <w:rPr>
          <w:rFonts w:hint="eastAsia" w:ascii="仿宋" w:hAnsi="仿宋" w:eastAsia="仿宋" w:cs="仿宋"/>
          <w:color w:val="auto"/>
          <w:kern w:val="0"/>
          <w:szCs w:val="24"/>
        </w:rPr>
      </w:pPr>
      <w:r>
        <w:rPr>
          <w:rFonts w:hint="eastAsia" w:ascii="仿宋" w:hAnsi="仿宋" w:eastAsia="仿宋" w:cs="仿宋"/>
          <w:color w:val="auto"/>
          <w:kern w:val="0"/>
          <w:szCs w:val="24"/>
        </w:rPr>
        <w:br w:type="page"/>
      </w:r>
    </w:p>
    <w:p w14:paraId="7469F40B">
      <w:pPr>
        <w:rPr>
          <w:rFonts w:hint="eastAsia" w:ascii="仿宋" w:hAnsi="仿宋" w:eastAsia="仿宋" w:cs="仿宋"/>
          <w:color w:val="auto"/>
        </w:rPr>
      </w:pPr>
      <w:r>
        <w:rPr>
          <w:rFonts w:hint="eastAsia" w:ascii="仿宋" w:hAnsi="仿宋" w:eastAsia="仿宋" w:cs="仿宋"/>
          <w:color w:val="auto"/>
        </w:rPr>
        <w:t>（二）具有良好的商业信誉和健全的财务会计制度；</w:t>
      </w:r>
    </w:p>
    <w:p w14:paraId="342F26FB">
      <w:pPr>
        <w:autoSpaceDE w:val="0"/>
        <w:autoSpaceDN w:val="0"/>
        <w:jc w:val="center"/>
        <w:rPr>
          <w:rFonts w:hint="eastAsia" w:ascii="仿宋" w:hAnsi="仿宋" w:eastAsia="仿宋" w:cs="仿宋"/>
          <w:b/>
          <w:bCs/>
          <w:color w:val="auto"/>
          <w:kern w:val="0"/>
          <w:sz w:val="21"/>
          <w:szCs w:val="24"/>
        </w:rPr>
      </w:pPr>
      <w:bookmarkStart w:id="470" w:name="_Toc28292"/>
      <w:bookmarkStart w:id="471" w:name="_Toc11370"/>
      <w:r>
        <w:rPr>
          <w:rFonts w:hint="eastAsia" w:ascii="仿宋" w:hAnsi="仿宋" w:eastAsia="仿宋" w:cs="仿宋"/>
          <w:bCs/>
          <w:color w:val="auto"/>
          <w:kern w:val="0"/>
          <w:sz w:val="21"/>
        </w:rPr>
        <w:t>投标时，若供应商成立超过一年需提供2024或2025年度任意一年的财务状况报表或经第三方审计出具的审计报告复印件/扫描件并加盖公章，供应商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ascii="仿宋" w:hAnsi="仿宋" w:eastAsia="仿宋" w:cs="仿宋"/>
          <w:b/>
          <w:bCs/>
          <w:color w:val="auto"/>
          <w:kern w:val="0"/>
          <w:sz w:val="21"/>
          <w:szCs w:val="24"/>
        </w:rPr>
        <w:br w:type="page"/>
      </w:r>
    </w:p>
    <w:p w14:paraId="3C8B575F">
      <w:pPr>
        <w:rPr>
          <w:rFonts w:hint="eastAsia" w:ascii="仿宋" w:hAnsi="仿宋" w:eastAsia="仿宋" w:cs="仿宋"/>
          <w:color w:val="auto"/>
        </w:rPr>
      </w:pPr>
      <w:r>
        <w:rPr>
          <w:rFonts w:hint="eastAsia" w:ascii="仿宋" w:hAnsi="仿宋" w:eastAsia="仿宋" w:cs="仿宋"/>
          <w:color w:val="auto"/>
        </w:rPr>
        <w:t>（三）有依法缴纳税收和社会保障资金的良好记录</w:t>
      </w:r>
      <w:bookmarkEnd w:id="470"/>
      <w:bookmarkEnd w:id="471"/>
    </w:p>
    <w:p w14:paraId="0366F56F">
      <w:pPr>
        <w:rPr>
          <w:rFonts w:hint="eastAsia" w:ascii="仿宋" w:hAnsi="仿宋" w:eastAsia="仿宋" w:cs="仿宋"/>
          <w:color w:val="auto"/>
          <w:kern w:val="0"/>
          <w:sz w:val="21"/>
          <w:szCs w:val="21"/>
        </w:rPr>
      </w:pPr>
      <w:bookmarkStart w:id="472" w:name="_Toc19442"/>
      <w:bookmarkStart w:id="473" w:name="_Toc7342"/>
      <w:r>
        <w:rPr>
          <w:rFonts w:hint="eastAsia" w:ascii="仿宋" w:hAnsi="仿宋" w:eastAsia="仿宋" w:cs="仿宋"/>
          <w:color w:val="auto"/>
          <w:kern w:val="0"/>
          <w:sz w:val="21"/>
          <w:szCs w:val="21"/>
        </w:rPr>
        <w:t>提供至本项目响应截止日前一年内任意1个月缴纳税收凭据证明材料复印件/扫描件；如依法免税的，应提供相应文件证明；</w:t>
      </w:r>
    </w:p>
    <w:p w14:paraId="508A7370">
      <w:pPr>
        <w:rPr>
          <w:rFonts w:hint="eastAsia" w:ascii="仿宋" w:hAnsi="仿宋" w:eastAsia="仿宋" w:cs="仿宋"/>
          <w:color w:val="auto"/>
        </w:rPr>
      </w:pPr>
      <w:r>
        <w:rPr>
          <w:rFonts w:hint="eastAsia" w:ascii="仿宋" w:hAnsi="仿宋" w:eastAsia="仿宋" w:cs="仿宋"/>
          <w:color w:val="auto"/>
          <w:kern w:val="0"/>
          <w:sz w:val="21"/>
          <w:szCs w:val="21"/>
        </w:rPr>
        <w:t>提供至本项目响应截止日前一年内任意1个月缴纳社会保险的凭据证明材料复印件/扫描件；如依法不需要缴纳社会保障资金的，应提供相应文件证明</w:t>
      </w:r>
    </w:p>
    <w:p w14:paraId="48980284">
      <w:pPr>
        <w:rPr>
          <w:rFonts w:hint="eastAsia" w:ascii="仿宋" w:hAnsi="仿宋" w:eastAsia="仿宋" w:cs="仿宋"/>
          <w:color w:val="auto"/>
        </w:rPr>
      </w:pPr>
      <w:r>
        <w:rPr>
          <w:rFonts w:hint="eastAsia" w:ascii="仿宋" w:hAnsi="仿宋" w:eastAsia="仿宋" w:cs="仿宋"/>
          <w:color w:val="auto"/>
        </w:rPr>
        <w:br w:type="page"/>
      </w:r>
    </w:p>
    <w:p w14:paraId="7D16ED21">
      <w:pPr>
        <w:rPr>
          <w:rFonts w:hint="eastAsia" w:ascii="仿宋" w:hAnsi="仿宋" w:eastAsia="仿宋" w:cs="仿宋"/>
          <w:color w:val="auto"/>
        </w:rPr>
      </w:pPr>
      <w:r>
        <w:rPr>
          <w:rFonts w:hint="eastAsia" w:ascii="仿宋" w:hAnsi="仿宋" w:eastAsia="仿宋" w:cs="仿宋"/>
          <w:color w:val="auto"/>
        </w:rPr>
        <w:t>（四）供应商须具有履行合同所必需的设备和专业技术能力，须附相关证明材料或声明：</w:t>
      </w:r>
      <w:bookmarkEnd w:id="472"/>
      <w:bookmarkEnd w:id="473"/>
    </w:p>
    <w:p w14:paraId="4C02735D">
      <w:pPr>
        <w:autoSpaceDE w:val="0"/>
        <w:autoSpaceDN w:val="0"/>
        <w:adjustRightInd w:val="0"/>
        <w:spacing w:line="440" w:lineRule="exact"/>
        <w:rPr>
          <w:rFonts w:hint="eastAsia" w:ascii="仿宋" w:hAnsi="仿宋" w:eastAsia="仿宋" w:cs="仿宋"/>
          <w:color w:val="auto"/>
          <w:kern w:val="0"/>
          <w:szCs w:val="24"/>
        </w:rPr>
      </w:pPr>
      <w:r>
        <w:rPr>
          <w:rFonts w:hint="eastAsia" w:ascii="仿宋" w:hAnsi="仿宋" w:eastAsia="仿宋" w:cs="仿宋"/>
          <w:color w:val="auto"/>
          <w:kern w:val="0"/>
          <w:szCs w:val="24"/>
        </w:rPr>
        <w:t>格式：</w:t>
      </w:r>
    </w:p>
    <w:p w14:paraId="5EFBA835">
      <w:pPr>
        <w:autoSpaceDE w:val="0"/>
        <w:autoSpaceDN w:val="0"/>
        <w:adjustRightInd w:val="0"/>
        <w:spacing w:line="440" w:lineRule="exact"/>
        <w:ind w:firstLine="120" w:firstLineChars="50"/>
        <w:jc w:val="center"/>
        <w:rPr>
          <w:rFonts w:hint="eastAsia" w:ascii="仿宋" w:hAnsi="仿宋" w:eastAsia="仿宋" w:cs="仿宋"/>
          <w:color w:val="auto"/>
          <w:kern w:val="0"/>
          <w:szCs w:val="24"/>
        </w:rPr>
      </w:pPr>
      <w:r>
        <w:rPr>
          <w:rFonts w:hint="eastAsia" w:ascii="仿宋" w:hAnsi="仿宋" w:eastAsia="仿宋" w:cs="仿宋"/>
          <w:color w:val="auto"/>
          <w:kern w:val="0"/>
          <w:szCs w:val="24"/>
        </w:rPr>
        <w:t>本供应商郑重声明：</w:t>
      </w:r>
    </w:p>
    <w:p w14:paraId="465D3713">
      <w:pPr>
        <w:autoSpaceDE w:val="0"/>
        <w:autoSpaceDN w:val="0"/>
        <w:adjustRightInd w:val="0"/>
        <w:spacing w:line="440" w:lineRule="exact"/>
        <w:rPr>
          <w:rFonts w:hint="eastAsia" w:ascii="仿宋" w:hAnsi="仿宋" w:eastAsia="仿宋" w:cs="仿宋"/>
          <w:color w:val="auto"/>
          <w:kern w:val="0"/>
          <w:szCs w:val="24"/>
        </w:rPr>
      </w:pPr>
      <w:r>
        <w:rPr>
          <w:rFonts w:hint="eastAsia" w:ascii="仿宋" w:hAnsi="仿宋" w:eastAsia="仿宋" w:cs="仿宋"/>
          <w:color w:val="auto"/>
          <w:kern w:val="0"/>
          <w:szCs w:val="24"/>
        </w:rPr>
        <w:t xml:space="preserve">本公司（或单位）具备本项目履行合同所必需的设备和专业技术能力，特此承诺。 </w:t>
      </w:r>
    </w:p>
    <w:p w14:paraId="74BDE63C">
      <w:pPr>
        <w:adjustRightInd w:val="0"/>
        <w:snapToGrid w:val="0"/>
        <w:spacing w:line="500" w:lineRule="exact"/>
        <w:jc w:val="both"/>
        <w:rPr>
          <w:rFonts w:hint="eastAsia" w:ascii="仿宋" w:hAnsi="仿宋" w:eastAsia="仿宋" w:cs="仿宋"/>
          <w:color w:val="auto"/>
          <w:szCs w:val="24"/>
        </w:rPr>
      </w:pPr>
    </w:p>
    <w:p w14:paraId="3173DD83">
      <w:pPr>
        <w:adjustRightInd w:val="0"/>
        <w:snapToGrid w:val="0"/>
        <w:spacing w:line="500" w:lineRule="exact"/>
        <w:jc w:val="both"/>
        <w:rPr>
          <w:rFonts w:hint="eastAsia" w:ascii="仿宋" w:hAnsi="仿宋" w:eastAsia="仿宋" w:cs="仿宋"/>
          <w:color w:val="auto"/>
          <w:szCs w:val="24"/>
        </w:rPr>
      </w:pPr>
    </w:p>
    <w:p w14:paraId="412149B3">
      <w:pPr>
        <w:adjustRightInd w:val="0"/>
        <w:snapToGrid w:val="0"/>
        <w:spacing w:line="500" w:lineRule="exact"/>
        <w:jc w:val="both"/>
        <w:rPr>
          <w:rFonts w:hint="eastAsia" w:ascii="仿宋" w:hAnsi="仿宋" w:eastAsia="仿宋" w:cs="仿宋"/>
          <w:color w:val="auto"/>
          <w:szCs w:val="24"/>
        </w:rPr>
      </w:pPr>
    </w:p>
    <w:p w14:paraId="3EF2CE15">
      <w:pPr>
        <w:adjustRightInd w:val="0"/>
        <w:snapToGrid w:val="0"/>
        <w:spacing w:line="500" w:lineRule="exact"/>
        <w:jc w:val="both"/>
        <w:rPr>
          <w:rFonts w:hint="eastAsia" w:ascii="仿宋" w:hAnsi="仿宋" w:eastAsia="仿宋" w:cs="仿宋"/>
          <w:color w:val="auto"/>
          <w:szCs w:val="24"/>
        </w:rPr>
      </w:pPr>
    </w:p>
    <w:p w14:paraId="4D7F895B">
      <w:pPr>
        <w:adjustRightInd w:val="0"/>
        <w:snapToGrid w:val="0"/>
        <w:spacing w:line="500" w:lineRule="exact"/>
        <w:jc w:val="both"/>
        <w:rPr>
          <w:rFonts w:hint="eastAsia" w:ascii="仿宋" w:hAnsi="仿宋" w:eastAsia="仿宋" w:cs="仿宋"/>
          <w:color w:val="auto"/>
          <w:szCs w:val="24"/>
        </w:rPr>
      </w:pPr>
    </w:p>
    <w:p w14:paraId="49821C2C">
      <w:pPr>
        <w:adjustRightInd w:val="0"/>
        <w:snapToGrid w:val="0"/>
        <w:spacing w:line="500" w:lineRule="exact"/>
        <w:jc w:val="both"/>
        <w:rPr>
          <w:rFonts w:hint="eastAsia" w:ascii="仿宋" w:hAnsi="仿宋" w:eastAsia="仿宋" w:cs="仿宋"/>
          <w:color w:val="auto"/>
          <w:szCs w:val="24"/>
        </w:rPr>
      </w:pPr>
      <w:r>
        <w:rPr>
          <w:rFonts w:hint="eastAsia" w:ascii="仿宋" w:hAnsi="仿宋" w:eastAsia="仿宋" w:cs="仿宋"/>
          <w:color w:val="auto"/>
          <w:szCs w:val="24"/>
        </w:rPr>
        <w:t>法定代表人（单位负责人）或其委托代理人（签字或电子签章）：</w:t>
      </w:r>
      <w:r>
        <w:rPr>
          <w:rFonts w:hint="eastAsia" w:ascii="仿宋" w:hAnsi="仿宋" w:eastAsia="仿宋" w:cs="仿宋"/>
          <w:color w:val="auto"/>
          <w:szCs w:val="24"/>
          <w:u w:val="single"/>
        </w:rPr>
        <w:t xml:space="preserve">                  </w:t>
      </w:r>
    </w:p>
    <w:p w14:paraId="7DC0FEAD">
      <w:pPr>
        <w:adjustRightInd w:val="0"/>
        <w:snapToGrid w:val="0"/>
        <w:spacing w:line="500" w:lineRule="exact"/>
        <w:jc w:val="both"/>
        <w:rPr>
          <w:rFonts w:hint="eastAsia" w:ascii="仿宋" w:hAnsi="仿宋" w:eastAsia="仿宋" w:cs="仿宋"/>
          <w:color w:val="auto"/>
          <w:szCs w:val="24"/>
          <w:u w:val="single"/>
        </w:rPr>
      </w:pPr>
      <w:r>
        <w:rPr>
          <w:rFonts w:hint="eastAsia" w:ascii="仿宋" w:hAnsi="仿宋" w:eastAsia="仿宋" w:cs="仿宋"/>
          <w:color w:val="auto"/>
          <w:szCs w:val="24"/>
        </w:rPr>
        <w:t>供应商名称（签章）：</w:t>
      </w:r>
      <w:r>
        <w:rPr>
          <w:rFonts w:hint="eastAsia" w:ascii="仿宋" w:hAnsi="仿宋" w:eastAsia="仿宋" w:cs="仿宋"/>
          <w:color w:val="auto"/>
          <w:szCs w:val="24"/>
          <w:u w:val="single"/>
        </w:rPr>
        <w:t xml:space="preserve">                       </w:t>
      </w:r>
    </w:p>
    <w:p w14:paraId="4A4BD6F5">
      <w:pPr>
        <w:spacing w:line="500" w:lineRule="exact"/>
        <w:jc w:val="both"/>
        <w:rPr>
          <w:rFonts w:hint="eastAsia" w:ascii="仿宋" w:hAnsi="仿宋" w:eastAsia="仿宋" w:cs="仿宋"/>
          <w:color w:val="auto"/>
          <w:sz w:val="28"/>
        </w:rPr>
      </w:pPr>
      <w:r>
        <w:rPr>
          <w:rFonts w:hint="eastAsia" w:ascii="仿宋" w:hAnsi="仿宋" w:eastAsia="仿宋" w:cs="仿宋"/>
          <w:color w:val="auto"/>
          <w:szCs w:val="24"/>
        </w:rPr>
        <w:t>日期：</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年</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 xml:space="preserve"> 月</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 xml:space="preserve"> 日</w:t>
      </w:r>
    </w:p>
    <w:p w14:paraId="2D541667">
      <w:pPr>
        <w:adjustRightInd w:val="0"/>
        <w:snapToGrid w:val="0"/>
        <w:rPr>
          <w:rFonts w:hint="eastAsia" w:ascii="仿宋" w:hAnsi="仿宋" w:eastAsia="仿宋" w:cs="仿宋"/>
          <w:b/>
          <w:color w:val="auto"/>
          <w:szCs w:val="24"/>
        </w:rPr>
      </w:pPr>
    </w:p>
    <w:p w14:paraId="685FBFAC">
      <w:pPr>
        <w:widowControl/>
        <w:spacing w:line="240" w:lineRule="auto"/>
        <w:outlineLvl w:val="2"/>
        <w:rPr>
          <w:rFonts w:hint="eastAsia" w:ascii="仿宋" w:hAnsi="仿宋" w:eastAsia="仿宋" w:cs="仿宋"/>
          <w:b/>
          <w:color w:val="auto"/>
          <w:kern w:val="0"/>
          <w:sz w:val="32"/>
          <w:szCs w:val="24"/>
        </w:rPr>
        <w:sectPr>
          <w:pgSz w:w="11906" w:h="16838"/>
          <w:pgMar w:top="1440" w:right="1797" w:bottom="1440" w:left="1797" w:header="227" w:footer="992" w:gutter="0"/>
          <w:cols w:space="720" w:num="1"/>
          <w:docGrid w:linePitch="326" w:charSpace="0"/>
        </w:sectPr>
      </w:pPr>
    </w:p>
    <w:p w14:paraId="3306A969">
      <w:pPr>
        <w:rPr>
          <w:rFonts w:hint="eastAsia" w:ascii="仿宋" w:hAnsi="仿宋" w:eastAsia="仿宋" w:cs="仿宋"/>
          <w:color w:val="auto"/>
        </w:rPr>
      </w:pPr>
      <w:bookmarkStart w:id="474" w:name="_Toc21544"/>
      <w:bookmarkStart w:id="475" w:name="_Toc16347"/>
      <w:r>
        <w:rPr>
          <w:rFonts w:hint="eastAsia" w:ascii="仿宋" w:hAnsi="仿宋" w:eastAsia="仿宋" w:cs="仿宋"/>
          <w:color w:val="auto"/>
        </w:rPr>
        <w:t>（五）参加政府采购活动前三年内，在经营活动中没有重大违法记录的书面声明：</w:t>
      </w:r>
      <w:bookmarkEnd w:id="474"/>
      <w:bookmarkEnd w:id="475"/>
    </w:p>
    <w:p w14:paraId="76738B52">
      <w:pPr>
        <w:adjustRightInd w:val="0"/>
        <w:snapToGrid w:val="0"/>
        <w:jc w:val="both"/>
        <w:rPr>
          <w:rFonts w:hint="eastAsia" w:ascii="仿宋" w:hAnsi="仿宋" w:eastAsia="仿宋" w:cs="仿宋"/>
          <w:color w:val="auto"/>
          <w:szCs w:val="24"/>
        </w:rPr>
      </w:pPr>
    </w:p>
    <w:p w14:paraId="4A602315">
      <w:pPr>
        <w:adjustRightInd w:val="0"/>
        <w:snapToGrid w:val="0"/>
        <w:jc w:val="both"/>
        <w:rPr>
          <w:rFonts w:hint="eastAsia" w:ascii="仿宋" w:hAnsi="仿宋" w:eastAsia="仿宋" w:cs="仿宋"/>
          <w:color w:val="auto"/>
          <w:szCs w:val="24"/>
        </w:rPr>
      </w:pPr>
    </w:p>
    <w:p w14:paraId="6B75F863">
      <w:pPr>
        <w:adjustRightInd w:val="0"/>
        <w:snapToGrid w:val="0"/>
        <w:jc w:val="both"/>
        <w:rPr>
          <w:rFonts w:hint="eastAsia" w:ascii="仿宋" w:hAnsi="仿宋" w:eastAsia="仿宋" w:cs="仿宋"/>
          <w:color w:val="auto"/>
          <w:szCs w:val="24"/>
        </w:rPr>
      </w:pPr>
      <w:r>
        <w:rPr>
          <w:rFonts w:hint="eastAsia" w:ascii="仿宋" w:hAnsi="仿宋" w:eastAsia="仿宋" w:cs="仿宋"/>
          <w:color w:val="auto"/>
          <w:szCs w:val="24"/>
        </w:rPr>
        <w:t>格式：</w:t>
      </w:r>
    </w:p>
    <w:p w14:paraId="1F2518C1">
      <w:pPr>
        <w:adjustRightInd w:val="0"/>
        <w:snapToGrid w:val="0"/>
        <w:ind w:firstLine="480" w:firstLineChars="200"/>
        <w:jc w:val="center"/>
        <w:rPr>
          <w:rFonts w:hint="eastAsia" w:ascii="仿宋" w:hAnsi="仿宋" w:eastAsia="仿宋" w:cs="仿宋"/>
          <w:color w:val="auto"/>
          <w:szCs w:val="24"/>
        </w:rPr>
      </w:pPr>
      <w:r>
        <w:rPr>
          <w:rFonts w:hint="eastAsia" w:ascii="仿宋" w:hAnsi="仿宋" w:eastAsia="仿宋" w:cs="仿宋"/>
          <w:color w:val="auto"/>
          <w:szCs w:val="24"/>
        </w:rPr>
        <w:t>无重大违法记录声明书</w:t>
      </w:r>
    </w:p>
    <w:p w14:paraId="3FB1E06C">
      <w:pPr>
        <w:adjustRightInd w:val="0"/>
        <w:snapToGrid w:val="0"/>
        <w:jc w:val="both"/>
        <w:rPr>
          <w:rFonts w:hint="eastAsia" w:ascii="仿宋" w:hAnsi="仿宋" w:eastAsia="仿宋" w:cs="仿宋"/>
          <w:color w:val="auto"/>
          <w:szCs w:val="24"/>
        </w:rPr>
      </w:pPr>
    </w:p>
    <w:p w14:paraId="6E3A4A7F">
      <w:pPr>
        <w:adjustRightInd w:val="0"/>
        <w:snapToGrid w:val="0"/>
        <w:jc w:val="both"/>
        <w:rPr>
          <w:rFonts w:hint="eastAsia" w:ascii="仿宋" w:hAnsi="仿宋" w:eastAsia="仿宋" w:cs="仿宋"/>
          <w:color w:val="auto"/>
          <w:szCs w:val="24"/>
        </w:rPr>
      </w:pPr>
      <w:r>
        <w:rPr>
          <w:rFonts w:hint="eastAsia" w:ascii="仿宋" w:hAnsi="仿宋" w:eastAsia="仿宋" w:cs="仿宋"/>
          <w:color w:val="auto"/>
          <w:szCs w:val="24"/>
          <w:u w:val="single"/>
        </w:rPr>
        <w:t xml:space="preserve">（采购人）         </w:t>
      </w:r>
      <w:r>
        <w:rPr>
          <w:rFonts w:hint="eastAsia" w:ascii="仿宋" w:hAnsi="仿宋" w:eastAsia="仿宋" w:cs="仿宋"/>
          <w:color w:val="auto"/>
          <w:szCs w:val="24"/>
        </w:rPr>
        <w:t>：</w:t>
      </w:r>
    </w:p>
    <w:p w14:paraId="278B7D8D">
      <w:pPr>
        <w:adjustRightInd w:val="0"/>
        <w:snapToGrid w:val="0"/>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我公司参与</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1473E7E8">
      <w:pPr>
        <w:adjustRightInd w:val="0"/>
        <w:snapToGrid w:val="0"/>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 xml:space="preserve">特此声明  </w:t>
      </w:r>
    </w:p>
    <w:p w14:paraId="483508D2">
      <w:pPr>
        <w:adjustRightInd w:val="0"/>
        <w:snapToGrid w:val="0"/>
        <w:spacing w:line="500" w:lineRule="exact"/>
        <w:jc w:val="both"/>
        <w:rPr>
          <w:rFonts w:hint="eastAsia" w:ascii="仿宋" w:hAnsi="仿宋" w:eastAsia="仿宋" w:cs="仿宋"/>
          <w:color w:val="auto"/>
          <w:szCs w:val="24"/>
        </w:rPr>
      </w:pPr>
      <w:r>
        <w:rPr>
          <w:rFonts w:hint="eastAsia" w:ascii="仿宋" w:hAnsi="仿宋" w:eastAsia="仿宋" w:cs="仿宋"/>
          <w:color w:val="auto"/>
          <w:szCs w:val="24"/>
        </w:rPr>
        <w:t>法定代表人（单位负责人）或其委托代理人（签字或电子签章）：</w:t>
      </w:r>
      <w:r>
        <w:rPr>
          <w:rFonts w:hint="eastAsia" w:ascii="仿宋" w:hAnsi="仿宋" w:eastAsia="仿宋" w:cs="仿宋"/>
          <w:color w:val="auto"/>
          <w:szCs w:val="24"/>
          <w:u w:val="single"/>
        </w:rPr>
        <w:t xml:space="preserve">                  </w:t>
      </w:r>
    </w:p>
    <w:p w14:paraId="475E59D3">
      <w:pPr>
        <w:adjustRightInd w:val="0"/>
        <w:snapToGrid w:val="0"/>
        <w:spacing w:line="500" w:lineRule="exact"/>
        <w:jc w:val="both"/>
        <w:rPr>
          <w:rFonts w:hint="eastAsia" w:ascii="仿宋" w:hAnsi="仿宋" w:eastAsia="仿宋" w:cs="仿宋"/>
          <w:color w:val="auto"/>
          <w:szCs w:val="24"/>
          <w:u w:val="single"/>
        </w:rPr>
      </w:pPr>
      <w:r>
        <w:rPr>
          <w:rFonts w:hint="eastAsia" w:ascii="仿宋" w:hAnsi="仿宋" w:eastAsia="仿宋" w:cs="仿宋"/>
          <w:color w:val="auto"/>
          <w:szCs w:val="24"/>
        </w:rPr>
        <w:t>供应商名称（签章）：</w:t>
      </w:r>
      <w:r>
        <w:rPr>
          <w:rFonts w:hint="eastAsia" w:ascii="仿宋" w:hAnsi="仿宋" w:eastAsia="仿宋" w:cs="仿宋"/>
          <w:color w:val="auto"/>
          <w:szCs w:val="24"/>
          <w:u w:val="single"/>
        </w:rPr>
        <w:t xml:space="preserve">                       </w:t>
      </w:r>
    </w:p>
    <w:p w14:paraId="13C72696">
      <w:pPr>
        <w:spacing w:line="500" w:lineRule="exact"/>
        <w:jc w:val="both"/>
        <w:rPr>
          <w:rFonts w:hint="eastAsia" w:ascii="仿宋" w:hAnsi="仿宋" w:eastAsia="仿宋" w:cs="仿宋"/>
          <w:color w:val="auto"/>
          <w:sz w:val="28"/>
        </w:rPr>
      </w:pPr>
      <w:r>
        <w:rPr>
          <w:rFonts w:hint="eastAsia" w:ascii="仿宋" w:hAnsi="仿宋" w:eastAsia="仿宋" w:cs="仿宋"/>
          <w:color w:val="auto"/>
          <w:szCs w:val="24"/>
        </w:rPr>
        <w:t>日期：</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年</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 xml:space="preserve"> 月</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 xml:space="preserve"> 日</w:t>
      </w:r>
    </w:p>
    <w:p w14:paraId="5FABCA0E">
      <w:pPr>
        <w:adjustRightInd w:val="0"/>
        <w:snapToGrid w:val="0"/>
        <w:rPr>
          <w:rFonts w:hint="eastAsia" w:ascii="仿宋" w:hAnsi="仿宋" w:eastAsia="仿宋" w:cs="仿宋"/>
          <w:color w:val="auto"/>
          <w:szCs w:val="24"/>
        </w:rPr>
      </w:pPr>
    </w:p>
    <w:p w14:paraId="729DDC79">
      <w:pPr>
        <w:adjustRightInd w:val="0"/>
        <w:snapToGrid w:val="0"/>
        <w:rPr>
          <w:rFonts w:hint="eastAsia" w:ascii="仿宋" w:hAnsi="仿宋" w:eastAsia="仿宋" w:cs="仿宋"/>
          <w:b/>
          <w:color w:val="auto"/>
          <w:kern w:val="0"/>
          <w:sz w:val="32"/>
          <w:szCs w:val="24"/>
        </w:rPr>
        <w:sectPr>
          <w:pgSz w:w="11906" w:h="16838"/>
          <w:pgMar w:top="1440" w:right="1797" w:bottom="1440" w:left="1797" w:header="227" w:footer="992" w:gutter="0"/>
          <w:cols w:space="720" w:num="1"/>
          <w:docGrid w:linePitch="326" w:charSpace="0"/>
        </w:sectPr>
      </w:pPr>
    </w:p>
    <w:p w14:paraId="64876FB2">
      <w:pPr>
        <w:rPr>
          <w:rFonts w:hint="eastAsia" w:ascii="仿宋" w:hAnsi="仿宋" w:eastAsia="仿宋" w:cs="仿宋"/>
          <w:color w:val="auto"/>
        </w:rPr>
      </w:pPr>
      <w:bookmarkStart w:id="476" w:name="_Toc32053"/>
      <w:bookmarkStart w:id="477" w:name="_Toc31574"/>
      <w:r>
        <w:rPr>
          <w:rFonts w:hint="eastAsia" w:ascii="仿宋" w:hAnsi="仿宋" w:eastAsia="仿宋" w:cs="仿宋"/>
          <w:color w:val="auto"/>
        </w:rPr>
        <w:t>（六）供应商未列入</w:t>
      </w:r>
      <w:r>
        <w:rPr>
          <w:rFonts w:hint="eastAsia" w:ascii="仿宋" w:hAnsi="仿宋" w:eastAsia="仿宋" w:cs="仿宋"/>
          <w:color w:val="auto"/>
          <w:szCs w:val="24"/>
        </w:rPr>
        <w:t>严重失信主体名单、</w:t>
      </w:r>
      <w:r>
        <w:rPr>
          <w:rFonts w:hint="eastAsia" w:ascii="仿宋" w:hAnsi="仿宋" w:eastAsia="仿宋" w:cs="仿宋"/>
          <w:color w:val="auto"/>
        </w:rPr>
        <w:t>失信被执行人、重大税收违法失信主体、政府采购严重违法失信行为记录名单</w:t>
      </w:r>
      <w:bookmarkEnd w:id="476"/>
      <w:bookmarkEnd w:id="477"/>
    </w:p>
    <w:p w14:paraId="72BD9562">
      <w:pPr>
        <w:ind w:firstLine="504" w:firstLineChars="200"/>
        <w:rPr>
          <w:rFonts w:hint="eastAsia" w:ascii="仿宋" w:hAnsi="仿宋" w:eastAsia="仿宋" w:cs="仿宋"/>
          <w:color w:val="auto"/>
          <w:spacing w:val="6"/>
          <w:kern w:val="0"/>
          <w:szCs w:val="24"/>
        </w:rPr>
      </w:pPr>
      <w:r>
        <w:rPr>
          <w:rFonts w:hint="eastAsia" w:ascii="仿宋" w:hAnsi="仿宋" w:eastAsia="仿宋" w:cs="仿宋"/>
          <w:color w:val="auto"/>
          <w:spacing w:val="6"/>
          <w:kern w:val="0"/>
          <w:szCs w:val="24"/>
        </w:rPr>
        <w:t>“信用中国”网站查询信息：</w:t>
      </w:r>
    </w:p>
    <w:p w14:paraId="42ACA44C">
      <w:pPr>
        <w:ind w:firstLine="504" w:firstLineChars="200"/>
        <w:rPr>
          <w:rFonts w:hint="eastAsia" w:ascii="仿宋" w:hAnsi="仿宋" w:eastAsia="仿宋" w:cs="仿宋"/>
          <w:color w:val="auto"/>
          <w:spacing w:val="6"/>
          <w:kern w:val="0"/>
          <w:szCs w:val="24"/>
        </w:rPr>
      </w:pPr>
      <w:r>
        <w:rPr>
          <w:rFonts w:hint="eastAsia" w:ascii="仿宋" w:hAnsi="仿宋" w:eastAsia="仿宋" w:cs="仿宋"/>
          <w:color w:val="auto"/>
          <w:spacing w:val="6"/>
          <w:kern w:val="0"/>
          <w:szCs w:val="24"/>
        </w:rPr>
        <w:t>①未被列入严重失信主体名”；</w:t>
      </w:r>
    </w:p>
    <w:p w14:paraId="5E6E03DD">
      <w:pPr>
        <w:ind w:firstLine="504" w:firstLineChars="200"/>
        <w:rPr>
          <w:rFonts w:hint="eastAsia" w:ascii="仿宋" w:hAnsi="仿宋" w:eastAsia="仿宋" w:cs="仿宋"/>
          <w:color w:val="auto"/>
          <w:spacing w:val="6"/>
          <w:kern w:val="0"/>
          <w:szCs w:val="24"/>
        </w:rPr>
      </w:pPr>
      <w:r>
        <w:rPr>
          <w:rFonts w:hint="eastAsia" w:ascii="仿宋" w:hAnsi="仿宋" w:eastAsia="仿宋" w:cs="仿宋"/>
          <w:color w:val="auto"/>
          <w:spacing w:val="6"/>
          <w:kern w:val="0"/>
          <w:szCs w:val="24"/>
        </w:rPr>
        <w:t xml:space="preserve">②未被列入失信被执行人； </w:t>
      </w:r>
    </w:p>
    <w:p w14:paraId="49CB944E">
      <w:pPr>
        <w:ind w:firstLine="504" w:firstLineChars="200"/>
        <w:rPr>
          <w:rFonts w:hint="eastAsia" w:ascii="仿宋" w:hAnsi="仿宋" w:eastAsia="仿宋" w:cs="仿宋"/>
          <w:color w:val="auto"/>
          <w:spacing w:val="6"/>
          <w:kern w:val="0"/>
          <w:szCs w:val="24"/>
        </w:rPr>
      </w:pPr>
      <w:r>
        <w:rPr>
          <w:rFonts w:hint="eastAsia" w:ascii="仿宋" w:hAnsi="仿宋" w:eastAsia="仿宋" w:cs="仿宋"/>
          <w:color w:val="auto"/>
          <w:spacing w:val="6"/>
          <w:kern w:val="0"/>
          <w:szCs w:val="24"/>
        </w:rPr>
        <w:t xml:space="preserve">③不是重大税收违法失信主体的供应商； </w:t>
      </w:r>
    </w:p>
    <w:p w14:paraId="6F9FE97A">
      <w:pPr>
        <w:ind w:firstLine="504" w:firstLineChars="200"/>
        <w:rPr>
          <w:rFonts w:hint="eastAsia" w:ascii="仿宋" w:hAnsi="仿宋" w:eastAsia="仿宋" w:cs="仿宋"/>
          <w:color w:val="auto"/>
          <w:spacing w:val="6"/>
          <w:kern w:val="0"/>
          <w:szCs w:val="24"/>
        </w:rPr>
      </w:pPr>
    </w:p>
    <w:p w14:paraId="2C490721">
      <w:pPr>
        <w:ind w:firstLine="504" w:firstLineChars="200"/>
        <w:rPr>
          <w:rFonts w:hint="eastAsia" w:ascii="仿宋" w:hAnsi="仿宋" w:eastAsia="仿宋" w:cs="仿宋"/>
          <w:color w:val="auto"/>
          <w:spacing w:val="6"/>
          <w:kern w:val="0"/>
          <w:szCs w:val="24"/>
        </w:rPr>
      </w:pPr>
    </w:p>
    <w:p w14:paraId="31D7CE00">
      <w:pPr>
        <w:ind w:firstLine="504" w:firstLineChars="200"/>
        <w:rPr>
          <w:rFonts w:hint="eastAsia" w:ascii="仿宋" w:hAnsi="仿宋" w:eastAsia="仿宋" w:cs="仿宋"/>
          <w:color w:val="auto"/>
          <w:spacing w:val="6"/>
          <w:kern w:val="0"/>
          <w:szCs w:val="24"/>
        </w:rPr>
      </w:pPr>
    </w:p>
    <w:p w14:paraId="74B4715C">
      <w:pPr>
        <w:ind w:firstLine="504" w:firstLineChars="200"/>
        <w:rPr>
          <w:rFonts w:hint="eastAsia" w:ascii="仿宋" w:hAnsi="仿宋" w:eastAsia="仿宋" w:cs="仿宋"/>
          <w:color w:val="auto"/>
          <w:spacing w:val="6"/>
          <w:kern w:val="0"/>
          <w:szCs w:val="24"/>
        </w:rPr>
      </w:pPr>
      <w:r>
        <w:rPr>
          <w:rFonts w:hint="eastAsia" w:ascii="仿宋" w:hAnsi="仿宋" w:eastAsia="仿宋" w:cs="仿宋"/>
          <w:color w:val="auto"/>
          <w:spacing w:val="6"/>
          <w:kern w:val="0"/>
          <w:szCs w:val="24"/>
        </w:rPr>
        <w:t xml:space="preserve"> </w:t>
      </w:r>
    </w:p>
    <w:p w14:paraId="57B0F828">
      <w:pPr>
        <w:ind w:firstLine="756" w:firstLineChars="300"/>
        <w:rPr>
          <w:rFonts w:hint="eastAsia" w:ascii="仿宋" w:hAnsi="仿宋" w:eastAsia="仿宋" w:cs="仿宋"/>
          <w:color w:val="auto"/>
          <w:spacing w:val="6"/>
          <w:kern w:val="0"/>
          <w:szCs w:val="24"/>
        </w:rPr>
      </w:pPr>
      <w:r>
        <w:rPr>
          <w:rFonts w:hint="eastAsia" w:ascii="仿宋" w:hAnsi="仿宋" w:eastAsia="仿宋" w:cs="仿宋"/>
          <w:color w:val="auto"/>
          <w:spacing w:val="6"/>
          <w:kern w:val="0"/>
          <w:szCs w:val="24"/>
        </w:rPr>
        <w:t>“中国政府采购网”查询信息：</w:t>
      </w:r>
    </w:p>
    <w:p w14:paraId="48B6FCCF">
      <w:pPr>
        <w:rPr>
          <w:rFonts w:hint="eastAsia" w:ascii="仿宋" w:hAnsi="仿宋" w:eastAsia="仿宋" w:cs="仿宋"/>
          <w:color w:val="auto"/>
        </w:rPr>
      </w:pPr>
      <w:r>
        <w:rPr>
          <w:rFonts w:hint="eastAsia" w:ascii="仿宋" w:hAnsi="仿宋" w:eastAsia="仿宋" w:cs="仿宋"/>
          <w:color w:val="auto"/>
        </w:rPr>
        <w:t>①政府采购严重违法失信行为信息记录：</w:t>
      </w:r>
    </w:p>
    <w:p w14:paraId="04DBCB0A">
      <w:pPr>
        <w:rPr>
          <w:rFonts w:hint="eastAsia" w:ascii="仿宋" w:hAnsi="仿宋" w:eastAsia="仿宋" w:cs="仿宋"/>
          <w:color w:val="auto"/>
        </w:rPr>
      </w:pPr>
      <w:r>
        <w:rPr>
          <w:rFonts w:hint="eastAsia" w:ascii="仿宋" w:hAnsi="仿宋" w:eastAsia="仿宋" w:cs="仿宋"/>
          <w:color w:val="auto"/>
        </w:rPr>
        <w:br w:type="page"/>
      </w:r>
    </w:p>
    <w:p w14:paraId="46897A8D">
      <w:pPr>
        <w:rPr>
          <w:rFonts w:hint="eastAsia" w:ascii="仿宋" w:hAnsi="仿宋" w:eastAsia="仿宋" w:cs="仿宋"/>
          <w:color w:val="auto"/>
        </w:rPr>
      </w:pPr>
      <w:r>
        <w:rPr>
          <w:rFonts w:hint="eastAsia" w:ascii="仿宋" w:hAnsi="仿宋" w:eastAsia="仿宋" w:cs="仿宋"/>
          <w:color w:val="auto"/>
        </w:rPr>
        <w:t>（七）法律、行政法规规定的其他条件</w:t>
      </w:r>
    </w:p>
    <w:p w14:paraId="7FB3D83B">
      <w:pPr>
        <w:rPr>
          <w:rFonts w:hint="eastAsia" w:ascii="仿宋" w:hAnsi="仿宋" w:eastAsia="仿宋" w:cs="仿宋"/>
          <w:color w:val="auto"/>
        </w:rPr>
      </w:pPr>
    </w:p>
    <w:p w14:paraId="79520407">
      <w:pPr>
        <w:spacing w:line="560" w:lineRule="exact"/>
        <w:rPr>
          <w:rFonts w:hint="eastAsia" w:ascii="仿宋" w:hAnsi="仿宋" w:eastAsia="仿宋" w:cs="仿宋"/>
          <w:color w:val="auto"/>
          <w:kern w:val="0"/>
          <w:szCs w:val="24"/>
        </w:rPr>
      </w:pPr>
      <w:r>
        <w:rPr>
          <w:rFonts w:hint="eastAsia" w:ascii="仿宋" w:hAnsi="仿宋" w:eastAsia="仿宋" w:cs="仿宋"/>
          <w:color w:val="auto"/>
        </w:rPr>
        <w:t>供应商可自行做出承诺，格式自拟。</w:t>
      </w:r>
    </w:p>
    <w:p w14:paraId="50B15810">
      <w:pPr>
        <w:widowControl/>
        <w:spacing w:line="560" w:lineRule="exact"/>
        <w:ind w:firstLine="630"/>
        <w:rPr>
          <w:rFonts w:hint="eastAsia" w:ascii="仿宋" w:hAnsi="仿宋" w:eastAsia="仿宋" w:cs="仿宋"/>
          <w:color w:val="auto"/>
          <w:kern w:val="0"/>
          <w:szCs w:val="24"/>
        </w:rPr>
      </w:pPr>
    </w:p>
    <w:p w14:paraId="0ED5D67D">
      <w:pPr>
        <w:rPr>
          <w:rFonts w:hint="eastAsia" w:ascii="仿宋" w:hAnsi="仿宋" w:eastAsia="仿宋" w:cs="仿宋"/>
          <w:color w:val="auto"/>
          <w:szCs w:val="21"/>
        </w:rPr>
      </w:pPr>
      <w:r>
        <w:rPr>
          <w:rFonts w:hint="eastAsia" w:ascii="仿宋" w:hAnsi="仿宋" w:eastAsia="仿宋" w:cs="仿宋"/>
          <w:color w:val="auto"/>
          <w:szCs w:val="21"/>
        </w:rPr>
        <w:br w:type="page"/>
      </w:r>
    </w:p>
    <w:p w14:paraId="4B3BB576">
      <w:pPr>
        <w:keepNext/>
        <w:keepLines/>
        <w:spacing w:line="415" w:lineRule="auto"/>
        <w:outlineLvl w:val="2"/>
        <w:rPr>
          <w:rFonts w:hint="eastAsia" w:ascii="仿宋" w:hAnsi="仿宋" w:eastAsia="仿宋" w:cs="仿宋"/>
          <w:b/>
          <w:bCs/>
          <w:color w:val="auto"/>
          <w:sz w:val="30"/>
          <w:szCs w:val="32"/>
        </w:rPr>
      </w:pPr>
      <w:bookmarkStart w:id="478" w:name="_Toc109900336"/>
      <w:bookmarkStart w:id="479" w:name="_Toc109899917"/>
      <w:bookmarkStart w:id="480" w:name="_Toc155185930"/>
      <w:bookmarkStart w:id="481" w:name="_Toc140132840"/>
      <w:bookmarkStart w:id="482" w:name="_Toc163492923"/>
      <w:bookmarkStart w:id="483" w:name="_Toc109899498"/>
      <w:bookmarkStart w:id="484" w:name="_Toc3502"/>
      <w:r>
        <w:rPr>
          <w:rFonts w:hint="eastAsia" w:ascii="仿宋" w:hAnsi="仿宋" w:eastAsia="仿宋" w:cs="仿宋"/>
          <w:b/>
          <w:bCs/>
          <w:color w:val="auto"/>
          <w:sz w:val="30"/>
          <w:szCs w:val="32"/>
        </w:rPr>
        <w:t>二、</w:t>
      </w:r>
      <w:bookmarkEnd w:id="478"/>
      <w:bookmarkEnd w:id="479"/>
      <w:bookmarkEnd w:id="480"/>
      <w:bookmarkEnd w:id="481"/>
      <w:bookmarkEnd w:id="482"/>
      <w:bookmarkEnd w:id="483"/>
      <w:bookmarkStart w:id="485" w:name="_Toc155185931"/>
      <w:r>
        <w:rPr>
          <w:rFonts w:hint="eastAsia" w:ascii="仿宋" w:hAnsi="仿宋" w:eastAsia="仿宋" w:cs="仿宋"/>
          <w:b/>
          <w:bCs/>
          <w:color w:val="auto"/>
          <w:sz w:val="30"/>
          <w:szCs w:val="32"/>
        </w:rPr>
        <w:t>联合体协议书</w:t>
      </w:r>
      <w:bookmarkEnd w:id="485"/>
      <w:r>
        <w:rPr>
          <w:rFonts w:hint="eastAsia" w:ascii="仿宋" w:hAnsi="仿宋" w:eastAsia="仿宋" w:cs="仿宋"/>
          <w:b/>
          <w:bCs/>
          <w:color w:val="auto"/>
          <w:sz w:val="30"/>
          <w:szCs w:val="32"/>
        </w:rPr>
        <w:t>【如适用】</w:t>
      </w:r>
      <w:bookmarkEnd w:id="484"/>
    </w:p>
    <w:p w14:paraId="077657AC">
      <w:pPr>
        <w:jc w:val="center"/>
        <w:rPr>
          <w:rFonts w:hint="eastAsia" w:ascii="仿宋" w:hAnsi="仿宋" w:eastAsia="仿宋" w:cs="仿宋"/>
          <w:b/>
          <w:color w:val="auto"/>
          <w:sz w:val="32"/>
        </w:rPr>
      </w:pPr>
      <w:bookmarkStart w:id="486" w:name="_Toc919"/>
      <w:bookmarkStart w:id="487" w:name="_Toc24531"/>
      <w:r>
        <w:rPr>
          <w:rFonts w:hint="eastAsia" w:ascii="仿宋" w:hAnsi="仿宋" w:eastAsia="仿宋" w:cs="仿宋"/>
          <w:b/>
          <w:color w:val="auto"/>
          <w:sz w:val="32"/>
        </w:rPr>
        <w:t>联合体协议书</w:t>
      </w:r>
      <w:bookmarkEnd w:id="486"/>
      <w:bookmarkEnd w:id="487"/>
    </w:p>
    <w:p w14:paraId="2F6507DC">
      <w:pPr>
        <w:widowControl/>
        <w:ind w:firstLine="482" w:firstLineChars="200"/>
        <w:rPr>
          <w:rFonts w:hint="eastAsia" w:ascii="仿宋" w:hAnsi="仿宋" w:eastAsia="仿宋" w:cs="仿宋"/>
          <w:b/>
          <w:color w:val="auto"/>
        </w:rPr>
      </w:pPr>
      <w:r>
        <w:rPr>
          <w:rFonts w:hint="eastAsia" w:ascii="仿宋" w:hAnsi="仿宋" w:eastAsia="仿宋" w:cs="仿宋"/>
          <w:b/>
          <w:color w:val="auto"/>
        </w:rPr>
        <w:t>（以联合体形式投标的，提供联合体协议书；本项目不接受联合体投标或者供应商不以联合体形式投标的，则不需要提供，本格式可删除）</w:t>
      </w:r>
    </w:p>
    <w:p w14:paraId="1265A2D9">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u w:val="single"/>
        </w:rPr>
        <w:t>（联合体所有成员名称）</w:t>
      </w:r>
      <w:r>
        <w:rPr>
          <w:rFonts w:hint="eastAsia" w:ascii="仿宋" w:hAnsi="仿宋" w:eastAsia="仿宋" w:cs="仿宋"/>
          <w:color w:val="auto"/>
          <w:kern w:val="0"/>
        </w:rPr>
        <w:t>自愿</w:t>
      </w:r>
      <w:r>
        <w:rPr>
          <w:rFonts w:hint="eastAsia" w:ascii="仿宋" w:hAnsi="仿宋" w:eastAsia="仿宋" w:cs="仿宋"/>
          <w:color w:val="auto"/>
          <w:kern w:val="0"/>
          <w:lang w:val="zh-CN"/>
        </w:rPr>
        <w:t>组成一个联合体，以一个供应商的身份</w:t>
      </w:r>
      <w:r>
        <w:rPr>
          <w:rFonts w:hint="eastAsia" w:ascii="仿宋" w:hAnsi="仿宋" w:eastAsia="仿宋" w:cs="仿宋"/>
          <w:color w:val="auto"/>
          <w:kern w:val="0"/>
        </w:rPr>
        <w:t>参加</w:t>
      </w:r>
      <w:r>
        <w:rPr>
          <w:rFonts w:hint="eastAsia" w:ascii="仿宋" w:hAnsi="仿宋" w:eastAsia="仿宋" w:cs="仿宋"/>
          <w:color w:val="auto"/>
        </w:rPr>
        <w:t>（项目名称）【项目编号/包号：    】</w:t>
      </w:r>
      <w:r>
        <w:rPr>
          <w:rFonts w:hint="eastAsia" w:ascii="仿宋" w:hAnsi="仿宋" w:eastAsia="仿宋" w:cs="仿宋"/>
          <w:color w:val="auto"/>
          <w:kern w:val="0"/>
          <w:lang w:val="zh-CN"/>
        </w:rPr>
        <w:t xml:space="preserve">投标。 </w:t>
      </w:r>
    </w:p>
    <w:p w14:paraId="29573B56">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lang w:val="zh-CN"/>
        </w:rPr>
        <w:t>一、各方一致决定，</w:t>
      </w:r>
      <w:r>
        <w:rPr>
          <w:rFonts w:hint="eastAsia" w:ascii="仿宋" w:hAnsi="仿宋" w:eastAsia="仿宋" w:cs="仿宋"/>
          <w:color w:val="auto"/>
          <w:kern w:val="0"/>
          <w:u w:val="single"/>
        </w:rPr>
        <w:t>（某联合体成员名称）</w:t>
      </w:r>
      <w:r>
        <w:rPr>
          <w:rFonts w:hint="eastAsia" w:ascii="仿宋" w:hAnsi="仿宋" w:eastAsia="仿宋" w:cs="仿宋"/>
          <w:color w:val="auto"/>
          <w:kern w:val="0"/>
        </w:rPr>
        <w:t>为联合体</w:t>
      </w:r>
      <w:r>
        <w:rPr>
          <w:rFonts w:hint="eastAsia" w:ascii="仿宋" w:hAnsi="仿宋" w:eastAsia="仿宋" w:cs="仿宋"/>
          <w:color w:val="auto"/>
          <w:kern w:val="0"/>
          <w:lang w:val="zh-CN"/>
        </w:rPr>
        <w:t>牵头人</w:t>
      </w:r>
      <w:r>
        <w:rPr>
          <w:rFonts w:hint="eastAsia" w:ascii="仿宋" w:hAnsi="仿宋" w:eastAsia="仿宋" w:cs="仿宋"/>
          <w:color w:val="auto"/>
        </w:rPr>
        <w:t>，代表所有联合体成员负责投标和合同实施阶段的主办、协调工作</w:t>
      </w:r>
      <w:r>
        <w:rPr>
          <w:rFonts w:hint="eastAsia" w:ascii="仿宋" w:hAnsi="仿宋" w:eastAsia="仿宋" w:cs="仿宋"/>
          <w:color w:val="auto"/>
          <w:kern w:val="0"/>
          <w:lang w:val="zh-CN"/>
        </w:rPr>
        <w:t>。</w:t>
      </w:r>
    </w:p>
    <w:p w14:paraId="1D9C5DFE">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lang w:val="zh-CN"/>
        </w:rPr>
        <w:t>二、</w:t>
      </w:r>
      <w:r>
        <w:rPr>
          <w:rFonts w:hint="eastAsia" w:ascii="仿宋" w:hAnsi="仿宋" w:eastAsia="仿宋" w:cs="仿宋"/>
          <w:color w:val="auto"/>
        </w:rPr>
        <w:t>所有联合体成员各方签署授权书，授权书载明的</w:t>
      </w:r>
      <w:r>
        <w:rPr>
          <w:rFonts w:hint="eastAsia" w:ascii="仿宋" w:hAnsi="仿宋" w:eastAsia="仿宋" w:cs="仿宋"/>
          <w:color w:val="auto"/>
          <w:kern w:val="0"/>
          <w:lang w:val="zh-CN"/>
        </w:rPr>
        <w:t>授权代表根据磋商文件规定及投标内容而对采购人、采购代理机构所作的任何合法承诺，包括书面澄清及相应等均对联合投标各方产生约束力。</w:t>
      </w:r>
    </w:p>
    <w:p w14:paraId="3E0581A0">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lang w:val="zh-CN"/>
        </w:rPr>
        <w:t>三、本次联合投标中，分工如下：</w:t>
      </w:r>
    </w:p>
    <w:p w14:paraId="19BF7216">
      <w:pPr>
        <w:snapToGrid w:val="0"/>
        <w:ind w:firstLine="576"/>
        <w:rPr>
          <w:rFonts w:hint="eastAsia" w:ascii="仿宋" w:hAnsi="仿宋" w:eastAsia="仿宋" w:cs="仿宋"/>
          <w:color w:val="auto"/>
          <w:kern w:val="0"/>
          <w:lang w:val="zh-CN"/>
        </w:rPr>
      </w:pPr>
      <w:bookmarkStart w:id="488" w:name="_Hlk101134295"/>
      <w:r>
        <w:rPr>
          <w:rFonts w:hint="eastAsia" w:ascii="仿宋" w:hAnsi="仿宋" w:eastAsia="仿宋" w:cs="仿宋"/>
          <w:color w:val="auto"/>
          <w:kern w:val="0"/>
          <w:u w:val="single"/>
        </w:rPr>
        <w:t xml:space="preserve">（联合体成员1）  </w:t>
      </w:r>
      <w:r>
        <w:rPr>
          <w:rFonts w:hint="eastAsia" w:ascii="仿宋" w:hAnsi="仿宋" w:eastAsia="仿宋" w:cs="仿宋"/>
          <w:color w:val="auto"/>
          <w:kern w:val="0"/>
          <w:lang w:val="zh-CN"/>
        </w:rPr>
        <w:t>承担</w:t>
      </w:r>
      <w:r>
        <w:rPr>
          <w:rFonts w:hint="eastAsia" w:ascii="仿宋" w:hAnsi="仿宋" w:eastAsia="仿宋" w:cs="仿宋"/>
          <w:color w:val="auto"/>
          <w:kern w:val="0"/>
        </w:rPr>
        <w:t>项目采购合同金额的</w:t>
      </w:r>
      <w:r>
        <w:rPr>
          <w:rFonts w:hint="eastAsia" w:ascii="仿宋" w:hAnsi="仿宋" w:eastAsia="仿宋" w:cs="仿宋"/>
          <w:color w:val="auto"/>
          <w:kern w:val="0"/>
          <w:u w:val="single"/>
        </w:rPr>
        <w:t xml:space="preserve">      %</w:t>
      </w:r>
      <w:r>
        <w:rPr>
          <w:rFonts w:hint="eastAsia" w:ascii="仿宋" w:hAnsi="仿宋" w:eastAsia="仿宋" w:cs="仿宋"/>
          <w:color w:val="auto"/>
          <w:kern w:val="0"/>
        </w:rPr>
        <w:t>，负责</w:t>
      </w:r>
      <w:r>
        <w:rPr>
          <w:rFonts w:hint="eastAsia" w:ascii="仿宋" w:hAnsi="仿宋" w:eastAsia="仿宋" w:cs="仿宋"/>
          <w:color w:val="auto"/>
          <w:kern w:val="0"/>
          <w:lang w:val="zh-CN"/>
        </w:rPr>
        <w:t>的工作和义务为：</w:t>
      </w:r>
      <w:r>
        <w:rPr>
          <w:rFonts w:hint="eastAsia" w:ascii="仿宋" w:hAnsi="仿宋" w:eastAsia="仿宋" w:cs="仿宋"/>
          <w:color w:val="auto"/>
          <w:u w:val="single"/>
        </w:rPr>
        <w:t xml:space="preserve">             </w:t>
      </w:r>
      <w:r>
        <w:rPr>
          <w:rFonts w:hint="eastAsia" w:ascii="仿宋" w:hAnsi="仿宋" w:eastAsia="仿宋" w:cs="仿宋"/>
          <w:color w:val="auto"/>
          <w:kern w:val="0"/>
          <w:lang w:val="zh-CN"/>
        </w:rPr>
        <w:t>；</w:t>
      </w:r>
    </w:p>
    <w:p w14:paraId="64EF76D2">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u w:val="single"/>
        </w:rPr>
        <w:t xml:space="preserve">（联合体成员2）  </w:t>
      </w:r>
      <w:r>
        <w:rPr>
          <w:rFonts w:hint="eastAsia" w:ascii="仿宋" w:hAnsi="仿宋" w:eastAsia="仿宋" w:cs="仿宋"/>
          <w:color w:val="auto"/>
          <w:kern w:val="0"/>
          <w:lang w:val="zh-CN"/>
        </w:rPr>
        <w:t>承担</w:t>
      </w:r>
      <w:r>
        <w:rPr>
          <w:rFonts w:hint="eastAsia" w:ascii="仿宋" w:hAnsi="仿宋" w:eastAsia="仿宋" w:cs="仿宋"/>
          <w:color w:val="auto"/>
          <w:kern w:val="0"/>
        </w:rPr>
        <w:t>项目采购合同金额的</w:t>
      </w:r>
      <w:r>
        <w:rPr>
          <w:rFonts w:hint="eastAsia" w:ascii="仿宋" w:hAnsi="仿宋" w:eastAsia="仿宋" w:cs="仿宋"/>
          <w:color w:val="auto"/>
          <w:kern w:val="0"/>
          <w:u w:val="single"/>
        </w:rPr>
        <w:t xml:space="preserve">      %</w:t>
      </w:r>
      <w:r>
        <w:rPr>
          <w:rFonts w:hint="eastAsia" w:ascii="仿宋" w:hAnsi="仿宋" w:eastAsia="仿宋" w:cs="仿宋"/>
          <w:color w:val="auto"/>
          <w:kern w:val="0"/>
        </w:rPr>
        <w:t>，负责</w:t>
      </w:r>
      <w:r>
        <w:rPr>
          <w:rFonts w:hint="eastAsia" w:ascii="仿宋" w:hAnsi="仿宋" w:eastAsia="仿宋" w:cs="仿宋"/>
          <w:color w:val="auto"/>
          <w:kern w:val="0"/>
          <w:lang w:val="zh-CN"/>
        </w:rPr>
        <w:t>的工作和义务为：</w:t>
      </w:r>
      <w:r>
        <w:rPr>
          <w:rFonts w:hint="eastAsia" w:ascii="仿宋" w:hAnsi="仿宋" w:eastAsia="仿宋" w:cs="仿宋"/>
          <w:color w:val="auto"/>
          <w:u w:val="single"/>
        </w:rPr>
        <w:t xml:space="preserve">             </w:t>
      </w:r>
      <w:r>
        <w:rPr>
          <w:rFonts w:hint="eastAsia" w:ascii="仿宋" w:hAnsi="仿宋" w:eastAsia="仿宋" w:cs="仿宋"/>
          <w:color w:val="auto"/>
          <w:kern w:val="0"/>
          <w:lang w:val="zh-CN"/>
        </w:rPr>
        <w:t>；</w:t>
      </w:r>
    </w:p>
    <w:p w14:paraId="1218994B">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lang w:val="zh-CN"/>
        </w:rPr>
        <w:t>……</w:t>
      </w:r>
    </w:p>
    <w:bookmarkEnd w:id="488"/>
    <w:p w14:paraId="18441E1D">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lang w:val="zh-CN"/>
        </w:rPr>
        <w:t>四、联合体成员中小企业合同份额。</w:t>
      </w:r>
    </w:p>
    <w:p w14:paraId="015C6C52">
      <w:pPr>
        <w:snapToGrid w:val="0"/>
        <w:ind w:firstLine="576"/>
        <w:rPr>
          <w:rFonts w:hint="eastAsia" w:ascii="仿宋" w:hAnsi="仿宋" w:eastAsia="仿宋" w:cs="仿宋"/>
          <w:b/>
          <w:color w:val="auto"/>
          <w:kern w:val="0"/>
          <w:lang w:val="zh-CN"/>
        </w:rPr>
      </w:pPr>
      <w:r>
        <w:rPr>
          <w:rFonts w:hint="eastAsia" w:ascii="仿宋" w:hAnsi="仿宋" w:eastAsia="仿宋" w:cs="仿宋"/>
          <w:color w:val="auto"/>
          <w:kern w:val="0"/>
          <w:lang w:val="zh-CN"/>
        </w:rPr>
        <w:t>1、</w:t>
      </w:r>
      <w:r>
        <w:rPr>
          <w:rFonts w:hint="eastAsia" w:ascii="仿宋" w:hAnsi="仿宋" w:eastAsia="仿宋" w:cs="仿宋"/>
          <w:color w:val="auto"/>
          <w:kern w:val="0"/>
          <w:u w:val="single"/>
        </w:rPr>
        <w:t>（联合体成员X,……）</w:t>
      </w:r>
      <w:r>
        <w:rPr>
          <w:rFonts w:hint="eastAsia" w:ascii="仿宋" w:hAnsi="仿宋" w:eastAsia="仿宋" w:cs="仿宋"/>
          <w:color w:val="auto"/>
          <w:kern w:val="0"/>
        </w:rPr>
        <w:t>提供的全部服务及货物由小微企业提供和制造，其合同份额占到合同总金额</w:t>
      </w:r>
      <w:r>
        <w:rPr>
          <w:rFonts w:hint="eastAsia" w:ascii="仿宋" w:hAnsi="仿宋" w:eastAsia="仿宋" w:cs="仿宋"/>
          <w:color w:val="auto"/>
          <w:kern w:val="0"/>
          <w:u w:val="single"/>
        </w:rPr>
        <w:t xml:space="preserve">     </w:t>
      </w:r>
      <w:r>
        <w:rPr>
          <w:rFonts w:hint="eastAsia" w:ascii="仿宋" w:hAnsi="仿宋" w:eastAsia="仿宋" w:cs="仿宋"/>
          <w:color w:val="auto"/>
          <w:kern w:val="0"/>
        </w:rPr>
        <w:t>%以上；</w:t>
      </w:r>
      <w:r>
        <w:rPr>
          <w:rFonts w:hint="eastAsia" w:ascii="仿宋" w:hAnsi="仿宋" w:eastAsia="仿宋" w:cs="仿宋"/>
          <w:color w:val="auto"/>
          <w:kern w:val="0"/>
          <w:lang w:val="zh-CN"/>
        </w:rPr>
        <w:t>……。</w:t>
      </w:r>
      <w:r>
        <w:rPr>
          <w:rFonts w:hint="eastAsia" w:ascii="仿宋" w:hAnsi="仿宋" w:eastAsia="仿宋" w:cs="仿宋"/>
          <w:b/>
          <w:color w:val="auto"/>
          <w:kern w:val="0"/>
          <w:lang w:val="zh-CN"/>
        </w:rPr>
        <w:t>（未预留份额专门面向中小企业采购的采购项目，以及预留份额中的非预留部分采购包，接受联合体投标的，联合</w:t>
      </w:r>
      <w:r>
        <w:rPr>
          <w:rFonts w:hint="eastAsia" w:ascii="仿宋" w:hAnsi="仿宋" w:eastAsia="仿宋" w:cs="仿宋"/>
          <w:b/>
          <w:color w:val="auto"/>
          <w:kern w:val="0"/>
        </w:rPr>
        <w:t>体</w:t>
      </w:r>
      <w:r>
        <w:rPr>
          <w:rFonts w:hint="eastAsia" w:ascii="仿宋" w:hAnsi="仿宋" w:eastAsia="仿宋" w:cs="仿宋"/>
          <w:b/>
          <w:color w:val="auto"/>
          <w:kern w:val="0"/>
          <w:lang w:val="zh-CN"/>
        </w:rPr>
        <w:t>协议</w:t>
      </w:r>
      <w:r>
        <w:rPr>
          <w:rFonts w:hint="eastAsia" w:ascii="仿宋" w:hAnsi="仿宋" w:eastAsia="仿宋" w:cs="仿宋"/>
          <w:b/>
          <w:color w:val="auto"/>
          <w:kern w:val="0"/>
        </w:rPr>
        <w:t>书</w:t>
      </w:r>
      <w:r>
        <w:rPr>
          <w:rFonts w:hint="eastAsia" w:ascii="仿宋" w:hAnsi="仿宋" w:eastAsia="仿宋" w:cs="仿宋"/>
          <w:b/>
          <w:color w:val="auto"/>
          <w:kern w:val="0"/>
          <w:lang w:val="zh-CN"/>
        </w:rPr>
        <w:t>约定小微企业的合同份额占到合同总金额30%以上的，对联合体报价按评标标准确定的比例给予扣除。供应商</w:t>
      </w:r>
      <w:r>
        <w:rPr>
          <w:rFonts w:hint="eastAsia" w:ascii="仿宋" w:hAnsi="仿宋" w:eastAsia="仿宋" w:cs="仿宋"/>
          <w:b/>
          <w:color w:val="auto"/>
        </w:rPr>
        <w:t>拟享受以上价格扣除政策的，填写有关内容。</w:t>
      </w:r>
      <w:r>
        <w:rPr>
          <w:rFonts w:hint="eastAsia" w:ascii="仿宋" w:hAnsi="仿宋" w:eastAsia="仿宋" w:cs="仿宋"/>
          <w:b/>
          <w:color w:val="auto"/>
          <w:kern w:val="0"/>
          <w:lang w:val="zh-CN"/>
        </w:rPr>
        <w:t>）</w:t>
      </w:r>
    </w:p>
    <w:p w14:paraId="1C6B3565">
      <w:pPr>
        <w:snapToGrid w:val="0"/>
        <w:ind w:firstLine="576"/>
        <w:rPr>
          <w:rFonts w:hint="eastAsia" w:ascii="仿宋" w:hAnsi="仿宋" w:eastAsia="仿宋" w:cs="仿宋"/>
          <w:color w:val="auto"/>
          <w:kern w:val="0"/>
          <w:lang w:val="zh-CN"/>
        </w:rPr>
      </w:pPr>
      <w:r>
        <w:rPr>
          <w:rFonts w:hint="eastAsia" w:ascii="仿宋" w:hAnsi="仿宋" w:eastAsia="仿宋" w:cs="仿宋"/>
          <w:color w:val="auto"/>
        </w:rPr>
        <w:t>2、中小企业合同金额达到</w:t>
      </w:r>
      <w:r>
        <w:rPr>
          <w:rFonts w:hint="eastAsia" w:ascii="仿宋" w:hAnsi="仿宋" w:eastAsia="仿宋" w:cs="仿宋"/>
          <w:color w:val="auto"/>
          <w:u w:val="single"/>
        </w:rPr>
        <w:t xml:space="preserve">    </w:t>
      </w:r>
      <w:r>
        <w:rPr>
          <w:rFonts w:hint="eastAsia" w:ascii="仿宋" w:hAnsi="仿宋" w:eastAsia="仿宋" w:cs="仿宋"/>
          <w:color w:val="auto"/>
        </w:rPr>
        <w:t>%，其中小微企业合同金额达到</w:t>
      </w:r>
      <w:r>
        <w:rPr>
          <w:rFonts w:hint="eastAsia" w:ascii="仿宋" w:hAnsi="仿宋" w:eastAsia="仿宋" w:cs="仿宋"/>
          <w:color w:val="auto"/>
          <w:u w:val="single"/>
        </w:rPr>
        <w:t xml:space="preserve">   </w:t>
      </w:r>
      <w:r>
        <w:rPr>
          <w:rFonts w:hint="eastAsia" w:ascii="仿宋" w:hAnsi="仿宋" w:eastAsia="仿宋" w:cs="仿宋"/>
          <w:color w:val="auto"/>
        </w:rPr>
        <w:t>%</w:t>
      </w:r>
      <w:r>
        <w:rPr>
          <w:rFonts w:hint="eastAsia" w:ascii="仿宋" w:hAnsi="仿宋" w:eastAsia="仿宋" w:cs="仿宋"/>
          <w:color w:val="auto"/>
          <w:kern w:val="0"/>
          <w:lang w:val="zh-CN"/>
        </w:rPr>
        <w:t>。</w:t>
      </w:r>
      <w:r>
        <w:rPr>
          <w:rFonts w:hint="eastAsia" w:ascii="仿宋" w:hAnsi="仿宋" w:eastAsia="仿宋" w:cs="仿宋"/>
          <w:b/>
          <w:bCs/>
          <w:color w:val="auto"/>
          <w:kern w:val="0"/>
          <w:lang w:val="zh-CN"/>
        </w:rPr>
        <w:t>（</w:t>
      </w:r>
      <w:r>
        <w:rPr>
          <w:rFonts w:hint="eastAsia" w:ascii="仿宋" w:hAnsi="仿宋" w:eastAsia="仿宋" w:cs="仿宋"/>
          <w:b/>
          <w:bCs/>
          <w:color w:val="auto"/>
        </w:rPr>
        <w:t>要求以联合体形式参加的项目或采购包，供应商按磋商文件第一部分招标公告申请人的资格要求中规定的联合体协议书中中小企业、小微企业合同金额应当达到的比例要求填写。</w:t>
      </w:r>
      <w:r>
        <w:rPr>
          <w:rFonts w:hint="eastAsia" w:ascii="仿宋" w:hAnsi="仿宋" w:eastAsia="仿宋" w:cs="仿宋"/>
          <w:b/>
          <w:bCs/>
          <w:color w:val="auto"/>
          <w:kern w:val="0"/>
          <w:lang w:val="zh-CN"/>
        </w:rPr>
        <w:t>）</w:t>
      </w:r>
    </w:p>
    <w:p w14:paraId="469C3785">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lang w:val="zh-CN"/>
        </w:rPr>
        <w:t>五、如果中标，</w:t>
      </w:r>
      <w:r>
        <w:rPr>
          <w:rFonts w:hint="eastAsia" w:ascii="仿宋" w:hAnsi="仿宋" w:eastAsia="仿宋" w:cs="仿宋"/>
          <w:color w:val="auto"/>
        </w:rPr>
        <w:t>联合体各成员方共同与采购人签订采购合同，并就采购合同约定的事项对采购人承担连带责任。</w:t>
      </w:r>
    </w:p>
    <w:p w14:paraId="0C5ADB38">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lang w:val="zh-CN"/>
        </w:rPr>
        <w:t>六、有关本次联合投标的其他事宜：</w:t>
      </w:r>
    </w:p>
    <w:p w14:paraId="72F420F3">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lang w:val="zh-CN"/>
        </w:rPr>
        <w:t>1、联合体各方不再单独参加或者与其他供应商另外组成联合体参加同一合同项下的政府采购活动。</w:t>
      </w:r>
    </w:p>
    <w:p w14:paraId="64CDF0AE">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lang w:val="zh-CN"/>
        </w:rPr>
        <w:t>2、联合体中有同类资质的各方按照联合体分工承担相同工作的，按照资质等级较低的供应商确定资质等级。</w:t>
      </w:r>
    </w:p>
    <w:p w14:paraId="51D631D6">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lang w:val="zh-CN"/>
        </w:rPr>
        <w:t>3、本协议提交采购人、采购代理机构后，联合体各方不得以任何形式对上述内容进行修改或撤销。</w:t>
      </w:r>
    </w:p>
    <w:p w14:paraId="4CCD654D">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rPr>
        <w:t>4、</w:t>
      </w:r>
      <w:r>
        <w:rPr>
          <w:rFonts w:hint="eastAsia" w:ascii="仿宋" w:hAnsi="仿宋" w:eastAsia="仿宋" w:cs="仿宋"/>
          <w:color w:val="auto"/>
          <w:kern w:val="0"/>
          <w:lang w:val="zh-CN"/>
        </w:rPr>
        <w:t>其他：……</w:t>
      </w:r>
    </w:p>
    <w:p w14:paraId="7C03E5C1">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rPr>
        <w:t>5、</w:t>
      </w:r>
      <w:r>
        <w:rPr>
          <w:rFonts w:hint="eastAsia" w:ascii="仿宋" w:hAnsi="仿宋" w:eastAsia="仿宋" w:cs="仿宋"/>
          <w:color w:val="auto"/>
          <w:kern w:val="0"/>
          <w:lang w:val="zh-CN"/>
        </w:rPr>
        <w:t>本协议书自签署之日起生效，若未中标，自本次投标有效期结束后自行失效；若中标，自合同书规定的期限之后自行失效。</w:t>
      </w:r>
    </w:p>
    <w:p w14:paraId="4C82F6C2">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rPr>
        <w:t>6、</w:t>
      </w:r>
      <w:r>
        <w:rPr>
          <w:rFonts w:hint="eastAsia" w:ascii="仿宋" w:hAnsi="仿宋" w:eastAsia="仿宋" w:cs="仿宋"/>
          <w:color w:val="auto"/>
          <w:kern w:val="0"/>
          <w:lang w:val="zh-CN"/>
        </w:rPr>
        <w:t>本协议书正本一式</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份，联合体成员各执</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份；副本一式</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份，联合体成员各执</w:t>
      </w:r>
      <w:r>
        <w:rPr>
          <w:rFonts w:hint="eastAsia" w:ascii="仿宋" w:hAnsi="仿宋" w:eastAsia="仿宋" w:cs="仿宋"/>
          <w:color w:val="auto"/>
          <w:kern w:val="0"/>
          <w:u w:val="single"/>
          <w:lang w:val="zh-CN"/>
        </w:rPr>
        <w:t xml:space="preserve">     </w:t>
      </w:r>
      <w:r>
        <w:rPr>
          <w:rFonts w:hint="eastAsia" w:ascii="仿宋" w:hAnsi="仿宋" w:eastAsia="仿宋" w:cs="仿宋"/>
          <w:color w:val="auto"/>
          <w:kern w:val="0"/>
          <w:lang w:val="zh-CN"/>
        </w:rPr>
        <w:t>份。</w:t>
      </w:r>
    </w:p>
    <w:p w14:paraId="3093C000">
      <w:pPr>
        <w:snapToGrid w:val="0"/>
        <w:ind w:firstLine="576"/>
        <w:rPr>
          <w:rFonts w:hint="eastAsia" w:ascii="仿宋" w:hAnsi="仿宋" w:eastAsia="仿宋" w:cs="仿宋"/>
          <w:color w:val="auto"/>
          <w:kern w:val="0"/>
          <w:lang w:val="zh-CN"/>
        </w:rPr>
      </w:pPr>
    </w:p>
    <w:p w14:paraId="63349ADD">
      <w:pPr>
        <w:snapToGrid w:val="0"/>
        <w:ind w:firstLine="576"/>
        <w:rPr>
          <w:rFonts w:hint="eastAsia" w:ascii="仿宋" w:hAnsi="仿宋" w:eastAsia="仿宋" w:cs="仿宋"/>
          <w:color w:val="auto"/>
          <w:kern w:val="0"/>
          <w:lang w:val="zh-CN"/>
        </w:rPr>
      </w:pPr>
    </w:p>
    <w:p w14:paraId="10891E7B">
      <w:pPr>
        <w:snapToGrid w:val="0"/>
        <w:ind w:firstLine="3840" w:firstLineChars="1600"/>
        <w:rPr>
          <w:rFonts w:hint="eastAsia" w:ascii="仿宋" w:hAnsi="仿宋" w:eastAsia="仿宋" w:cs="仿宋"/>
          <w:color w:val="auto"/>
          <w:kern w:val="0"/>
          <w:lang w:val="zh-CN"/>
        </w:rPr>
      </w:pPr>
      <w:r>
        <w:rPr>
          <w:rFonts w:hint="eastAsia" w:ascii="仿宋" w:hAnsi="仿宋" w:eastAsia="仿宋" w:cs="仿宋"/>
          <w:color w:val="auto"/>
          <w:kern w:val="0"/>
          <w:lang w:val="zh-CN"/>
        </w:rPr>
        <w:t>联合体成员</w:t>
      </w:r>
      <w:r>
        <w:rPr>
          <w:rFonts w:hint="eastAsia" w:ascii="仿宋" w:hAnsi="仿宋" w:eastAsia="仿宋" w:cs="仿宋"/>
          <w:color w:val="auto"/>
          <w:kern w:val="0"/>
        </w:rPr>
        <w:t>1</w:t>
      </w:r>
      <w:r>
        <w:rPr>
          <w:rFonts w:hint="eastAsia" w:ascii="仿宋" w:hAnsi="仿宋" w:eastAsia="仿宋" w:cs="仿宋"/>
          <w:color w:val="auto"/>
          <w:kern w:val="0"/>
          <w:lang w:val="zh-CN"/>
        </w:rPr>
        <w:t>名称</w:t>
      </w:r>
      <w:r>
        <w:rPr>
          <w:rFonts w:hint="eastAsia" w:ascii="仿宋" w:hAnsi="仿宋" w:eastAsia="仿宋" w:cs="仿宋"/>
          <w:color w:val="auto"/>
          <w:szCs w:val="24"/>
        </w:rPr>
        <w:t>（</w:t>
      </w:r>
      <w:r>
        <w:rPr>
          <w:rFonts w:hint="eastAsia" w:ascii="仿宋" w:hAnsi="仿宋" w:eastAsia="仿宋" w:cs="仿宋"/>
          <w:color w:val="auto"/>
          <w:kern w:val="0"/>
          <w:szCs w:val="24"/>
        </w:rPr>
        <w:t>公章</w:t>
      </w:r>
      <w:r>
        <w:rPr>
          <w:rFonts w:hint="eastAsia" w:ascii="仿宋" w:hAnsi="仿宋" w:eastAsia="仿宋" w:cs="仿宋"/>
          <w:color w:val="auto"/>
          <w:kern w:val="0"/>
          <w:lang w:val="zh-CN"/>
        </w:rPr>
        <w:t>)：</w:t>
      </w:r>
    </w:p>
    <w:p w14:paraId="398F3CD2">
      <w:pPr>
        <w:snapToGrid w:val="0"/>
        <w:ind w:firstLine="3840" w:firstLineChars="1600"/>
        <w:rPr>
          <w:rFonts w:hint="eastAsia" w:ascii="仿宋" w:hAnsi="仿宋" w:eastAsia="仿宋" w:cs="仿宋"/>
          <w:color w:val="auto"/>
          <w:kern w:val="0"/>
          <w:lang w:val="zh-CN"/>
        </w:rPr>
      </w:pPr>
      <w:r>
        <w:rPr>
          <w:rFonts w:hint="eastAsia" w:ascii="仿宋" w:hAnsi="仿宋" w:eastAsia="仿宋" w:cs="仿宋"/>
          <w:color w:val="auto"/>
          <w:kern w:val="0"/>
          <w:lang w:val="zh-CN"/>
        </w:rPr>
        <w:t>联合体成员</w:t>
      </w:r>
      <w:r>
        <w:rPr>
          <w:rFonts w:hint="eastAsia" w:ascii="仿宋" w:hAnsi="仿宋" w:eastAsia="仿宋" w:cs="仿宋"/>
          <w:color w:val="auto"/>
          <w:kern w:val="0"/>
        </w:rPr>
        <w:t>2</w:t>
      </w:r>
      <w:r>
        <w:rPr>
          <w:rFonts w:hint="eastAsia" w:ascii="仿宋" w:hAnsi="仿宋" w:eastAsia="仿宋" w:cs="仿宋"/>
          <w:color w:val="auto"/>
          <w:kern w:val="0"/>
          <w:lang w:val="zh-CN"/>
        </w:rPr>
        <w:t>名称</w:t>
      </w:r>
      <w:r>
        <w:rPr>
          <w:rFonts w:hint="eastAsia" w:ascii="仿宋" w:hAnsi="仿宋" w:eastAsia="仿宋" w:cs="仿宋"/>
          <w:color w:val="auto"/>
          <w:szCs w:val="24"/>
        </w:rPr>
        <w:t>（</w:t>
      </w:r>
      <w:r>
        <w:rPr>
          <w:rFonts w:hint="eastAsia" w:ascii="仿宋" w:hAnsi="仿宋" w:eastAsia="仿宋" w:cs="仿宋"/>
          <w:color w:val="auto"/>
          <w:kern w:val="0"/>
          <w:szCs w:val="24"/>
        </w:rPr>
        <w:t>公章</w:t>
      </w:r>
      <w:r>
        <w:rPr>
          <w:rFonts w:hint="eastAsia" w:ascii="仿宋" w:hAnsi="仿宋" w:eastAsia="仿宋" w:cs="仿宋"/>
          <w:color w:val="auto"/>
          <w:kern w:val="0"/>
          <w:lang w:val="zh-CN"/>
        </w:rPr>
        <w:t>)：</w:t>
      </w:r>
    </w:p>
    <w:p w14:paraId="2B477732">
      <w:pPr>
        <w:snapToGrid w:val="0"/>
        <w:ind w:right="960"/>
        <w:jc w:val="center"/>
        <w:rPr>
          <w:rFonts w:hint="eastAsia" w:ascii="仿宋" w:hAnsi="仿宋" w:eastAsia="仿宋" w:cs="仿宋"/>
          <w:color w:val="auto"/>
          <w:kern w:val="0"/>
          <w:lang w:val="zh-CN"/>
        </w:rPr>
      </w:pPr>
      <w:r>
        <w:rPr>
          <w:rFonts w:hint="eastAsia" w:ascii="仿宋" w:hAnsi="仿宋" w:eastAsia="仿宋" w:cs="仿宋"/>
          <w:color w:val="auto"/>
          <w:kern w:val="0"/>
          <w:lang w:val="zh-CN"/>
        </w:rPr>
        <w:t xml:space="preserve">                   ……</w:t>
      </w:r>
    </w:p>
    <w:p w14:paraId="5D524781">
      <w:pPr>
        <w:snapToGrid w:val="0"/>
        <w:jc w:val="right"/>
        <w:rPr>
          <w:rFonts w:hint="eastAsia" w:ascii="仿宋" w:hAnsi="仿宋" w:eastAsia="仿宋" w:cs="仿宋"/>
          <w:color w:val="auto"/>
          <w:kern w:val="0"/>
          <w:lang w:val="zh-CN"/>
        </w:rPr>
      </w:pPr>
      <w:r>
        <w:rPr>
          <w:rFonts w:hint="eastAsia" w:ascii="仿宋" w:hAnsi="仿宋" w:eastAsia="仿宋" w:cs="仿宋"/>
          <w:color w:val="auto"/>
          <w:kern w:val="0"/>
          <w:lang w:val="zh-CN"/>
        </w:rPr>
        <w:t>日期：  年  月   日</w:t>
      </w:r>
    </w:p>
    <w:p w14:paraId="7961722A">
      <w:pPr>
        <w:ind w:right="420"/>
        <w:rPr>
          <w:rFonts w:hint="eastAsia" w:ascii="仿宋" w:hAnsi="仿宋" w:eastAsia="仿宋" w:cs="仿宋"/>
          <w:color w:val="auto"/>
          <w:sz w:val="21"/>
          <w:szCs w:val="21"/>
        </w:rPr>
      </w:pPr>
      <w:r>
        <w:rPr>
          <w:rFonts w:hint="eastAsia" w:ascii="仿宋" w:hAnsi="仿宋" w:eastAsia="仿宋" w:cs="仿宋"/>
          <w:color w:val="auto"/>
          <w:sz w:val="21"/>
          <w:szCs w:val="21"/>
        </w:rPr>
        <w:t>注：按本格式和要求提供。</w:t>
      </w:r>
    </w:p>
    <w:p w14:paraId="461D4F14">
      <w:pPr>
        <w:spacing w:before="120" w:beforeLines="50" w:after="120" w:afterLines="50"/>
        <w:ind w:left="2520" w:leftChars="1050"/>
        <w:rPr>
          <w:rFonts w:hint="eastAsia" w:ascii="仿宋" w:hAnsi="仿宋" w:eastAsia="仿宋" w:cs="仿宋"/>
          <w:color w:val="auto"/>
          <w:u w:val="single"/>
        </w:rPr>
      </w:pPr>
      <w:r>
        <w:rPr>
          <w:rFonts w:hint="eastAsia" w:ascii="仿宋" w:hAnsi="仿宋" w:eastAsia="仿宋" w:cs="仿宋"/>
          <w:color w:val="auto"/>
          <w:u w:val="single"/>
        </w:rPr>
        <w:br w:type="page"/>
      </w:r>
    </w:p>
    <w:p w14:paraId="3E54D00B">
      <w:pPr>
        <w:keepNext/>
        <w:keepLines/>
        <w:spacing w:line="415" w:lineRule="auto"/>
        <w:outlineLvl w:val="2"/>
        <w:rPr>
          <w:rFonts w:hint="eastAsia" w:ascii="仿宋" w:hAnsi="仿宋" w:eastAsia="仿宋" w:cs="仿宋"/>
          <w:b/>
          <w:bCs/>
          <w:color w:val="auto"/>
          <w:sz w:val="30"/>
          <w:szCs w:val="32"/>
        </w:rPr>
      </w:pPr>
      <w:bookmarkStart w:id="489" w:name="_Toc156490356"/>
      <w:bookmarkStart w:id="490" w:name="_Toc20320"/>
      <w:bookmarkStart w:id="491" w:name="_Toc162299566"/>
      <w:bookmarkStart w:id="492" w:name="_Hlk101169080"/>
      <w:r>
        <w:rPr>
          <w:rFonts w:hint="eastAsia" w:ascii="仿宋" w:hAnsi="仿宋" w:eastAsia="仿宋" w:cs="仿宋"/>
          <w:b/>
          <w:bCs/>
          <w:color w:val="auto"/>
          <w:sz w:val="30"/>
          <w:szCs w:val="32"/>
        </w:rPr>
        <w:t>三、分包意向协议书【如适用】</w:t>
      </w:r>
      <w:bookmarkEnd w:id="489"/>
      <w:bookmarkEnd w:id="490"/>
      <w:bookmarkEnd w:id="491"/>
    </w:p>
    <w:p w14:paraId="39A9955B">
      <w:pPr>
        <w:jc w:val="center"/>
        <w:rPr>
          <w:rFonts w:hint="eastAsia" w:ascii="仿宋" w:hAnsi="仿宋" w:eastAsia="仿宋" w:cs="仿宋"/>
          <w:b/>
          <w:color w:val="auto"/>
          <w:sz w:val="32"/>
        </w:rPr>
      </w:pPr>
      <w:bookmarkStart w:id="493" w:name="_Toc3174"/>
      <w:bookmarkStart w:id="494" w:name="_Toc18859"/>
      <w:r>
        <w:rPr>
          <w:rFonts w:hint="eastAsia" w:ascii="仿宋" w:hAnsi="仿宋" w:eastAsia="仿宋" w:cs="仿宋"/>
          <w:b/>
          <w:color w:val="auto"/>
          <w:sz w:val="32"/>
        </w:rPr>
        <w:t>分包意向协议书</w:t>
      </w:r>
      <w:bookmarkEnd w:id="493"/>
      <w:bookmarkEnd w:id="494"/>
    </w:p>
    <w:p w14:paraId="1D0B3CD8">
      <w:pPr>
        <w:widowControl/>
        <w:ind w:firstLine="120" w:firstLineChars="5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b/>
          <w:color w:val="auto"/>
        </w:rPr>
        <w:t>中标后以分包方式履行合同的，提供分包意向协议书；采购人不同意分包或者供应商中标后不以分包方式履行合同的，则不需要提供，本格式可删除。</w:t>
      </w:r>
      <w:r>
        <w:rPr>
          <w:rFonts w:hint="eastAsia" w:ascii="仿宋" w:hAnsi="仿宋" w:eastAsia="仿宋" w:cs="仿宋"/>
          <w:color w:val="auto"/>
        </w:rPr>
        <w:t>】</w:t>
      </w:r>
    </w:p>
    <w:p w14:paraId="0BDA8267">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u w:val="single"/>
        </w:rPr>
        <w:t>（供应商名称）</w:t>
      </w:r>
      <w:r>
        <w:rPr>
          <w:rFonts w:hint="eastAsia" w:ascii="仿宋" w:hAnsi="仿宋" w:eastAsia="仿宋" w:cs="仿宋"/>
          <w:color w:val="auto"/>
          <w:kern w:val="0"/>
          <w:lang w:val="zh-CN"/>
        </w:rPr>
        <w:t>若成为</w:t>
      </w:r>
      <w:r>
        <w:rPr>
          <w:rFonts w:hint="eastAsia" w:ascii="仿宋" w:hAnsi="仿宋" w:eastAsia="仿宋" w:cs="仿宋"/>
          <w:color w:val="auto"/>
        </w:rPr>
        <w:t>（项目名称）【项目编号/包号：  】</w:t>
      </w:r>
      <w:r>
        <w:rPr>
          <w:rFonts w:hint="eastAsia" w:ascii="仿宋" w:hAnsi="仿宋" w:eastAsia="仿宋" w:cs="仿宋"/>
          <w:color w:val="auto"/>
          <w:kern w:val="0"/>
          <w:lang w:val="zh-CN"/>
        </w:rPr>
        <w:t>的中标供应商，将依法采取分包方式履行合同。</w:t>
      </w:r>
      <w:r>
        <w:rPr>
          <w:rFonts w:hint="eastAsia" w:ascii="仿宋" w:hAnsi="仿宋" w:eastAsia="仿宋" w:cs="仿宋"/>
          <w:color w:val="auto"/>
          <w:kern w:val="0"/>
          <w:u w:val="single"/>
        </w:rPr>
        <w:t>（供应商名称）</w:t>
      </w:r>
      <w:r>
        <w:rPr>
          <w:rFonts w:hint="eastAsia" w:ascii="仿宋" w:hAnsi="仿宋" w:eastAsia="仿宋" w:cs="仿宋"/>
          <w:color w:val="auto"/>
          <w:kern w:val="0"/>
        </w:rPr>
        <w:t>与</w:t>
      </w:r>
      <w:r>
        <w:rPr>
          <w:rFonts w:hint="eastAsia" w:ascii="仿宋" w:hAnsi="仿宋" w:eastAsia="仿宋" w:cs="仿宋"/>
          <w:color w:val="auto"/>
          <w:kern w:val="0"/>
          <w:u w:val="single"/>
        </w:rPr>
        <w:t>（所有分包供应商名称）</w:t>
      </w:r>
      <w:r>
        <w:rPr>
          <w:rFonts w:hint="eastAsia" w:ascii="仿宋" w:hAnsi="仿宋" w:eastAsia="仿宋" w:cs="仿宋"/>
          <w:color w:val="auto"/>
          <w:kern w:val="0"/>
        </w:rPr>
        <w:t>达成分包意向协议书</w:t>
      </w:r>
      <w:r>
        <w:rPr>
          <w:rFonts w:hint="eastAsia" w:ascii="仿宋" w:hAnsi="仿宋" w:eastAsia="仿宋" w:cs="仿宋"/>
          <w:color w:val="auto"/>
          <w:kern w:val="0"/>
          <w:lang w:val="zh-CN"/>
        </w:rPr>
        <w:t xml:space="preserve">。 </w:t>
      </w:r>
    </w:p>
    <w:p w14:paraId="05A4D042">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lang w:val="zh-CN"/>
        </w:rPr>
        <w:t>一、分包标的及数量</w:t>
      </w:r>
    </w:p>
    <w:p w14:paraId="15E76336">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u w:val="single"/>
        </w:rPr>
        <w:t>（供应商名称）</w:t>
      </w:r>
      <w:r>
        <w:rPr>
          <w:rFonts w:hint="eastAsia" w:ascii="仿宋" w:hAnsi="仿宋" w:eastAsia="仿宋" w:cs="仿宋"/>
          <w:color w:val="auto"/>
          <w:kern w:val="0"/>
          <w:lang w:val="zh-CN"/>
        </w:rPr>
        <w:t>将</w:t>
      </w:r>
      <w:r>
        <w:rPr>
          <w:rFonts w:hint="eastAsia" w:ascii="仿宋" w:hAnsi="仿宋" w:eastAsia="仿宋" w:cs="仿宋"/>
          <w:color w:val="auto"/>
          <w:u w:val="single"/>
        </w:rPr>
        <w:t xml:space="preserve"> </w:t>
      </w:r>
      <w:r>
        <w:rPr>
          <w:rFonts w:hint="eastAsia" w:ascii="仿宋" w:hAnsi="仿宋" w:eastAsia="仿宋" w:cs="仿宋"/>
          <w:color w:val="auto"/>
          <w:kern w:val="0"/>
          <w:u w:val="single"/>
        </w:rPr>
        <w:t xml:space="preserve">  XX工作内容   </w:t>
      </w:r>
      <w:r>
        <w:rPr>
          <w:rFonts w:hint="eastAsia" w:ascii="仿宋" w:hAnsi="仿宋" w:eastAsia="仿宋" w:cs="仿宋"/>
          <w:color w:val="auto"/>
        </w:rPr>
        <w:t>分包给</w:t>
      </w:r>
      <w:r>
        <w:rPr>
          <w:rFonts w:hint="eastAsia" w:ascii="仿宋" w:hAnsi="仿宋" w:eastAsia="仿宋" w:cs="仿宋"/>
          <w:color w:val="auto"/>
          <w:kern w:val="0"/>
          <w:u w:val="single"/>
        </w:rPr>
        <w:t>（分包供应商1名称）</w:t>
      </w:r>
      <w:r>
        <w:rPr>
          <w:rFonts w:hint="eastAsia" w:ascii="仿宋" w:hAnsi="仿宋" w:eastAsia="仿宋" w:cs="仿宋"/>
          <w:color w:val="auto"/>
          <w:kern w:val="0"/>
          <w:lang w:val="zh-CN"/>
        </w:rPr>
        <w:t>，</w:t>
      </w:r>
      <w:r>
        <w:rPr>
          <w:rFonts w:hint="eastAsia" w:ascii="仿宋" w:hAnsi="仿宋" w:eastAsia="仿宋" w:cs="仿宋"/>
          <w:color w:val="auto"/>
          <w:kern w:val="0"/>
          <w:u w:val="single"/>
        </w:rPr>
        <w:t>（分包供应商1名称），</w:t>
      </w:r>
      <w:r>
        <w:rPr>
          <w:rFonts w:hint="eastAsia" w:ascii="仿宋" w:hAnsi="仿宋" w:eastAsia="仿宋" w:cs="仿宋"/>
          <w:color w:val="auto"/>
          <w:kern w:val="0"/>
          <w:lang w:val="zh-CN"/>
        </w:rPr>
        <w:t>具备承</w:t>
      </w:r>
      <w:r>
        <w:rPr>
          <w:rFonts w:hint="eastAsia" w:ascii="仿宋" w:hAnsi="仿宋" w:eastAsia="仿宋" w:cs="仿宋"/>
          <w:color w:val="auto"/>
          <w:kern w:val="0"/>
        </w:rPr>
        <w:t>担</w:t>
      </w:r>
      <w:r>
        <w:rPr>
          <w:rFonts w:hint="eastAsia" w:ascii="仿宋" w:hAnsi="仿宋" w:eastAsia="仿宋" w:cs="仿宋"/>
          <w:color w:val="auto"/>
          <w:kern w:val="0"/>
          <w:u w:val="single"/>
          <w:lang w:val="zh-CN"/>
        </w:rPr>
        <w:t>XX工作内容</w:t>
      </w:r>
      <w:r>
        <w:rPr>
          <w:rFonts w:hint="eastAsia" w:ascii="仿宋" w:hAnsi="仿宋" w:eastAsia="仿宋" w:cs="仿宋"/>
          <w:color w:val="auto"/>
          <w:kern w:val="0"/>
          <w:lang w:val="zh-CN"/>
        </w:rPr>
        <w:t>相应资质条件且不得再次分包；</w:t>
      </w:r>
    </w:p>
    <w:p w14:paraId="3B04910A">
      <w:pPr>
        <w:snapToGrid w:val="0"/>
        <w:ind w:firstLine="576"/>
        <w:rPr>
          <w:rFonts w:hint="eastAsia" w:ascii="仿宋" w:hAnsi="仿宋" w:eastAsia="仿宋" w:cs="仿宋"/>
          <w:color w:val="auto"/>
          <w:kern w:val="0"/>
          <w:u w:val="single"/>
        </w:rPr>
      </w:pPr>
      <w:bookmarkStart w:id="495" w:name="_Toc7532"/>
      <w:bookmarkStart w:id="496" w:name="_Toc20300"/>
      <w:r>
        <w:rPr>
          <w:rFonts w:hint="eastAsia" w:ascii="仿宋" w:hAnsi="仿宋" w:eastAsia="仿宋" w:cs="仿宋"/>
          <w:color w:val="auto"/>
          <w:kern w:val="0"/>
          <w:u w:val="single"/>
        </w:rPr>
        <w:t>……</w:t>
      </w:r>
      <w:bookmarkEnd w:id="495"/>
      <w:bookmarkEnd w:id="496"/>
    </w:p>
    <w:p w14:paraId="5FA88E03">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lang w:val="zh-CN"/>
        </w:rPr>
        <w:t>二、分包供应商中小企业合同份额</w:t>
      </w:r>
    </w:p>
    <w:p w14:paraId="6736ECF9">
      <w:pPr>
        <w:snapToGrid w:val="0"/>
        <w:ind w:firstLine="576"/>
        <w:rPr>
          <w:rFonts w:hint="eastAsia" w:ascii="仿宋" w:hAnsi="仿宋" w:eastAsia="仿宋" w:cs="仿宋"/>
          <w:b/>
          <w:color w:val="auto"/>
          <w:kern w:val="0"/>
          <w:lang w:val="zh-CN"/>
        </w:rPr>
      </w:pPr>
      <w:r>
        <w:rPr>
          <w:rFonts w:hint="eastAsia" w:ascii="仿宋" w:hAnsi="仿宋" w:eastAsia="仿宋" w:cs="仿宋"/>
          <w:color w:val="auto"/>
          <w:kern w:val="0"/>
        </w:rPr>
        <w:t>1、</w:t>
      </w:r>
      <w:r>
        <w:rPr>
          <w:rFonts w:hint="eastAsia" w:ascii="仿宋" w:hAnsi="仿宋" w:eastAsia="仿宋" w:cs="仿宋"/>
          <w:color w:val="auto"/>
          <w:kern w:val="0"/>
          <w:u w:val="single"/>
        </w:rPr>
        <w:t>（分包供应商X,……）提供的服务全部由小微企业承担，</w:t>
      </w:r>
      <w:r>
        <w:rPr>
          <w:rFonts w:hint="eastAsia" w:ascii="仿宋" w:hAnsi="仿宋" w:eastAsia="仿宋" w:cs="仿宋"/>
          <w:color w:val="auto"/>
          <w:kern w:val="0"/>
        </w:rPr>
        <w:t>其合同份额占到合同总金额</w:t>
      </w:r>
      <w:r>
        <w:rPr>
          <w:rFonts w:hint="eastAsia" w:ascii="仿宋" w:hAnsi="仿宋" w:eastAsia="仿宋" w:cs="仿宋"/>
          <w:color w:val="auto"/>
          <w:kern w:val="0"/>
          <w:u w:val="single"/>
        </w:rPr>
        <w:t xml:space="preserve">     </w:t>
      </w:r>
      <w:r>
        <w:rPr>
          <w:rFonts w:hint="eastAsia" w:ascii="仿宋" w:hAnsi="仿宋" w:eastAsia="仿宋" w:cs="仿宋"/>
          <w:color w:val="auto"/>
          <w:kern w:val="0"/>
        </w:rPr>
        <w:t>%以上</w:t>
      </w:r>
      <w:r>
        <w:rPr>
          <w:rFonts w:hint="eastAsia" w:ascii="仿宋" w:hAnsi="仿宋" w:eastAsia="仿宋" w:cs="仿宋"/>
          <w:color w:val="auto"/>
        </w:rPr>
        <w:t>。</w:t>
      </w:r>
      <w:r>
        <w:rPr>
          <w:rFonts w:hint="eastAsia" w:ascii="仿宋" w:hAnsi="仿宋" w:eastAsia="仿宋" w:cs="仿宋"/>
          <w:b/>
          <w:color w:val="auto"/>
          <w:kern w:val="0"/>
          <w:lang w:val="zh-CN"/>
        </w:rPr>
        <w:t>（未预留份额专门面向中小企业采购的采购项目，以及预留份额中的非预留部分采购包，允许分包的，分包意向协议</w:t>
      </w:r>
      <w:r>
        <w:rPr>
          <w:rFonts w:hint="eastAsia" w:ascii="仿宋" w:hAnsi="仿宋" w:eastAsia="仿宋" w:cs="仿宋"/>
          <w:b/>
          <w:color w:val="auto"/>
          <w:kern w:val="0"/>
        </w:rPr>
        <w:t>书</w:t>
      </w:r>
      <w:r>
        <w:rPr>
          <w:rFonts w:hint="eastAsia" w:ascii="仿宋" w:hAnsi="仿宋" w:eastAsia="仿宋" w:cs="仿宋"/>
          <w:b/>
          <w:color w:val="auto"/>
          <w:kern w:val="0"/>
          <w:lang w:val="zh-CN"/>
        </w:rPr>
        <w:t>约定小微企业的合同份额占到合同总金额30%以上的，对大中型企业的报价按评标标准确定的比例给予扣除。供应商</w:t>
      </w:r>
      <w:r>
        <w:rPr>
          <w:rFonts w:hint="eastAsia" w:ascii="仿宋" w:hAnsi="仿宋" w:eastAsia="仿宋" w:cs="仿宋"/>
          <w:b/>
          <w:color w:val="auto"/>
        </w:rPr>
        <w:t>拟享受以上价格扣除政策的，填写有关内容。</w:t>
      </w:r>
      <w:r>
        <w:rPr>
          <w:rFonts w:hint="eastAsia" w:ascii="仿宋" w:hAnsi="仿宋" w:eastAsia="仿宋" w:cs="仿宋"/>
          <w:b/>
          <w:color w:val="auto"/>
          <w:kern w:val="0"/>
          <w:lang w:val="zh-CN"/>
        </w:rPr>
        <w:t>）</w:t>
      </w:r>
    </w:p>
    <w:p w14:paraId="38C2FED7">
      <w:pPr>
        <w:ind w:firstLine="480" w:firstLineChars="200"/>
        <w:rPr>
          <w:rFonts w:hint="eastAsia" w:ascii="仿宋" w:hAnsi="仿宋" w:eastAsia="仿宋" w:cs="仿宋"/>
          <w:b/>
          <w:bCs/>
          <w:color w:val="auto"/>
          <w:kern w:val="0"/>
          <w:lang w:val="zh-CN"/>
        </w:rPr>
      </w:pPr>
      <w:r>
        <w:rPr>
          <w:rFonts w:hint="eastAsia" w:ascii="仿宋" w:hAnsi="仿宋" w:eastAsia="仿宋" w:cs="仿宋"/>
          <w:color w:val="auto"/>
        </w:rPr>
        <w:t>2、</w:t>
      </w:r>
      <w:bookmarkStart w:id="497" w:name="_Hlk101133173"/>
      <w:r>
        <w:rPr>
          <w:rFonts w:hint="eastAsia" w:ascii="仿宋" w:hAnsi="仿宋" w:eastAsia="仿宋" w:cs="仿宋"/>
          <w:color w:val="auto"/>
        </w:rPr>
        <w:t>中小企业合同金额达到</w:t>
      </w:r>
      <w:r>
        <w:rPr>
          <w:rFonts w:hint="eastAsia" w:ascii="仿宋" w:hAnsi="仿宋" w:eastAsia="仿宋" w:cs="仿宋"/>
          <w:color w:val="auto"/>
          <w:u w:val="single"/>
        </w:rPr>
        <w:t xml:space="preserve">  </w:t>
      </w:r>
      <w:r>
        <w:rPr>
          <w:rFonts w:hint="eastAsia" w:ascii="仿宋" w:hAnsi="仿宋" w:eastAsia="仿宋" w:cs="仿宋"/>
          <w:color w:val="auto"/>
        </w:rPr>
        <w:t>%，其中小微企业合同金额达到</w:t>
      </w:r>
      <w:r>
        <w:rPr>
          <w:rFonts w:hint="eastAsia" w:ascii="仿宋" w:hAnsi="仿宋" w:eastAsia="仿宋" w:cs="仿宋"/>
          <w:color w:val="auto"/>
          <w:u w:val="single"/>
        </w:rPr>
        <w:t xml:space="preserve"> </w:t>
      </w:r>
      <w:r>
        <w:rPr>
          <w:rFonts w:hint="eastAsia" w:ascii="仿宋" w:hAnsi="仿宋" w:eastAsia="仿宋" w:cs="仿宋"/>
          <w:color w:val="auto"/>
        </w:rPr>
        <w:t>%</w:t>
      </w:r>
      <w:r>
        <w:rPr>
          <w:rFonts w:hint="eastAsia" w:ascii="仿宋" w:hAnsi="仿宋" w:eastAsia="仿宋" w:cs="仿宋"/>
          <w:color w:val="auto"/>
          <w:kern w:val="0"/>
          <w:lang w:val="zh-CN"/>
        </w:rPr>
        <w:t>。</w:t>
      </w:r>
      <w:r>
        <w:rPr>
          <w:rFonts w:hint="eastAsia" w:ascii="仿宋" w:hAnsi="仿宋" w:eastAsia="仿宋" w:cs="仿宋"/>
          <w:b/>
          <w:bCs/>
          <w:color w:val="auto"/>
          <w:kern w:val="0"/>
          <w:lang w:val="zh-CN"/>
        </w:rPr>
        <w:t>（</w:t>
      </w:r>
      <w:r>
        <w:rPr>
          <w:rFonts w:hint="eastAsia" w:ascii="仿宋" w:hAnsi="仿宋" w:eastAsia="仿宋" w:cs="仿宋"/>
          <w:b/>
          <w:bCs/>
          <w:color w:val="auto"/>
        </w:rPr>
        <w:t>要求合同分包形式参加的项目或采购包，供应商按磋商文件第一部分招标公告申请人的资格要求中规定的</w:t>
      </w:r>
      <w:r>
        <w:rPr>
          <w:rFonts w:hint="eastAsia" w:ascii="仿宋" w:hAnsi="仿宋" w:eastAsia="仿宋" w:cs="仿宋"/>
          <w:b/>
          <w:color w:val="auto"/>
          <w:kern w:val="0"/>
          <w:lang w:val="zh-CN"/>
        </w:rPr>
        <w:t>分包意向协议</w:t>
      </w:r>
      <w:r>
        <w:rPr>
          <w:rFonts w:hint="eastAsia" w:ascii="仿宋" w:hAnsi="仿宋" w:eastAsia="仿宋" w:cs="仿宋"/>
          <w:b/>
          <w:color w:val="auto"/>
          <w:kern w:val="0"/>
        </w:rPr>
        <w:t>书</w:t>
      </w:r>
      <w:r>
        <w:rPr>
          <w:rFonts w:hint="eastAsia" w:ascii="仿宋" w:hAnsi="仿宋" w:eastAsia="仿宋" w:cs="仿宋"/>
          <w:b/>
          <w:bCs/>
          <w:color w:val="auto"/>
        </w:rPr>
        <w:t>中中小企业、小微企业合同金额应当达到的比例要求填写。</w:t>
      </w:r>
      <w:r>
        <w:rPr>
          <w:rFonts w:hint="eastAsia" w:ascii="仿宋" w:hAnsi="仿宋" w:eastAsia="仿宋" w:cs="仿宋"/>
          <w:b/>
          <w:bCs/>
          <w:color w:val="auto"/>
          <w:kern w:val="0"/>
          <w:lang w:val="zh-CN"/>
        </w:rPr>
        <w:t>）</w:t>
      </w:r>
      <w:bookmarkEnd w:id="497"/>
    </w:p>
    <w:p w14:paraId="67926C89">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lang w:val="zh-CN"/>
        </w:rPr>
        <w:t>三、分包工作履行期限、地点、方式</w:t>
      </w:r>
    </w:p>
    <w:p w14:paraId="2E1101E0">
      <w:pPr>
        <w:snapToGrid w:val="0"/>
        <w:ind w:firstLine="576"/>
        <w:rPr>
          <w:rFonts w:hint="eastAsia" w:ascii="仿宋" w:hAnsi="仿宋" w:eastAsia="仿宋" w:cs="仿宋"/>
          <w:color w:val="auto"/>
          <w:u w:val="single"/>
        </w:rPr>
      </w:pPr>
      <w:r>
        <w:rPr>
          <w:rFonts w:hint="eastAsia" w:ascii="仿宋" w:hAnsi="仿宋" w:eastAsia="仿宋" w:cs="仿宋"/>
          <w:color w:val="auto"/>
          <w:u w:val="single"/>
        </w:rPr>
        <w:t xml:space="preserve">                                                                                  </w:t>
      </w:r>
    </w:p>
    <w:p w14:paraId="425CF92D">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lang w:val="zh-CN"/>
        </w:rPr>
        <w:t>四、质量</w:t>
      </w:r>
    </w:p>
    <w:p w14:paraId="6748A91F">
      <w:pPr>
        <w:snapToGrid w:val="0"/>
        <w:ind w:firstLine="576"/>
        <w:rPr>
          <w:rFonts w:hint="eastAsia" w:ascii="仿宋" w:hAnsi="仿宋" w:eastAsia="仿宋" w:cs="仿宋"/>
          <w:color w:val="auto"/>
          <w:kern w:val="0"/>
          <w:lang w:val="zh-CN"/>
        </w:rPr>
      </w:pPr>
      <w:r>
        <w:rPr>
          <w:rFonts w:hint="eastAsia" w:ascii="仿宋" w:hAnsi="仿宋" w:eastAsia="仿宋" w:cs="仿宋"/>
          <w:color w:val="auto"/>
          <w:u w:val="single"/>
        </w:rPr>
        <w:t xml:space="preserve">                                                                                       </w:t>
      </w:r>
    </w:p>
    <w:p w14:paraId="3A51927F">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lang w:val="zh-CN"/>
        </w:rPr>
        <w:t>五、价款或者报酬</w:t>
      </w:r>
    </w:p>
    <w:p w14:paraId="3DA62B28">
      <w:pPr>
        <w:snapToGrid w:val="0"/>
        <w:ind w:left="655" w:leftChars="273"/>
        <w:rPr>
          <w:rFonts w:hint="eastAsia" w:ascii="仿宋" w:hAnsi="仿宋" w:eastAsia="仿宋" w:cs="仿宋"/>
          <w:color w:val="auto"/>
          <w:kern w:val="0"/>
          <w:lang w:val="zh-CN"/>
        </w:rPr>
      </w:pPr>
      <w:r>
        <w:rPr>
          <w:rFonts w:hint="eastAsia" w:ascii="仿宋" w:hAnsi="仿宋" w:eastAsia="仿宋" w:cs="仿宋"/>
          <w:color w:val="auto"/>
          <w:u w:val="single"/>
        </w:rPr>
        <w:t xml:space="preserve">                                                                                     </w:t>
      </w:r>
    </w:p>
    <w:p w14:paraId="68DC35FE">
      <w:pPr>
        <w:snapToGrid w:val="0"/>
        <w:ind w:left="655" w:leftChars="273"/>
        <w:rPr>
          <w:rFonts w:hint="eastAsia" w:ascii="仿宋" w:hAnsi="仿宋" w:eastAsia="仿宋" w:cs="仿宋"/>
          <w:color w:val="auto"/>
          <w:kern w:val="0"/>
          <w:lang w:val="zh-CN"/>
        </w:rPr>
      </w:pPr>
      <w:r>
        <w:rPr>
          <w:rFonts w:hint="eastAsia" w:ascii="仿宋" w:hAnsi="仿宋" w:eastAsia="仿宋" w:cs="仿宋"/>
          <w:color w:val="auto"/>
          <w:kern w:val="0"/>
          <w:lang w:val="zh-CN"/>
        </w:rPr>
        <w:t>六、违约责任</w:t>
      </w:r>
    </w:p>
    <w:p w14:paraId="1833A885">
      <w:pPr>
        <w:snapToGrid w:val="0"/>
        <w:ind w:firstLine="576"/>
        <w:rPr>
          <w:rFonts w:hint="eastAsia" w:ascii="仿宋" w:hAnsi="仿宋" w:eastAsia="仿宋" w:cs="仿宋"/>
          <w:color w:val="auto"/>
          <w:kern w:val="0"/>
          <w:lang w:val="zh-CN"/>
        </w:rPr>
      </w:pPr>
      <w:r>
        <w:rPr>
          <w:rFonts w:hint="eastAsia" w:ascii="仿宋" w:hAnsi="仿宋" w:eastAsia="仿宋" w:cs="仿宋"/>
          <w:color w:val="auto"/>
          <w:u w:val="single"/>
        </w:rPr>
        <w:t xml:space="preserve">                                                                                     </w:t>
      </w:r>
    </w:p>
    <w:p w14:paraId="5005DD00">
      <w:pPr>
        <w:snapToGrid w:val="0"/>
        <w:ind w:firstLine="576"/>
        <w:rPr>
          <w:rFonts w:hint="eastAsia" w:ascii="仿宋" w:hAnsi="仿宋" w:eastAsia="仿宋" w:cs="仿宋"/>
          <w:color w:val="auto"/>
          <w:kern w:val="0"/>
          <w:lang w:val="zh-CN"/>
        </w:rPr>
      </w:pPr>
      <w:r>
        <w:rPr>
          <w:rFonts w:hint="eastAsia" w:ascii="仿宋" w:hAnsi="仿宋" w:eastAsia="仿宋" w:cs="仿宋"/>
          <w:color w:val="auto"/>
          <w:kern w:val="0"/>
          <w:lang w:val="zh-CN"/>
        </w:rPr>
        <w:t>七、争议解决的办法</w:t>
      </w:r>
    </w:p>
    <w:p w14:paraId="354ED5F5">
      <w:pPr>
        <w:snapToGrid w:val="0"/>
        <w:ind w:firstLine="576"/>
        <w:rPr>
          <w:rFonts w:hint="eastAsia" w:ascii="仿宋" w:hAnsi="仿宋" w:eastAsia="仿宋" w:cs="仿宋"/>
          <w:color w:val="auto"/>
          <w:kern w:val="0"/>
          <w:lang w:val="zh-CN"/>
        </w:rPr>
      </w:pPr>
      <w:r>
        <w:rPr>
          <w:rFonts w:hint="eastAsia" w:ascii="仿宋" w:hAnsi="仿宋" w:eastAsia="仿宋" w:cs="仿宋"/>
          <w:color w:val="auto"/>
          <w:u w:val="single"/>
        </w:rPr>
        <w:t xml:space="preserve">                                                                                  </w:t>
      </w:r>
    </w:p>
    <w:p w14:paraId="3A51C3AE">
      <w:pPr>
        <w:snapToGrid w:val="0"/>
        <w:ind w:left="5861" w:leftChars="342" w:hanging="5040" w:hangingChars="2100"/>
        <w:rPr>
          <w:rFonts w:hint="eastAsia" w:ascii="仿宋" w:hAnsi="仿宋" w:eastAsia="仿宋" w:cs="仿宋"/>
          <w:color w:val="auto"/>
          <w:kern w:val="0"/>
          <w:lang w:val="zh-CN"/>
        </w:rPr>
      </w:pPr>
      <w:r>
        <w:rPr>
          <w:rFonts w:hint="eastAsia" w:ascii="仿宋" w:hAnsi="仿宋" w:eastAsia="仿宋" w:cs="仿宋"/>
          <w:color w:val="auto"/>
          <w:kern w:val="0"/>
          <w:lang w:val="zh-CN"/>
        </w:rPr>
        <w:t xml:space="preserve">                                   </w:t>
      </w:r>
      <w:r>
        <w:rPr>
          <w:rFonts w:hint="eastAsia" w:ascii="仿宋" w:hAnsi="仿宋" w:eastAsia="仿宋" w:cs="仿宋"/>
          <w:color w:val="auto"/>
          <w:kern w:val="0"/>
        </w:rPr>
        <w:t xml:space="preserve">     </w:t>
      </w:r>
      <w:r>
        <w:rPr>
          <w:rFonts w:hint="eastAsia" w:ascii="仿宋" w:hAnsi="仿宋" w:eastAsia="仿宋" w:cs="仿宋"/>
          <w:color w:val="auto"/>
          <w:kern w:val="0"/>
          <w:lang w:val="zh-CN"/>
        </w:rPr>
        <w:t xml:space="preserve">  供应商名称</w:t>
      </w:r>
      <w:r>
        <w:rPr>
          <w:rFonts w:hint="eastAsia" w:ascii="仿宋" w:hAnsi="仿宋" w:eastAsia="仿宋" w:cs="仿宋"/>
          <w:color w:val="auto"/>
          <w:szCs w:val="24"/>
        </w:rPr>
        <w:t>（</w:t>
      </w:r>
      <w:r>
        <w:rPr>
          <w:rFonts w:hint="eastAsia" w:ascii="仿宋" w:hAnsi="仿宋" w:eastAsia="仿宋" w:cs="仿宋"/>
          <w:color w:val="auto"/>
          <w:kern w:val="0"/>
          <w:szCs w:val="24"/>
        </w:rPr>
        <w:t>公章</w:t>
      </w:r>
      <w:r>
        <w:rPr>
          <w:rFonts w:hint="eastAsia" w:ascii="仿宋" w:hAnsi="仿宋" w:eastAsia="仿宋" w:cs="仿宋"/>
          <w:color w:val="auto"/>
          <w:kern w:val="0"/>
          <w:lang w:val="zh-CN"/>
        </w:rPr>
        <w:t>)：</w:t>
      </w:r>
    </w:p>
    <w:p w14:paraId="25BE33B1">
      <w:pPr>
        <w:snapToGrid w:val="0"/>
        <w:jc w:val="right"/>
        <w:rPr>
          <w:rFonts w:hint="eastAsia" w:ascii="仿宋" w:hAnsi="仿宋" w:eastAsia="仿宋" w:cs="仿宋"/>
          <w:color w:val="auto"/>
          <w:kern w:val="0"/>
          <w:lang w:val="zh-CN"/>
        </w:rPr>
      </w:pPr>
      <w:r>
        <w:rPr>
          <w:rFonts w:hint="eastAsia" w:ascii="仿宋" w:hAnsi="仿宋" w:eastAsia="仿宋" w:cs="仿宋"/>
          <w:color w:val="auto"/>
          <w:kern w:val="0"/>
          <w:lang w:val="zh-CN"/>
        </w:rPr>
        <w:t>分包供应商名称</w:t>
      </w:r>
      <w:r>
        <w:rPr>
          <w:rFonts w:hint="eastAsia" w:ascii="仿宋" w:hAnsi="仿宋" w:eastAsia="仿宋" w:cs="仿宋"/>
          <w:color w:val="auto"/>
          <w:szCs w:val="24"/>
        </w:rPr>
        <w:t>（</w:t>
      </w:r>
      <w:r>
        <w:rPr>
          <w:rFonts w:hint="eastAsia" w:ascii="仿宋" w:hAnsi="仿宋" w:eastAsia="仿宋" w:cs="仿宋"/>
          <w:color w:val="auto"/>
          <w:kern w:val="0"/>
          <w:szCs w:val="24"/>
        </w:rPr>
        <w:t>公章</w:t>
      </w:r>
      <w:r>
        <w:rPr>
          <w:rFonts w:hint="eastAsia" w:ascii="仿宋" w:hAnsi="仿宋" w:eastAsia="仿宋" w:cs="仿宋"/>
          <w:color w:val="auto"/>
          <w:kern w:val="0"/>
          <w:lang w:val="zh-CN"/>
        </w:rPr>
        <w:t>)：</w:t>
      </w:r>
    </w:p>
    <w:p w14:paraId="03395458">
      <w:pPr>
        <w:snapToGrid w:val="0"/>
        <w:jc w:val="right"/>
        <w:rPr>
          <w:rFonts w:hint="eastAsia" w:ascii="仿宋" w:hAnsi="仿宋" w:eastAsia="仿宋" w:cs="仿宋"/>
          <w:color w:val="auto"/>
          <w:kern w:val="0"/>
          <w:lang w:val="zh-CN"/>
        </w:rPr>
      </w:pPr>
    </w:p>
    <w:p w14:paraId="62C15BC6">
      <w:pPr>
        <w:snapToGrid w:val="0"/>
        <w:ind w:firstLine="5760" w:firstLineChars="2400"/>
        <w:rPr>
          <w:rFonts w:hint="eastAsia" w:ascii="仿宋" w:hAnsi="仿宋" w:eastAsia="仿宋" w:cs="仿宋"/>
          <w:color w:val="auto"/>
        </w:rPr>
      </w:pPr>
      <w:r>
        <w:rPr>
          <w:rFonts w:hint="eastAsia" w:ascii="仿宋" w:hAnsi="仿宋" w:eastAsia="仿宋" w:cs="仿宋"/>
          <w:color w:val="auto"/>
          <w:kern w:val="0"/>
          <w:lang w:val="zh-CN"/>
        </w:rPr>
        <w:t>……</w:t>
      </w:r>
    </w:p>
    <w:p w14:paraId="36BDD253">
      <w:pPr>
        <w:jc w:val="center"/>
        <w:rPr>
          <w:rFonts w:hint="eastAsia" w:ascii="仿宋" w:hAnsi="仿宋" w:eastAsia="仿宋" w:cs="仿宋"/>
          <w:color w:val="auto"/>
          <w:kern w:val="0"/>
          <w:lang w:val="zh-CN"/>
        </w:rPr>
      </w:pPr>
      <w:r>
        <w:rPr>
          <w:rFonts w:hint="eastAsia" w:ascii="仿宋" w:hAnsi="仿宋" w:eastAsia="仿宋" w:cs="仿宋"/>
          <w:color w:val="auto"/>
          <w:kern w:val="0"/>
          <w:lang w:val="zh-CN"/>
        </w:rPr>
        <w:t xml:space="preserve">                                        日期：  年  月   日</w:t>
      </w:r>
    </w:p>
    <w:p w14:paraId="6BEEA1C5">
      <w:pPr>
        <w:ind w:right="420"/>
        <w:rPr>
          <w:rFonts w:hint="eastAsia" w:ascii="仿宋" w:hAnsi="仿宋" w:eastAsia="仿宋" w:cs="仿宋"/>
          <w:color w:val="auto"/>
        </w:rPr>
      </w:pPr>
      <w:r>
        <w:rPr>
          <w:rFonts w:hint="eastAsia" w:ascii="仿宋" w:hAnsi="仿宋" w:eastAsia="仿宋" w:cs="仿宋"/>
          <w:color w:val="auto"/>
          <w:sz w:val="21"/>
          <w:szCs w:val="21"/>
        </w:rPr>
        <w:t>注：按本格式和要求提供。</w:t>
      </w:r>
    </w:p>
    <w:p w14:paraId="2F4640C8">
      <w:pPr>
        <w:topLinePunct/>
        <w:ind w:firstLine="480" w:firstLineChars="200"/>
        <w:rPr>
          <w:rFonts w:hint="eastAsia" w:ascii="仿宋" w:hAnsi="仿宋" w:eastAsia="仿宋" w:cs="仿宋"/>
          <w:color w:val="auto"/>
          <w:szCs w:val="32"/>
        </w:rPr>
      </w:pPr>
    </w:p>
    <w:p w14:paraId="57742D6C">
      <w:pPr>
        <w:topLinePunct/>
        <w:ind w:firstLine="480" w:firstLineChars="200"/>
        <w:rPr>
          <w:rFonts w:hint="eastAsia" w:ascii="仿宋" w:hAnsi="仿宋" w:eastAsia="仿宋" w:cs="仿宋"/>
          <w:color w:val="auto"/>
          <w:szCs w:val="32"/>
        </w:rPr>
      </w:pPr>
    </w:p>
    <w:p w14:paraId="4887901E">
      <w:pPr>
        <w:topLinePunct/>
        <w:ind w:firstLine="480" w:firstLineChars="200"/>
        <w:rPr>
          <w:rFonts w:hint="eastAsia" w:ascii="仿宋" w:hAnsi="仿宋" w:eastAsia="仿宋" w:cs="仿宋"/>
          <w:color w:val="auto"/>
          <w:szCs w:val="32"/>
        </w:rPr>
      </w:pPr>
    </w:p>
    <w:p w14:paraId="0FD7C40E">
      <w:pPr>
        <w:topLinePunct/>
        <w:ind w:firstLine="480" w:firstLineChars="200"/>
        <w:rPr>
          <w:rFonts w:hint="eastAsia" w:ascii="仿宋" w:hAnsi="仿宋" w:eastAsia="仿宋" w:cs="仿宋"/>
          <w:color w:val="auto"/>
          <w:szCs w:val="32"/>
        </w:rPr>
      </w:pPr>
    </w:p>
    <w:bookmarkEnd w:id="492"/>
    <w:p w14:paraId="0897F015">
      <w:pPr>
        <w:ind w:left="2520" w:leftChars="1050"/>
        <w:rPr>
          <w:rFonts w:hint="eastAsia" w:ascii="仿宋" w:hAnsi="仿宋" w:eastAsia="仿宋" w:cs="仿宋"/>
          <w:color w:val="auto"/>
        </w:rPr>
      </w:pPr>
      <w:r>
        <w:rPr>
          <w:rFonts w:hint="eastAsia" w:ascii="仿宋" w:hAnsi="仿宋" w:eastAsia="仿宋" w:cs="仿宋"/>
          <w:color w:val="auto"/>
          <w:szCs w:val="24"/>
        </w:rPr>
        <w:br w:type="page"/>
      </w:r>
    </w:p>
    <w:p w14:paraId="2FF234FE">
      <w:pPr>
        <w:keepNext/>
        <w:keepLines/>
        <w:spacing w:line="415" w:lineRule="auto"/>
        <w:outlineLvl w:val="2"/>
        <w:rPr>
          <w:rFonts w:hint="eastAsia" w:ascii="仿宋" w:hAnsi="仿宋" w:eastAsia="仿宋" w:cs="仿宋"/>
          <w:b/>
          <w:bCs/>
          <w:color w:val="auto"/>
          <w:sz w:val="30"/>
          <w:szCs w:val="32"/>
        </w:rPr>
      </w:pPr>
      <w:bookmarkStart w:id="498" w:name="_Toc163492926"/>
      <w:bookmarkStart w:id="499" w:name="_Toc155185932"/>
      <w:bookmarkStart w:id="500" w:name="_Toc30866"/>
      <w:r>
        <w:rPr>
          <w:rFonts w:hint="eastAsia" w:ascii="仿宋" w:hAnsi="仿宋" w:eastAsia="仿宋" w:cs="仿宋"/>
          <w:b/>
          <w:bCs/>
          <w:color w:val="auto"/>
          <w:sz w:val="30"/>
          <w:szCs w:val="32"/>
        </w:rPr>
        <w:t>四、</w:t>
      </w:r>
      <w:bookmarkEnd w:id="498"/>
      <w:bookmarkEnd w:id="499"/>
      <w:r>
        <w:rPr>
          <w:rFonts w:hint="eastAsia" w:ascii="仿宋" w:hAnsi="仿宋" w:eastAsia="仿宋" w:cs="仿宋"/>
          <w:b/>
          <w:bCs/>
          <w:color w:val="auto"/>
          <w:sz w:val="30"/>
          <w:szCs w:val="32"/>
        </w:rPr>
        <w:t>落实政府采购政策相关证明文件</w:t>
      </w:r>
      <w:bookmarkEnd w:id="500"/>
    </w:p>
    <w:p w14:paraId="2D003BDB">
      <w:pPr>
        <w:keepNext/>
        <w:keepLines/>
        <w:spacing w:line="377" w:lineRule="auto"/>
        <w:outlineLvl w:val="3"/>
        <w:rPr>
          <w:rFonts w:hint="eastAsia" w:ascii="仿宋" w:hAnsi="仿宋" w:eastAsia="仿宋" w:cs="仿宋"/>
          <w:b/>
          <w:bCs/>
          <w:color w:val="auto"/>
          <w:sz w:val="28"/>
          <w:szCs w:val="28"/>
        </w:rPr>
      </w:pPr>
      <w:bookmarkStart w:id="501" w:name="_Toc163492938"/>
      <w:bookmarkStart w:id="502" w:name="_Toc18227"/>
      <w:r>
        <w:rPr>
          <w:rFonts w:hint="eastAsia" w:ascii="仿宋" w:hAnsi="仿宋" w:eastAsia="仿宋" w:cs="仿宋"/>
          <w:b/>
          <w:bCs/>
          <w:color w:val="auto"/>
          <w:sz w:val="28"/>
          <w:szCs w:val="28"/>
        </w:rPr>
        <w:t>（一）节能环保产品清单及证明材料【如适用】</w:t>
      </w:r>
      <w:bookmarkEnd w:id="501"/>
      <w:bookmarkEnd w:id="502"/>
    </w:p>
    <w:p w14:paraId="00F96517">
      <w:pPr>
        <w:spacing w:line="300" w:lineRule="auto"/>
        <w:rPr>
          <w:rFonts w:hint="eastAsia" w:ascii="仿宋" w:hAnsi="仿宋" w:eastAsia="仿宋" w:cs="仿宋"/>
          <w:color w:val="auto"/>
          <w:szCs w:val="24"/>
          <w:u w:val="single"/>
        </w:rPr>
      </w:pPr>
      <w:r>
        <w:rPr>
          <w:rFonts w:hint="eastAsia" w:ascii="仿宋" w:hAnsi="仿宋" w:eastAsia="仿宋" w:cs="仿宋"/>
          <w:color w:val="auto"/>
          <w:szCs w:val="24"/>
        </w:rPr>
        <w:t>项目名称：             项目编号/包号：</w:t>
      </w:r>
    </w:p>
    <w:p w14:paraId="3B311255">
      <w:pPr>
        <w:spacing w:line="300" w:lineRule="auto"/>
        <w:rPr>
          <w:rFonts w:hint="eastAsia" w:ascii="仿宋" w:hAnsi="仿宋" w:eastAsia="仿宋" w:cs="仿宋"/>
          <w:color w:val="auto"/>
          <w:szCs w:val="24"/>
        </w:rPr>
      </w:pPr>
      <w:r>
        <w:rPr>
          <w:rFonts w:hint="eastAsia" w:ascii="仿宋" w:hAnsi="仿宋" w:eastAsia="仿宋" w:cs="仿宋"/>
          <w:color w:val="auto"/>
          <w:szCs w:val="24"/>
        </w:rPr>
        <w:t>1、节能产品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3FF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70D3774">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E04E9B4">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203B9E74">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297BED2">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39FD9A3">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4662C16B">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67CDD43">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单价</w:t>
            </w:r>
          </w:p>
          <w:p w14:paraId="5492160F">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06E6CAE1">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总价</w:t>
            </w:r>
          </w:p>
          <w:p w14:paraId="4BE7A01F">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F1F642B">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属强制采购或优先采购</w:t>
            </w:r>
          </w:p>
        </w:tc>
      </w:tr>
      <w:tr w14:paraId="1983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4F51435">
            <w:pPr>
              <w:numPr>
                <w:ilvl w:val="0"/>
                <w:numId w:val="4"/>
              </w:numPr>
              <w:spacing w:line="240" w:lineRule="auto"/>
              <w:jc w:val="center"/>
              <w:rPr>
                <w:rFonts w:hint="eastAsia" w:ascii="仿宋" w:hAnsi="仿宋" w:eastAsia="仿宋" w:cs="仿宋"/>
                <w:color w:val="auto"/>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24C4FEAE">
            <w:pPr>
              <w:spacing w:line="240" w:lineRule="auto"/>
              <w:jc w:val="center"/>
              <w:rPr>
                <w:rFonts w:hint="eastAsia" w:ascii="仿宋" w:hAnsi="仿宋" w:eastAsia="仿宋" w:cs="仿宋"/>
                <w:color w:val="auto"/>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4783B58B">
            <w:pPr>
              <w:spacing w:line="240" w:lineRule="auto"/>
              <w:jc w:val="center"/>
              <w:rPr>
                <w:rFonts w:hint="eastAsia" w:ascii="仿宋" w:hAnsi="仿宋" w:eastAsia="仿宋" w:cs="仿宋"/>
                <w:color w:val="auto"/>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1D91C44E">
            <w:pPr>
              <w:spacing w:line="240" w:lineRule="auto"/>
              <w:jc w:val="center"/>
              <w:rPr>
                <w:rFonts w:hint="eastAsia" w:ascii="仿宋" w:hAnsi="仿宋" w:eastAsia="仿宋" w:cs="仿宋"/>
                <w:color w:val="auto"/>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68837B76">
            <w:pPr>
              <w:spacing w:line="240" w:lineRule="auto"/>
              <w:jc w:val="center"/>
              <w:rPr>
                <w:rFonts w:hint="eastAsia" w:ascii="仿宋" w:hAnsi="仿宋" w:eastAsia="仿宋" w:cs="仿宋"/>
                <w:color w:val="auto"/>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4122F33D">
            <w:pPr>
              <w:spacing w:line="240" w:lineRule="auto"/>
              <w:jc w:val="center"/>
              <w:rPr>
                <w:rFonts w:hint="eastAsia" w:ascii="仿宋" w:hAnsi="仿宋" w:eastAsia="仿宋" w:cs="仿宋"/>
                <w:color w:val="auto"/>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54211D5F">
            <w:pPr>
              <w:spacing w:line="240" w:lineRule="auto"/>
              <w:jc w:val="center"/>
              <w:rPr>
                <w:rFonts w:hint="eastAsia" w:ascii="仿宋" w:hAnsi="仿宋" w:eastAsia="仿宋" w:cs="仿宋"/>
                <w:color w:val="auto"/>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4A31B21B">
            <w:pPr>
              <w:spacing w:line="240" w:lineRule="auto"/>
              <w:jc w:val="center"/>
              <w:rPr>
                <w:rFonts w:hint="eastAsia" w:ascii="仿宋" w:hAnsi="仿宋" w:eastAsia="仿宋" w:cs="仿宋"/>
                <w:color w:val="auto"/>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461557BA">
            <w:pPr>
              <w:spacing w:line="240" w:lineRule="auto"/>
              <w:jc w:val="center"/>
              <w:rPr>
                <w:rFonts w:hint="eastAsia" w:ascii="仿宋" w:hAnsi="仿宋" w:eastAsia="仿宋" w:cs="仿宋"/>
                <w:color w:val="auto"/>
                <w:sz w:val="21"/>
                <w:szCs w:val="21"/>
              </w:rPr>
            </w:pPr>
          </w:p>
        </w:tc>
      </w:tr>
      <w:tr w14:paraId="17F2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47ED3C0">
            <w:pPr>
              <w:numPr>
                <w:ilvl w:val="0"/>
                <w:numId w:val="4"/>
              </w:numPr>
              <w:spacing w:line="240" w:lineRule="auto"/>
              <w:jc w:val="center"/>
              <w:rPr>
                <w:rFonts w:hint="eastAsia" w:ascii="仿宋" w:hAnsi="仿宋" w:eastAsia="仿宋" w:cs="仿宋"/>
                <w:color w:val="auto"/>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5956FECA">
            <w:pPr>
              <w:spacing w:line="240" w:lineRule="auto"/>
              <w:jc w:val="center"/>
              <w:rPr>
                <w:rFonts w:hint="eastAsia" w:ascii="仿宋" w:hAnsi="仿宋" w:eastAsia="仿宋" w:cs="仿宋"/>
                <w:color w:val="auto"/>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385BD521">
            <w:pPr>
              <w:spacing w:line="240" w:lineRule="auto"/>
              <w:jc w:val="center"/>
              <w:rPr>
                <w:rFonts w:hint="eastAsia" w:ascii="仿宋" w:hAnsi="仿宋" w:eastAsia="仿宋" w:cs="仿宋"/>
                <w:color w:val="auto"/>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2A506AAB">
            <w:pPr>
              <w:spacing w:line="240" w:lineRule="auto"/>
              <w:jc w:val="center"/>
              <w:rPr>
                <w:rFonts w:hint="eastAsia" w:ascii="仿宋" w:hAnsi="仿宋" w:eastAsia="仿宋" w:cs="仿宋"/>
                <w:color w:val="auto"/>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101FB290">
            <w:pPr>
              <w:spacing w:line="240" w:lineRule="auto"/>
              <w:jc w:val="center"/>
              <w:rPr>
                <w:rFonts w:hint="eastAsia" w:ascii="仿宋" w:hAnsi="仿宋" w:eastAsia="仿宋" w:cs="仿宋"/>
                <w:color w:val="auto"/>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7DEDCD63">
            <w:pPr>
              <w:spacing w:line="240" w:lineRule="auto"/>
              <w:jc w:val="center"/>
              <w:rPr>
                <w:rFonts w:hint="eastAsia" w:ascii="仿宋" w:hAnsi="仿宋" w:eastAsia="仿宋" w:cs="仿宋"/>
                <w:color w:val="auto"/>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72570974">
            <w:pPr>
              <w:spacing w:line="240" w:lineRule="auto"/>
              <w:jc w:val="center"/>
              <w:rPr>
                <w:rFonts w:hint="eastAsia" w:ascii="仿宋" w:hAnsi="仿宋" w:eastAsia="仿宋" w:cs="仿宋"/>
                <w:color w:val="auto"/>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5A720E93">
            <w:pPr>
              <w:spacing w:line="240" w:lineRule="auto"/>
              <w:jc w:val="center"/>
              <w:rPr>
                <w:rFonts w:hint="eastAsia" w:ascii="仿宋" w:hAnsi="仿宋" w:eastAsia="仿宋" w:cs="仿宋"/>
                <w:color w:val="auto"/>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183A6B34">
            <w:pPr>
              <w:spacing w:line="240" w:lineRule="auto"/>
              <w:jc w:val="center"/>
              <w:rPr>
                <w:rFonts w:hint="eastAsia" w:ascii="仿宋" w:hAnsi="仿宋" w:eastAsia="仿宋" w:cs="仿宋"/>
                <w:color w:val="auto"/>
                <w:sz w:val="21"/>
                <w:szCs w:val="21"/>
              </w:rPr>
            </w:pPr>
          </w:p>
        </w:tc>
      </w:tr>
      <w:tr w14:paraId="1EB6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5E22C14">
            <w:pPr>
              <w:numPr>
                <w:ilvl w:val="0"/>
                <w:numId w:val="4"/>
              </w:numPr>
              <w:spacing w:line="240" w:lineRule="auto"/>
              <w:jc w:val="center"/>
              <w:rPr>
                <w:rFonts w:hint="eastAsia" w:ascii="仿宋" w:hAnsi="仿宋" w:eastAsia="仿宋" w:cs="仿宋"/>
                <w:color w:val="auto"/>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28E56714">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972" w:type="dxa"/>
            <w:tcBorders>
              <w:top w:val="single" w:color="auto" w:sz="4" w:space="0"/>
              <w:left w:val="single" w:color="auto" w:sz="4" w:space="0"/>
              <w:bottom w:val="single" w:color="auto" w:sz="4" w:space="0"/>
              <w:right w:val="single" w:color="auto" w:sz="4" w:space="0"/>
            </w:tcBorders>
            <w:vAlign w:val="center"/>
          </w:tcPr>
          <w:p w14:paraId="578C8E95">
            <w:pPr>
              <w:spacing w:line="240" w:lineRule="auto"/>
              <w:jc w:val="center"/>
              <w:rPr>
                <w:rFonts w:hint="eastAsia" w:ascii="仿宋" w:hAnsi="仿宋" w:eastAsia="仿宋" w:cs="仿宋"/>
                <w:color w:val="auto"/>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4116955D">
            <w:pPr>
              <w:spacing w:line="240" w:lineRule="auto"/>
              <w:jc w:val="center"/>
              <w:rPr>
                <w:rFonts w:hint="eastAsia" w:ascii="仿宋" w:hAnsi="仿宋" w:eastAsia="仿宋" w:cs="仿宋"/>
                <w:color w:val="auto"/>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23274B9D">
            <w:pPr>
              <w:spacing w:line="240" w:lineRule="auto"/>
              <w:jc w:val="center"/>
              <w:rPr>
                <w:rFonts w:hint="eastAsia" w:ascii="仿宋" w:hAnsi="仿宋" w:eastAsia="仿宋" w:cs="仿宋"/>
                <w:color w:val="auto"/>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38FB6A15">
            <w:pPr>
              <w:spacing w:line="240" w:lineRule="auto"/>
              <w:jc w:val="center"/>
              <w:rPr>
                <w:rFonts w:hint="eastAsia" w:ascii="仿宋" w:hAnsi="仿宋" w:eastAsia="仿宋" w:cs="仿宋"/>
                <w:color w:val="auto"/>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2B970C42">
            <w:pPr>
              <w:spacing w:line="240" w:lineRule="auto"/>
              <w:jc w:val="center"/>
              <w:rPr>
                <w:rFonts w:hint="eastAsia" w:ascii="仿宋" w:hAnsi="仿宋" w:eastAsia="仿宋" w:cs="仿宋"/>
                <w:color w:val="auto"/>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7867F7FA">
            <w:pPr>
              <w:spacing w:line="240" w:lineRule="auto"/>
              <w:jc w:val="center"/>
              <w:rPr>
                <w:rFonts w:hint="eastAsia" w:ascii="仿宋" w:hAnsi="仿宋" w:eastAsia="仿宋" w:cs="仿宋"/>
                <w:color w:val="auto"/>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0C162A54">
            <w:pPr>
              <w:spacing w:line="240" w:lineRule="auto"/>
              <w:jc w:val="center"/>
              <w:rPr>
                <w:rFonts w:hint="eastAsia" w:ascii="仿宋" w:hAnsi="仿宋" w:eastAsia="仿宋" w:cs="仿宋"/>
                <w:color w:val="auto"/>
                <w:sz w:val="21"/>
                <w:szCs w:val="21"/>
              </w:rPr>
            </w:pPr>
          </w:p>
        </w:tc>
      </w:tr>
    </w:tbl>
    <w:p w14:paraId="67D8C1BC">
      <w:pPr>
        <w:spacing w:line="300" w:lineRule="auto"/>
        <w:rPr>
          <w:rFonts w:hint="eastAsia" w:ascii="仿宋" w:hAnsi="仿宋" w:eastAsia="仿宋" w:cs="仿宋"/>
          <w:color w:val="auto"/>
          <w:szCs w:val="21"/>
        </w:rPr>
      </w:pPr>
    </w:p>
    <w:p w14:paraId="79D396F8">
      <w:pPr>
        <w:spacing w:line="300" w:lineRule="auto"/>
        <w:rPr>
          <w:rFonts w:hint="eastAsia" w:ascii="仿宋" w:hAnsi="仿宋" w:eastAsia="仿宋" w:cs="仿宋"/>
          <w:color w:val="auto"/>
          <w:szCs w:val="21"/>
        </w:rPr>
      </w:pPr>
      <w:r>
        <w:rPr>
          <w:rFonts w:hint="eastAsia" w:ascii="仿宋" w:hAnsi="仿宋" w:eastAsia="仿宋" w:cs="仿宋"/>
          <w:color w:val="auto"/>
          <w:szCs w:val="21"/>
        </w:rPr>
        <w:t>2、环保产品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01CB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67EB2D6">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2D7C65E0">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7BA3132B">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制造商</w:t>
            </w:r>
          </w:p>
          <w:p w14:paraId="27478DA3">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41BA2FB4">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21FD9711">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371F87D8">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3EA8ED7A">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单价</w:t>
            </w:r>
          </w:p>
          <w:p w14:paraId="2C927D52">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7167F99E">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总价</w:t>
            </w:r>
          </w:p>
          <w:p w14:paraId="4F202DC0">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（万元）</w:t>
            </w:r>
          </w:p>
        </w:tc>
      </w:tr>
      <w:tr w14:paraId="09F8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7A936C6">
            <w:pPr>
              <w:numPr>
                <w:ilvl w:val="0"/>
                <w:numId w:val="5"/>
              </w:numPr>
              <w:spacing w:line="240" w:lineRule="auto"/>
              <w:jc w:val="center"/>
              <w:rPr>
                <w:rFonts w:hint="eastAsia" w:ascii="仿宋" w:hAnsi="仿宋" w:eastAsia="仿宋" w:cs="仿宋"/>
                <w:color w:val="auto"/>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395CBB4E">
            <w:pPr>
              <w:spacing w:line="240" w:lineRule="auto"/>
              <w:jc w:val="center"/>
              <w:rPr>
                <w:rFonts w:hint="eastAsia" w:ascii="仿宋" w:hAnsi="仿宋" w:eastAsia="仿宋" w:cs="仿宋"/>
                <w:color w:val="auto"/>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582616F1">
            <w:pPr>
              <w:spacing w:line="240" w:lineRule="auto"/>
              <w:jc w:val="center"/>
              <w:rPr>
                <w:rFonts w:hint="eastAsia" w:ascii="仿宋" w:hAnsi="仿宋" w:eastAsia="仿宋" w:cs="仿宋"/>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3FC64809">
            <w:pPr>
              <w:spacing w:line="240" w:lineRule="auto"/>
              <w:jc w:val="center"/>
              <w:rPr>
                <w:rFonts w:hint="eastAsia" w:ascii="仿宋" w:hAnsi="仿宋" w:eastAsia="仿宋" w:cs="仿宋"/>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203AA677">
            <w:pPr>
              <w:spacing w:line="240" w:lineRule="auto"/>
              <w:jc w:val="center"/>
              <w:rPr>
                <w:rFonts w:hint="eastAsia" w:ascii="仿宋" w:hAnsi="仿宋" w:eastAsia="仿宋" w:cs="仿宋"/>
                <w:color w:val="auto"/>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4EB4E8C">
            <w:pPr>
              <w:spacing w:line="240" w:lineRule="auto"/>
              <w:jc w:val="center"/>
              <w:rPr>
                <w:rFonts w:hint="eastAsia" w:ascii="仿宋" w:hAnsi="仿宋" w:eastAsia="仿宋" w:cs="仿宋"/>
                <w:color w:val="auto"/>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2B5B8F6A">
            <w:pPr>
              <w:spacing w:line="240" w:lineRule="auto"/>
              <w:jc w:val="center"/>
              <w:rPr>
                <w:rFonts w:hint="eastAsia" w:ascii="仿宋" w:hAnsi="仿宋" w:eastAsia="仿宋" w:cs="仿宋"/>
                <w:color w:val="auto"/>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5378AB8C">
            <w:pPr>
              <w:spacing w:line="240" w:lineRule="auto"/>
              <w:jc w:val="center"/>
              <w:rPr>
                <w:rFonts w:hint="eastAsia" w:ascii="仿宋" w:hAnsi="仿宋" w:eastAsia="仿宋" w:cs="仿宋"/>
                <w:color w:val="auto"/>
                <w:sz w:val="21"/>
                <w:szCs w:val="21"/>
              </w:rPr>
            </w:pPr>
          </w:p>
        </w:tc>
      </w:tr>
      <w:tr w14:paraId="4E4F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444ADD9">
            <w:pPr>
              <w:numPr>
                <w:ilvl w:val="0"/>
                <w:numId w:val="5"/>
              </w:numPr>
              <w:spacing w:line="240" w:lineRule="auto"/>
              <w:jc w:val="center"/>
              <w:rPr>
                <w:rFonts w:hint="eastAsia" w:ascii="仿宋" w:hAnsi="仿宋" w:eastAsia="仿宋" w:cs="仿宋"/>
                <w:color w:val="auto"/>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32B259F1">
            <w:pPr>
              <w:spacing w:line="240" w:lineRule="auto"/>
              <w:jc w:val="center"/>
              <w:rPr>
                <w:rFonts w:hint="eastAsia" w:ascii="仿宋" w:hAnsi="仿宋" w:eastAsia="仿宋" w:cs="仿宋"/>
                <w:color w:val="auto"/>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2661B2EA">
            <w:pPr>
              <w:spacing w:line="240" w:lineRule="auto"/>
              <w:jc w:val="center"/>
              <w:rPr>
                <w:rFonts w:hint="eastAsia" w:ascii="仿宋" w:hAnsi="仿宋" w:eastAsia="仿宋" w:cs="仿宋"/>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61434942">
            <w:pPr>
              <w:spacing w:line="240" w:lineRule="auto"/>
              <w:jc w:val="center"/>
              <w:rPr>
                <w:rFonts w:hint="eastAsia" w:ascii="仿宋" w:hAnsi="仿宋" w:eastAsia="仿宋" w:cs="仿宋"/>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D717FB5">
            <w:pPr>
              <w:spacing w:line="240" w:lineRule="auto"/>
              <w:jc w:val="center"/>
              <w:rPr>
                <w:rFonts w:hint="eastAsia" w:ascii="仿宋" w:hAnsi="仿宋" w:eastAsia="仿宋" w:cs="仿宋"/>
                <w:color w:val="auto"/>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4246F53E">
            <w:pPr>
              <w:spacing w:line="240" w:lineRule="auto"/>
              <w:jc w:val="center"/>
              <w:rPr>
                <w:rFonts w:hint="eastAsia" w:ascii="仿宋" w:hAnsi="仿宋" w:eastAsia="仿宋" w:cs="仿宋"/>
                <w:color w:val="auto"/>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59E977E1">
            <w:pPr>
              <w:spacing w:line="240" w:lineRule="auto"/>
              <w:jc w:val="center"/>
              <w:rPr>
                <w:rFonts w:hint="eastAsia" w:ascii="仿宋" w:hAnsi="仿宋" w:eastAsia="仿宋" w:cs="仿宋"/>
                <w:color w:val="auto"/>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55303332">
            <w:pPr>
              <w:spacing w:line="240" w:lineRule="auto"/>
              <w:jc w:val="center"/>
              <w:rPr>
                <w:rFonts w:hint="eastAsia" w:ascii="仿宋" w:hAnsi="仿宋" w:eastAsia="仿宋" w:cs="仿宋"/>
                <w:color w:val="auto"/>
                <w:sz w:val="21"/>
                <w:szCs w:val="21"/>
              </w:rPr>
            </w:pPr>
          </w:p>
        </w:tc>
      </w:tr>
      <w:tr w14:paraId="11C0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57A18ED">
            <w:pPr>
              <w:numPr>
                <w:ilvl w:val="0"/>
                <w:numId w:val="5"/>
              </w:numPr>
              <w:spacing w:line="240" w:lineRule="auto"/>
              <w:jc w:val="center"/>
              <w:rPr>
                <w:rFonts w:hint="eastAsia" w:ascii="仿宋" w:hAnsi="仿宋" w:eastAsia="仿宋" w:cs="仿宋"/>
                <w:color w:val="auto"/>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485BF47E">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586D58B1">
            <w:pPr>
              <w:spacing w:line="240" w:lineRule="auto"/>
              <w:jc w:val="center"/>
              <w:rPr>
                <w:rFonts w:hint="eastAsia" w:ascii="仿宋" w:hAnsi="仿宋" w:eastAsia="仿宋" w:cs="仿宋"/>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27C43486">
            <w:pPr>
              <w:spacing w:line="240" w:lineRule="auto"/>
              <w:jc w:val="center"/>
              <w:rPr>
                <w:rFonts w:hint="eastAsia" w:ascii="仿宋" w:hAnsi="仿宋" w:eastAsia="仿宋" w:cs="仿宋"/>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2228A675">
            <w:pPr>
              <w:spacing w:line="240" w:lineRule="auto"/>
              <w:jc w:val="center"/>
              <w:rPr>
                <w:rFonts w:hint="eastAsia" w:ascii="仿宋" w:hAnsi="仿宋" w:eastAsia="仿宋" w:cs="仿宋"/>
                <w:color w:val="auto"/>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699D035D">
            <w:pPr>
              <w:spacing w:line="240" w:lineRule="auto"/>
              <w:jc w:val="center"/>
              <w:rPr>
                <w:rFonts w:hint="eastAsia" w:ascii="仿宋" w:hAnsi="仿宋" w:eastAsia="仿宋" w:cs="仿宋"/>
                <w:color w:val="auto"/>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485518A9">
            <w:pPr>
              <w:spacing w:line="240" w:lineRule="auto"/>
              <w:jc w:val="center"/>
              <w:rPr>
                <w:rFonts w:hint="eastAsia" w:ascii="仿宋" w:hAnsi="仿宋" w:eastAsia="仿宋" w:cs="仿宋"/>
                <w:color w:val="auto"/>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7FF1BE99">
            <w:pPr>
              <w:spacing w:line="240" w:lineRule="auto"/>
              <w:jc w:val="center"/>
              <w:rPr>
                <w:rFonts w:hint="eastAsia" w:ascii="仿宋" w:hAnsi="仿宋" w:eastAsia="仿宋" w:cs="仿宋"/>
                <w:color w:val="auto"/>
                <w:sz w:val="21"/>
                <w:szCs w:val="21"/>
              </w:rPr>
            </w:pPr>
          </w:p>
        </w:tc>
      </w:tr>
    </w:tbl>
    <w:p w14:paraId="7917302F">
      <w:pPr>
        <w:spacing w:line="300" w:lineRule="auto"/>
        <w:rPr>
          <w:rFonts w:hint="eastAsia" w:ascii="仿宋" w:hAnsi="仿宋" w:eastAsia="仿宋" w:cs="仿宋"/>
          <w:color w:val="auto"/>
          <w:szCs w:val="21"/>
        </w:rPr>
      </w:pPr>
    </w:p>
    <w:p w14:paraId="00B4DCD6">
      <w:pPr>
        <w:rPr>
          <w:rFonts w:hint="eastAsia" w:ascii="仿宋" w:hAnsi="仿宋" w:eastAsia="仿宋" w:cs="仿宋"/>
          <w:b/>
          <w:color w:val="auto"/>
          <w:sz w:val="21"/>
          <w:szCs w:val="21"/>
        </w:rPr>
      </w:pPr>
      <w:r>
        <w:rPr>
          <w:rFonts w:hint="eastAsia" w:ascii="仿宋" w:hAnsi="仿宋" w:eastAsia="仿宋" w:cs="仿宋"/>
          <w:b/>
          <w:color w:val="auto"/>
          <w:sz w:val="21"/>
          <w:szCs w:val="21"/>
        </w:rPr>
        <w:t>特别说明：供应商应将所投产品中节能、环保产品分别列入上表中，并按本磋商文件“第二章供应商须知”提供相关证明材料，未填写本表或未提供有效认证证书的不给予评审优惠。</w:t>
      </w:r>
    </w:p>
    <w:p w14:paraId="2A6C14EA">
      <w:pPr>
        <w:spacing w:line="300" w:lineRule="auto"/>
        <w:rPr>
          <w:rFonts w:hint="eastAsia" w:ascii="仿宋" w:hAnsi="仿宋" w:eastAsia="仿宋" w:cs="仿宋"/>
          <w:color w:val="auto"/>
          <w:szCs w:val="21"/>
        </w:rPr>
      </w:pPr>
    </w:p>
    <w:p w14:paraId="51215000">
      <w:pPr>
        <w:spacing w:line="300" w:lineRule="auto"/>
        <w:rPr>
          <w:rFonts w:hint="eastAsia" w:ascii="仿宋" w:hAnsi="仿宋" w:eastAsia="仿宋" w:cs="仿宋"/>
          <w:color w:val="auto"/>
          <w:szCs w:val="21"/>
        </w:rPr>
      </w:pPr>
      <w:r>
        <w:rPr>
          <w:rFonts w:hint="eastAsia" w:ascii="仿宋" w:hAnsi="仿宋" w:eastAsia="仿宋" w:cs="仿宋"/>
          <w:color w:val="auto"/>
          <w:szCs w:val="21"/>
        </w:rPr>
        <w:t>供应商名称</w:t>
      </w:r>
      <w:r>
        <w:rPr>
          <w:rFonts w:hint="eastAsia" w:ascii="仿宋" w:hAnsi="仿宋" w:eastAsia="仿宋" w:cs="仿宋"/>
          <w:color w:val="auto"/>
          <w:szCs w:val="24"/>
        </w:rPr>
        <w:t>（</w:t>
      </w:r>
      <w:r>
        <w:rPr>
          <w:rFonts w:hint="eastAsia" w:ascii="仿宋" w:hAnsi="仿宋" w:eastAsia="仿宋" w:cs="仿宋"/>
          <w:color w:val="auto"/>
          <w:kern w:val="0"/>
          <w:szCs w:val="24"/>
        </w:rPr>
        <w:t>公章</w:t>
      </w:r>
      <w:r>
        <w:rPr>
          <w:rFonts w:hint="eastAsia" w:ascii="仿宋" w:hAnsi="仿宋" w:eastAsia="仿宋" w:cs="仿宋"/>
          <w:color w:val="auto"/>
          <w:kern w:val="0"/>
          <w:lang w:val="zh-CN"/>
        </w:rPr>
        <w:t>)</w:t>
      </w:r>
      <w:r>
        <w:rPr>
          <w:rFonts w:hint="eastAsia" w:ascii="仿宋" w:hAnsi="仿宋" w:eastAsia="仿宋" w:cs="仿宋"/>
          <w:color w:val="auto"/>
          <w:szCs w:val="21"/>
        </w:rPr>
        <w:t>：</w:t>
      </w:r>
    </w:p>
    <w:p w14:paraId="4A8B20D8">
      <w:pPr>
        <w:rPr>
          <w:rFonts w:hint="eastAsia" w:ascii="仿宋" w:hAnsi="仿宋" w:eastAsia="仿宋" w:cs="仿宋"/>
          <w:color w:val="auto"/>
          <w:szCs w:val="21"/>
        </w:rPr>
      </w:pPr>
      <w:r>
        <w:rPr>
          <w:rFonts w:hint="eastAsia" w:ascii="仿宋" w:hAnsi="仿宋" w:eastAsia="仿宋" w:cs="仿宋"/>
          <w:color w:val="auto"/>
          <w:szCs w:val="21"/>
        </w:rPr>
        <w:t>日期：</w:t>
      </w:r>
    </w:p>
    <w:p w14:paraId="38B331AC">
      <w:pPr>
        <w:rPr>
          <w:rFonts w:hint="eastAsia" w:ascii="仿宋" w:hAnsi="仿宋" w:eastAsia="仿宋" w:cs="仿宋"/>
          <w:color w:val="auto"/>
          <w:szCs w:val="21"/>
        </w:rPr>
      </w:pPr>
    </w:p>
    <w:p w14:paraId="45F2D852">
      <w:pPr>
        <w:rPr>
          <w:rFonts w:hint="eastAsia" w:ascii="仿宋" w:hAnsi="仿宋" w:eastAsia="仿宋" w:cs="仿宋"/>
          <w:color w:val="auto"/>
          <w:szCs w:val="21"/>
        </w:rPr>
      </w:pPr>
      <w:r>
        <w:rPr>
          <w:rFonts w:hint="eastAsia" w:ascii="仿宋" w:hAnsi="仿宋" w:eastAsia="仿宋" w:cs="仿宋"/>
          <w:color w:val="auto"/>
          <w:szCs w:val="21"/>
        </w:rPr>
        <w:br w:type="page"/>
      </w:r>
    </w:p>
    <w:p w14:paraId="57E9FADD">
      <w:pPr>
        <w:keepNext/>
        <w:keepLines/>
        <w:spacing w:line="377" w:lineRule="auto"/>
        <w:outlineLvl w:val="3"/>
        <w:rPr>
          <w:rFonts w:hint="eastAsia" w:ascii="仿宋" w:hAnsi="仿宋" w:eastAsia="仿宋" w:cs="仿宋"/>
          <w:b/>
          <w:bCs/>
          <w:color w:val="auto"/>
          <w:sz w:val="28"/>
          <w:szCs w:val="28"/>
        </w:rPr>
      </w:pPr>
      <w:bookmarkStart w:id="503" w:name="_Toc20772"/>
      <w:bookmarkStart w:id="504" w:name="_Toc163492939"/>
      <w:r>
        <w:rPr>
          <w:rFonts w:hint="eastAsia" w:ascii="仿宋" w:hAnsi="仿宋" w:eastAsia="仿宋" w:cs="仿宋"/>
          <w:b/>
          <w:bCs/>
          <w:color w:val="auto"/>
          <w:sz w:val="28"/>
          <w:szCs w:val="28"/>
        </w:rPr>
        <w:t>（二）中小企业声明函【如专门面向中小企业采购的项目，此函可放于此处，否则，应后置于“其他资格证明文件”】</w:t>
      </w:r>
      <w:bookmarkEnd w:id="503"/>
      <w:bookmarkEnd w:id="504"/>
    </w:p>
    <w:p w14:paraId="1091D80F">
      <w:pPr>
        <w:spacing w:line="300" w:lineRule="exact"/>
        <w:ind w:left="420" w:hanging="420"/>
        <w:jc w:val="center"/>
        <w:rPr>
          <w:rFonts w:hint="eastAsia" w:ascii="仿宋" w:hAnsi="仿宋" w:eastAsia="仿宋" w:cs="仿宋"/>
          <w:b/>
          <w:bCs/>
          <w:color w:val="auto"/>
          <w:sz w:val="32"/>
          <w:szCs w:val="32"/>
        </w:rPr>
      </w:pPr>
    </w:p>
    <w:p w14:paraId="365377A3">
      <w:pPr>
        <w:ind w:left="420" w:hanging="42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中小企业声明函</w:t>
      </w:r>
    </w:p>
    <w:p w14:paraId="6F4D4AFE">
      <w:pPr>
        <w:ind w:firstLine="504" w:firstLineChars="200"/>
        <w:rPr>
          <w:rFonts w:hint="eastAsia" w:ascii="仿宋" w:hAnsi="仿宋" w:eastAsia="仿宋" w:cs="仿宋"/>
          <w:color w:val="auto"/>
          <w:spacing w:val="6"/>
          <w:szCs w:val="24"/>
        </w:rPr>
      </w:pPr>
      <w:r>
        <w:rPr>
          <w:rFonts w:hint="eastAsia" w:ascii="仿宋" w:hAnsi="仿宋" w:eastAsia="仿宋" w:cs="仿宋"/>
          <w:color w:val="auto"/>
          <w:spacing w:val="6"/>
          <w:szCs w:val="24"/>
        </w:rPr>
        <w:t>本公司（联合体）郑重声明，根据《政府采购促进中小企业发展管理办法》（财库﹝2020﹞46 号）的规定，本公司（联合体）参加</w:t>
      </w:r>
      <w:r>
        <w:rPr>
          <w:rFonts w:hint="eastAsia" w:ascii="仿宋" w:hAnsi="仿宋" w:eastAsia="仿宋" w:cs="仿宋"/>
          <w:color w:val="auto"/>
          <w:spacing w:val="6"/>
          <w:szCs w:val="24"/>
          <w:u w:val="single"/>
        </w:rPr>
        <w:t xml:space="preserve"> （单位名称）</w:t>
      </w:r>
      <w:r>
        <w:rPr>
          <w:rFonts w:hint="eastAsia" w:ascii="仿宋" w:hAnsi="仿宋" w:eastAsia="仿宋" w:cs="仿宋"/>
          <w:color w:val="auto"/>
          <w:spacing w:val="6"/>
          <w:szCs w:val="24"/>
        </w:rPr>
        <w:t xml:space="preserve"> 的</w:t>
      </w:r>
      <w:r>
        <w:rPr>
          <w:rFonts w:hint="eastAsia" w:ascii="仿宋" w:hAnsi="仿宋" w:eastAsia="仿宋" w:cs="仿宋"/>
          <w:color w:val="auto"/>
          <w:spacing w:val="6"/>
          <w:szCs w:val="24"/>
          <w:u w:val="single"/>
        </w:rPr>
        <w:t xml:space="preserve"> （项目名称） </w:t>
      </w:r>
      <w:r>
        <w:rPr>
          <w:rFonts w:hint="eastAsia" w:ascii="仿宋" w:hAnsi="仿宋" w:eastAsia="仿宋" w:cs="仿宋"/>
          <w:color w:val="auto"/>
          <w:spacing w:val="6"/>
          <w:szCs w:val="24"/>
        </w:rPr>
        <w:t>采购活动，服务全部由符合政策要求的中小企业承接。相关企业（含联合体中的中小企业、签订分包意向协议的中小企业）的具体情况如下：</w:t>
      </w:r>
    </w:p>
    <w:p w14:paraId="7568EB76">
      <w:pPr>
        <w:ind w:firstLine="504" w:firstLineChars="200"/>
        <w:rPr>
          <w:rFonts w:hint="eastAsia" w:ascii="仿宋" w:hAnsi="仿宋" w:eastAsia="仿宋" w:cs="仿宋"/>
          <w:color w:val="auto"/>
          <w:spacing w:val="6"/>
          <w:szCs w:val="24"/>
        </w:rPr>
      </w:pPr>
      <w:r>
        <w:rPr>
          <w:rFonts w:hint="eastAsia" w:ascii="仿宋" w:hAnsi="仿宋" w:eastAsia="仿宋" w:cs="仿宋"/>
          <w:color w:val="auto"/>
          <w:spacing w:val="6"/>
          <w:szCs w:val="24"/>
        </w:rPr>
        <w:t xml:space="preserve">1. </w:t>
      </w:r>
      <w:r>
        <w:rPr>
          <w:rFonts w:hint="eastAsia" w:ascii="仿宋" w:hAnsi="仿宋" w:eastAsia="仿宋" w:cs="仿宋"/>
          <w:color w:val="auto"/>
          <w:spacing w:val="6"/>
          <w:szCs w:val="24"/>
          <w:u w:val="single"/>
        </w:rPr>
        <w:t xml:space="preserve">（标的名称） </w:t>
      </w:r>
      <w:r>
        <w:rPr>
          <w:rFonts w:hint="eastAsia" w:ascii="仿宋" w:hAnsi="仿宋" w:eastAsia="仿宋" w:cs="仿宋"/>
          <w:color w:val="auto"/>
          <w:spacing w:val="6"/>
          <w:szCs w:val="24"/>
        </w:rPr>
        <w:t>，属于</w:t>
      </w:r>
      <w:r>
        <w:rPr>
          <w:rFonts w:hint="eastAsia" w:ascii="仿宋" w:hAnsi="仿宋" w:eastAsia="仿宋" w:cs="仿宋"/>
          <w:color w:val="auto"/>
          <w:spacing w:val="6"/>
          <w:szCs w:val="24"/>
          <w:u w:val="single"/>
        </w:rPr>
        <w:t xml:space="preserve"> （采购文件中明确的所属行业） </w:t>
      </w:r>
      <w:r>
        <w:rPr>
          <w:rFonts w:hint="eastAsia" w:ascii="仿宋" w:hAnsi="仿宋" w:eastAsia="仿宋" w:cs="仿宋"/>
          <w:color w:val="auto"/>
          <w:spacing w:val="6"/>
          <w:szCs w:val="24"/>
        </w:rPr>
        <w:t>；承接企业为</w:t>
      </w:r>
      <w:r>
        <w:rPr>
          <w:rFonts w:hint="eastAsia" w:ascii="仿宋" w:hAnsi="仿宋" w:eastAsia="仿宋" w:cs="仿宋"/>
          <w:color w:val="auto"/>
          <w:spacing w:val="6"/>
          <w:szCs w:val="24"/>
          <w:u w:val="single"/>
        </w:rPr>
        <w:t xml:space="preserve"> （企业名称）  </w:t>
      </w:r>
      <w:r>
        <w:rPr>
          <w:rFonts w:hint="eastAsia" w:ascii="仿宋" w:hAnsi="仿宋" w:eastAsia="仿宋" w:cs="仿宋"/>
          <w:color w:val="auto"/>
          <w:spacing w:val="6"/>
          <w:szCs w:val="24"/>
        </w:rPr>
        <w:t>，从业人员</w:t>
      </w:r>
      <w:r>
        <w:rPr>
          <w:rFonts w:hint="eastAsia" w:ascii="仿宋" w:hAnsi="仿宋" w:eastAsia="仿宋" w:cs="仿宋"/>
          <w:color w:val="auto"/>
          <w:spacing w:val="6"/>
          <w:szCs w:val="24"/>
          <w:u w:val="single"/>
        </w:rPr>
        <w:t xml:space="preserve">     </w:t>
      </w:r>
      <w:r>
        <w:rPr>
          <w:rFonts w:hint="eastAsia" w:ascii="仿宋" w:hAnsi="仿宋" w:eastAsia="仿宋" w:cs="仿宋"/>
          <w:color w:val="auto"/>
          <w:spacing w:val="6"/>
          <w:szCs w:val="24"/>
        </w:rPr>
        <w:t>人，营业收入为</w:t>
      </w:r>
      <w:r>
        <w:rPr>
          <w:rFonts w:hint="eastAsia" w:ascii="仿宋" w:hAnsi="仿宋" w:eastAsia="仿宋" w:cs="仿宋"/>
          <w:color w:val="auto"/>
          <w:spacing w:val="6"/>
          <w:szCs w:val="24"/>
          <w:u w:val="single"/>
        </w:rPr>
        <w:t xml:space="preserve">       </w:t>
      </w:r>
      <w:r>
        <w:rPr>
          <w:rFonts w:hint="eastAsia" w:ascii="仿宋" w:hAnsi="仿宋" w:eastAsia="仿宋" w:cs="仿宋"/>
          <w:color w:val="auto"/>
          <w:spacing w:val="6"/>
          <w:szCs w:val="24"/>
        </w:rPr>
        <w:t>万元，资产总额为</w:t>
      </w:r>
      <w:r>
        <w:rPr>
          <w:rFonts w:hint="eastAsia" w:ascii="仿宋" w:hAnsi="仿宋" w:eastAsia="仿宋" w:cs="仿宋"/>
          <w:color w:val="auto"/>
          <w:spacing w:val="6"/>
          <w:szCs w:val="24"/>
          <w:u w:val="single"/>
        </w:rPr>
        <w:t xml:space="preserve">         </w:t>
      </w:r>
      <w:r>
        <w:rPr>
          <w:rFonts w:hint="eastAsia" w:ascii="仿宋" w:hAnsi="仿宋" w:eastAsia="仿宋" w:cs="仿宋"/>
          <w:color w:val="auto"/>
          <w:spacing w:val="6"/>
          <w:szCs w:val="24"/>
        </w:rPr>
        <w:t>万元，属于</w:t>
      </w:r>
      <w:r>
        <w:rPr>
          <w:rFonts w:hint="eastAsia" w:ascii="仿宋" w:hAnsi="仿宋" w:eastAsia="仿宋" w:cs="仿宋"/>
          <w:color w:val="auto"/>
          <w:spacing w:val="6"/>
          <w:szCs w:val="24"/>
          <w:u w:val="single"/>
        </w:rPr>
        <w:t>（中型企业、小型企业、微型企业）</w:t>
      </w:r>
      <w:r>
        <w:rPr>
          <w:rFonts w:hint="eastAsia" w:ascii="仿宋" w:hAnsi="仿宋" w:eastAsia="仿宋" w:cs="仿宋"/>
          <w:color w:val="auto"/>
          <w:spacing w:val="6"/>
          <w:szCs w:val="24"/>
        </w:rPr>
        <w:t>；</w:t>
      </w:r>
    </w:p>
    <w:p w14:paraId="069E7B7D">
      <w:pPr>
        <w:ind w:firstLine="504" w:firstLineChars="200"/>
        <w:rPr>
          <w:rFonts w:hint="eastAsia" w:ascii="仿宋" w:hAnsi="仿宋" w:eastAsia="仿宋" w:cs="仿宋"/>
          <w:color w:val="auto"/>
          <w:spacing w:val="6"/>
          <w:szCs w:val="24"/>
        </w:rPr>
      </w:pPr>
      <w:r>
        <w:rPr>
          <w:rFonts w:hint="eastAsia" w:ascii="仿宋" w:hAnsi="仿宋" w:eastAsia="仿宋" w:cs="仿宋"/>
          <w:color w:val="auto"/>
          <w:spacing w:val="6"/>
          <w:szCs w:val="24"/>
        </w:rPr>
        <w:t>2.</w:t>
      </w:r>
      <w:r>
        <w:rPr>
          <w:rFonts w:hint="eastAsia" w:ascii="仿宋" w:hAnsi="仿宋" w:eastAsia="仿宋" w:cs="仿宋"/>
          <w:color w:val="auto"/>
          <w:spacing w:val="6"/>
          <w:szCs w:val="24"/>
          <w:u w:val="single"/>
        </w:rPr>
        <w:t xml:space="preserve"> （标的名称）</w:t>
      </w:r>
      <w:r>
        <w:rPr>
          <w:rFonts w:hint="eastAsia" w:ascii="仿宋" w:hAnsi="仿宋" w:eastAsia="仿宋" w:cs="仿宋"/>
          <w:color w:val="auto"/>
          <w:spacing w:val="6"/>
          <w:szCs w:val="24"/>
        </w:rPr>
        <w:t xml:space="preserve"> ，属于</w:t>
      </w:r>
      <w:r>
        <w:rPr>
          <w:rFonts w:hint="eastAsia" w:ascii="仿宋" w:hAnsi="仿宋" w:eastAsia="仿宋" w:cs="仿宋"/>
          <w:color w:val="auto"/>
          <w:spacing w:val="6"/>
          <w:szCs w:val="24"/>
          <w:u w:val="single"/>
        </w:rPr>
        <w:t xml:space="preserve"> （采购文件中明确的所属行业） </w:t>
      </w:r>
      <w:r>
        <w:rPr>
          <w:rFonts w:hint="eastAsia" w:ascii="仿宋" w:hAnsi="仿宋" w:eastAsia="仿宋" w:cs="仿宋"/>
          <w:color w:val="auto"/>
          <w:spacing w:val="6"/>
          <w:szCs w:val="24"/>
        </w:rPr>
        <w:t>；承接企业为</w:t>
      </w:r>
      <w:r>
        <w:rPr>
          <w:rFonts w:hint="eastAsia" w:ascii="仿宋" w:hAnsi="仿宋" w:eastAsia="仿宋" w:cs="仿宋"/>
          <w:color w:val="auto"/>
          <w:spacing w:val="6"/>
          <w:szCs w:val="24"/>
          <w:u w:val="single"/>
        </w:rPr>
        <w:t xml:space="preserve"> （企业名称）  </w:t>
      </w:r>
      <w:r>
        <w:rPr>
          <w:rFonts w:hint="eastAsia" w:ascii="仿宋" w:hAnsi="仿宋" w:eastAsia="仿宋" w:cs="仿宋"/>
          <w:color w:val="auto"/>
          <w:spacing w:val="6"/>
          <w:szCs w:val="24"/>
        </w:rPr>
        <w:t>，从业人员</w:t>
      </w:r>
      <w:r>
        <w:rPr>
          <w:rFonts w:hint="eastAsia" w:ascii="仿宋" w:hAnsi="仿宋" w:eastAsia="仿宋" w:cs="仿宋"/>
          <w:color w:val="auto"/>
          <w:spacing w:val="6"/>
          <w:szCs w:val="24"/>
          <w:u w:val="single"/>
        </w:rPr>
        <w:t xml:space="preserve">     </w:t>
      </w:r>
      <w:r>
        <w:rPr>
          <w:rFonts w:hint="eastAsia" w:ascii="仿宋" w:hAnsi="仿宋" w:eastAsia="仿宋" w:cs="仿宋"/>
          <w:color w:val="auto"/>
          <w:spacing w:val="6"/>
          <w:szCs w:val="24"/>
        </w:rPr>
        <w:t>人，营业收入为</w:t>
      </w:r>
      <w:r>
        <w:rPr>
          <w:rFonts w:hint="eastAsia" w:ascii="仿宋" w:hAnsi="仿宋" w:eastAsia="仿宋" w:cs="仿宋"/>
          <w:color w:val="auto"/>
          <w:spacing w:val="6"/>
          <w:szCs w:val="24"/>
          <w:u w:val="single"/>
        </w:rPr>
        <w:t xml:space="preserve">       </w:t>
      </w:r>
      <w:r>
        <w:rPr>
          <w:rFonts w:hint="eastAsia" w:ascii="仿宋" w:hAnsi="仿宋" w:eastAsia="仿宋" w:cs="仿宋"/>
          <w:color w:val="auto"/>
          <w:spacing w:val="6"/>
          <w:szCs w:val="24"/>
        </w:rPr>
        <w:t>万元，资产总额为</w:t>
      </w:r>
      <w:r>
        <w:rPr>
          <w:rFonts w:hint="eastAsia" w:ascii="仿宋" w:hAnsi="仿宋" w:eastAsia="仿宋" w:cs="仿宋"/>
          <w:color w:val="auto"/>
          <w:spacing w:val="6"/>
          <w:szCs w:val="24"/>
          <w:u w:val="single"/>
        </w:rPr>
        <w:t xml:space="preserve">         </w:t>
      </w:r>
      <w:r>
        <w:rPr>
          <w:rFonts w:hint="eastAsia" w:ascii="仿宋" w:hAnsi="仿宋" w:eastAsia="仿宋" w:cs="仿宋"/>
          <w:color w:val="auto"/>
          <w:spacing w:val="6"/>
          <w:szCs w:val="24"/>
        </w:rPr>
        <w:t>万元，属于</w:t>
      </w:r>
      <w:r>
        <w:rPr>
          <w:rFonts w:hint="eastAsia" w:ascii="仿宋" w:hAnsi="仿宋" w:eastAsia="仿宋" w:cs="仿宋"/>
          <w:color w:val="auto"/>
          <w:spacing w:val="6"/>
          <w:szCs w:val="24"/>
          <w:u w:val="single"/>
        </w:rPr>
        <w:t>（中型企业、小型企业、微型企业）</w:t>
      </w:r>
      <w:r>
        <w:rPr>
          <w:rFonts w:hint="eastAsia" w:ascii="仿宋" w:hAnsi="仿宋" w:eastAsia="仿宋" w:cs="仿宋"/>
          <w:color w:val="auto"/>
          <w:spacing w:val="6"/>
          <w:szCs w:val="24"/>
        </w:rPr>
        <w:t>；</w:t>
      </w:r>
    </w:p>
    <w:p w14:paraId="5C9DC84E">
      <w:pPr>
        <w:ind w:firstLine="504" w:firstLineChars="200"/>
        <w:rPr>
          <w:rFonts w:hint="eastAsia" w:ascii="仿宋" w:hAnsi="仿宋" w:eastAsia="仿宋" w:cs="仿宋"/>
          <w:color w:val="auto"/>
          <w:spacing w:val="6"/>
          <w:szCs w:val="24"/>
        </w:rPr>
      </w:pPr>
      <w:r>
        <w:rPr>
          <w:rFonts w:hint="eastAsia" w:ascii="仿宋" w:hAnsi="仿宋" w:eastAsia="仿宋" w:cs="仿宋"/>
          <w:color w:val="auto"/>
          <w:spacing w:val="6"/>
          <w:szCs w:val="24"/>
        </w:rPr>
        <w:t>……</w:t>
      </w:r>
    </w:p>
    <w:p w14:paraId="285D0FC9">
      <w:pPr>
        <w:ind w:firstLine="504" w:firstLineChars="200"/>
        <w:rPr>
          <w:rFonts w:hint="eastAsia" w:ascii="仿宋" w:hAnsi="仿宋" w:eastAsia="仿宋" w:cs="仿宋"/>
          <w:color w:val="auto"/>
          <w:spacing w:val="6"/>
          <w:szCs w:val="24"/>
        </w:rPr>
      </w:pPr>
      <w:r>
        <w:rPr>
          <w:rFonts w:hint="eastAsia" w:ascii="仿宋" w:hAnsi="仿宋" w:eastAsia="仿宋" w:cs="仿宋"/>
          <w:color w:val="auto"/>
          <w:spacing w:val="6"/>
          <w:szCs w:val="24"/>
        </w:rPr>
        <w:t>以上企业，不属于大企业的分支机构，不存在控股股东为大企业的情形，也不存在与大企业的负责人为同一人的情形。</w:t>
      </w:r>
    </w:p>
    <w:p w14:paraId="2C82952D">
      <w:pPr>
        <w:ind w:firstLine="504" w:firstLineChars="200"/>
        <w:rPr>
          <w:rFonts w:hint="eastAsia" w:ascii="仿宋" w:hAnsi="仿宋" w:eastAsia="仿宋" w:cs="仿宋"/>
          <w:color w:val="auto"/>
          <w:spacing w:val="6"/>
          <w:szCs w:val="24"/>
        </w:rPr>
      </w:pPr>
      <w:r>
        <w:rPr>
          <w:rFonts w:hint="eastAsia" w:ascii="仿宋" w:hAnsi="仿宋" w:eastAsia="仿宋" w:cs="仿宋"/>
          <w:color w:val="auto"/>
          <w:spacing w:val="6"/>
          <w:szCs w:val="24"/>
        </w:rPr>
        <w:t>本企业对上述声明内容的真实性负责。如有虚假，将依法承担相应责任。</w:t>
      </w:r>
    </w:p>
    <w:p w14:paraId="683DC1B7">
      <w:pPr>
        <w:ind w:firstLine="504" w:firstLineChars="200"/>
        <w:rPr>
          <w:rFonts w:hint="eastAsia" w:ascii="仿宋" w:hAnsi="仿宋" w:eastAsia="仿宋" w:cs="仿宋"/>
          <w:color w:val="auto"/>
          <w:spacing w:val="6"/>
          <w:szCs w:val="24"/>
        </w:rPr>
      </w:pPr>
    </w:p>
    <w:p w14:paraId="374868BF">
      <w:pPr>
        <w:ind w:right="1008" w:firstLine="4788" w:firstLineChars="1900"/>
        <w:rPr>
          <w:rFonts w:hint="eastAsia" w:ascii="仿宋" w:hAnsi="仿宋" w:eastAsia="仿宋" w:cs="仿宋"/>
          <w:color w:val="auto"/>
          <w:spacing w:val="6"/>
          <w:szCs w:val="24"/>
        </w:rPr>
      </w:pPr>
    </w:p>
    <w:p w14:paraId="2553E255">
      <w:pPr>
        <w:ind w:right="1008" w:firstLine="4284" w:firstLineChars="1700"/>
        <w:rPr>
          <w:rFonts w:hint="eastAsia" w:ascii="仿宋" w:hAnsi="仿宋" w:eastAsia="仿宋" w:cs="仿宋"/>
          <w:color w:val="auto"/>
          <w:spacing w:val="6"/>
          <w:szCs w:val="24"/>
        </w:rPr>
      </w:pPr>
      <w:r>
        <w:rPr>
          <w:rFonts w:hint="eastAsia" w:ascii="仿宋" w:hAnsi="仿宋" w:eastAsia="仿宋" w:cs="仿宋"/>
          <w:color w:val="auto"/>
          <w:spacing w:val="6"/>
          <w:szCs w:val="24"/>
        </w:rPr>
        <w:t>供应商名称</w:t>
      </w:r>
      <w:r>
        <w:rPr>
          <w:rFonts w:hint="eastAsia" w:ascii="仿宋" w:hAnsi="仿宋" w:eastAsia="仿宋" w:cs="仿宋"/>
          <w:color w:val="auto"/>
          <w:szCs w:val="24"/>
        </w:rPr>
        <w:t>（</w:t>
      </w:r>
      <w:r>
        <w:rPr>
          <w:rFonts w:hint="eastAsia" w:ascii="仿宋" w:hAnsi="仿宋" w:eastAsia="仿宋" w:cs="仿宋"/>
          <w:color w:val="auto"/>
          <w:kern w:val="0"/>
          <w:szCs w:val="24"/>
        </w:rPr>
        <w:t>公章</w:t>
      </w:r>
      <w:r>
        <w:rPr>
          <w:rFonts w:hint="eastAsia" w:ascii="仿宋" w:hAnsi="仿宋" w:eastAsia="仿宋" w:cs="仿宋"/>
          <w:color w:val="auto"/>
          <w:kern w:val="0"/>
          <w:lang w:val="zh-CN"/>
        </w:rPr>
        <w:t>)</w:t>
      </w:r>
      <w:r>
        <w:rPr>
          <w:rFonts w:hint="eastAsia" w:ascii="仿宋" w:hAnsi="仿宋" w:eastAsia="仿宋" w:cs="仿宋"/>
          <w:color w:val="auto"/>
          <w:spacing w:val="6"/>
          <w:szCs w:val="24"/>
        </w:rPr>
        <w:t>：</w:t>
      </w:r>
    </w:p>
    <w:p w14:paraId="35F0BBC3">
      <w:pPr>
        <w:ind w:right="1008" w:firstLine="4284" w:firstLineChars="1700"/>
        <w:rPr>
          <w:rFonts w:hint="eastAsia" w:ascii="仿宋" w:hAnsi="仿宋" w:eastAsia="仿宋" w:cs="仿宋"/>
          <w:color w:val="auto"/>
          <w:spacing w:val="6"/>
          <w:szCs w:val="24"/>
        </w:rPr>
      </w:pPr>
      <w:r>
        <w:rPr>
          <w:rFonts w:hint="eastAsia" w:ascii="仿宋" w:hAnsi="仿宋" w:eastAsia="仿宋" w:cs="仿宋"/>
          <w:color w:val="auto"/>
          <w:spacing w:val="6"/>
          <w:szCs w:val="24"/>
        </w:rPr>
        <w:t>日期：   年  月  日</w:t>
      </w:r>
    </w:p>
    <w:p w14:paraId="3228243C">
      <w:pPr>
        <w:ind w:firstLine="504" w:firstLineChars="200"/>
        <w:rPr>
          <w:rFonts w:hint="eastAsia" w:ascii="仿宋" w:hAnsi="仿宋" w:eastAsia="仿宋" w:cs="仿宋"/>
          <w:color w:val="auto"/>
          <w:spacing w:val="6"/>
          <w:szCs w:val="24"/>
        </w:rPr>
      </w:pPr>
    </w:p>
    <w:p w14:paraId="3CAE13CE">
      <w:pPr>
        <w:rPr>
          <w:rFonts w:hint="eastAsia" w:ascii="仿宋" w:hAnsi="仿宋" w:eastAsia="仿宋" w:cs="仿宋"/>
          <w:b/>
          <w:bCs/>
          <w:color w:val="auto"/>
          <w:spacing w:val="6"/>
          <w:sz w:val="21"/>
          <w:szCs w:val="21"/>
        </w:rPr>
      </w:pPr>
      <w:r>
        <w:rPr>
          <w:rFonts w:hint="eastAsia" w:ascii="仿宋" w:hAnsi="仿宋" w:eastAsia="仿宋" w:cs="仿宋"/>
          <w:b/>
          <w:bCs/>
          <w:color w:val="auto"/>
          <w:spacing w:val="6"/>
          <w:sz w:val="21"/>
          <w:szCs w:val="21"/>
        </w:rPr>
        <w:t>说明：1.重要提示：供应商应仔细阅读本函附件1关于“中小企业声明函”的填写要求及提交要求，否则，因填写或提交等产生的一切不利后果，须自行承担。</w:t>
      </w:r>
    </w:p>
    <w:p w14:paraId="6F12816A">
      <w:pPr>
        <w:ind w:firstLine="668" w:firstLineChars="300"/>
        <w:rPr>
          <w:rFonts w:hint="eastAsia" w:ascii="仿宋" w:hAnsi="仿宋" w:eastAsia="仿宋" w:cs="仿宋"/>
          <w:color w:val="auto"/>
          <w:spacing w:val="6"/>
          <w:sz w:val="21"/>
          <w:szCs w:val="21"/>
        </w:rPr>
      </w:pPr>
      <w:r>
        <w:rPr>
          <w:rFonts w:hint="eastAsia" w:ascii="仿宋" w:hAnsi="仿宋" w:eastAsia="仿宋" w:cs="仿宋"/>
          <w:b/>
          <w:bCs/>
          <w:color w:val="auto"/>
          <w:spacing w:val="6"/>
          <w:sz w:val="21"/>
          <w:szCs w:val="21"/>
        </w:rPr>
        <w:t>2.</w:t>
      </w:r>
      <w:r>
        <w:rPr>
          <w:rFonts w:hint="eastAsia" w:ascii="仿宋" w:hAnsi="仿宋" w:eastAsia="仿宋" w:cs="仿宋"/>
          <w:color w:val="auto"/>
          <w:spacing w:val="6"/>
          <w:sz w:val="21"/>
          <w:szCs w:val="21"/>
        </w:rPr>
        <w:t>从业人员、营业收入、资产总额填报上一年度数据，无上一年度数据的新成立企业可不填报。</w:t>
      </w:r>
    </w:p>
    <w:p w14:paraId="381A0EAA">
      <w:pPr>
        <w:spacing w:line="360" w:lineRule="exact"/>
        <w:rPr>
          <w:rFonts w:hint="eastAsia" w:ascii="仿宋" w:hAnsi="仿宋" w:eastAsia="仿宋" w:cs="仿宋"/>
          <w:b/>
          <w:bCs/>
          <w:color w:val="auto"/>
        </w:rPr>
      </w:pPr>
    </w:p>
    <w:p w14:paraId="55365AEB">
      <w:pPr>
        <w:spacing w:line="360" w:lineRule="exact"/>
        <w:rPr>
          <w:rFonts w:hint="eastAsia" w:ascii="仿宋" w:hAnsi="仿宋" w:eastAsia="仿宋" w:cs="仿宋"/>
          <w:b/>
          <w:bCs/>
          <w:color w:val="auto"/>
        </w:rPr>
      </w:pPr>
    </w:p>
    <w:p w14:paraId="1F56A149">
      <w:pPr>
        <w:spacing w:line="360" w:lineRule="exact"/>
        <w:rPr>
          <w:rFonts w:hint="eastAsia" w:ascii="仿宋" w:hAnsi="仿宋" w:eastAsia="仿宋" w:cs="仿宋"/>
          <w:b/>
          <w:bCs/>
          <w:color w:val="auto"/>
        </w:rPr>
      </w:pPr>
      <w:r>
        <w:rPr>
          <w:rFonts w:hint="eastAsia" w:ascii="仿宋" w:hAnsi="仿宋" w:eastAsia="仿宋" w:cs="仿宋"/>
          <w:b/>
          <w:bCs/>
          <w:color w:val="auto"/>
        </w:rPr>
        <w:t xml:space="preserve">附件1 </w:t>
      </w:r>
    </w:p>
    <w:p w14:paraId="30522A19">
      <w:pPr>
        <w:widowControl/>
        <w:ind w:firstLine="482" w:firstLineChars="200"/>
        <w:rPr>
          <w:rFonts w:hint="eastAsia" w:ascii="仿宋" w:hAnsi="仿宋" w:eastAsia="仿宋" w:cs="仿宋"/>
          <w:b/>
          <w:bCs/>
          <w:color w:val="auto"/>
          <w:kern w:val="0"/>
          <w:sz w:val="28"/>
          <w:szCs w:val="28"/>
          <w:lang w:bidi="ar"/>
        </w:rPr>
      </w:pPr>
      <w:r>
        <w:rPr>
          <w:rFonts w:hint="eastAsia" w:ascii="仿宋" w:hAnsi="仿宋" w:eastAsia="仿宋" w:cs="仿宋"/>
          <w:b/>
          <w:bCs/>
          <w:color w:val="auto"/>
          <w:kern w:val="0"/>
          <w:szCs w:val="24"/>
          <w:lang w:bidi="ar"/>
        </w:rPr>
        <w:t>（一）关于“中小企业声明函”的填写要求</w:t>
      </w:r>
    </w:p>
    <w:p w14:paraId="27671783">
      <w:pPr>
        <w:widowControl/>
        <w:ind w:firstLine="480" w:firstLineChars="200"/>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“中小企业声明函”具体填写要求如下：</w:t>
      </w:r>
    </w:p>
    <w:p w14:paraId="5626E5FE">
      <w:pPr>
        <w:widowControl/>
        <w:ind w:firstLine="480" w:firstLineChars="200"/>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1.“单位名称”应填写采购人名称。</w:t>
      </w:r>
    </w:p>
    <w:p w14:paraId="612135A1">
      <w:pPr>
        <w:widowControl/>
        <w:ind w:firstLine="480" w:firstLineChars="200"/>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EE8827A">
      <w:pPr>
        <w:widowControl/>
        <w:ind w:firstLine="480" w:firstLineChars="200"/>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AD93B33">
      <w:pPr>
        <w:widowControl/>
        <w:ind w:firstLine="480" w:firstLineChars="200"/>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4.“采购文件中明确的所属行业”应填写采购文件中明确的采购标的所属行业，并应确保与采购标的涉及的货物制造商/服务承接商/工程承建商（根据项目属性确定）本身的所属行业保持一致。</w:t>
      </w:r>
    </w:p>
    <w:p w14:paraId="30D9B424">
      <w:pPr>
        <w:widowControl/>
        <w:ind w:firstLine="480" w:firstLineChars="200"/>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02F26D7D">
      <w:pPr>
        <w:widowControl/>
        <w:ind w:firstLine="480" w:firstLineChars="200"/>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62F56B57">
      <w:pPr>
        <w:widowControl/>
        <w:ind w:firstLine="480" w:firstLineChars="200"/>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5.“企业名称”应填写投标（响应）的货物制造商/服务承接商/工程承建商（根据项目属性确定）。</w:t>
      </w:r>
    </w:p>
    <w:p w14:paraId="21D2E28D">
      <w:pPr>
        <w:widowControl/>
        <w:ind w:firstLine="480" w:firstLineChars="200"/>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对于分包方式面向中小企业采购的项目，“企业名称”应填写分包部分采购标的对应的货物制造商/服务承接商/工程承建商（根据项目属性确定）。</w:t>
      </w:r>
    </w:p>
    <w:p w14:paraId="57DF05A2">
      <w:pPr>
        <w:widowControl/>
        <w:ind w:firstLine="480" w:firstLineChars="200"/>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对于以联合体方式面向中小企业采购的项目，“企业名称”应填写联合体中中小企业承担采购标的对应的货物制造商/服务承接商/工程承建商（根据项目属性确定）。</w:t>
      </w:r>
    </w:p>
    <w:p w14:paraId="41887768">
      <w:pPr>
        <w:widowControl/>
        <w:ind w:firstLine="480" w:firstLineChars="200"/>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6.从业人员、资产总额指标以上年度末数据为依据，营业收入指标以上年度累计数据为依据。无上年度数据的新成立企业可不填报。</w:t>
      </w:r>
    </w:p>
    <w:p w14:paraId="39A7D1BB">
      <w:pPr>
        <w:widowControl/>
        <w:ind w:firstLine="480" w:firstLineChars="200"/>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7B02D1D2">
      <w:pPr>
        <w:widowControl/>
        <w:ind w:firstLine="480" w:firstLineChars="200"/>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7A14EB0">
      <w:pPr>
        <w:widowControl/>
        <w:ind w:firstLine="482" w:firstLineChars="200"/>
        <w:rPr>
          <w:rFonts w:hint="eastAsia" w:ascii="仿宋" w:hAnsi="仿宋" w:eastAsia="仿宋" w:cs="仿宋"/>
          <w:b/>
          <w:bCs/>
          <w:color w:val="auto"/>
          <w:kern w:val="0"/>
          <w:szCs w:val="24"/>
          <w:lang w:bidi="ar"/>
        </w:rPr>
      </w:pPr>
      <w:r>
        <w:rPr>
          <w:rFonts w:hint="eastAsia" w:ascii="仿宋" w:hAnsi="仿宋" w:eastAsia="仿宋" w:cs="仿宋"/>
          <w:b/>
          <w:bCs/>
          <w:color w:val="auto"/>
          <w:kern w:val="0"/>
          <w:szCs w:val="24"/>
          <w:lang w:bidi="ar"/>
        </w:rPr>
        <w:t>（二）关于“中小企业声明函”的提交要求</w:t>
      </w:r>
    </w:p>
    <w:p w14:paraId="2C93A1E7">
      <w:pPr>
        <w:widowControl/>
        <w:ind w:firstLine="480" w:firstLineChars="200"/>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0150C638">
      <w:pPr>
        <w:widowControl/>
        <w:ind w:firstLine="480" w:firstLineChars="200"/>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2.鼓励供应商在投标（响应）时一并提供对货物制造商、服务承接商、工程承建商相关信息的核实核验情况以及其他佐证材料。</w:t>
      </w:r>
    </w:p>
    <w:p w14:paraId="0270D5F6">
      <w:pPr>
        <w:widowControl/>
        <w:ind w:firstLine="480" w:firstLineChars="200"/>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0493DC">
      <w:pPr>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br w:type="page"/>
      </w:r>
    </w:p>
    <w:p w14:paraId="7421BC33">
      <w:pPr>
        <w:spacing w:line="360" w:lineRule="exact"/>
        <w:rPr>
          <w:rFonts w:hint="eastAsia" w:ascii="仿宋" w:hAnsi="仿宋" w:eastAsia="仿宋" w:cs="仿宋"/>
          <w:b/>
          <w:bCs/>
          <w:color w:val="auto"/>
        </w:rPr>
      </w:pPr>
      <w:r>
        <w:rPr>
          <w:rFonts w:hint="eastAsia" w:ascii="仿宋" w:hAnsi="仿宋" w:eastAsia="仿宋" w:cs="仿宋"/>
          <w:b/>
          <w:bCs/>
          <w:color w:val="auto"/>
        </w:rPr>
        <w:t>附件2：</w:t>
      </w:r>
    </w:p>
    <w:p w14:paraId="5387BAA3">
      <w:pPr>
        <w:spacing w:line="240" w:lineRule="auto"/>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关于印发中小企业划型标准规定的通知</w:t>
      </w:r>
    </w:p>
    <w:p w14:paraId="0FAE7E97">
      <w:pPr>
        <w:spacing w:line="360" w:lineRule="exact"/>
        <w:jc w:val="center"/>
        <w:rPr>
          <w:rFonts w:hint="eastAsia" w:ascii="仿宋" w:hAnsi="仿宋" w:eastAsia="仿宋" w:cs="仿宋"/>
          <w:bCs/>
          <w:color w:val="auto"/>
          <w:szCs w:val="24"/>
        </w:rPr>
      </w:pPr>
      <w:r>
        <w:rPr>
          <w:rFonts w:hint="eastAsia" w:ascii="仿宋" w:hAnsi="仿宋" w:eastAsia="仿宋" w:cs="仿宋"/>
          <w:bCs/>
          <w:color w:val="auto"/>
          <w:szCs w:val="24"/>
        </w:rPr>
        <w:t>工信部联企业〔2011〕300号</w:t>
      </w:r>
    </w:p>
    <w:p w14:paraId="6B056A7D">
      <w:pPr>
        <w:spacing w:line="360" w:lineRule="exact"/>
        <w:jc w:val="center"/>
        <w:rPr>
          <w:rFonts w:hint="eastAsia" w:ascii="仿宋" w:hAnsi="仿宋" w:eastAsia="仿宋" w:cs="仿宋"/>
          <w:bCs/>
          <w:color w:val="auto"/>
          <w:szCs w:val="24"/>
        </w:rPr>
      </w:pPr>
    </w:p>
    <w:p w14:paraId="27922CD7">
      <w:pPr>
        <w:spacing w:line="360" w:lineRule="exact"/>
        <w:rPr>
          <w:rFonts w:hint="eastAsia" w:ascii="仿宋" w:hAnsi="仿宋" w:eastAsia="仿宋" w:cs="仿宋"/>
          <w:bCs/>
          <w:color w:val="auto"/>
          <w:szCs w:val="24"/>
        </w:rPr>
      </w:pPr>
      <w:r>
        <w:rPr>
          <w:rFonts w:hint="eastAsia" w:ascii="仿宋" w:hAnsi="仿宋" w:eastAsia="仿宋" w:cs="仿宋"/>
          <w:bCs/>
          <w:color w:val="auto"/>
          <w:szCs w:val="24"/>
        </w:rPr>
        <w:t>各省、自治区、直辖市人民政府，国务院各部委、各直属机构及有关单位：</w:t>
      </w:r>
    </w:p>
    <w:p w14:paraId="5FD0774F">
      <w:pPr>
        <w:spacing w:line="360" w:lineRule="exact"/>
        <w:rPr>
          <w:rFonts w:hint="eastAsia" w:ascii="仿宋" w:hAnsi="仿宋" w:eastAsia="仿宋" w:cs="仿宋"/>
          <w:color w:val="auto"/>
          <w:szCs w:val="24"/>
        </w:rPr>
      </w:pPr>
      <w:r>
        <w:rPr>
          <w:rFonts w:hint="eastAsia" w:ascii="仿宋" w:hAnsi="仿宋" w:eastAsia="仿宋" w:cs="仿宋"/>
          <w:color w:val="auto"/>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ADACB61">
      <w:pPr>
        <w:spacing w:line="360" w:lineRule="exact"/>
        <w:jc w:val="right"/>
        <w:rPr>
          <w:rFonts w:hint="eastAsia" w:ascii="仿宋" w:hAnsi="仿宋" w:eastAsia="仿宋" w:cs="仿宋"/>
          <w:color w:val="auto"/>
          <w:szCs w:val="24"/>
        </w:rPr>
      </w:pPr>
      <w:r>
        <w:rPr>
          <w:rFonts w:hint="eastAsia" w:ascii="仿宋" w:hAnsi="仿宋" w:eastAsia="仿宋" w:cs="仿宋"/>
          <w:color w:val="auto"/>
          <w:szCs w:val="24"/>
        </w:rPr>
        <w:t>工业和信息化部　国家统计局</w:t>
      </w:r>
    </w:p>
    <w:p w14:paraId="243D0348">
      <w:pPr>
        <w:spacing w:line="360" w:lineRule="exact"/>
        <w:jc w:val="right"/>
        <w:rPr>
          <w:rFonts w:hint="eastAsia" w:ascii="仿宋" w:hAnsi="仿宋" w:eastAsia="仿宋" w:cs="仿宋"/>
          <w:color w:val="auto"/>
          <w:szCs w:val="24"/>
        </w:rPr>
      </w:pPr>
      <w:r>
        <w:rPr>
          <w:rFonts w:hint="eastAsia" w:ascii="仿宋" w:hAnsi="仿宋" w:eastAsia="仿宋" w:cs="仿宋"/>
          <w:color w:val="auto"/>
          <w:szCs w:val="24"/>
        </w:rPr>
        <w:t>国家发展和改革委员会　财政部</w:t>
      </w:r>
    </w:p>
    <w:p w14:paraId="0B60BAD8">
      <w:pPr>
        <w:spacing w:line="360" w:lineRule="exact"/>
        <w:jc w:val="right"/>
        <w:rPr>
          <w:rFonts w:hint="eastAsia" w:ascii="仿宋" w:hAnsi="仿宋" w:eastAsia="仿宋" w:cs="仿宋"/>
          <w:color w:val="auto"/>
          <w:szCs w:val="24"/>
        </w:rPr>
      </w:pPr>
      <w:r>
        <w:rPr>
          <w:rFonts w:hint="eastAsia" w:ascii="仿宋" w:hAnsi="仿宋" w:eastAsia="仿宋" w:cs="仿宋"/>
          <w:color w:val="auto"/>
          <w:szCs w:val="24"/>
        </w:rPr>
        <w:t>二○一一年六月十八日</w:t>
      </w:r>
    </w:p>
    <w:p w14:paraId="08A80AA0">
      <w:pPr>
        <w:spacing w:line="360" w:lineRule="exact"/>
        <w:rPr>
          <w:rFonts w:hint="eastAsia" w:ascii="仿宋" w:hAnsi="仿宋" w:eastAsia="仿宋" w:cs="仿宋"/>
          <w:color w:val="auto"/>
          <w:szCs w:val="24"/>
        </w:rPr>
      </w:pPr>
      <w:r>
        <w:rPr>
          <w:rFonts w:hint="eastAsia" w:ascii="仿宋" w:hAnsi="仿宋" w:eastAsia="仿宋" w:cs="仿宋"/>
          <w:color w:val="auto"/>
          <w:szCs w:val="24"/>
        </w:rPr>
        <w:t xml:space="preserve"> </w:t>
      </w:r>
    </w:p>
    <w:p w14:paraId="5D81C213">
      <w:pPr>
        <w:spacing w:line="4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中小企业划型标准规定</w:t>
      </w:r>
    </w:p>
    <w:p w14:paraId="7AB10B1C">
      <w:pPr>
        <w:spacing w:line="400" w:lineRule="exact"/>
        <w:rPr>
          <w:rFonts w:hint="eastAsia" w:ascii="仿宋" w:hAnsi="仿宋" w:eastAsia="仿宋" w:cs="仿宋"/>
          <w:color w:val="auto"/>
          <w:szCs w:val="24"/>
        </w:rPr>
      </w:pPr>
      <w:r>
        <w:rPr>
          <w:rFonts w:hint="eastAsia" w:ascii="仿宋" w:hAnsi="仿宋" w:eastAsia="仿宋" w:cs="仿宋"/>
          <w:color w:val="auto"/>
          <w:szCs w:val="24"/>
        </w:rPr>
        <w:t>　　一、根据《中华人民共和国中小企业促进法》和《国务院关于进一步促进中小企业发展的若干意见》(国发〔2009〕36号)，制定本规定。</w:t>
      </w:r>
    </w:p>
    <w:p w14:paraId="56C5CBC0">
      <w:pPr>
        <w:spacing w:line="400" w:lineRule="exact"/>
        <w:rPr>
          <w:rFonts w:hint="eastAsia" w:ascii="仿宋" w:hAnsi="仿宋" w:eastAsia="仿宋" w:cs="仿宋"/>
          <w:color w:val="auto"/>
          <w:szCs w:val="24"/>
        </w:rPr>
      </w:pPr>
      <w:r>
        <w:rPr>
          <w:rFonts w:hint="eastAsia" w:ascii="仿宋" w:hAnsi="仿宋" w:eastAsia="仿宋" w:cs="仿宋"/>
          <w:color w:val="auto"/>
          <w:szCs w:val="24"/>
        </w:rPr>
        <w:t>　　二、中小企业划分为中型、小型、微型三种类型，具体标准根据企业从业人员、营业收入、资产总额等指标，结合行业特点制定。</w:t>
      </w:r>
    </w:p>
    <w:p w14:paraId="3CAC1ADE">
      <w:pPr>
        <w:spacing w:line="400" w:lineRule="exact"/>
        <w:rPr>
          <w:rFonts w:hint="eastAsia" w:ascii="仿宋" w:hAnsi="仿宋" w:eastAsia="仿宋" w:cs="仿宋"/>
          <w:color w:val="auto"/>
          <w:szCs w:val="24"/>
        </w:rPr>
      </w:pPr>
      <w:r>
        <w:rPr>
          <w:rFonts w:hint="eastAsia" w:ascii="仿宋" w:hAnsi="仿宋" w:eastAsia="仿宋" w:cs="仿宋"/>
          <w:color w:val="auto"/>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FBC25E0">
      <w:pPr>
        <w:spacing w:line="400" w:lineRule="exact"/>
        <w:rPr>
          <w:rFonts w:hint="eastAsia" w:ascii="仿宋" w:hAnsi="仿宋" w:eastAsia="仿宋" w:cs="仿宋"/>
          <w:color w:val="auto"/>
          <w:szCs w:val="24"/>
        </w:rPr>
      </w:pPr>
      <w:r>
        <w:rPr>
          <w:rFonts w:hint="eastAsia" w:ascii="仿宋" w:hAnsi="仿宋" w:eastAsia="仿宋" w:cs="仿宋"/>
          <w:color w:val="auto"/>
          <w:szCs w:val="24"/>
        </w:rPr>
        <w:t>　　四、各行业划型标准为：</w:t>
      </w:r>
    </w:p>
    <w:p w14:paraId="2CD18613">
      <w:pPr>
        <w:spacing w:line="400" w:lineRule="exact"/>
        <w:rPr>
          <w:rFonts w:hint="eastAsia" w:ascii="仿宋" w:hAnsi="仿宋" w:eastAsia="仿宋" w:cs="仿宋"/>
          <w:color w:val="auto"/>
          <w:szCs w:val="24"/>
        </w:rPr>
      </w:pPr>
      <w:r>
        <w:rPr>
          <w:rFonts w:hint="eastAsia" w:ascii="仿宋" w:hAnsi="仿宋" w:eastAsia="仿宋" w:cs="仿宋"/>
          <w:color w:val="auto"/>
          <w:szCs w:val="24"/>
        </w:rPr>
        <w:t>　　（一）农、林、牧、渔业。营业收入20000万元以下的为中小微型企业。其中，营业收入500万元及以上的为中型企业，营业收入50万元及以上的为小型企业，营业收入50万元以下的为微型企业。</w:t>
      </w:r>
    </w:p>
    <w:p w14:paraId="30F9169C">
      <w:pPr>
        <w:spacing w:line="400" w:lineRule="exact"/>
        <w:rPr>
          <w:rFonts w:hint="eastAsia" w:ascii="仿宋" w:hAnsi="仿宋" w:eastAsia="仿宋" w:cs="仿宋"/>
          <w:color w:val="auto"/>
          <w:szCs w:val="24"/>
        </w:rPr>
      </w:pPr>
      <w:r>
        <w:rPr>
          <w:rFonts w:hint="eastAsia" w:ascii="仿宋" w:hAnsi="仿宋" w:eastAsia="仿宋" w:cs="仿宋"/>
          <w:color w:val="auto"/>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2AFA524">
      <w:pPr>
        <w:spacing w:line="400" w:lineRule="exact"/>
        <w:rPr>
          <w:rFonts w:hint="eastAsia" w:ascii="仿宋" w:hAnsi="仿宋" w:eastAsia="仿宋" w:cs="仿宋"/>
          <w:color w:val="auto"/>
          <w:szCs w:val="24"/>
        </w:rPr>
      </w:pPr>
      <w:r>
        <w:rPr>
          <w:rFonts w:hint="eastAsia" w:ascii="仿宋" w:hAnsi="仿宋" w:eastAsia="仿宋" w:cs="仿宋"/>
          <w:color w:val="auto"/>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B3CFA19">
      <w:pPr>
        <w:spacing w:line="400" w:lineRule="exact"/>
        <w:rPr>
          <w:rFonts w:hint="eastAsia" w:ascii="仿宋" w:hAnsi="仿宋" w:eastAsia="仿宋" w:cs="仿宋"/>
          <w:color w:val="auto"/>
          <w:szCs w:val="24"/>
        </w:rPr>
      </w:pPr>
      <w:r>
        <w:rPr>
          <w:rFonts w:hint="eastAsia" w:ascii="仿宋" w:hAnsi="仿宋" w:eastAsia="仿宋" w:cs="仿宋"/>
          <w:color w:val="auto"/>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FC020BB">
      <w:pPr>
        <w:spacing w:line="400" w:lineRule="exact"/>
        <w:rPr>
          <w:rFonts w:hint="eastAsia" w:ascii="仿宋" w:hAnsi="仿宋" w:eastAsia="仿宋" w:cs="仿宋"/>
          <w:color w:val="auto"/>
          <w:szCs w:val="24"/>
        </w:rPr>
      </w:pPr>
      <w:r>
        <w:rPr>
          <w:rFonts w:hint="eastAsia" w:ascii="仿宋" w:hAnsi="仿宋" w:eastAsia="仿宋" w:cs="仿宋"/>
          <w:color w:val="auto"/>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7B0467E">
      <w:pPr>
        <w:spacing w:line="400" w:lineRule="exact"/>
        <w:rPr>
          <w:rFonts w:hint="eastAsia" w:ascii="仿宋" w:hAnsi="仿宋" w:eastAsia="仿宋" w:cs="仿宋"/>
          <w:color w:val="auto"/>
          <w:szCs w:val="24"/>
        </w:rPr>
      </w:pPr>
      <w:r>
        <w:rPr>
          <w:rFonts w:hint="eastAsia" w:ascii="仿宋" w:hAnsi="仿宋" w:eastAsia="仿宋" w:cs="仿宋"/>
          <w:color w:val="auto"/>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4C757D5">
      <w:pPr>
        <w:spacing w:line="400" w:lineRule="exact"/>
        <w:rPr>
          <w:rFonts w:hint="eastAsia" w:ascii="仿宋" w:hAnsi="仿宋" w:eastAsia="仿宋" w:cs="仿宋"/>
          <w:color w:val="auto"/>
          <w:szCs w:val="24"/>
        </w:rPr>
      </w:pPr>
      <w:r>
        <w:rPr>
          <w:rFonts w:hint="eastAsia" w:ascii="仿宋" w:hAnsi="仿宋" w:eastAsia="仿宋" w:cs="仿宋"/>
          <w:color w:val="auto"/>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F5E2759">
      <w:pPr>
        <w:spacing w:line="400" w:lineRule="exact"/>
        <w:rPr>
          <w:rFonts w:hint="eastAsia" w:ascii="仿宋" w:hAnsi="仿宋" w:eastAsia="仿宋" w:cs="仿宋"/>
          <w:color w:val="auto"/>
          <w:szCs w:val="24"/>
        </w:rPr>
      </w:pPr>
      <w:r>
        <w:rPr>
          <w:rFonts w:hint="eastAsia" w:ascii="仿宋" w:hAnsi="仿宋" w:eastAsia="仿宋" w:cs="仿宋"/>
          <w:color w:val="auto"/>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920F0FD">
      <w:pPr>
        <w:spacing w:line="400" w:lineRule="exact"/>
        <w:rPr>
          <w:rFonts w:hint="eastAsia" w:ascii="仿宋" w:hAnsi="仿宋" w:eastAsia="仿宋" w:cs="仿宋"/>
          <w:color w:val="auto"/>
          <w:szCs w:val="24"/>
        </w:rPr>
      </w:pPr>
      <w:r>
        <w:rPr>
          <w:rFonts w:hint="eastAsia" w:ascii="仿宋" w:hAnsi="仿宋" w:eastAsia="仿宋" w:cs="仿宋"/>
          <w:color w:val="auto"/>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515FAD3">
      <w:pPr>
        <w:spacing w:line="400" w:lineRule="exact"/>
        <w:rPr>
          <w:rFonts w:hint="eastAsia" w:ascii="仿宋" w:hAnsi="仿宋" w:eastAsia="仿宋" w:cs="仿宋"/>
          <w:color w:val="auto"/>
          <w:szCs w:val="24"/>
        </w:rPr>
      </w:pPr>
      <w:r>
        <w:rPr>
          <w:rFonts w:hint="eastAsia" w:ascii="仿宋" w:hAnsi="仿宋" w:eastAsia="仿宋" w:cs="仿宋"/>
          <w:color w:val="auto"/>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23DC202">
      <w:pPr>
        <w:spacing w:line="400" w:lineRule="exact"/>
        <w:rPr>
          <w:rFonts w:hint="eastAsia" w:ascii="仿宋" w:hAnsi="仿宋" w:eastAsia="仿宋" w:cs="仿宋"/>
          <w:color w:val="auto"/>
          <w:szCs w:val="24"/>
        </w:rPr>
      </w:pPr>
      <w:r>
        <w:rPr>
          <w:rFonts w:hint="eastAsia" w:ascii="仿宋" w:hAnsi="仿宋" w:eastAsia="仿宋" w:cs="仿宋"/>
          <w:color w:val="auto"/>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0C22E61">
      <w:pPr>
        <w:spacing w:line="400" w:lineRule="exact"/>
        <w:rPr>
          <w:rFonts w:hint="eastAsia" w:ascii="仿宋" w:hAnsi="仿宋" w:eastAsia="仿宋" w:cs="仿宋"/>
          <w:color w:val="auto"/>
          <w:szCs w:val="24"/>
        </w:rPr>
      </w:pPr>
      <w:r>
        <w:rPr>
          <w:rFonts w:hint="eastAsia" w:ascii="仿宋" w:hAnsi="仿宋" w:eastAsia="仿宋" w:cs="仿宋"/>
          <w:color w:val="auto"/>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F501C0E">
      <w:pPr>
        <w:spacing w:line="400" w:lineRule="exact"/>
        <w:rPr>
          <w:rFonts w:hint="eastAsia" w:ascii="仿宋" w:hAnsi="仿宋" w:eastAsia="仿宋" w:cs="仿宋"/>
          <w:color w:val="auto"/>
          <w:szCs w:val="24"/>
        </w:rPr>
      </w:pPr>
      <w:r>
        <w:rPr>
          <w:rFonts w:hint="eastAsia" w:ascii="仿宋" w:hAnsi="仿宋" w:eastAsia="仿宋" w:cs="仿宋"/>
          <w:color w:val="auto"/>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D4F7F10">
      <w:pPr>
        <w:spacing w:line="400" w:lineRule="exact"/>
        <w:rPr>
          <w:rFonts w:hint="eastAsia" w:ascii="仿宋" w:hAnsi="仿宋" w:eastAsia="仿宋" w:cs="仿宋"/>
          <w:color w:val="auto"/>
          <w:szCs w:val="24"/>
        </w:rPr>
      </w:pPr>
      <w:r>
        <w:rPr>
          <w:rFonts w:hint="eastAsia" w:ascii="仿宋" w:hAnsi="仿宋" w:eastAsia="仿宋" w:cs="仿宋"/>
          <w:color w:val="auto"/>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09FCD32">
      <w:pPr>
        <w:spacing w:line="400" w:lineRule="exact"/>
        <w:rPr>
          <w:rFonts w:hint="eastAsia" w:ascii="仿宋" w:hAnsi="仿宋" w:eastAsia="仿宋" w:cs="仿宋"/>
          <w:color w:val="auto"/>
          <w:szCs w:val="24"/>
        </w:rPr>
      </w:pPr>
      <w:r>
        <w:rPr>
          <w:rFonts w:hint="eastAsia" w:ascii="仿宋" w:hAnsi="仿宋" w:eastAsia="仿宋" w:cs="仿宋"/>
          <w:color w:val="auto"/>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A9DB79A">
      <w:pPr>
        <w:spacing w:line="400" w:lineRule="exact"/>
        <w:rPr>
          <w:rFonts w:hint="eastAsia" w:ascii="仿宋" w:hAnsi="仿宋" w:eastAsia="仿宋" w:cs="仿宋"/>
          <w:color w:val="auto"/>
          <w:szCs w:val="24"/>
        </w:rPr>
      </w:pPr>
      <w:r>
        <w:rPr>
          <w:rFonts w:hint="eastAsia" w:ascii="仿宋" w:hAnsi="仿宋" w:eastAsia="仿宋" w:cs="仿宋"/>
          <w:color w:val="auto"/>
          <w:szCs w:val="24"/>
        </w:rPr>
        <w:t>（十六）其他未列明行业。从业人员300人以下的为中小微型企业。其中，从业人员100人及以上的为中型企业；从业人员10人及以上的为小型企业；从业人员10人以下的为微型企业。　　</w:t>
      </w:r>
    </w:p>
    <w:p w14:paraId="56033953">
      <w:pPr>
        <w:spacing w:line="400" w:lineRule="exact"/>
        <w:rPr>
          <w:rFonts w:hint="eastAsia" w:ascii="仿宋" w:hAnsi="仿宋" w:eastAsia="仿宋" w:cs="仿宋"/>
          <w:color w:val="auto"/>
          <w:szCs w:val="24"/>
        </w:rPr>
      </w:pPr>
      <w:r>
        <w:rPr>
          <w:rFonts w:hint="eastAsia" w:ascii="仿宋" w:hAnsi="仿宋" w:eastAsia="仿宋" w:cs="仿宋"/>
          <w:color w:val="auto"/>
          <w:szCs w:val="24"/>
        </w:rPr>
        <w:t>五、企业类型的划分以统计部门的统计数据为依据。</w:t>
      </w:r>
    </w:p>
    <w:p w14:paraId="1A390BDB">
      <w:pPr>
        <w:spacing w:line="400" w:lineRule="exact"/>
        <w:rPr>
          <w:rFonts w:hint="eastAsia" w:ascii="仿宋" w:hAnsi="仿宋" w:eastAsia="仿宋" w:cs="仿宋"/>
          <w:color w:val="auto"/>
          <w:szCs w:val="24"/>
        </w:rPr>
      </w:pPr>
      <w:r>
        <w:rPr>
          <w:rFonts w:hint="eastAsia" w:ascii="仿宋" w:hAnsi="仿宋" w:eastAsia="仿宋" w:cs="仿宋"/>
          <w:color w:val="auto"/>
          <w:szCs w:val="24"/>
        </w:rPr>
        <w:t>　　六、本规定适用于在中华人民共和国境内依法设立的各类所有制和各种组织形式的企业。个体工商户和本规定以外的行业，参照本规定进行划型。</w:t>
      </w:r>
    </w:p>
    <w:p w14:paraId="3D58ECC5">
      <w:pPr>
        <w:spacing w:line="400" w:lineRule="exact"/>
        <w:rPr>
          <w:rFonts w:hint="eastAsia" w:ascii="仿宋" w:hAnsi="仿宋" w:eastAsia="仿宋" w:cs="仿宋"/>
          <w:color w:val="auto"/>
          <w:szCs w:val="24"/>
        </w:rPr>
      </w:pPr>
      <w:r>
        <w:rPr>
          <w:rFonts w:hint="eastAsia" w:ascii="仿宋" w:hAnsi="仿宋" w:eastAsia="仿宋" w:cs="仿宋"/>
          <w:color w:val="auto"/>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54B06962">
      <w:pPr>
        <w:spacing w:line="400" w:lineRule="exact"/>
        <w:rPr>
          <w:rFonts w:hint="eastAsia" w:ascii="仿宋" w:hAnsi="仿宋" w:eastAsia="仿宋" w:cs="仿宋"/>
          <w:color w:val="auto"/>
          <w:szCs w:val="24"/>
        </w:rPr>
      </w:pPr>
      <w:r>
        <w:rPr>
          <w:rFonts w:hint="eastAsia" w:ascii="仿宋" w:hAnsi="仿宋" w:eastAsia="仿宋" w:cs="仿宋"/>
          <w:color w:val="auto"/>
          <w:szCs w:val="24"/>
        </w:rPr>
        <w:t>　　八、本规定由工业和信息化部、国家统计局会同有关部门根据《国民经济行业分类》修订情况和企业发展变化情况适时修订。</w:t>
      </w:r>
    </w:p>
    <w:p w14:paraId="1EDD8B39">
      <w:pPr>
        <w:spacing w:line="400" w:lineRule="exact"/>
        <w:rPr>
          <w:rFonts w:hint="eastAsia" w:ascii="仿宋" w:hAnsi="仿宋" w:eastAsia="仿宋" w:cs="仿宋"/>
          <w:color w:val="auto"/>
          <w:szCs w:val="24"/>
        </w:rPr>
      </w:pPr>
      <w:r>
        <w:rPr>
          <w:rFonts w:hint="eastAsia" w:ascii="仿宋" w:hAnsi="仿宋" w:eastAsia="仿宋" w:cs="仿宋"/>
          <w:color w:val="auto"/>
          <w:szCs w:val="24"/>
        </w:rPr>
        <w:t>　　九、本规定由工业和信息化部、国家统计局会同有关部门负责解释。</w:t>
      </w:r>
    </w:p>
    <w:p w14:paraId="384CA0D4">
      <w:pPr>
        <w:spacing w:line="400" w:lineRule="exact"/>
        <w:rPr>
          <w:rFonts w:hint="eastAsia" w:ascii="仿宋" w:hAnsi="仿宋" w:eastAsia="仿宋" w:cs="仿宋"/>
          <w:color w:val="auto"/>
          <w:szCs w:val="24"/>
        </w:rPr>
      </w:pPr>
      <w:r>
        <w:rPr>
          <w:rFonts w:hint="eastAsia" w:ascii="仿宋" w:hAnsi="仿宋" w:eastAsia="仿宋" w:cs="仿宋"/>
          <w:color w:val="auto"/>
          <w:szCs w:val="24"/>
        </w:rPr>
        <w:t>十、本规定自发布之日起执行，原国家经贸委、原国家计委、财政部和国家统计局2003年颁布的《中小企业标准暂行规定》同时废止。</w:t>
      </w:r>
    </w:p>
    <w:p w14:paraId="6C1390B7">
      <w:pPr>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br w:type="page"/>
      </w:r>
    </w:p>
    <w:p w14:paraId="7C63C900">
      <w:pPr>
        <w:keepNext/>
        <w:keepLines/>
        <w:spacing w:line="377" w:lineRule="auto"/>
        <w:outlineLvl w:val="3"/>
        <w:rPr>
          <w:rFonts w:hint="eastAsia" w:ascii="仿宋" w:hAnsi="仿宋" w:eastAsia="仿宋" w:cs="仿宋"/>
          <w:b/>
          <w:bCs/>
          <w:color w:val="auto"/>
          <w:sz w:val="28"/>
          <w:szCs w:val="28"/>
        </w:rPr>
      </w:pPr>
      <w:bookmarkStart w:id="505" w:name="_Toc4673"/>
      <w:bookmarkStart w:id="506" w:name="_Toc163492940"/>
      <w:r>
        <w:rPr>
          <w:rFonts w:hint="eastAsia" w:ascii="仿宋" w:hAnsi="仿宋" w:eastAsia="仿宋" w:cs="仿宋"/>
          <w:b/>
          <w:bCs/>
          <w:color w:val="auto"/>
          <w:sz w:val="28"/>
          <w:szCs w:val="28"/>
        </w:rPr>
        <w:t>（三）监狱企业证明文件【如适用】</w:t>
      </w:r>
      <w:bookmarkEnd w:id="505"/>
      <w:bookmarkEnd w:id="506"/>
    </w:p>
    <w:p w14:paraId="2E5A4A05">
      <w:pPr>
        <w:rPr>
          <w:rFonts w:hint="eastAsia" w:ascii="仿宋" w:hAnsi="仿宋" w:eastAsia="仿宋" w:cs="仿宋"/>
          <w:b/>
          <w:color w:val="auto"/>
          <w:szCs w:val="24"/>
        </w:rPr>
      </w:pPr>
    </w:p>
    <w:p w14:paraId="5B141EE5">
      <w:pPr>
        <w:adjustRightInd w:val="0"/>
        <w:snapToGrid w:val="0"/>
        <w:ind w:firstLine="480" w:firstLineChars="200"/>
        <w:rPr>
          <w:rFonts w:hint="eastAsia" w:ascii="仿宋" w:hAnsi="仿宋" w:eastAsia="仿宋" w:cs="仿宋"/>
          <w:color w:val="auto"/>
          <w:szCs w:val="24"/>
        </w:rPr>
      </w:pPr>
      <w:r>
        <w:rPr>
          <w:rFonts w:hint="eastAsia" w:ascii="仿宋" w:hAnsi="仿宋" w:eastAsia="仿宋" w:cs="仿宋"/>
          <w:color w:val="auto"/>
          <w:szCs w:val="24"/>
        </w:rPr>
        <w:t>【监狱企业应当提供由省级及以上监狱管理局、戒毒管理局（含新疆生产建设兵团）出具的监狱企业的证明文件，格式如下】。</w:t>
      </w:r>
    </w:p>
    <w:p w14:paraId="30FB21A8">
      <w:pPr>
        <w:jc w:val="center"/>
        <w:rPr>
          <w:rFonts w:hint="eastAsia" w:ascii="仿宋" w:hAnsi="仿宋" w:eastAsia="仿宋" w:cs="仿宋"/>
          <w:b/>
          <w:color w:val="auto"/>
          <w:kern w:val="0"/>
          <w:sz w:val="32"/>
          <w:szCs w:val="32"/>
        </w:rPr>
      </w:pPr>
    </w:p>
    <w:p w14:paraId="38C85553">
      <w:pPr>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监狱企业证明函</w:t>
      </w:r>
    </w:p>
    <w:p w14:paraId="22FB03C6">
      <w:pPr>
        <w:rPr>
          <w:rFonts w:hint="eastAsia" w:ascii="仿宋" w:hAnsi="仿宋" w:eastAsia="仿宋" w:cs="仿宋"/>
          <w:color w:val="auto"/>
          <w:sz w:val="32"/>
          <w:szCs w:val="32"/>
        </w:rPr>
      </w:pPr>
    </w:p>
    <w:p w14:paraId="512E2B43">
      <w:pPr>
        <w:ind w:firstLine="504" w:firstLineChars="200"/>
        <w:rPr>
          <w:rFonts w:hint="eastAsia" w:ascii="仿宋" w:hAnsi="仿宋" w:eastAsia="仿宋" w:cs="仿宋"/>
          <w:color w:val="auto"/>
          <w:spacing w:val="6"/>
          <w:szCs w:val="24"/>
        </w:rPr>
      </w:pPr>
      <w:r>
        <w:rPr>
          <w:rFonts w:hint="eastAsia" w:ascii="仿宋" w:hAnsi="仿宋" w:eastAsia="仿宋" w:cs="仿宋"/>
          <w:color w:val="auto"/>
          <w:spacing w:val="6"/>
          <w:szCs w:val="24"/>
        </w:rPr>
        <w:t>本公司郑重声明，根据财政部、司法部《关于政府采购支持监狱企业发展有关问题的通知》（财库〔2014〕68号）的规定，本公司为监狱企业。</w:t>
      </w:r>
    </w:p>
    <w:p w14:paraId="04489CA9">
      <w:pPr>
        <w:rPr>
          <w:rFonts w:hint="eastAsia" w:ascii="仿宋" w:hAnsi="仿宋" w:eastAsia="仿宋" w:cs="仿宋"/>
          <w:color w:val="auto"/>
          <w:szCs w:val="24"/>
        </w:rPr>
      </w:pPr>
    </w:p>
    <w:p w14:paraId="47701715">
      <w:pPr>
        <w:ind w:firstLine="4440" w:firstLineChars="1850"/>
        <w:rPr>
          <w:rFonts w:hint="eastAsia" w:ascii="仿宋" w:hAnsi="仿宋" w:eastAsia="仿宋" w:cs="仿宋"/>
          <w:color w:val="auto"/>
          <w:szCs w:val="24"/>
        </w:rPr>
      </w:pPr>
    </w:p>
    <w:p w14:paraId="6EBC8931">
      <w:pPr>
        <w:ind w:firstLine="4440" w:firstLineChars="1850"/>
        <w:rPr>
          <w:rFonts w:hint="eastAsia" w:ascii="仿宋" w:hAnsi="仿宋" w:eastAsia="仿宋" w:cs="仿宋"/>
          <w:color w:val="auto"/>
          <w:szCs w:val="24"/>
        </w:rPr>
      </w:pPr>
    </w:p>
    <w:p w14:paraId="5576C32A">
      <w:pPr>
        <w:ind w:right="1008" w:firstLine="4284" w:firstLineChars="1700"/>
        <w:rPr>
          <w:rFonts w:hint="eastAsia" w:ascii="仿宋" w:hAnsi="仿宋" w:eastAsia="仿宋" w:cs="仿宋"/>
          <w:color w:val="auto"/>
          <w:spacing w:val="6"/>
          <w:szCs w:val="24"/>
        </w:rPr>
      </w:pPr>
      <w:r>
        <w:rPr>
          <w:rFonts w:hint="eastAsia" w:ascii="仿宋" w:hAnsi="仿宋" w:eastAsia="仿宋" w:cs="仿宋"/>
          <w:color w:val="auto"/>
          <w:spacing w:val="6"/>
          <w:szCs w:val="24"/>
        </w:rPr>
        <w:t>供应商名称</w:t>
      </w:r>
      <w:r>
        <w:rPr>
          <w:rFonts w:hint="eastAsia" w:ascii="仿宋" w:hAnsi="仿宋" w:eastAsia="仿宋" w:cs="仿宋"/>
          <w:color w:val="auto"/>
          <w:szCs w:val="24"/>
        </w:rPr>
        <w:t>（</w:t>
      </w:r>
      <w:r>
        <w:rPr>
          <w:rFonts w:hint="eastAsia" w:ascii="仿宋" w:hAnsi="仿宋" w:eastAsia="仿宋" w:cs="仿宋"/>
          <w:color w:val="auto"/>
          <w:kern w:val="0"/>
          <w:szCs w:val="24"/>
        </w:rPr>
        <w:t>公章</w:t>
      </w:r>
      <w:r>
        <w:rPr>
          <w:rFonts w:hint="eastAsia" w:ascii="仿宋" w:hAnsi="仿宋" w:eastAsia="仿宋" w:cs="仿宋"/>
          <w:color w:val="auto"/>
          <w:kern w:val="0"/>
          <w:lang w:val="zh-CN"/>
        </w:rPr>
        <w:t>)</w:t>
      </w:r>
      <w:r>
        <w:rPr>
          <w:rFonts w:hint="eastAsia" w:ascii="仿宋" w:hAnsi="仿宋" w:eastAsia="仿宋" w:cs="仿宋"/>
          <w:color w:val="auto"/>
          <w:spacing w:val="6"/>
          <w:szCs w:val="24"/>
        </w:rPr>
        <w:t>：</w:t>
      </w:r>
    </w:p>
    <w:p w14:paraId="51643F66">
      <w:pPr>
        <w:ind w:right="1008" w:firstLine="4284" w:firstLineChars="1700"/>
        <w:rPr>
          <w:rFonts w:hint="eastAsia" w:ascii="仿宋" w:hAnsi="仿宋" w:eastAsia="仿宋" w:cs="仿宋"/>
          <w:color w:val="auto"/>
          <w:spacing w:val="6"/>
          <w:szCs w:val="24"/>
        </w:rPr>
      </w:pPr>
      <w:r>
        <w:rPr>
          <w:rFonts w:hint="eastAsia" w:ascii="仿宋" w:hAnsi="仿宋" w:eastAsia="仿宋" w:cs="仿宋"/>
          <w:color w:val="auto"/>
          <w:spacing w:val="6"/>
          <w:szCs w:val="24"/>
        </w:rPr>
        <w:t>日期：   年  月  日</w:t>
      </w:r>
    </w:p>
    <w:p w14:paraId="693BB2A2">
      <w:pPr>
        <w:ind w:firstLine="240" w:firstLineChars="100"/>
        <w:rPr>
          <w:rFonts w:hint="eastAsia" w:ascii="仿宋" w:hAnsi="仿宋" w:eastAsia="仿宋" w:cs="仿宋"/>
          <w:color w:val="auto"/>
          <w:szCs w:val="24"/>
        </w:rPr>
      </w:pPr>
    </w:p>
    <w:p w14:paraId="29126CCE">
      <w:pPr>
        <w:ind w:firstLine="240" w:firstLineChars="100"/>
        <w:rPr>
          <w:rFonts w:hint="eastAsia" w:ascii="仿宋" w:hAnsi="仿宋" w:eastAsia="仿宋" w:cs="仿宋"/>
          <w:color w:val="auto"/>
          <w:szCs w:val="24"/>
        </w:rPr>
      </w:pPr>
    </w:p>
    <w:p w14:paraId="7954C5E6">
      <w:pPr>
        <w:ind w:firstLine="3360" w:firstLineChars="1400"/>
        <w:rPr>
          <w:rFonts w:hint="eastAsia" w:ascii="仿宋" w:hAnsi="仿宋" w:eastAsia="仿宋" w:cs="仿宋"/>
          <w:color w:val="auto"/>
          <w:szCs w:val="24"/>
        </w:rPr>
      </w:pPr>
      <w:r>
        <w:rPr>
          <w:rFonts w:hint="eastAsia" w:ascii="仿宋" w:hAnsi="仿宋" w:eastAsia="仿宋" w:cs="仿宋"/>
          <w:color w:val="auto"/>
          <w:szCs w:val="24"/>
        </w:rPr>
        <w:t>省级以上监狱管理局、戒毒管理局</w:t>
      </w:r>
    </w:p>
    <w:p w14:paraId="635DE8B3">
      <w:pPr>
        <w:ind w:firstLine="3360" w:firstLineChars="1400"/>
        <w:rPr>
          <w:rFonts w:hint="eastAsia" w:ascii="仿宋" w:hAnsi="仿宋" w:eastAsia="仿宋" w:cs="仿宋"/>
          <w:color w:val="auto"/>
          <w:szCs w:val="24"/>
        </w:rPr>
      </w:pPr>
      <w:r>
        <w:rPr>
          <w:rFonts w:hint="eastAsia" w:ascii="仿宋" w:hAnsi="仿宋" w:eastAsia="仿宋" w:cs="仿宋"/>
          <w:color w:val="auto"/>
          <w:szCs w:val="24"/>
        </w:rPr>
        <w:t xml:space="preserve">（含新疆生产建设兵团）（盖章）：  </w:t>
      </w:r>
    </w:p>
    <w:p w14:paraId="77724E01">
      <w:pPr>
        <w:ind w:firstLine="4320" w:firstLineChars="1800"/>
        <w:rPr>
          <w:rFonts w:hint="eastAsia" w:ascii="仿宋" w:hAnsi="仿宋" w:eastAsia="仿宋" w:cs="仿宋"/>
          <w:color w:val="auto"/>
          <w:szCs w:val="24"/>
        </w:rPr>
      </w:pPr>
      <w:r>
        <w:rPr>
          <w:rFonts w:hint="eastAsia" w:ascii="仿宋" w:hAnsi="仿宋" w:eastAsia="仿宋" w:cs="仿宋"/>
          <w:color w:val="auto"/>
          <w:szCs w:val="24"/>
        </w:rPr>
        <w:t>日期：</w:t>
      </w:r>
      <w:r>
        <w:rPr>
          <w:rFonts w:hint="eastAsia" w:ascii="仿宋" w:hAnsi="仿宋" w:eastAsia="仿宋" w:cs="仿宋"/>
          <w:color w:val="auto"/>
          <w:spacing w:val="6"/>
          <w:szCs w:val="24"/>
        </w:rPr>
        <w:t xml:space="preserve">   年  月  日</w:t>
      </w:r>
    </w:p>
    <w:p w14:paraId="40646749">
      <w:pPr>
        <w:ind w:firstLine="240" w:firstLineChars="100"/>
        <w:rPr>
          <w:rFonts w:hint="eastAsia" w:ascii="仿宋" w:hAnsi="仿宋" w:eastAsia="仿宋" w:cs="仿宋"/>
          <w:color w:val="auto"/>
          <w:szCs w:val="24"/>
        </w:rPr>
      </w:pPr>
    </w:p>
    <w:p w14:paraId="4EAB5E27">
      <w:pPr>
        <w:ind w:firstLine="4000" w:firstLineChars="1250"/>
        <w:rPr>
          <w:rFonts w:hint="eastAsia" w:ascii="仿宋" w:hAnsi="仿宋" w:eastAsia="仿宋" w:cs="仿宋"/>
          <w:color w:val="auto"/>
          <w:sz w:val="32"/>
          <w:szCs w:val="32"/>
        </w:rPr>
      </w:pPr>
    </w:p>
    <w:p w14:paraId="0865F689">
      <w:pPr>
        <w:rPr>
          <w:rFonts w:hint="eastAsia" w:ascii="仿宋" w:hAnsi="仿宋" w:eastAsia="仿宋" w:cs="仿宋"/>
          <w:color w:val="auto"/>
          <w:sz w:val="32"/>
          <w:szCs w:val="32"/>
        </w:rPr>
      </w:pPr>
    </w:p>
    <w:p w14:paraId="7767A84D">
      <w:pPr>
        <w:widowControl/>
        <w:spacing w:before="100" w:beforeAutospacing="1" w:after="100" w:afterAutospacing="1"/>
        <w:rPr>
          <w:rFonts w:hint="eastAsia" w:ascii="仿宋" w:hAnsi="仿宋" w:eastAsia="仿宋" w:cs="仿宋"/>
          <w:color w:val="auto"/>
          <w:sz w:val="21"/>
          <w:szCs w:val="21"/>
        </w:rPr>
      </w:pPr>
    </w:p>
    <w:p w14:paraId="415BE9B7">
      <w:pPr>
        <w:widowControl/>
        <w:spacing w:before="100" w:beforeAutospacing="1" w:after="100" w:afterAutospacing="1"/>
        <w:rPr>
          <w:rFonts w:hint="eastAsia" w:ascii="仿宋" w:hAnsi="仿宋" w:eastAsia="仿宋" w:cs="仿宋"/>
          <w:color w:val="auto"/>
          <w:sz w:val="21"/>
          <w:szCs w:val="21"/>
        </w:rPr>
      </w:pPr>
    </w:p>
    <w:p w14:paraId="6BCC9930">
      <w:pPr>
        <w:widowControl/>
        <w:spacing w:before="100" w:beforeAutospacing="1" w:after="100" w:afterAutospacing="1"/>
        <w:rPr>
          <w:rFonts w:hint="eastAsia" w:ascii="仿宋" w:hAnsi="仿宋" w:eastAsia="仿宋" w:cs="仿宋"/>
          <w:color w:val="auto"/>
          <w:sz w:val="21"/>
          <w:szCs w:val="21"/>
        </w:rPr>
      </w:pPr>
    </w:p>
    <w:p w14:paraId="315CF6FD">
      <w:pPr>
        <w:rPr>
          <w:rFonts w:hint="eastAsia" w:ascii="仿宋" w:hAnsi="仿宋" w:eastAsia="仿宋" w:cs="仿宋"/>
          <w:color w:val="auto"/>
          <w:szCs w:val="24"/>
        </w:rPr>
      </w:pPr>
      <w:bookmarkStart w:id="507" w:name="_Toc163492941"/>
    </w:p>
    <w:p w14:paraId="36E2A1D7">
      <w:pPr>
        <w:keepNext/>
        <w:keepLines/>
        <w:spacing w:line="377" w:lineRule="auto"/>
        <w:outlineLvl w:val="3"/>
        <w:rPr>
          <w:rFonts w:hint="eastAsia" w:ascii="仿宋" w:hAnsi="仿宋" w:eastAsia="仿宋" w:cs="仿宋"/>
          <w:b/>
          <w:bCs/>
          <w:color w:val="auto"/>
          <w:sz w:val="28"/>
          <w:szCs w:val="28"/>
        </w:rPr>
      </w:pPr>
      <w:bookmarkStart w:id="508" w:name="_Toc12492"/>
      <w:r>
        <w:rPr>
          <w:rFonts w:hint="eastAsia" w:ascii="仿宋" w:hAnsi="仿宋" w:eastAsia="仿宋" w:cs="仿宋"/>
          <w:b/>
          <w:bCs/>
          <w:color w:val="auto"/>
          <w:sz w:val="28"/>
          <w:szCs w:val="28"/>
        </w:rPr>
        <w:t>（四）残疾人福利性单位声明函【如适用】</w:t>
      </w:r>
      <w:bookmarkEnd w:id="507"/>
      <w:bookmarkEnd w:id="508"/>
    </w:p>
    <w:p w14:paraId="725D2193">
      <w:pPr>
        <w:ind w:left="420" w:hanging="420"/>
        <w:jc w:val="center"/>
        <w:rPr>
          <w:rFonts w:hint="eastAsia" w:ascii="仿宋" w:hAnsi="仿宋" w:eastAsia="仿宋" w:cs="仿宋"/>
          <w:b/>
          <w:bCs/>
          <w:color w:val="auto"/>
          <w:sz w:val="32"/>
          <w:szCs w:val="32"/>
        </w:rPr>
      </w:pPr>
    </w:p>
    <w:p w14:paraId="372A1421">
      <w:pPr>
        <w:ind w:left="420" w:hanging="42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残疾人福利性单位声明函</w:t>
      </w:r>
    </w:p>
    <w:p w14:paraId="68982592">
      <w:pPr>
        <w:wordWrap w:val="0"/>
        <w:ind w:firstLine="480" w:firstLineChars="200"/>
        <w:rPr>
          <w:rFonts w:hint="eastAsia" w:ascii="仿宋" w:hAnsi="仿宋" w:eastAsia="仿宋" w:cs="仿宋"/>
          <w:color w:val="auto"/>
          <w:szCs w:val="24"/>
        </w:rPr>
      </w:pPr>
    </w:p>
    <w:p w14:paraId="7BB3E04B">
      <w:pPr>
        <w:wordWrap w:val="0"/>
        <w:ind w:firstLine="480" w:firstLineChars="200"/>
        <w:rPr>
          <w:rFonts w:hint="eastAsia" w:ascii="仿宋" w:hAnsi="仿宋" w:eastAsia="仿宋" w:cs="仿宋"/>
          <w:color w:val="auto"/>
          <w:szCs w:val="24"/>
        </w:rPr>
      </w:pPr>
      <w:r>
        <w:rPr>
          <w:rFonts w:hint="eastAsia" w:ascii="仿宋" w:hAnsi="仿宋" w:eastAsia="仿宋" w:cs="仿宋"/>
          <w:color w:val="auto"/>
          <w:szCs w:val="24"/>
        </w:rPr>
        <w:t>本公司（联合体）郑重声明，根据《财政部 民政部 中国残疾人联合会关于促进残疾人就业政府采购政策的通知》（财库〔2017〕141号）的规定，本公司（联合体）参加</w:t>
      </w:r>
      <w:r>
        <w:rPr>
          <w:rFonts w:hint="eastAsia" w:ascii="仿宋" w:hAnsi="仿宋" w:eastAsia="仿宋" w:cs="仿宋"/>
          <w:color w:val="auto"/>
          <w:szCs w:val="24"/>
          <w:u w:val="single"/>
        </w:rPr>
        <w:t xml:space="preserve"> （单位名称） </w:t>
      </w:r>
      <w:r>
        <w:rPr>
          <w:rFonts w:hint="eastAsia" w:ascii="仿宋" w:hAnsi="仿宋" w:eastAsia="仿宋" w:cs="仿宋"/>
          <w:color w:val="auto"/>
          <w:szCs w:val="24"/>
        </w:rPr>
        <w:t>的</w:t>
      </w:r>
      <w:r>
        <w:rPr>
          <w:rFonts w:hint="eastAsia" w:ascii="仿宋" w:hAnsi="仿宋" w:eastAsia="仿宋" w:cs="仿宋"/>
          <w:color w:val="auto"/>
          <w:szCs w:val="24"/>
          <w:u w:val="single"/>
        </w:rPr>
        <w:t xml:space="preserve"> （项目名称） </w:t>
      </w:r>
      <w:r>
        <w:rPr>
          <w:rFonts w:hint="eastAsia" w:ascii="仿宋" w:hAnsi="仿宋" w:eastAsia="仿宋" w:cs="仿宋"/>
          <w:color w:val="auto"/>
          <w:szCs w:val="24"/>
        </w:rPr>
        <w:t>采购活动，提供的服务及货物</w:t>
      </w:r>
      <w:r>
        <w:rPr>
          <w:rFonts w:hint="eastAsia" w:ascii="仿宋" w:hAnsi="仿宋" w:eastAsia="仿宋" w:cs="仿宋"/>
          <w:b/>
          <w:color w:val="auto"/>
          <w:szCs w:val="24"/>
        </w:rPr>
        <w:t>全部由</w:t>
      </w:r>
      <w:r>
        <w:rPr>
          <w:rFonts w:hint="eastAsia" w:ascii="仿宋" w:hAnsi="仿宋" w:eastAsia="仿宋" w:cs="仿宋"/>
          <w:color w:val="auto"/>
          <w:szCs w:val="24"/>
        </w:rPr>
        <w:t>符合政策要求的</w:t>
      </w:r>
      <w:r>
        <w:rPr>
          <w:rFonts w:hint="eastAsia" w:ascii="仿宋" w:hAnsi="仿宋" w:eastAsia="仿宋" w:cs="仿宋"/>
          <w:b/>
          <w:color w:val="auto"/>
          <w:szCs w:val="24"/>
        </w:rPr>
        <w:t>残疾人福利性单位提供和制造</w:t>
      </w:r>
      <w:r>
        <w:rPr>
          <w:rFonts w:hint="eastAsia" w:ascii="仿宋" w:hAnsi="仿宋" w:eastAsia="仿宋" w:cs="仿宋"/>
          <w:color w:val="auto"/>
          <w:szCs w:val="24"/>
        </w:rPr>
        <w:t>。相关企业（含联合体中的残疾人福利性单位、签订分包意向协议书的残疾人福利性单位）的具体情况如下：</w:t>
      </w:r>
    </w:p>
    <w:p w14:paraId="3ECA8B6B">
      <w:pPr>
        <w:wordWrap w:val="0"/>
        <w:ind w:firstLine="480" w:firstLineChars="200"/>
        <w:rPr>
          <w:rFonts w:hint="eastAsia" w:ascii="仿宋" w:hAnsi="仿宋" w:eastAsia="仿宋" w:cs="仿宋"/>
          <w:color w:val="auto"/>
          <w:szCs w:val="24"/>
        </w:rPr>
      </w:pPr>
      <w:r>
        <w:rPr>
          <w:rFonts w:hint="eastAsia" w:ascii="仿宋" w:hAnsi="仿宋" w:eastAsia="仿宋" w:cs="仿宋"/>
          <w:color w:val="auto"/>
          <w:szCs w:val="24"/>
        </w:rPr>
        <w:t>1.</w:t>
      </w:r>
      <w:r>
        <w:rPr>
          <w:rFonts w:hint="eastAsia" w:ascii="仿宋" w:hAnsi="仿宋" w:eastAsia="仿宋" w:cs="仿宋"/>
          <w:color w:val="auto"/>
          <w:szCs w:val="24"/>
          <w:u w:val="single"/>
        </w:rPr>
        <w:t xml:space="preserve"> （标的名称） </w:t>
      </w:r>
      <w:r>
        <w:rPr>
          <w:rFonts w:hint="eastAsia" w:ascii="仿宋" w:hAnsi="仿宋" w:eastAsia="仿宋" w:cs="仿宋"/>
          <w:color w:val="auto"/>
          <w:szCs w:val="24"/>
        </w:rPr>
        <w:t xml:space="preserve">，承接单位为 </w:t>
      </w:r>
      <w:r>
        <w:rPr>
          <w:rFonts w:hint="eastAsia" w:ascii="仿宋" w:hAnsi="仿宋" w:eastAsia="仿宋" w:cs="仿宋"/>
          <w:color w:val="auto"/>
          <w:szCs w:val="24"/>
          <w:u w:val="single"/>
        </w:rPr>
        <w:t xml:space="preserve">  （企业名称） </w:t>
      </w:r>
      <w:r>
        <w:rPr>
          <w:rFonts w:hint="eastAsia" w:ascii="仿宋" w:hAnsi="仿宋" w:eastAsia="仿宋" w:cs="仿宋"/>
          <w:color w:val="auto"/>
          <w:szCs w:val="24"/>
        </w:rPr>
        <w:t>，属于残疾人福利性单位；</w:t>
      </w:r>
    </w:p>
    <w:p w14:paraId="303B5A31">
      <w:pPr>
        <w:wordWrap w:val="0"/>
        <w:ind w:firstLine="480" w:firstLineChars="200"/>
        <w:rPr>
          <w:rFonts w:hint="eastAsia" w:ascii="仿宋" w:hAnsi="仿宋" w:eastAsia="仿宋" w:cs="仿宋"/>
          <w:color w:val="auto"/>
          <w:szCs w:val="24"/>
        </w:rPr>
      </w:pPr>
      <w:r>
        <w:rPr>
          <w:rFonts w:hint="eastAsia" w:ascii="仿宋" w:hAnsi="仿宋" w:eastAsia="仿宋" w:cs="仿宋"/>
          <w:color w:val="auto"/>
          <w:szCs w:val="24"/>
        </w:rPr>
        <w:t xml:space="preserve">2. </w:t>
      </w:r>
      <w:r>
        <w:rPr>
          <w:rFonts w:hint="eastAsia" w:ascii="仿宋" w:hAnsi="仿宋" w:eastAsia="仿宋" w:cs="仿宋"/>
          <w:color w:val="auto"/>
          <w:szCs w:val="24"/>
          <w:u w:val="single"/>
        </w:rPr>
        <w:t xml:space="preserve">（标的名称） </w:t>
      </w:r>
      <w:r>
        <w:rPr>
          <w:rFonts w:hint="eastAsia" w:ascii="仿宋" w:hAnsi="仿宋" w:eastAsia="仿宋" w:cs="仿宋"/>
          <w:color w:val="auto"/>
          <w:szCs w:val="24"/>
        </w:rPr>
        <w:t xml:space="preserve">，承接单位为 </w:t>
      </w:r>
      <w:r>
        <w:rPr>
          <w:rFonts w:hint="eastAsia" w:ascii="仿宋" w:hAnsi="仿宋" w:eastAsia="仿宋" w:cs="仿宋"/>
          <w:color w:val="auto"/>
          <w:szCs w:val="24"/>
          <w:u w:val="single"/>
        </w:rPr>
        <w:t xml:space="preserve">  （企业名称） </w:t>
      </w:r>
      <w:r>
        <w:rPr>
          <w:rFonts w:hint="eastAsia" w:ascii="仿宋" w:hAnsi="仿宋" w:eastAsia="仿宋" w:cs="仿宋"/>
          <w:color w:val="auto"/>
          <w:szCs w:val="24"/>
        </w:rPr>
        <w:t>，属于残疾人福利性单位；</w:t>
      </w:r>
    </w:p>
    <w:p w14:paraId="7EBF647E">
      <w:pPr>
        <w:wordWrap w:val="0"/>
        <w:ind w:firstLine="480" w:firstLineChars="200"/>
        <w:rPr>
          <w:rFonts w:hint="eastAsia" w:ascii="仿宋" w:hAnsi="仿宋" w:eastAsia="仿宋" w:cs="仿宋"/>
          <w:color w:val="auto"/>
          <w:szCs w:val="24"/>
        </w:rPr>
      </w:pPr>
      <w:r>
        <w:rPr>
          <w:rFonts w:hint="eastAsia" w:ascii="仿宋" w:hAnsi="仿宋" w:eastAsia="仿宋" w:cs="仿宋"/>
          <w:color w:val="auto"/>
          <w:szCs w:val="24"/>
        </w:rPr>
        <w:t>……</w:t>
      </w:r>
    </w:p>
    <w:p w14:paraId="15F23CD2">
      <w:pPr>
        <w:wordWrap w:val="0"/>
        <w:ind w:firstLine="480" w:firstLineChars="200"/>
        <w:rPr>
          <w:rFonts w:hint="eastAsia" w:ascii="仿宋" w:hAnsi="仿宋" w:eastAsia="仿宋" w:cs="仿宋"/>
          <w:color w:val="auto"/>
          <w:szCs w:val="24"/>
        </w:rPr>
      </w:pPr>
      <w:r>
        <w:rPr>
          <w:rFonts w:hint="eastAsia" w:ascii="仿宋" w:hAnsi="仿宋" w:eastAsia="仿宋" w:cs="仿宋"/>
          <w:color w:val="auto"/>
          <w:szCs w:val="24"/>
        </w:rPr>
        <w:t>以上企业，不属于大企业的分支机构，不存在控股股东为大企业的情形，也不存在与大企业的负责人为同一人的情形。</w:t>
      </w:r>
    </w:p>
    <w:p w14:paraId="370EE633">
      <w:pPr>
        <w:wordWrap w:val="0"/>
        <w:ind w:left="1087" w:leftChars="200" w:hanging="607" w:hangingChars="253"/>
        <w:rPr>
          <w:rFonts w:hint="eastAsia" w:ascii="仿宋" w:hAnsi="仿宋" w:eastAsia="仿宋" w:cs="仿宋"/>
          <w:color w:val="auto"/>
          <w:szCs w:val="24"/>
        </w:rPr>
      </w:pPr>
      <w:r>
        <w:rPr>
          <w:rFonts w:hint="eastAsia" w:ascii="仿宋" w:hAnsi="仿宋" w:eastAsia="仿宋" w:cs="仿宋"/>
          <w:color w:val="auto"/>
          <w:szCs w:val="24"/>
        </w:rPr>
        <w:t>本企业对上述声明内容的真实性负责。如有虚假，将依法承担相应责任。</w:t>
      </w:r>
    </w:p>
    <w:p w14:paraId="7C360CF7">
      <w:pPr>
        <w:wordWrap w:val="0"/>
        <w:ind w:left="1091" w:hanging="1091" w:hangingChars="453"/>
        <w:rPr>
          <w:rFonts w:hint="eastAsia" w:ascii="仿宋" w:hAnsi="仿宋" w:eastAsia="仿宋" w:cs="仿宋"/>
          <w:b/>
          <w:bCs/>
          <w:color w:val="auto"/>
          <w:szCs w:val="24"/>
        </w:rPr>
      </w:pPr>
    </w:p>
    <w:p w14:paraId="424D6D31">
      <w:pPr>
        <w:wordWrap w:val="0"/>
        <w:ind w:left="1091" w:hanging="1091" w:hangingChars="453"/>
        <w:rPr>
          <w:rFonts w:hint="eastAsia" w:ascii="仿宋" w:hAnsi="仿宋" w:eastAsia="仿宋" w:cs="仿宋"/>
          <w:bCs/>
          <w:color w:val="auto"/>
          <w:szCs w:val="24"/>
        </w:rPr>
      </w:pPr>
      <w:r>
        <w:rPr>
          <w:rFonts w:hint="eastAsia" w:ascii="仿宋" w:hAnsi="仿宋" w:eastAsia="仿宋" w:cs="仿宋"/>
          <w:b/>
          <w:bCs/>
          <w:color w:val="auto"/>
          <w:szCs w:val="24"/>
        </w:rPr>
        <w:t>说明：</w:t>
      </w:r>
      <w:r>
        <w:rPr>
          <w:rFonts w:hint="eastAsia" w:ascii="仿宋" w:hAnsi="仿宋" w:eastAsia="仿宋" w:cs="仿宋"/>
          <w:bCs/>
          <w:color w:val="auto"/>
          <w:szCs w:val="24"/>
        </w:rPr>
        <w:t>1、服务及</w:t>
      </w:r>
      <w:r>
        <w:rPr>
          <w:rFonts w:hint="eastAsia" w:ascii="仿宋" w:hAnsi="仿宋" w:eastAsia="仿宋" w:cs="仿宋"/>
          <w:bCs/>
          <w:color w:val="auto"/>
          <w:szCs w:val="21"/>
          <w:lang w:val="zh-CN"/>
        </w:rPr>
        <w:t>货物应当全部由符合政策要求的残疾人福利性单位</w:t>
      </w:r>
      <w:r>
        <w:rPr>
          <w:rFonts w:hint="eastAsia" w:ascii="仿宋" w:hAnsi="仿宋" w:eastAsia="仿宋" w:cs="仿宋"/>
          <w:bCs/>
          <w:color w:val="auto"/>
          <w:szCs w:val="21"/>
        </w:rPr>
        <w:t>提供及</w:t>
      </w:r>
      <w:r>
        <w:rPr>
          <w:rFonts w:hint="eastAsia" w:ascii="仿宋" w:hAnsi="仿宋" w:eastAsia="仿宋" w:cs="仿宋"/>
          <w:bCs/>
          <w:color w:val="auto"/>
          <w:szCs w:val="21"/>
          <w:lang w:val="zh-CN"/>
        </w:rPr>
        <w:t>生产且使用该残疾人福利性单位商号或注册商标（与代理商或供应商无关）；应当严格按上述格式及内容进行填写（应当明确每个标的的生产企业类型及相关数据），否则导致的后果由供应商自行承担；</w:t>
      </w:r>
    </w:p>
    <w:p w14:paraId="10EEAD99">
      <w:pPr>
        <w:wordWrap w:val="0"/>
        <w:ind w:left="1087" w:hanging="1087" w:hangingChars="453"/>
        <w:rPr>
          <w:rFonts w:hint="eastAsia" w:ascii="仿宋" w:hAnsi="仿宋" w:eastAsia="仿宋" w:cs="仿宋"/>
          <w:color w:val="auto"/>
          <w:szCs w:val="21"/>
        </w:rPr>
      </w:pPr>
      <w:r>
        <w:rPr>
          <w:rFonts w:hint="eastAsia" w:ascii="仿宋" w:hAnsi="仿宋" w:eastAsia="仿宋" w:cs="仿宋"/>
          <w:bCs/>
          <w:color w:val="auto"/>
          <w:szCs w:val="21"/>
          <w:lang w:val="zh-CN"/>
        </w:rPr>
        <w:t xml:space="preserve">      2、</w:t>
      </w:r>
      <w:r>
        <w:rPr>
          <w:rFonts w:hint="eastAsia" w:ascii="仿宋" w:hAnsi="仿宋" w:eastAsia="仿宋" w:cs="仿宋"/>
          <w:color w:val="auto"/>
          <w:szCs w:val="21"/>
        </w:rPr>
        <w:t>以联合体形式参加的，应</w:t>
      </w:r>
      <w:r>
        <w:rPr>
          <w:rFonts w:hint="eastAsia" w:ascii="仿宋" w:hAnsi="仿宋" w:eastAsia="仿宋" w:cs="仿宋"/>
          <w:bCs/>
          <w:color w:val="auto"/>
          <w:szCs w:val="21"/>
          <w:lang w:val="zh-CN"/>
        </w:rPr>
        <w:t>当</w:t>
      </w:r>
      <w:r>
        <w:rPr>
          <w:rFonts w:hint="eastAsia" w:ascii="仿宋" w:hAnsi="仿宋" w:eastAsia="仿宋" w:cs="仿宋"/>
          <w:color w:val="auto"/>
          <w:szCs w:val="21"/>
        </w:rPr>
        <w:t>由联合体各方盖章。</w:t>
      </w:r>
    </w:p>
    <w:p w14:paraId="4A3872D9">
      <w:pPr>
        <w:wordWrap w:val="0"/>
        <w:spacing w:before="100" w:beforeAutospacing="1" w:after="100" w:afterAutospacing="1"/>
        <w:ind w:firstLine="3316" w:firstLineChars="1382"/>
        <w:rPr>
          <w:rFonts w:hint="eastAsia" w:ascii="仿宋" w:hAnsi="仿宋" w:eastAsia="仿宋" w:cs="仿宋"/>
          <w:bCs/>
          <w:color w:val="auto"/>
          <w:szCs w:val="21"/>
          <w:lang w:val="zh-CN"/>
        </w:rPr>
      </w:pPr>
      <w:r>
        <w:rPr>
          <w:rFonts w:hint="eastAsia" w:ascii="仿宋" w:hAnsi="仿宋" w:eastAsia="仿宋" w:cs="仿宋"/>
          <w:bCs/>
          <w:color w:val="auto"/>
          <w:szCs w:val="21"/>
          <w:lang w:val="zh-CN"/>
        </w:rPr>
        <w:t>供应商</w:t>
      </w:r>
      <w:r>
        <w:rPr>
          <w:rFonts w:hint="eastAsia" w:ascii="仿宋" w:hAnsi="仿宋" w:eastAsia="仿宋" w:cs="仿宋"/>
          <w:bCs/>
          <w:color w:val="auto"/>
          <w:szCs w:val="21"/>
        </w:rPr>
        <w:t>名称</w:t>
      </w:r>
      <w:r>
        <w:rPr>
          <w:rFonts w:hint="eastAsia" w:ascii="仿宋" w:hAnsi="仿宋" w:eastAsia="仿宋" w:cs="仿宋"/>
          <w:color w:val="auto"/>
          <w:szCs w:val="24"/>
        </w:rPr>
        <w:t>（</w:t>
      </w:r>
      <w:r>
        <w:rPr>
          <w:rFonts w:hint="eastAsia" w:ascii="仿宋" w:hAnsi="仿宋" w:eastAsia="仿宋" w:cs="仿宋"/>
          <w:color w:val="auto"/>
          <w:kern w:val="0"/>
          <w:szCs w:val="24"/>
        </w:rPr>
        <w:t>公章</w:t>
      </w:r>
      <w:r>
        <w:rPr>
          <w:rFonts w:hint="eastAsia" w:ascii="仿宋" w:hAnsi="仿宋" w:eastAsia="仿宋" w:cs="仿宋"/>
          <w:color w:val="auto"/>
          <w:kern w:val="0"/>
          <w:lang w:val="zh-CN"/>
        </w:rPr>
        <w:t>)</w:t>
      </w:r>
      <w:r>
        <w:rPr>
          <w:rFonts w:hint="eastAsia" w:ascii="仿宋" w:hAnsi="仿宋" w:eastAsia="仿宋" w:cs="仿宋"/>
          <w:bCs/>
          <w:color w:val="auto"/>
          <w:szCs w:val="21"/>
          <w:lang w:val="zh-CN"/>
        </w:rPr>
        <w:t>：</w:t>
      </w:r>
      <w:r>
        <w:rPr>
          <w:rFonts w:hint="eastAsia" w:ascii="仿宋" w:hAnsi="仿宋" w:eastAsia="仿宋" w:cs="仿宋"/>
          <w:bCs/>
          <w:color w:val="auto"/>
          <w:szCs w:val="21"/>
          <w:u w:val="single"/>
          <w:lang w:val="zh-CN"/>
        </w:rPr>
        <w:t xml:space="preserve">              </w:t>
      </w:r>
    </w:p>
    <w:p w14:paraId="243344BD">
      <w:pPr>
        <w:wordWrap w:val="0"/>
        <w:spacing w:before="100" w:beforeAutospacing="1" w:after="100" w:afterAutospacing="1"/>
        <w:ind w:firstLine="3316" w:firstLineChars="1382"/>
        <w:rPr>
          <w:rFonts w:hint="eastAsia" w:ascii="仿宋" w:hAnsi="仿宋" w:eastAsia="仿宋" w:cs="仿宋"/>
          <w:color w:val="auto"/>
        </w:rPr>
      </w:pPr>
      <w:r>
        <w:rPr>
          <w:rFonts w:hint="eastAsia" w:ascii="仿宋" w:hAnsi="仿宋" w:eastAsia="仿宋" w:cs="仿宋"/>
          <w:color w:val="auto"/>
          <w:szCs w:val="24"/>
        </w:rPr>
        <w:t>日  期：</w:t>
      </w:r>
      <w:r>
        <w:rPr>
          <w:rFonts w:hint="eastAsia" w:ascii="仿宋" w:hAnsi="仿宋" w:eastAsia="仿宋" w:cs="仿宋"/>
          <w:bCs/>
          <w:color w:val="auto"/>
          <w:szCs w:val="24"/>
          <w:u w:val="single"/>
        </w:rPr>
        <w:t xml:space="preserve">                         </w:t>
      </w:r>
    </w:p>
    <w:p w14:paraId="2494CEB1">
      <w:pPr>
        <w:rPr>
          <w:rFonts w:hint="eastAsia" w:ascii="仿宋" w:hAnsi="仿宋" w:eastAsia="仿宋" w:cs="仿宋"/>
          <w:color w:val="auto"/>
        </w:rPr>
      </w:pPr>
      <w:r>
        <w:rPr>
          <w:rFonts w:hint="eastAsia" w:ascii="仿宋" w:hAnsi="仿宋" w:eastAsia="仿宋" w:cs="仿宋"/>
          <w:color w:val="auto"/>
        </w:rPr>
        <w:br w:type="page"/>
      </w:r>
    </w:p>
    <w:p w14:paraId="49EB5A8F">
      <w:pPr>
        <w:keepNext/>
        <w:keepLines/>
        <w:spacing w:line="415" w:lineRule="auto"/>
        <w:outlineLvl w:val="2"/>
        <w:rPr>
          <w:rFonts w:hint="eastAsia" w:ascii="仿宋" w:hAnsi="仿宋" w:eastAsia="仿宋" w:cs="仿宋"/>
          <w:b/>
          <w:bCs/>
          <w:color w:val="auto"/>
          <w:sz w:val="32"/>
          <w:szCs w:val="32"/>
        </w:rPr>
      </w:pPr>
      <w:bookmarkStart w:id="509" w:name="_Toc226739055"/>
      <w:bookmarkStart w:id="510" w:name="_Toc163492942"/>
      <w:r>
        <w:rPr>
          <w:rFonts w:hint="eastAsia" w:ascii="仿宋" w:hAnsi="仿宋" w:eastAsia="仿宋" w:cs="仿宋"/>
          <w:b/>
          <w:bCs/>
          <w:color w:val="auto"/>
          <w:sz w:val="32"/>
          <w:szCs w:val="32"/>
        </w:rPr>
        <w:t>五、不参与围标串标承诺书</w:t>
      </w:r>
      <w:bookmarkEnd w:id="509"/>
    </w:p>
    <w:p w14:paraId="57584A7F">
      <w:pPr>
        <w:widowControl/>
        <w:spacing w:line="240" w:lineRule="auto"/>
        <w:ind w:firstLine="420"/>
        <w:jc w:val="center"/>
        <w:rPr>
          <w:rFonts w:hint="eastAsia" w:ascii="仿宋" w:hAnsi="仿宋" w:eastAsia="仿宋" w:cs="仿宋"/>
          <w:b/>
          <w:color w:val="auto"/>
          <w:szCs w:val="20"/>
        </w:rPr>
      </w:pPr>
      <w:r>
        <w:rPr>
          <w:rFonts w:hint="eastAsia" w:ascii="仿宋" w:hAnsi="仿宋" w:eastAsia="仿宋" w:cs="仿宋"/>
          <w:b/>
          <w:color w:val="auto"/>
          <w:szCs w:val="20"/>
        </w:rPr>
        <w:t>不参与围标串标承诺书</w:t>
      </w:r>
    </w:p>
    <w:p w14:paraId="01A53F17">
      <w:pPr>
        <w:autoSpaceDE w:val="0"/>
        <w:autoSpaceDN w:val="0"/>
        <w:adjustRightInd w:val="0"/>
        <w:spacing w:line="560" w:lineRule="exact"/>
        <w:ind w:firstLine="480" w:firstLineChars="200"/>
        <w:jc w:val="both"/>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为诚实、客观、有序地参与</w:t>
      </w:r>
      <w:r>
        <w:rPr>
          <w:rFonts w:hint="eastAsia" w:ascii="仿宋" w:hAnsi="仿宋" w:eastAsia="仿宋" w:cs="仿宋"/>
          <w:color w:val="auto"/>
          <w:kern w:val="0"/>
          <w:szCs w:val="24"/>
          <w:u w:val="single"/>
          <w:lang w:val="zh-CN"/>
        </w:rPr>
        <w:t xml:space="preserve">                     </w:t>
      </w:r>
      <w:r>
        <w:rPr>
          <w:rFonts w:hint="eastAsia" w:ascii="仿宋" w:hAnsi="仿宋" w:eastAsia="仿宋" w:cs="仿宋"/>
          <w:color w:val="auto"/>
          <w:kern w:val="0"/>
          <w:szCs w:val="24"/>
          <w:lang w:val="zh-CN"/>
        </w:rPr>
        <w:t>项目采购活动，愿就以下内容作出承诺：</w:t>
      </w:r>
    </w:p>
    <w:p w14:paraId="1FD96C1E">
      <w:pPr>
        <w:autoSpaceDE w:val="0"/>
        <w:autoSpaceDN w:val="0"/>
        <w:adjustRightInd w:val="0"/>
        <w:spacing w:line="560" w:lineRule="exact"/>
        <w:ind w:firstLine="482"/>
        <w:jc w:val="both"/>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一、严格遵守国家法律法规和行业规范，诚实守信，公平竞争，不参与任何形式的围标、串标行为，不与其他投标供应商存在控股、管理及其他关联关系。</w:t>
      </w:r>
    </w:p>
    <w:p w14:paraId="1736BEDC">
      <w:pPr>
        <w:autoSpaceDE w:val="0"/>
        <w:autoSpaceDN w:val="0"/>
        <w:adjustRightInd w:val="0"/>
        <w:spacing w:line="560" w:lineRule="exact"/>
        <w:ind w:firstLine="482"/>
        <w:jc w:val="both"/>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05CB3B43">
      <w:pPr>
        <w:autoSpaceDE w:val="0"/>
        <w:autoSpaceDN w:val="0"/>
        <w:adjustRightInd w:val="0"/>
        <w:spacing w:line="560" w:lineRule="exact"/>
        <w:ind w:firstLine="482"/>
        <w:jc w:val="both"/>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三、若在招标投标过程中发现其他投标人或相关方有围标、串标等违法行为，及时告知采购人或代理机构，积极配合调查。</w:t>
      </w:r>
    </w:p>
    <w:p w14:paraId="3AA5D09F">
      <w:pPr>
        <w:autoSpaceDE w:val="0"/>
        <w:autoSpaceDN w:val="0"/>
        <w:adjustRightInd w:val="0"/>
        <w:spacing w:line="560" w:lineRule="exact"/>
        <w:ind w:firstLine="482"/>
        <w:jc w:val="both"/>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184D29ED">
      <w:pPr>
        <w:autoSpaceDE w:val="0"/>
        <w:autoSpaceDN w:val="0"/>
        <w:adjustRightInd w:val="0"/>
        <w:spacing w:line="560" w:lineRule="exact"/>
        <w:jc w:val="both"/>
        <w:rPr>
          <w:rFonts w:hint="eastAsia" w:ascii="仿宋" w:hAnsi="仿宋" w:eastAsia="仿宋" w:cs="仿宋"/>
          <w:bCs/>
          <w:color w:val="auto"/>
          <w:kern w:val="0"/>
          <w:szCs w:val="24"/>
          <w:lang w:val="zh-CN"/>
        </w:rPr>
      </w:pPr>
    </w:p>
    <w:p w14:paraId="18C8DFB8">
      <w:pPr>
        <w:autoSpaceDE w:val="0"/>
        <w:autoSpaceDN w:val="0"/>
        <w:adjustRightInd w:val="0"/>
        <w:spacing w:line="560" w:lineRule="exact"/>
        <w:jc w:val="both"/>
        <w:rPr>
          <w:rFonts w:hint="eastAsia" w:ascii="仿宋" w:hAnsi="仿宋" w:eastAsia="仿宋" w:cs="仿宋"/>
          <w:bCs/>
          <w:color w:val="auto"/>
          <w:kern w:val="0"/>
          <w:szCs w:val="24"/>
          <w:lang w:val="zh-CN"/>
        </w:rPr>
      </w:pPr>
      <w:r>
        <w:rPr>
          <w:rFonts w:hint="eastAsia" w:ascii="仿宋" w:hAnsi="仿宋" w:eastAsia="仿宋" w:cs="仿宋"/>
          <w:bCs/>
          <w:color w:val="auto"/>
          <w:kern w:val="0"/>
          <w:szCs w:val="24"/>
          <w:lang w:val="zh-CN"/>
        </w:rPr>
        <w:t>供应商：                             （公章）</w:t>
      </w:r>
    </w:p>
    <w:p w14:paraId="0C941BC9">
      <w:pPr>
        <w:autoSpaceDE w:val="0"/>
        <w:autoSpaceDN w:val="0"/>
        <w:adjustRightInd w:val="0"/>
        <w:spacing w:line="560" w:lineRule="exact"/>
        <w:jc w:val="both"/>
        <w:rPr>
          <w:rFonts w:hint="eastAsia" w:ascii="仿宋" w:hAnsi="仿宋" w:eastAsia="仿宋" w:cs="仿宋"/>
          <w:bCs/>
          <w:color w:val="auto"/>
          <w:kern w:val="0"/>
          <w:szCs w:val="24"/>
          <w:lang w:val="zh-CN"/>
        </w:rPr>
      </w:pPr>
      <w:r>
        <w:rPr>
          <w:rFonts w:hint="eastAsia" w:ascii="仿宋" w:hAnsi="仿宋" w:eastAsia="仿宋" w:cs="仿宋"/>
          <w:bCs/>
          <w:color w:val="auto"/>
          <w:kern w:val="0"/>
          <w:szCs w:val="24"/>
          <w:lang w:val="zh-CN"/>
        </w:rPr>
        <w:t>法定代表人或委托代理人：             （签字）</w:t>
      </w:r>
    </w:p>
    <w:p w14:paraId="28C4BA37">
      <w:pPr>
        <w:widowControl/>
        <w:rPr>
          <w:rFonts w:hint="eastAsia" w:ascii="仿宋" w:hAnsi="仿宋" w:eastAsia="仿宋" w:cs="仿宋"/>
          <w:color w:val="auto"/>
        </w:rPr>
      </w:pPr>
      <w:r>
        <w:rPr>
          <w:rFonts w:hint="eastAsia" w:ascii="仿宋" w:hAnsi="仿宋" w:eastAsia="仿宋" w:cs="仿宋"/>
          <w:bCs/>
          <w:color w:val="auto"/>
          <w:kern w:val="0"/>
          <w:szCs w:val="24"/>
          <w:lang w:val="zh-CN"/>
        </w:rPr>
        <w:t xml:space="preserve">                                    年   月   日</w:t>
      </w:r>
    </w:p>
    <w:p w14:paraId="215BE705">
      <w:pPr>
        <w:widowControl/>
        <w:rPr>
          <w:rFonts w:hint="eastAsia" w:ascii="仿宋" w:hAnsi="仿宋" w:eastAsia="仿宋" w:cs="仿宋"/>
          <w:color w:val="auto"/>
        </w:rPr>
      </w:pPr>
    </w:p>
    <w:p w14:paraId="5E149301">
      <w:pPr>
        <w:widowControl/>
        <w:spacing w:after="120"/>
        <w:jc w:val="both"/>
        <w:rPr>
          <w:rFonts w:hint="eastAsia" w:ascii="仿宋" w:hAnsi="仿宋" w:eastAsia="仿宋" w:cs="仿宋"/>
          <w:color w:val="auto"/>
          <w:sz w:val="21"/>
          <w:szCs w:val="24"/>
        </w:rPr>
      </w:pPr>
    </w:p>
    <w:p w14:paraId="51B8AABA">
      <w:pPr>
        <w:widowControl/>
        <w:spacing w:after="120"/>
        <w:jc w:val="both"/>
        <w:rPr>
          <w:rFonts w:hint="eastAsia" w:ascii="仿宋" w:hAnsi="仿宋" w:eastAsia="仿宋" w:cs="仿宋"/>
          <w:color w:val="auto"/>
          <w:sz w:val="21"/>
          <w:szCs w:val="24"/>
        </w:rPr>
      </w:pPr>
    </w:p>
    <w:p w14:paraId="189D6EF0">
      <w:pPr>
        <w:widowControl/>
        <w:spacing w:after="120"/>
        <w:jc w:val="both"/>
        <w:rPr>
          <w:rFonts w:hint="eastAsia" w:ascii="仿宋" w:hAnsi="仿宋" w:eastAsia="仿宋" w:cs="仿宋"/>
          <w:color w:val="auto"/>
          <w:sz w:val="21"/>
          <w:szCs w:val="24"/>
        </w:rPr>
      </w:pPr>
    </w:p>
    <w:p w14:paraId="10778FE9">
      <w:pPr>
        <w:widowControl/>
        <w:spacing w:after="120"/>
        <w:jc w:val="both"/>
        <w:rPr>
          <w:rFonts w:hint="eastAsia" w:ascii="仿宋" w:hAnsi="仿宋" w:eastAsia="仿宋" w:cs="仿宋"/>
          <w:color w:val="auto"/>
          <w:sz w:val="21"/>
          <w:szCs w:val="24"/>
        </w:rPr>
      </w:pPr>
    </w:p>
    <w:p w14:paraId="5255AC92">
      <w:pPr>
        <w:keepNext/>
        <w:keepLines/>
        <w:spacing w:line="415" w:lineRule="auto"/>
        <w:outlineLvl w:val="2"/>
        <w:rPr>
          <w:rFonts w:hint="eastAsia" w:ascii="仿宋" w:hAnsi="仿宋" w:eastAsia="仿宋" w:cs="仿宋"/>
          <w:b/>
          <w:bCs/>
          <w:color w:val="auto"/>
          <w:sz w:val="32"/>
          <w:szCs w:val="32"/>
        </w:rPr>
      </w:pPr>
      <w:r>
        <w:rPr>
          <w:rFonts w:hint="eastAsia" w:ascii="仿宋" w:hAnsi="仿宋" w:eastAsia="仿宋" w:cs="仿宋"/>
          <w:b/>
          <w:bCs/>
          <w:color w:val="auto"/>
          <w:sz w:val="32"/>
          <w:szCs w:val="32"/>
        </w:rPr>
        <w:t>六、供应商诚信承诺书</w:t>
      </w:r>
    </w:p>
    <w:p w14:paraId="777DD963">
      <w:pPr>
        <w:widowControl/>
        <w:spacing w:line="240" w:lineRule="auto"/>
        <w:ind w:firstLine="420"/>
        <w:jc w:val="center"/>
        <w:rPr>
          <w:rFonts w:hint="eastAsia" w:ascii="仿宋" w:hAnsi="仿宋" w:eastAsia="仿宋" w:cs="仿宋"/>
          <w:b/>
          <w:color w:val="auto"/>
          <w:szCs w:val="20"/>
        </w:rPr>
      </w:pPr>
      <w:r>
        <w:rPr>
          <w:rFonts w:hint="eastAsia" w:ascii="仿宋" w:hAnsi="仿宋" w:eastAsia="仿宋" w:cs="仿宋"/>
          <w:b/>
          <w:color w:val="auto"/>
          <w:szCs w:val="20"/>
        </w:rPr>
        <w:t>供应商诚信承诺书</w:t>
      </w:r>
    </w:p>
    <w:p w14:paraId="0D550FE8">
      <w:pPr>
        <w:autoSpaceDE w:val="0"/>
        <w:autoSpaceDN w:val="0"/>
        <w:adjustRightInd w:val="0"/>
        <w:ind w:firstLine="480"/>
        <w:jc w:val="both"/>
        <w:rPr>
          <w:rFonts w:hint="eastAsia" w:ascii="仿宋" w:hAnsi="仿宋" w:eastAsia="仿宋" w:cs="仿宋"/>
          <w:color w:val="auto"/>
          <w:kern w:val="0"/>
          <w:szCs w:val="20"/>
          <w:lang w:val="zh-CN"/>
        </w:rPr>
      </w:pPr>
      <w:bookmarkStart w:id="511" w:name="_Hlk182910040"/>
      <w:r>
        <w:rPr>
          <w:rFonts w:hint="eastAsia" w:ascii="仿宋" w:hAnsi="仿宋" w:eastAsia="仿宋" w:cs="仿宋"/>
          <w:color w:val="auto"/>
          <w:kern w:val="0"/>
          <w:szCs w:val="20"/>
          <w:lang w:val="zh-CN"/>
        </w:rPr>
        <w:t>为了诚实、客观、有序地参与</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项目</w:t>
      </w:r>
      <w:r>
        <w:rPr>
          <w:rFonts w:hint="eastAsia" w:ascii="仿宋" w:hAnsi="仿宋" w:eastAsia="仿宋" w:cs="仿宋"/>
          <w:color w:val="auto"/>
          <w:kern w:val="0"/>
          <w:szCs w:val="20"/>
          <w:lang w:val="zh-CN"/>
        </w:rPr>
        <w:t>采购活动，愿就以下内容作出承诺：</w:t>
      </w:r>
    </w:p>
    <w:bookmarkEnd w:id="511"/>
    <w:p w14:paraId="0736BFDE">
      <w:pPr>
        <w:autoSpaceDE w:val="0"/>
        <w:autoSpaceDN w:val="0"/>
        <w:adjustRightInd w:val="0"/>
        <w:ind w:firstLine="480"/>
        <w:jc w:val="both"/>
        <w:rPr>
          <w:rFonts w:hint="eastAsia" w:ascii="仿宋" w:hAnsi="仿宋" w:eastAsia="仿宋" w:cs="仿宋"/>
          <w:color w:val="auto"/>
          <w:kern w:val="0"/>
          <w:szCs w:val="20"/>
          <w:lang w:val="zh-CN"/>
        </w:rPr>
      </w:pPr>
      <w:r>
        <w:rPr>
          <w:rFonts w:hint="eastAsia" w:ascii="仿宋" w:hAnsi="仿宋" w:eastAsia="仿宋" w:cs="仿宋"/>
          <w:color w:val="auto"/>
          <w:kern w:val="0"/>
          <w:szCs w:val="20"/>
          <w:lang w:val="zh-CN"/>
        </w:rPr>
        <w:t>一、自觉遵守各项法律、法规、规章、制度以及社会公德，维护廉洁环境，与同场竞争的供应商平等参加招采购活动。</w:t>
      </w:r>
    </w:p>
    <w:p w14:paraId="10724EF2">
      <w:pPr>
        <w:autoSpaceDE w:val="0"/>
        <w:autoSpaceDN w:val="0"/>
        <w:adjustRightInd w:val="0"/>
        <w:ind w:firstLine="480"/>
        <w:jc w:val="both"/>
        <w:rPr>
          <w:rFonts w:hint="eastAsia" w:ascii="仿宋" w:hAnsi="仿宋" w:eastAsia="仿宋" w:cs="仿宋"/>
          <w:color w:val="auto"/>
          <w:kern w:val="0"/>
          <w:szCs w:val="20"/>
          <w:lang w:val="zh-CN"/>
        </w:rPr>
      </w:pPr>
      <w:r>
        <w:rPr>
          <w:rFonts w:hint="eastAsia" w:ascii="仿宋" w:hAnsi="仿宋" w:eastAsia="仿宋" w:cs="仿宋"/>
          <w:color w:val="auto"/>
          <w:kern w:val="0"/>
          <w:szCs w:val="20"/>
          <w:lang w:val="zh-CN"/>
        </w:rPr>
        <w:t>二、参加采购代理机构组织的采购活动时，严格按照</w:t>
      </w:r>
      <w:r>
        <w:rPr>
          <w:rFonts w:hint="eastAsia" w:ascii="仿宋" w:hAnsi="仿宋" w:eastAsia="仿宋" w:cs="仿宋"/>
          <w:color w:val="auto"/>
          <w:kern w:val="0"/>
          <w:szCs w:val="20"/>
        </w:rPr>
        <w:t>招标</w:t>
      </w:r>
      <w:r>
        <w:rPr>
          <w:rFonts w:hint="eastAsia" w:ascii="仿宋" w:hAnsi="仿宋" w:eastAsia="仿宋" w:cs="仿宋"/>
          <w:color w:val="auto"/>
          <w:kern w:val="0"/>
          <w:szCs w:val="20"/>
          <w:lang w:val="zh-CN"/>
        </w:rPr>
        <w:t>文件的规定和要求提供所需的相关材料，并对所提供的各类资料的真实性负责，不虚假应标，不虚列业绩；不以他人名义投标或者以其他方式弄虚作假，骗取中标。</w:t>
      </w:r>
    </w:p>
    <w:p w14:paraId="6C7C262C">
      <w:pPr>
        <w:autoSpaceDE w:val="0"/>
        <w:autoSpaceDN w:val="0"/>
        <w:adjustRightInd w:val="0"/>
        <w:ind w:firstLine="480"/>
        <w:jc w:val="both"/>
        <w:rPr>
          <w:rFonts w:hint="eastAsia" w:ascii="仿宋" w:hAnsi="仿宋" w:eastAsia="仿宋" w:cs="仿宋"/>
          <w:color w:val="auto"/>
          <w:kern w:val="0"/>
          <w:szCs w:val="20"/>
          <w:lang w:val="zh-CN"/>
        </w:rPr>
      </w:pPr>
      <w:r>
        <w:rPr>
          <w:rFonts w:hint="eastAsia" w:ascii="仿宋" w:hAnsi="仿宋" w:eastAsia="仿宋" w:cs="仿宋"/>
          <w:color w:val="auto"/>
          <w:kern w:val="0"/>
          <w:szCs w:val="20"/>
          <w:lang w:val="zh-CN"/>
        </w:rPr>
        <w:t>三、尊重参与采购活动各相关方的合法行为，接受采购活动依法形成的意见、结果。</w:t>
      </w:r>
    </w:p>
    <w:p w14:paraId="0761FEEC">
      <w:pPr>
        <w:autoSpaceDE w:val="0"/>
        <w:autoSpaceDN w:val="0"/>
        <w:adjustRightInd w:val="0"/>
        <w:ind w:firstLine="480"/>
        <w:jc w:val="both"/>
        <w:rPr>
          <w:rFonts w:hint="eastAsia" w:ascii="仿宋" w:hAnsi="仿宋" w:eastAsia="仿宋" w:cs="仿宋"/>
          <w:color w:val="auto"/>
          <w:kern w:val="0"/>
          <w:szCs w:val="20"/>
          <w:lang w:val="zh-CN"/>
        </w:rPr>
      </w:pPr>
      <w:bookmarkStart w:id="512" w:name="_Hlk182909516"/>
      <w:r>
        <w:rPr>
          <w:rFonts w:hint="eastAsia" w:ascii="仿宋" w:hAnsi="仿宋" w:eastAsia="仿宋" w:cs="仿宋"/>
          <w:color w:val="auto"/>
          <w:kern w:val="0"/>
          <w:szCs w:val="20"/>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512"/>
    <w:p w14:paraId="2676F7FB">
      <w:pPr>
        <w:autoSpaceDE w:val="0"/>
        <w:autoSpaceDN w:val="0"/>
        <w:adjustRightInd w:val="0"/>
        <w:ind w:firstLine="480"/>
        <w:jc w:val="both"/>
        <w:rPr>
          <w:rFonts w:hint="eastAsia" w:ascii="仿宋" w:hAnsi="仿宋" w:eastAsia="仿宋" w:cs="仿宋"/>
          <w:color w:val="auto"/>
          <w:kern w:val="0"/>
          <w:szCs w:val="20"/>
          <w:lang w:val="zh-CN"/>
        </w:rPr>
      </w:pPr>
      <w:r>
        <w:rPr>
          <w:rFonts w:hint="eastAsia" w:ascii="仿宋" w:hAnsi="仿宋" w:eastAsia="仿宋" w:cs="仿宋"/>
          <w:color w:val="auto"/>
          <w:kern w:val="0"/>
          <w:szCs w:val="20"/>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160DC7D3">
      <w:pPr>
        <w:autoSpaceDE w:val="0"/>
        <w:autoSpaceDN w:val="0"/>
        <w:adjustRightInd w:val="0"/>
        <w:ind w:firstLine="480"/>
        <w:jc w:val="both"/>
        <w:rPr>
          <w:rFonts w:hint="eastAsia" w:ascii="仿宋" w:hAnsi="仿宋" w:eastAsia="仿宋" w:cs="仿宋"/>
          <w:color w:val="auto"/>
          <w:kern w:val="0"/>
          <w:szCs w:val="20"/>
          <w:lang w:val="zh-CN"/>
        </w:rPr>
      </w:pPr>
      <w:r>
        <w:rPr>
          <w:rFonts w:hint="eastAsia" w:ascii="仿宋" w:hAnsi="仿宋" w:eastAsia="仿宋" w:cs="仿宋"/>
          <w:color w:val="auto"/>
          <w:kern w:val="0"/>
          <w:szCs w:val="20"/>
          <w:lang w:val="zh-CN"/>
        </w:rPr>
        <w:t>六、积极推动采购活动健康开展，对采购活动有疑问、异议时，按法律规定的程序实名（加盖单位章和法定代表人签名）反映情况，不恶意中伤、无事生非，以和谐、平等的心态参加采购活动。</w:t>
      </w:r>
    </w:p>
    <w:p w14:paraId="136A34F7">
      <w:pPr>
        <w:autoSpaceDE w:val="0"/>
        <w:autoSpaceDN w:val="0"/>
        <w:adjustRightInd w:val="0"/>
        <w:ind w:firstLine="480"/>
        <w:jc w:val="both"/>
        <w:rPr>
          <w:rFonts w:hint="eastAsia" w:ascii="仿宋" w:hAnsi="仿宋" w:eastAsia="仿宋" w:cs="仿宋"/>
          <w:color w:val="auto"/>
          <w:kern w:val="0"/>
          <w:szCs w:val="20"/>
          <w:lang w:val="zh-CN"/>
        </w:rPr>
      </w:pPr>
      <w:r>
        <w:rPr>
          <w:rFonts w:hint="eastAsia" w:ascii="仿宋" w:hAnsi="仿宋" w:eastAsia="仿宋" w:cs="仿宋"/>
          <w:color w:val="auto"/>
          <w:kern w:val="0"/>
          <w:szCs w:val="20"/>
          <w:lang w:val="zh-CN"/>
        </w:rPr>
        <w:t>七、认真履行成交人应承担的责任和义务，全面执行采购合同规定的各项内容，保质保量地按时提供采购物品。</w:t>
      </w:r>
    </w:p>
    <w:p w14:paraId="56944DCC">
      <w:pPr>
        <w:autoSpaceDE w:val="0"/>
        <w:autoSpaceDN w:val="0"/>
        <w:adjustRightInd w:val="0"/>
        <w:ind w:firstLine="480" w:firstLineChars="200"/>
        <w:jc w:val="both"/>
        <w:rPr>
          <w:rFonts w:hint="eastAsia" w:ascii="仿宋" w:hAnsi="仿宋" w:eastAsia="仿宋" w:cs="仿宋"/>
          <w:color w:val="auto"/>
          <w:kern w:val="0"/>
          <w:szCs w:val="20"/>
          <w:lang w:val="zh-CN"/>
        </w:rPr>
      </w:pPr>
      <w:r>
        <w:rPr>
          <w:rFonts w:hint="eastAsia" w:ascii="仿宋" w:hAnsi="仿宋" w:eastAsia="仿宋" w:cs="仿宋"/>
          <w:color w:val="auto"/>
          <w:kern w:val="0"/>
          <w:szCs w:val="20"/>
          <w:lang w:val="zh-CN"/>
        </w:rPr>
        <w:t>若本企业（单位）发生有悖于上述承诺的行为或形成恶意投诉，我们自愿接受《政府采购法》等有关法律法规中对供应商的相关处理：</w:t>
      </w:r>
      <w:bookmarkStart w:id="513" w:name="_Hlk182910718"/>
      <w:r>
        <w:rPr>
          <w:rFonts w:hint="eastAsia" w:ascii="仿宋" w:hAnsi="仿宋" w:eastAsia="仿宋" w:cs="仿宋"/>
          <w:color w:val="auto"/>
          <w:kern w:val="0"/>
          <w:szCs w:val="20"/>
          <w:lang w:val="zh-CN"/>
        </w:rPr>
        <w:t>自愿放弃中标资格、限制以后投标、记入不良信用档案、没收本次投标保证金，并愿意承担由此引起的其他法律责任。</w:t>
      </w:r>
      <w:bookmarkEnd w:id="513"/>
    </w:p>
    <w:p w14:paraId="226BF81A">
      <w:pPr>
        <w:autoSpaceDE w:val="0"/>
        <w:autoSpaceDN w:val="0"/>
        <w:adjustRightInd w:val="0"/>
        <w:ind w:firstLine="4435" w:firstLineChars="1848"/>
        <w:jc w:val="both"/>
        <w:rPr>
          <w:rFonts w:hint="eastAsia" w:ascii="仿宋" w:hAnsi="仿宋" w:eastAsia="仿宋" w:cs="仿宋"/>
          <w:bCs/>
          <w:color w:val="auto"/>
          <w:kern w:val="0"/>
          <w:szCs w:val="20"/>
          <w:lang w:val="zh-CN"/>
        </w:rPr>
      </w:pPr>
      <w:bookmarkStart w:id="514" w:name="_Hlk182910783"/>
    </w:p>
    <w:p w14:paraId="12AB600E">
      <w:pPr>
        <w:autoSpaceDE w:val="0"/>
        <w:autoSpaceDN w:val="0"/>
        <w:adjustRightInd w:val="0"/>
        <w:ind w:firstLine="4435" w:firstLineChars="1848"/>
        <w:jc w:val="both"/>
        <w:rPr>
          <w:rFonts w:hint="eastAsia" w:ascii="仿宋" w:hAnsi="仿宋" w:eastAsia="仿宋" w:cs="仿宋"/>
          <w:bCs/>
          <w:color w:val="auto"/>
          <w:kern w:val="0"/>
          <w:szCs w:val="20"/>
          <w:lang w:val="zh-CN"/>
        </w:rPr>
      </w:pPr>
    </w:p>
    <w:p w14:paraId="1FFD8805">
      <w:pPr>
        <w:autoSpaceDE w:val="0"/>
        <w:autoSpaceDN w:val="0"/>
        <w:adjustRightInd w:val="0"/>
        <w:ind w:firstLine="4435" w:firstLineChars="1848"/>
        <w:jc w:val="both"/>
        <w:rPr>
          <w:rFonts w:hint="eastAsia" w:ascii="仿宋" w:hAnsi="仿宋" w:eastAsia="仿宋" w:cs="仿宋"/>
          <w:bCs/>
          <w:color w:val="auto"/>
          <w:kern w:val="0"/>
          <w:szCs w:val="20"/>
          <w:lang w:val="zh-CN"/>
        </w:rPr>
      </w:pPr>
      <w:r>
        <w:rPr>
          <w:rFonts w:hint="eastAsia" w:ascii="仿宋" w:hAnsi="仿宋" w:eastAsia="仿宋" w:cs="仿宋"/>
          <w:bCs/>
          <w:color w:val="auto"/>
          <w:kern w:val="0"/>
          <w:szCs w:val="20"/>
          <w:lang w:val="zh-CN"/>
        </w:rPr>
        <w:t>供应商：             （公章）</w:t>
      </w:r>
    </w:p>
    <w:p w14:paraId="7BDA8ED7">
      <w:pPr>
        <w:autoSpaceDE w:val="0"/>
        <w:autoSpaceDN w:val="0"/>
        <w:adjustRightInd w:val="0"/>
        <w:jc w:val="both"/>
        <w:rPr>
          <w:rFonts w:hint="eastAsia" w:ascii="仿宋" w:hAnsi="仿宋" w:eastAsia="仿宋" w:cs="仿宋"/>
          <w:bCs/>
          <w:color w:val="auto"/>
          <w:kern w:val="0"/>
          <w:szCs w:val="20"/>
          <w:lang w:val="zh-CN"/>
        </w:rPr>
      </w:pPr>
      <w:r>
        <w:rPr>
          <w:rFonts w:hint="eastAsia" w:ascii="仿宋" w:hAnsi="仿宋" w:eastAsia="仿宋" w:cs="仿宋"/>
          <w:bCs/>
          <w:color w:val="auto"/>
          <w:kern w:val="0"/>
          <w:szCs w:val="20"/>
          <w:lang w:val="zh-CN"/>
        </w:rPr>
        <w:t xml:space="preserve">                     法定代表人或委托代理人：             （签字）</w:t>
      </w:r>
    </w:p>
    <w:p w14:paraId="0248273D">
      <w:pPr>
        <w:widowControl/>
        <w:spacing w:after="120"/>
        <w:jc w:val="both"/>
        <w:rPr>
          <w:rFonts w:hint="eastAsia" w:ascii="仿宋" w:hAnsi="仿宋" w:eastAsia="仿宋" w:cs="仿宋"/>
          <w:color w:val="auto"/>
          <w:sz w:val="21"/>
          <w:szCs w:val="24"/>
        </w:rPr>
      </w:pPr>
      <w:r>
        <w:rPr>
          <w:rFonts w:hint="eastAsia" w:ascii="仿宋" w:hAnsi="仿宋" w:eastAsia="仿宋" w:cs="仿宋"/>
          <w:bCs/>
          <w:color w:val="auto"/>
          <w:kern w:val="0"/>
          <w:szCs w:val="24"/>
          <w:lang w:val="zh-CN"/>
        </w:rPr>
        <w:t xml:space="preserve">                                         年   月   日</w:t>
      </w:r>
      <w:bookmarkEnd w:id="514"/>
    </w:p>
    <w:p w14:paraId="01458F74">
      <w:pPr>
        <w:widowControl/>
        <w:spacing w:after="120"/>
        <w:jc w:val="both"/>
        <w:rPr>
          <w:rFonts w:hint="eastAsia" w:ascii="仿宋" w:hAnsi="仿宋" w:eastAsia="仿宋" w:cs="仿宋"/>
          <w:color w:val="auto"/>
          <w:sz w:val="21"/>
          <w:szCs w:val="24"/>
        </w:rPr>
      </w:pPr>
    </w:p>
    <w:p w14:paraId="05EC5391">
      <w:pPr>
        <w:widowControl/>
        <w:rPr>
          <w:rFonts w:hint="eastAsia" w:ascii="仿宋" w:hAnsi="仿宋" w:eastAsia="仿宋" w:cs="仿宋"/>
          <w:color w:val="auto"/>
        </w:rPr>
      </w:pPr>
      <w:r>
        <w:rPr>
          <w:rFonts w:hint="eastAsia" w:ascii="仿宋" w:hAnsi="仿宋" w:eastAsia="仿宋" w:cs="仿宋"/>
          <w:color w:val="auto"/>
        </w:rPr>
        <w:br w:type="page"/>
      </w:r>
    </w:p>
    <w:p w14:paraId="5153B640">
      <w:pPr>
        <w:keepNext/>
        <w:keepLines/>
        <w:spacing w:line="415" w:lineRule="auto"/>
        <w:outlineLvl w:val="2"/>
        <w:rPr>
          <w:rFonts w:hint="eastAsia" w:ascii="仿宋" w:hAnsi="仿宋" w:eastAsia="仿宋" w:cs="仿宋"/>
          <w:b/>
          <w:bCs/>
          <w:color w:val="auto"/>
          <w:sz w:val="32"/>
          <w:szCs w:val="32"/>
          <w:lang w:val="zh-CN"/>
        </w:rPr>
      </w:pPr>
      <w:bookmarkStart w:id="515" w:name="_Toc226739056"/>
      <w:r>
        <w:rPr>
          <w:rFonts w:hint="eastAsia" w:ascii="仿宋" w:hAnsi="仿宋" w:eastAsia="仿宋" w:cs="仿宋"/>
          <w:b/>
          <w:bCs/>
          <w:color w:val="auto"/>
          <w:sz w:val="32"/>
          <w:szCs w:val="32"/>
        </w:rPr>
        <w:t>七、</w:t>
      </w:r>
      <w:bookmarkEnd w:id="510"/>
      <w:r>
        <w:rPr>
          <w:rFonts w:hint="eastAsia" w:ascii="仿宋" w:hAnsi="仿宋" w:eastAsia="仿宋" w:cs="仿宋"/>
          <w:b/>
          <w:bCs/>
          <w:color w:val="auto"/>
          <w:sz w:val="32"/>
          <w:szCs w:val="32"/>
          <w:lang w:val="zh-CN"/>
        </w:rPr>
        <w:t>其他</w:t>
      </w:r>
      <w:r>
        <w:rPr>
          <w:rFonts w:hint="eastAsia" w:ascii="仿宋" w:hAnsi="仿宋" w:eastAsia="仿宋" w:cs="仿宋"/>
          <w:b/>
          <w:bCs/>
          <w:color w:val="auto"/>
          <w:sz w:val="30"/>
          <w:szCs w:val="32"/>
        </w:rPr>
        <w:t>资格</w:t>
      </w:r>
      <w:r>
        <w:rPr>
          <w:rFonts w:hint="eastAsia" w:ascii="仿宋" w:hAnsi="仿宋" w:eastAsia="仿宋" w:cs="仿宋"/>
          <w:b/>
          <w:bCs/>
          <w:color w:val="auto"/>
          <w:sz w:val="32"/>
          <w:szCs w:val="32"/>
          <w:lang w:val="zh-CN"/>
        </w:rPr>
        <w:t>证明文件</w:t>
      </w:r>
      <w:bookmarkEnd w:id="515"/>
    </w:p>
    <w:p w14:paraId="49E19380">
      <w:pPr>
        <w:keepNext/>
        <w:keepLines/>
        <w:spacing w:line="377" w:lineRule="auto"/>
        <w:outlineLvl w:val="3"/>
        <w:rPr>
          <w:rFonts w:hint="eastAsia" w:ascii="仿宋" w:hAnsi="仿宋" w:eastAsia="仿宋" w:cs="仿宋"/>
          <w:b/>
          <w:bCs/>
          <w:color w:val="auto"/>
          <w:sz w:val="30"/>
          <w:szCs w:val="32"/>
        </w:rPr>
      </w:pPr>
      <w:r>
        <w:rPr>
          <w:rFonts w:hint="eastAsia" w:ascii="仿宋" w:hAnsi="仿宋" w:eastAsia="仿宋" w:cs="仿宋"/>
          <w:b/>
          <w:bCs/>
          <w:color w:val="auto"/>
          <w:sz w:val="30"/>
          <w:szCs w:val="32"/>
        </w:rPr>
        <w:t>（一）控股、管理关系声明函</w:t>
      </w:r>
    </w:p>
    <w:p w14:paraId="2B9FEB8E">
      <w:pPr>
        <w:widowControl/>
        <w:wordWrap w:val="0"/>
        <w:jc w:val="center"/>
        <w:rPr>
          <w:rFonts w:hint="eastAsia" w:ascii="仿宋" w:hAnsi="仿宋" w:eastAsia="仿宋" w:cs="仿宋"/>
          <w:b/>
          <w:iCs/>
          <w:color w:val="auto"/>
          <w:shd w:val="clear" w:color="auto" w:fill="FFFFFF" w:themeFill="background1"/>
          <w:lang w:val="zh-CN"/>
        </w:rPr>
      </w:pPr>
      <w:r>
        <w:rPr>
          <w:rFonts w:hint="eastAsia" w:ascii="仿宋" w:hAnsi="仿宋" w:eastAsia="仿宋" w:cs="仿宋"/>
          <w:b/>
          <w:iCs/>
          <w:color w:val="auto"/>
          <w:shd w:val="clear" w:color="auto" w:fill="FFFFFF" w:themeFill="background1"/>
          <w:lang w:val="zh-CN"/>
        </w:rPr>
        <w:t>控股、管理关系声明函</w:t>
      </w:r>
    </w:p>
    <w:p w14:paraId="1E2E51DB">
      <w:pPr>
        <w:spacing w:line="480" w:lineRule="auto"/>
        <w:ind w:firstLine="480" w:firstLineChars="200"/>
        <w:jc w:val="both"/>
        <w:rPr>
          <w:rFonts w:hint="eastAsia" w:ascii="仿宋" w:hAnsi="仿宋" w:eastAsia="仿宋" w:cs="仿宋"/>
          <w:color w:val="auto"/>
          <w:kern w:val="0"/>
          <w:szCs w:val="20"/>
        </w:rPr>
      </w:pPr>
      <w:r>
        <w:rPr>
          <w:rFonts w:hint="eastAsia" w:ascii="仿宋" w:hAnsi="仿宋" w:eastAsia="仿宋" w:cs="仿宋"/>
          <w:color w:val="auto"/>
          <w:kern w:val="0"/>
          <w:szCs w:val="24"/>
        </w:rPr>
        <w:t>本公司</w:t>
      </w:r>
      <w:r>
        <w:rPr>
          <w:rFonts w:hint="eastAsia" w:ascii="仿宋" w:hAnsi="仿宋" w:eastAsia="仿宋" w:cs="仿宋"/>
          <w:color w:val="auto"/>
          <w:kern w:val="0"/>
          <w:szCs w:val="24"/>
          <w:u w:val="single"/>
        </w:rPr>
        <w:t xml:space="preserve">              </w:t>
      </w:r>
      <w:r>
        <w:rPr>
          <w:rFonts w:hint="eastAsia" w:ascii="仿宋" w:hAnsi="仿宋" w:eastAsia="仿宋" w:cs="仿宋"/>
          <w:color w:val="auto"/>
          <w:kern w:val="0"/>
          <w:szCs w:val="24"/>
        </w:rPr>
        <w:t>（公司名称）参加</w:t>
      </w:r>
      <w:r>
        <w:rPr>
          <w:rFonts w:hint="eastAsia" w:ascii="仿宋" w:hAnsi="仿宋" w:eastAsia="仿宋" w:cs="仿宋"/>
          <w:color w:val="auto"/>
          <w:kern w:val="0"/>
          <w:szCs w:val="24"/>
          <w:u w:val="single"/>
        </w:rPr>
        <w:t xml:space="preserve">               </w:t>
      </w:r>
      <w:r>
        <w:rPr>
          <w:rFonts w:hint="eastAsia" w:ascii="仿宋" w:hAnsi="仿宋" w:eastAsia="仿宋" w:cs="仿宋"/>
          <w:color w:val="auto"/>
          <w:kern w:val="0"/>
          <w:szCs w:val="24"/>
        </w:rPr>
        <w:t>（项目名称）的</w:t>
      </w:r>
      <w:r>
        <w:rPr>
          <w:rFonts w:hint="eastAsia" w:ascii="仿宋" w:hAnsi="仿宋" w:eastAsia="仿宋" w:cs="仿宋"/>
          <w:color w:val="auto"/>
          <w:kern w:val="0"/>
          <w:szCs w:val="28"/>
        </w:rPr>
        <w:t>采购</w:t>
      </w:r>
      <w:r>
        <w:rPr>
          <w:rFonts w:hint="eastAsia" w:ascii="仿宋" w:hAnsi="仿宋" w:eastAsia="仿宋" w:cs="仿宋"/>
          <w:color w:val="auto"/>
          <w:kern w:val="0"/>
          <w:szCs w:val="24"/>
        </w:rPr>
        <w:t>活动，现将我公司</w:t>
      </w:r>
      <w:r>
        <w:rPr>
          <w:rFonts w:hint="eastAsia" w:ascii="仿宋" w:hAnsi="仿宋" w:eastAsia="仿宋" w:cs="仿宋"/>
          <w:color w:val="auto"/>
        </w:rPr>
        <w:t>控股、管理关系声明如下：</w:t>
      </w:r>
    </w:p>
    <w:p w14:paraId="7599EFDE">
      <w:pPr>
        <w:spacing w:line="480" w:lineRule="auto"/>
        <w:ind w:firstLine="480" w:firstLineChars="200"/>
        <w:jc w:val="both"/>
        <w:rPr>
          <w:rFonts w:hint="eastAsia" w:ascii="仿宋" w:hAnsi="仿宋" w:eastAsia="仿宋" w:cs="仿宋"/>
          <w:color w:val="auto"/>
          <w:kern w:val="0"/>
          <w:szCs w:val="24"/>
        </w:rPr>
      </w:pPr>
      <w:r>
        <w:rPr>
          <w:rFonts w:hint="eastAsia" w:ascii="仿宋" w:hAnsi="仿宋" w:eastAsia="仿宋" w:cs="仿宋"/>
          <w:color w:val="auto"/>
          <w:kern w:val="0"/>
          <w:szCs w:val="24"/>
        </w:rPr>
        <w:t>（1）与我方单位负责人为同一人的其他单位名称：</w:t>
      </w:r>
    </w:p>
    <w:p w14:paraId="41C60604">
      <w:pPr>
        <w:spacing w:line="480" w:lineRule="auto"/>
        <w:ind w:firstLine="480" w:firstLineChars="200"/>
        <w:jc w:val="both"/>
        <w:rPr>
          <w:rFonts w:hint="eastAsia" w:ascii="仿宋" w:hAnsi="仿宋" w:eastAsia="仿宋" w:cs="仿宋"/>
          <w:color w:val="auto"/>
          <w:kern w:val="0"/>
          <w:szCs w:val="24"/>
        </w:rPr>
      </w:pPr>
      <w:r>
        <w:rPr>
          <w:rFonts w:hint="eastAsia" w:ascii="仿宋" w:hAnsi="仿宋" w:eastAsia="仿宋" w:cs="仿宋"/>
          <w:color w:val="auto"/>
          <w:kern w:val="0"/>
          <w:szCs w:val="24"/>
        </w:rPr>
        <w:t>□无；□有，具体单位名称为：</w:t>
      </w:r>
      <w:r>
        <w:rPr>
          <w:rFonts w:hint="eastAsia" w:ascii="仿宋" w:hAnsi="仿宋" w:eastAsia="仿宋" w:cs="仿宋"/>
          <w:color w:val="auto"/>
          <w:kern w:val="0"/>
          <w:szCs w:val="24"/>
          <w:u w:val="single"/>
        </w:rPr>
        <w:t>（由投标人如实填写）</w:t>
      </w:r>
      <w:r>
        <w:rPr>
          <w:rFonts w:hint="eastAsia" w:ascii="仿宋" w:hAnsi="仿宋" w:eastAsia="仿宋" w:cs="仿宋"/>
          <w:color w:val="auto"/>
          <w:kern w:val="0"/>
          <w:szCs w:val="24"/>
        </w:rPr>
        <w:t>。</w:t>
      </w:r>
    </w:p>
    <w:p w14:paraId="43029B91">
      <w:pPr>
        <w:spacing w:line="480" w:lineRule="auto"/>
        <w:ind w:firstLine="480" w:firstLineChars="200"/>
        <w:jc w:val="both"/>
        <w:rPr>
          <w:rFonts w:hint="eastAsia" w:ascii="仿宋" w:hAnsi="仿宋" w:eastAsia="仿宋" w:cs="仿宋"/>
          <w:color w:val="auto"/>
          <w:kern w:val="0"/>
          <w:szCs w:val="24"/>
        </w:rPr>
      </w:pPr>
      <w:r>
        <w:rPr>
          <w:rFonts w:hint="eastAsia" w:ascii="仿宋" w:hAnsi="仿宋" w:eastAsia="仿宋" w:cs="仿宋"/>
          <w:color w:val="auto"/>
          <w:kern w:val="0"/>
          <w:szCs w:val="24"/>
        </w:rPr>
        <w:t>（2）与我方存在控股、管理关系的其他单位的名称：</w:t>
      </w:r>
    </w:p>
    <w:p w14:paraId="76E1DC92">
      <w:pPr>
        <w:spacing w:line="480" w:lineRule="auto"/>
        <w:ind w:firstLine="480" w:firstLineChars="200"/>
        <w:jc w:val="both"/>
        <w:rPr>
          <w:rFonts w:hint="eastAsia" w:ascii="仿宋" w:hAnsi="仿宋" w:eastAsia="仿宋" w:cs="仿宋"/>
          <w:color w:val="auto"/>
          <w:kern w:val="0"/>
          <w:szCs w:val="24"/>
        </w:rPr>
      </w:pPr>
      <w:r>
        <w:rPr>
          <w:rFonts w:hint="eastAsia" w:ascii="仿宋" w:hAnsi="仿宋" w:eastAsia="仿宋" w:cs="仿宋"/>
          <w:color w:val="auto"/>
          <w:kern w:val="0"/>
          <w:szCs w:val="24"/>
        </w:rPr>
        <w:t>□无；□有，具体单位名称为：</w:t>
      </w:r>
      <w:r>
        <w:rPr>
          <w:rFonts w:hint="eastAsia" w:ascii="仿宋" w:hAnsi="仿宋" w:eastAsia="仿宋" w:cs="仿宋"/>
          <w:color w:val="auto"/>
          <w:kern w:val="0"/>
          <w:szCs w:val="24"/>
          <w:u w:val="single"/>
        </w:rPr>
        <w:t xml:space="preserve"> （由投标人如实填写）</w:t>
      </w:r>
      <w:r>
        <w:rPr>
          <w:rFonts w:hint="eastAsia" w:ascii="仿宋" w:hAnsi="仿宋" w:eastAsia="仿宋" w:cs="仿宋"/>
          <w:color w:val="auto"/>
          <w:kern w:val="0"/>
          <w:szCs w:val="24"/>
        </w:rPr>
        <w:t>。</w:t>
      </w:r>
    </w:p>
    <w:p w14:paraId="582197A7">
      <w:pPr>
        <w:spacing w:line="480" w:lineRule="auto"/>
        <w:ind w:firstLine="480" w:firstLineChars="200"/>
        <w:jc w:val="both"/>
        <w:rPr>
          <w:rFonts w:hint="eastAsia" w:ascii="仿宋" w:hAnsi="仿宋" w:eastAsia="仿宋" w:cs="仿宋"/>
          <w:color w:val="auto"/>
          <w:kern w:val="0"/>
          <w:szCs w:val="24"/>
        </w:rPr>
      </w:pPr>
      <w:r>
        <w:rPr>
          <w:rFonts w:hint="eastAsia" w:ascii="仿宋" w:hAnsi="仿宋" w:eastAsia="仿宋" w:cs="仿宋"/>
          <w:color w:val="auto"/>
          <w:kern w:val="0"/>
          <w:szCs w:val="24"/>
        </w:rPr>
        <w:t>（备注：以上2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ABA1482">
      <w:pPr>
        <w:spacing w:line="480" w:lineRule="auto"/>
        <w:ind w:firstLine="480" w:firstLineChars="200"/>
        <w:jc w:val="both"/>
        <w:rPr>
          <w:rFonts w:hint="eastAsia" w:ascii="仿宋" w:hAnsi="仿宋" w:eastAsia="仿宋" w:cs="仿宋"/>
          <w:color w:val="auto"/>
          <w:kern w:val="0"/>
          <w:szCs w:val="24"/>
        </w:rPr>
      </w:pPr>
      <w:r>
        <w:rPr>
          <w:rFonts w:hint="eastAsia" w:ascii="仿宋" w:hAnsi="仿宋" w:eastAsia="仿宋" w:cs="仿宋"/>
          <w:color w:val="auto"/>
          <w:kern w:val="0"/>
          <w:szCs w:val="24"/>
        </w:rPr>
        <w:t>同时本公司承诺参加本次采购活动不存在：</w:t>
      </w:r>
    </w:p>
    <w:p w14:paraId="52832C77">
      <w:pPr>
        <w:spacing w:line="480" w:lineRule="auto"/>
        <w:ind w:firstLine="480" w:firstLineChars="200"/>
        <w:jc w:val="both"/>
        <w:rPr>
          <w:rFonts w:hint="eastAsia" w:ascii="仿宋" w:hAnsi="仿宋" w:eastAsia="仿宋" w:cs="仿宋"/>
          <w:color w:val="auto"/>
          <w:kern w:val="0"/>
          <w:szCs w:val="24"/>
        </w:rPr>
      </w:pPr>
      <w:r>
        <w:rPr>
          <w:rFonts w:hint="eastAsia" w:ascii="仿宋" w:hAnsi="仿宋" w:eastAsia="仿宋" w:cs="仿宋"/>
          <w:color w:val="auto"/>
          <w:kern w:val="0"/>
          <w:szCs w:val="24"/>
        </w:rPr>
        <w:t>（1）与招标人存在利害关系可能影响招标公正性的法定代表人、其他组织或者个人参加投标的情形；</w:t>
      </w:r>
    </w:p>
    <w:p w14:paraId="4997C320">
      <w:pPr>
        <w:spacing w:line="480" w:lineRule="auto"/>
        <w:ind w:firstLine="480" w:firstLineChars="200"/>
        <w:jc w:val="both"/>
        <w:rPr>
          <w:rFonts w:hint="eastAsia" w:ascii="仿宋" w:hAnsi="仿宋" w:eastAsia="仿宋" w:cs="仿宋"/>
          <w:color w:val="auto"/>
          <w:kern w:val="0"/>
          <w:szCs w:val="24"/>
        </w:rPr>
      </w:pPr>
      <w:r>
        <w:rPr>
          <w:rFonts w:hint="eastAsia" w:ascii="仿宋" w:hAnsi="仿宋" w:eastAsia="仿宋" w:cs="仿宋"/>
          <w:color w:val="auto"/>
          <w:kern w:val="0"/>
          <w:szCs w:val="24"/>
        </w:rPr>
        <w:t>（2）单位负责人为同一人或者存在直接控股、管理关系的不同单位，参加同一合同项下的同一招标项目投标的情形；</w:t>
      </w:r>
    </w:p>
    <w:p w14:paraId="00B443F1">
      <w:pPr>
        <w:spacing w:line="480" w:lineRule="auto"/>
        <w:ind w:firstLine="480" w:firstLineChars="200"/>
        <w:jc w:val="both"/>
        <w:rPr>
          <w:rFonts w:hint="eastAsia" w:ascii="仿宋" w:hAnsi="仿宋" w:eastAsia="仿宋" w:cs="仿宋"/>
          <w:color w:val="auto"/>
          <w:kern w:val="0"/>
          <w:szCs w:val="24"/>
        </w:rPr>
      </w:pPr>
      <w:r>
        <w:rPr>
          <w:rFonts w:hint="eastAsia" w:ascii="仿宋" w:hAnsi="仿宋" w:eastAsia="仿宋" w:cs="仿宋"/>
          <w:color w:val="auto"/>
          <w:kern w:val="0"/>
          <w:szCs w:val="24"/>
        </w:rPr>
        <w:t>本公司对上述承诺内容事项真实性负责。如经查实上述承诺的内容事项存在虚假，我公司愿意接受以提供虚假材料谋取中标追究法律责任。</w:t>
      </w:r>
    </w:p>
    <w:p w14:paraId="38C7A557">
      <w:pPr>
        <w:spacing w:line="276" w:lineRule="auto"/>
        <w:ind w:firstLine="480" w:firstLineChars="200"/>
        <w:jc w:val="both"/>
        <w:rPr>
          <w:rFonts w:hint="eastAsia" w:ascii="仿宋" w:hAnsi="仿宋" w:eastAsia="仿宋" w:cs="仿宋"/>
          <w:color w:val="auto"/>
          <w:kern w:val="0"/>
          <w:szCs w:val="20"/>
        </w:rPr>
      </w:pPr>
    </w:p>
    <w:p w14:paraId="59254DCD">
      <w:pPr>
        <w:spacing w:line="276" w:lineRule="auto"/>
        <w:ind w:firstLine="480" w:firstLineChars="200"/>
        <w:jc w:val="both"/>
        <w:rPr>
          <w:rFonts w:hint="eastAsia" w:ascii="仿宋" w:hAnsi="仿宋" w:eastAsia="仿宋" w:cs="仿宋"/>
          <w:color w:val="auto"/>
          <w:kern w:val="0"/>
          <w:szCs w:val="20"/>
        </w:rPr>
      </w:pPr>
    </w:p>
    <w:p w14:paraId="034EE374">
      <w:pPr>
        <w:spacing w:line="276" w:lineRule="auto"/>
        <w:ind w:firstLine="480" w:firstLineChars="200"/>
        <w:jc w:val="right"/>
        <w:rPr>
          <w:rFonts w:hint="eastAsia" w:ascii="仿宋" w:hAnsi="仿宋" w:eastAsia="仿宋" w:cs="仿宋"/>
          <w:color w:val="auto"/>
          <w:kern w:val="0"/>
          <w:szCs w:val="20"/>
        </w:rPr>
      </w:pPr>
      <w:r>
        <w:rPr>
          <w:rFonts w:hint="eastAsia" w:ascii="仿宋" w:hAnsi="仿宋" w:eastAsia="仿宋" w:cs="仿宋"/>
          <w:color w:val="auto"/>
          <w:kern w:val="0"/>
          <w:szCs w:val="20"/>
        </w:rPr>
        <w:t>投标人名称：XXXX（单位公章）</w:t>
      </w:r>
    </w:p>
    <w:p w14:paraId="7217201D">
      <w:pPr>
        <w:spacing w:line="276" w:lineRule="auto"/>
        <w:ind w:firstLine="480" w:firstLineChars="200"/>
        <w:jc w:val="right"/>
        <w:rPr>
          <w:rFonts w:hint="eastAsia" w:ascii="仿宋" w:hAnsi="仿宋" w:eastAsia="仿宋" w:cs="仿宋"/>
          <w:color w:val="auto"/>
          <w:kern w:val="0"/>
          <w:szCs w:val="20"/>
        </w:rPr>
      </w:pPr>
      <w:r>
        <w:rPr>
          <w:rFonts w:hint="eastAsia" w:ascii="仿宋" w:hAnsi="仿宋" w:eastAsia="仿宋" w:cs="仿宋"/>
          <w:color w:val="auto"/>
          <w:kern w:val="0"/>
          <w:szCs w:val="20"/>
        </w:rPr>
        <w:t>法定代表人/单位负责人或授权代表（签字或加盖个人名章）：XXXX</w:t>
      </w:r>
    </w:p>
    <w:p w14:paraId="79E217AA">
      <w:pPr>
        <w:widowControl/>
        <w:wordWrap w:val="0"/>
        <w:jc w:val="right"/>
        <w:rPr>
          <w:rFonts w:hint="eastAsia" w:ascii="仿宋" w:hAnsi="仿宋" w:eastAsia="仿宋" w:cs="仿宋"/>
          <w:iCs/>
          <w:color w:val="auto"/>
          <w:shd w:val="clear" w:color="auto" w:fill="FFFFFF" w:themeFill="background1"/>
          <w:lang w:val="zh-CN"/>
        </w:rPr>
      </w:pPr>
      <w:r>
        <w:rPr>
          <w:rFonts w:hint="eastAsia" w:ascii="仿宋" w:hAnsi="仿宋" w:eastAsia="仿宋" w:cs="仿宋"/>
          <w:color w:val="auto"/>
          <w:kern w:val="0"/>
          <w:szCs w:val="20"/>
        </w:rPr>
        <w:t>投标日期：XXXX</w:t>
      </w:r>
    </w:p>
    <w:p w14:paraId="0F8D9103">
      <w:pPr>
        <w:widowControl/>
        <w:spacing w:line="240" w:lineRule="auto"/>
        <w:rPr>
          <w:rFonts w:hint="eastAsia" w:ascii="仿宋" w:hAnsi="仿宋" w:eastAsia="仿宋" w:cs="仿宋"/>
          <w:b/>
          <w:bCs/>
          <w:color w:val="auto"/>
          <w:sz w:val="30"/>
          <w:szCs w:val="32"/>
        </w:rPr>
      </w:pPr>
      <w:r>
        <w:rPr>
          <w:rFonts w:hint="eastAsia" w:ascii="仿宋" w:hAnsi="仿宋" w:eastAsia="仿宋" w:cs="仿宋"/>
          <w:color w:val="auto"/>
        </w:rPr>
        <w:br w:type="page"/>
      </w:r>
    </w:p>
    <w:p w14:paraId="1348F48D">
      <w:pPr>
        <w:keepNext/>
        <w:keepLines/>
        <w:spacing w:line="377" w:lineRule="auto"/>
        <w:outlineLvl w:val="3"/>
        <w:rPr>
          <w:rFonts w:hint="eastAsia" w:ascii="仿宋" w:hAnsi="仿宋" w:eastAsia="仿宋" w:cs="仿宋"/>
          <w:b/>
          <w:bCs/>
          <w:color w:val="auto"/>
          <w:sz w:val="30"/>
          <w:szCs w:val="32"/>
        </w:rPr>
      </w:pPr>
      <w:r>
        <w:rPr>
          <w:rFonts w:hint="eastAsia" w:ascii="仿宋" w:hAnsi="仿宋" w:eastAsia="仿宋" w:cs="仿宋"/>
          <w:b/>
          <w:bCs/>
          <w:color w:val="auto"/>
          <w:sz w:val="30"/>
          <w:szCs w:val="32"/>
        </w:rPr>
        <w:t>（二）</w:t>
      </w:r>
      <w:r>
        <w:rPr>
          <w:rFonts w:hint="eastAsia" w:ascii="仿宋" w:hAnsi="仿宋" w:eastAsia="仿宋" w:cs="仿宋"/>
          <w:b/>
          <w:bCs/>
          <w:color w:val="auto"/>
          <w:sz w:val="28"/>
          <w:szCs w:val="28"/>
        </w:rPr>
        <w:t>其他</w:t>
      </w:r>
      <w:r>
        <w:rPr>
          <w:rFonts w:hint="eastAsia" w:ascii="仿宋" w:hAnsi="仿宋" w:eastAsia="仿宋" w:cs="仿宋"/>
          <w:b/>
          <w:bCs/>
          <w:color w:val="auto"/>
          <w:sz w:val="30"/>
          <w:szCs w:val="32"/>
        </w:rPr>
        <w:t>利害关系声明函</w:t>
      </w:r>
    </w:p>
    <w:p w14:paraId="39A981ED">
      <w:pPr>
        <w:spacing w:line="480" w:lineRule="auto"/>
        <w:ind w:firstLine="480" w:firstLineChars="200"/>
        <w:jc w:val="both"/>
        <w:rPr>
          <w:rFonts w:hint="eastAsia" w:ascii="仿宋" w:hAnsi="仿宋" w:eastAsia="仿宋" w:cs="仿宋"/>
          <w:color w:val="auto"/>
          <w:kern w:val="0"/>
          <w:szCs w:val="20"/>
        </w:rPr>
      </w:pPr>
      <w:r>
        <w:rPr>
          <w:rFonts w:hint="eastAsia" w:ascii="仿宋" w:hAnsi="仿宋" w:eastAsia="仿宋" w:cs="仿宋"/>
          <w:color w:val="auto"/>
          <w:kern w:val="0"/>
          <w:szCs w:val="24"/>
        </w:rPr>
        <w:t>本公司</w:t>
      </w:r>
      <w:r>
        <w:rPr>
          <w:rFonts w:hint="eastAsia" w:ascii="仿宋" w:hAnsi="仿宋" w:eastAsia="仿宋" w:cs="仿宋"/>
          <w:color w:val="auto"/>
          <w:kern w:val="0"/>
          <w:szCs w:val="24"/>
          <w:u w:val="single"/>
        </w:rPr>
        <w:t xml:space="preserve">              </w:t>
      </w:r>
      <w:r>
        <w:rPr>
          <w:rFonts w:hint="eastAsia" w:ascii="仿宋" w:hAnsi="仿宋" w:eastAsia="仿宋" w:cs="仿宋"/>
          <w:color w:val="auto"/>
          <w:kern w:val="0"/>
          <w:szCs w:val="24"/>
        </w:rPr>
        <w:t>（公司名称）参加</w:t>
      </w:r>
      <w:r>
        <w:rPr>
          <w:rFonts w:hint="eastAsia" w:ascii="仿宋" w:hAnsi="仿宋" w:eastAsia="仿宋" w:cs="仿宋"/>
          <w:color w:val="auto"/>
          <w:kern w:val="0"/>
          <w:szCs w:val="24"/>
          <w:u w:val="single"/>
        </w:rPr>
        <w:t xml:space="preserve">               </w:t>
      </w:r>
      <w:r>
        <w:rPr>
          <w:rFonts w:hint="eastAsia" w:ascii="仿宋" w:hAnsi="仿宋" w:eastAsia="仿宋" w:cs="仿宋"/>
          <w:color w:val="auto"/>
          <w:kern w:val="0"/>
          <w:szCs w:val="24"/>
        </w:rPr>
        <w:t>（项目名称）的</w:t>
      </w:r>
      <w:r>
        <w:rPr>
          <w:rFonts w:hint="eastAsia" w:ascii="仿宋" w:hAnsi="仿宋" w:eastAsia="仿宋" w:cs="仿宋"/>
          <w:color w:val="auto"/>
          <w:kern w:val="0"/>
          <w:szCs w:val="28"/>
        </w:rPr>
        <w:t>采购</w:t>
      </w:r>
      <w:r>
        <w:rPr>
          <w:rFonts w:hint="eastAsia" w:ascii="仿宋" w:hAnsi="仿宋" w:eastAsia="仿宋" w:cs="仿宋"/>
          <w:color w:val="auto"/>
          <w:kern w:val="0"/>
          <w:szCs w:val="24"/>
        </w:rPr>
        <w:t>活动，我公司</w:t>
      </w:r>
      <w:r>
        <w:rPr>
          <w:rFonts w:hint="eastAsia" w:ascii="仿宋" w:hAnsi="仿宋" w:eastAsia="仿宋" w:cs="仿宋"/>
          <w:color w:val="auto"/>
        </w:rPr>
        <w:t>其他利害关系声明如下：</w:t>
      </w:r>
    </w:p>
    <w:p w14:paraId="276EEC97">
      <w:pPr>
        <w:spacing w:line="480" w:lineRule="auto"/>
        <w:ind w:firstLine="480" w:firstLineChars="200"/>
        <w:jc w:val="both"/>
        <w:rPr>
          <w:rFonts w:hint="eastAsia" w:ascii="仿宋" w:hAnsi="仿宋" w:eastAsia="仿宋" w:cs="仿宋"/>
          <w:color w:val="auto"/>
          <w:kern w:val="0"/>
          <w:szCs w:val="24"/>
        </w:rPr>
      </w:pPr>
      <w:r>
        <w:rPr>
          <w:rFonts w:hint="eastAsia" w:ascii="仿宋" w:hAnsi="仿宋" w:eastAsia="仿宋" w:cs="仿宋"/>
          <w:color w:val="auto"/>
          <w:kern w:val="0"/>
          <w:szCs w:val="24"/>
        </w:rPr>
        <w:t xml:space="preserve">（1）参与本项目采购活动前，是否为本项目前期准备提供过整体设计、规范编制或者项目管理、监理、检测等服务： </w:t>
      </w:r>
    </w:p>
    <w:p w14:paraId="5291FF10">
      <w:pPr>
        <w:spacing w:line="480" w:lineRule="auto"/>
        <w:ind w:firstLine="480" w:firstLineChars="200"/>
        <w:jc w:val="both"/>
        <w:rPr>
          <w:rFonts w:hint="eastAsia" w:ascii="仿宋" w:hAnsi="仿宋" w:eastAsia="仿宋" w:cs="仿宋"/>
          <w:color w:val="auto"/>
          <w:kern w:val="0"/>
          <w:szCs w:val="24"/>
        </w:rPr>
      </w:pPr>
      <w:r>
        <w:rPr>
          <w:rFonts w:hint="eastAsia" w:ascii="仿宋" w:hAnsi="仿宋" w:eastAsia="仿宋" w:cs="仿宋"/>
          <w:color w:val="auto"/>
          <w:kern w:val="0"/>
          <w:szCs w:val="24"/>
        </w:rPr>
        <w:t>□无；□有，已提供的具体服务内容为：</w:t>
      </w:r>
      <w:r>
        <w:rPr>
          <w:rFonts w:hint="eastAsia" w:ascii="仿宋" w:hAnsi="仿宋" w:eastAsia="仿宋" w:cs="仿宋"/>
          <w:color w:val="auto"/>
          <w:kern w:val="0"/>
          <w:szCs w:val="24"/>
          <w:u w:val="single"/>
        </w:rPr>
        <w:t xml:space="preserve"> （由投标人如实填写）</w:t>
      </w:r>
      <w:r>
        <w:rPr>
          <w:rFonts w:hint="eastAsia" w:ascii="仿宋" w:hAnsi="仿宋" w:eastAsia="仿宋" w:cs="仿宋"/>
          <w:color w:val="auto"/>
          <w:kern w:val="0"/>
          <w:szCs w:val="24"/>
        </w:rPr>
        <w:t>。</w:t>
      </w:r>
    </w:p>
    <w:p w14:paraId="5B427314">
      <w:pPr>
        <w:spacing w:line="480" w:lineRule="auto"/>
        <w:ind w:firstLine="480" w:firstLineChars="200"/>
        <w:jc w:val="both"/>
        <w:rPr>
          <w:rFonts w:hint="eastAsia" w:ascii="仿宋" w:hAnsi="仿宋" w:eastAsia="仿宋" w:cs="仿宋"/>
          <w:color w:val="auto"/>
          <w:kern w:val="0"/>
          <w:szCs w:val="24"/>
        </w:rPr>
      </w:pPr>
      <w:r>
        <w:rPr>
          <w:rFonts w:hint="eastAsia" w:ascii="仿宋" w:hAnsi="仿宋" w:eastAsia="仿宋" w:cs="仿宋"/>
          <w:color w:val="auto"/>
          <w:kern w:val="0"/>
          <w:szCs w:val="24"/>
        </w:rPr>
        <w:t>（备注：以上声明，必须如实选择，选中项用☑表示，未选中项用□表示。供应商如未如实填报，视为提供虚假材料谋取中标，应承担相应法律责任。）</w:t>
      </w:r>
    </w:p>
    <w:p w14:paraId="0A47CC2A">
      <w:pPr>
        <w:spacing w:line="480" w:lineRule="auto"/>
        <w:ind w:firstLine="480" w:firstLineChars="200"/>
        <w:jc w:val="both"/>
        <w:rPr>
          <w:rFonts w:hint="eastAsia" w:ascii="仿宋" w:hAnsi="仿宋" w:eastAsia="仿宋" w:cs="仿宋"/>
          <w:color w:val="auto"/>
          <w:kern w:val="0"/>
          <w:szCs w:val="24"/>
        </w:rPr>
      </w:pPr>
      <w:r>
        <w:rPr>
          <w:rFonts w:hint="eastAsia" w:ascii="仿宋" w:hAnsi="仿宋" w:eastAsia="仿宋" w:cs="仿宋"/>
          <w:color w:val="auto"/>
          <w:kern w:val="0"/>
          <w:szCs w:val="24"/>
        </w:rPr>
        <w:t>同时本公司承诺参加本次采购活动不存在：参与本项目采购活动前，为本项目前期准备提供过整体设计、规范编制或者项目管理、监理、检测等服务：</w:t>
      </w:r>
    </w:p>
    <w:p w14:paraId="78BD6D30">
      <w:pPr>
        <w:spacing w:line="480" w:lineRule="auto"/>
        <w:ind w:firstLine="480" w:firstLineChars="200"/>
        <w:jc w:val="both"/>
        <w:rPr>
          <w:rFonts w:hint="eastAsia" w:ascii="仿宋" w:hAnsi="仿宋" w:eastAsia="仿宋" w:cs="仿宋"/>
          <w:color w:val="auto"/>
          <w:kern w:val="0"/>
          <w:szCs w:val="24"/>
        </w:rPr>
      </w:pPr>
      <w:r>
        <w:rPr>
          <w:rFonts w:hint="eastAsia" w:ascii="仿宋" w:hAnsi="仿宋" w:eastAsia="仿宋" w:cs="仿宋"/>
          <w:color w:val="auto"/>
          <w:kern w:val="0"/>
          <w:szCs w:val="24"/>
        </w:rPr>
        <w:t>本公司对上述承诺内容事项真实性负责。如经查实上述承诺的内容事项存在虚假，我公司愿意接受以提供虚假材料谋取中标追究法律责任。</w:t>
      </w:r>
    </w:p>
    <w:p w14:paraId="597BC8A1">
      <w:pPr>
        <w:spacing w:line="276" w:lineRule="auto"/>
        <w:ind w:firstLine="480" w:firstLineChars="200"/>
        <w:jc w:val="both"/>
        <w:rPr>
          <w:rFonts w:hint="eastAsia" w:ascii="仿宋" w:hAnsi="仿宋" w:eastAsia="仿宋" w:cs="仿宋"/>
          <w:color w:val="auto"/>
          <w:kern w:val="0"/>
          <w:szCs w:val="20"/>
        </w:rPr>
      </w:pPr>
    </w:p>
    <w:p w14:paraId="071BDABC">
      <w:pPr>
        <w:spacing w:line="276" w:lineRule="auto"/>
        <w:ind w:firstLine="480" w:firstLineChars="200"/>
        <w:jc w:val="both"/>
        <w:rPr>
          <w:rFonts w:hint="eastAsia" w:ascii="仿宋" w:hAnsi="仿宋" w:eastAsia="仿宋" w:cs="仿宋"/>
          <w:color w:val="auto"/>
          <w:kern w:val="0"/>
          <w:szCs w:val="20"/>
        </w:rPr>
      </w:pPr>
    </w:p>
    <w:p w14:paraId="7B8F9C99">
      <w:pPr>
        <w:spacing w:line="276" w:lineRule="auto"/>
        <w:ind w:firstLine="480" w:firstLineChars="200"/>
        <w:jc w:val="right"/>
        <w:rPr>
          <w:rFonts w:hint="eastAsia" w:ascii="仿宋" w:hAnsi="仿宋" w:eastAsia="仿宋" w:cs="仿宋"/>
          <w:color w:val="auto"/>
          <w:kern w:val="0"/>
          <w:szCs w:val="20"/>
        </w:rPr>
      </w:pPr>
      <w:r>
        <w:rPr>
          <w:rFonts w:hint="eastAsia" w:ascii="仿宋" w:hAnsi="仿宋" w:eastAsia="仿宋" w:cs="仿宋"/>
          <w:color w:val="auto"/>
          <w:kern w:val="0"/>
          <w:szCs w:val="20"/>
        </w:rPr>
        <w:t>投标人名称：XXXX（单位公章）</w:t>
      </w:r>
    </w:p>
    <w:p w14:paraId="232551AD">
      <w:pPr>
        <w:spacing w:line="276" w:lineRule="auto"/>
        <w:ind w:firstLine="480" w:firstLineChars="200"/>
        <w:jc w:val="right"/>
        <w:rPr>
          <w:rFonts w:hint="eastAsia" w:ascii="仿宋" w:hAnsi="仿宋" w:eastAsia="仿宋" w:cs="仿宋"/>
          <w:color w:val="auto"/>
          <w:kern w:val="0"/>
          <w:szCs w:val="20"/>
        </w:rPr>
      </w:pPr>
      <w:r>
        <w:rPr>
          <w:rFonts w:hint="eastAsia" w:ascii="仿宋" w:hAnsi="仿宋" w:eastAsia="仿宋" w:cs="仿宋"/>
          <w:color w:val="auto"/>
          <w:kern w:val="0"/>
          <w:szCs w:val="20"/>
        </w:rPr>
        <w:t>法定代表人/单位负责人或授权代表（签字或加盖个人名章）：XXXX</w:t>
      </w:r>
    </w:p>
    <w:p w14:paraId="12218486">
      <w:pPr>
        <w:widowControl/>
        <w:wordWrap w:val="0"/>
        <w:ind w:firstLine="480"/>
        <w:rPr>
          <w:rFonts w:hint="eastAsia" w:ascii="仿宋" w:hAnsi="仿宋" w:eastAsia="仿宋" w:cs="仿宋"/>
          <w:iCs/>
          <w:color w:val="auto"/>
          <w:szCs w:val="24"/>
          <w:shd w:val="clear" w:color="auto" w:fill="FFFFFF" w:themeFill="background1"/>
          <w:lang w:val="zh-CN"/>
        </w:rPr>
      </w:pPr>
      <w:r>
        <w:rPr>
          <w:rFonts w:hint="eastAsia" w:ascii="仿宋" w:hAnsi="仿宋" w:eastAsia="仿宋" w:cs="仿宋"/>
          <w:color w:val="auto"/>
          <w:kern w:val="0"/>
          <w:szCs w:val="20"/>
        </w:rPr>
        <w:t>投标日期：XXXX</w:t>
      </w:r>
    </w:p>
    <w:p w14:paraId="095A5AB9">
      <w:pPr>
        <w:widowControl/>
        <w:wordWrap w:val="0"/>
        <w:ind w:firstLine="480"/>
        <w:rPr>
          <w:rFonts w:hint="eastAsia" w:ascii="仿宋" w:hAnsi="仿宋" w:eastAsia="仿宋" w:cs="仿宋"/>
          <w:iCs/>
          <w:color w:val="auto"/>
          <w:szCs w:val="24"/>
          <w:shd w:val="clear" w:color="auto" w:fill="FFFFFF" w:themeFill="background1"/>
          <w:lang w:val="zh-CN"/>
        </w:rPr>
      </w:pPr>
    </w:p>
    <w:p w14:paraId="4358F370">
      <w:pPr>
        <w:widowControl/>
        <w:wordWrap w:val="0"/>
        <w:ind w:firstLine="480"/>
        <w:rPr>
          <w:rFonts w:hint="eastAsia" w:ascii="仿宋" w:hAnsi="仿宋" w:eastAsia="仿宋" w:cs="仿宋"/>
          <w:iCs/>
          <w:color w:val="auto"/>
          <w:shd w:val="clear" w:color="auto" w:fill="FFFFFF" w:themeFill="background1"/>
          <w:lang w:val="zh-CN"/>
        </w:rPr>
      </w:pPr>
    </w:p>
    <w:p w14:paraId="49634659">
      <w:pPr>
        <w:widowControl/>
        <w:spacing w:line="240" w:lineRule="auto"/>
        <w:rPr>
          <w:rFonts w:hint="eastAsia" w:ascii="仿宋" w:hAnsi="仿宋" w:eastAsia="仿宋" w:cs="仿宋"/>
          <w:b/>
          <w:bCs/>
          <w:color w:val="auto"/>
          <w:sz w:val="30"/>
          <w:szCs w:val="32"/>
        </w:rPr>
      </w:pPr>
      <w:r>
        <w:rPr>
          <w:rFonts w:hint="eastAsia" w:ascii="仿宋" w:hAnsi="仿宋" w:eastAsia="仿宋" w:cs="仿宋"/>
          <w:color w:val="auto"/>
        </w:rPr>
        <w:br w:type="page"/>
      </w:r>
    </w:p>
    <w:p w14:paraId="44B58D0A">
      <w:pPr>
        <w:keepNext/>
        <w:keepLines/>
        <w:spacing w:line="377" w:lineRule="auto"/>
        <w:outlineLvl w:val="3"/>
        <w:rPr>
          <w:rFonts w:hint="eastAsia" w:ascii="仿宋" w:hAnsi="仿宋" w:eastAsia="仿宋" w:cs="仿宋"/>
          <w:b/>
          <w:bCs/>
          <w:color w:val="auto"/>
          <w:sz w:val="30"/>
          <w:szCs w:val="32"/>
        </w:rPr>
      </w:pPr>
      <w:r>
        <w:rPr>
          <w:rFonts w:hint="eastAsia" w:ascii="仿宋" w:hAnsi="仿宋" w:eastAsia="仿宋" w:cs="仿宋"/>
          <w:b/>
          <w:bCs/>
          <w:color w:val="auto"/>
          <w:sz w:val="30"/>
          <w:szCs w:val="32"/>
        </w:rPr>
        <w:t>（三）投标人认为需提供的其它相关资格证明材料</w:t>
      </w:r>
    </w:p>
    <w:p w14:paraId="7C2D883B">
      <w:pPr>
        <w:widowControl/>
        <w:wordWrap w:val="0"/>
        <w:ind w:firstLine="480"/>
        <w:rPr>
          <w:rFonts w:hint="eastAsia" w:ascii="仿宋" w:hAnsi="仿宋" w:eastAsia="仿宋" w:cs="仿宋"/>
          <w:iCs/>
          <w:color w:val="auto"/>
          <w:shd w:val="clear" w:color="auto" w:fill="FFFFFF" w:themeFill="background1"/>
          <w:lang w:val="zh-CN"/>
        </w:rPr>
      </w:pPr>
      <w:r>
        <w:rPr>
          <w:rFonts w:hint="eastAsia" w:ascii="仿宋" w:hAnsi="仿宋" w:eastAsia="仿宋" w:cs="仿宋"/>
          <w:iCs/>
          <w:color w:val="auto"/>
          <w:shd w:val="clear" w:color="auto" w:fill="FFFFFF" w:themeFill="background1"/>
          <w:lang w:val="zh-CN"/>
        </w:rPr>
        <w:t>格式自拟。</w:t>
      </w:r>
    </w:p>
    <w:p w14:paraId="3A5299E0">
      <w:pPr>
        <w:widowControl/>
        <w:wordWrap w:val="0"/>
        <w:ind w:firstLine="480"/>
        <w:rPr>
          <w:rFonts w:hint="eastAsia" w:ascii="仿宋" w:hAnsi="仿宋" w:eastAsia="仿宋" w:cs="仿宋"/>
          <w:iCs/>
          <w:color w:val="auto"/>
          <w:shd w:val="clear" w:color="auto" w:fill="FFFFFF" w:themeFill="background1"/>
          <w:lang w:val="zh-CN"/>
        </w:rPr>
      </w:pPr>
    </w:p>
    <w:p w14:paraId="40E24D7E">
      <w:pPr>
        <w:wordWrap w:val="0"/>
        <w:ind w:firstLine="480"/>
        <w:rPr>
          <w:rFonts w:hint="eastAsia" w:ascii="仿宋" w:hAnsi="仿宋" w:eastAsia="仿宋" w:cs="仿宋"/>
          <w:iCs/>
          <w:color w:val="auto"/>
          <w:shd w:val="clear" w:color="auto" w:fill="FFFFFF" w:themeFill="background1"/>
          <w:lang w:val="zh-CN"/>
        </w:rPr>
      </w:pPr>
    </w:p>
    <w:p w14:paraId="47889B37">
      <w:pPr>
        <w:wordWrap w:val="0"/>
        <w:ind w:firstLine="480"/>
        <w:rPr>
          <w:rFonts w:hint="eastAsia" w:ascii="仿宋" w:hAnsi="仿宋" w:eastAsia="仿宋" w:cs="仿宋"/>
          <w:iCs/>
          <w:color w:val="auto"/>
          <w:shd w:val="clear" w:color="auto" w:fill="FFFFFF" w:themeFill="background1"/>
          <w:lang w:val="zh-CN"/>
        </w:rPr>
      </w:pPr>
    </w:p>
    <w:p w14:paraId="0FC8201B">
      <w:pPr>
        <w:wordWrap w:val="0"/>
        <w:ind w:firstLine="480"/>
        <w:rPr>
          <w:rFonts w:hint="eastAsia" w:ascii="仿宋" w:hAnsi="仿宋" w:eastAsia="仿宋" w:cs="仿宋"/>
          <w:iCs/>
          <w:color w:val="auto"/>
          <w:shd w:val="clear" w:color="auto" w:fill="FFFFFF" w:themeFill="background1"/>
          <w:lang w:val="zh-CN"/>
        </w:rPr>
      </w:pPr>
    </w:p>
    <w:p w14:paraId="1CF834F1">
      <w:pPr>
        <w:wordWrap w:val="0"/>
        <w:ind w:firstLine="480"/>
        <w:rPr>
          <w:rFonts w:hint="eastAsia" w:ascii="仿宋" w:hAnsi="仿宋" w:eastAsia="仿宋" w:cs="仿宋"/>
          <w:iCs/>
          <w:color w:val="auto"/>
          <w:shd w:val="clear" w:color="auto" w:fill="FFFFFF" w:themeFill="background1"/>
          <w:lang w:val="zh-CN"/>
        </w:rPr>
      </w:pPr>
    </w:p>
    <w:p w14:paraId="6535050F">
      <w:pPr>
        <w:wordWrap w:val="0"/>
        <w:ind w:firstLine="480"/>
        <w:rPr>
          <w:rFonts w:hint="eastAsia" w:ascii="仿宋" w:hAnsi="仿宋" w:eastAsia="仿宋" w:cs="仿宋"/>
          <w:iCs/>
          <w:color w:val="auto"/>
          <w:shd w:val="clear" w:color="auto" w:fill="FFFFFF" w:themeFill="background1"/>
          <w:lang w:val="zh-CN"/>
        </w:rPr>
      </w:pPr>
    </w:p>
    <w:p w14:paraId="460425C9">
      <w:pPr>
        <w:widowControl/>
        <w:spacing w:line="360" w:lineRule="exact"/>
        <w:rPr>
          <w:rFonts w:hint="eastAsia" w:ascii="仿宋" w:hAnsi="仿宋" w:eastAsia="仿宋" w:cs="仿宋"/>
          <w:b/>
          <w:bCs/>
          <w:color w:val="auto"/>
          <w:kern w:val="0"/>
          <w:szCs w:val="24"/>
        </w:rPr>
      </w:pPr>
    </w:p>
    <w:p w14:paraId="00972221">
      <w:pPr>
        <w:widowControl/>
        <w:spacing w:line="240" w:lineRule="auto"/>
        <w:rPr>
          <w:rFonts w:hint="eastAsia" w:ascii="仿宋" w:hAnsi="仿宋" w:eastAsia="仿宋" w:cs="仿宋"/>
          <w:color w:val="auto"/>
          <w:szCs w:val="24"/>
          <w:lang w:val="zh-CN"/>
        </w:rPr>
      </w:pPr>
      <w:r>
        <w:rPr>
          <w:rFonts w:hint="eastAsia" w:ascii="仿宋" w:hAnsi="仿宋" w:eastAsia="仿宋" w:cs="仿宋"/>
          <w:color w:val="auto"/>
          <w:szCs w:val="24"/>
          <w:lang w:val="zh-CN"/>
        </w:rPr>
        <w:br w:type="page"/>
      </w:r>
    </w:p>
    <w:p w14:paraId="24BAD2FE">
      <w:pPr>
        <w:ind w:firstLine="480" w:firstLineChars="200"/>
        <w:rPr>
          <w:rFonts w:hint="eastAsia" w:ascii="仿宋" w:hAnsi="仿宋" w:eastAsia="仿宋" w:cs="仿宋"/>
          <w:color w:val="auto"/>
          <w:szCs w:val="24"/>
          <w:lang w:val="zh-CN"/>
        </w:rPr>
      </w:pPr>
      <w:r>
        <w:rPr>
          <w:rFonts w:hint="eastAsia" w:ascii="仿宋" w:hAnsi="仿宋" w:eastAsia="仿宋" w:cs="仿宋"/>
          <w:color w:val="auto"/>
          <w:szCs w:val="24"/>
          <w:lang w:val="zh-CN"/>
        </w:rPr>
        <w:t>封面：</w:t>
      </w:r>
    </w:p>
    <w:p w14:paraId="765ABC8A">
      <w:pPr>
        <w:autoSpaceDE w:val="0"/>
        <w:autoSpaceDN w:val="0"/>
        <w:adjustRightInd w:val="0"/>
        <w:rPr>
          <w:rFonts w:hint="eastAsia" w:ascii="仿宋" w:hAnsi="仿宋" w:eastAsia="仿宋" w:cs="仿宋"/>
          <w:color w:val="auto"/>
          <w:sz w:val="21"/>
          <w:szCs w:val="24"/>
        </w:rPr>
      </w:pPr>
    </w:p>
    <w:p w14:paraId="02D98B6D">
      <w:pPr>
        <w:autoSpaceDE w:val="0"/>
        <w:autoSpaceDN w:val="0"/>
        <w:adjustRightInd w:val="0"/>
        <w:rPr>
          <w:rFonts w:hint="eastAsia" w:ascii="仿宋" w:hAnsi="仿宋" w:eastAsia="仿宋" w:cs="仿宋"/>
          <w:color w:val="auto"/>
          <w:sz w:val="21"/>
          <w:szCs w:val="24"/>
        </w:rPr>
      </w:pPr>
    </w:p>
    <w:p w14:paraId="563C0223">
      <w:pPr>
        <w:autoSpaceDE w:val="0"/>
        <w:autoSpaceDN w:val="0"/>
        <w:adjustRightInd w:val="0"/>
        <w:jc w:val="center"/>
        <w:rPr>
          <w:rFonts w:hint="eastAsia" w:ascii="仿宋" w:hAnsi="仿宋" w:eastAsia="仿宋" w:cs="仿宋"/>
          <w:color w:val="auto"/>
          <w:sz w:val="21"/>
          <w:szCs w:val="24"/>
        </w:rPr>
      </w:pPr>
    </w:p>
    <w:p w14:paraId="15F886B1">
      <w:pPr>
        <w:jc w:val="center"/>
        <w:rPr>
          <w:rFonts w:hint="eastAsia" w:ascii="仿宋" w:hAnsi="仿宋" w:eastAsia="仿宋" w:cs="仿宋"/>
          <w:b/>
          <w:color w:val="auto"/>
          <w:sz w:val="56"/>
          <w:szCs w:val="56"/>
        </w:rPr>
      </w:pPr>
      <w:r>
        <w:rPr>
          <w:rFonts w:hint="eastAsia" w:ascii="仿宋" w:hAnsi="仿宋" w:eastAsia="仿宋" w:cs="仿宋"/>
          <w:b/>
          <w:color w:val="auto"/>
          <w:sz w:val="56"/>
          <w:szCs w:val="56"/>
        </w:rPr>
        <w:t>响 应 文 件</w:t>
      </w:r>
    </w:p>
    <w:p w14:paraId="3D800452">
      <w:pPr>
        <w:keepNext/>
        <w:keepLines/>
        <w:spacing w:before="260" w:after="260" w:line="416" w:lineRule="auto"/>
        <w:jc w:val="center"/>
        <w:outlineLvl w:val="1"/>
        <w:rPr>
          <w:rFonts w:hint="eastAsia" w:ascii="仿宋" w:hAnsi="仿宋" w:eastAsia="仿宋" w:cs="仿宋"/>
          <w:b/>
          <w:bCs/>
          <w:color w:val="auto"/>
          <w:sz w:val="56"/>
          <w:szCs w:val="56"/>
        </w:rPr>
      </w:pPr>
      <w:bookmarkStart w:id="516" w:name="_Toc227022653"/>
      <w:r>
        <w:rPr>
          <w:rFonts w:hint="eastAsia" w:ascii="仿宋" w:hAnsi="仿宋" w:eastAsia="仿宋" w:cs="仿宋"/>
          <w:b/>
          <w:bCs/>
          <w:color w:val="auto"/>
          <w:sz w:val="56"/>
          <w:szCs w:val="56"/>
        </w:rPr>
        <w:t>报价文件</w:t>
      </w:r>
      <w:bookmarkEnd w:id="516"/>
    </w:p>
    <w:p w14:paraId="7166851D">
      <w:pPr>
        <w:autoSpaceDE w:val="0"/>
        <w:autoSpaceDN w:val="0"/>
        <w:adjustRightInd w:val="0"/>
        <w:jc w:val="center"/>
        <w:rPr>
          <w:rFonts w:hint="eastAsia" w:ascii="仿宋" w:hAnsi="仿宋" w:eastAsia="仿宋" w:cs="仿宋"/>
          <w:color w:val="auto"/>
          <w:sz w:val="36"/>
          <w:szCs w:val="36"/>
        </w:rPr>
      </w:pPr>
      <w:r>
        <w:rPr>
          <w:rFonts w:hint="eastAsia" w:ascii="仿宋" w:hAnsi="仿宋" w:eastAsia="仿宋" w:cs="仿宋"/>
          <w:color w:val="auto"/>
          <w:sz w:val="36"/>
          <w:szCs w:val="36"/>
        </w:rPr>
        <w:t>（第XX包）【如不分包，请删去本行】</w:t>
      </w:r>
    </w:p>
    <w:p w14:paraId="2473F284">
      <w:pPr>
        <w:rPr>
          <w:rFonts w:hint="eastAsia" w:ascii="仿宋" w:hAnsi="仿宋" w:eastAsia="仿宋" w:cs="仿宋"/>
          <w:color w:val="auto"/>
          <w:sz w:val="21"/>
          <w:szCs w:val="21"/>
        </w:rPr>
      </w:pPr>
    </w:p>
    <w:p w14:paraId="237417A5">
      <w:pPr>
        <w:rPr>
          <w:rFonts w:hint="eastAsia" w:ascii="仿宋" w:hAnsi="仿宋" w:eastAsia="仿宋" w:cs="仿宋"/>
          <w:color w:val="auto"/>
          <w:sz w:val="21"/>
          <w:szCs w:val="21"/>
        </w:rPr>
      </w:pPr>
    </w:p>
    <w:p w14:paraId="2746C7BA">
      <w:pPr>
        <w:rPr>
          <w:rFonts w:hint="eastAsia" w:ascii="仿宋" w:hAnsi="仿宋" w:eastAsia="仿宋" w:cs="仿宋"/>
          <w:color w:val="auto"/>
        </w:rPr>
      </w:pPr>
    </w:p>
    <w:p w14:paraId="38C04DD8">
      <w:pPr>
        <w:autoSpaceDE w:val="0"/>
        <w:autoSpaceDN w:val="0"/>
        <w:adjustRightInd w:val="0"/>
        <w:rPr>
          <w:rFonts w:hint="eastAsia" w:ascii="仿宋" w:hAnsi="仿宋" w:eastAsia="仿宋" w:cs="仿宋"/>
          <w:color w:val="auto"/>
          <w:sz w:val="21"/>
          <w:szCs w:val="21"/>
        </w:rPr>
      </w:pPr>
    </w:p>
    <w:p w14:paraId="482690B8">
      <w:pPr>
        <w:autoSpaceDE w:val="0"/>
        <w:autoSpaceDN w:val="0"/>
        <w:adjustRightInd w:val="0"/>
        <w:rPr>
          <w:rFonts w:hint="eastAsia" w:ascii="仿宋" w:hAnsi="仿宋" w:eastAsia="仿宋" w:cs="仿宋"/>
          <w:color w:val="auto"/>
          <w:sz w:val="21"/>
          <w:szCs w:val="21"/>
        </w:rPr>
      </w:pPr>
    </w:p>
    <w:p w14:paraId="2D8B486B">
      <w:pPr>
        <w:ind w:left="420" w:leftChars="175"/>
        <w:rPr>
          <w:rFonts w:hint="eastAsia" w:ascii="仿宋" w:hAnsi="仿宋" w:eastAsia="仿宋" w:cs="仿宋"/>
          <w:color w:val="auto"/>
          <w:sz w:val="36"/>
          <w:szCs w:val="36"/>
        </w:rPr>
      </w:pPr>
      <w:r>
        <w:rPr>
          <w:rFonts w:hint="eastAsia" w:ascii="仿宋" w:hAnsi="仿宋" w:eastAsia="仿宋" w:cs="仿宋"/>
          <w:color w:val="auto"/>
          <w:sz w:val="36"/>
          <w:szCs w:val="36"/>
        </w:rPr>
        <w:t>项目编号/包号：</w:t>
      </w:r>
      <w:r>
        <w:rPr>
          <w:rFonts w:hint="eastAsia" w:ascii="仿宋" w:hAnsi="仿宋" w:eastAsia="仿宋" w:cs="仿宋"/>
          <w:color w:val="auto"/>
          <w:sz w:val="36"/>
          <w:szCs w:val="36"/>
          <w:u w:val="single"/>
        </w:rPr>
        <w:t xml:space="preserve">                            </w:t>
      </w:r>
    </w:p>
    <w:p w14:paraId="2F2D8723">
      <w:pPr>
        <w:ind w:left="420" w:leftChars="175"/>
        <w:rPr>
          <w:rFonts w:hint="eastAsia" w:ascii="仿宋" w:hAnsi="仿宋" w:eastAsia="仿宋" w:cs="仿宋"/>
          <w:color w:val="auto"/>
          <w:sz w:val="36"/>
          <w:szCs w:val="36"/>
        </w:rPr>
      </w:pPr>
      <w:r>
        <w:rPr>
          <w:rFonts w:hint="eastAsia" w:ascii="仿宋" w:hAnsi="仿宋" w:eastAsia="仿宋" w:cs="仿宋"/>
          <w:color w:val="auto"/>
          <w:sz w:val="36"/>
          <w:szCs w:val="36"/>
        </w:rPr>
        <w:t>项目名称：</w:t>
      </w:r>
      <w:r>
        <w:rPr>
          <w:rFonts w:hint="eastAsia" w:ascii="仿宋" w:hAnsi="仿宋" w:eastAsia="仿宋" w:cs="仿宋"/>
          <w:color w:val="auto"/>
          <w:sz w:val="36"/>
          <w:szCs w:val="36"/>
          <w:u w:val="single"/>
        </w:rPr>
        <w:t xml:space="preserve">                                 </w:t>
      </w:r>
    </w:p>
    <w:p w14:paraId="763EC043">
      <w:pPr>
        <w:ind w:left="420" w:leftChars="175"/>
        <w:rPr>
          <w:rFonts w:hint="eastAsia" w:ascii="仿宋" w:hAnsi="仿宋" w:eastAsia="仿宋" w:cs="仿宋"/>
          <w:color w:val="auto"/>
          <w:sz w:val="36"/>
          <w:szCs w:val="36"/>
        </w:rPr>
      </w:pPr>
      <w:r>
        <w:rPr>
          <w:rFonts w:hint="eastAsia" w:ascii="仿宋" w:hAnsi="仿宋" w:eastAsia="仿宋" w:cs="仿宋"/>
          <w:color w:val="auto"/>
          <w:sz w:val="36"/>
          <w:szCs w:val="36"/>
        </w:rPr>
        <w:t>供应商：</w:t>
      </w:r>
      <w:r>
        <w:rPr>
          <w:rFonts w:hint="eastAsia" w:ascii="仿宋" w:hAnsi="仿宋" w:eastAsia="仿宋" w:cs="仿宋"/>
          <w:color w:val="auto"/>
          <w:sz w:val="36"/>
          <w:szCs w:val="36"/>
          <w:u w:val="single"/>
        </w:rPr>
        <w:t xml:space="preserve">                                 </w:t>
      </w:r>
    </w:p>
    <w:p w14:paraId="4CBE14A0">
      <w:pPr>
        <w:ind w:left="840" w:firstLine="420"/>
        <w:rPr>
          <w:rFonts w:hint="eastAsia" w:ascii="仿宋" w:hAnsi="仿宋" w:eastAsia="仿宋" w:cs="仿宋"/>
          <w:b/>
          <w:bCs/>
          <w:color w:val="auto"/>
          <w:sz w:val="28"/>
          <w:szCs w:val="28"/>
        </w:rPr>
      </w:pPr>
    </w:p>
    <w:p w14:paraId="4261F74C">
      <w:pPr>
        <w:ind w:left="840" w:firstLine="420"/>
        <w:rPr>
          <w:rFonts w:hint="eastAsia" w:ascii="仿宋" w:hAnsi="仿宋" w:eastAsia="仿宋" w:cs="仿宋"/>
          <w:b/>
          <w:bCs/>
          <w:color w:val="auto"/>
          <w:sz w:val="28"/>
          <w:szCs w:val="28"/>
        </w:rPr>
      </w:pPr>
    </w:p>
    <w:p w14:paraId="1EFDB344">
      <w:pPr>
        <w:jc w:val="center"/>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8531B71">
      <w:pPr>
        <w:rPr>
          <w:rFonts w:hint="eastAsia" w:ascii="仿宋" w:hAnsi="仿宋" w:eastAsia="仿宋" w:cs="仿宋"/>
          <w:color w:val="auto"/>
          <w:lang w:val="zh-CN"/>
        </w:rPr>
      </w:pPr>
      <w:r>
        <w:rPr>
          <w:rFonts w:hint="eastAsia" w:ascii="仿宋" w:hAnsi="仿宋" w:eastAsia="仿宋" w:cs="仿宋"/>
          <w:color w:val="auto"/>
          <w:lang w:val="zh-CN"/>
        </w:rPr>
        <w:br w:type="page"/>
      </w:r>
    </w:p>
    <w:p w14:paraId="1BB96843">
      <w:pPr>
        <w:rPr>
          <w:rFonts w:hint="eastAsia" w:ascii="仿宋" w:hAnsi="仿宋" w:eastAsia="仿宋" w:cs="仿宋"/>
          <w:color w:val="auto"/>
        </w:rPr>
      </w:pPr>
    </w:p>
    <w:p w14:paraId="787CEB15">
      <w:pPr>
        <w:keepNext/>
        <w:keepLines/>
        <w:spacing w:line="415" w:lineRule="auto"/>
        <w:jc w:val="center"/>
        <w:outlineLvl w:val="2"/>
        <w:rPr>
          <w:rFonts w:hint="eastAsia" w:ascii="仿宋" w:hAnsi="仿宋" w:eastAsia="仿宋" w:cs="仿宋"/>
          <w:b/>
          <w:bCs/>
          <w:color w:val="auto"/>
          <w:sz w:val="30"/>
          <w:szCs w:val="32"/>
        </w:rPr>
      </w:pPr>
      <w:bookmarkStart w:id="517" w:name="_Toc26789"/>
      <w:r>
        <w:rPr>
          <w:rFonts w:hint="eastAsia" w:ascii="仿宋" w:hAnsi="仿宋" w:eastAsia="仿宋" w:cs="仿宋"/>
          <w:b/>
          <w:bCs/>
          <w:color w:val="auto"/>
          <w:sz w:val="30"/>
          <w:szCs w:val="32"/>
        </w:rPr>
        <w:t>一、开标一览表</w:t>
      </w:r>
      <w:bookmarkEnd w:id="517"/>
    </w:p>
    <w:p w14:paraId="1BD90F79">
      <w:pPr>
        <w:spacing w:line="300" w:lineRule="auto"/>
        <w:rPr>
          <w:rFonts w:hint="eastAsia" w:ascii="仿宋" w:hAnsi="仿宋" w:eastAsia="仿宋" w:cs="仿宋"/>
          <w:color w:val="auto"/>
          <w:szCs w:val="24"/>
        </w:rPr>
      </w:pPr>
    </w:p>
    <w:p w14:paraId="5B2EA5DD">
      <w:pPr>
        <w:rPr>
          <w:rFonts w:hint="eastAsia" w:ascii="仿宋" w:hAnsi="仿宋" w:eastAsia="仿宋" w:cs="仿宋"/>
          <w:bCs/>
          <w:color w:val="auto"/>
          <w:szCs w:val="21"/>
          <w:lang w:val="zh-CN"/>
        </w:rPr>
      </w:pPr>
      <w:r>
        <w:rPr>
          <w:rFonts w:hint="eastAsia" w:ascii="仿宋" w:hAnsi="仿宋" w:eastAsia="仿宋" w:cs="仿宋"/>
          <w:bCs/>
          <w:color w:val="auto"/>
          <w:szCs w:val="21"/>
          <w:lang w:val="zh-CN"/>
        </w:rPr>
        <w:t>项目名称：</w:t>
      </w:r>
      <w:r>
        <w:rPr>
          <w:rFonts w:hint="eastAsia" w:ascii="仿宋" w:hAnsi="仿宋" w:eastAsia="仿宋" w:cs="仿宋"/>
          <w:bCs/>
          <w:color w:val="auto"/>
          <w:szCs w:val="21"/>
          <w:u w:val="single"/>
          <w:lang w:val="zh-CN"/>
        </w:rPr>
        <w:t xml:space="preserve">                     </w:t>
      </w:r>
    </w:p>
    <w:p w14:paraId="4C4C1807">
      <w:pPr>
        <w:rPr>
          <w:rFonts w:hint="eastAsia" w:ascii="仿宋" w:hAnsi="仿宋" w:eastAsia="仿宋" w:cs="仿宋"/>
          <w:bCs/>
          <w:color w:val="auto"/>
          <w:szCs w:val="21"/>
          <w:u w:val="single"/>
          <w:lang w:val="zh-CN"/>
        </w:rPr>
      </w:pPr>
      <w:r>
        <w:rPr>
          <w:rFonts w:hint="eastAsia" w:ascii="仿宋" w:hAnsi="仿宋" w:eastAsia="仿宋" w:cs="仿宋"/>
          <w:bCs/>
          <w:color w:val="auto"/>
          <w:szCs w:val="21"/>
          <w:lang w:val="zh-CN"/>
        </w:rPr>
        <w:t>项目编号</w:t>
      </w:r>
      <w:r>
        <w:rPr>
          <w:rFonts w:hint="eastAsia" w:ascii="仿宋" w:hAnsi="仿宋" w:eastAsia="仿宋" w:cs="仿宋"/>
          <w:bCs/>
          <w:color w:val="auto"/>
          <w:szCs w:val="21"/>
        </w:rPr>
        <w:t>/</w:t>
      </w:r>
      <w:r>
        <w:rPr>
          <w:rFonts w:hint="eastAsia" w:ascii="仿宋" w:hAnsi="仿宋" w:eastAsia="仿宋" w:cs="仿宋"/>
          <w:bCs/>
          <w:color w:val="auto"/>
          <w:szCs w:val="21"/>
          <w:lang w:val="zh-CN"/>
        </w:rPr>
        <w:t>包号：</w:t>
      </w:r>
      <w:r>
        <w:rPr>
          <w:rFonts w:hint="eastAsia" w:ascii="仿宋" w:hAnsi="仿宋" w:eastAsia="仿宋" w:cs="仿宋"/>
          <w:bCs/>
          <w:color w:val="auto"/>
          <w:szCs w:val="21"/>
          <w:u w:val="single"/>
          <w:lang w:val="zh-CN"/>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267"/>
        <w:gridCol w:w="1853"/>
        <w:gridCol w:w="762"/>
        <w:gridCol w:w="762"/>
        <w:gridCol w:w="2168"/>
        <w:gridCol w:w="1104"/>
      </w:tblGrid>
      <w:tr w14:paraId="2A77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50" w:type="dxa"/>
            <w:vAlign w:val="center"/>
          </w:tcPr>
          <w:p w14:paraId="32139DBC">
            <w:pPr>
              <w:widowControl/>
              <w:autoSpaceDE w:val="0"/>
              <w:autoSpaceDN w:val="0"/>
              <w:jc w:val="center"/>
              <w:textAlignment w:val="bottom"/>
              <w:rPr>
                <w:rFonts w:hint="eastAsia" w:ascii="仿宋" w:hAnsi="仿宋" w:eastAsia="仿宋" w:cs="仿宋"/>
                <w:color w:val="auto"/>
                <w:szCs w:val="24"/>
              </w:rPr>
            </w:pPr>
            <w:r>
              <w:rPr>
                <w:rFonts w:hint="eastAsia" w:ascii="仿宋" w:hAnsi="仿宋" w:eastAsia="仿宋" w:cs="仿宋"/>
                <w:color w:val="auto"/>
                <w:szCs w:val="24"/>
              </w:rPr>
              <w:t>序号</w:t>
            </w:r>
          </w:p>
        </w:tc>
        <w:tc>
          <w:tcPr>
            <w:tcW w:w="1267" w:type="dxa"/>
            <w:vAlign w:val="center"/>
          </w:tcPr>
          <w:p w14:paraId="2A3721AE">
            <w:pPr>
              <w:widowControl/>
              <w:autoSpaceDE w:val="0"/>
              <w:autoSpaceDN w:val="0"/>
              <w:ind w:left="851" w:hanging="851"/>
              <w:jc w:val="center"/>
              <w:textAlignment w:val="bottom"/>
              <w:rPr>
                <w:rFonts w:hint="eastAsia" w:ascii="仿宋" w:hAnsi="仿宋" w:eastAsia="仿宋" w:cs="仿宋"/>
                <w:color w:val="auto"/>
                <w:szCs w:val="24"/>
                <w:lang w:val="en-US" w:eastAsia="zh-CN"/>
              </w:rPr>
            </w:pPr>
            <w:r>
              <w:rPr>
                <w:rFonts w:hint="eastAsia" w:ascii="仿宋" w:hAnsi="仿宋" w:eastAsia="仿宋" w:cs="仿宋"/>
                <w:color w:val="auto"/>
                <w:szCs w:val="24"/>
              </w:rPr>
              <w:t>投标</w:t>
            </w:r>
            <w:r>
              <w:rPr>
                <w:rFonts w:hint="eastAsia" w:ascii="仿宋" w:hAnsi="仿宋" w:eastAsia="仿宋" w:cs="仿宋"/>
                <w:color w:val="auto"/>
                <w:szCs w:val="24"/>
                <w:lang w:val="en-US" w:eastAsia="zh-CN"/>
              </w:rPr>
              <w:t>报价</w:t>
            </w:r>
          </w:p>
        </w:tc>
        <w:tc>
          <w:tcPr>
            <w:tcW w:w="1853" w:type="dxa"/>
            <w:vAlign w:val="center"/>
          </w:tcPr>
          <w:p w14:paraId="0A0A17E9">
            <w:pPr>
              <w:widowControl/>
              <w:autoSpaceDE w:val="0"/>
              <w:autoSpaceDN w:val="0"/>
              <w:ind w:left="851" w:hanging="851"/>
              <w:jc w:val="center"/>
              <w:textAlignment w:val="bottom"/>
              <w:rPr>
                <w:rFonts w:hint="eastAsia" w:ascii="仿宋" w:hAnsi="仿宋" w:eastAsia="仿宋" w:cs="仿宋"/>
                <w:color w:val="auto"/>
                <w:szCs w:val="24"/>
              </w:rPr>
            </w:pPr>
            <w:r>
              <w:rPr>
                <w:rFonts w:hint="eastAsia" w:ascii="仿宋" w:hAnsi="仿宋" w:eastAsia="仿宋" w:cs="仿宋"/>
                <w:color w:val="auto"/>
                <w:szCs w:val="24"/>
                <w:lang w:eastAsia="zh-CN"/>
              </w:rPr>
              <w:t>合同履约期限</w:t>
            </w:r>
          </w:p>
        </w:tc>
        <w:tc>
          <w:tcPr>
            <w:tcW w:w="762" w:type="dxa"/>
            <w:vAlign w:val="center"/>
          </w:tcPr>
          <w:p w14:paraId="23AE5D8D">
            <w:pPr>
              <w:widowControl/>
              <w:autoSpaceDE w:val="0"/>
              <w:autoSpaceDN w:val="0"/>
              <w:jc w:val="center"/>
              <w:textAlignment w:val="bottom"/>
              <w:rPr>
                <w:rFonts w:hint="default" w:ascii="仿宋" w:hAnsi="仿宋" w:eastAsia="仿宋" w:cs="仿宋"/>
                <w:color w:val="auto"/>
                <w:szCs w:val="24"/>
                <w:lang w:val="en-US" w:eastAsia="zh-CN"/>
              </w:rPr>
            </w:pPr>
            <w:r>
              <w:rPr>
                <w:rFonts w:hint="eastAsia" w:ascii="仿宋" w:hAnsi="仿宋" w:eastAsia="仿宋" w:cs="仿宋"/>
                <w:color w:val="auto"/>
                <w:szCs w:val="24"/>
                <w:lang w:val="en-US" w:eastAsia="zh-CN"/>
              </w:rPr>
              <w:t>服务地点</w:t>
            </w:r>
          </w:p>
        </w:tc>
        <w:tc>
          <w:tcPr>
            <w:tcW w:w="762" w:type="dxa"/>
            <w:vAlign w:val="center"/>
          </w:tcPr>
          <w:p w14:paraId="52D81A92">
            <w:pPr>
              <w:widowControl/>
              <w:autoSpaceDE w:val="0"/>
              <w:autoSpaceDN w:val="0"/>
              <w:jc w:val="center"/>
              <w:textAlignment w:val="bottom"/>
              <w:rPr>
                <w:rFonts w:hint="default" w:ascii="仿宋" w:hAnsi="仿宋" w:eastAsia="仿宋" w:cs="仿宋"/>
                <w:color w:val="auto"/>
                <w:szCs w:val="24"/>
                <w:lang w:val="en-US" w:eastAsia="zh-CN"/>
              </w:rPr>
            </w:pPr>
            <w:r>
              <w:rPr>
                <w:rFonts w:hint="eastAsia" w:ascii="仿宋" w:hAnsi="仿宋" w:eastAsia="仿宋" w:cs="仿宋"/>
                <w:color w:val="auto"/>
                <w:szCs w:val="24"/>
                <w:lang w:val="en-US" w:eastAsia="zh-CN"/>
              </w:rPr>
              <w:t>付款方式</w:t>
            </w:r>
          </w:p>
        </w:tc>
        <w:tc>
          <w:tcPr>
            <w:tcW w:w="2168" w:type="dxa"/>
            <w:vAlign w:val="center"/>
          </w:tcPr>
          <w:p w14:paraId="34FC2568">
            <w:pPr>
              <w:widowControl/>
              <w:autoSpaceDE w:val="0"/>
              <w:autoSpaceDN w:val="0"/>
              <w:jc w:val="center"/>
              <w:textAlignment w:val="bottom"/>
              <w:rPr>
                <w:rFonts w:hint="default" w:ascii="仿宋" w:hAnsi="仿宋" w:eastAsia="仿宋" w:cs="仿宋"/>
                <w:color w:val="auto"/>
                <w:szCs w:val="24"/>
                <w:lang w:val="en-US" w:eastAsia="zh-CN"/>
              </w:rPr>
            </w:pPr>
            <w:r>
              <w:rPr>
                <w:rFonts w:hint="eastAsia" w:ascii="仿宋" w:hAnsi="仿宋" w:eastAsia="仿宋" w:cs="仿宋"/>
                <w:snapToGrid w:val="0"/>
                <w:color w:val="auto"/>
                <w:sz w:val="21"/>
                <w:szCs w:val="21"/>
              </w:rPr>
              <w:t>履约保证金</w:t>
            </w:r>
            <w:r>
              <w:rPr>
                <w:rFonts w:hint="eastAsia" w:ascii="仿宋" w:hAnsi="仿宋" w:eastAsia="仿宋" w:cs="仿宋"/>
                <w:snapToGrid w:val="0"/>
                <w:color w:val="auto"/>
                <w:sz w:val="21"/>
                <w:szCs w:val="21"/>
                <w:lang w:eastAsia="zh-CN"/>
              </w:rPr>
              <w:t>（</w:t>
            </w:r>
            <w:r>
              <w:rPr>
                <w:rFonts w:hint="eastAsia" w:ascii="仿宋" w:hAnsi="仿宋" w:eastAsia="仿宋" w:cs="仿宋"/>
                <w:snapToGrid w:val="0"/>
                <w:color w:val="auto"/>
                <w:sz w:val="21"/>
                <w:szCs w:val="21"/>
                <w:lang w:val="en-US" w:eastAsia="zh-CN"/>
              </w:rPr>
              <w:t>合同价的10%</w:t>
            </w:r>
            <w:r>
              <w:rPr>
                <w:rFonts w:hint="eastAsia" w:ascii="仿宋" w:hAnsi="仿宋" w:eastAsia="仿宋" w:cs="仿宋"/>
                <w:snapToGrid w:val="0"/>
                <w:color w:val="auto"/>
                <w:sz w:val="21"/>
                <w:szCs w:val="21"/>
                <w:lang w:eastAsia="zh-CN"/>
              </w:rPr>
              <w:t>）</w:t>
            </w:r>
            <w:r>
              <w:rPr>
                <w:rFonts w:hint="eastAsia" w:ascii="仿宋" w:hAnsi="仿宋" w:eastAsia="仿宋" w:cs="仿宋"/>
                <w:snapToGrid w:val="0"/>
                <w:color w:val="auto"/>
                <w:sz w:val="21"/>
                <w:szCs w:val="21"/>
                <w:lang w:val="en-US" w:eastAsia="zh-CN"/>
              </w:rPr>
              <w:t>是否同意缴纳</w:t>
            </w:r>
          </w:p>
        </w:tc>
        <w:tc>
          <w:tcPr>
            <w:tcW w:w="1104" w:type="dxa"/>
            <w:vAlign w:val="center"/>
          </w:tcPr>
          <w:p w14:paraId="766E273A">
            <w:pPr>
              <w:widowControl/>
              <w:autoSpaceDE w:val="0"/>
              <w:autoSpaceDN w:val="0"/>
              <w:jc w:val="center"/>
              <w:textAlignment w:val="bottom"/>
              <w:rPr>
                <w:rFonts w:hint="eastAsia" w:ascii="仿宋" w:hAnsi="仿宋" w:eastAsia="仿宋" w:cs="仿宋"/>
                <w:color w:val="auto"/>
                <w:szCs w:val="24"/>
              </w:rPr>
            </w:pPr>
            <w:r>
              <w:rPr>
                <w:rFonts w:hint="eastAsia" w:ascii="仿宋" w:hAnsi="仿宋" w:eastAsia="仿宋" w:cs="仿宋"/>
                <w:color w:val="auto"/>
                <w:szCs w:val="24"/>
              </w:rPr>
              <w:t>备注（如有）</w:t>
            </w:r>
          </w:p>
        </w:tc>
      </w:tr>
      <w:tr w14:paraId="67E0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50" w:type="dxa"/>
            <w:vAlign w:val="center"/>
          </w:tcPr>
          <w:p w14:paraId="762CF5A6">
            <w:pPr>
              <w:jc w:val="center"/>
              <w:rPr>
                <w:rFonts w:hint="eastAsia" w:ascii="仿宋" w:hAnsi="仿宋" w:eastAsia="仿宋" w:cs="仿宋"/>
                <w:color w:val="auto"/>
                <w:szCs w:val="24"/>
              </w:rPr>
            </w:pPr>
          </w:p>
        </w:tc>
        <w:tc>
          <w:tcPr>
            <w:tcW w:w="1267" w:type="dxa"/>
            <w:vAlign w:val="center"/>
          </w:tcPr>
          <w:p w14:paraId="6402ED59">
            <w:pPr>
              <w:widowControl/>
              <w:autoSpaceDE w:val="0"/>
              <w:autoSpaceDN w:val="0"/>
              <w:spacing w:line="240" w:lineRule="auto"/>
              <w:ind w:left="851" w:hanging="851"/>
              <w:jc w:val="both"/>
              <w:textAlignment w:val="bottom"/>
              <w:rPr>
                <w:rFonts w:hint="eastAsia" w:ascii="仿宋" w:hAnsi="仿宋" w:eastAsia="仿宋" w:cs="仿宋"/>
                <w:color w:val="auto"/>
                <w:szCs w:val="24"/>
              </w:rPr>
            </w:pPr>
            <w:r>
              <w:rPr>
                <w:rFonts w:hint="eastAsia" w:ascii="仿宋" w:hAnsi="仿宋" w:eastAsia="仿宋" w:cs="仿宋"/>
                <w:color w:val="auto"/>
                <w:szCs w:val="24"/>
              </w:rPr>
              <w:t>小写：</w:t>
            </w:r>
          </w:p>
          <w:p w14:paraId="1373FC41">
            <w:pPr>
              <w:jc w:val="both"/>
              <w:rPr>
                <w:rFonts w:hint="eastAsia" w:ascii="仿宋" w:hAnsi="仿宋" w:eastAsia="仿宋" w:cs="仿宋"/>
                <w:color w:val="auto"/>
                <w:szCs w:val="24"/>
              </w:rPr>
            </w:pPr>
            <w:r>
              <w:rPr>
                <w:rFonts w:hint="eastAsia" w:ascii="仿宋" w:hAnsi="仿宋" w:eastAsia="仿宋" w:cs="仿宋"/>
                <w:color w:val="auto"/>
                <w:szCs w:val="24"/>
              </w:rPr>
              <w:t>大写：</w:t>
            </w:r>
          </w:p>
        </w:tc>
        <w:tc>
          <w:tcPr>
            <w:tcW w:w="1853" w:type="dxa"/>
            <w:vAlign w:val="center"/>
          </w:tcPr>
          <w:p w14:paraId="6088D8EF">
            <w:pPr>
              <w:jc w:val="center"/>
              <w:rPr>
                <w:rFonts w:hint="eastAsia" w:ascii="仿宋" w:hAnsi="仿宋" w:eastAsia="仿宋" w:cs="仿宋"/>
                <w:color w:val="auto"/>
                <w:szCs w:val="24"/>
              </w:rPr>
            </w:pPr>
          </w:p>
        </w:tc>
        <w:tc>
          <w:tcPr>
            <w:tcW w:w="762" w:type="dxa"/>
            <w:vAlign w:val="center"/>
          </w:tcPr>
          <w:p w14:paraId="084CC902">
            <w:pPr>
              <w:jc w:val="center"/>
              <w:rPr>
                <w:rFonts w:hint="eastAsia" w:ascii="仿宋" w:hAnsi="仿宋" w:eastAsia="仿宋" w:cs="仿宋"/>
                <w:color w:val="auto"/>
                <w:szCs w:val="24"/>
              </w:rPr>
            </w:pPr>
          </w:p>
        </w:tc>
        <w:tc>
          <w:tcPr>
            <w:tcW w:w="762" w:type="dxa"/>
            <w:vAlign w:val="center"/>
          </w:tcPr>
          <w:p w14:paraId="1405F840">
            <w:pPr>
              <w:jc w:val="center"/>
              <w:rPr>
                <w:rFonts w:hint="eastAsia" w:ascii="仿宋" w:hAnsi="仿宋" w:eastAsia="仿宋" w:cs="仿宋"/>
                <w:color w:val="auto"/>
                <w:szCs w:val="24"/>
              </w:rPr>
            </w:pPr>
          </w:p>
        </w:tc>
        <w:tc>
          <w:tcPr>
            <w:tcW w:w="2168" w:type="dxa"/>
            <w:vAlign w:val="center"/>
          </w:tcPr>
          <w:p w14:paraId="08DA8AA5">
            <w:pPr>
              <w:jc w:val="center"/>
              <w:rPr>
                <w:rFonts w:hint="eastAsia" w:ascii="仿宋" w:hAnsi="仿宋" w:eastAsia="仿宋" w:cs="仿宋"/>
                <w:color w:val="auto"/>
                <w:szCs w:val="24"/>
              </w:rPr>
            </w:pPr>
          </w:p>
        </w:tc>
        <w:tc>
          <w:tcPr>
            <w:tcW w:w="1104" w:type="dxa"/>
            <w:vAlign w:val="center"/>
          </w:tcPr>
          <w:p w14:paraId="1A8588D2">
            <w:pPr>
              <w:jc w:val="center"/>
              <w:rPr>
                <w:rFonts w:hint="eastAsia" w:ascii="仿宋" w:hAnsi="仿宋" w:eastAsia="仿宋" w:cs="仿宋"/>
                <w:color w:val="auto"/>
                <w:szCs w:val="24"/>
              </w:rPr>
            </w:pPr>
          </w:p>
        </w:tc>
      </w:tr>
    </w:tbl>
    <w:p w14:paraId="20A663B6">
      <w:pPr>
        <w:spacing w:line="300" w:lineRule="auto"/>
        <w:rPr>
          <w:rFonts w:hint="eastAsia" w:ascii="仿宋" w:hAnsi="仿宋" w:eastAsia="仿宋" w:cs="仿宋"/>
          <w:color w:val="auto"/>
          <w:szCs w:val="21"/>
          <w:u w:val="single"/>
        </w:rPr>
      </w:pPr>
    </w:p>
    <w:p w14:paraId="70A4BB55">
      <w:pPr>
        <w:spacing w:line="300" w:lineRule="auto"/>
        <w:rPr>
          <w:rFonts w:hint="eastAsia" w:ascii="仿宋" w:hAnsi="仿宋" w:eastAsia="仿宋" w:cs="仿宋"/>
          <w:color w:val="auto"/>
          <w:szCs w:val="21"/>
        </w:rPr>
      </w:pPr>
      <w:r>
        <w:rPr>
          <w:rFonts w:hint="eastAsia" w:ascii="仿宋" w:hAnsi="仿宋" w:eastAsia="仿宋" w:cs="仿宋"/>
          <w:color w:val="auto"/>
          <w:szCs w:val="21"/>
        </w:rPr>
        <w:t>供应商名称</w:t>
      </w:r>
      <w:r>
        <w:rPr>
          <w:rFonts w:hint="eastAsia" w:ascii="仿宋" w:hAnsi="仿宋" w:eastAsia="仿宋" w:cs="仿宋"/>
          <w:color w:val="auto"/>
          <w:szCs w:val="24"/>
        </w:rPr>
        <w:t>（</w:t>
      </w:r>
      <w:r>
        <w:rPr>
          <w:rFonts w:hint="eastAsia" w:ascii="仿宋" w:hAnsi="仿宋" w:eastAsia="仿宋" w:cs="仿宋"/>
          <w:color w:val="auto"/>
          <w:kern w:val="0"/>
          <w:szCs w:val="24"/>
        </w:rPr>
        <w:t>公章</w:t>
      </w:r>
      <w:r>
        <w:rPr>
          <w:rFonts w:hint="eastAsia" w:ascii="仿宋" w:hAnsi="仿宋" w:eastAsia="仿宋" w:cs="仿宋"/>
          <w:color w:val="auto"/>
          <w:kern w:val="0"/>
          <w:lang w:val="zh-CN"/>
        </w:rPr>
        <w:t>)</w:t>
      </w:r>
      <w:r>
        <w:rPr>
          <w:rFonts w:hint="eastAsia" w:ascii="仿宋" w:hAnsi="仿宋" w:eastAsia="仿宋" w:cs="仿宋"/>
          <w:color w:val="auto"/>
          <w:szCs w:val="21"/>
        </w:rPr>
        <w:t>：</w:t>
      </w:r>
    </w:p>
    <w:p w14:paraId="1883FB6E">
      <w:pPr>
        <w:spacing w:line="300" w:lineRule="auto"/>
        <w:rPr>
          <w:rFonts w:hint="eastAsia" w:ascii="仿宋" w:hAnsi="仿宋" w:eastAsia="仿宋" w:cs="仿宋"/>
          <w:color w:val="auto"/>
          <w:szCs w:val="21"/>
          <w:u w:val="single"/>
        </w:rPr>
      </w:pPr>
      <w:r>
        <w:rPr>
          <w:rFonts w:hint="eastAsia" w:ascii="仿宋" w:hAnsi="仿宋" w:eastAsia="仿宋" w:cs="仿宋"/>
          <w:color w:val="auto"/>
          <w:szCs w:val="21"/>
        </w:rPr>
        <w:t>日期：</w:t>
      </w:r>
    </w:p>
    <w:p w14:paraId="2D917618">
      <w:pPr>
        <w:rPr>
          <w:rFonts w:hint="eastAsia" w:ascii="仿宋" w:hAnsi="仿宋" w:eastAsia="仿宋" w:cs="仿宋"/>
          <w:color w:val="auto"/>
          <w:szCs w:val="24"/>
        </w:rPr>
      </w:pPr>
    </w:p>
    <w:p w14:paraId="73AFC8A4">
      <w:pPr>
        <w:spacing w:after="120" w:line="240" w:lineRule="auto"/>
        <w:jc w:val="both"/>
        <w:rPr>
          <w:rFonts w:hint="eastAsia" w:ascii="仿宋" w:hAnsi="仿宋" w:eastAsia="仿宋" w:cs="仿宋"/>
          <w:color w:val="auto"/>
          <w:sz w:val="21"/>
          <w:szCs w:val="24"/>
        </w:rPr>
      </w:pPr>
    </w:p>
    <w:p w14:paraId="503AED10">
      <w:pPr>
        <w:spacing w:after="120" w:line="240" w:lineRule="auto"/>
        <w:jc w:val="both"/>
        <w:rPr>
          <w:rFonts w:hint="eastAsia" w:ascii="仿宋" w:hAnsi="仿宋" w:eastAsia="仿宋" w:cs="仿宋"/>
          <w:color w:val="auto"/>
          <w:sz w:val="21"/>
          <w:szCs w:val="24"/>
        </w:rPr>
      </w:pPr>
    </w:p>
    <w:p w14:paraId="505D6E3D">
      <w:pPr>
        <w:spacing w:after="120" w:line="240" w:lineRule="auto"/>
        <w:jc w:val="both"/>
        <w:rPr>
          <w:rFonts w:hint="eastAsia" w:ascii="仿宋" w:hAnsi="仿宋" w:eastAsia="仿宋" w:cs="仿宋"/>
          <w:color w:val="auto"/>
          <w:sz w:val="21"/>
          <w:szCs w:val="24"/>
        </w:rPr>
      </w:pPr>
    </w:p>
    <w:p w14:paraId="124EB26B">
      <w:pPr>
        <w:spacing w:after="120" w:line="240" w:lineRule="auto"/>
        <w:jc w:val="both"/>
        <w:rPr>
          <w:rFonts w:hint="eastAsia" w:ascii="仿宋" w:hAnsi="仿宋" w:eastAsia="仿宋" w:cs="仿宋"/>
          <w:color w:val="auto"/>
          <w:sz w:val="21"/>
          <w:szCs w:val="24"/>
        </w:rPr>
      </w:pPr>
    </w:p>
    <w:p w14:paraId="48A4AF72">
      <w:pPr>
        <w:rPr>
          <w:rFonts w:hint="eastAsia" w:ascii="仿宋" w:hAnsi="仿宋" w:eastAsia="仿宋" w:cs="仿宋"/>
          <w:b/>
          <w:color w:val="auto"/>
          <w:sz w:val="21"/>
          <w:szCs w:val="21"/>
        </w:rPr>
      </w:pPr>
      <w:r>
        <w:rPr>
          <w:rFonts w:hint="eastAsia" w:ascii="仿宋" w:hAnsi="仿宋" w:eastAsia="仿宋" w:cs="仿宋"/>
          <w:b/>
          <w:color w:val="auto"/>
          <w:sz w:val="21"/>
          <w:szCs w:val="21"/>
        </w:rPr>
        <w:t>注：</w:t>
      </w:r>
    </w:p>
    <w:p w14:paraId="648C991F">
      <w:pPr>
        <w:ind w:firstLine="435"/>
        <w:rPr>
          <w:rFonts w:hint="eastAsia" w:ascii="仿宋" w:hAnsi="仿宋" w:eastAsia="仿宋" w:cs="仿宋"/>
          <w:color w:val="auto"/>
          <w:sz w:val="21"/>
          <w:szCs w:val="21"/>
        </w:rPr>
      </w:pPr>
      <w:r>
        <w:rPr>
          <w:rFonts w:hint="eastAsia" w:ascii="仿宋" w:hAnsi="仿宋" w:eastAsia="仿宋" w:cs="仿宋"/>
          <w:color w:val="auto"/>
          <w:sz w:val="21"/>
          <w:szCs w:val="21"/>
        </w:rPr>
        <w:t>1.此表用于开标唱标之用。</w:t>
      </w:r>
    </w:p>
    <w:p w14:paraId="2A60D1E7">
      <w:pPr>
        <w:ind w:firstLine="435"/>
        <w:rPr>
          <w:rFonts w:hint="eastAsia" w:ascii="仿宋" w:hAnsi="仿宋" w:eastAsia="仿宋" w:cs="仿宋"/>
          <w:color w:val="auto"/>
          <w:sz w:val="21"/>
          <w:szCs w:val="21"/>
        </w:rPr>
      </w:pPr>
      <w:r>
        <w:rPr>
          <w:rFonts w:hint="eastAsia" w:ascii="仿宋" w:hAnsi="仿宋" w:eastAsia="仿宋" w:cs="仿宋"/>
          <w:color w:val="auto"/>
          <w:sz w:val="21"/>
          <w:szCs w:val="21"/>
        </w:rPr>
        <w:t>2.表中投标报价即为优惠后报价，并作为评审及定标依据。任何有选择或有条件的投标报价，或者表中某一包填写多个报价，均为无效报价。</w:t>
      </w:r>
    </w:p>
    <w:p w14:paraId="43978CA7">
      <w:pPr>
        <w:spacing w:after="120" w:line="240" w:lineRule="auto"/>
        <w:ind w:firstLine="420" w:firstLineChars="200"/>
        <w:jc w:val="both"/>
        <w:rPr>
          <w:rFonts w:hint="eastAsia" w:ascii="仿宋" w:hAnsi="仿宋" w:eastAsia="仿宋" w:cs="仿宋"/>
          <w:color w:val="auto"/>
          <w:szCs w:val="24"/>
        </w:rPr>
        <w:sectPr>
          <w:headerReference r:id="rId9" w:type="default"/>
          <w:footerReference r:id="rId10" w:type="default"/>
          <w:pgSz w:w="11905" w:h="16840"/>
          <w:pgMar w:top="1440" w:right="1797" w:bottom="1440" w:left="1797" w:header="851" w:footer="850" w:gutter="0"/>
          <w:pgNumType w:fmt="numberInDash"/>
          <w:cols w:space="720" w:num="1"/>
        </w:sectPr>
      </w:pPr>
      <w:r>
        <w:rPr>
          <w:rFonts w:hint="eastAsia" w:ascii="仿宋" w:hAnsi="仿宋" w:eastAsia="仿宋" w:cs="仿宋"/>
          <w:color w:val="auto"/>
          <w:sz w:val="21"/>
          <w:szCs w:val="21"/>
        </w:rPr>
        <w:t>3.表中大写与小写不一致的，以大写为准。</w:t>
      </w:r>
    </w:p>
    <w:p w14:paraId="24249F24">
      <w:pPr>
        <w:keepNext/>
        <w:keepLines/>
        <w:spacing w:line="415" w:lineRule="auto"/>
        <w:jc w:val="center"/>
        <w:outlineLvl w:val="2"/>
        <w:rPr>
          <w:rFonts w:hint="eastAsia" w:ascii="仿宋" w:hAnsi="仿宋" w:eastAsia="仿宋" w:cs="仿宋"/>
          <w:b/>
          <w:bCs/>
          <w:color w:val="auto"/>
          <w:sz w:val="30"/>
          <w:szCs w:val="32"/>
        </w:rPr>
      </w:pPr>
      <w:bookmarkStart w:id="518" w:name="_Toc19342"/>
      <w:r>
        <w:rPr>
          <w:rFonts w:hint="eastAsia" w:ascii="仿宋" w:hAnsi="仿宋" w:eastAsia="仿宋" w:cs="仿宋"/>
          <w:b/>
          <w:bCs/>
          <w:color w:val="auto"/>
          <w:sz w:val="30"/>
          <w:szCs w:val="32"/>
        </w:rPr>
        <w:t>二、分项报价表</w:t>
      </w:r>
      <w:bookmarkEnd w:id="518"/>
    </w:p>
    <w:p w14:paraId="1A41C226">
      <w:pPr>
        <w:rPr>
          <w:rFonts w:hint="eastAsia" w:ascii="仿宋" w:hAnsi="仿宋" w:eastAsia="仿宋" w:cs="仿宋"/>
          <w:bCs/>
          <w:color w:val="auto"/>
          <w:szCs w:val="21"/>
          <w:lang w:val="zh-CN"/>
        </w:rPr>
      </w:pPr>
      <w:r>
        <w:rPr>
          <w:rFonts w:hint="eastAsia" w:ascii="仿宋" w:hAnsi="仿宋" w:eastAsia="仿宋" w:cs="仿宋"/>
          <w:bCs/>
          <w:color w:val="auto"/>
          <w:szCs w:val="21"/>
          <w:lang w:val="zh-CN"/>
        </w:rPr>
        <w:t>项目名称：</w:t>
      </w:r>
      <w:r>
        <w:rPr>
          <w:rFonts w:hint="eastAsia" w:ascii="仿宋" w:hAnsi="仿宋" w:eastAsia="仿宋" w:cs="仿宋"/>
          <w:bCs/>
          <w:color w:val="auto"/>
          <w:szCs w:val="21"/>
          <w:u w:val="single"/>
          <w:lang w:val="zh-CN"/>
        </w:rPr>
        <w:t xml:space="preserve">                  </w:t>
      </w:r>
      <w:r>
        <w:rPr>
          <w:rFonts w:hint="eastAsia" w:ascii="仿宋" w:hAnsi="仿宋" w:eastAsia="仿宋" w:cs="仿宋"/>
          <w:bCs/>
          <w:color w:val="auto"/>
          <w:szCs w:val="21"/>
          <w:u w:val="single"/>
        </w:rPr>
        <w:t xml:space="preserve">     </w:t>
      </w:r>
      <w:r>
        <w:rPr>
          <w:rFonts w:hint="eastAsia" w:ascii="仿宋" w:hAnsi="仿宋" w:eastAsia="仿宋" w:cs="仿宋"/>
          <w:bCs/>
          <w:color w:val="auto"/>
          <w:szCs w:val="21"/>
          <w:u w:val="single"/>
          <w:lang w:val="zh-CN"/>
        </w:rPr>
        <w:t xml:space="preserve">   </w:t>
      </w:r>
    </w:p>
    <w:p w14:paraId="4040E453">
      <w:pPr>
        <w:rPr>
          <w:rFonts w:hint="eastAsia" w:ascii="仿宋" w:hAnsi="仿宋" w:eastAsia="仿宋" w:cs="仿宋"/>
          <w:bCs/>
          <w:color w:val="auto"/>
          <w:szCs w:val="21"/>
          <w:u w:val="single"/>
          <w:lang w:val="zh-CN"/>
        </w:rPr>
      </w:pPr>
      <w:r>
        <w:rPr>
          <w:rFonts w:hint="eastAsia" w:ascii="仿宋" w:hAnsi="仿宋" w:eastAsia="仿宋" w:cs="仿宋"/>
          <w:bCs/>
          <w:color w:val="auto"/>
          <w:szCs w:val="21"/>
          <w:lang w:val="zh-CN"/>
        </w:rPr>
        <w:t>项目编号</w:t>
      </w:r>
      <w:r>
        <w:rPr>
          <w:rFonts w:hint="eastAsia" w:ascii="仿宋" w:hAnsi="仿宋" w:eastAsia="仿宋" w:cs="仿宋"/>
          <w:bCs/>
          <w:color w:val="auto"/>
          <w:szCs w:val="21"/>
        </w:rPr>
        <w:t>/</w:t>
      </w:r>
      <w:r>
        <w:rPr>
          <w:rFonts w:hint="eastAsia" w:ascii="仿宋" w:hAnsi="仿宋" w:eastAsia="仿宋" w:cs="仿宋"/>
          <w:bCs/>
          <w:color w:val="auto"/>
          <w:szCs w:val="21"/>
          <w:lang w:val="zh-CN"/>
        </w:rPr>
        <w:t>包号：</w:t>
      </w:r>
      <w:r>
        <w:rPr>
          <w:rFonts w:hint="eastAsia" w:ascii="仿宋" w:hAnsi="仿宋" w:eastAsia="仿宋" w:cs="仿宋"/>
          <w:bCs/>
          <w:color w:val="auto"/>
          <w:szCs w:val="21"/>
          <w:u w:val="single"/>
          <w:lang w:val="zh-CN"/>
        </w:rPr>
        <w:t xml:space="preserve">                     </w:t>
      </w:r>
    </w:p>
    <w:tbl>
      <w:tblPr>
        <w:tblStyle w:val="30"/>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3693"/>
        <w:gridCol w:w="1875"/>
        <w:gridCol w:w="489"/>
        <w:gridCol w:w="969"/>
        <w:gridCol w:w="812"/>
        <w:gridCol w:w="749"/>
      </w:tblGrid>
      <w:tr w14:paraId="6319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66" w:type="dxa"/>
            <w:noWrap/>
            <w:vAlign w:val="center"/>
          </w:tcPr>
          <w:p w14:paraId="1F9FB7BC">
            <w:pPr>
              <w:pStyle w:val="18"/>
              <w:spacing w:line="360" w:lineRule="auto"/>
              <w:ind w:left="0" w:leftChars="0" w:firstLine="0" w:firstLineChars="0"/>
              <w:jc w:val="both"/>
              <w:rPr>
                <w:rFonts w:ascii="仿宋" w:hAnsi="仿宋" w:eastAsia="仿宋"/>
                <w:b w:val="0"/>
                <w:bCs w:val="0"/>
                <w:color w:val="auto"/>
                <w:sz w:val="24"/>
                <w:highlight w:val="none"/>
              </w:rPr>
            </w:pPr>
            <w:r>
              <w:rPr>
                <w:rFonts w:hint="eastAsia" w:ascii="仿宋" w:hAnsi="仿宋" w:eastAsia="仿宋"/>
                <w:b w:val="0"/>
                <w:bCs w:val="0"/>
                <w:color w:val="auto"/>
                <w:sz w:val="24"/>
                <w:highlight w:val="none"/>
              </w:rPr>
              <w:t>序号</w:t>
            </w:r>
          </w:p>
        </w:tc>
        <w:tc>
          <w:tcPr>
            <w:tcW w:w="3693" w:type="dxa"/>
            <w:noWrap/>
            <w:vAlign w:val="center"/>
          </w:tcPr>
          <w:p w14:paraId="24969ECA">
            <w:pPr>
              <w:pStyle w:val="18"/>
              <w:spacing w:line="360" w:lineRule="auto"/>
              <w:jc w:val="center"/>
              <w:rPr>
                <w:rFonts w:ascii="仿宋" w:hAnsi="仿宋" w:eastAsia="仿宋"/>
                <w:b w:val="0"/>
                <w:bCs w:val="0"/>
                <w:color w:val="auto"/>
                <w:sz w:val="24"/>
                <w:highlight w:val="none"/>
              </w:rPr>
            </w:pPr>
            <w:r>
              <w:rPr>
                <w:rFonts w:hint="eastAsia" w:ascii="仿宋" w:hAnsi="仿宋" w:eastAsia="仿宋"/>
                <w:b w:val="0"/>
                <w:bCs w:val="0"/>
                <w:color w:val="auto"/>
                <w:sz w:val="24"/>
                <w:highlight w:val="none"/>
                <w:lang w:val="en-US" w:eastAsia="zh-CN"/>
              </w:rPr>
              <w:t>服务</w:t>
            </w:r>
            <w:r>
              <w:rPr>
                <w:rFonts w:hint="eastAsia" w:ascii="仿宋" w:hAnsi="仿宋" w:eastAsia="仿宋"/>
                <w:b w:val="0"/>
                <w:bCs w:val="0"/>
                <w:color w:val="auto"/>
                <w:sz w:val="24"/>
                <w:highlight w:val="none"/>
              </w:rPr>
              <w:t>名称</w:t>
            </w:r>
          </w:p>
        </w:tc>
        <w:tc>
          <w:tcPr>
            <w:tcW w:w="1875" w:type="dxa"/>
            <w:noWrap/>
            <w:vAlign w:val="center"/>
          </w:tcPr>
          <w:p w14:paraId="17BBA561">
            <w:pPr>
              <w:pStyle w:val="18"/>
              <w:spacing w:line="360" w:lineRule="auto"/>
              <w:ind w:left="0" w:leftChars="0" w:firstLine="0" w:firstLineChars="0"/>
              <w:jc w:val="center"/>
              <w:rPr>
                <w:rFonts w:ascii="仿宋" w:hAnsi="仿宋" w:eastAsia="仿宋"/>
                <w:b w:val="0"/>
                <w:bCs w:val="0"/>
                <w:color w:val="auto"/>
                <w:sz w:val="24"/>
                <w:highlight w:val="none"/>
              </w:rPr>
            </w:pPr>
            <w:r>
              <w:rPr>
                <w:rFonts w:hint="eastAsia" w:ascii="仿宋" w:hAnsi="仿宋" w:eastAsia="仿宋"/>
                <w:b w:val="0"/>
                <w:bCs w:val="0"/>
                <w:color w:val="auto"/>
                <w:sz w:val="24"/>
                <w:highlight w:val="none"/>
              </w:rPr>
              <w:t>单位</w:t>
            </w:r>
          </w:p>
        </w:tc>
        <w:tc>
          <w:tcPr>
            <w:tcW w:w="489" w:type="dxa"/>
            <w:noWrap/>
            <w:vAlign w:val="center"/>
          </w:tcPr>
          <w:p w14:paraId="706A9D42">
            <w:pPr>
              <w:pStyle w:val="18"/>
              <w:spacing w:line="360" w:lineRule="auto"/>
              <w:ind w:left="0" w:leftChars="0" w:firstLine="0" w:firstLineChars="0"/>
              <w:jc w:val="center"/>
              <w:rPr>
                <w:rFonts w:ascii="仿宋" w:hAnsi="仿宋" w:eastAsia="仿宋"/>
                <w:b w:val="0"/>
                <w:bCs w:val="0"/>
                <w:color w:val="auto"/>
                <w:sz w:val="24"/>
                <w:highlight w:val="none"/>
              </w:rPr>
            </w:pPr>
            <w:r>
              <w:rPr>
                <w:rFonts w:hint="eastAsia" w:ascii="仿宋" w:hAnsi="仿宋" w:eastAsia="仿宋"/>
                <w:b w:val="0"/>
                <w:bCs w:val="0"/>
                <w:color w:val="auto"/>
                <w:sz w:val="24"/>
                <w:highlight w:val="none"/>
              </w:rPr>
              <w:t>数量</w:t>
            </w:r>
          </w:p>
        </w:tc>
        <w:tc>
          <w:tcPr>
            <w:tcW w:w="969" w:type="dxa"/>
            <w:noWrap/>
            <w:vAlign w:val="center"/>
          </w:tcPr>
          <w:p w14:paraId="46A24300">
            <w:pPr>
              <w:pStyle w:val="18"/>
              <w:spacing w:line="360" w:lineRule="auto"/>
              <w:ind w:left="0" w:leftChars="0" w:firstLine="0" w:firstLineChars="0"/>
              <w:jc w:val="center"/>
              <w:rPr>
                <w:rFonts w:hint="eastAsia" w:ascii="仿宋" w:hAnsi="仿宋" w:eastAsia="仿宋"/>
                <w:b w:val="0"/>
                <w:bCs w:val="0"/>
                <w:color w:val="auto"/>
                <w:sz w:val="24"/>
                <w:highlight w:val="none"/>
                <w:lang w:eastAsia="zh-CN"/>
              </w:rPr>
            </w:pPr>
            <w:r>
              <w:rPr>
                <w:rFonts w:hint="eastAsia" w:ascii="仿宋" w:hAnsi="仿宋" w:eastAsia="仿宋"/>
                <w:b w:val="0"/>
                <w:bCs w:val="0"/>
                <w:color w:val="auto"/>
                <w:sz w:val="24"/>
                <w:highlight w:val="none"/>
                <w:lang w:val="en-US" w:eastAsia="zh-CN"/>
              </w:rPr>
              <w:t>限价</w:t>
            </w:r>
          </w:p>
        </w:tc>
        <w:tc>
          <w:tcPr>
            <w:tcW w:w="812" w:type="dxa"/>
            <w:noWrap/>
            <w:vAlign w:val="center"/>
          </w:tcPr>
          <w:p w14:paraId="42DD3724">
            <w:pPr>
              <w:pStyle w:val="18"/>
              <w:spacing w:line="360" w:lineRule="auto"/>
              <w:ind w:left="0" w:leftChars="0" w:firstLine="0" w:firstLineChars="0"/>
              <w:jc w:val="center"/>
              <w:rPr>
                <w:rFonts w:ascii="仿宋" w:hAnsi="仿宋" w:eastAsia="仿宋"/>
                <w:b w:val="0"/>
                <w:bCs w:val="0"/>
                <w:color w:val="auto"/>
                <w:sz w:val="24"/>
                <w:highlight w:val="none"/>
              </w:rPr>
            </w:pPr>
            <w:r>
              <w:rPr>
                <w:rFonts w:hint="eastAsia" w:ascii="仿宋" w:hAnsi="仿宋" w:eastAsia="仿宋"/>
                <w:b w:val="0"/>
                <w:bCs w:val="0"/>
                <w:color w:val="auto"/>
                <w:sz w:val="24"/>
                <w:highlight w:val="none"/>
              </w:rPr>
              <w:t>单价</w:t>
            </w:r>
          </w:p>
        </w:tc>
        <w:tc>
          <w:tcPr>
            <w:tcW w:w="749" w:type="dxa"/>
            <w:noWrap/>
            <w:vAlign w:val="center"/>
          </w:tcPr>
          <w:p w14:paraId="3E100226">
            <w:pPr>
              <w:pStyle w:val="18"/>
              <w:spacing w:line="360" w:lineRule="auto"/>
              <w:ind w:left="0" w:leftChars="0" w:firstLine="0" w:firstLineChars="0"/>
              <w:jc w:val="center"/>
              <w:rPr>
                <w:rFonts w:ascii="仿宋" w:hAnsi="仿宋" w:eastAsia="仿宋"/>
                <w:b w:val="0"/>
                <w:bCs w:val="0"/>
                <w:color w:val="auto"/>
                <w:sz w:val="24"/>
                <w:highlight w:val="none"/>
              </w:rPr>
            </w:pPr>
            <w:r>
              <w:rPr>
                <w:rFonts w:hint="eastAsia" w:ascii="仿宋" w:hAnsi="仿宋" w:eastAsia="仿宋"/>
                <w:b w:val="0"/>
                <w:bCs w:val="0"/>
                <w:color w:val="auto"/>
                <w:sz w:val="24"/>
                <w:highlight w:val="none"/>
              </w:rPr>
              <w:t>备注</w:t>
            </w:r>
          </w:p>
        </w:tc>
      </w:tr>
      <w:tr w14:paraId="3072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66" w:type="dxa"/>
            <w:noWrap/>
            <w:vAlign w:val="center"/>
          </w:tcPr>
          <w:p w14:paraId="1D50681B">
            <w:pPr>
              <w:pStyle w:val="18"/>
              <w:numPr>
                <w:ilvl w:val="0"/>
                <w:numId w:val="6"/>
              </w:numPr>
              <w:spacing w:line="360" w:lineRule="auto"/>
              <w:ind w:left="425" w:leftChars="0" w:hanging="425" w:firstLineChars="0"/>
              <w:jc w:val="center"/>
              <w:rPr>
                <w:rFonts w:hint="eastAsia" w:ascii="仿宋" w:hAnsi="仿宋" w:eastAsia="仿宋"/>
                <w:b w:val="0"/>
                <w:bCs w:val="0"/>
                <w:color w:val="auto"/>
                <w:sz w:val="24"/>
                <w:highlight w:val="none"/>
                <w:lang w:eastAsia="zh-CN"/>
              </w:rPr>
            </w:pPr>
          </w:p>
        </w:tc>
        <w:tc>
          <w:tcPr>
            <w:tcW w:w="3693" w:type="dxa"/>
            <w:noWrap/>
            <w:vAlign w:val="center"/>
          </w:tcPr>
          <w:p w14:paraId="4D87190B">
            <w:pPr>
              <w:keepNext w:val="0"/>
              <w:keepLines w:val="0"/>
              <w:widowControl/>
              <w:suppressLineNumbers w:val="0"/>
              <w:jc w:val="center"/>
              <w:textAlignment w:val="center"/>
              <w:rPr>
                <w:rFonts w:ascii="仿宋" w:hAnsi="仿宋" w:eastAsia="仿宋"/>
                <w:b w:val="0"/>
                <w:bCs w:val="0"/>
                <w:color w:val="auto"/>
                <w:sz w:val="24"/>
                <w:szCs w:val="20"/>
                <w:highlight w:val="none"/>
              </w:rPr>
            </w:pPr>
            <w:r>
              <w:rPr>
                <w:rFonts w:hint="eastAsia" w:ascii="仿宋" w:hAnsi="仿宋" w:eastAsia="仿宋" w:cs="仿宋"/>
                <w:i w:val="0"/>
                <w:iCs w:val="0"/>
                <w:snapToGrid w:val="0"/>
                <w:color w:val="auto"/>
                <w:kern w:val="0"/>
                <w:sz w:val="24"/>
                <w:szCs w:val="24"/>
                <w:u w:val="none"/>
                <w:lang w:val="en-US" w:eastAsia="zh-CN" w:bidi="ar"/>
              </w:rPr>
              <w:t>健康科普视频</w:t>
            </w:r>
          </w:p>
        </w:tc>
        <w:tc>
          <w:tcPr>
            <w:tcW w:w="1875" w:type="dxa"/>
            <w:noWrap/>
            <w:vAlign w:val="center"/>
          </w:tcPr>
          <w:p w14:paraId="1A2F5C5F">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i w:val="0"/>
                <w:iCs w:val="0"/>
                <w:snapToGrid w:val="0"/>
                <w:color w:val="auto"/>
                <w:kern w:val="0"/>
                <w:sz w:val="24"/>
                <w:szCs w:val="24"/>
                <w:u w:val="none"/>
                <w:lang w:val="en-US" w:eastAsia="zh-CN" w:bidi="ar"/>
              </w:rPr>
              <w:t>分钟</w:t>
            </w:r>
          </w:p>
        </w:tc>
        <w:tc>
          <w:tcPr>
            <w:tcW w:w="489" w:type="dxa"/>
            <w:noWrap/>
            <w:vAlign w:val="center"/>
          </w:tcPr>
          <w:p w14:paraId="0945CF38">
            <w:pPr>
              <w:pStyle w:val="18"/>
              <w:spacing w:line="360" w:lineRule="auto"/>
              <w:ind w:left="0" w:leftChars="0" w:firstLine="0" w:firstLineChars="0"/>
              <w:jc w:val="both"/>
              <w:rPr>
                <w:rFonts w:hint="default" w:ascii="仿宋" w:hAnsi="仿宋" w:eastAsia="仿宋"/>
                <w:b w:val="0"/>
                <w:bCs w:val="0"/>
                <w:color w:val="auto"/>
                <w:sz w:val="24"/>
                <w:highlight w:val="none"/>
                <w:lang w:val="en-US" w:eastAsia="zh-CN"/>
              </w:rPr>
            </w:pPr>
            <w:r>
              <w:rPr>
                <w:rFonts w:hint="eastAsia" w:ascii="仿宋" w:hAnsi="仿宋" w:eastAsia="仿宋"/>
                <w:b w:val="0"/>
                <w:bCs w:val="0"/>
                <w:color w:val="auto"/>
                <w:sz w:val="24"/>
                <w:highlight w:val="none"/>
                <w:lang w:val="en-US" w:eastAsia="zh-CN"/>
              </w:rPr>
              <w:t>1</w:t>
            </w:r>
          </w:p>
        </w:tc>
        <w:tc>
          <w:tcPr>
            <w:tcW w:w="969" w:type="dxa"/>
            <w:noWrap/>
            <w:vAlign w:val="center"/>
          </w:tcPr>
          <w:p w14:paraId="4BB0FABF">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b w:val="0"/>
                <w:bCs w:val="0"/>
                <w:i w:val="0"/>
                <w:iCs w:val="0"/>
                <w:snapToGrid w:val="0"/>
                <w:color w:val="auto"/>
                <w:kern w:val="0"/>
                <w:sz w:val="24"/>
                <w:szCs w:val="24"/>
                <w:highlight w:val="none"/>
                <w:u w:val="none"/>
                <w:lang w:val="en-US" w:eastAsia="zh-CN" w:bidi="ar"/>
              </w:rPr>
              <w:t>1800</w:t>
            </w:r>
          </w:p>
        </w:tc>
        <w:tc>
          <w:tcPr>
            <w:tcW w:w="812" w:type="dxa"/>
            <w:noWrap/>
            <w:vAlign w:val="center"/>
          </w:tcPr>
          <w:p w14:paraId="11B12820">
            <w:pPr>
              <w:pStyle w:val="18"/>
              <w:spacing w:line="360" w:lineRule="auto"/>
              <w:ind w:left="1157" w:leftChars="257" w:hanging="540"/>
              <w:jc w:val="center"/>
              <w:rPr>
                <w:rFonts w:ascii="仿宋" w:hAnsi="仿宋" w:eastAsia="仿宋"/>
                <w:b w:val="0"/>
                <w:bCs w:val="0"/>
                <w:color w:val="auto"/>
                <w:sz w:val="24"/>
                <w:highlight w:val="none"/>
              </w:rPr>
            </w:pPr>
          </w:p>
        </w:tc>
        <w:tc>
          <w:tcPr>
            <w:tcW w:w="749" w:type="dxa"/>
            <w:noWrap/>
            <w:vAlign w:val="center"/>
          </w:tcPr>
          <w:p w14:paraId="1EB3BEDC">
            <w:pPr>
              <w:pStyle w:val="18"/>
              <w:spacing w:line="360" w:lineRule="auto"/>
              <w:rPr>
                <w:rFonts w:ascii="仿宋" w:hAnsi="仿宋" w:eastAsia="仿宋"/>
                <w:b w:val="0"/>
                <w:bCs w:val="0"/>
                <w:color w:val="auto"/>
                <w:sz w:val="24"/>
                <w:highlight w:val="none"/>
              </w:rPr>
            </w:pPr>
          </w:p>
        </w:tc>
      </w:tr>
      <w:tr w14:paraId="08B6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dxa"/>
            <w:noWrap/>
            <w:vAlign w:val="center"/>
          </w:tcPr>
          <w:p w14:paraId="6E2247CD">
            <w:pPr>
              <w:pStyle w:val="18"/>
              <w:numPr>
                <w:ilvl w:val="0"/>
                <w:numId w:val="6"/>
              </w:numPr>
              <w:spacing w:line="360" w:lineRule="auto"/>
              <w:ind w:left="425" w:leftChars="0" w:hanging="425" w:firstLineChars="0"/>
              <w:jc w:val="center"/>
              <w:rPr>
                <w:rFonts w:ascii="仿宋" w:hAnsi="仿宋" w:eastAsia="仿宋"/>
                <w:b w:val="0"/>
                <w:bCs w:val="0"/>
                <w:color w:val="auto"/>
                <w:sz w:val="24"/>
                <w:highlight w:val="none"/>
              </w:rPr>
            </w:pPr>
          </w:p>
        </w:tc>
        <w:tc>
          <w:tcPr>
            <w:tcW w:w="3693" w:type="dxa"/>
            <w:noWrap/>
            <w:vAlign w:val="center"/>
          </w:tcPr>
          <w:p w14:paraId="09E80F9B">
            <w:pPr>
              <w:keepNext w:val="0"/>
              <w:keepLines w:val="0"/>
              <w:widowControl/>
              <w:suppressLineNumbers w:val="0"/>
              <w:jc w:val="center"/>
              <w:textAlignment w:val="center"/>
              <w:rPr>
                <w:rFonts w:ascii="仿宋" w:hAnsi="仿宋" w:eastAsia="仿宋"/>
                <w:b w:val="0"/>
                <w:bCs w:val="0"/>
                <w:color w:val="auto"/>
                <w:sz w:val="24"/>
                <w:szCs w:val="20"/>
                <w:highlight w:val="none"/>
              </w:rPr>
            </w:pPr>
            <w:r>
              <w:rPr>
                <w:rFonts w:hint="eastAsia" w:ascii="仿宋" w:hAnsi="仿宋" w:eastAsia="仿宋" w:cs="仿宋"/>
                <w:i w:val="0"/>
                <w:iCs w:val="0"/>
                <w:snapToGrid w:val="0"/>
                <w:color w:val="auto"/>
                <w:kern w:val="0"/>
                <w:sz w:val="24"/>
                <w:szCs w:val="24"/>
                <w:u w:val="none"/>
                <w:lang w:val="en-US" w:eastAsia="zh-CN" w:bidi="ar"/>
              </w:rPr>
              <w:t>新闻短视频</w:t>
            </w:r>
          </w:p>
        </w:tc>
        <w:tc>
          <w:tcPr>
            <w:tcW w:w="1875" w:type="dxa"/>
            <w:noWrap/>
            <w:vAlign w:val="center"/>
          </w:tcPr>
          <w:p w14:paraId="5FA0D64E">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i w:val="0"/>
                <w:iCs w:val="0"/>
                <w:snapToGrid w:val="0"/>
                <w:color w:val="auto"/>
                <w:kern w:val="0"/>
                <w:sz w:val="24"/>
                <w:szCs w:val="24"/>
                <w:u w:val="none"/>
                <w:lang w:val="en-US" w:eastAsia="zh-CN" w:bidi="ar"/>
              </w:rPr>
              <w:t>个（3分钟内）</w:t>
            </w:r>
          </w:p>
        </w:tc>
        <w:tc>
          <w:tcPr>
            <w:tcW w:w="489" w:type="dxa"/>
            <w:noWrap/>
            <w:vAlign w:val="center"/>
          </w:tcPr>
          <w:p w14:paraId="3889EBBC">
            <w:pPr>
              <w:pStyle w:val="18"/>
              <w:spacing w:line="360" w:lineRule="auto"/>
              <w:jc w:val="both"/>
              <w:rPr>
                <w:rFonts w:hint="eastAsia" w:ascii="仿宋" w:hAnsi="仿宋" w:eastAsia="仿宋"/>
                <w:b w:val="0"/>
                <w:bCs w:val="0"/>
                <w:color w:val="auto"/>
                <w:sz w:val="24"/>
                <w:highlight w:val="none"/>
                <w:lang w:val="en-US" w:eastAsia="zh-CN"/>
              </w:rPr>
            </w:pPr>
            <w:r>
              <w:rPr>
                <w:rFonts w:hint="eastAsia" w:ascii="仿宋" w:hAnsi="仿宋" w:eastAsia="仿宋"/>
                <w:b w:val="0"/>
                <w:bCs w:val="0"/>
                <w:color w:val="auto"/>
                <w:sz w:val="24"/>
                <w:highlight w:val="none"/>
                <w:lang w:val="en-US" w:eastAsia="zh-CN"/>
              </w:rPr>
              <w:t>1</w:t>
            </w:r>
          </w:p>
        </w:tc>
        <w:tc>
          <w:tcPr>
            <w:tcW w:w="969" w:type="dxa"/>
            <w:noWrap/>
            <w:vAlign w:val="center"/>
          </w:tcPr>
          <w:p w14:paraId="2929C395">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b w:val="0"/>
                <w:bCs w:val="0"/>
                <w:i w:val="0"/>
                <w:iCs w:val="0"/>
                <w:snapToGrid w:val="0"/>
                <w:color w:val="auto"/>
                <w:kern w:val="0"/>
                <w:sz w:val="24"/>
                <w:szCs w:val="24"/>
                <w:highlight w:val="none"/>
                <w:u w:val="none"/>
                <w:lang w:val="en-US" w:eastAsia="zh-CN" w:bidi="ar"/>
              </w:rPr>
              <w:t>2200</w:t>
            </w:r>
          </w:p>
        </w:tc>
        <w:tc>
          <w:tcPr>
            <w:tcW w:w="812" w:type="dxa"/>
            <w:noWrap/>
            <w:vAlign w:val="center"/>
          </w:tcPr>
          <w:p w14:paraId="24D88B2D">
            <w:pPr>
              <w:pStyle w:val="18"/>
              <w:spacing w:line="360" w:lineRule="auto"/>
              <w:ind w:left="1157" w:leftChars="257" w:hanging="540"/>
              <w:jc w:val="center"/>
              <w:rPr>
                <w:rFonts w:ascii="仿宋" w:hAnsi="仿宋" w:eastAsia="仿宋"/>
                <w:b w:val="0"/>
                <w:bCs w:val="0"/>
                <w:color w:val="auto"/>
                <w:sz w:val="24"/>
                <w:highlight w:val="none"/>
              </w:rPr>
            </w:pPr>
          </w:p>
        </w:tc>
        <w:tc>
          <w:tcPr>
            <w:tcW w:w="749" w:type="dxa"/>
            <w:noWrap/>
            <w:vAlign w:val="center"/>
          </w:tcPr>
          <w:p w14:paraId="3CB3ED3B">
            <w:pPr>
              <w:pStyle w:val="18"/>
              <w:spacing w:line="360" w:lineRule="auto"/>
              <w:ind w:left="1157" w:leftChars="257" w:hanging="540"/>
              <w:jc w:val="center"/>
              <w:rPr>
                <w:rFonts w:ascii="仿宋" w:hAnsi="仿宋" w:eastAsia="仿宋"/>
                <w:b w:val="0"/>
                <w:bCs w:val="0"/>
                <w:color w:val="auto"/>
                <w:sz w:val="24"/>
                <w:highlight w:val="none"/>
              </w:rPr>
            </w:pPr>
          </w:p>
        </w:tc>
      </w:tr>
      <w:tr w14:paraId="7DB8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dxa"/>
            <w:noWrap/>
            <w:vAlign w:val="center"/>
          </w:tcPr>
          <w:p w14:paraId="1FFBF96B">
            <w:pPr>
              <w:pStyle w:val="18"/>
              <w:numPr>
                <w:ilvl w:val="0"/>
                <w:numId w:val="6"/>
              </w:numPr>
              <w:spacing w:line="360" w:lineRule="auto"/>
              <w:ind w:left="425" w:leftChars="0" w:hanging="425" w:firstLineChars="0"/>
              <w:jc w:val="center"/>
              <w:rPr>
                <w:rFonts w:ascii="仿宋" w:hAnsi="仿宋" w:eastAsia="仿宋"/>
                <w:b w:val="0"/>
                <w:bCs w:val="0"/>
                <w:color w:val="auto"/>
                <w:sz w:val="24"/>
                <w:highlight w:val="none"/>
              </w:rPr>
            </w:pPr>
          </w:p>
        </w:tc>
        <w:tc>
          <w:tcPr>
            <w:tcW w:w="3693" w:type="dxa"/>
            <w:noWrap/>
            <w:vAlign w:val="center"/>
          </w:tcPr>
          <w:p w14:paraId="58E3E81C">
            <w:pPr>
              <w:keepNext w:val="0"/>
              <w:keepLines w:val="0"/>
              <w:widowControl/>
              <w:suppressLineNumbers w:val="0"/>
              <w:jc w:val="center"/>
              <w:textAlignment w:val="center"/>
              <w:rPr>
                <w:rFonts w:ascii="仿宋" w:hAnsi="仿宋" w:eastAsia="仿宋"/>
                <w:b w:val="0"/>
                <w:bCs w:val="0"/>
                <w:color w:val="auto"/>
                <w:sz w:val="24"/>
                <w:szCs w:val="20"/>
                <w:highlight w:val="none"/>
              </w:rPr>
            </w:pPr>
            <w:r>
              <w:rPr>
                <w:rFonts w:hint="eastAsia" w:ascii="仿宋" w:hAnsi="仿宋" w:eastAsia="仿宋" w:cs="仿宋"/>
                <w:i w:val="0"/>
                <w:iCs w:val="0"/>
                <w:snapToGrid w:val="0"/>
                <w:color w:val="auto"/>
                <w:kern w:val="0"/>
                <w:sz w:val="24"/>
                <w:szCs w:val="24"/>
                <w:u w:val="none"/>
                <w:lang w:val="en-US" w:eastAsia="zh-CN" w:bidi="ar"/>
              </w:rPr>
              <w:t>摄像（会议）记录</w:t>
            </w:r>
          </w:p>
        </w:tc>
        <w:tc>
          <w:tcPr>
            <w:tcW w:w="1875" w:type="dxa"/>
            <w:noWrap/>
            <w:vAlign w:val="center"/>
          </w:tcPr>
          <w:p w14:paraId="622813E6">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i w:val="0"/>
                <w:iCs w:val="0"/>
                <w:snapToGrid w:val="0"/>
                <w:color w:val="auto"/>
                <w:kern w:val="0"/>
                <w:sz w:val="24"/>
                <w:szCs w:val="24"/>
                <w:u w:val="none"/>
                <w:lang w:val="en-US" w:eastAsia="zh-CN" w:bidi="ar"/>
              </w:rPr>
              <w:t>人/天</w:t>
            </w:r>
          </w:p>
        </w:tc>
        <w:tc>
          <w:tcPr>
            <w:tcW w:w="489" w:type="dxa"/>
            <w:noWrap/>
            <w:vAlign w:val="center"/>
          </w:tcPr>
          <w:p w14:paraId="62EB9F20">
            <w:pPr>
              <w:pStyle w:val="18"/>
              <w:spacing w:line="360" w:lineRule="auto"/>
              <w:jc w:val="both"/>
              <w:rPr>
                <w:rFonts w:hint="default" w:ascii="仿宋" w:hAnsi="仿宋" w:eastAsia="仿宋"/>
                <w:b w:val="0"/>
                <w:bCs w:val="0"/>
                <w:color w:val="auto"/>
                <w:sz w:val="24"/>
                <w:highlight w:val="none"/>
                <w:lang w:val="en-US" w:eastAsia="zh-CN"/>
              </w:rPr>
            </w:pPr>
            <w:r>
              <w:rPr>
                <w:rFonts w:hint="eastAsia" w:ascii="仿宋" w:hAnsi="仿宋" w:eastAsia="仿宋"/>
                <w:b w:val="0"/>
                <w:bCs w:val="0"/>
                <w:color w:val="auto"/>
                <w:sz w:val="24"/>
                <w:highlight w:val="none"/>
                <w:lang w:val="en-US" w:eastAsia="zh-CN"/>
              </w:rPr>
              <w:t>1</w:t>
            </w:r>
          </w:p>
        </w:tc>
        <w:tc>
          <w:tcPr>
            <w:tcW w:w="969" w:type="dxa"/>
            <w:noWrap/>
            <w:vAlign w:val="center"/>
          </w:tcPr>
          <w:p w14:paraId="617B8F31">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b w:val="0"/>
                <w:bCs w:val="0"/>
                <w:i w:val="0"/>
                <w:iCs w:val="0"/>
                <w:snapToGrid w:val="0"/>
                <w:color w:val="auto"/>
                <w:kern w:val="0"/>
                <w:sz w:val="24"/>
                <w:szCs w:val="24"/>
                <w:highlight w:val="none"/>
                <w:u w:val="none"/>
                <w:lang w:val="en-US" w:eastAsia="zh-CN" w:bidi="ar"/>
              </w:rPr>
              <w:t>800</w:t>
            </w:r>
          </w:p>
        </w:tc>
        <w:tc>
          <w:tcPr>
            <w:tcW w:w="812" w:type="dxa"/>
            <w:noWrap/>
            <w:vAlign w:val="center"/>
          </w:tcPr>
          <w:p w14:paraId="0CCF159B">
            <w:pPr>
              <w:pStyle w:val="18"/>
              <w:spacing w:line="360" w:lineRule="auto"/>
              <w:ind w:left="1157" w:leftChars="257" w:hanging="540"/>
              <w:jc w:val="center"/>
              <w:rPr>
                <w:rFonts w:ascii="仿宋" w:hAnsi="仿宋" w:eastAsia="仿宋"/>
                <w:b w:val="0"/>
                <w:bCs w:val="0"/>
                <w:color w:val="auto"/>
                <w:sz w:val="24"/>
                <w:highlight w:val="none"/>
              </w:rPr>
            </w:pPr>
          </w:p>
        </w:tc>
        <w:tc>
          <w:tcPr>
            <w:tcW w:w="749" w:type="dxa"/>
            <w:noWrap/>
            <w:vAlign w:val="center"/>
          </w:tcPr>
          <w:p w14:paraId="44EE8114">
            <w:pPr>
              <w:pStyle w:val="18"/>
              <w:spacing w:line="360" w:lineRule="auto"/>
              <w:ind w:left="1157" w:leftChars="257" w:hanging="540"/>
              <w:jc w:val="center"/>
              <w:rPr>
                <w:rFonts w:ascii="仿宋" w:hAnsi="仿宋" w:eastAsia="仿宋"/>
                <w:b w:val="0"/>
                <w:bCs w:val="0"/>
                <w:color w:val="auto"/>
                <w:sz w:val="24"/>
                <w:highlight w:val="none"/>
              </w:rPr>
            </w:pPr>
          </w:p>
        </w:tc>
      </w:tr>
      <w:tr w14:paraId="27F8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dxa"/>
            <w:noWrap/>
            <w:vAlign w:val="center"/>
          </w:tcPr>
          <w:p w14:paraId="7D197D48">
            <w:pPr>
              <w:pStyle w:val="18"/>
              <w:numPr>
                <w:ilvl w:val="0"/>
                <w:numId w:val="6"/>
              </w:numPr>
              <w:spacing w:line="360" w:lineRule="auto"/>
              <w:ind w:left="425" w:leftChars="0" w:hanging="425" w:firstLineChars="0"/>
              <w:jc w:val="center"/>
              <w:rPr>
                <w:rFonts w:hint="eastAsia" w:ascii="仿宋" w:hAnsi="仿宋" w:eastAsia="仿宋"/>
                <w:b w:val="0"/>
                <w:bCs w:val="0"/>
                <w:color w:val="auto"/>
                <w:sz w:val="24"/>
                <w:highlight w:val="none"/>
              </w:rPr>
            </w:pPr>
          </w:p>
        </w:tc>
        <w:tc>
          <w:tcPr>
            <w:tcW w:w="3693" w:type="dxa"/>
            <w:noWrap/>
            <w:vAlign w:val="center"/>
          </w:tcPr>
          <w:p w14:paraId="5C7E70AA">
            <w:pPr>
              <w:keepNext w:val="0"/>
              <w:keepLines w:val="0"/>
              <w:widowControl/>
              <w:suppressLineNumbers w:val="0"/>
              <w:jc w:val="center"/>
              <w:textAlignment w:val="center"/>
              <w:rPr>
                <w:rFonts w:ascii="仿宋" w:hAnsi="仿宋" w:eastAsia="仿宋"/>
                <w:b w:val="0"/>
                <w:bCs w:val="0"/>
                <w:color w:val="auto"/>
                <w:sz w:val="24"/>
                <w:szCs w:val="20"/>
                <w:highlight w:val="none"/>
              </w:rPr>
            </w:pPr>
            <w:r>
              <w:rPr>
                <w:rFonts w:hint="eastAsia" w:ascii="仿宋" w:hAnsi="仿宋" w:eastAsia="仿宋" w:cs="仿宋"/>
                <w:i w:val="0"/>
                <w:iCs w:val="0"/>
                <w:snapToGrid w:val="0"/>
                <w:color w:val="auto"/>
                <w:kern w:val="0"/>
                <w:sz w:val="24"/>
                <w:szCs w:val="24"/>
                <w:u w:val="none"/>
                <w:lang w:val="en-US" w:eastAsia="zh-CN" w:bidi="ar"/>
              </w:rPr>
              <w:t>摄影（会议）记录</w:t>
            </w:r>
          </w:p>
        </w:tc>
        <w:tc>
          <w:tcPr>
            <w:tcW w:w="1875" w:type="dxa"/>
            <w:noWrap/>
            <w:vAlign w:val="center"/>
          </w:tcPr>
          <w:p w14:paraId="551DCA24">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i w:val="0"/>
                <w:iCs w:val="0"/>
                <w:snapToGrid w:val="0"/>
                <w:color w:val="auto"/>
                <w:kern w:val="0"/>
                <w:sz w:val="24"/>
                <w:szCs w:val="24"/>
                <w:u w:val="none"/>
                <w:lang w:val="en-US" w:eastAsia="zh-CN" w:bidi="ar"/>
              </w:rPr>
              <w:t>人/天</w:t>
            </w:r>
          </w:p>
        </w:tc>
        <w:tc>
          <w:tcPr>
            <w:tcW w:w="489" w:type="dxa"/>
            <w:noWrap/>
            <w:vAlign w:val="center"/>
          </w:tcPr>
          <w:p w14:paraId="742D7212">
            <w:pPr>
              <w:pStyle w:val="18"/>
              <w:spacing w:line="360" w:lineRule="auto"/>
              <w:ind w:left="0" w:leftChars="0" w:firstLine="0" w:firstLineChars="0"/>
              <w:jc w:val="both"/>
              <w:rPr>
                <w:rFonts w:ascii="仿宋" w:hAnsi="仿宋" w:eastAsia="仿宋"/>
                <w:b w:val="0"/>
                <w:bCs w:val="0"/>
                <w:color w:val="auto"/>
                <w:sz w:val="24"/>
                <w:highlight w:val="none"/>
              </w:rPr>
            </w:pPr>
            <w:r>
              <w:rPr>
                <w:rFonts w:hint="eastAsia" w:ascii="仿宋" w:hAnsi="仿宋" w:eastAsia="仿宋"/>
                <w:b w:val="0"/>
                <w:bCs w:val="0"/>
                <w:color w:val="auto"/>
                <w:sz w:val="24"/>
                <w:highlight w:val="none"/>
                <w:lang w:val="en-US" w:eastAsia="zh-CN"/>
              </w:rPr>
              <w:t>1</w:t>
            </w:r>
          </w:p>
        </w:tc>
        <w:tc>
          <w:tcPr>
            <w:tcW w:w="969" w:type="dxa"/>
            <w:noWrap/>
            <w:vAlign w:val="center"/>
          </w:tcPr>
          <w:p w14:paraId="7A73E85C">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b w:val="0"/>
                <w:bCs w:val="0"/>
                <w:i w:val="0"/>
                <w:iCs w:val="0"/>
                <w:snapToGrid w:val="0"/>
                <w:color w:val="auto"/>
                <w:kern w:val="0"/>
                <w:sz w:val="24"/>
                <w:szCs w:val="24"/>
                <w:highlight w:val="none"/>
                <w:u w:val="none"/>
                <w:lang w:val="en-US" w:eastAsia="zh-CN" w:bidi="ar"/>
              </w:rPr>
              <w:t>800</w:t>
            </w:r>
          </w:p>
        </w:tc>
        <w:tc>
          <w:tcPr>
            <w:tcW w:w="812" w:type="dxa"/>
            <w:noWrap/>
            <w:vAlign w:val="center"/>
          </w:tcPr>
          <w:p w14:paraId="170FDA65">
            <w:pPr>
              <w:pStyle w:val="18"/>
              <w:spacing w:line="360" w:lineRule="auto"/>
              <w:ind w:left="1157" w:leftChars="257" w:hanging="540"/>
              <w:jc w:val="center"/>
              <w:rPr>
                <w:rFonts w:ascii="仿宋" w:hAnsi="仿宋" w:eastAsia="仿宋"/>
                <w:b w:val="0"/>
                <w:bCs w:val="0"/>
                <w:color w:val="auto"/>
                <w:sz w:val="24"/>
                <w:highlight w:val="none"/>
              </w:rPr>
            </w:pPr>
          </w:p>
        </w:tc>
        <w:tc>
          <w:tcPr>
            <w:tcW w:w="749" w:type="dxa"/>
            <w:noWrap/>
            <w:vAlign w:val="center"/>
          </w:tcPr>
          <w:p w14:paraId="10EC2637">
            <w:pPr>
              <w:pStyle w:val="18"/>
              <w:spacing w:line="360" w:lineRule="auto"/>
              <w:ind w:left="1157" w:leftChars="257" w:hanging="540"/>
              <w:jc w:val="center"/>
              <w:rPr>
                <w:rFonts w:ascii="仿宋" w:hAnsi="仿宋" w:eastAsia="仿宋"/>
                <w:b w:val="0"/>
                <w:bCs w:val="0"/>
                <w:color w:val="auto"/>
                <w:sz w:val="24"/>
                <w:highlight w:val="none"/>
              </w:rPr>
            </w:pPr>
          </w:p>
        </w:tc>
      </w:tr>
      <w:tr w14:paraId="6C84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dxa"/>
            <w:noWrap/>
            <w:vAlign w:val="center"/>
          </w:tcPr>
          <w:p w14:paraId="67DA1E1F">
            <w:pPr>
              <w:pStyle w:val="18"/>
              <w:numPr>
                <w:ilvl w:val="0"/>
                <w:numId w:val="6"/>
              </w:numPr>
              <w:spacing w:line="360" w:lineRule="auto"/>
              <w:ind w:left="425" w:leftChars="0" w:hanging="425" w:firstLineChars="0"/>
              <w:jc w:val="center"/>
              <w:rPr>
                <w:rFonts w:hint="eastAsia" w:ascii="仿宋" w:hAnsi="仿宋" w:eastAsia="仿宋"/>
                <w:b w:val="0"/>
                <w:bCs w:val="0"/>
                <w:color w:val="auto"/>
                <w:sz w:val="24"/>
                <w:highlight w:val="none"/>
              </w:rPr>
            </w:pPr>
          </w:p>
        </w:tc>
        <w:tc>
          <w:tcPr>
            <w:tcW w:w="3693" w:type="dxa"/>
            <w:noWrap/>
            <w:vAlign w:val="center"/>
          </w:tcPr>
          <w:p w14:paraId="1567F8DF">
            <w:pPr>
              <w:keepNext w:val="0"/>
              <w:keepLines w:val="0"/>
              <w:widowControl/>
              <w:suppressLineNumbers w:val="0"/>
              <w:jc w:val="center"/>
              <w:textAlignment w:val="center"/>
              <w:rPr>
                <w:rFonts w:ascii="仿宋" w:hAnsi="仿宋" w:eastAsia="仿宋"/>
                <w:b w:val="0"/>
                <w:bCs w:val="0"/>
                <w:color w:val="auto"/>
                <w:sz w:val="24"/>
                <w:szCs w:val="20"/>
                <w:highlight w:val="none"/>
              </w:rPr>
            </w:pPr>
            <w:r>
              <w:rPr>
                <w:rFonts w:hint="eastAsia" w:ascii="仿宋" w:hAnsi="仿宋" w:eastAsia="仿宋" w:cs="仿宋"/>
                <w:i w:val="0"/>
                <w:iCs w:val="0"/>
                <w:snapToGrid w:val="0"/>
                <w:color w:val="auto"/>
                <w:kern w:val="0"/>
                <w:sz w:val="24"/>
                <w:szCs w:val="24"/>
                <w:u w:val="none"/>
                <w:lang w:val="en-US" w:eastAsia="zh-CN" w:bidi="ar"/>
              </w:rPr>
              <w:t>视频直播（单机位）</w:t>
            </w:r>
          </w:p>
        </w:tc>
        <w:tc>
          <w:tcPr>
            <w:tcW w:w="1875" w:type="dxa"/>
            <w:noWrap/>
            <w:vAlign w:val="center"/>
          </w:tcPr>
          <w:p w14:paraId="74A917DB">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i w:val="0"/>
                <w:iCs w:val="0"/>
                <w:snapToGrid w:val="0"/>
                <w:color w:val="auto"/>
                <w:kern w:val="0"/>
                <w:sz w:val="24"/>
                <w:szCs w:val="24"/>
                <w:u w:val="none"/>
                <w:lang w:val="en-US" w:eastAsia="zh-CN" w:bidi="ar"/>
              </w:rPr>
              <w:t>场</w:t>
            </w:r>
          </w:p>
        </w:tc>
        <w:tc>
          <w:tcPr>
            <w:tcW w:w="489" w:type="dxa"/>
            <w:noWrap/>
            <w:vAlign w:val="center"/>
          </w:tcPr>
          <w:p w14:paraId="32887578">
            <w:pPr>
              <w:pStyle w:val="18"/>
              <w:spacing w:line="360" w:lineRule="auto"/>
              <w:jc w:val="both"/>
              <w:rPr>
                <w:rFonts w:ascii="仿宋" w:hAnsi="仿宋" w:eastAsia="仿宋"/>
                <w:b w:val="0"/>
                <w:bCs w:val="0"/>
                <w:color w:val="auto"/>
                <w:sz w:val="24"/>
                <w:highlight w:val="none"/>
              </w:rPr>
            </w:pPr>
            <w:r>
              <w:rPr>
                <w:rFonts w:hint="eastAsia" w:ascii="仿宋" w:hAnsi="仿宋" w:eastAsia="仿宋"/>
                <w:b w:val="0"/>
                <w:bCs w:val="0"/>
                <w:color w:val="auto"/>
                <w:sz w:val="24"/>
                <w:highlight w:val="none"/>
                <w:lang w:val="en-US" w:eastAsia="zh-CN"/>
              </w:rPr>
              <w:t>1</w:t>
            </w:r>
          </w:p>
        </w:tc>
        <w:tc>
          <w:tcPr>
            <w:tcW w:w="969" w:type="dxa"/>
            <w:noWrap/>
            <w:vAlign w:val="center"/>
          </w:tcPr>
          <w:p w14:paraId="143C51A5">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b w:val="0"/>
                <w:bCs w:val="0"/>
                <w:i w:val="0"/>
                <w:iCs w:val="0"/>
                <w:snapToGrid w:val="0"/>
                <w:color w:val="auto"/>
                <w:kern w:val="0"/>
                <w:sz w:val="24"/>
                <w:szCs w:val="24"/>
                <w:highlight w:val="none"/>
                <w:u w:val="none"/>
                <w:lang w:val="en-US" w:eastAsia="zh-CN" w:bidi="ar"/>
              </w:rPr>
              <w:t>4000</w:t>
            </w:r>
          </w:p>
        </w:tc>
        <w:tc>
          <w:tcPr>
            <w:tcW w:w="812" w:type="dxa"/>
            <w:noWrap/>
            <w:vAlign w:val="center"/>
          </w:tcPr>
          <w:p w14:paraId="2D98BFFE">
            <w:pPr>
              <w:pStyle w:val="18"/>
              <w:spacing w:line="360" w:lineRule="auto"/>
              <w:ind w:left="1157" w:leftChars="257" w:hanging="540"/>
              <w:jc w:val="center"/>
              <w:rPr>
                <w:rFonts w:ascii="仿宋" w:hAnsi="仿宋" w:eastAsia="仿宋"/>
                <w:b w:val="0"/>
                <w:bCs w:val="0"/>
                <w:color w:val="auto"/>
                <w:sz w:val="24"/>
                <w:highlight w:val="none"/>
              </w:rPr>
            </w:pPr>
          </w:p>
        </w:tc>
        <w:tc>
          <w:tcPr>
            <w:tcW w:w="749" w:type="dxa"/>
            <w:noWrap/>
            <w:vAlign w:val="center"/>
          </w:tcPr>
          <w:p w14:paraId="41D740C2">
            <w:pPr>
              <w:pStyle w:val="18"/>
              <w:spacing w:line="360" w:lineRule="auto"/>
              <w:ind w:left="1157" w:leftChars="257" w:hanging="540"/>
              <w:jc w:val="center"/>
              <w:rPr>
                <w:rFonts w:ascii="仿宋" w:hAnsi="仿宋" w:eastAsia="仿宋"/>
                <w:b w:val="0"/>
                <w:bCs w:val="0"/>
                <w:color w:val="auto"/>
                <w:sz w:val="24"/>
                <w:highlight w:val="none"/>
              </w:rPr>
            </w:pPr>
          </w:p>
        </w:tc>
      </w:tr>
      <w:tr w14:paraId="1330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dxa"/>
            <w:noWrap/>
            <w:vAlign w:val="center"/>
          </w:tcPr>
          <w:p w14:paraId="04FC448D">
            <w:pPr>
              <w:pStyle w:val="18"/>
              <w:numPr>
                <w:ilvl w:val="0"/>
                <w:numId w:val="6"/>
              </w:numPr>
              <w:spacing w:line="360" w:lineRule="auto"/>
              <w:ind w:left="425" w:leftChars="0" w:hanging="425" w:firstLineChars="0"/>
              <w:jc w:val="center"/>
              <w:rPr>
                <w:rFonts w:hint="eastAsia" w:ascii="仿宋" w:hAnsi="仿宋" w:eastAsia="仿宋"/>
                <w:b w:val="0"/>
                <w:bCs w:val="0"/>
                <w:color w:val="auto"/>
                <w:sz w:val="24"/>
                <w:highlight w:val="none"/>
              </w:rPr>
            </w:pPr>
          </w:p>
        </w:tc>
        <w:tc>
          <w:tcPr>
            <w:tcW w:w="3693" w:type="dxa"/>
            <w:noWrap/>
            <w:vAlign w:val="center"/>
          </w:tcPr>
          <w:p w14:paraId="6ECFB3A7">
            <w:pPr>
              <w:keepNext w:val="0"/>
              <w:keepLines w:val="0"/>
              <w:widowControl/>
              <w:suppressLineNumbers w:val="0"/>
              <w:jc w:val="center"/>
              <w:textAlignment w:val="center"/>
              <w:rPr>
                <w:rFonts w:ascii="仿宋" w:hAnsi="仿宋" w:eastAsia="仿宋"/>
                <w:b w:val="0"/>
                <w:bCs w:val="0"/>
                <w:color w:val="auto"/>
                <w:sz w:val="24"/>
                <w:szCs w:val="20"/>
                <w:highlight w:val="none"/>
              </w:rPr>
            </w:pPr>
            <w:r>
              <w:rPr>
                <w:rFonts w:hint="eastAsia" w:ascii="仿宋" w:hAnsi="仿宋" w:eastAsia="仿宋" w:cs="仿宋"/>
                <w:i w:val="0"/>
                <w:iCs w:val="0"/>
                <w:snapToGrid w:val="0"/>
                <w:color w:val="auto"/>
                <w:kern w:val="0"/>
                <w:sz w:val="24"/>
                <w:szCs w:val="24"/>
                <w:u w:val="none"/>
                <w:lang w:val="en-US" w:eastAsia="zh-CN" w:bidi="ar"/>
              </w:rPr>
              <w:t>大型视频直播（3机位以上+PPT+无人机）</w:t>
            </w:r>
          </w:p>
        </w:tc>
        <w:tc>
          <w:tcPr>
            <w:tcW w:w="1875" w:type="dxa"/>
            <w:noWrap/>
            <w:vAlign w:val="center"/>
          </w:tcPr>
          <w:p w14:paraId="5DBF0BC8">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i w:val="0"/>
                <w:iCs w:val="0"/>
                <w:snapToGrid w:val="0"/>
                <w:color w:val="auto"/>
                <w:kern w:val="0"/>
                <w:sz w:val="24"/>
                <w:szCs w:val="24"/>
                <w:u w:val="none"/>
                <w:lang w:val="en-US" w:eastAsia="zh-CN" w:bidi="ar"/>
              </w:rPr>
              <w:t>场</w:t>
            </w:r>
          </w:p>
        </w:tc>
        <w:tc>
          <w:tcPr>
            <w:tcW w:w="489" w:type="dxa"/>
            <w:noWrap/>
            <w:vAlign w:val="center"/>
          </w:tcPr>
          <w:p w14:paraId="659572B2">
            <w:pPr>
              <w:pStyle w:val="18"/>
              <w:spacing w:line="360" w:lineRule="auto"/>
              <w:jc w:val="both"/>
              <w:rPr>
                <w:rFonts w:ascii="仿宋" w:hAnsi="仿宋" w:eastAsia="仿宋"/>
                <w:b w:val="0"/>
                <w:bCs w:val="0"/>
                <w:color w:val="auto"/>
                <w:sz w:val="24"/>
                <w:highlight w:val="none"/>
              </w:rPr>
            </w:pPr>
            <w:r>
              <w:rPr>
                <w:rFonts w:hint="eastAsia" w:ascii="仿宋" w:hAnsi="仿宋" w:eastAsia="仿宋"/>
                <w:b w:val="0"/>
                <w:bCs w:val="0"/>
                <w:color w:val="auto"/>
                <w:sz w:val="24"/>
                <w:highlight w:val="none"/>
                <w:lang w:val="en-US" w:eastAsia="zh-CN"/>
              </w:rPr>
              <w:t>1</w:t>
            </w:r>
          </w:p>
        </w:tc>
        <w:tc>
          <w:tcPr>
            <w:tcW w:w="969" w:type="dxa"/>
            <w:noWrap/>
            <w:vAlign w:val="center"/>
          </w:tcPr>
          <w:p w14:paraId="3D1E3650">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b w:val="0"/>
                <w:bCs w:val="0"/>
                <w:i w:val="0"/>
                <w:iCs w:val="0"/>
                <w:snapToGrid w:val="0"/>
                <w:color w:val="auto"/>
                <w:kern w:val="0"/>
                <w:sz w:val="24"/>
                <w:szCs w:val="24"/>
                <w:highlight w:val="none"/>
                <w:u w:val="none"/>
                <w:lang w:val="en-US" w:eastAsia="zh-CN" w:bidi="ar"/>
              </w:rPr>
              <w:t>17000</w:t>
            </w:r>
          </w:p>
        </w:tc>
        <w:tc>
          <w:tcPr>
            <w:tcW w:w="812" w:type="dxa"/>
            <w:noWrap/>
            <w:vAlign w:val="center"/>
          </w:tcPr>
          <w:p w14:paraId="5CB400C5">
            <w:pPr>
              <w:pStyle w:val="18"/>
              <w:spacing w:line="360" w:lineRule="auto"/>
              <w:ind w:left="1157" w:leftChars="257" w:hanging="540"/>
              <w:jc w:val="center"/>
              <w:rPr>
                <w:rFonts w:ascii="仿宋" w:hAnsi="仿宋" w:eastAsia="仿宋"/>
                <w:b w:val="0"/>
                <w:bCs w:val="0"/>
                <w:color w:val="auto"/>
                <w:sz w:val="24"/>
                <w:highlight w:val="none"/>
              </w:rPr>
            </w:pPr>
          </w:p>
        </w:tc>
        <w:tc>
          <w:tcPr>
            <w:tcW w:w="749" w:type="dxa"/>
            <w:noWrap/>
            <w:vAlign w:val="center"/>
          </w:tcPr>
          <w:p w14:paraId="30EC9B9F">
            <w:pPr>
              <w:pStyle w:val="18"/>
              <w:spacing w:line="360" w:lineRule="auto"/>
              <w:ind w:left="1157" w:leftChars="257" w:hanging="540"/>
              <w:jc w:val="center"/>
              <w:rPr>
                <w:rFonts w:ascii="仿宋" w:hAnsi="仿宋" w:eastAsia="仿宋"/>
                <w:b w:val="0"/>
                <w:bCs w:val="0"/>
                <w:color w:val="auto"/>
                <w:sz w:val="24"/>
                <w:highlight w:val="none"/>
              </w:rPr>
            </w:pPr>
          </w:p>
        </w:tc>
      </w:tr>
      <w:tr w14:paraId="0452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dxa"/>
            <w:noWrap/>
            <w:vAlign w:val="center"/>
          </w:tcPr>
          <w:p w14:paraId="5DEE4D85">
            <w:pPr>
              <w:pStyle w:val="18"/>
              <w:numPr>
                <w:ilvl w:val="0"/>
                <w:numId w:val="6"/>
              </w:numPr>
              <w:spacing w:line="360" w:lineRule="auto"/>
              <w:ind w:left="425" w:leftChars="0" w:hanging="425" w:firstLineChars="0"/>
              <w:jc w:val="center"/>
              <w:rPr>
                <w:rFonts w:hint="eastAsia" w:ascii="仿宋" w:hAnsi="仿宋" w:eastAsia="仿宋"/>
                <w:b w:val="0"/>
                <w:bCs w:val="0"/>
                <w:color w:val="auto"/>
                <w:sz w:val="24"/>
                <w:highlight w:val="none"/>
              </w:rPr>
            </w:pPr>
          </w:p>
        </w:tc>
        <w:tc>
          <w:tcPr>
            <w:tcW w:w="3693" w:type="dxa"/>
            <w:noWrap/>
            <w:vAlign w:val="center"/>
          </w:tcPr>
          <w:p w14:paraId="3D965410">
            <w:pPr>
              <w:keepNext w:val="0"/>
              <w:keepLines w:val="0"/>
              <w:widowControl/>
              <w:suppressLineNumbers w:val="0"/>
              <w:jc w:val="center"/>
              <w:textAlignment w:val="center"/>
              <w:rPr>
                <w:rFonts w:hint="eastAsia" w:ascii="仿宋" w:hAnsi="仿宋" w:eastAsia="仿宋"/>
                <w:b w:val="0"/>
                <w:bCs w:val="0"/>
                <w:color w:val="auto"/>
                <w:sz w:val="24"/>
                <w:szCs w:val="20"/>
                <w:highlight w:val="none"/>
                <w:lang w:eastAsia="zh-CN"/>
              </w:rPr>
            </w:pPr>
            <w:r>
              <w:rPr>
                <w:rFonts w:hint="eastAsia" w:ascii="仿宋" w:hAnsi="仿宋" w:eastAsia="仿宋" w:cs="仿宋"/>
                <w:i w:val="0"/>
                <w:iCs w:val="0"/>
                <w:snapToGrid w:val="0"/>
                <w:color w:val="auto"/>
                <w:kern w:val="0"/>
                <w:sz w:val="24"/>
                <w:szCs w:val="24"/>
                <w:u w:val="none"/>
                <w:lang w:val="en-US" w:eastAsia="zh-CN" w:bidi="ar"/>
              </w:rPr>
              <w:t>AI短视频</w:t>
            </w:r>
          </w:p>
        </w:tc>
        <w:tc>
          <w:tcPr>
            <w:tcW w:w="1875" w:type="dxa"/>
            <w:noWrap/>
            <w:vAlign w:val="center"/>
          </w:tcPr>
          <w:p w14:paraId="3BFB8038">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i w:val="0"/>
                <w:iCs w:val="0"/>
                <w:snapToGrid w:val="0"/>
                <w:color w:val="auto"/>
                <w:kern w:val="0"/>
                <w:sz w:val="24"/>
                <w:szCs w:val="24"/>
                <w:u w:val="none"/>
                <w:lang w:val="en-US" w:eastAsia="zh-CN" w:bidi="ar"/>
              </w:rPr>
              <w:t>个（3分钟内）</w:t>
            </w:r>
          </w:p>
        </w:tc>
        <w:tc>
          <w:tcPr>
            <w:tcW w:w="489" w:type="dxa"/>
            <w:noWrap/>
            <w:vAlign w:val="center"/>
          </w:tcPr>
          <w:p w14:paraId="51ADC693">
            <w:pPr>
              <w:pStyle w:val="18"/>
              <w:spacing w:line="360" w:lineRule="auto"/>
              <w:ind w:left="0" w:leftChars="0" w:firstLine="0" w:firstLineChars="0"/>
              <w:jc w:val="both"/>
              <w:rPr>
                <w:rFonts w:ascii="仿宋" w:hAnsi="仿宋" w:eastAsia="仿宋"/>
                <w:b w:val="0"/>
                <w:bCs w:val="0"/>
                <w:color w:val="auto"/>
                <w:sz w:val="24"/>
                <w:highlight w:val="none"/>
              </w:rPr>
            </w:pPr>
            <w:r>
              <w:rPr>
                <w:rFonts w:hint="eastAsia" w:ascii="仿宋" w:hAnsi="仿宋" w:eastAsia="仿宋"/>
                <w:b w:val="0"/>
                <w:bCs w:val="0"/>
                <w:color w:val="auto"/>
                <w:sz w:val="24"/>
                <w:highlight w:val="none"/>
                <w:lang w:val="en-US" w:eastAsia="zh-CN"/>
              </w:rPr>
              <w:t>1</w:t>
            </w:r>
          </w:p>
        </w:tc>
        <w:tc>
          <w:tcPr>
            <w:tcW w:w="969" w:type="dxa"/>
            <w:noWrap/>
            <w:vAlign w:val="center"/>
          </w:tcPr>
          <w:p w14:paraId="4A0E34B5">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b w:val="0"/>
                <w:bCs w:val="0"/>
                <w:i w:val="0"/>
                <w:iCs w:val="0"/>
                <w:snapToGrid w:val="0"/>
                <w:color w:val="auto"/>
                <w:kern w:val="0"/>
                <w:sz w:val="24"/>
                <w:szCs w:val="24"/>
                <w:highlight w:val="none"/>
                <w:u w:val="none"/>
                <w:lang w:val="en-US" w:eastAsia="zh-CN" w:bidi="ar"/>
              </w:rPr>
              <w:t>3000</w:t>
            </w:r>
          </w:p>
        </w:tc>
        <w:tc>
          <w:tcPr>
            <w:tcW w:w="812" w:type="dxa"/>
            <w:noWrap/>
            <w:vAlign w:val="center"/>
          </w:tcPr>
          <w:p w14:paraId="6869D6A4">
            <w:pPr>
              <w:pStyle w:val="18"/>
              <w:spacing w:line="360" w:lineRule="auto"/>
              <w:ind w:left="1157" w:leftChars="257" w:hanging="540"/>
              <w:jc w:val="center"/>
              <w:rPr>
                <w:rFonts w:ascii="仿宋" w:hAnsi="仿宋" w:eastAsia="仿宋"/>
                <w:b w:val="0"/>
                <w:bCs w:val="0"/>
                <w:color w:val="auto"/>
                <w:sz w:val="24"/>
                <w:highlight w:val="none"/>
              </w:rPr>
            </w:pPr>
          </w:p>
        </w:tc>
        <w:tc>
          <w:tcPr>
            <w:tcW w:w="749" w:type="dxa"/>
            <w:noWrap/>
            <w:vAlign w:val="center"/>
          </w:tcPr>
          <w:p w14:paraId="1A27ED33">
            <w:pPr>
              <w:pStyle w:val="18"/>
              <w:spacing w:line="360" w:lineRule="auto"/>
              <w:ind w:left="1157" w:leftChars="257" w:hanging="540"/>
              <w:jc w:val="center"/>
              <w:rPr>
                <w:rFonts w:ascii="仿宋" w:hAnsi="仿宋" w:eastAsia="仿宋"/>
                <w:b w:val="0"/>
                <w:bCs w:val="0"/>
                <w:color w:val="auto"/>
                <w:sz w:val="24"/>
                <w:highlight w:val="none"/>
              </w:rPr>
            </w:pPr>
          </w:p>
        </w:tc>
      </w:tr>
      <w:tr w14:paraId="5BDB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dxa"/>
            <w:noWrap/>
            <w:vAlign w:val="center"/>
          </w:tcPr>
          <w:p w14:paraId="78BF5B7C">
            <w:pPr>
              <w:pStyle w:val="18"/>
              <w:numPr>
                <w:ilvl w:val="0"/>
                <w:numId w:val="6"/>
              </w:numPr>
              <w:spacing w:line="360" w:lineRule="auto"/>
              <w:ind w:left="425" w:leftChars="0" w:hanging="425" w:firstLineChars="0"/>
              <w:jc w:val="center"/>
              <w:rPr>
                <w:rFonts w:hint="eastAsia" w:ascii="仿宋" w:hAnsi="仿宋" w:eastAsia="仿宋"/>
                <w:b w:val="0"/>
                <w:bCs w:val="0"/>
                <w:color w:val="auto"/>
                <w:sz w:val="24"/>
                <w:highlight w:val="none"/>
              </w:rPr>
            </w:pPr>
          </w:p>
        </w:tc>
        <w:tc>
          <w:tcPr>
            <w:tcW w:w="3693" w:type="dxa"/>
            <w:noWrap/>
            <w:vAlign w:val="center"/>
          </w:tcPr>
          <w:p w14:paraId="4FA9956B">
            <w:pPr>
              <w:keepNext w:val="0"/>
              <w:keepLines w:val="0"/>
              <w:widowControl/>
              <w:suppressLineNumbers w:val="0"/>
              <w:jc w:val="center"/>
              <w:textAlignment w:val="center"/>
              <w:rPr>
                <w:rFonts w:hint="eastAsia" w:ascii="仿宋" w:hAnsi="仿宋" w:eastAsia="仿宋"/>
                <w:b w:val="0"/>
                <w:bCs w:val="0"/>
                <w:color w:val="auto"/>
                <w:sz w:val="24"/>
                <w:szCs w:val="20"/>
                <w:highlight w:val="none"/>
                <w:lang w:eastAsia="zh-CN"/>
              </w:rPr>
            </w:pPr>
            <w:r>
              <w:rPr>
                <w:rFonts w:hint="eastAsia" w:ascii="仿宋" w:hAnsi="仿宋" w:eastAsia="仿宋" w:cs="仿宋"/>
                <w:i w:val="0"/>
                <w:iCs w:val="0"/>
                <w:snapToGrid w:val="0"/>
                <w:color w:val="auto"/>
                <w:kern w:val="0"/>
                <w:sz w:val="24"/>
                <w:szCs w:val="24"/>
                <w:u w:val="none"/>
                <w:lang w:val="en-US" w:eastAsia="zh-CN" w:bidi="ar"/>
              </w:rPr>
              <w:t>照片直播</w:t>
            </w:r>
          </w:p>
        </w:tc>
        <w:tc>
          <w:tcPr>
            <w:tcW w:w="1875" w:type="dxa"/>
            <w:noWrap/>
            <w:vAlign w:val="center"/>
          </w:tcPr>
          <w:p w14:paraId="6C5F7239">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i w:val="0"/>
                <w:iCs w:val="0"/>
                <w:snapToGrid w:val="0"/>
                <w:color w:val="auto"/>
                <w:kern w:val="0"/>
                <w:sz w:val="24"/>
                <w:szCs w:val="24"/>
                <w:u w:val="none"/>
                <w:lang w:val="en-US" w:eastAsia="zh-CN" w:bidi="ar"/>
              </w:rPr>
              <w:t>场</w:t>
            </w:r>
          </w:p>
        </w:tc>
        <w:tc>
          <w:tcPr>
            <w:tcW w:w="489" w:type="dxa"/>
            <w:noWrap/>
            <w:vAlign w:val="center"/>
          </w:tcPr>
          <w:p w14:paraId="23964D77">
            <w:pPr>
              <w:pStyle w:val="18"/>
              <w:spacing w:line="360" w:lineRule="auto"/>
              <w:jc w:val="both"/>
              <w:rPr>
                <w:rFonts w:ascii="仿宋" w:hAnsi="仿宋" w:eastAsia="仿宋"/>
                <w:b w:val="0"/>
                <w:bCs w:val="0"/>
                <w:color w:val="auto"/>
                <w:sz w:val="24"/>
                <w:highlight w:val="none"/>
              </w:rPr>
            </w:pPr>
            <w:r>
              <w:rPr>
                <w:rFonts w:hint="eastAsia" w:ascii="仿宋" w:hAnsi="仿宋" w:eastAsia="仿宋"/>
                <w:b w:val="0"/>
                <w:bCs w:val="0"/>
                <w:color w:val="auto"/>
                <w:sz w:val="24"/>
                <w:highlight w:val="none"/>
                <w:lang w:val="en-US" w:eastAsia="zh-CN"/>
              </w:rPr>
              <w:t>1</w:t>
            </w:r>
          </w:p>
        </w:tc>
        <w:tc>
          <w:tcPr>
            <w:tcW w:w="969" w:type="dxa"/>
            <w:noWrap/>
            <w:vAlign w:val="center"/>
          </w:tcPr>
          <w:p w14:paraId="689D07BA">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b w:val="0"/>
                <w:bCs w:val="0"/>
                <w:i w:val="0"/>
                <w:iCs w:val="0"/>
                <w:snapToGrid w:val="0"/>
                <w:color w:val="auto"/>
                <w:kern w:val="0"/>
                <w:sz w:val="24"/>
                <w:szCs w:val="24"/>
                <w:highlight w:val="none"/>
                <w:u w:val="none"/>
                <w:lang w:val="en-US" w:eastAsia="zh-CN" w:bidi="ar"/>
              </w:rPr>
              <w:t>400</w:t>
            </w:r>
          </w:p>
        </w:tc>
        <w:tc>
          <w:tcPr>
            <w:tcW w:w="812" w:type="dxa"/>
            <w:noWrap/>
            <w:vAlign w:val="center"/>
          </w:tcPr>
          <w:p w14:paraId="0E5013A6">
            <w:pPr>
              <w:pStyle w:val="18"/>
              <w:spacing w:line="360" w:lineRule="auto"/>
              <w:ind w:left="1157" w:leftChars="257" w:hanging="540"/>
              <w:jc w:val="center"/>
              <w:rPr>
                <w:rFonts w:ascii="仿宋" w:hAnsi="仿宋" w:eastAsia="仿宋"/>
                <w:b w:val="0"/>
                <w:bCs w:val="0"/>
                <w:color w:val="auto"/>
                <w:sz w:val="24"/>
                <w:highlight w:val="none"/>
              </w:rPr>
            </w:pPr>
          </w:p>
        </w:tc>
        <w:tc>
          <w:tcPr>
            <w:tcW w:w="749" w:type="dxa"/>
            <w:noWrap/>
            <w:vAlign w:val="center"/>
          </w:tcPr>
          <w:p w14:paraId="71316CB2">
            <w:pPr>
              <w:pStyle w:val="18"/>
              <w:spacing w:line="360" w:lineRule="auto"/>
              <w:ind w:left="1157" w:leftChars="257" w:hanging="540"/>
              <w:jc w:val="center"/>
              <w:rPr>
                <w:rFonts w:ascii="仿宋" w:hAnsi="仿宋" w:eastAsia="仿宋"/>
                <w:b w:val="0"/>
                <w:bCs w:val="0"/>
                <w:color w:val="auto"/>
                <w:sz w:val="24"/>
                <w:highlight w:val="none"/>
              </w:rPr>
            </w:pPr>
          </w:p>
        </w:tc>
      </w:tr>
      <w:tr w14:paraId="0512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dxa"/>
            <w:noWrap/>
            <w:vAlign w:val="center"/>
          </w:tcPr>
          <w:p w14:paraId="7ACE6601">
            <w:pPr>
              <w:pStyle w:val="18"/>
              <w:numPr>
                <w:ilvl w:val="0"/>
                <w:numId w:val="6"/>
              </w:numPr>
              <w:spacing w:line="360" w:lineRule="auto"/>
              <w:ind w:left="425" w:leftChars="0" w:hanging="425" w:firstLineChars="0"/>
              <w:jc w:val="center"/>
              <w:rPr>
                <w:rFonts w:hint="eastAsia" w:ascii="仿宋" w:hAnsi="仿宋" w:eastAsia="仿宋"/>
                <w:b w:val="0"/>
                <w:bCs w:val="0"/>
                <w:color w:val="auto"/>
                <w:sz w:val="24"/>
                <w:highlight w:val="none"/>
              </w:rPr>
            </w:pPr>
          </w:p>
        </w:tc>
        <w:tc>
          <w:tcPr>
            <w:tcW w:w="3693" w:type="dxa"/>
            <w:noWrap/>
            <w:vAlign w:val="center"/>
          </w:tcPr>
          <w:p w14:paraId="682A087B">
            <w:pPr>
              <w:keepNext w:val="0"/>
              <w:keepLines w:val="0"/>
              <w:widowControl/>
              <w:suppressLineNumbers w:val="0"/>
              <w:jc w:val="center"/>
              <w:textAlignment w:val="center"/>
              <w:rPr>
                <w:rFonts w:hint="eastAsia" w:ascii="仿宋" w:hAnsi="仿宋" w:eastAsia="仿宋"/>
                <w:b w:val="0"/>
                <w:bCs w:val="0"/>
                <w:color w:val="auto"/>
                <w:sz w:val="24"/>
                <w:szCs w:val="20"/>
                <w:highlight w:val="none"/>
                <w:lang w:eastAsia="zh-CN"/>
              </w:rPr>
            </w:pPr>
            <w:r>
              <w:rPr>
                <w:rFonts w:hint="eastAsia" w:ascii="仿宋" w:hAnsi="仿宋" w:eastAsia="仿宋" w:cs="仿宋"/>
                <w:i w:val="0"/>
                <w:iCs w:val="0"/>
                <w:snapToGrid w:val="0"/>
                <w:color w:val="auto"/>
                <w:kern w:val="0"/>
                <w:sz w:val="24"/>
                <w:szCs w:val="24"/>
                <w:u w:val="none"/>
                <w:lang w:val="en-US" w:eastAsia="zh-CN" w:bidi="ar"/>
              </w:rPr>
              <w:t>单人形象照</w:t>
            </w:r>
          </w:p>
        </w:tc>
        <w:tc>
          <w:tcPr>
            <w:tcW w:w="1875" w:type="dxa"/>
            <w:noWrap/>
            <w:vAlign w:val="center"/>
          </w:tcPr>
          <w:p w14:paraId="7D65A848">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i w:val="0"/>
                <w:iCs w:val="0"/>
                <w:snapToGrid w:val="0"/>
                <w:color w:val="auto"/>
                <w:kern w:val="0"/>
                <w:sz w:val="24"/>
                <w:szCs w:val="24"/>
                <w:u w:val="none"/>
                <w:lang w:val="en-US" w:eastAsia="zh-CN" w:bidi="ar"/>
              </w:rPr>
              <w:t>张</w:t>
            </w:r>
          </w:p>
        </w:tc>
        <w:tc>
          <w:tcPr>
            <w:tcW w:w="489" w:type="dxa"/>
            <w:noWrap/>
            <w:vAlign w:val="center"/>
          </w:tcPr>
          <w:p w14:paraId="02DCC573">
            <w:pPr>
              <w:pStyle w:val="18"/>
              <w:spacing w:line="360" w:lineRule="auto"/>
              <w:jc w:val="both"/>
              <w:rPr>
                <w:rFonts w:ascii="仿宋" w:hAnsi="仿宋" w:eastAsia="仿宋"/>
                <w:b w:val="0"/>
                <w:bCs w:val="0"/>
                <w:color w:val="auto"/>
                <w:sz w:val="24"/>
                <w:highlight w:val="none"/>
              </w:rPr>
            </w:pPr>
            <w:r>
              <w:rPr>
                <w:rFonts w:hint="eastAsia" w:ascii="仿宋" w:hAnsi="仿宋" w:eastAsia="仿宋"/>
                <w:b w:val="0"/>
                <w:bCs w:val="0"/>
                <w:color w:val="auto"/>
                <w:sz w:val="24"/>
                <w:highlight w:val="none"/>
                <w:lang w:val="en-US" w:eastAsia="zh-CN"/>
              </w:rPr>
              <w:t>1</w:t>
            </w:r>
          </w:p>
        </w:tc>
        <w:tc>
          <w:tcPr>
            <w:tcW w:w="969" w:type="dxa"/>
            <w:noWrap/>
            <w:vAlign w:val="center"/>
          </w:tcPr>
          <w:p w14:paraId="1D6D4505">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b w:val="0"/>
                <w:bCs w:val="0"/>
                <w:i w:val="0"/>
                <w:iCs w:val="0"/>
                <w:snapToGrid w:val="0"/>
                <w:color w:val="auto"/>
                <w:kern w:val="0"/>
                <w:sz w:val="24"/>
                <w:szCs w:val="24"/>
                <w:highlight w:val="none"/>
                <w:u w:val="none"/>
                <w:lang w:val="en-US" w:eastAsia="zh-CN" w:bidi="ar"/>
              </w:rPr>
              <w:t>15</w:t>
            </w:r>
          </w:p>
        </w:tc>
        <w:tc>
          <w:tcPr>
            <w:tcW w:w="812" w:type="dxa"/>
            <w:noWrap/>
            <w:vAlign w:val="center"/>
          </w:tcPr>
          <w:p w14:paraId="1E71EC3A">
            <w:pPr>
              <w:pStyle w:val="18"/>
              <w:spacing w:line="360" w:lineRule="auto"/>
              <w:ind w:left="1157" w:leftChars="257" w:hanging="540"/>
              <w:jc w:val="center"/>
              <w:rPr>
                <w:rFonts w:ascii="仿宋" w:hAnsi="仿宋" w:eastAsia="仿宋"/>
                <w:b w:val="0"/>
                <w:bCs w:val="0"/>
                <w:color w:val="auto"/>
                <w:sz w:val="24"/>
                <w:highlight w:val="none"/>
              </w:rPr>
            </w:pPr>
          </w:p>
        </w:tc>
        <w:tc>
          <w:tcPr>
            <w:tcW w:w="749" w:type="dxa"/>
            <w:noWrap/>
            <w:vAlign w:val="center"/>
          </w:tcPr>
          <w:p w14:paraId="07EED956">
            <w:pPr>
              <w:pStyle w:val="18"/>
              <w:spacing w:line="360" w:lineRule="auto"/>
              <w:ind w:left="1157" w:leftChars="257" w:hanging="540"/>
              <w:jc w:val="center"/>
              <w:rPr>
                <w:rFonts w:ascii="仿宋" w:hAnsi="仿宋" w:eastAsia="仿宋"/>
                <w:b w:val="0"/>
                <w:bCs w:val="0"/>
                <w:color w:val="auto"/>
                <w:sz w:val="24"/>
                <w:highlight w:val="none"/>
              </w:rPr>
            </w:pPr>
          </w:p>
        </w:tc>
      </w:tr>
      <w:tr w14:paraId="6156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dxa"/>
            <w:noWrap/>
            <w:vAlign w:val="center"/>
          </w:tcPr>
          <w:p w14:paraId="00B60F07">
            <w:pPr>
              <w:pStyle w:val="18"/>
              <w:numPr>
                <w:ilvl w:val="0"/>
                <w:numId w:val="6"/>
              </w:numPr>
              <w:spacing w:line="360" w:lineRule="auto"/>
              <w:ind w:left="425" w:leftChars="0" w:hanging="425" w:firstLineChars="0"/>
              <w:jc w:val="center"/>
              <w:rPr>
                <w:rFonts w:hint="eastAsia" w:ascii="仿宋" w:hAnsi="仿宋" w:eastAsia="仿宋"/>
                <w:b w:val="0"/>
                <w:bCs w:val="0"/>
                <w:color w:val="auto"/>
                <w:sz w:val="24"/>
                <w:highlight w:val="none"/>
              </w:rPr>
            </w:pPr>
          </w:p>
        </w:tc>
        <w:tc>
          <w:tcPr>
            <w:tcW w:w="3693" w:type="dxa"/>
            <w:noWrap/>
            <w:vAlign w:val="center"/>
          </w:tcPr>
          <w:p w14:paraId="15041CB3">
            <w:pPr>
              <w:keepNext w:val="0"/>
              <w:keepLines w:val="0"/>
              <w:widowControl/>
              <w:suppressLineNumbers w:val="0"/>
              <w:jc w:val="center"/>
              <w:textAlignment w:val="center"/>
              <w:rPr>
                <w:rFonts w:hint="eastAsia" w:ascii="仿宋" w:hAnsi="仿宋" w:eastAsia="仿宋"/>
                <w:b w:val="0"/>
                <w:bCs w:val="0"/>
                <w:color w:val="auto"/>
                <w:sz w:val="24"/>
                <w:szCs w:val="20"/>
                <w:highlight w:val="none"/>
                <w:lang w:eastAsia="zh-CN"/>
              </w:rPr>
            </w:pPr>
            <w:r>
              <w:rPr>
                <w:rFonts w:hint="eastAsia" w:ascii="仿宋" w:hAnsi="仿宋" w:eastAsia="仿宋" w:cs="仿宋"/>
                <w:i w:val="0"/>
                <w:iCs w:val="0"/>
                <w:snapToGrid w:val="0"/>
                <w:color w:val="auto"/>
                <w:kern w:val="0"/>
                <w:sz w:val="24"/>
                <w:szCs w:val="24"/>
                <w:u w:val="none"/>
                <w:lang w:val="en-US" w:eastAsia="zh-CN" w:bidi="ar"/>
              </w:rPr>
              <w:t>合影</w:t>
            </w:r>
          </w:p>
        </w:tc>
        <w:tc>
          <w:tcPr>
            <w:tcW w:w="1875" w:type="dxa"/>
            <w:noWrap/>
            <w:vAlign w:val="center"/>
          </w:tcPr>
          <w:p w14:paraId="628CABB6">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i w:val="0"/>
                <w:iCs w:val="0"/>
                <w:snapToGrid w:val="0"/>
                <w:color w:val="auto"/>
                <w:kern w:val="0"/>
                <w:sz w:val="24"/>
                <w:szCs w:val="24"/>
                <w:u w:val="none"/>
                <w:lang w:val="en-US" w:eastAsia="zh-CN" w:bidi="ar"/>
              </w:rPr>
              <w:t>张</w:t>
            </w:r>
          </w:p>
        </w:tc>
        <w:tc>
          <w:tcPr>
            <w:tcW w:w="489" w:type="dxa"/>
            <w:noWrap/>
            <w:vAlign w:val="center"/>
          </w:tcPr>
          <w:p w14:paraId="02362467">
            <w:pPr>
              <w:pStyle w:val="18"/>
              <w:spacing w:line="360" w:lineRule="auto"/>
              <w:ind w:left="0" w:leftChars="0" w:firstLine="0" w:firstLineChars="0"/>
              <w:jc w:val="both"/>
              <w:rPr>
                <w:rFonts w:ascii="仿宋" w:hAnsi="仿宋" w:eastAsia="仿宋"/>
                <w:b w:val="0"/>
                <w:bCs w:val="0"/>
                <w:color w:val="auto"/>
                <w:sz w:val="24"/>
                <w:highlight w:val="none"/>
              </w:rPr>
            </w:pPr>
            <w:r>
              <w:rPr>
                <w:rFonts w:hint="eastAsia" w:ascii="仿宋" w:hAnsi="仿宋" w:eastAsia="仿宋"/>
                <w:b w:val="0"/>
                <w:bCs w:val="0"/>
                <w:color w:val="auto"/>
                <w:sz w:val="24"/>
                <w:highlight w:val="none"/>
                <w:lang w:val="en-US" w:eastAsia="zh-CN"/>
              </w:rPr>
              <w:t>1</w:t>
            </w:r>
          </w:p>
        </w:tc>
        <w:tc>
          <w:tcPr>
            <w:tcW w:w="969" w:type="dxa"/>
            <w:noWrap/>
            <w:vAlign w:val="center"/>
          </w:tcPr>
          <w:p w14:paraId="77D99BC6">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b w:val="0"/>
                <w:bCs w:val="0"/>
                <w:i w:val="0"/>
                <w:iCs w:val="0"/>
                <w:snapToGrid w:val="0"/>
                <w:color w:val="auto"/>
                <w:kern w:val="0"/>
                <w:sz w:val="24"/>
                <w:szCs w:val="24"/>
                <w:highlight w:val="none"/>
                <w:u w:val="none"/>
                <w:lang w:val="en-US" w:eastAsia="zh-CN" w:bidi="ar"/>
              </w:rPr>
              <w:t>30</w:t>
            </w:r>
          </w:p>
        </w:tc>
        <w:tc>
          <w:tcPr>
            <w:tcW w:w="812" w:type="dxa"/>
            <w:noWrap/>
            <w:vAlign w:val="center"/>
          </w:tcPr>
          <w:p w14:paraId="570AF014">
            <w:pPr>
              <w:pStyle w:val="18"/>
              <w:spacing w:line="360" w:lineRule="auto"/>
              <w:ind w:left="1157" w:leftChars="257" w:hanging="540"/>
              <w:jc w:val="center"/>
              <w:rPr>
                <w:rFonts w:ascii="仿宋" w:hAnsi="仿宋" w:eastAsia="仿宋"/>
                <w:b w:val="0"/>
                <w:bCs w:val="0"/>
                <w:color w:val="auto"/>
                <w:sz w:val="24"/>
                <w:highlight w:val="none"/>
              </w:rPr>
            </w:pPr>
          </w:p>
        </w:tc>
        <w:tc>
          <w:tcPr>
            <w:tcW w:w="749" w:type="dxa"/>
            <w:noWrap/>
            <w:vAlign w:val="center"/>
          </w:tcPr>
          <w:p w14:paraId="37E00A98">
            <w:pPr>
              <w:pStyle w:val="18"/>
              <w:spacing w:line="360" w:lineRule="auto"/>
              <w:ind w:left="1157" w:leftChars="257" w:hanging="540"/>
              <w:jc w:val="center"/>
              <w:rPr>
                <w:rFonts w:ascii="仿宋" w:hAnsi="仿宋" w:eastAsia="仿宋"/>
                <w:b w:val="0"/>
                <w:bCs w:val="0"/>
                <w:color w:val="auto"/>
                <w:sz w:val="24"/>
                <w:highlight w:val="none"/>
              </w:rPr>
            </w:pPr>
          </w:p>
        </w:tc>
      </w:tr>
      <w:tr w14:paraId="0CD5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dxa"/>
            <w:noWrap/>
            <w:vAlign w:val="center"/>
          </w:tcPr>
          <w:p w14:paraId="3DBC8BD5">
            <w:pPr>
              <w:pStyle w:val="18"/>
              <w:numPr>
                <w:ilvl w:val="0"/>
                <w:numId w:val="6"/>
              </w:numPr>
              <w:spacing w:line="360" w:lineRule="auto"/>
              <w:ind w:left="425" w:leftChars="0" w:hanging="425" w:firstLineChars="0"/>
              <w:jc w:val="center"/>
              <w:rPr>
                <w:rFonts w:hint="eastAsia" w:ascii="仿宋" w:hAnsi="仿宋" w:eastAsia="仿宋"/>
                <w:b w:val="0"/>
                <w:bCs w:val="0"/>
                <w:color w:val="auto"/>
                <w:sz w:val="24"/>
                <w:highlight w:val="none"/>
              </w:rPr>
            </w:pPr>
          </w:p>
        </w:tc>
        <w:tc>
          <w:tcPr>
            <w:tcW w:w="3693" w:type="dxa"/>
            <w:noWrap/>
            <w:vAlign w:val="center"/>
          </w:tcPr>
          <w:p w14:paraId="56B0A816">
            <w:pPr>
              <w:keepNext w:val="0"/>
              <w:keepLines w:val="0"/>
              <w:widowControl/>
              <w:suppressLineNumbers w:val="0"/>
              <w:jc w:val="center"/>
              <w:textAlignment w:val="center"/>
              <w:rPr>
                <w:rFonts w:hint="eastAsia" w:ascii="仿宋" w:hAnsi="仿宋" w:eastAsia="仿宋"/>
                <w:b w:val="0"/>
                <w:bCs w:val="0"/>
                <w:color w:val="auto"/>
                <w:sz w:val="24"/>
                <w:szCs w:val="20"/>
                <w:highlight w:val="none"/>
                <w:lang w:eastAsia="zh-CN"/>
              </w:rPr>
            </w:pPr>
            <w:r>
              <w:rPr>
                <w:rFonts w:hint="eastAsia" w:ascii="仿宋" w:hAnsi="仿宋" w:eastAsia="仿宋" w:cs="仿宋"/>
                <w:i w:val="0"/>
                <w:iCs w:val="0"/>
                <w:snapToGrid w:val="0"/>
                <w:color w:val="auto"/>
                <w:kern w:val="0"/>
                <w:sz w:val="24"/>
                <w:szCs w:val="24"/>
                <w:u w:val="none"/>
                <w:lang w:val="en-US" w:eastAsia="zh-CN" w:bidi="ar"/>
              </w:rPr>
              <w:t>会议开幕启动仪式（特效+剪辑）</w:t>
            </w:r>
          </w:p>
        </w:tc>
        <w:tc>
          <w:tcPr>
            <w:tcW w:w="1875" w:type="dxa"/>
            <w:noWrap/>
            <w:vAlign w:val="center"/>
          </w:tcPr>
          <w:p w14:paraId="1F6B72D8">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i w:val="0"/>
                <w:iCs w:val="0"/>
                <w:snapToGrid w:val="0"/>
                <w:color w:val="auto"/>
                <w:kern w:val="0"/>
                <w:sz w:val="24"/>
                <w:szCs w:val="24"/>
                <w:u w:val="none"/>
                <w:lang w:val="en-US" w:eastAsia="zh-CN" w:bidi="ar"/>
              </w:rPr>
              <w:t>个</w:t>
            </w:r>
          </w:p>
        </w:tc>
        <w:tc>
          <w:tcPr>
            <w:tcW w:w="489" w:type="dxa"/>
            <w:noWrap/>
            <w:vAlign w:val="center"/>
          </w:tcPr>
          <w:p w14:paraId="673EE69F">
            <w:pPr>
              <w:pStyle w:val="18"/>
              <w:spacing w:line="360" w:lineRule="auto"/>
              <w:jc w:val="both"/>
              <w:rPr>
                <w:rFonts w:ascii="仿宋" w:hAnsi="仿宋" w:eastAsia="仿宋"/>
                <w:b w:val="0"/>
                <w:bCs w:val="0"/>
                <w:color w:val="auto"/>
                <w:sz w:val="24"/>
                <w:highlight w:val="none"/>
              </w:rPr>
            </w:pPr>
            <w:r>
              <w:rPr>
                <w:rFonts w:hint="eastAsia" w:ascii="仿宋" w:hAnsi="仿宋" w:eastAsia="仿宋"/>
                <w:b w:val="0"/>
                <w:bCs w:val="0"/>
                <w:color w:val="auto"/>
                <w:sz w:val="24"/>
                <w:highlight w:val="none"/>
                <w:lang w:val="en-US" w:eastAsia="zh-CN"/>
              </w:rPr>
              <w:t>1</w:t>
            </w:r>
          </w:p>
        </w:tc>
        <w:tc>
          <w:tcPr>
            <w:tcW w:w="969" w:type="dxa"/>
            <w:noWrap/>
            <w:vAlign w:val="center"/>
          </w:tcPr>
          <w:p w14:paraId="5214328C">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b w:val="0"/>
                <w:bCs w:val="0"/>
                <w:i w:val="0"/>
                <w:iCs w:val="0"/>
                <w:snapToGrid w:val="0"/>
                <w:color w:val="auto"/>
                <w:kern w:val="0"/>
                <w:sz w:val="24"/>
                <w:szCs w:val="24"/>
                <w:highlight w:val="none"/>
                <w:u w:val="none"/>
                <w:lang w:val="en-US" w:eastAsia="zh-CN" w:bidi="ar"/>
              </w:rPr>
              <w:t>800</w:t>
            </w:r>
          </w:p>
        </w:tc>
        <w:tc>
          <w:tcPr>
            <w:tcW w:w="812" w:type="dxa"/>
            <w:noWrap/>
            <w:vAlign w:val="center"/>
          </w:tcPr>
          <w:p w14:paraId="6D66E265">
            <w:pPr>
              <w:pStyle w:val="18"/>
              <w:spacing w:line="360" w:lineRule="auto"/>
              <w:ind w:left="1157" w:leftChars="257" w:hanging="540"/>
              <w:jc w:val="center"/>
              <w:rPr>
                <w:rFonts w:ascii="仿宋" w:hAnsi="仿宋" w:eastAsia="仿宋"/>
                <w:b w:val="0"/>
                <w:bCs w:val="0"/>
                <w:color w:val="auto"/>
                <w:sz w:val="24"/>
                <w:highlight w:val="none"/>
              </w:rPr>
            </w:pPr>
          </w:p>
        </w:tc>
        <w:tc>
          <w:tcPr>
            <w:tcW w:w="749" w:type="dxa"/>
            <w:noWrap/>
            <w:vAlign w:val="center"/>
          </w:tcPr>
          <w:p w14:paraId="0F50CC88">
            <w:pPr>
              <w:pStyle w:val="18"/>
              <w:spacing w:line="360" w:lineRule="auto"/>
              <w:ind w:left="1157" w:leftChars="257" w:hanging="540"/>
              <w:jc w:val="center"/>
              <w:rPr>
                <w:rFonts w:ascii="仿宋" w:hAnsi="仿宋" w:eastAsia="仿宋"/>
                <w:b w:val="0"/>
                <w:bCs w:val="0"/>
                <w:color w:val="auto"/>
                <w:sz w:val="24"/>
                <w:highlight w:val="none"/>
              </w:rPr>
            </w:pPr>
          </w:p>
        </w:tc>
      </w:tr>
      <w:tr w14:paraId="59C3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dxa"/>
            <w:noWrap/>
            <w:vAlign w:val="center"/>
          </w:tcPr>
          <w:p w14:paraId="7DBCFB22">
            <w:pPr>
              <w:pStyle w:val="18"/>
              <w:numPr>
                <w:ilvl w:val="0"/>
                <w:numId w:val="6"/>
              </w:numPr>
              <w:spacing w:line="360" w:lineRule="auto"/>
              <w:ind w:left="425" w:leftChars="0" w:hanging="425" w:firstLineChars="0"/>
              <w:jc w:val="center"/>
              <w:rPr>
                <w:rFonts w:hint="eastAsia" w:ascii="仿宋" w:hAnsi="仿宋" w:eastAsia="仿宋"/>
                <w:b w:val="0"/>
                <w:bCs w:val="0"/>
                <w:color w:val="auto"/>
                <w:sz w:val="24"/>
                <w:highlight w:val="none"/>
              </w:rPr>
            </w:pPr>
          </w:p>
        </w:tc>
        <w:tc>
          <w:tcPr>
            <w:tcW w:w="3693" w:type="dxa"/>
            <w:noWrap/>
            <w:vAlign w:val="center"/>
          </w:tcPr>
          <w:p w14:paraId="0592DCA8">
            <w:pPr>
              <w:keepNext w:val="0"/>
              <w:keepLines w:val="0"/>
              <w:widowControl/>
              <w:suppressLineNumbers w:val="0"/>
              <w:jc w:val="center"/>
              <w:textAlignment w:val="center"/>
              <w:rPr>
                <w:rFonts w:hint="eastAsia" w:ascii="仿宋" w:hAnsi="仿宋" w:eastAsia="仿宋"/>
                <w:b w:val="0"/>
                <w:bCs w:val="0"/>
                <w:color w:val="auto"/>
                <w:sz w:val="24"/>
                <w:szCs w:val="20"/>
                <w:highlight w:val="none"/>
                <w:lang w:eastAsia="zh-CN"/>
              </w:rPr>
            </w:pPr>
            <w:r>
              <w:rPr>
                <w:rFonts w:hint="eastAsia" w:ascii="仿宋" w:hAnsi="仿宋" w:eastAsia="仿宋" w:cs="仿宋"/>
                <w:i w:val="0"/>
                <w:iCs w:val="0"/>
                <w:snapToGrid w:val="0"/>
                <w:color w:val="auto"/>
                <w:kern w:val="0"/>
                <w:sz w:val="24"/>
                <w:szCs w:val="24"/>
                <w:u w:val="none"/>
                <w:lang w:val="en-US" w:eastAsia="zh-CN" w:bidi="ar"/>
              </w:rPr>
              <w:t>电子相册（特效+剪辑）</w:t>
            </w:r>
          </w:p>
        </w:tc>
        <w:tc>
          <w:tcPr>
            <w:tcW w:w="1875" w:type="dxa"/>
            <w:noWrap/>
            <w:vAlign w:val="center"/>
          </w:tcPr>
          <w:p w14:paraId="28CBA4D6">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i w:val="0"/>
                <w:iCs w:val="0"/>
                <w:snapToGrid w:val="0"/>
                <w:color w:val="auto"/>
                <w:kern w:val="0"/>
                <w:sz w:val="24"/>
                <w:szCs w:val="24"/>
                <w:u w:val="none"/>
                <w:lang w:val="en-US" w:eastAsia="zh-CN" w:bidi="ar"/>
              </w:rPr>
              <w:t>分钟</w:t>
            </w:r>
          </w:p>
        </w:tc>
        <w:tc>
          <w:tcPr>
            <w:tcW w:w="489" w:type="dxa"/>
            <w:noWrap/>
            <w:vAlign w:val="center"/>
          </w:tcPr>
          <w:p w14:paraId="42574908">
            <w:pPr>
              <w:pStyle w:val="18"/>
              <w:spacing w:line="360" w:lineRule="auto"/>
              <w:jc w:val="both"/>
              <w:rPr>
                <w:rFonts w:ascii="仿宋" w:hAnsi="仿宋" w:eastAsia="仿宋"/>
                <w:b w:val="0"/>
                <w:bCs w:val="0"/>
                <w:color w:val="auto"/>
                <w:sz w:val="24"/>
                <w:highlight w:val="none"/>
              </w:rPr>
            </w:pPr>
            <w:r>
              <w:rPr>
                <w:rFonts w:hint="eastAsia" w:ascii="仿宋" w:hAnsi="仿宋" w:eastAsia="仿宋"/>
                <w:b w:val="0"/>
                <w:bCs w:val="0"/>
                <w:color w:val="auto"/>
                <w:sz w:val="24"/>
                <w:highlight w:val="none"/>
                <w:lang w:val="en-US" w:eastAsia="zh-CN"/>
              </w:rPr>
              <w:t>1</w:t>
            </w:r>
          </w:p>
        </w:tc>
        <w:tc>
          <w:tcPr>
            <w:tcW w:w="969" w:type="dxa"/>
            <w:noWrap/>
            <w:vAlign w:val="center"/>
          </w:tcPr>
          <w:p w14:paraId="64D2869D">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b w:val="0"/>
                <w:bCs w:val="0"/>
                <w:i w:val="0"/>
                <w:iCs w:val="0"/>
                <w:snapToGrid w:val="0"/>
                <w:color w:val="auto"/>
                <w:kern w:val="0"/>
                <w:sz w:val="24"/>
                <w:szCs w:val="24"/>
                <w:highlight w:val="none"/>
                <w:u w:val="none"/>
                <w:lang w:val="en-US" w:eastAsia="zh-CN" w:bidi="ar"/>
              </w:rPr>
              <w:t>400</w:t>
            </w:r>
          </w:p>
        </w:tc>
        <w:tc>
          <w:tcPr>
            <w:tcW w:w="812" w:type="dxa"/>
            <w:noWrap/>
            <w:vAlign w:val="center"/>
          </w:tcPr>
          <w:p w14:paraId="59AE476B">
            <w:pPr>
              <w:pStyle w:val="18"/>
              <w:spacing w:line="360" w:lineRule="auto"/>
              <w:ind w:left="1157" w:leftChars="257" w:hanging="540"/>
              <w:jc w:val="center"/>
              <w:rPr>
                <w:rFonts w:ascii="仿宋" w:hAnsi="仿宋" w:eastAsia="仿宋"/>
                <w:b w:val="0"/>
                <w:bCs w:val="0"/>
                <w:color w:val="auto"/>
                <w:sz w:val="24"/>
                <w:highlight w:val="none"/>
              </w:rPr>
            </w:pPr>
          </w:p>
        </w:tc>
        <w:tc>
          <w:tcPr>
            <w:tcW w:w="749" w:type="dxa"/>
            <w:noWrap/>
            <w:vAlign w:val="center"/>
          </w:tcPr>
          <w:p w14:paraId="1110CDD9">
            <w:pPr>
              <w:pStyle w:val="18"/>
              <w:spacing w:line="360" w:lineRule="auto"/>
              <w:ind w:left="1157" w:leftChars="257" w:hanging="540"/>
              <w:jc w:val="center"/>
              <w:rPr>
                <w:rFonts w:ascii="仿宋" w:hAnsi="仿宋" w:eastAsia="仿宋"/>
                <w:b w:val="0"/>
                <w:bCs w:val="0"/>
                <w:color w:val="auto"/>
                <w:sz w:val="24"/>
                <w:highlight w:val="none"/>
              </w:rPr>
            </w:pPr>
          </w:p>
        </w:tc>
      </w:tr>
      <w:tr w14:paraId="2FFB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dxa"/>
            <w:noWrap/>
            <w:vAlign w:val="center"/>
          </w:tcPr>
          <w:p w14:paraId="0AA2F29D">
            <w:pPr>
              <w:pStyle w:val="18"/>
              <w:numPr>
                <w:ilvl w:val="0"/>
                <w:numId w:val="6"/>
              </w:numPr>
              <w:spacing w:line="360" w:lineRule="auto"/>
              <w:ind w:left="425" w:leftChars="0" w:hanging="425" w:firstLineChars="0"/>
              <w:jc w:val="center"/>
              <w:rPr>
                <w:rFonts w:hint="eastAsia" w:ascii="仿宋" w:hAnsi="仿宋" w:eastAsia="仿宋"/>
                <w:b w:val="0"/>
                <w:bCs w:val="0"/>
                <w:color w:val="auto"/>
                <w:sz w:val="24"/>
                <w:highlight w:val="none"/>
              </w:rPr>
            </w:pPr>
          </w:p>
        </w:tc>
        <w:tc>
          <w:tcPr>
            <w:tcW w:w="3693" w:type="dxa"/>
            <w:noWrap/>
            <w:vAlign w:val="center"/>
          </w:tcPr>
          <w:p w14:paraId="0A224A21">
            <w:pPr>
              <w:keepNext w:val="0"/>
              <w:keepLines w:val="0"/>
              <w:widowControl/>
              <w:suppressLineNumbers w:val="0"/>
              <w:jc w:val="center"/>
              <w:textAlignment w:val="center"/>
              <w:rPr>
                <w:rFonts w:hint="eastAsia" w:ascii="仿宋" w:hAnsi="仿宋" w:eastAsia="仿宋"/>
                <w:b w:val="0"/>
                <w:bCs w:val="0"/>
                <w:color w:val="auto"/>
                <w:sz w:val="24"/>
                <w:szCs w:val="20"/>
                <w:highlight w:val="none"/>
                <w:lang w:eastAsia="zh-CN"/>
              </w:rPr>
            </w:pPr>
            <w:r>
              <w:rPr>
                <w:rFonts w:hint="eastAsia" w:ascii="仿宋" w:hAnsi="仿宋" w:eastAsia="仿宋" w:cs="仿宋"/>
                <w:i w:val="0"/>
                <w:iCs w:val="0"/>
                <w:snapToGrid w:val="0"/>
                <w:color w:val="auto"/>
                <w:kern w:val="0"/>
                <w:sz w:val="24"/>
                <w:szCs w:val="24"/>
                <w:u w:val="none"/>
                <w:lang w:val="en-US" w:eastAsia="zh-CN" w:bidi="ar"/>
              </w:rPr>
              <w:t>H5会议邀请函</w:t>
            </w:r>
          </w:p>
        </w:tc>
        <w:tc>
          <w:tcPr>
            <w:tcW w:w="1875" w:type="dxa"/>
            <w:noWrap/>
            <w:vAlign w:val="center"/>
          </w:tcPr>
          <w:p w14:paraId="149CE8D8">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i w:val="0"/>
                <w:iCs w:val="0"/>
                <w:snapToGrid w:val="0"/>
                <w:color w:val="auto"/>
                <w:kern w:val="0"/>
                <w:sz w:val="24"/>
                <w:szCs w:val="24"/>
                <w:u w:val="none"/>
                <w:lang w:val="en-US" w:eastAsia="zh-CN" w:bidi="ar"/>
              </w:rPr>
              <w:t>页</w:t>
            </w:r>
          </w:p>
        </w:tc>
        <w:tc>
          <w:tcPr>
            <w:tcW w:w="489" w:type="dxa"/>
            <w:noWrap/>
            <w:vAlign w:val="center"/>
          </w:tcPr>
          <w:p w14:paraId="1E5D88C6">
            <w:pPr>
              <w:pStyle w:val="18"/>
              <w:spacing w:line="360" w:lineRule="auto"/>
              <w:ind w:left="0" w:leftChars="0" w:firstLine="0" w:firstLineChars="0"/>
              <w:jc w:val="both"/>
              <w:rPr>
                <w:rFonts w:ascii="仿宋" w:hAnsi="仿宋" w:eastAsia="仿宋"/>
                <w:b w:val="0"/>
                <w:bCs w:val="0"/>
                <w:color w:val="auto"/>
                <w:sz w:val="24"/>
                <w:highlight w:val="none"/>
              </w:rPr>
            </w:pPr>
            <w:r>
              <w:rPr>
                <w:rFonts w:hint="eastAsia" w:ascii="仿宋" w:hAnsi="仿宋" w:eastAsia="仿宋"/>
                <w:b w:val="0"/>
                <w:bCs w:val="0"/>
                <w:color w:val="auto"/>
                <w:sz w:val="24"/>
                <w:highlight w:val="none"/>
                <w:lang w:val="en-US" w:eastAsia="zh-CN"/>
              </w:rPr>
              <w:t>1</w:t>
            </w:r>
          </w:p>
        </w:tc>
        <w:tc>
          <w:tcPr>
            <w:tcW w:w="969" w:type="dxa"/>
            <w:noWrap/>
            <w:vAlign w:val="center"/>
          </w:tcPr>
          <w:p w14:paraId="2F93886A">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b w:val="0"/>
                <w:bCs w:val="0"/>
                <w:i w:val="0"/>
                <w:iCs w:val="0"/>
                <w:snapToGrid w:val="0"/>
                <w:color w:val="auto"/>
                <w:kern w:val="0"/>
                <w:sz w:val="24"/>
                <w:szCs w:val="24"/>
                <w:highlight w:val="none"/>
                <w:u w:val="none"/>
                <w:lang w:val="en-US" w:eastAsia="zh-CN" w:bidi="ar"/>
              </w:rPr>
              <w:t>200</w:t>
            </w:r>
          </w:p>
        </w:tc>
        <w:tc>
          <w:tcPr>
            <w:tcW w:w="812" w:type="dxa"/>
            <w:noWrap/>
            <w:vAlign w:val="center"/>
          </w:tcPr>
          <w:p w14:paraId="0CE75B40">
            <w:pPr>
              <w:pStyle w:val="18"/>
              <w:spacing w:line="360" w:lineRule="auto"/>
              <w:ind w:left="1157" w:leftChars="257" w:hanging="540"/>
              <w:jc w:val="center"/>
              <w:rPr>
                <w:rFonts w:ascii="仿宋" w:hAnsi="仿宋" w:eastAsia="仿宋"/>
                <w:b w:val="0"/>
                <w:bCs w:val="0"/>
                <w:color w:val="auto"/>
                <w:sz w:val="24"/>
                <w:highlight w:val="none"/>
              </w:rPr>
            </w:pPr>
          </w:p>
        </w:tc>
        <w:tc>
          <w:tcPr>
            <w:tcW w:w="749" w:type="dxa"/>
            <w:noWrap/>
            <w:vAlign w:val="center"/>
          </w:tcPr>
          <w:p w14:paraId="009F56A9">
            <w:pPr>
              <w:pStyle w:val="18"/>
              <w:spacing w:line="360" w:lineRule="auto"/>
              <w:ind w:left="1157" w:leftChars="257" w:hanging="540"/>
              <w:jc w:val="center"/>
              <w:rPr>
                <w:rFonts w:ascii="仿宋" w:hAnsi="仿宋" w:eastAsia="仿宋"/>
                <w:b w:val="0"/>
                <w:bCs w:val="0"/>
                <w:color w:val="auto"/>
                <w:sz w:val="24"/>
                <w:highlight w:val="none"/>
              </w:rPr>
            </w:pPr>
          </w:p>
        </w:tc>
      </w:tr>
      <w:tr w14:paraId="6016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dxa"/>
            <w:noWrap/>
            <w:vAlign w:val="center"/>
          </w:tcPr>
          <w:p w14:paraId="07453454">
            <w:pPr>
              <w:pStyle w:val="18"/>
              <w:numPr>
                <w:ilvl w:val="0"/>
                <w:numId w:val="6"/>
              </w:numPr>
              <w:spacing w:line="360" w:lineRule="auto"/>
              <w:ind w:left="425" w:leftChars="0" w:hanging="425" w:firstLineChars="0"/>
              <w:jc w:val="center"/>
              <w:rPr>
                <w:rFonts w:hint="eastAsia" w:ascii="仿宋" w:hAnsi="仿宋" w:eastAsia="仿宋"/>
                <w:b w:val="0"/>
                <w:bCs w:val="0"/>
                <w:color w:val="auto"/>
                <w:sz w:val="24"/>
                <w:highlight w:val="none"/>
              </w:rPr>
            </w:pPr>
          </w:p>
        </w:tc>
        <w:tc>
          <w:tcPr>
            <w:tcW w:w="3693" w:type="dxa"/>
            <w:noWrap/>
            <w:vAlign w:val="center"/>
          </w:tcPr>
          <w:p w14:paraId="6CDF707B">
            <w:pPr>
              <w:keepNext w:val="0"/>
              <w:keepLines w:val="0"/>
              <w:widowControl/>
              <w:suppressLineNumbers w:val="0"/>
              <w:jc w:val="center"/>
              <w:textAlignment w:val="center"/>
              <w:rPr>
                <w:rFonts w:hint="eastAsia" w:ascii="仿宋" w:hAnsi="仿宋" w:eastAsia="仿宋"/>
                <w:b w:val="0"/>
                <w:bCs w:val="0"/>
                <w:color w:val="auto"/>
                <w:sz w:val="24"/>
                <w:szCs w:val="20"/>
                <w:highlight w:val="none"/>
                <w:lang w:eastAsia="zh-CN"/>
              </w:rPr>
            </w:pPr>
            <w:r>
              <w:rPr>
                <w:rFonts w:hint="eastAsia" w:ascii="仿宋" w:hAnsi="仿宋" w:eastAsia="仿宋" w:cs="仿宋"/>
                <w:i w:val="0"/>
                <w:iCs w:val="0"/>
                <w:snapToGrid w:val="0"/>
                <w:color w:val="auto"/>
                <w:kern w:val="0"/>
                <w:sz w:val="24"/>
                <w:szCs w:val="24"/>
                <w:u w:val="none"/>
                <w:lang w:val="en-US" w:eastAsia="zh-CN" w:bidi="ar"/>
              </w:rPr>
              <w:t>会议会务服务九宫格小程序</w:t>
            </w:r>
          </w:p>
        </w:tc>
        <w:tc>
          <w:tcPr>
            <w:tcW w:w="1875" w:type="dxa"/>
            <w:noWrap/>
            <w:vAlign w:val="center"/>
          </w:tcPr>
          <w:p w14:paraId="66F2DA2D">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i w:val="0"/>
                <w:iCs w:val="0"/>
                <w:snapToGrid w:val="0"/>
                <w:color w:val="auto"/>
                <w:kern w:val="0"/>
                <w:sz w:val="24"/>
                <w:szCs w:val="24"/>
                <w:u w:val="none"/>
                <w:lang w:val="en-US" w:eastAsia="zh-CN" w:bidi="ar"/>
              </w:rPr>
              <w:t>场</w:t>
            </w:r>
          </w:p>
        </w:tc>
        <w:tc>
          <w:tcPr>
            <w:tcW w:w="489" w:type="dxa"/>
            <w:noWrap/>
            <w:vAlign w:val="center"/>
          </w:tcPr>
          <w:p w14:paraId="11835DAD">
            <w:pPr>
              <w:pStyle w:val="18"/>
              <w:spacing w:line="360" w:lineRule="auto"/>
              <w:jc w:val="both"/>
              <w:rPr>
                <w:rFonts w:ascii="仿宋" w:hAnsi="仿宋" w:eastAsia="仿宋"/>
                <w:b w:val="0"/>
                <w:bCs w:val="0"/>
                <w:color w:val="auto"/>
                <w:sz w:val="24"/>
                <w:highlight w:val="none"/>
              </w:rPr>
            </w:pPr>
            <w:r>
              <w:rPr>
                <w:rFonts w:hint="eastAsia" w:ascii="仿宋" w:hAnsi="仿宋" w:eastAsia="仿宋"/>
                <w:b w:val="0"/>
                <w:bCs w:val="0"/>
                <w:color w:val="auto"/>
                <w:sz w:val="24"/>
                <w:highlight w:val="none"/>
                <w:lang w:val="en-US" w:eastAsia="zh-CN"/>
              </w:rPr>
              <w:t>1</w:t>
            </w:r>
          </w:p>
        </w:tc>
        <w:tc>
          <w:tcPr>
            <w:tcW w:w="969" w:type="dxa"/>
            <w:noWrap/>
            <w:vAlign w:val="center"/>
          </w:tcPr>
          <w:p w14:paraId="0C613B9D">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b w:val="0"/>
                <w:bCs w:val="0"/>
                <w:i w:val="0"/>
                <w:iCs w:val="0"/>
                <w:snapToGrid w:val="0"/>
                <w:color w:val="auto"/>
                <w:kern w:val="0"/>
                <w:sz w:val="24"/>
                <w:szCs w:val="24"/>
                <w:highlight w:val="none"/>
                <w:u w:val="none"/>
                <w:lang w:val="en-US" w:eastAsia="zh-CN" w:bidi="ar"/>
              </w:rPr>
              <w:t>4000</w:t>
            </w:r>
          </w:p>
        </w:tc>
        <w:tc>
          <w:tcPr>
            <w:tcW w:w="812" w:type="dxa"/>
            <w:noWrap/>
            <w:vAlign w:val="center"/>
          </w:tcPr>
          <w:p w14:paraId="6F0B4867">
            <w:pPr>
              <w:pStyle w:val="18"/>
              <w:spacing w:line="360" w:lineRule="auto"/>
              <w:ind w:left="1157" w:leftChars="257" w:hanging="540"/>
              <w:jc w:val="center"/>
              <w:rPr>
                <w:rFonts w:ascii="仿宋" w:hAnsi="仿宋" w:eastAsia="仿宋"/>
                <w:b w:val="0"/>
                <w:bCs w:val="0"/>
                <w:color w:val="auto"/>
                <w:sz w:val="24"/>
                <w:highlight w:val="none"/>
              </w:rPr>
            </w:pPr>
          </w:p>
        </w:tc>
        <w:tc>
          <w:tcPr>
            <w:tcW w:w="749" w:type="dxa"/>
            <w:noWrap/>
            <w:vAlign w:val="center"/>
          </w:tcPr>
          <w:p w14:paraId="759E09E7">
            <w:pPr>
              <w:pStyle w:val="18"/>
              <w:spacing w:line="360" w:lineRule="auto"/>
              <w:ind w:left="1157" w:leftChars="257" w:hanging="540"/>
              <w:jc w:val="center"/>
              <w:rPr>
                <w:rFonts w:ascii="仿宋" w:hAnsi="仿宋" w:eastAsia="仿宋"/>
                <w:b w:val="0"/>
                <w:bCs w:val="0"/>
                <w:color w:val="auto"/>
                <w:sz w:val="24"/>
                <w:highlight w:val="none"/>
              </w:rPr>
            </w:pPr>
          </w:p>
        </w:tc>
      </w:tr>
      <w:tr w14:paraId="4E53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dxa"/>
            <w:noWrap/>
            <w:vAlign w:val="center"/>
          </w:tcPr>
          <w:p w14:paraId="1F1F51B3">
            <w:pPr>
              <w:pStyle w:val="18"/>
              <w:numPr>
                <w:ilvl w:val="0"/>
                <w:numId w:val="6"/>
              </w:numPr>
              <w:spacing w:line="360" w:lineRule="auto"/>
              <w:ind w:left="425" w:leftChars="0" w:hanging="425" w:firstLineChars="0"/>
              <w:jc w:val="center"/>
              <w:rPr>
                <w:rFonts w:hint="eastAsia" w:ascii="仿宋" w:hAnsi="仿宋" w:eastAsia="仿宋"/>
                <w:b w:val="0"/>
                <w:bCs w:val="0"/>
                <w:color w:val="auto"/>
                <w:sz w:val="24"/>
                <w:highlight w:val="none"/>
              </w:rPr>
            </w:pPr>
          </w:p>
        </w:tc>
        <w:tc>
          <w:tcPr>
            <w:tcW w:w="3693" w:type="dxa"/>
            <w:noWrap/>
            <w:vAlign w:val="center"/>
          </w:tcPr>
          <w:p w14:paraId="2C261B9F">
            <w:pPr>
              <w:keepNext w:val="0"/>
              <w:keepLines w:val="0"/>
              <w:widowControl/>
              <w:suppressLineNumbers w:val="0"/>
              <w:jc w:val="center"/>
              <w:textAlignment w:val="center"/>
              <w:rPr>
                <w:rFonts w:hint="eastAsia" w:ascii="仿宋" w:hAnsi="仿宋" w:eastAsia="仿宋"/>
                <w:b w:val="0"/>
                <w:bCs w:val="0"/>
                <w:color w:val="auto"/>
                <w:sz w:val="24"/>
                <w:szCs w:val="20"/>
                <w:highlight w:val="none"/>
                <w:lang w:eastAsia="zh-CN"/>
              </w:rPr>
            </w:pPr>
            <w:r>
              <w:rPr>
                <w:rFonts w:hint="eastAsia" w:ascii="仿宋" w:hAnsi="仿宋" w:eastAsia="仿宋" w:cs="仿宋"/>
                <w:i w:val="0"/>
                <w:iCs w:val="0"/>
                <w:snapToGrid w:val="0"/>
                <w:color w:val="auto"/>
                <w:kern w:val="0"/>
                <w:sz w:val="24"/>
                <w:szCs w:val="24"/>
                <w:u w:val="none"/>
                <w:lang w:val="en-US" w:eastAsia="zh-CN" w:bidi="ar"/>
              </w:rPr>
              <w:t>医院（专题）宣传片（中文版）</w:t>
            </w:r>
          </w:p>
        </w:tc>
        <w:tc>
          <w:tcPr>
            <w:tcW w:w="1875" w:type="dxa"/>
            <w:noWrap/>
            <w:vAlign w:val="center"/>
          </w:tcPr>
          <w:p w14:paraId="3F98F945">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i w:val="0"/>
                <w:iCs w:val="0"/>
                <w:snapToGrid w:val="0"/>
                <w:color w:val="auto"/>
                <w:kern w:val="0"/>
                <w:sz w:val="24"/>
                <w:szCs w:val="24"/>
                <w:u w:val="none"/>
                <w:lang w:val="en-US" w:eastAsia="zh-CN" w:bidi="ar"/>
              </w:rPr>
              <w:t>分钟</w:t>
            </w:r>
          </w:p>
        </w:tc>
        <w:tc>
          <w:tcPr>
            <w:tcW w:w="489" w:type="dxa"/>
            <w:noWrap/>
            <w:vAlign w:val="center"/>
          </w:tcPr>
          <w:p w14:paraId="016A9553">
            <w:pPr>
              <w:pStyle w:val="18"/>
              <w:spacing w:line="360" w:lineRule="auto"/>
              <w:jc w:val="both"/>
              <w:rPr>
                <w:rFonts w:ascii="仿宋" w:hAnsi="仿宋" w:eastAsia="仿宋"/>
                <w:b w:val="0"/>
                <w:bCs w:val="0"/>
                <w:color w:val="auto"/>
                <w:sz w:val="24"/>
                <w:highlight w:val="none"/>
              </w:rPr>
            </w:pPr>
            <w:r>
              <w:rPr>
                <w:rFonts w:hint="eastAsia" w:ascii="仿宋" w:hAnsi="仿宋" w:eastAsia="仿宋"/>
                <w:b w:val="0"/>
                <w:bCs w:val="0"/>
                <w:color w:val="auto"/>
                <w:sz w:val="24"/>
                <w:highlight w:val="none"/>
                <w:lang w:val="en-US" w:eastAsia="zh-CN"/>
              </w:rPr>
              <w:t>1</w:t>
            </w:r>
          </w:p>
        </w:tc>
        <w:tc>
          <w:tcPr>
            <w:tcW w:w="969" w:type="dxa"/>
            <w:noWrap/>
            <w:vAlign w:val="center"/>
          </w:tcPr>
          <w:p w14:paraId="4BED7511">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b w:val="0"/>
                <w:bCs w:val="0"/>
                <w:i w:val="0"/>
                <w:iCs w:val="0"/>
                <w:snapToGrid w:val="0"/>
                <w:color w:val="auto"/>
                <w:kern w:val="0"/>
                <w:sz w:val="24"/>
                <w:szCs w:val="24"/>
                <w:highlight w:val="none"/>
                <w:u w:val="none"/>
                <w:lang w:val="en-US" w:eastAsia="zh-CN" w:bidi="ar"/>
              </w:rPr>
              <w:t>7500</w:t>
            </w:r>
          </w:p>
        </w:tc>
        <w:tc>
          <w:tcPr>
            <w:tcW w:w="812" w:type="dxa"/>
            <w:noWrap/>
            <w:vAlign w:val="center"/>
          </w:tcPr>
          <w:p w14:paraId="32B44985">
            <w:pPr>
              <w:pStyle w:val="18"/>
              <w:spacing w:line="360" w:lineRule="auto"/>
              <w:ind w:left="1157" w:leftChars="257" w:hanging="540"/>
              <w:jc w:val="center"/>
              <w:rPr>
                <w:rFonts w:ascii="仿宋" w:hAnsi="仿宋" w:eastAsia="仿宋"/>
                <w:b w:val="0"/>
                <w:bCs w:val="0"/>
                <w:color w:val="auto"/>
                <w:sz w:val="24"/>
                <w:highlight w:val="none"/>
              </w:rPr>
            </w:pPr>
          </w:p>
        </w:tc>
        <w:tc>
          <w:tcPr>
            <w:tcW w:w="749" w:type="dxa"/>
            <w:noWrap/>
            <w:vAlign w:val="center"/>
          </w:tcPr>
          <w:p w14:paraId="3F948C7B">
            <w:pPr>
              <w:pStyle w:val="18"/>
              <w:spacing w:line="360" w:lineRule="auto"/>
              <w:ind w:left="1157" w:leftChars="257" w:hanging="540"/>
              <w:jc w:val="center"/>
              <w:rPr>
                <w:rFonts w:ascii="仿宋" w:hAnsi="仿宋" w:eastAsia="仿宋"/>
                <w:b w:val="0"/>
                <w:bCs w:val="0"/>
                <w:color w:val="auto"/>
                <w:sz w:val="24"/>
                <w:highlight w:val="none"/>
              </w:rPr>
            </w:pPr>
          </w:p>
        </w:tc>
      </w:tr>
      <w:tr w14:paraId="18E6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dxa"/>
            <w:noWrap/>
            <w:vAlign w:val="center"/>
          </w:tcPr>
          <w:p w14:paraId="2F578621">
            <w:pPr>
              <w:pStyle w:val="18"/>
              <w:numPr>
                <w:ilvl w:val="0"/>
                <w:numId w:val="6"/>
              </w:numPr>
              <w:spacing w:line="360" w:lineRule="auto"/>
              <w:ind w:left="425" w:leftChars="0" w:hanging="425" w:firstLineChars="0"/>
              <w:jc w:val="center"/>
              <w:rPr>
                <w:rFonts w:hint="eastAsia" w:ascii="仿宋" w:hAnsi="仿宋" w:eastAsia="仿宋"/>
                <w:b w:val="0"/>
                <w:bCs w:val="0"/>
                <w:color w:val="auto"/>
                <w:sz w:val="24"/>
                <w:highlight w:val="none"/>
              </w:rPr>
            </w:pPr>
          </w:p>
        </w:tc>
        <w:tc>
          <w:tcPr>
            <w:tcW w:w="3693" w:type="dxa"/>
            <w:noWrap/>
            <w:vAlign w:val="center"/>
          </w:tcPr>
          <w:p w14:paraId="63B338B7">
            <w:pPr>
              <w:keepNext w:val="0"/>
              <w:keepLines w:val="0"/>
              <w:widowControl/>
              <w:suppressLineNumbers w:val="0"/>
              <w:jc w:val="center"/>
              <w:textAlignment w:val="center"/>
              <w:rPr>
                <w:rFonts w:hint="eastAsia" w:ascii="仿宋" w:hAnsi="仿宋" w:eastAsia="仿宋"/>
                <w:b w:val="0"/>
                <w:bCs w:val="0"/>
                <w:color w:val="auto"/>
                <w:sz w:val="24"/>
                <w:szCs w:val="20"/>
                <w:highlight w:val="none"/>
                <w:lang w:eastAsia="zh-CN"/>
              </w:rPr>
            </w:pPr>
            <w:r>
              <w:rPr>
                <w:rFonts w:hint="eastAsia" w:ascii="仿宋" w:hAnsi="仿宋" w:eastAsia="仿宋" w:cs="仿宋"/>
                <w:i w:val="0"/>
                <w:iCs w:val="0"/>
                <w:snapToGrid w:val="0"/>
                <w:color w:val="auto"/>
                <w:kern w:val="0"/>
                <w:sz w:val="24"/>
                <w:szCs w:val="24"/>
                <w:u w:val="none"/>
                <w:lang w:val="en-US" w:eastAsia="zh-CN" w:bidi="ar"/>
              </w:rPr>
              <w:t>科室、人物宣传片（中文版）</w:t>
            </w:r>
          </w:p>
        </w:tc>
        <w:tc>
          <w:tcPr>
            <w:tcW w:w="1875" w:type="dxa"/>
            <w:noWrap/>
            <w:vAlign w:val="center"/>
          </w:tcPr>
          <w:p w14:paraId="0A050FE7">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i w:val="0"/>
                <w:iCs w:val="0"/>
                <w:snapToGrid w:val="0"/>
                <w:color w:val="auto"/>
                <w:kern w:val="0"/>
                <w:sz w:val="24"/>
                <w:szCs w:val="24"/>
                <w:u w:val="none"/>
                <w:lang w:val="en-US" w:eastAsia="zh-CN" w:bidi="ar"/>
              </w:rPr>
              <w:t>分钟</w:t>
            </w:r>
          </w:p>
        </w:tc>
        <w:tc>
          <w:tcPr>
            <w:tcW w:w="489" w:type="dxa"/>
            <w:noWrap/>
            <w:vAlign w:val="center"/>
          </w:tcPr>
          <w:p w14:paraId="26D959A7">
            <w:pPr>
              <w:pStyle w:val="18"/>
              <w:spacing w:line="360" w:lineRule="auto"/>
              <w:ind w:left="0" w:leftChars="0" w:firstLine="0" w:firstLineChars="0"/>
              <w:jc w:val="both"/>
              <w:rPr>
                <w:rFonts w:ascii="仿宋" w:hAnsi="仿宋" w:eastAsia="仿宋"/>
                <w:b w:val="0"/>
                <w:bCs w:val="0"/>
                <w:color w:val="auto"/>
                <w:sz w:val="24"/>
                <w:highlight w:val="none"/>
              </w:rPr>
            </w:pPr>
            <w:r>
              <w:rPr>
                <w:rFonts w:hint="eastAsia" w:ascii="仿宋" w:hAnsi="仿宋" w:eastAsia="仿宋"/>
                <w:b w:val="0"/>
                <w:bCs w:val="0"/>
                <w:color w:val="auto"/>
                <w:sz w:val="24"/>
                <w:highlight w:val="none"/>
                <w:lang w:val="en-US" w:eastAsia="zh-CN"/>
              </w:rPr>
              <w:t>1</w:t>
            </w:r>
          </w:p>
        </w:tc>
        <w:tc>
          <w:tcPr>
            <w:tcW w:w="969" w:type="dxa"/>
            <w:noWrap/>
            <w:vAlign w:val="center"/>
          </w:tcPr>
          <w:p w14:paraId="73231251">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b w:val="0"/>
                <w:bCs w:val="0"/>
                <w:i w:val="0"/>
                <w:iCs w:val="0"/>
                <w:snapToGrid w:val="0"/>
                <w:color w:val="auto"/>
                <w:kern w:val="0"/>
                <w:sz w:val="24"/>
                <w:szCs w:val="24"/>
                <w:highlight w:val="none"/>
                <w:u w:val="none"/>
                <w:lang w:val="en-US" w:eastAsia="zh-CN" w:bidi="ar"/>
              </w:rPr>
              <w:t>3000</w:t>
            </w:r>
          </w:p>
        </w:tc>
        <w:tc>
          <w:tcPr>
            <w:tcW w:w="812" w:type="dxa"/>
            <w:noWrap/>
            <w:vAlign w:val="center"/>
          </w:tcPr>
          <w:p w14:paraId="64C4D01F">
            <w:pPr>
              <w:pStyle w:val="18"/>
              <w:spacing w:line="360" w:lineRule="auto"/>
              <w:ind w:left="1157" w:leftChars="257" w:hanging="540"/>
              <w:jc w:val="center"/>
              <w:rPr>
                <w:rFonts w:ascii="仿宋" w:hAnsi="仿宋" w:eastAsia="仿宋"/>
                <w:b w:val="0"/>
                <w:bCs w:val="0"/>
                <w:color w:val="auto"/>
                <w:sz w:val="24"/>
                <w:highlight w:val="none"/>
              </w:rPr>
            </w:pPr>
          </w:p>
        </w:tc>
        <w:tc>
          <w:tcPr>
            <w:tcW w:w="749" w:type="dxa"/>
            <w:noWrap/>
            <w:vAlign w:val="center"/>
          </w:tcPr>
          <w:p w14:paraId="0F6256EA">
            <w:pPr>
              <w:pStyle w:val="18"/>
              <w:spacing w:line="360" w:lineRule="auto"/>
              <w:ind w:left="1157" w:leftChars="257" w:hanging="540"/>
              <w:jc w:val="center"/>
              <w:rPr>
                <w:rFonts w:ascii="仿宋" w:hAnsi="仿宋" w:eastAsia="仿宋"/>
                <w:b w:val="0"/>
                <w:bCs w:val="0"/>
                <w:color w:val="auto"/>
                <w:sz w:val="24"/>
                <w:highlight w:val="none"/>
              </w:rPr>
            </w:pPr>
          </w:p>
        </w:tc>
      </w:tr>
      <w:tr w14:paraId="7E01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dxa"/>
            <w:noWrap/>
            <w:vAlign w:val="center"/>
          </w:tcPr>
          <w:p w14:paraId="5BF07BB1">
            <w:pPr>
              <w:pStyle w:val="18"/>
              <w:numPr>
                <w:ilvl w:val="0"/>
                <w:numId w:val="6"/>
              </w:numPr>
              <w:spacing w:line="360" w:lineRule="auto"/>
              <w:ind w:left="425" w:leftChars="0" w:hanging="425" w:firstLineChars="0"/>
              <w:jc w:val="center"/>
              <w:rPr>
                <w:rFonts w:hint="eastAsia" w:ascii="仿宋" w:hAnsi="仿宋" w:eastAsia="仿宋"/>
                <w:b w:val="0"/>
                <w:bCs w:val="0"/>
                <w:color w:val="auto"/>
                <w:sz w:val="24"/>
                <w:highlight w:val="none"/>
              </w:rPr>
            </w:pPr>
          </w:p>
        </w:tc>
        <w:tc>
          <w:tcPr>
            <w:tcW w:w="3693" w:type="dxa"/>
            <w:noWrap/>
            <w:vAlign w:val="center"/>
          </w:tcPr>
          <w:p w14:paraId="065EBFC1">
            <w:pPr>
              <w:keepNext w:val="0"/>
              <w:keepLines w:val="0"/>
              <w:widowControl/>
              <w:suppressLineNumbers w:val="0"/>
              <w:jc w:val="center"/>
              <w:textAlignment w:val="center"/>
              <w:rPr>
                <w:rFonts w:hint="eastAsia" w:ascii="仿宋" w:hAnsi="仿宋" w:eastAsia="仿宋"/>
                <w:b w:val="0"/>
                <w:bCs w:val="0"/>
                <w:color w:val="auto"/>
                <w:sz w:val="24"/>
                <w:szCs w:val="20"/>
                <w:highlight w:val="none"/>
                <w:lang w:eastAsia="zh-CN"/>
              </w:rPr>
            </w:pPr>
            <w:r>
              <w:rPr>
                <w:rFonts w:hint="eastAsia" w:ascii="仿宋" w:hAnsi="仿宋" w:eastAsia="仿宋" w:cs="仿宋"/>
                <w:i w:val="0"/>
                <w:iCs w:val="0"/>
                <w:snapToGrid w:val="0"/>
                <w:color w:val="auto"/>
                <w:kern w:val="0"/>
                <w:sz w:val="24"/>
                <w:szCs w:val="24"/>
                <w:u w:val="none"/>
                <w:lang w:val="en-US" w:eastAsia="zh-CN" w:bidi="ar"/>
              </w:rPr>
              <w:t>成片翻译</w:t>
            </w:r>
          </w:p>
        </w:tc>
        <w:tc>
          <w:tcPr>
            <w:tcW w:w="1875" w:type="dxa"/>
            <w:noWrap/>
            <w:vAlign w:val="center"/>
          </w:tcPr>
          <w:p w14:paraId="149D5F45">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i w:val="0"/>
                <w:iCs w:val="0"/>
                <w:snapToGrid w:val="0"/>
                <w:color w:val="auto"/>
                <w:kern w:val="0"/>
                <w:sz w:val="24"/>
                <w:szCs w:val="24"/>
                <w:u w:val="none"/>
                <w:lang w:val="en-US" w:eastAsia="zh-CN" w:bidi="ar"/>
              </w:rPr>
              <w:t>分钟</w:t>
            </w:r>
          </w:p>
        </w:tc>
        <w:tc>
          <w:tcPr>
            <w:tcW w:w="489" w:type="dxa"/>
            <w:noWrap/>
            <w:vAlign w:val="center"/>
          </w:tcPr>
          <w:p w14:paraId="435F8DB3">
            <w:pPr>
              <w:pStyle w:val="18"/>
              <w:spacing w:line="360" w:lineRule="auto"/>
              <w:jc w:val="both"/>
              <w:rPr>
                <w:rFonts w:ascii="仿宋" w:hAnsi="仿宋" w:eastAsia="仿宋"/>
                <w:b w:val="0"/>
                <w:bCs w:val="0"/>
                <w:color w:val="auto"/>
                <w:sz w:val="24"/>
                <w:highlight w:val="none"/>
              </w:rPr>
            </w:pPr>
            <w:r>
              <w:rPr>
                <w:rFonts w:hint="eastAsia" w:ascii="仿宋" w:hAnsi="仿宋" w:eastAsia="仿宋"/>
                <w:b w:val="0"/>
                <w:bCs w:val="0"/>
                <w:color w:val="auto"/>
                <w:sz w:val="24"/>
                <w:highlight w:val="none"/>
                <w:lang w:val="en-US" w:eastAsia="zh-CN"/>
              </w:rPr>
              <w:t>1</w:t>
            </w:r>
          </w:p>
        </w:tc>
        <w:tc>
          <w:tcPr>
            <w:tcW w:w="969" w:type="dxa"/>
            <w:noWrap/>
            <w:vAlign w:val="center"/>
          </w:tcPr>
          <w:p w14:paraId="552D2123">
            <w:pPr>
              <w:keepNext w:val="0"/>
              <w:keepLines w:val="0"/>
              <w:widowControl/>
              <w:suppressLineNumbers w:val="0"/>
              <w:jc w:val="center"/>
              <w:textAlignment w:val="center"/>
              <w:rPr>
                <w:rFonts w:ascii="仿宋" w:hAnsi="仿宋" w:eastAsia="仿宋"/>
                <w:b w:val="0"/>
                <w:bCs w:val="0"/>
                <w:color w:val="auto"/>
                <w:sz w:val="24"/>
                <w:highlight w:val="none"/>
              </w:rPr>
            </w:pPr>
            <w:r>
              <w:rPr>
                <w:rFonts w:hint="eastAsia" w:ascii="仿宋" w:hAnsi="仿宋" w:eastAsia="仿宋" w:cs="仿宋"/>
                <w:b w:val="0"/>
                <w:bCs w:val="0"/>
                <w:i w:val="0"/>
                <w:iCs w:val="0"/>
                <w:snapToGrid w:val="0"/>
                <w:color w:val="auto"/>
                <w:kern w:val="0"/>
                <w:sz w:val="24"/>
                <w:szCs w:val="24"/>
                <w:highlight w:val="none"/>
                <w:u w:val="none"/>
                <w:lang w:val="en-US" w:eastAsia="zh-CN" w:bidi="ar"/>
              </w:rPr>
              <w:t>700</w:t>
            </w:r>
          </w:p>
        </w:tc>
        <w:tc>
          <w:tcPr>
            <w:tcW w:w="812" w:type="dxa"/>
            <w:noWrap/>
            <w:vAlign w:val="center"/>
          </w:tcPr>
          <w:p w14:paraId="09300C7F">
            <w:pPr>
              <w:pStyle w:val="18"/>
              <w:spacing w:line="360" w:lineRule="auto"/>
              <w:ind w:left="1157" w:leftChars="257" w:hanging="540"/>
              <w:jc w:val="center"/>
              <w:rPr>
                <w:rFonts w:ascii="仿宋" w:hAnsi="仿宋" w:eastAsia="仿宋"/>
                <w:b w:val="0"/>
                <w:bCs w:val="0"/>
                <w:color w:val="auto"/>
                <w:sz w:val="24"/>
                <w:highlight w:val="none"/>
              </w:rPr>
            </w:pPr>
          </w:p>
        </w:tc>
        <w:tc>
          <w:tcPr>
            <w:tcW w:w="749" w:type="dxa"/>
            <w:noWrap/>
            <w:vAlign w:val="center"/>
          </w:tcPr>
          <w:p w14:paraId="352C9011">
            <w:pPr>
              <w:pStyle w:val="18"/>
              <w:spacing w:line="360" w:lineRule="auto"/>
              <w:ind w:left="1157" w:leftChars="257" w:hanging="540"/>
              <w:jc w:val="center"/>
              <w:rPr>
                <w:rFonts w:ascii="仿宋" w:hAnsi="仿宋" w:eastAsia="仿宋"/>
                <w:b w:val="0"/>
                <w:bCs w:val="0"/>
                <w:color w:val="auto"/>
                <w:sz w:val="24"/>
                <w:highlight w:val="none"/>
              </w:rPr>
            </w:pPr>
          </w:p>
        </w:tc>
      </w:tr>
      <w:tr w14:paraId="47F6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dxa"/>
            <w:noWrap/>
            <w:vAlign w:val="center"/>
          </w:tcPr>
          <w:p w14:paraId="738BDCBA">
            <w:pPr>
              <w:pStyle w:val="18"/>
              <w:numPr>
                <w:ilvl w:val="0"/>
                <w:numId w:val="0"/>
              </w:numPr>
              <w:spacing w:line="360" w:lineRule="auto"/>
              <w:ind w:leftChars="0"/>
              <w:jc w:val="both"/>
              <w:rPr>
                <w:rFonts w:hint="default" w:ascii="仿宋" w:hAnsi="仿宋" w:eastAsia="仿宋"/>
                <w:b w:val="0"/>
                <w:bCs w:val="0"/>
                <w:color w:val="auto"/>
                <w:sz w:val="24"/>
                <w:highlight w:val="none"/>
                <w:lang w:val="en-US" w:eastAsia="zh-CN"/>
              </w:rPr>
            </w:pPr>
            <w:r>
              <w:rPr>
                <w:rFonts w:hint="eastAsia" w:ascii="仿宋" w:hAnsi="仿宋" w:eastAsia="仿宋"/>
                <w:b w:val="0"/>
                <w:bCs w:val="0"/>
                <w:color w:val="auto"/>
                <w:sz w:val="24"/>
                <w:highlight w:val="none"/>
                <w:lang w:val="en-US" w:eastAsia="zh-CN"/>
              </w:rPr>
              <w:t>...</w:t>
            </w:r>
          </w:p>
        </w:tc>
        <w:tc>
          <w:tcPr>
            <w:tcW w:w="3693" w:type="dxa"/>
            <w:noWrap/>
            <w:vAlign w:val="center"/>
          </w:tcPr>
          <w:p w14:paraId="4AE004BC">
            <w:pPr>
              <w:jc w:val="center"/>
              <w:rPr>
                <w:rFonts w:hint="default" w:ascii="仿宋" w:hAnsi="仿宋" w:eastAsia="仿宋"/>
                <w:b w:val="0"/>
                <w:bCs w:val="0"/>
                <w:color w:val="auto"/>
                <w:sz w:val="24"/>
                <w:szCs w:val="20"/>
                <w:highlight w:val="none"/>
                <w:lang w:val="en-US" w:eastAsia="zh-CN"/>
              </w:rPr>
            </w:pPr>
            <w:r>
              <w:rPr>
                <w:rFonts w:hint="eastAsia" w:ascii="仿宋" w:hAnsi="仿宋" w:eastAsia="仿宋"/>
                <w:b w:val="0"/>
                <w:bCs w:val="0"/>
                <w:color w:val="auto"/>
                <w:sz w:val="24"/>
                <w:szCs w:val="20"/>
                <w:highlight w:val="none"/>
                <w:lang w:val="en-US" w:eastAsia="zh-CN"/>
              </w:rPr>
              <w:t>...</w:t>
            </w:r>
          </w:p>
        </w:tc>
        <w:tc>
          <w:tcPr>
            <w:tcW w:w="1875" w:type="dxa"/>
            <w:noWrap/>
            <w:vAlign w:val="center"/>
          </w:tcPr>
          <w:p w14:paraId="1DB1EAB9">
            <w:pPr>
              <w:pStyle w:val="18"/>
              <w:spacing w:line="360" w:lineRule="auto"/>
              <w:ind w:left="1157" w:leftChars="257" w:hanging="540"/>
              <w:jc w:val="center"/>
              <w:rPr>
                <w:rFonts w:ascii="仿宋" w:hAnsi="仿宋" w:eastAsia="仿宋"/>
                <w:b w:val="0"/>
                <w:bCs w:val="0"/>
                <w:color w:val="auto"/>
                <w:sz w:val="24"/>
                <w:highlight w:val="none"/>
              </w:rPr>
            </w:pPr>
          </w:p>
        </w:tc>
        <w:tc>
          <w:tcPr>
            <w:tcW w:w="489" w:type="dxa"/>
            <w:noWrap/>
            <w:vAlign w:val="center"/>
          </w:tcPr>
          <w:p w14:paraId="683991CD">
            <w:pPr>
              <w:pStyle w:val="18"/>
              <w:spacing w:line="360" w:lineRule="auto"/>
              <w:ind w:left="1157" w:leftChars="257" w:hanging="540"/>
              <w:jc w:val="center"/>
              <w:rPr>
                <w:rFonts w:ascii="仿宋" w:hAnsi="仿宋" w:eastAsia="仿宋"/>
                <w:b w:val="0"/>
                <w:bCs w:val="0"/>
                <w:color w:val="auto"/>
                <w:sz w:val="24"/>
                <w:highlight w:val="none"/>
              </w:rPr>
            </w:pPr>
          </w:p>
        </w:tc>
        <w:tc>
          <w:tcPr>
            <w:tcW w:w="969" w:type="dxa"/>
            <w:noWrap/>
            <w:vAlign w:val="center"/>
          </w:tcPr>
          <w:p w14:paraId="73545962">
            <w:pPr>
              <w:pStyle w:val="18"/>
              <w:spacing w:line="360" w:lineRule="auto"/>
              <w:ind w:left="1157" w:leftChars="257" w:hanging="540"/>
              <w:jc w:val="center"/>
              <w:rPr>
                <w:rFonts w:ascii="仿宋" w:hAnsi="仿宋" w:eastAsia="仿宋"/>
                <w:b w:val="0"/>
                <w:bCs w:val="0"/>
                <w:color w:val="auto"/>
                <w:sz w:val="24"/>
                <w:highlight w:val="none"/>
              </w:rPr>
            </w:pPr>
          </w:p>
        </w:tc>
        <w:tc>
          <w:tcPr>
            <w:tcW w:w="812" w:type="dxa"/>
            <w:noWrap/>
            <w:vAlign w:val="center"/>
          </w:tcPr>
          <w:p w14:paraId="478DF043">
            <w:pPr>
              <w:pStyle w:val="18"/>
              <w:spacing w:line="360" w:lineRule="auto"/>
              <w:ind w:left="1157" w:leftChars="257" w:hanging="540"/>
              <w:jc w:val="center"/>
              <w:rPr>
                <w:rFonts w:ascii="仿宋" w:hAnsi="仿宋" w:eastAsia="仿宋"/>
                <w:b w:val="0"/>
                <w:bCs w:val="0"/>
                <w:color w:val="auto"/>
                <w:sz w:val="24"/>
                <w:highlight w:val="none"/>
              </w:rPr>
            </w:pPr>
          </w:p>
        </w:tc>
        <w:tc>
          <w:tcPr>
            <w:tcW w:w="749" w:type="dxa"/>
            <w:noWrap/>
            <w:vAlign w:val="center"/>
          </w:tcPr>
          <w:p w14:paraId="71A24408">
            <w:pPr>
              <w:pStyle w:val="18"/>
              <w:spacing w:line="360" w:lineRule="auto"/>
              <w:ind w:left="1157" w:leftChars="257" w:hanging="540"/>
              <w:jc w:val="center"/>
              <w:rPr>
                <w:rFonts w:ascii="仿宋" w:hAnsi="仿宋" w:eastAsia="仿宋"/>
                <w:b w:val="0"/>
                <w:bCs w:val="0"/>
                <w:color w:val="auto"/>
                <w:sz w:val="24"/>
                <w:highlight w:val="none"/>
              </w:rPr>
            </w:pPr>
          </w:p>
        </w:tc>
      </w:tr>
      <w:tr w14:paraId="523F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792" w:type="dxa"/>
            <w:gridSpan w:val="5"/>
            <w:noWrap/>
            <w:vAlign w:val="center"/>
          </w:tcPr>
          <w:p w14:paraId="71E59A65">
            <w:pPr>
              <w:pStyle w:val="18"/>
              <w:spacing w:line="360" w:lineRule="auto"/>
              <w:ind w:left="1157" w:leftChars="257" w:hanging="540"/>
              <w:jc w:val="center"/>
              <w:rPr>
                <w:rFonts w:hint="eastAsia" w:ascii="仿宋" w:hAnsi="仿宋" w:eastAsia="仿宋"/>
                <w:b w:val="0"/>
                <w:bCs w:val="0"/>
                <w:color w:val="auto"/>
                <w:sz w:val="24"/>
                <w:highlight w:val="none"/>
                <w:lang w:val="en-US" w:eastAsia="zh-CN"/>
              </w:rPr>
            </w:pPr>
            <w:r>
              <w:rPr>
                <w:rFonts w:hint="eastAsia" w:ascii="仿宋" w:hAnsi="仿宋" w:eastAsia="仿宋"/>
                <w:b w:val="0"/>
                <w:bCs w:val="0"/>
                <w:color w:val="auto"/>
                <w:sz w:val="24"/>
                <w:highlight w:val="none"/>
                <w:lang w:val="en-US" w:eastAsia="zh-CN"/>
              </w:rPr>
              <w:t>单价合计（元）：</w:t>
            </w:r>
          </w:p>
        </w:tc>
        <w:tc>
          <w:tcPr>
            <w:tcW w:w="1561" w:type="dxa"/>
            <w:gridSpan w:val="2"/>
            <w:noWrap/>
            <w:vAlign w:val="center"/>
          </w:tcPr>
          <w:p w14:paraId="78EC9A6B">
            <w:pPr>
              <w:pStyle w:val="18"/>
              <w:spacing w:line="360" w:lineRule="auto"/>
              <w:rPr>
                <w:rFonts w:ascii="仿宋" w:hAnsi="仿宋" w:eastAsia="仿宋"/>
                <w:b w:val="0"/>
                <w:bCs w:val="0"/>
                <w:color w:val="auto"/>
                <w:sz w:val="24"/>
                <w:highlight w:val="none"/>
              </w:rPr>
            </w:pPr>
          </w:p>
        </w:tc>
      </w:tr>
      <w:tr w14:paraId="154C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353" w:type="dxa"/>
            <w:gridSpan w:val="7"/>
            <w:noWrap/>
            <w:vAlign w:val="center"/>
          </w:tcPr>
          <w:p w14:paraId="32BFF02F">
            <w:pPr>
              <w:pStyle w:val="18"/>
              <w:spacing w:line="360" w:lineRule="auto"/>
              <w:ind w:left="0" w:leftChars="0" w:firstLine="0" w:firstLineChars="0"/>
              <w:jc w:val="both"/>
              <w:rPr>
                <w:rFonts w:hint="eastAsia" w:ascii="仿宋" w:hAnsi="仿宋" w:eastAsia="仿宋"/>
                <w:b w:val="0"/>
                <w:bCs w:val="0"/>
                <w:color w:val="auto"/>
                <w:sz w:val="24"/>
                <w:highlight w:val="none"/>
                <w:lang w:val="en-US" w:eastAsia="zh-CN"/>
              </w:rPr>
            </w:pPr>
            <w:r>
              <w:rPr>
                <w:rFonts w:hint="eastAsia" w:ascii="仿宋" w:hAnsi="仿宋" w:eastAsia="仿宋"/>
                <w:b w:val="0"/>
                <w:bCs w:val="0"/>
                <w:color w:val="auto"/>
                <w:sz w:val="24"/>
                <w:highlight w:val="none"/>
                <w:lang w:val="en-US" w:eastAsia="zh-CN"/>
              </w:rPr>
              <w:t>注：含现场拍摄交通、设备、人工等全部费用，无额外加价</w:t>
            </w:r>
          </w:p>
        </w:tc>
      </w:tr>
    </w:tbl>
    <w:p w14:paraId="0691A32F">
      <w:pPr>
        <w:spacing w:line="300" w:lineRule="auto"/>
        <w:rPr>
          <w:rFonts w:hint="eastAsia" w:ascii="仿宋" w:hAnsi="仿宋" w:eastAsia="仿宋" w:cs="仿宋"/>
          <w:color w:val="auto"/>
          <w:szCs w:val="21"/>
        </w:rPr>
      </w:pPr>
    </w:p>
    <w:p w14:paraId="730C2846">
      <w:pPr>
        <w:spacing w:line="300" w:lineRule="auto"/>
        <w:rPr>
          <w:rFonts w:hint="eastAsia" w:ascii="仿宋" w:hAnsi="仿宋" w:eastAsia="仿宋" w:cs="仿宋"/>
          <w:color w:val="auto"/>
          <w:szCs w:val="21"/>
        </w:rPr>
      </w:pPr>
      <w:r>
        <w:rPr>
          <w:rFonts w:hint="eastAsia" w:ascii="仿宋" w:hAnsi="仿宋" w:eastAsia="仿宋" w:cs="仿宋"/>
          <w:color w:val="auto"/>
          <w:szCs w:val="21"/>
        </w:rPr>
        <w:t>供应商名称</w:t>
      </w:r>
      <w:r>
        <w:rPr>
          <w:rFonts w:hint="eastAsia" w:ascii="仿宋" w:hAnsi="仿宋" w:eastAsia="仿宋" w:cs="仿宋"/>
          <w:color w:val="auto"/>
          <w:kern w:val="0"/>
          <w:lang w:val="zh-CN"/>
        </w:rPr>
        <w:t>(</w:t>
      </w:r>
      <w:r>
        <w:rPr>
          <w:rFonts w:hint="eastAsia" w:ascii="仿宋" w:hAnsi="仿宋" w:eastAsia="仿宋" w:cs="仿宋"/>
          <w:color w:val="auto"/>
          <w:kern w:val="0"/>
          <w:szCs w:val="24"/>
        </w:rPr>
        <w:t>公章</w:t>
      </w:r>
      <w:r>
        <w:rPr>
          <w:rFonts w:hint="eastAsia" w:ascii="仿宋" w:hAnsi="仿宋" w:eastAsia="仿宋" w:cs="仿宋"/>
          <w:color w:val="auto"/>
          <w:kern w:val="0"/>
          <w:lang w:val="zh-CN"/>
        </w:rPr>
        <w:t>)</w:t>
      </w:r>
      <w:r>
        <w:rPr>
          <w:rFonts w:hint="eastAsia" w:ascii="仿宋" w:hAnsi="仿宋" w:eastAsia="仿宋" w:cs="仿宋"/>
          <w:color w:val="auto"/>
          <w:szCs w:val="21"/>
        </w:rPr>
        <w:t>：</w:t>
      </w:r>
    </w:p>
    <w:p w14:paraId="1C40EC77">
      <w:pPr>
        <w:spacing w:line="300" w:lineRule="auto"/>
        <w:rPr>
          <w:rFonts w:hint="eastAsia" w:ascii="仿宋" w:hAnsi="仿宋" w:eastAsia="仿宋" w:cs="仿宋"/>
          <w:color w:val="auto"/>
          <w:szCs w:val="21"/>
        </w:rPr>
      </w:pPr>
      <w:r>
        <w:rPr>
          <w:rFonts w:hint="eastAsia" w:ascii="仿宋" w:hAnsi="仿宋" w:eastAsia="仿宋" w:cs="仿宋"/>
          <w:color w:val="auto"/>
          <w:szCs w:val="21"/>
        </w:rPr>
        <w:t>日期：</w:t>
      </w:r>
    </w:p>
    <w:p w14:paraId="192720CA">
      <w:pPr>
        <w:rPr>
          <w:rFonts w:hint="eastAsia" w:ascii="仿宋" w:hAnsi="仿宋" w:eastAsia="仿宋" w:cs="仿宋"/>
          <w:b/>
          <w:color w:val="auto"/>
          <w:sz w:val="21"/>
          <w:szCs w:val="21"/>
        </w:rPr>
      </w:pPr>
      <w:r>
        <w:rPr>
          <w:rFonts w:hint="eastAsia" w:ascii="仿宋" w:hAnsi="仿宋" w:eastAsia="仿宋" w:cs="仿宋"/>
          <w:b/>
          <w:color w:val="auto"/>
          <w:sz w:val="21"/>
          <w:szCs w:val="21"/>
        </w:rPr>
        <w:t>注：</w:t>
      </w:r>
    </w:p>
    <w:p w14:paraId="389E7A9E">
      <w:pPr>
        <w:ind w:firstLine="435"/>
        <w:rPr>
          <w:rFonts w:hint="eastAsia" w:ascii="仿宋" w:hAnsi="仿宋" w:eastAsia="仿宋" w:cs="仿宋"/>
          <w:color w:val="auto"/>
          <w:sz w:val="21"/>
          <w:szCs w:val="21"/>
        </w:rPr>
      </w:pPr>
      <w:r>
        <w:rPr>
          <w:rFonts w:hint="eastAsia" w:ascii="仿宋" w:hAnsi="仿宋" w:eastAsia="仿宋" w:cs="仿宋"/>
          <w:color w:val="auto"/>
          <w:sz w:val="21"/>
          <w:szCs w:val="21"/>
        </w:rPr>
        <w:t>1.按照本表填写的各项目的投标报价合计填写到“开标一览表”中对应的“投标报价”栏中。</w:t>
      </w:r>
    </w:p>
    <w:p w14:paraId="074F6009">
      <w:pPr>
        <w:ind w:firstLine="435"/>
        <w:rPr>
          <w:rFonts w:hint="eastAsia" w:ascii="仿宋" w:hAnsi="仿宋" w:eastAsia="仿宋" w:cs="仿宋"/>
          <w:color w:val="auto"/>
          <w:szCs w:val="24"/>
        </w:rPr>
        <w:sectPr>
          <w:footerReference r:id="rId11" w:type="default"/>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仿宋"/>
          <w:color w:val="auto"/>
          <w:sz w:val="21"/>
          <w:szCs w:val="21"/>
        </w:rPr>
        <w:t>2.所列服务为对应本项目需求的全部服务内容。如有漏项或缺项，供应商承担全部责任。</w:t>
      </w:r>
      <w:r>
        <w:rPr>
          <w:rFonts w:hint="eastAsia" w:ascii="仿宋" w:hAnsi="仿宋" w:eastAsia="仿宋" w:cs="仿宋"/>
          <w:color w:val="auto"/>
          <w:szCs w:val="24"/>
        </w:rPr>
        <w:br w:type="page"/>
      </w:r>
    </w:p>
    <w:p w14:paraId="5CEB57FE">
      <w:pPr>
        <w:keepNext/>
        <w:keepLines/>
        <w:spacing w:line="415" w:lineRule="auto"/>
        <w:jc w:val="center"/>
        <w:outlineLvl w:val="2"/>
        <w:rPr>
          <w:rFonts w:hint="eastAsia" w:ascii="仿宋" w:hAnsi="仿宋" w:eastAsia="仿宋" w:cs="仿宋"/>
          <w:b/>
          <w:bCs/>
          <w:color w:val="auto"/>
          <w:sz w:val="30"/>
          <w:szCs w:val="32"/>
        </w:rPr>
      </w:pPr>
      <w:bookmarkStart w:id="519" w:name="_Toc4379"/>
      <w:r>
        <w:rPr>
          <w:rFonts w:hint="eastAsia" w:ascii="仿宋" w:hAnsi="仿宋" w:eastAsia="仿宋" w:cs="仿宋"/>
          <w:b/>
          <w:bCs/>
          <w:color w:val="auto"/>
          <w:sz w:val="30"/>
          <w:szCs w:val="32"/>
        </w:rPr>
        <w:t>三、关于符合本国产品标准的声明函或财政部规定的其他证明文件</w:t>
      </w:r>
      <w:bookmarkEnd w:id="519"/>
    </w:p>
    <w:p w14:paraId="462A1B45">
      <w:pPr>
        <w:jc w:val="center"/>
        <w:rPr>
          <w:rFonts w:hint="eastAsia" w:ascii="仿宋" w:hAnsi="仿宋" w:eastAsia="仿宋" w:cs="仿宋"/>
          <w:color w:val="auto"/>
        </w:rPr>
      </w:pPr>
      <w:r>
        <w:rPr>
          <w:rFonts w:hint="eastAsia" w:ascii="仿宋" w:hAnsi="仿宋" w:eastAsia="仿宋" w:cs="仿宋"/>
          <w:color w:val="auto"/>
        </w:rPr>
        <w:t>【如不适用，本格式可不提供】</w:t>
      </w:r>
    </w:p>
    <w:p w14:paraId="07575811">
      <w:pPr>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附件1</w:t>
      </w:r>
    </w:p>
    <w:p w14:paraId="6CDA8C8C">
      <w:pPr>
        <w:widowControl/>
        <w:ind w:firstLine="482" w:firstLineChars="200"/>
        <w:jc w:val="center"/>
        <w:rPr>
          <w:rFonts w:hint="eastAsia" w:ascii="仿宋" w:hAnsi="仿宋" w:eastAsia="仿宋" w:cs="仿宋"/>
          <w:color w:val="auto"/>
          <w:kern w:val="0"/>
          <w:szCs w:val="24"/>
          <w:lang w:bidi="ar"/>
        </w:rPr>
      </w:pPr>
      <w:r>
        <w:rPr>
          <w:rFonts w:hint="eastAsia" w:ascii="仿宋" w:hAnsi="仿宋" w:eastAsia="仿宋" w:cs="仿宋"/>
          <w:b/>
          <w:bCs/>
          <w:color w:val="auto"/>
          <w:kern w:val="0"/>
          <w:szCs w:val="24"/>
          <w:lang w:bidi="ar"/>
        </w:rPr>
        <w:t>（一）关于符合本国产品标准的声明函</w:t>
      </w:r>
    </w:p>
    <w:p w14:paraId="5A8C8916">
      <w:pPr>
        <w:widowControl/>
        <w:ind w:firstLine="420" w:firstLineChars="200"/>
        <w:jc w:val="both"/>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本公司（单位）郑重声明，根据《国务院办公厅关于在政府采购中实施本国产品标准及相关政策的通知》（国办发〔2025〕34号）的规定，本公司（单位）提供的以下产品属于本国产品。具体情况如下：</w:t>
      </w:r>
    </w:p>
    <w:p w14:paraId="6EB38FBA">
      <w:pPr>
        <w:widowControl/>
        <w:ind w:firstLine="420" w:firstLineChars="200"/>
        <w:jc w:val="both"/>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w:t>
      </w:r>
      <w:r>
        <w:rPr>
          <w:rFonts w:hint="eastAsia" w:ascii="仿宋" w:hAnsi="仿宋" w:eastAsia="仿宋" w:cs="仿宋"/>
          <w:color w:val="auto"/>
          <w:kern w:val="0"/>
          <w:sz w:val="21"/>
          <w:szCs w:val="21"/>
          <w:u w:val="single"/>
          <w:lang w:bidi="ar"/>
        </w:rPr>
        <w:t>（产品名称1）</w:t>
      </w:r>
      <w:r>
        <w:rPr>
          <w:rFonts w:hint="eastAsia" w:ascii="仿宋" w:hAnsi="仿宋" w:eastAsia="仿宋" w:cs="仿宋"/>
          <w:color w:val="auto"/>
          <w:kern w:val="0"/>
          <w:sz w:val="21"/>
          <w:szCs w:val="21"/>
          <w:lang w:bidi="ar"/>
        </w:rPr>
        <w:t>1，生产厂为</w:t>
      </w:r>
      <w:r>
        <w:rPr>
          <w:rFonts w:hint="eastAsia" w:ascii="仿宋" w:hAnsi="仿宋" w:eastAsia="仿宋" w:cs="仿宋"/>
          <w:color w:val="auto"/>
          <w:kern w:val="0"/>
          <w:sz w:val="21"/>
          <w:szCs w:val="21"/>
          <w:u w:val="single"/>
          <w:lang w:bidi="ar"/>
        </w:rPr>
        <w:t>（厂名）</w:t>
      </w:r>
      <w:r>
        <w:rPr>
          <w:rFonts w:hint="eastAsia" w:ascii="仿宋" w:hAnsi="仿宋" w:eastAsia="仿宋" w:cs="仿宋"/>
          <w:color w:val="auto"/>
          <w:kern w:val="0"/>
          <w:sz w:val="21"/>
          <w:szCs w:val="21"/>
          <w:lang w:bidi="ar"/>
        </w:rPr>
        <w:t>2，厂址为</w:t>
      </w:r>
      <w:r>
        <w:rPr>
          <w:rFonts w:hint="eastAsia" w:ascii="仿宋" w:hAnsi="仿宋" w:eastAsia="仿宋" w:cs="仿宋"/>
          <w:color w:val="auto"/>
          <w:kern w:val="0"/>
          <w:sz w:val="21"/>
          <w:szCs w:val="21"/>
          <w:u w:val="single"/>
          <w:lang w:bidi="ar"/>
        </w:rPr>
        <w:t>（生产厂址）</w:t>
      </w:r>
      <w:r>
        <w:rPr>
          <w:rFonts w:hint="eastAsia" w:ascii="仿宋" w:hAnsi="仿宋" w:eastAsia="仿宋" w:cs="仿宋"/>
          <w:color w:val="auto"/>
          <w:kern w:val="0"/>
          <w:sz w:val="21"/>
          <w:szCs w:val="21"/>
          <w:lang w:bidi="ar"/>
        </w:rPr>
        <w:t>。</w:t>
      </w:r>
      <w:r>
        <w:rPr>
          <w:rFonts w:hint="eastAsia" w:ascii="仿宋" w:hAnsi="仿宋" w:eastAsia="仿宋" w:cs="仿宋"/>
          <w:color w:val="auto"/>
          <w:kern w:val="0"/>
          <w:sz w:val="21"/>
          <w:szCs w:val="21"/>
          <w:u w:val="single"/>
          <w:lang w:bidi="ar"/>
        </w:rPr>
        <w:t>（产品名称1）</w:t>
      </w:r>
      <w:r>
        <w:rPr>
          <w:rFonts w:hint="eastAsia" w:ascii="仿宋" w:hAnsi="仿宋" w:eastAsia="仿宋" w:cs="仿宋"/>
          <w:color w:val="auto"/>
          <w:kern w:val="0"/>
          <w:sz w:val="21"/>
          <w:szCs w:val="21"/>
          <w:lang w:bidi="ar"/>
        </w:rPr>
        <w:t>的中国境内生产的组件成本占比≥</w:t>
      </w:r>
      <w:r>
        <w:rPr>
          <w:rFonts w:hint="eastAsia" w:ascii="仿宋" w:hAnsi="仿宋" w:eastAsia="仿宋" w:cs="仿宋"/>
          <w:color w:val="auto"/>
          <w:kern w:val="0"/>
          <w:sz w:val="21"/>
          <w:szCs w:val="21"/>
          <w:u w:val="single"/>
          <w:lang w:bidi="ar"/>
        </w:rPr>
        <w:t>（规定比例）</w:t>
      </w:r>
      <w:r>
        <w:rPr>
          <w:rFonts w:hint="eastAsia" w:ascii="仿宋" w:hAnsi="仿宋" w:eastAsia="仿宋" w:cs="仿宋"/>
          <w:color w:val="auto"/>
          <w:kern w:val="0"/>
          <w:sz w:val="21"/>
          <w:szCs w:val="21"/>
          <w:lang w:bidi="ar"/>
        </w:rPr>
        <w:t>3。</w:t>
      </w:r>
      <w:r>
        <w:rPr>
          <w:rFonts w:hint="eastAsia" w:ascii="仿宋" w:hAnsi="仿宋" w:eastAsia="仿宋" w:cs="仿宋"/>
          <w:color w:val="auto"/>
          <w:kern w:val="0"/>
          <w:sz w:val="21"/>
          <w:szCs w:val="21"/>
          <w:u w:val="single"/>
          <w:lang w:bidi="ar"/>
        </w:rPr>
        <w:t>（产品名称1）</w:t>
      </w:r>
      <w:r>
        <w:rPr>
          <w:rFonts w:hint="eastAsia" w:ascii="仿宋" w:hAnsi="仿宋" w:eastAsia="仿宋" w:cs="仿宋"/>
          <w:color w:val="auto"/>
          <w:kern w:val="0"/>
          <w:sz w:val="21"/>
          <w:szCs w:val="21"/>
          <w:lang w:bidi="ar"/>
        </w:rPr>
        <w:t>的</w:t>
      </w:r>
      <w:r>
        <w:rPr>
          <w:rFonts w:hint="eastAsia" w:ascii="仿宋" w:hAnsi="仿宋" w:eastAsia="仿宋" w:cs="仿宋"/>
          <w:color w:val="auto"/>
          <w:kern w:val="0"/>
          <w:sz w:val="21"/>
          <w:szCs w:val="21"/>
          <w:u w:val="single"/>
          <w:lang w:bidi="ar"/>
        </w:rPr>
        <w:t>（关键组件）</w:t>
      </w:r>
      <w:r>
        <w:rPr>
          <w:rFonts w:hint="eastAsia" w:ascii="仿宋" w:hAnsi="仿宋" w:eastAsia="仿宋" w:cs="仿宋"/>
          <w:color w:val="auto"/>
          <w:kern w:val="0"/>
          <w:sz w:val="21"/>
          <w:szCs w:val="21"/>
          <w:lang w:bidi="ar"/>
        </w:rPr>
        <w:t>4在中国境内生产。</w:t>
      </w:r>
      <w:r>
        <w:rPr>
          <w:rFonts w:hint="eastAsia" w:ascii="仿宋" w:hAnsi="仿宋" w:eastAsia="仿宋" w:cs="仿宋"/>
          <w:color w:val="auto"/>
          <w:kern w:val="0"/>
          <w:sz w:val="21"/>
          <w:szCs w:val="21"/>
          <w:u w:val="single"/>
          <w:lang w:bidi="ar"/>
        </w:rPr>
        <w:t>（产品名称1）</w:t>
      </w:r>
      <w:r>
        <w:rPr>
          <w:rFonts w:hint="eastAsia" w:ascii="仿宋" w:hAnsi="仿宋" w:eastAsia="仿宋" w:cs="仿宋"/>
          <w:color w:val="auto"/>
          <w:kern w:val="0"/>
          <w:sz w:val="21"/>
          <w:szCs w:val="21"/>
          <w:lang w:bidi="ar"/>
        </w:rPr>
        <w:t>的</w:t>
      </w:r>
      <w:r>
        <w:rPr>
          <w:rFonts w:hint="eastAsia" w:ascii="仿宋" w:hAnsi="仿宋" w:eastAsia="仿宋" w:cs="仿宋"/>
          <w:color w:val="auto"/>
          <w:kern w:val="0"/>
          <w:sz w:val="21"/>
          <w:szCs w:val="21"/>
          <w:u w:val="single"/>
          <w:lang w:bidi="ar"/>
        </w:rPr>
        <w:t>（关键工序）</w:t>
      </w:r>
      <w:r>
        <w:rPr>
          <w:rFonts w:hint="eastAsia" w:ascii="仿宋" w:hAnsi="仿宋" w:eastAsia="仿宋" w:cs="仿宋"/>
          <w:color w:val="auto"/>
          <w:kern w:val="0"/>
          <w:sz w:val="21"/>
          <w:szCs w:val="21"/>
          <w:lang w:bidi="ar"/>
        </w:rPr>
        <w:t>5在中国境内完成。</w:t>
      </w:r>
    </w:p>
    <w:p w14:paraId="54E9D13B">
      <w:pPr>
        <w:widowControl/>
        <w:ind w:firstLine="420" w:firstLineChars="200"/>
        <w:jc w:val="both"/>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2.</w:t>
      </w:r>
      <w:r>
        <w:rPr>
          <w:rFonts w:hint="eastAsia" w:ascii="仿宋" w:hAnsi="仿宋" w:eastAsia="仿宋" w:cs="仿宋"/>
          <w:color w:val="auto"/>
          <w:kern w:val="0"/>
          <w:sz w:val="21"/>
          <w:szCs w:val="21"/>
          <w:u w:val="single"/>
          <w:lang w:bidi="ar"/>
        </w:rPr>
        <w:t>（产品名称2）</w:t>
      </w:r>
      <w:r>
        <w:rPr>
          <w:rFonts w:hint="eastAsia" w:ascii="仿宋" w:hAnsi="仿宋" w:eastAsia="仿宋" w:cs="仿宋"/>
          <w:color w:val="auto"/>
          <w:kern w:val="0"/>
          <w:sz w:val="21"/>
          <w:szCs w:val="21"/>
          <w:lang w:bidi="ar"/>
        </w:rPr>
        <w:t>，生产厂为</w:t>
      </w:r>
      <w:r>
        <w:rPr>
          <w:rFonts w:hint="eastAsia" w:ascii="仿宋" w:hAnsi="仿宋" w:eastAsia="仿宋" w:cs="仿宋"/>
          <w:color w:val="auto"/>
          <w:kern w:val="0"/>
          <w:sz w:val="21"/>
          <w:szCs w:val="21"/>
          <w:u w:val="single"/>
          <w:lang w:bidi="ar"/>
        </w:rPr>
        <w:t>（厂名）</w:t>
      </w:r>
      <w:r>
        <w:rPr>
          <w:rFonts w:hint="eastAsia" w:ascii="仿宋" w:hAnsi="仿宋" w:eastAsia="仿宋" w:cs="仿宋"/>
          <w:color w:val="auto"/>
          <w:kern w:val="0"/>
          <w:sz w:val="21"/>
          <w:szCs w:val="21"/>
          <w:lang w:bidi="ar"/>
        </w:rPr>
        <w:t>，厂址为</w:t>
      </w:r>
      <w:r>
        <w:rPr>
          <w:rFonts w:hint="eastAsia" w:ascii="仿宋" w:hAnsi="仿宋" w:eastAsia="仿宋" w:cs="仿宋"/>
          <w:color w:val="auto"/>
          <w:kern w:val="0"/>
          <w:sz w:val="21"/>
          <w:szCs w:val="21"/>
          <w:u w:val="single"/>
          <w:lang w:bidi="ar"/>
        </w:rPr>
        <w:t>（生产厂址）</w:t>
      </w:r>
      <w:r>
        <w:rPr>
          <w:rFonts w:hint="eastAsia" w:ascii="仿宋" w:hAnsi="仿宋" w:eastAsia="仿宋" w:cs="仿宋"/>
          <w:color w:val="auto"/>
          <w:kern w:val="0"/>
          <w:sz w:val="21"/>
          <w:szCs w:val="21"/>
          <w:lang w:bidi="ar"/>
        </w:rPr>
        <w:t>。</w:t>
      </w:r>
      <w:r>
        <w:rPr>
          <w:rFonts w:hint="eastAsia" w:ascii="仿宋" w:hAnsi="仿宋" w:eastAsia="仿宋" w:cs="仿宋"/>
          <w:color w:val="auto"/>
          <w:kern w:val="0"/>
          <w:sz w:val="21"/>
          <w:szCs w:val="21"/>
          <w:u w:val="single"/>
          <w:lang w:bidi="ar"/>
        </w:rPr>
        <w:t>（产品名称2）</w:t>
      </w:r>
      <w:r>
        <w:rPr>
          <w:rFonts w:hint="eastAsia" w:ascii="仿宋" w:hAnsi="仿宋" w:eastAsia="仿宋" w:cs="仿宋"/>
          <w:color w:val="auto"/>
          <w:kern w:val="0"/>
          <w:sz w:val="21"/>
          <w:szCs w:val="21"/>
          <w:lang w:bidi="ar"/>
        </w:rPr>
        <w:t>的中国境内生产的组件成本占比≥</w:t>
      </w:r>
      <w:r>
        <w:rPr>
          <w:rFonts w:hint="eastAsia" w:ascii="仿宋" w:hAnsi="仿宋" w:eastAsia="仿宋" w:cs="仿宋"/>
          <w:color w:val="auto"/>
          <w:kern w:val="0"/>
          <w:sz w:val="21"/>
          <w:szCs w:val="21"/>
          <w:u w:val="single"/>
          <w:lang w:bidi="ar"/>
        </w:rPr>
        <w:t>（规定比例）</w:t>
      </w:r>
      <w:r>
        <w:rPr>
          <w:rFonts w:hint="eastAsia" w:ascii="仿宋" w:hAnsi="仿宋" w:eastAsia="仿宋" w:cs="仿宋"/>
          <w:color w:val="auto"/>
          <w:kern w:val="0"/>
          <w:sz w:val="21"/>
          <w:szCs w:val="21"/>
          <w:lang w:bidi="ar"/>
        </w:rPr>
        <w:t>。</w:t>
      </w:r>
      <w:r>
        <w:rPr>
          <w:rFonts w:hint="eastAsia" w:ascii="仿宋" w:hAnsi="仿宋" w:eastAsia="仿宋" w:cs="仿宋"/>
          <w:color w:val="auto"/>
          <w:kern w:val="0"/>
          <w:sz w:val="21"/>
          <w:szCs w:val="21"/>
          <w:u w:val="single"/>
          <w:lang w:bidi="ar"/>
        </w:rPr>
        <w:t>（产品名称2）</w:t>
      </w:r>
      <w:r>
        <w:rPr>
          <w:rFonts w:hint="eastAsia" w:ascii="仿宋" w:hAnsi="仿宋" w:eastAsia="仿宋" w:cs="仿宋"/>
          <w:color w:val="auto"/>
          <w:kern w:val="0"/>
          <w:sz w:val="21"/>
          <w:szCs w:val="21"/>
          <w:lang w:bidi="ar"/>
        </w:rPr>
        <w:t>的</w:t>
      </w:r>
      <w:r>
        <w:rPr>
          <w:rFonts w:hint="eastAsia" w:ascii="仿宋" w:hAnsi="仿宋" w:eastAsia="仿宋" w:cs="仿宋"/>
          <w:color w:val="auto"/>
          <w:kern w:val="0"/>
          <w:sz w:val="21"/>
          <w:szCs w:val="21"/>
          <w:u w:val="single"/>
          <w:lang w:bidi="ar"/>
        </w:rPr>
        <w:t>（关键组件）</w:t>
      </w:r>
      <w:r>
        <w:rPr>
          <w:rFonts w:hint="eastAsia" w:ascii="仿宋" w:hAnsi="仿宋" w:eastAsia="仿宋" w:cs="仿宋"/>
          <w:color w:val="auto"/>
          <w:kern w:val="0"/>
          <w:sz w:val="21"/>
          <w:szCs w:val="21"/>
          <w:lang w:bidi="ar"/>
        </w:rPr>
        <w:t>在中国境内生产。</w:t>
      </w:r>
      <w:r>
        <w:rPr>
          <w:rFonts w:hint="eastAsia" w:ascii="仿宋" w:hAnsi="仿宋" w:eastAsia="仿宋" w:cs="仿宋"/>
          <w:color w:val="auto"/>
          <w:kern w:val="0"/>
          <w:sz w:val="21"/>
          <w:szCs w:val="21"/>
          <w:u w:val="single"/>
          <w:lang w:bidi="ar"/>
        </w:rPr>
        <w:t>（产品名称2）</w:t>
      </w:r>
      <w:r>
        <w:rPr>
          <w:rFonts w:hint="eastAsia" w:ascii="仿宋" w:hAnsi="仿宋" w:eastAsia="仿宋" w:cs="仿宋"/>
          <w:color w:val="auto"/>
          <w:kern w:val="0"/>
          <w:sz w:val="21"/>
          <w:szCs w:val="21"/>
          <w:lang w:bidi="ar"/>
        </w:rPr>
        <w:t>的（关键工序）在中国境内完成。</w:t>
      </w:r>
    </w:p>
    <w:p w14:paraId="404EEAC0">
      <w:pPr>
        <w:widowControl/>
        <w:ind w:firstLine="420" w:firstLineChars="200"/>
        <w:jc w:val="both"/>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p w14:paraId="4CCC0F5E">
      <w:pPr>
        <w:widowControl/>
        <w:ind w:firstLine="420" w:firstLineChars="200"/>
        <w:jc w:val="both"/>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本公司（单位）对上述声明内容的真实性负责。如有虚假，愿承担相应法律责任。</w:t>
      </w:r>
    </w:p>
    <w:p w14:paraId="30769C3A">
      <w:pPr>
        <w:widowControl/>
        <w:ind w:firstLine="420" w:firstLineChars="200"/>
        <w:jc w:val="both"/>
        <w:rPr>
          <w:rFonts w:hint="eastAsia" w:ascii="仿宋" w:hAnsi="仿宋" w:eastAsia="仿宋" w:cs="仿宋"/>
          <w:color w:val="auto"/>
          <w:kern w:val="0"/>
          <w:sz w:val="21"/>
          <w:szCs w:val="21"/>
          <w:lang w:bidi="ar"/>
        </w:rPr>
      </w:pPr>
    </w:p>
    <w:p w14:paraId="30229264">
      <w:pPr>
        <w:widowControl/>
        <w:ind w:firstLine="420" w:firstLineChars="200"/>
        <w:jc w:val="both"/>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公司（单位）名称（盖章）：　        </w:t>
      </w:r>
    </w:p>
    <w:p w14:paraId="108F216E">
      <w:pPr>
        <w:widowControl/>
        <w:ind w:firstLine="420" w:firstLineChars="200"/>
        <w:jc w:val="both"/>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日期：　     年　  月　  日         </w:t>
      </w:r>
    </w:p>
    <w:p w14:paraId="6C23DD8C">
      <w:pPr>
        <w:widowControl/>
        <w:ind w:firstLine="420" w:firstLineChars="200"/>
        <w:rPr>
          <w:rFonts w:hint="eastAsia" w:ascii="仿宋" w:hAnsi="仿宋" w:eastAsia="仿宋" w:cs="仿宋"/>
          <w:color w:val="auto"/>
          <w:kern w:val="0"/>
          <w:sz w:val="21"/>
          <w:szCs w:val="21"/>
          <w:lang w:bidi="ar"/>
        </w:rPr>
      </w:pPr>
    </w:p>
    <w:p w14:paraId="6D214E2D">
      <w:pPr>
        <w:widowControl/>
        <w:rPr>
          <w:rFonts w:hint="eastAsia" w:ascii="仿宋" w:hAnsi="仿宋" w:eastAsia="仿宋" w:cs="仿宋"/>
          <w:color w:val="auto"/>
          <w:kern w:val="0"/>
          <w:sz w:val="21"/>
          <w:szCs w:val="21"/>
          <w:lang w:bidi="ar"/>
        </w:rPr>
      </w:pPr>
      <w:r>
        <w:rPr>
          <w:rFonts w:hint="eastAsia" w:ascii="仿宋" w:hAnsi="仿宋" w:eastAsia="仿宋" w:cs="仿宋"/>
          <w:b/>
          <w:bCs/>
          <w:color w:val="auto"/>
          <w:kern w:val="0"/>
          <w:sz w:val="21"/>
          <w:szCs w:val="21"/>
          <w:lang w:bidi="ar"/>
        </w:rPr>
        <w:t>注：</w:t>
      </w:r>
      <w:r>
        <w:rPr>
          <w:rFonts w:hint="eastAsia" w:ascii="仿宋" w:hAnsi="仿宋" w:eastAsia="仿宋" w:cs="仿宋"/>
          <w:color w:val="auto"/>
          <w:kern w:val="0"/>
          <w:sz w:val="21"/>
          <w:szCs w:val="21"/>
          <w:lang w:bidi="ar"/>
        </w:rPr>
        <w:t>1.产品如有型号，请在“产品名称”栏一并填写。</w:t>
      </w:r>
    </w:p>
    <w:p w14:paraId="1942C3B1">
      <w:pPr>
        <w:widowControl/>
        <w:ind w:firstLine="420" w:firstLineChars="20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2.生产厂名与厂址应与生产厂营业执照载明的相关信息保持一致。</w:t>
      </w:r>
    </w:p>
    <w:p w14:paraId="6C8AE00B">
      <w:pPr>
        <w:widowControl/>
        <w:ind w:firstLine="420" w:firstLineChars="20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3.该产品的中国境内生产的组件成本占比相关要求实施前，“规定比例”栏可不填，下同。</w:t>
      </w:r>
    </w:p>
    <w:p w14:paraId="52F8BD7E">
      <w:pPr>
        <w:widowControl/>
        <w:ind w:firstLine="420" w:firstLineChars="20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4.该产品的关键组件要求实施前，“关键组件”栏可不填，下同。</w:t>
      </w:r>
    </w:p>
    <w:p w14:paraId="61516A1D">
      <w:pPr>
        <w:widowControl/>
        <w:ind w:firstLine="420" w:firstLineChars="20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5.该产品的关键工序要求实施前，“关键工序”栏可不填，下同。</w:t>
      </w:r>
    </w:p>
    <w:p w14:paraId="0558DB62">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br w:type="page"/>
      </w:r>
    </w:p>
    <w:p w14:paraId="2D5B2CBE">
      <w:pPr>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附件2</w:t>
      </w:r>
    </w:p>
    <w:p w14:paraId="1177F338">
      <w:pPr>
        <w:jc w:val="center"/>
        <w:rPr>
          <w:rFonts w:hint="eastAsia" w:ascii="仿宋" w:hAnsi="仿宋" w:eastAsia="仿宋" w:cs="仿宋"/>
          <w:b/>
          <w:bCs/>
          <w:color w:val="auto"/>
          <w:kern w:val="0"/>
          <w:szCs w:val="24"/>
          <w:lang w:bidi="ar"/>
        </w:rPr>
      </w:pPr>
      <w:r>
        <w:rPr>
          <w:rFonts w:hint="eastAsia" w:ascii="仿宋" w:hAnsi="仿宋" w:eastAsia="仿宋" w:cs="仿宋"/>
          <w:b/>
          <w:bCs/>
          <w:color w:val="auto"/>
          <w:kern w:val="0"/>
          <w:szCs w:val="24"/>
          <w:lang w:bidi="ar"/>
        </w:rPr>
        <w:t>（二）本国产品成本占比承诺函</w:t>
      </w:r>
    </w:p>
    <w:p w14:paraId="499BC127">
      <w:pPr>
        <w:spacing w:line="640" w:lineRule="exact"/>
        <w:rPr>
          <w:rFonts w:hint="eastAsia" w:ascii="仿宋" w:hAnsi="仿宋" w:eastAsia="仿宋" w:cs="仿宋"/>
          <w:color w:val="auto"/>
          <w:szCs w:val="24"/>
        </w:rPr>
      </w:pPr>
    </w:p>
    <w:p w14:paraId="73F0D405">
      <w:pPr>
        <w:widowControl/>
        <w:ind w:firstLine="420" w:firstLineChars="200"/>
        <w:jc w:val="both"/>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致:[采购人/采购代理机构名称]</w:t>
      </w:r>
    </w:p>
    <w:p w14:paraId="5AB89BF5">
      <w:pPr>
        <w:widowControl/>
        <w:ind w:firstLine="420" w:firstLineChars="200"/>
        <w:jc w:val="both"/>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本单位就参与[项目名称      、编号      ]政府采购项目，郑重承诺如下:</w:t>
      </w:r>
    </w:p>
    <w:p w14:paraId="12D59F75">
      <w:pPr>
        <w:widowControl/>
        <w:ind w:firstLine="420" w:firstLineChars="200"/>
        <w:jc w:val="both"/>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本单位为该项目(或采购包)提供的符合本国产品标准的产品成本之和，占所提供全部产品成本之和的比例为</w:t>
      </w:r>
      <w:r>
        <w:rPr>
          <w:rFonts w:hint="eastAsia" w:ascii="仿宋" w:hAnsi="仿宋" w:eastAsia="仿宋" w:cs="仿宋"/>
          <w:color w:val="auto"/>
          <w:kern w:val="0"/>
          <w:sz w:val="21"/>
          <w:szCs w:val="21"/>
          <w:u w:val="single"/>
          <w:lang w:bidi="ar"/>
        </w:rPr>
        <w:t xml:space="preserve">     </w:t>
      </w:r>
      <w:r>
        <w:rPr>
          <w:rFonts w:hint="eastAsia" w:ascii="仿宋" w:hAnsi="仿宋" w:eastAsia="仿宋" w:cs="仿宋"/>
          <w:color w:val="auto"/>
          <w:kern w:val="0"/>
          <w:sz w:val="21"/>
          <w:szCs w:val="21"/>
          <w:lang w:bidi="ar"/>
        </w:rPr>
        <w:t>%。本承诺内容真实有效，若存在虚假承诺，愿意承担相应法律责任，放弃中标(成交)资格，并接受政府采购监管部门处罚。</w:t>
      </w:r>
    </w:p>
    <w:p w14:paraId="4DA87CD4">
      <w:pPr>
        <w:widowControl/>
        <w:ind w:firstLine="420" w:firstLineChars="200"/>
        <w:jc w:val="both"/>
        <w:rPr>
          <w:rFonts w:hint="eastAsia" w:ascii="仿宋" w:hAnsi="仿宋" w:eastAsia="仿宋" w:cs="仿宋"/>
          <w:color w:val="auto"/>
          <w:kern w:val="0"/>
          <w:sz w:val="21"/>
          <w:szCs w:val="21"/>
          <w:lang w:bidi="ar"/>
        </w:rPr>
      </w:pPr>
    </w:p>
    <w:p w14:paraId="3FDF8C3F">
      <w:pPr>
        <w:widowControl/>
        <w:ind w:firstLine="420" w:firstLineChars="200"/>
        <w:jc w:val="both"/>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承诺人(供应商公章):</w:t>
      </w:r>
    </w:p>
    <w:p w14:paraId="5DE26449">
      <w:pPr>
        <w:widowControl/>
        <w:ind w:firstLine="420" w:firstLineChars="200"/>
        <w:jc w:val="both"/>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法定代表人或授权代表签字:</w:t>
      </w:r>
    </w:p>
    <w:p w14:paraId="4D70BE51">
      <w:pPr>
        <w:widowControl/>
        <w:ind w:firstLine="420" w:firstLineChars="200"/>
        <w:jc w:val="both"/>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日期:  年  月  日</w:t>
      </w:r>
    </w:p>
    <w:p w14:paraId="20A10170">
      <w:pPr>
        <w:widowControl/>
        <w:ind w:firstLine="420" w:firstLineChars="200"/>
        <w:jc w:val="both"/>
        <w:rPr>
          <w:rFonts w:hint="eastAsia" w:ascii="仿宋" w:hAnsi="仿宋" w:eastAsia="仿宋" w:cs="仿宋"/>
          <w:color w:val="auto"/>
          <w:kern w:val="0"/>
          <w:sz w:val="21"/>
          <w:szCs w:val="21"/>
          <w:lang w:bidi="ar"/>
        </w:rPr>
      </w:pPr>
    </w:p>
    <w:p w14:paraId="5F2A6D00">
      <w:pPr>
        <w:widowControl/>
        <w:ind w:firstLine="420" w:firstLineChars="200"/>
        <w:jc w:val="both"/>
        <w:rPr>
          <w:rFonts w:hint="eastAsia" w:ascii="仿宋" w:hAnsi="仿宋" w:eastAsia="仿宋" w:cs="仿宋"/>
          <w:color w:val="auto"/>
          <w:kern w:val="0"/>
          <w:sz w:val="21"/>
          <w:szCs w:val="21"/>
          <w:lang w:bidi="ar"/>
        </w:rPr>
      </w:pPr>
    </w:p>
    <w:p w14:paraId="521B4A8A">
      <w:pPr>
        <w:widowControl/>
        <w:ind w:firstLine="420" w:firstLineChars="200"/>
        <w:jc w:val="both"/>
        <w:rPr>
          <w:rFonts w:hint="eastAsia" w:ascii="仿宋" w:hAnsi="仿宋" w:eastAsia="仿宋" w:cs="仿宋"/>
          <w:color w:val="auto"/>
          <w:kern w:val="0"/>
          <w:sz w:val="21"/>
          <w:szCs w:val="21"/>
          <w:lang w:bidi="ar"/>
        </w:rPr>
      </w:pPr>
    </w:p>
    <w:p w14:paraId="087D2C7A">
      <w:pPr>
        <w:widowControl/>
        <w:ind w:firstLine="420" w:firstLineChars="200"/>
        <w:jc w:val="both"/>
        <w:rPr>
          <w:rFonts w:hint="eastAsia" w:ascii="仿宋" w:hAnsi="仿宋" w:eastAsia="仿宋" w:cs="仿宋"/>
          <w:color w:val="auto"/>
          <w:kern w:val="0"/>
          <w:sz w:val="21"/>
          <w:szCs w:val="21"/>
          <w:lang w:bidi="ar"/>
        </w:rPr>
      </w:pPr>
    </w:p>
    <w:p w14:paraId="3046980B">
      <w:pPr>
        <w:widowControl/>
        <w:ind w:firstLine="420" w:firstLineChars="200"/>
        <w:jc w:val="both"/>
        <w:rPr>
          <w:rFonts w:hint="eastAsia" w:ascii="仿宋" w:hAnsi="仿宋" w:eastAsia="仿宋" w:cs="仿宋"/>
          <w:color w:val="auto"/>
          <w:kern w:val="0"/>
          <w:sz w:val="21"/>
          <w:szCs w:val="21"/>
          <w:lang w:bidi="ar"/>
        </w:rPr>
      </w:pPr>
    </w:p>
    <w:p w14:paraId="4F6991F1">
      <w:pPr>
        <w:widowControl/>
        <w:ind w:firstLine="420" w:firstLineChars="200"/>
        <w:jc w:val="both"/>
        <w:rPr>
          <w:rFonts w:hint="eastAsia" w:ascii="仿宋" w:hAnsi="仿宋" w:eastAsia="仿宋" w:cs="仿宋"/>
          <w:color w:val="auto"/>
          <w:kern w:val="0"/>
          <w:sz w:val="21"/>
          <w:szCs w:val="21"/>
          <w:lang w:bidi="ar"/>
        </w:rPr>
      </w:pPr>
    </w:p>
    <w:p w14:paraId="0B976DDD">
      <w:pPr>
        <w:widowControl/>
        <w:ind w:firstLine="420" w:firstLineChars="200"/>
        <w:jc w:val="both"/>
        <w:rPr>
          <w:rFonts w:hint="eastAsia" w:ascii="仿宋" w:hAnsi="仿宋" w:eastAsia="仿宋" w:cs="仿宋"/>
          <w:color w:val="auto"/>
          <w:kern w:val="0"/>
          <w:sz w:val="21"/>
          <w:szCs w:val="21"/>
          <w:lang w:bidi="ar"/>
        </w:rPr>
      </w:pPr>
    </w:p>
    <w:p w14:paraId="2B9C365E">
      <w:pPr>
        <w:widowControl/>
        <w:ind w:firstLine="420" w:firstLineChars="200"/>
        <w:jc w:val="both"/>
        <w:rPr>
          <w:rFonts w:hint="eastAsia" w:ascii="仿宋" w:hAnsi="仿宋" w:eastAsia="仿宋" w:cs="仿宋"/>
          <w:color w:val="auto"/>
          <w:kern w:val="0"/>
          <w:sz w:val="21"/>
          <w:szCs w:val="21"/>
          <w:lang w:bidi="ar"/>
        </w:rPr>
      </w:pPr>
    </w:p>
    <w:p w14:paraId="0F68485C">
      <w:pPr>
        <w:widowControl/>
        <w:ind w:firstLine="420" w:firstLineChars="200"/>
        <w:jc w:val="both"/>
        <w:rPr>
          <w:rFonts w:hint="eastAsia" w:ascii="仿宋" w:hAnsi="仿宋" w:eastAsia="仿宋" w:cs="仿宋"/>
          <w:color w:val="auto"/>
          <w:kern w:val="0"/>
          <w:sz w:val="21"/>
          <w:szCs w:val="21"/>
          <w:lang w:bidi="ar"/>
        </w:rPr>
      </w:pPr>
    </w:p>
    <w:p w14:paraId="160D3540">
      <w:pPr>
        <w:widowControl/>
        <w:ind w:firstLine="420" w:firstLineChars="200"/>
        <w:jc w:val="both"/>
        <w:rPr>
          <w:rFonts w:hint="eastAsia" w:ascii="仿宋" w:hAnsi="仿宋" w:eastAsia="仿宋" w:cs="仿宋"/>
          <w:color w:val="auto"/>
          <w:kern w:val="0"/>
          <w:sz w:val="21"/>
          <w:szCs w:val="21"/>
          <w:lang w:bidi="ar"/>
        </w:rPr>
      </w:pPr>
    </w:p>
    <w:p w14:paraId="49B777FE">
      <w:pPr>
        <w:widowControl/>
        <w:jc w:val="both"/>
        <w:rPr>
          <w:rFonts w:hint="eastAsia" w:ascii="仿宋" w:hAnsi="仿宋" w:eastAsia="仿宋" w:cs="仿宋"/>
          <w:color w:val="auto"/>
          <w:kern w:val="0"/>
          <w:sz w:val="21"/>
          <w:szCs w:val="21"/>
          <w:lang w:bidi="ar"/>
        </w:rPr>
        <w:sectPr>
          <w:pgSz w:w="11906" w:h="16838"/>
          <w:pgMar w:top="1440" w:right="1803" w:bottom="1440" w:left="1803" w:header="851" w:footer="992" w:gutter="0"/>
          <w:pgNumType w:fmt="numberInDash"/>
          <w:cols w:space="0" w:num="1"/>
          <w:docGrid w:type="lines" w:linePitch="332" w:charSpace="0"/>
        </w:sectPr>
      </w:pPr>
      <w:r>
        <w:rPr>
          <w:rFonts w:hint="eastAsia" w:ascii="仿宋" w:hAnsi="仿宋" w:eastAsia="仿宋" w:cs="仿宋"/>
          <w:b/>
          <w:bCs/>
          <w:color w:val="auto"/>
          <w:kern w:val="0"/>
          <w:sz w:val="21"/>
          <w:szCs w:val="21"/>
          <w:lang w:bidi="ar"/>
        </w:rPr>
        <w:t>注：</w:t>
      </w:r>
      <w:r>
        <w:rPr>
          <w:rFonts w:hint="eastAsia" w:ascii="仿宋" w:hAnsi="仿宋" w:eastAsia="仿宋" w:cs="仿宋"/>
          <w:color w:val="auto"/>
          <w:kern w:val="0"/>
          <w:sz w:val="21"/>
          <w:szCs w:val="21"/>
          <w:lang w:bidi="ar"/>
        </w:rPr>
        <w:t>若供应商所投产品均符合本国产品标准，且已提供《声明函》，可不填写《承诺函》。</w:t>
      </w:r>
    </w:p>
    <w:p w14:paraId="11687FDA">
      <w:pPr>
        <w:ind w:firstLine="435"/>
        <w:rPr>
          <w:rFonts w:hint="eastAsia" w:ascii="仿宋" w:hAnsi="仿宋" w:eastAsia="仿宋" w:cs="仿宋"/>
          <w:color w:val="auto"/>
          <w:szCs w:val="24"/>
        </w:rPr>
      </w:pPr>
    </w:p>
    <w:p w14:paraId="1252D17C">
      <w:pPr>
        <w:widowControl/>
        <w:spacing w:line="360" w:lineRule="exact"/>
        <w:rPr>
          <w:rFonts w:hint="eastAsia" w:ascii="仿宋" w:hAnsi="仿宋" w:eastAsia="仿宋" w:cs="仿宋"/>
          <w:b/>
          <w:bCs/>
          <w:color w:val="auto"/>
          <w:kern w:val="0"/>
          <w:szCs w:val="24"/>
        </w:rPr>
      </w:pPr>
    </w:p>
    <w:p w14:paraId="08A9DDE6">
      <w:pPr>
        <w:ind w:firstLine="480" w:firstLineChars="200"/>
        <w:rPr>
          <w:rFonts w:hint="eastAsia" w:ascii="仿宋" w:hAnsi="仿宋" w:eastAsia="仿宋" w:cs="仿宋"/>
          <w:color w:val="auto"/>
          <w:szCs w:val="24"/>
          <w:lang w:val="zh-CN"/>
        </w:rPr>
      </w:pPr>
      <w:r>
        <w:rPr>
          <w:rFonts w:hint="eastAsia" w:ascii="仿宋" w:hAnsi="仿宋" w:eastAsia="仿宋" w:cs="仿宋"/>
          <w:color w:val="auto"/>
          <w:szCs w:val="24"/>
          <w:lang w:val="zh-CN"/>
        </w:rPr>
        <w:t>封面：</w:t>
      </w:r>
    </w:p>
    <w:p w14:paraId="65BFBD4A">
      <w:pPr>
        <w:autoSpaceDE w:val="0"/>
        <w:autoSpaceDN w:val="0"/>
        <w:adjustRightInd w:val="0"/>
        <w:rPr>
          <w:rFonts w:hint="eastAsia" w:ascii="仿宋" w:hAnsi="仿宋" w:eastAsia="仿宋" w:cs="仿宋"/>
          <w:color w:val="auto"/>
          <w:sz w:val="21"/>
          <w:szCs w:val="24"/>
        </w:rPr>
      </w:pPr>
    </w:p>
    <w:p w14:paraId="3B2D33C1">
      <w:pPr>
        <w:autoSpaceDE w:val="0"/>
        <w:autoSpaceDN w:val="0"/>
        <w:adjustRightInd w:val="0"/>
        <w:rPr>
          <w:rFonts w:hint="eastAsia" w:ascii="仿宋" w:hAnsi="仿宋" w:eastAsia="仿宋" w:cs="仿宋"/>
          <w:color w:val="auto"/>
          <w:sz w:val="21"/>
          <w:szCs w:val="24"/>
        </w:rPr>
      </w:pPr>
    </w:p>
    <w:p w14:paraId="4F453594">
      <w:pPr>
        <w:autoSpaceDE w:val="0"/>
        <w:autoSpaceDN w:val="0"/>
        <w:adjustRightInd w:val="0"/>
        <w:jc w:val="center"/>
        <w:rPr>
          <w:rFonts w:hint="eastAsia" w:ascii="仿宋" w:hAnsi="仿宋" w:eastAsia="仿宋" w:cs="仿宋"/>
          <w:color w:val="auto"/>
          <w:sz w:val="21"/>
          <w:szCs w:val="24"/>
        </w:rPr>
      </w:pPr>
    </w:p>
    <w:p w14:paraId="443AC155">
      <w:pPr>
        <w:jc w:val="center"/>
        <w:rPr>
          <w:rFonts w:hint="eastAsia" w:ascii="仿宋" w:hAnsi="仿宋" w:eastAsia="仿宋" w:cs="仿宋"/>
          <w:b/>
          <w:color w:val="auto"/>
          <w:sz w:val="56"/>
          <w:szCs w:val="56"/>
        </w:rPr>
      </w:pPr>
      <w:r>
        <w:rPr>
          <w:rFonts w:hint="eastAsia" w:ascii="仿宋" w:hAnsi="仿宋" w:eastAsia="仿宋" w:cs="仿宋"/>
          <w:b/>
          <w:color w:val="auto"/>
          <w:sz w:val="56"/>
          <w:szCs w:val="56"/>
        </w:rPr>
        <w:t>响 应 文 件</w:t>
      </w:r>
    </w:p>
    <w:p w14:paraId="3041B112">
      <w:pPr>
        <w:keepNext/>
        <w:keepLines/>
        <w:spacing w:before="260" w:after="260" w:line="416" w:lineRule="auto"/>
        <w:jc w:val="center"/>
        <w:outlineLvl w:val="1"/>
        <w:rPr>
          <w:rFonts w:hint="eastAsia" w:ascii="仿宋" w:hAnsi="仿宋" w:eastAsia="仿宋" w:cs="仿宋"/>
          <w:b/>
          <w:bCs/>
          <w:color w:val="auto"/>
          <w:sz w:val="56"/>
          <w:szCs w:val="56"/>
        </w:rPr>
      </w:pPr>
      <w:bookmarkStart w:id="520" w:name="_Toc227022654"/>
      <w:r>
        <w:rPr>
          <w:rFonts w:hint="eastAsia" w:ascii="仿宋" w:hAnsi="仿宋" w:eastAsia="仿宋" w:cs="仿宋"/>
          <w:b/>
          <w:bCs/>
          <w:color w:val="auto"/>
          <w:sz w:val="56"/>
          <w:szCs w:val="56"/>
        </w:rPr>
        <w:t>商务技术文件</w:t>
      </w:r>
      <w:bookmarkEnd w:id="520"/>
    </w:p>
    <w:p w14:paraId="25FE4EBA">
      <w:pPr>
        <w:autoSpaceDE w:val="0"/>
        <w:autoSpaceDN w:val="0"/>
        <w:adjustRightInd w:val="0"/>
        <w:jc w:val="center"/>
        <w:rPr>
          <w:rFonts w:hint="eastAsia" w:ascii="仿宋" w:hAnsi="仿宋" w:eastAsia="仿宋" w:cs="仿宋"/>
          <w:color w:val="auto"/>
          <w:sz w:val="36"/>
          <w:szCs w:val="36"/>
        </w:rPr>
      </w:pPr>
      <w:r>
        <w:rPr>
          <w:rFonts w:hint="eastAsia" w:ascii="仿宋" w:hAnsi="仿宋" w:eastAsia="仿宋" w:cs="仿宋"/>
          <w:color w:val="auto"/>
          <w:sz w:val="36"/>
          <w:szCs w:val="36"/>
        </w:rPr>
        <w:t>（第XX包）【如不分包，请删去本行】</w:t>
      </w:r>
    </w:p>
    <w:p w14:paraId="2214493F">
      <w:pPr>
        <w:rPr>
          <w:rFonts w:hint="eastAsia" w:ascii="仿宋" w:hAnsi="仿宋" w:eastAsia="仿宋" w:cs="仿宋"/>
          <w:color w:val="auto"/>
          <w:sz w:val="21"/>
          <w:szCs w:val="21"/>
        </w:rPr>
      </w:pPr>
    </w:p>
    <w:p w14:paraId="09C5BED2">
      <w:pPr>
        <w:rPr>
          <w:rFonts w:hint="eastAsia" w:ascii="仿宋" w:hAnsi="仿宋" w:eastAsia="仿宋" w:cs="仿宋"/>
          <w:color w:val="auto"/>
          <w:sz w:val="21"/>
          <w:szCs w:val="21"/>
        </w:rPr>
      </w:pPr>
    </w:p>
    <w:p w14:paraId="08FDF6EC">
      <w:pPr>
        <w:rPr>
          <w:rFonts w:hint="eastAsia" w:ascii="仿宋" w:hAnsi="仿宋" w:eastAsia="仿宋" w:cs="仿宋"/>
          <w:color w:val="auto"/>
        </w:rPr>
      </w:pPr>
    </w:p>
    <w:p w14:paraId="4C9E2923">
      <w:pPr>
        <w:autoSpaceDE w:val="0"/>
        <w:autoSpaceDN w:val="0"/>
        <w:adjustRightInd w:val="0"/>
        <w:rPr>
          <w:rFonts w:hint="eastAsia" w:ascii="仿宋" w:hAnsi="仿宋" w:eastAsia="仿宋" w:cs="仿宋"/>
          <w:color w:val="auto"/>
          <w:sz w:val="21"/>
          <w:szCs w:val="21"/>
        </w:rPr>
      </w:pPr>
    </w:p>
    <w:p w14:paraId="69BCBD45">
      <w:pPr>
        <w:autoSpaceDE w:val="0"/>
        <w:autoSpaceDN w:val="0"/>
        <w:adjustRightInd w:val="0"/>
        <w:rPr>
          <w:rFonts w:hint="eastAsia" w:ascii="仿宋" w:hAnsi="仿宋" w:eastAsia="仿宋" w:cs="仿宋"/>
          <w:color w:val="auto"/>
          <w:sz w:val="21"/>
          <w:szCs w:val="21"/>
        </w:rPr>
      </w:pPr>
    </w:p>
    <w:p w14:paraId="6FE1AC6B">
      <w:pPr>
        <w:ind w:left="420" w:leftChars="175"/>
        <w:rPr>
          <w:rFonts w:hint="eastAsia" w:ascii="仿宋" w:hAnsi="仿宋" w:eastAsia="仿宋" w:cs="仿宋"/>
          <w:color w:val="auto"/>
          <w:sz w:val="36"/>
          <w:szCs w:val="36"/>
        </w:rPr>
      </w:pPr>
      <w:r>
        <w:rPr>
          <w:rFonts w:hint="eastAsia" w:ascii="仿宋" w:hAnsi="仿宋" w:eastAsia="仿宋" w:cs="仿宋"/>
          <w:color w:val="auto"/>
          <w:sz w:val="36"/>
          <w:szCs w:val="36"/>
        </w:rPr>
        <w:t>项目编号/包号：</w:t>
      </w:r>
      <w:r>
        <w:rPr>
          <w:rFonts w:hint="eastAsia" w:ascii="仿宋" w:hAnsi="仿宋" w:eastAsia="仿宋" w:cs="仿宋"/>
          <w:color w:val="auto"/>
          <w:sz w:val="36"/>
          <w:szCs w:val="36"/>
          <w:u w:val="single"/>
        </w:rPr>
        <w:t xml:space="preserve">                           </w:t>
      </w:r>
    </w:p>
    <w:p w14:paraId="51996563">
      <w:pPr>
        <w:ind w:left="420" w:leftChars="175"/>
        <w:rPr>
          <w:rFonts w:hint="eastAsia" w:ascii="仿宋" w:hAnsi="仿宋" w:eastAsia="仿宋" w:cs="仿宋"/>
          <w:color w:val="auto"/>
          <w:sz w:val="36"/>
          <w:szCs w:val="36"/>
        </w:rPr>
      </w:pPr>
      <w:r>
        <w:rPr>
          <w:rFonts w:hint="eastAsia" w:ascii="仿宋" w:hAnsi="仿宋" w:eastAsia="仿宋" w:cs="仿宋"/>
          <w:color w:val="auto"/>
          <w:sz w:val="36"/>
          <w:szCs w:val="36"/>
        </w:rPr>
        <w:t>项目名称：</w:t>
      </w:r>
      <w:r>
        <w:rPr>
          <w:rFonts w:hint="eastAsia" w:ascii="仿宋" w:hAnsi="仿宋" w:eastAsia="仿宋" w:cs="仿宋"/>
          <w:color w:val="auto"/>
          <w:sz w:val="36"/>
          <w:szCs w:val="36"/>
          <w:u w:val="single"/>
        </w:rPr>
        <w:t xml:space="preserve">                                </w:t>
      </w:r>
    </w:p>
    <w:p w14:paraId="03526759">
      <w:pPr>
        <w:ind w:left="420" w:leftChars="175"/>
        <w:rPr>
          <w:rFonts w:hint="eastAsia" w:ascii="仿宋" w:hAnsi="仿宋" w:eastAsia="仿宋" w:cs="仿宋"/>
          <w:color w:val="auto"/>
          <w:sz w:val="36"/>
          <w:szCs w:val="36"/>
        </w:rPr>
      </w:pPr>
      <w:r>
        <w:rPr>
          <w:rFonts w:hint="eastAsia" w:ascii="仿宋" w:hAnsi="仿宋" w:eastAsia="仿宋" w:cs="仿宋"/>
          <w:color w:val="auto"/>
          <w:sz w:val="36"/>
          <w:szCs w:val="36"/>
        </w:rPr>
        <w:t>供应商：</w:t>
      </w:r>
      <w:r>
        <w:rPr>
          <w:rFonts w:hint="eastAsia" w:ascii="仿宋" w:hAnsi="仿宋" w:eastAsia="仿宋" w:cs="仿宋"/>
          <w:color w:val="auto"/>
          <w:sz w:val="36"/>
          <w:szCs w:val="36"/>
          <w:u w:val="single"/>
        </w:rPr>
        <w:t xml:space="preserve">                                </w:t>
      </w:r>
    </w:p>
    <w:p w14:paraId="3C4E92CD">
      <w:pPr>
        <w:ind w:left="420" w:leftChars="175"/>
        <w:rPr>
          <w:rFonts w:hint="eastAsia" w:ascii="仿宋" w:hAnsi="仿宋" w:eastAsia="仿宋" w:cs="仿宋"/>
          <w:color w:val="auto"/>
          <w:sz w:val="32"/>
          <w:szCs w:val="32"/>
        </w:rPr>
      </w:pPr>
    </w:p>
    <w:p w14:paraId="4364A4E1">
      <w:pPr>
        <w:ind w:left="840" w:firstLine="420"/>
        <w:rPr>
          <w:rFonts w:hint="eastAsia" w:ascii="仿宋" w:hAnsi="仿宋" w:eastAsia="仿宋" w:cs="仿宋"/>
          <w:b/>
          <w:bCs/>
          <w:color w:val="auto"/>
          <w:sz w:val="28"/>
          <w:szCs w:val="28"/>
        </w:rPr>
      </w:pPr>
    </w:p>
    <w:p w14:paraId="33BAFC7E">
      <w:pPr>
        <w:ind w:left="840" w:firstLine="420"/>
        <w:rPr>
          <w:rFonts w:hint="eastAsia" w:ascii="仿宋" w:hAnsi="仿宋" w:eastAsia="仿宋" w:cs="仿宋"/>
          <w:b/>
          <w:bCs/>
          <w:color w:val="auto"/>
          <w:sz w:val="28"/>
          <w:szCs w:val="28"/>
        </w:rPr>
      </w:pPr>
    </w:p>
    <w:p w14:paraId="6BECB9A2">
      <w:pPr>
        <w:jc w:val="center"/>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687D9C60">
      <w:pPr>
        <w:rPr>
          <w:rFonts w:hint="eastAsia" w:ascii="仿宋" w:hAnsi="仿宋" w:eastAsia="仿宋" w:cs="仿宋"/>
          <w:color w:val="auto"/>
          <w:lang w:val="zh-CN"/>
        </w:rPr>
      </w:pPr>
      <w:r>
        <w:rPr>
          <w:rFonts w:hint="eastAsia" w:ascii="仿宋" w:hAnsi="仿宋" w:eastAsia="仿宋" w:cs="仿宋"/>
          <w:color w:val="auto"/>
          <w:lang w:val="zh-CN"/>
        </w:rPr>
        <w:br w:type="page"/>
      </w:r>
    </w:p>
    <w:p w14:paraId="4A174014">
      <w:pPr>
        <w:keepNext/>
        <w:keepLines/>
        <w:spacing w:line="415" w:lineRule="auto"/>
        <w:jc w:val="center"/>
        <w:outlineLvl w:val="2"/>
        <w:rPr>
          <w:rFonts w:hint="eastAsia" w:ascii="仿宋" w:hAnsi="仿宋" w:eastAsia="仿宋" w:cs="仿宋"/>
          <w:b/>
          <w:bCs/>
          <w:color w:val="auto"/>
          <w:sz w:val="30"/>
          <w:szCs w:val="32"/>
        </w:rPr>
      </w:pPr>
      <w:bookmarkStart w:id="521" w:name="_Toc3577"/>
      <w:bookmarkStart w:id="522" w:name="_Toc109899489"/>
      <w:bookmarkStart w:id="523" w:name="_Toc25402"/>
      <w:bookmarkStart w:id="524" w:name="_Toc109899908"/>
      <w:bookmarkStart w:id="525" w:name="_Toc155185921"/>
      <w:bookmarkStart w:id="526" w:name="_Toc13736"/>
      <w:bookmarkStart w:id="527" w:name="_Toc109900327"/>
      <w:bookmarkStart w:id="528" w:name="_Toc140132831"/>
      <w:r>
        <w:rPr>
          <w:rFonts w:hint="eastAsia" w:ascii="仿宋" w:hAnsi="仿宋" w:eastAsia="仿宋" w:cs="仿宋"/>
          <w:b/>
          <w:bCs/>
          <w:color w:val="auto"/>
          <w:sz w:val="30"/>
          <w:szCs w:val="32"/>
        </w:rPr>
        <w:t>一、投标函</w:t>
      </w:r>
      <w:bookmarkEnd w:id="521"/>
      <w:bookmarkEnd w:id="522"/>
      <w:bookmarkEnd w:id="523"/>
      <w:bookmarkEnd w:id="524"/>
      <w:bookmarkEnd w:id="525"/>
      <w:bookmarkEnd w:id="526"/>
      <w:bookmarkEnd w:id="527"/>
      <w:bookmarkEnd w:id="528"/>
    </w:p>
    <w:p w14:paraId="4FF2DADF">
      <w:pPr>
        <w:rPr>
          <w:rFonts w:hint="eastAsia" w:ascii="仿宋" w:hAnsi="仿宋" w:eastAsia="仿宋" w:cs="仿宋"/>
          <w:color w:val="auto"/>
        </w:rPr>
      </w:pPr>
      <w:r>
        <w:rPr>
          <w:rFonts w:hint="eastAsia" w:ascii="仿宋" w:hAnsi="仿宋" w:eastAsia="仿宋" w:cs="仿宋"/>
          <w:color w:val="auto"/>
        </w:rPr>
        <w:t>致：（采购人）</w:t>
      </w:r>
    </w:p>
    <w:p w14:paraId="33409BCA">
      <w:pPr>
        <w:ind w:firstLine="480" w:firstLineChars="200"/>
        <w:rPr>
          <w:rFonts w:hint="eastAsia" w:ascii="仿宋" w:hAnsi="仿宋" w:eastAsia="仿宋" w:cs="仿宋"/>
          <w:b/>
          <w:bCs/>
          <w:color w:val="auto"/>
          <w:szCs w:val="24"/>
        </w:rPr>
      </w:pPr>
      <w:r>
        <w:rPr>
          <w:rFonts w:hint="eastAsia" w:ascii="仿宋" w:hAnsi="仿宋" w:eastAsia="仿宋" w:cs="仿宋"/>
          <w:color w:val="auto"/>
          <w:szCs w:val="24"/>
        </w:rPr>
        <w:t>根据贵方</w:t>
      </w:r>
      <w:r>
        <w:rPr>
          <w:rFonts w:hint="eastAsia" w:ascii="仿宋" w:hAnsi="仿宋" w:eastAsia="仿宋" w:cs="仿宋"/>
          <w:color w:val="auto"/>
          <w:szCs w:val="24"/>
          <w:u w:val="single"/>
        </w:rPr>
        <w:t>（项目名称）（项目编号/包号）</w:t>
      </w:r>
      <w:r>
        <w:rPr>
          <w:rFonts w:hint="eastAsia" w:ascii="仿宋" w:hAnsi="仿宋" w:eastAsia="仿宋" w:cs="仿宋"/>
          <w:color w:val="auto"/>
          <w:szCs w:val="24"/>
        </w:rPr>
        <w:t>项目的招标公告，签字代表</w:t>
      </w:r>
      <w:r>
        <w:rPr>
          <w:rFonts w:hint="eastAsia" w:ascii="仿宋" w:hAnsi="仿宋" w:eastAsia="仿宋" w:cs="仿宋"/>
          <w:color w:val="auto"/>
          <w:szCs w:val="24"/>
          <w:u w:val="single"/>
        </w:rPr>
        <w:t>（姓名、职务）</w:t>
      </w:r>
      <w:r>
        <w:rPr>
          <w:rFonts w:hint="eastAsia" w:ascii="仿宋" w:hAnsi="仿宋" w:eastAsia="仿宋" w:cs="仿宋"/>
          <w:color w:val="auto"/>
          <w:szCs w:val="24"/>
        </w:rPr>
        <w:t>经正式授权并代表供应商</w:t>
      </w:r>
      <w:r>
        <w:rPr>
          <w:rFonts w:hint="eastAsia" w:ascii="仿宋" w:hAnsi="仿宋" w:eastAsia="仿宋" w:cs="仿宋"/>
          <w:color w:val="auto"/>
          <w:szCs w:val="24"/>
          <w:u w:val="single"/>
        </w:rPr>
        <w:t>（供应商名称、地址）</w:t>
      </w:r>
      <w:r>
        <w:rPr>
          <w:rFonts w:hint="eastAsia" w:ascii="仿宋" w:hAnsi="仿宋" w:eastAsia="仿宋" w:cs="仿宋"/>
          <w:color w:val="auto"/>
          <w:szCs w:val="24"/>
        </w:rPr>
        <w:t>提交下述文件</w:t>
      </w:r>
      <w:r>
        <w:rPr>
          <w:rFonts w:hint="eastAsia" w:ascii="仿宋" w:hAnsi="仿宋" w:eastAsia="仿宋" w:cs="仿宋"/>
          <w:b/>
          <w:bCs/>
          <w:color w:val="auto"/>
          <w:szCs w:val="24"/>
        </w:rPr>
        <w:t>：</w:t>
      </w:r>
    </w:p>
    <w:p w14:paraId="5513A5F7">
      <w:pPr>
        <w:spacing w:line="324" w:lineRule="auto"/>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1.资格证明文件；</w:t>
      </w:r>
    </w:p>
    <w:p w14:paraId="14C4EDD7">
      <w:pPr>
        <w:spacing w:line="324" w:lineRule="auto"/>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2.投标报价文件；</w:t>
      </w:r>
    </w:p>
    <w:p w14:paraId="2F558E0D">
      <w:pPr>
        <w:spacing w:line="324" w:lineRule="auto"/>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3.商务技术文件。</w:t>
      </w:r>
    </w:p>
    <w:p w14:paraId="1E9EE93D">
      <w:pPr>
        <w:spacing w:line="324"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根据此函，签字代表宣布同意如下：</w:t>
      </w:r>
    </w:p>
    <w:p w14:paraId="1446E433">
      <w:pPr>
        <w:spacing w:line="324" w:lineRule="auto"/>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 xml:space="preserve">1.所附投标价格表中规定的应提交和交付的服务和相关货物（如有）的投标报价为 </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w:t>
      </w:r>
    </w:p>
    <w:p w14:paraId="61B83A13">
      <w:pPr>
        <w:spacing w:line="324" w:lineRule="auto"/>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2.我方将按磋商文件的规定履行合同责任和义务。</w:t>
      </w:r>
    </w:p>
    <w:p w14:paraId="6BDAC31F">
      <w:pPr>
        <w:spacing w:line="324" w:lineRule="auto"/>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3.我方已详细审查全部磋商文件，包括第</w:t>
      </w:r>
      <w:r>
        <w:rPr>
          <w:rFonts w:hint="eastAsia" w:ascii="仿宋" w:hAnsi="仿宋" w:eastAsia="仿宋" w:cs="仿宋"/>
          <w:color w:val="auto"/>
          <w:szCs w:val="24"/>
          <w:u w:val="single"/>
        </w:rPr>
        <w:t>（编号、补遗书）（如果有的话）</w:t>
      </w:r>
      <w:r>
        <w:rPr>
          <w:rFonts w:hint="eastAsia" w:ascii="仿宋" w:hAnsi="仿宋" w:eastAsia="仿宋" w:cs="仿宋"/>
          <w:color w:val="auto"/>
          <w:szCs w:val="24"/>
        </w:rPr>
        <w:t>。我方完全理解并同意放弃对这方面有不明及误解的权力。</w:t>
      </w:r>
    </w:p>
    <w:p w14:paraId="21E7C5A8">
      <w:pPr>
        <w:spacing w:line="324" w:lineRule="auto"/>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4.投标有效期为自提交响应文件的截止之日起</w:t>
      </w:r>
      <w:r>
        <w:rPr>
          <w:rFonts w:hint="eastAsia" w:ascii="仿宋" w:hAnsi="仿宋" w:eastAsia="仿宋" w:cs="仿宋"/>
          <w:color w:val="auto"/>
          <w:szCs w:val="24"/>
          <w:u w:val="single"/>
        </w:rPr>
        <w:t xml:space="preserve"> （由供应商填写）</w:t>
      </w:r>
      <w:r>
        <w:rPr>
          <w:rFonts w:hint="eastAsia" w:ascii="仿宋" w:hAnsi="仿宋" w:eastAsia="仿宋" w:cs="仿宋"/>
          <w:color w:val="auto"/>
          <w:szCs w:val="24"/>
        </w:rPr>
        <w:t>个日历天。</w:t>
      </w:r>
    </w:p>
    <w:p w14:paraId="54D0551C">
      <w:pPr>
        <w:spacing w:line="324" w:lineRule="auto"/>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5.我方同意提供按照贵方磋商文件要求的与投标有关的一切数据或资料，采用综合评分法时，我方完全理解贵方不一定接受最低价的投标。</w:t>
      </w:r>
    </w:p>
    <w:p w14:paraId="242681EA">
      <w:pPr>
        <w:spacing w:line="324" w:lineRule="auto"/>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6.本项目如由中标人支付采购代理服务费，我方同意按供应商须知前附表中规定向采购代理机构支付采购代理服务费。</w:t>
      </w:r>
    </w:p>
    <w:p w14:paraId="24142E86">
      <w:pPr>
        <w:snapToGrid w:val="0"/>
        <w:spacing w:line="324" w:lineRule="auto"/>
        <w:ind w:firstLine="480" w:firstLineChars="200"/>
        <w:jc w:val="both"/>
        <w:rPr>
          <w:rFonts w:hint="eastAsia" w:ascii="仿宋" w:hAnsi="仿宋" w:eastAsia="仿宋" w:cs="仿宋"/>
          <w:color w:val="auto"/>
          <w:szCs w:val="24"/>
        </w:rPr>
      </w:pPr>
      <w:r>
        <w:rPr>
          <w:rFonts w:hint="eastAsia" w:ascii="仿宋" w:hAnsi="仿宋" w:eastAsia="仿宋" w:cs="仿宋"/>
          <w:color w:val="auto"/>
          <w:szCs w:val="24"/>
        </w:rPr>
        <w:t>7.重要声明：</w:t>
      </w:r>
    </w:p>
    <w:p w14:paraId="0B8FA38B">
      <w:pPr>
        <w:snapToGrid w:val="0"/>
        <w:spacing w:line="324"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1）与我方单位负责人为同一人的其他单位名称：</w:t>
      </w:r>
    </w:p>
    <w:p w14:paraId="2C65CFA7">
      <w:pPr>
        <w:snapToGrid w:val="0"/>
        <w:spacing w:line="324" w:lineRule="auto"/>
        <w:ind w:left="456" w:leftChars="190" w:firstLine="355" w:firstLineChars="148"/>
        <w:rPr>
          <w:rFonts w:hint="eastAsia" w:ascii="仿宋" w:hAnsi="仿宋" w:eastAsia="仿宋" w:cs="仿宋"/>
          <w:color w:val="auto"/>
          <w:szCs w:val="24"/>
        </w:rPr>
      </w:pPr>
      <w:r>
        <w:rPr>
          <w:rFonts w:hint="eastAsia" w:ascii="仿宋" w:hAnsi="仿宋" w:eastAsia="仿宋" w:cs="仿宋"/>
          <w:color w:val="auto"/>
          <w:szCs w:val="24"/>
        </w:rPr>
        <w:t>□无；□有，具体单位名称为：</w:t>
      </w:r>
      <w:r>
        <w:rPr>
          <w:rFonts w:hint="eastAsia" w:ascii="仿宋" w:hAnsi="仿宋" w:eastAsia="仿宋" w:cs="仿宋"/>
          <w:color w:val="auto"/>
          <w:szCs w:val="24"/>
          <w:u w:val="single"/>
        </w:rPr>
        <w:t>（由供应商如实填写）</w:t>
      </w:r>
      <w:r>
        <w:rPr>
          <w:rFonts w:hint="eastAsia" w:ascii="仿宋" w:hAnsi="仿宋" w:eastAsia="仿宋" w:cs="仿宋"/>
          <w:color w:val="auto"/>
          <w:szCs w:val="24"/>
        </w:rPr>
        <w:t>。</w:t>
      </w:r>
    </w:p>
    <w:p w14:paraId="42ED8418">
      <w:pPr>
        <w:snapToGrid w:val="0"/>
        <w:spacing w:line="324"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2）与我方存在控股、管理关系的其他单位的名称：</w:t>
      </w:r>
    </w:p>
    <w:p w14:paraId="3C2BBCA4">
      <w:pPr>
        <w:snapToGrid w:val="0"/>
        <w:spacing w:line="324" w:lineRule="auto"/>
        <w:ind w:left="456" w:leftChars="190" w:firstLine="355" w:firstLineChars="148"/>
        <w:rPr>
          <w:rFonts w:hint="eastAsia" w:ascii="仿宋" w:hAnsi="仿宋" w:eastAsia="仿宋" w:cs="仿宋"/>
          <w:color w:val="auto"/>
          <w:szCs w:val="24"/>
        </w:rPr>
      </w:pPr>
      <w:r>
        <w:rPr>
          <w:rFonts w:hint="eastAsia" w:ascii="仿宋" w:hAnsi="仿宋" w:eastAsia="仿宋" w:cs="仿宋"/>
          <w:color w:val="auto"/>
          <w:szCs w:val="24"/>
        </w:rPr>
        <w:t xml:space="preserve">□无；□有，具体单位名称为： </w:t>
      </w:r>
      <w:r>
        <w:rPr>
          <w:rFonts w:hint="eastAsia" w:ascii="仿宋" w:hAnsi="仿宋" w:eastAsia="仿宋" w:cs="仿宋"/>
          <w:color w:val="auto"/>
          <w:szCs w:val="24"/>
          <w:u w:val="single"/>
        </w:rPr>
        <w:t>（由供应商如实填写）</w:t>
      </w:r>
      <w:r>
        <w:rPr>
          <w:rFonts w:hint="eastAsia" w:ascii="仿宋" w:hAnsi="仿宋" w:eastAsia="仿宋" w:cs="仿宋"/>
          <w:color w:val="auto"/>
          <w:szCs w:val="24"/>
        </w:rPr>
        <w:t>。</w:t>
      </w:r>
    </w:p>
    <w:p w14:paraId="4DE30436">
      <w:pPr>
        <w:snapToGrid w:val="0"/>
        <w:spacing w:line="324"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3）参与本项目采购活动前，是否为本项目前期准备提供过整体设计、规范编制或者项目管理、监理、检测等服务：</w:t>
      </w:r>
    </w:p>
    <w:p w14:paraId="2A7B9622">
      <w:pPr>
        <w:snapToGrid w:val="0"/>
        <w:spacing w:line="324" w:lineRule="auto"/>
        <w:ind w:left="456" w:leftChars="190" w:firstLine="355" w:firstLineChars="148"/>
        <w:rPr>
          <w:rFonts w:hint="eastAsia" w:ascii="仿宋" w:hAnsi="仿宋" w:eastAsia="仿宋" w:cs="仿宋"/>
          <w:color w:val="auto"/>
          <w:szCs w:val="24"/>
        </w:rPr>
      </w:pPr>
      <w:r>
        <w:rPr>
          <w:rFonts w:hint="eastAsia" w:ascii="仿宋" w:hAnsi="仿宋" w:eastAsia="仿宋" w:cs="仿宋"/>
          <w:color w:val="auto"/>
          <w:szCs w:val="24"/>
        </w:rPr>
        <w:t xml:space="preserve">□无；□有，已提供的具体服务内容为： </w:t>
      </w:r>
      <w:r>
        <w:rPr>
          <w:rFonts w:hint="eastAsia" w:ascii="仿宋" w:hAnsi="仿宋" w:eastAsia="仿宋" w:cs="仿宋"/>
          <w:color w:val="auto"/>
          <w:szCs w:val="24"/>
          <w:u w:val="single"/>
        </w:rPr>
        <w:t>（由供应商如实填写）</w:t>
      </w:r>
      <w:r>
        <w:rPr>
          <w:rFonts w:hint="eastAsia" w:ascii="仿宋" w:hAnsi="仿宋" w:eastAsia="仿宋" w:cs="仿宋"/>
          <w:color w:val="auto"/>
          <w:szCs w:val="24"/>
        </w:rPr>
        <w:t>。</w:t>
      </w:r>
    </w:p>
    <w:p w14:paraId="23696E22">
      <w:pPr>
        <w:spacing w:line="324"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备注：以上3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2E265F98">
      <w:pPr>
        <w:snapToGrid w:val="0"/>
        <w:spacing w:line="324"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4）我方在本响应文件中所提供的全部资料均真实有效，我方承诺对其真实性负责并承担相应后果。</w:t>
      </w:r>
    </w:p>
    <w:p w14:paraId="127A03BF">
      <w:pPr>
        <w:snapToGrid w:val="0"/>
        <w:spacing w:line="324"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5）</w:t>
      </w:r>
      <w:bookmarkStart w:id="529" w:name="_Hlk161604053"/>
      <w:r>
        <w:rPr>
          <w:rFonts w:hint="eastAsia" w:ascii="仿宋" w:hAnsi="仿宋" w:eastAsia="仿宋" w:cs="仿宋"/>
          <w:color w:val="auto"/>
          <w:szCs w:val="24"/>
        </w:rPr>
        <w:t>我方承诺本《投标函》的签章对本响应文件全部内容具有约束力并承担法律责任。</w:t>
      </w:r>
      <w:bookmarkEnd w:id="529"/>
    </w:p>
    <w:p w14:paraId="1F0A38EB">
      <w:pPr>
        <w:spacing w:line="300" w:lineRule="auto"/>
        <w:rPr>
          <w:rFonts w:hint="eastAsia" w:ascii="仿宋" w:hAnsi="仿宋" w:eastAsia="仿宋" w:cs="仿宋"/>
          <w:color w:val="auto"/>
          <w:szCs w:val="24"/>
        </w:rPr>
      </w:pPr>
    </w:p>
    <w:p w14:paraId="3F7622D0">
      <w:pPr>
        <w:spacing w:line="300" w:lineRule="auto"/>
        <w:rPr>
          <w:rFonts w:hint="eastAsia" w:ascii="仿宋" w:hAnsi="仿宋" w:eastAsia="仿宋" w:cs="仿宋"/>
          <w:color w:val="auto"/>
          <w:szCs w:val="24"/>
        </w:rPr>
      </w:pPr>
    </w:p>
    <w:p w14:paraId="5E27BB03">
      <w:pPr>
        <w:spacing w:line="300" w:lineRule="auto"/>
        <w:rPr>
          <w:rFonts w:hint="eastAsia" w:ascii="仿宋" w:hAnsi="仿宋" w:eastAsia="仿宋" w:cs="仿宋"/>
          <w:color w:val="auto"/>
          <w:szCs w:val="24"/>
        </w:rPr>
      </w:pPr>
    </w:p>
    <w:p w14:paraId="7EF92F03">
      <w:pPr>
        <w:autoSpaceDE w:val="0"/>
        <w:autoSpaceDN w:val="0"/>
        <w:adjustRightInd w:val="0"/>
        <w:snapToGrid w:val="0"/>
        <w:ind w:firstLine="480" w:firstLineChars="200"/>
        <w:rPr>
          <w:rFonts w:hint="eastAsia" w:ascii="仿宋" w:hAnsi="仿宋" w:eastAsia="仿宋" w:cs="仿宋"/>
          <w:color w:val="auto"/>
        </w:rPr>
      </w:pPr>
      <w:r>
        <w:rPr>
          <w:rFonts w:hint="eastAsia" w:ascii="仿宋" w:hAnsi="仿宋" w:eastAsia="仿宋" w:cs="仿宋"/>
          <w:color w:val="auto"/>
        </w:rPr>
        <w:t>投    标    人</w:t>
      </w:r>
      <w:r>
        <w:rPr>
          <w:rFonts w:hint="eastAsia" w:ascii="仿宋" w:hAnsi="仿宋" w:eastAsia="仿宋" w:cs="仿宋"/>
          <w:color w:val="auto"/>
          <w:szCs w:val="24"/>
        </w:rPr>
        <w:t>（</w:t>
      </w:r>
      <w:r>
        <w:rPr>
          <w:rFonts w:hint="eastAsia" w:ascii="仿宋" w:hAnsi="仿宋" w:eastAsia="仿宋" w:cs="仿宋"/>
          <w:color w:val="auto"/>
          <w:kern w:val="0"/>
          <w:szCs w:val="24"/>
        </w:rPr>
        <w:t>公章</w:t>
      </w:r>
      <w:r>
        <w:rPr>
          <w:rFonts w:hint="eastAsia" w:ascii="仿宋" w:hAnsi="仿宋" w:eastAsia="仿宋" w:cs="仿宋"/>
          <w:color w:val="auto"/>
          <w:kern w:val="0"/>
          <w:lang w:val="zh-CN"/>
        </w:rPr>
        <w:t>)：</w:t>
      </w:r>
    </w:p>
    <w:p w14:paraId="39E9E314">
      <w:pPr>
        <w:autoSpaceDE w:val="0"/>
        <w:autoSpaceDN w:val="0"/>
        <w:adjustRightInd w:val="0"/>
        <w:snapToGrid w:val="0"/>
        <w:ind w:firstLine="480" w:firstLineChars="200"/>
        <w:rPr>
          <w:rFonts w:hint="eastAsia" w:ascii="仿宋" w:hAnsi="仿宋" w:eastAsia="仿宋" w:cs="仿宋"/>
          <w:color w:val="auto"/>
        </w:rPr>
      </w:pPr>
      <w:r>
        <w:rPr>
          <w:rFonts w:hint="eastAsia" w:ascii="仿宋" w:hAnsi="仿宋" w:eastAsia="仿宋" w:cs="仿宋"/>
          <w:color w:val="auto"/>
        </w:rPr>
        <w:t>法定代表人或授权代表（签字或印章）：</w:t>
      </w:r>
    </w:p>
    <w:p w14:paraId="64B4716F">
      <w:pPr>
        <w:autoSpaceDE w:val="0"/>
        <w:autoSpaceDN w:val="0"/>
        <w:adjustRightInd w:val="0"/>
        <w:snapToGrid w:val="0"/>
        <w:ind w:firstLine="480" w:firstLineChars="200"/>
        <w:rPr>
          <w:rFonts w:hint="eastAsia" w:ascii="仿宋" w:hAnsi="仿宋" w:eastAsia="仿宋" w:cs="仿宋"/>
          <w:color w:val="auto"/>
        </w:rPr>
      </w:pPr>
      <w:r>
        <w:rPr>
          <w:rFonts w:hint="eastAsia" w:ascii="仿宋" w:hAnsi="仿宋" w:eastAsia="仿宋" w:cs="仿宋"/>
          <w:color w:val="auto"/>
        </w:rPr>
        <w:t>通  讯  地  址：</w:t>
      </w:r>
    </w:p>
    <w:p w14:paraId="4421B676">
      <w:pPr>
        <w:autoSpaceDE w:val="0"/>
        <w:autoSpaceDN w:val="0"/>
        <w:adjustRightInd w:val="0"/>
        <w:snapToGrid w:val="0"/>
        <w:ind w:firstLine="480" w:firstLineChars="200"/>
        <w:rPr>
          <w:rFonts w:hint="eastAsia" w:ascii="仿宋" w:hAnsi="仿宋" w:eastAsia="仿宋" w:cs="仿宋"/>
          <w:color w:val="auto"/>
        </w:rPr>
      </w:pPr>
      <w:r>
        <w:rPr>
          <w:rFonts w:hint="eastAsia" w:ascii="仿宋" w:hAnsi="仿宋" w:eastAsia="仿宋" w:cs="仿宋"/>
          <w:color w:val="auto"/>
        </w:rPr>
        <w:t>传          真：</w:t>
      </w:r>
    </w:p>
    <w:p w14:paraId="6A90192F">
      <w:pPr>
        <w:autoSpaceDE w:val="0"/>
        <w:autoSpaceDN w:val="0"/>
        <w:adjustRightInd w:val="0"/>
        <w:snapToGrid w:val="0"/>
        <w:ind w:firstLine="480" w:firstLineChars="200"/>
        <w:rPr>
          <w:rFonts w:hint="eastAsia" w:ascii="仿宋" w:hAnsi="仿宋" w:eastAsia="仿宋" w:cs="仿宋"/>
          <w:color w:val="auto"/>
        </w:rPr>
      </w:pPr>
      <w:r>
        <w:rPr>
          <w:rFonts w:hint="eastAsia" w:ascii="仿宋" w:hAnsi="仿宋" w:eastAsia="仿宋" w:cs="仿宋"/>
          <w:color w:val="auto"/>
        </w:rPr>
        <w:t>电          话：</w:t>
      </w:r>
    </w:p>
    <w:p w14:paraId="64F29E0F">
      <w:pPr>
        <w:ind w:firstLine="480" w:firstLineChars="200"/>
        <w:rPr>
          <w:rFonts w:hint="eastAsia" w:ascii="仿宋" w:hAnsi="仿宋" w:eastAsia="仿宋" w:cs="仿宋"/>
          <w:color w:val="auto"/>
          <w:szCs w:val="24"/>
        </w:rPr>
      </w:pPr>
      <w:r>
        <w:rPr>
          <w:rFonts w:hint="eastAsia" w:ascii="仿宋" w:hAnsi="仿宋" w:eastAsia="仿宋" w:cs="仿宋"/>
          <w:color w:val="auto"/>
        </w:rPr>
        <w:t>日           期：</w:t>
      </w:r>
    </w:p>
    <w:p w14:paraId="155A9F24">
      <w:pPr>
        <w:rPr>
          <w:rFonts w:hint="eastAsia" w:ascii="仿宋" w:hAnsi="仿宋" w:eastAsia="仿宋" w:cs="仿宋"/>
          <w:color w:val="auto"/>
          <w:szCs w:val="24"/>
          <w:u w:val="single"/>
        </w:rPr>
      </w:pPr>
    </w:p>
    <w:p w14:paraId="64742A87">
      <w:pPr>
        <w:rPr>
          <w:rFonts w:hint="eastAsia" w:ascii="仿宋" w:hAnsi="仿宋" w:eastAsia="仿宋" w:cs="仿宋"/>
          <w:color w:val="auto"/>
          <w:szCs w:val="24"/>
          <w:u w:val="single"/>
        </w:rPr>
      </w:pPr>
      <w:r>
        <w:rPr>
          <w:rFonts w:hint="eastAsia" w:ascii="仿宋" w:hAnsi="仿宋" w:eastAsia="仿宋" w:cs="仿宋"/>
          <w:color w:val="auto"/>
          <w:szCs w:val="24"/>
          <w:u w:val="single"/>
        </w:rPr>
        <w:br w:type="page"/>
      </w:r>
    </w:p>
    <w:p w14:paraId="0A4CCEE0">
      <w:pPr>
        <w:keepNext/>
        <w:keepLines/>
        <w:spacing w:line="415" w:lineRule="auto"/>
        <w:jc w:val="center"/>
        <w:outlineLvl w:val="2"/>
        <w:rPr>
          <w:rFonts w:hint="eastAsia" w:ascii="仿宋" w:hAnsi="仿宋" w:eastAsia="仿宋" w:cs="仿宋"/>
          <w:b/>
          <w:bCs/>
          <w:color w:val="auto"/>
          <w:sz w:val="30"/>
          <w:szCs w:val="32"/>
        </w:rPr>
      </w:pPr>
      <w:bookmarkStart w:id="530" w:name="_Toc518"/>
      <w:bookmarkStart w:id="531" w:name="_Toc155185924"/>
      <w:r>
        <w:rPr>
          <w:rFonts w:hint="eastAsia" w:ascii="仿宋" w:hAnsi="仿宋" w:eastAsia="仿宋" w:cs="仿宋"/>
          <w:b/>
          <w:bCs/>
          <w:color w:val="auto"/>
          <w:sz w:val="30"/>
          <w:szCs w:val="32"/>
        </w:rPr>
        <w:t>二、法定代表人（单位负责人）身份证明</w:t>
      </w:r>
      <w:bookmarkEnd w:id="530"/>
      <w:bookmarkEnd w:id="531"/>
    </w:p>
    <w:p w14:paraId="080493E4">
      <w:pPr>
        <w:spacing w:line="48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 xml:space="preserve">致：（采购人或采购代理机构） </w:t>
      </w:r>
    </w:p>
    <w:p w14:paraId="4C759262">
      <w:pPr>
        <w:spacing w:line="480" w:lineRule="auto"/>
        <w:ind w:firstLine="960" w:firstLineChars="400"/>
        <w:rPr>
          <w:rFonts w:hint="eastAsia" w:ascii="仿宋" w:hAnsi="仿宋" w:eastAsia="仿宋" w:cs="仿宋"/>
          <w:color w:val="auto"/>
          <w:szCs w:val="24"/>
        </w:rPr>
      </w:pPr>
      <w:r>
        <w:rPr>
          <w:rFonts w:hint="eastAsia" w:ascii="仿宋" w:hAnsi="仿宋" w:eastAsia="仿宋" w:cs="仿宋"/>
          <w:color w:val="auto"/>
          <w:szCs w:val="24"/>
        </w:rPr>
        <w:t xml:space="preserve">兹证明， </w:t>
      </w:r>
    </w:p>
    <w:p w14:paraId="22F9ECDD">
      <w:pPr>
        <w:spacing w:line="48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 xml:space="preserve">姓名：____性别：____年龄：____职务：____ </w:t>
      </w:r>
    </w:p>
    <w:p w14:paraId="0B63B5E5">
      <w:pPr>
        <w:spacing w:line="48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 xml:space="preserve">系 </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 xml:space="preserve">（供应商名称）的法定代表人（单位负责人）。 </w:t>
      </w:r>
    </w:p>
    <w:p w14:paraId="276F97E8">
      <w:pPr>
        <w:spacing w:line="48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 xml:space="preserve">附：法定代表人（单位负责人）身份证、护照等身份证明文件电子件： </w:t>
      </w:r>
    </w:p>
    <w:p w14:paraId="354F7127">
      <w:pPr>
        <w:spacing w:line="480" w:lineRule="auto"/>
        <w:ind w:firstLine="480" w:firstLineChars="200"/>
        <w:rPr>
          <w:rFonts w:hint="eastAsia" w:ascii="仿宋" w:hAnsi="仿宋" w:eastAsia="仿宋" w:cs="仿宋"/>
          <w:color w:val="auto"/>
          <w:szCs w:val="24"/>
        </w:rPr>
      </w:pPr>
    </w:p>
    <w:p w14:paraId="0E5C87DA">
      <w:pPr>
        <w:rPr>
          <w:rFonts w:hint="eastAsia" w:ascii="仿宋" w:hAnsi="仿宋" w:eastAsia="仿宋" w:cs="仿宋"/>
          <w:color w:val="auto"/>
          <w:sz w:val="21"/>
          <w:szCs w:val="21"/>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0A38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0886F4B1">
            <w:pPr>
              <w:rPr>
                <w:rFonts w:hint="eastAsia" w:ascii="仿宋" w:hAnsi="仿宋" w:eastAsia="仿宋" w:cs="仿宋"/>
                <w:color w:val="auto"/>
              </w:rPr>
            </w:pPr>
          </w:p>
        </w:tc>
      </w:tr>
    </w:tbl>
    <w:p w14:paraId="6A884F52">
      <w:pPr>
        <w:ind w:firstLine="840" w:firstLineChars="350"/>
        <w:jc w:val="center"/>
        <w:rPr>
          <w:rFonts w:hint="eastAsia" w:ascii="仿宋" w:hAnsi="仿宋" w:eastAsia="仿宋" w:cs="仿宋"/>
          <w:color w:val="auto"/>
        </w:rPr>
      </w:pPr>
    </w:p>
    <w:p w14:paraId="33F74FBC">
      <w:pPr>
        <w:widowControl/>
        <w:rPr>
          <w:rFonts w:hint="eastAsia" w:ascii="仿宋" w:hAnsi="仿宋" w:eastAsia="仿宋" w:cs="仿宋"/>
          <w:color w:val="auto"/>
        </w:rPr>
      </w:pPr>
      <w:r>
        <w:rPr>
          <w:rFonts w:hint="eastAsia" w:ascii="仿宋" w:hAnsi="仿宋" w:eastAsia="仿宋" w:cs="仿宋"/>
          <w:color w:val="auto"/>
          <w:kern w:val="0"/>
          <w:szCs w:val="24"/>
          <w:lang w:bidi="ar"/>
        </w:rPr>
        <w:t>供应商名称</w:t>
      </w:r>
      <w:r>
        <w:rPr>
          <w:rFonts w:hint="eastAsia" w:ascii="仿宋" w:hAnsi="仿宋" w:eastAsia="仿宋" w:cs="仿宋"/>
          <w:color w:val="auto"/>
          <w:szCs w:val="24"/>
        </w:rPr>
        <w:t>（</w:t>
      </w:r>
      <w:r>
        <w:rPr>
          <w:rFonts w:hint="eastAsia" w:ascii="仿宋" w:hAnsi="仿宋" w:eastAsia="仿宋" w:cs="仿宋"/>
          <w:color w:val="auto"/>
          <w:kern w:val="0"/>
          <w:szCs w:val="24"/>
        </w:rPr>
        <w:t>公章</w:t>
      </w:r>
      <w:r>
        <w:rPr>
          <w:rFonts w:hint="eastAsia" w:ascii="仿宋" w:hAnsi="仿宋" w:eastAsia="仿宋" w:cs="仿宋"/>
          <w:color w:val="auto"/>
          <w:kern w:val="0"/>
          <w:lang w:val="zh-CN"/>
        </w:rPr>
        <w:t>)：</w:t>
      </w:r>
      <w:r>
        <w:rPr>
          <w:rFonts w:hint="eastAsia" w:ascii="仿宋" w:hAnsi="仿宋" w:eastAsia="仿宋" w:cs="仿宋"/>
          <w:color w:val="auto"/>
          <w:kern w:val="0"/>
          <w:szCs w:val="24"/>
          <w:lang w:bidi="ar"/>
        </w:rPr>
        <w:t xml:space="preserve">________________ </w:t>
      </w:r>
    </w:p>
    <w:p w14:paraId="3CA4621C">
      <w:pPr>
        <w:widowControl/>
        <w:rPr>
          <w:rFonts w:hint="eastAsia" w:ascii="仿宋" w:hAnsi="仿宋" w:eastAsia="仿宋" w:cs="仿宋"/>
          <w:color w:val="auto"/>
        </w:rPr>
      </w:pPr>
      <w:r>
        <w:rPr>
          <w:rFonts w:hint="eastAsia" w:ascii="仿宋" w:hAnsi="仿宋" w:eastAsia="仿宋" w:cs="仿宋"/>
          <w:color w:val="auto"/>
          <w:kern w:val="0"/>
          <w:szCs w:val="24"/>
          <w:lang w:bidi="ar"/>
        </w:rPr>
        <w:t>法定代表人（单位负责人）（签字或</w:t>
      </w:r>
      <w:r>
        <w:rPr>
          <w:rFonts w:hint="eastAsia" w:ascii="仿宋" w:hAnsi="仿宋" w:eastAsia="仿宋" w:cs="仿宋"/>
          <w:color w:val="auto"/>
          <w:kern w:val="0"/>
          <w:szCs w:val="24"/>
        </w:rPr>
        <w:t>盖章</w:t>
      </w:r>
      <w:r>
        <w:rPr>
          <w:rFonts w:hint="eastAsia" w:ascii="仿宋" w:hAnsi="仿宋" w:eastAsia="仿宋" w:cs="仿宋"/>
          <w:color w:val="auto"/>
          <w:kern w:val="0"/>
          <w:szCs w:val="24"/>
          <w:lang w:bidi="ar"/>
        </w:rPr>
        <w:t xml:space="preserve">）：_______ </w:t>
      </w:r>
    </w:p>
    <w:p w14:paraId="5EC02943">
      <w:pPr>
        <w:widowControl/>
        <w:rPr>
          <w:rFonts w:hint="eastAsia" w:ascii="仿宋" w:hAnsi="仿宋" w:eastAsia="仿宋" w:cs="仿宋"/>
          <w:color w:val="auto"/>
          <w:kern w:val="0"/>
          <w:szCs w:val="24"/>
          <w:lang w:bidi="ar"/>
        </w:rPr>
      </w:pPr>
    </w:p>
    <w:p w14:paraId="67F677B1">
      <w:pPr>
        <w:widowControl/>
        <w:rPr>
          <w:rFonts w:hint="eastAsia" w:ascii="仿宋" w:hAnsi="仿宋" w:eastAsia="仿宋" w:cs="仿宋"/>
          <w:color w:val="auto"/>
        </w:rPr>
      </w:pPr>
      <w:r>
        <w:rPr>
          <w:rFonts w:hint="eastAsia" w:ascii="仿宋" w:hAnsi="仿宋" w:eastAsia="仿宋" w:cs="仿宋"/>
          <w:color w:val="auto"/>
          <w:kern w:val="0"/>
          <w:szCs w:val="24"/>
          <w:lang w:bidi="ar"/>
        </w:rPr>
        <w:t>日期：_____年______月______日</w:t>
      </w:r>
    </w:p>
    <w:p w14:paraId="4052AA84">
      <w:pPr>
        <w:rPr>
          <w:rFonts w:hint="eastAsia" w:ascii="仿宋" w:hAnsi="仿宋" w:eastAsia="仿宋" w:cs="仿宋"/>
          <w:b/>
          <w:color w:val="auto"/>
          <w:sz w:val="28"/>
          <w:szCs w:val="28"/>
        </w:rPr>
      </w:pPr>
    </w:p>
    <w:p w14:paraId="4ADE6DF4">
      <w:pP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14:paraId="6AC4EEEB">
      <w:pPr>
        <w:keepNext/>
        <w:keepLines/>
        <w:spacing w:line="415" w:lineRule="auto"/>
        <w:jc w:val="center"/>
        <w:outlineLvl w:val="2"/>
        <w:rPr>
          <w:rFonts w:hint="eastAsia" w:ascii="仿宋" w:hAnsi="仿宋" w:eastAsia="仿宋" w:cs="仿宋"/>
          <w:b/>
          <w:bCs/>
          <w:color w:val="auto"/>
          <w:sz w:val="30"/>
          <w:szCs w:val="32"/>
        </w:rPr>
      </w:pPr>
      <w:bookmarkStart w:id="532" w:name="_Toc29531"/>
      <w:bookmarkStart w:id="533" w:name="_Toc155185925"/>
      <w:r>
        <w:rPr>
          <w:rFonts w:hint="eastAsia" w:ascii="仿宋" w:hAnsi="仿宋" w:eastAsia="仿宋" w:cs="仿宋"/>
          <w:b/>
          <w:bCs/>
          <w:color w:val="auto"/>
          <w:sz w:val="30"/>
          <w:szCs w:val="32"/>
        </w:rPr>
        <w:t>三、授权委托书</w:t>
      </w:r>
      <w:bookmarkEnd w:id="532"/>
      <w:bookmarkEnd w:id="533"/>
    </w:p>
    <w:p w14:paraId="1EE9E241">
      <w:pPr>
        <w:ind w:firstLine="480" w:firstLineChars="200"/>
        <w:rPr>
          <w:rFonts w:hint="eastAsia" w:ascii="仿宋" w:hAnsi="仿宋" w:eastAsia="仿宋" w:cs="仿宋"/>
          <w:color w:val="auto"/>
          <w:szCs w:val="24"/>
        </w:rPr>
      </w:pPr>
      <w:r>
        <w:rPr>
          <w:rFonts w:hint="eastAsia" w:ascii="仿宋" w:hAnsi="仿宋" w:eastAsia="仿宋" w:cs="仿宋"/>
          <w:color w:val="auto"/>
          <w:szCs w:val="24"/>
        </w:rPr>
        <w:t>本人</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（姓名）系</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（供应商名称）的法定代表人</w:t>
      </w:r>
      <w:r>
        <w:rPr>
          <w:rFonts w:hint="eastAsia" w:ascii="仿宋" w:hAnsi="仿宋" w:eastAsia="仿宋" w:cs="仿宋"/>
          <w:color w:val="auto"/>
        </w:rPr>
        <w:t>（单位负责人）</w:t>
      </w:r>
      <w:r>
        <w:rPr>
          <w:rFonts w:hint="eastAsia" w:ascii="仿宋" w:hAnsi="仿宋" w:eastAsia="仿宋" w:cs="仿宋"/>
          <w:color w:val="auto"/>
          <w:szCs w:val="24"/>
        </w:rPr>
        <w:t>，现委托</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（姓名）为我方代理人。代理人根据授权，以我方名义签署、澄清确认、说明、补正、递交、撤回、修改</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（项目名称）响应文件、签订合同和处理有关事宜，其法律后果由我方承担。</w:t>
      </w:r>
    </w:p>
    <w:p w14:paraId="56B94608">
      <w:pPr>
        <w:ind w:firstLine="480" w:firstLineChars="200"/>
        <w:rPr>
          <w:rFonts w:hint="eastAsia" w:ascii="仿宋" w:hAnsi="仿宋" w:eastAsia="仿宋" w:cs="仿宋"/>
          <w:color w:val="auto"/>
          <w:szCs w:val="24"/>
        </w:rPr>
      </w:pPr>
      <w:r>
        <w:rPr>
          <w:rFonts w:hint="eastAsia" w:ascii="仿宋" w:hAnsi="仿宋" w:eastAsia="仿宋" w:cs="仿宋"/>
          <w:color w:val="auto"/>
          <w:szCs w:val="24"/>
        </w:rPr>
        <w:t>委托期限：自本授权委托书签署之日起至投标有效期届满之日止。</w:t>
      </w:r>
    </w:p>
    <w:p w14:paraId="4C1A14FC">
      <w:pPr>
        <w:ind w:firstLine="480" w:firstLineChars="200"/>
        <w:rPr>
          <w:rFonts w:hint="eastAsia" w:ascii="仿宋" w:hAnsi="仿宋" w:eastAsia="仿宋" w:cs="仿宋"/>
          <w:color w:val="auto"/>
          <w:szCs w:val="24"/>
        </w:rPr>
      </w:pPr>
      <w:r>
        <w:rPr>
          <w:rFonts w:hint="eastAsia" w:ascii="仿宋" w:hAnsi="仿宋" w:eastAsia="仿宋" w:cs="仿宋"/>
          <w:color w:val="auto"/>
          <w:szCs w:val="24"/>
        </w:rPr>
        <w:t>代理人无转委托权。</w:t>
      </w:r>
    </w:p>
    <w:p w14:paraId="26CA9BA3">
      <w:pPr>
        <w:spacing w:line="240" w:lineRule="exact"/>
        <w:ind w:firstLine="480" w:firstLineChars="200"/>
        <w:rPr>
          <w:rFonts w:hint="eastAsia" w:ascii="仿宋" w:hAnsi="仿宋" w:eastAsia="仿宋" w:cs="仿宋"/>
          <w:color w:val="auto"/>
          <w:szCs w:val="24"/>
        </w:rPr>
      </w:pPr>
    </w:p>
    <w:p w14:paraId="7527B277">
      <w:pPr>
        <w:widowControl/>
        <w:rPr>
          <w:rFonts w:hint="eastAsia" w:ascii="仿宋" w:hAnsi="仿宋" w:eastAsia="仿宋" w:cs="仿宋"/>
          <w:color w:val="auto"/>
        </w:rPr>
      </w:pPr>
      <w:r>
        <w:rPr>
          <w:rFonts w:hint="eastAsia" w:ascii="仿宋" w:hAnsi="仿宋" w:eastAsia="仿宋" w:cs="仿宋"/>
          <w:color w:val="auto"/>
          <w:kern w:val="0"/>
          <w:szCs w:val="24"/>
          <w:lang w:bidi="ar"/>
        </w:rPr>
        <w:t>供应商名称</w:t>
      </w:r>
      <w:r>
        <w:rPr>
          <w:rFonts w:hint="eastAsia" w:ascii="仿宋" w:hAnsi="仿宋" w:eastAsia="仿宋" w:cs="仿宋"/>
          <w:color w:val="auto"/>
          <w:szCs w:val="24"/>
        </w:rPr>
        <w:t>（</w:t>
      </w:r>
      <w:r>
        <w:rPr>
          <w:rFonts w:hint="eastAsia" w:ascii="仿宋" w:hAnsi="仿宋" w:eastAsia="仿宋" w:cs="仿宋"/>
          <w:color w:val="auto"/>
          <w:kern w:val="0"/>
          <w:szCs w:val="24"/>
        </w:rPr>
        <w:t>公章</w:t>
      </w:r>
      <w:r>
        <w:rPr>
          <w:rFonts w:hint="eastAsia" w:ascii="仿宋" w:hAnsi="仿宋" w:eastAsia="仿宋" w:cs="仿宋"/>
          <w:color w:val="auto"/>
          <w:kern w:val="0"/>
          <w:lang w:val="zh-CN"/>
        </w:rPr>
        <w:t>)：</w:t>
      </w:r>
      <w:r>
        <w:rPr>
          <w:rFonts w:hint="eastAsia" w:ascii="仿宋" w:hAnsi="仿宋" w:eastAsia="仿宋" w:cs="仿宋"/>
          <w:color w:val="auto"/>
          <w:kern w:val="0"/>
          <w:szCs w:val="24"/>
          <w:lang w:bidi="ar"/>
        </w:rPr>
        <w:t xml:space="preserve">________________ </w:t>
      </w:r>
    </w:p>
    <w:p w14:paraId="5C5F903A">
      <w:pPr>
        <w:widowControl/>
        <w:rPr>
          <w:rFonts w:hint="eastAsia" w:ascii="仿宋" w:hAnsi="仿宋" w:eastAsia="仿宋" w:cs="仿宋"/>
          <w:color w:val="auto"/>
        </w:rPr>
      </w:pPr>
      <w:r>
        <w:rPr>
          <w:rFonts w:hint="eastAsia" w:ascii="仿宋" w:hAnsi="仿宋" w:eastAsia="仿宋" w:cs="仿宋"/>
          <w:color w:val="auto"/>
          <w:kern w:val="0"/>
          <w:szCs w:val="24"/>
          <w:lang w:bidi="ar"/>
        </w:rPr>
        <w:t>法定代表人（单位负责人）（签字或</w:t>
      </w:r>
      <w:r>
        <w:rPr>
          <w:rFonts w:hint="eastAsia" w:ascii="仿宋" w:hAnsi="仿宋" w:eastAsia="仿宋" w:cs="仿宋"/>
          <w:color w:val="auto"/>
          <w:kern w:val="0"/>
          <w:szCs w:val="24"/>
        </w:rPr>
        <w:t>盖章</w:t>
      </w:r>
      <w:r>
        <w:rPr>
          <w:rFonts w:hint="eastAsia" w:ascii="仿宋" w:hAnsi="仿宋" w:eastAsia="仿宋" w:cs="仿宋"/>
          <w:color w:val="auto"/>
          <w:kern w:val="0"/>
          <w:szCs w:val="24"/>
          <w:lang w:bidi="ar"/>
        </w:rPr>
        <w:t xml:space="preserve">）：________________ </w:t>
      </w:r>
    </w:p>
    <w:p w14:paraId="19B7BB3C">
      <w:pPr>
        <w:widowControl/>
        <w:rPr>
          <w:rFonts w:hint="eastAsia" w:ascii="仿宋" w:hAnsi="仿宋" w:eastAsia="仿宋" w:cs="仿宋"/>
          <w:color w:val="auto"/>
        </w:rPr>
      </w:pPr>
      <w:r>
        <w:rPr>
          <w:rFonts w:hint="eastAsia" w:ascii="仿宋" w:hAnsi="仿宋" w:eastAsia="仿宋" w:cs="仿宋"/>
          <w:color w:val="auto"/>
          <w:kern w:val="0"/>
          <w:szCs w:val="24"/>
          <w:lang w:bidi="ar"/>
        </w:rPr>
        <w:t>委托代理人（签字或</w:t>
      </w:r>
      <w:r>
        <w:rPr>
          <w:rFonts w:hint="eastAsia" w:ascii="仿宋" w:hAnsi="仿宋" w:eastAsia="仿宋" w:cs="仿宋"/>
          <w:color w:val="auto"/>
          <w:kern w:val="0"/>
          <w:szCs w:val="24"/>
        </w:rPr>
        <w:t>盖章</w:t>
      </w:r>
      <w:r>
        <w:rPr>
          <w:rFonts w:hint="eastAsia" w:ascii="仿宋" w:hAnsi="仿宋" w:eastAsia="仿宋" w:cs="仿宋"/>
          <w:color w:val="auto"/>
          <w:kern w:val="0"/>
          <w:szCs w:val="24"/>
          <w:lang w:bidi="ar"/>
        </w:rPr>
        <w:t>）：________________    联系电话：</w:t>
      </w:r>
      <w:r>
        <w:rPr>
          <w:rFonts w:hint="eastAsia" w:ascii="仿宋" w:hAnsi="仿宋" w:eastAsia="仿宋" w:cs="仿宋"/>
          <w:color w:val="auto"/>
          <w:kern w:val="0"/>
          <w:szCs w:val="24"/>
          <w:u w:val="single"/>
          <w:lang w:bidi="ar"/>
        </w:rPr>
        <w:t xml:space="preserve">               </w:t>
      </w:r>
      <w:r>
        <w:rPr>
          <w:rFonts w:hint="eastAsia" w:ascii="仿宋" w:hAnsi="仿宋" w:eastAsia="仿宋" w:cs="仿宋"/>
          <w:color w:val="auto"/>
          <w:kern w:val="0"/>
          <w:szCs w:val="24"/>
          <w:lang w:bidi="ar"/>
        </w:rPr>
        <w:t xml:space="preserve"> </w:t>
      </w:r>
    </w:p>
    <w:p w14:paraId="7620B938">
      <w:pPr>
        <w:widowControl/>
        <w:rPr>
          <w:rFonts w:hint="eastAsia" w:ascii="仿宋" w:hAnsi="仿宋" w:eastAsia="仿宋" w:cs="仿宋"/>
          <w:color w:val="auto"/>
        </w:rPr>
      </w:pPr>
      <w:r>
        <w:rPr>
          <w:rFonts w:hint="eastAsia" w:ascii="仿宋" w:hAnsi="仿宋" w:eastAsia="仿宋" w:cs="仿宋"/>
          <w:color w:val="auto"/>
          <w:kern w:val="0"/>
          <w:szCs w:val="24"/>
          <w:lang w:bidi="ar"/>
        </w:rPr>
        <w:t xml:space="preserve">日期：_____年______月______日 </w:t>
      </w:r>
    </w:p>
    <w:p w14:paraId="7AE90535">
      <w:pPr>
        <w:spacing w:line="240" w:lineRule="exact"/>
        <w:ind w:firstLine="480" w:firstLineChars="200"/>
        <w:rPr>
          <w:rFonts w:hint="eastAsia" w:ascii="仿宋" w:hAnsi="仿宋" w:eastAsia="仿宋" w:cs="仿宋"/>
          <w:color w:val="auto"/>
          <w:szCs w:val="24"/>
        </w:rPr>
      </w:pPr>
    </w:p>
    <w:p w14:paraId="0A4B9893">
      <w:pPr>
        <w:widowControl/>
        <w:rPr>
          <w:rFonts w:hint="eastAsia" w:ascii="仿宋" w:hAnsi="仿宋" w:eastAsia="仿宋" w:cs="仿宋"/>
          <w:color w:val="auto"/>
        </w:rPr>
      </w:pPr>
      <w:r>
        <w:rPr>
          <w:rFonts w:hint="eastAsia" w:ascii="仿宋" w:hAnsi="仿宋" w:eastAsia="仿宋" w:cs="仿宋"/>
          <w:color w:val="auto"/>
          <w:kern w:val="0"/>
          <w:szCs w:val="24"/>
          <w:lang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DB8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8527" w:type="dxa"/>
          </w:tcPr>
          <w:p w14:paraId="536F2E45">
            <w:pPr>
              <w:rPr>
                <w:rFonts w:hint="eastAsia" w:ascii="仿宋" w:hAnsi="仿宋" w:eastAsia="仿宋" w:cs="仿宋"/>
                <w:color w:val="auto"/>
              </w:rPr>
            </w:pPr>
          </w:p>
        </w:tc>
      </w:tr>
    </w:tbl>
    <w:p w14:paraId="498F9F32">
      <w:pPr>
        <w:ind w:firstLine="480" w:firstLineChars="200"/>
        <w:rPr>
          <w:rFonts w:hint="eastAsia" w:ascii="仿宋" w:hAnsi="仿宋" w:eastAsia="仿宋" w:cs="仿宋"/>
          <w:color w:val="auto"/>
          <w:szCs w:val="24"/>
        </w:rPr>
      </w:pPr>
      <w:r>
        <w:rPr>
          <w:rFonts w:hint="eastAsia" w:ascii="仿宋" w:hAnsi="仿宋" w:eastAsia="仿宋" w:cs="仿宋"/>
          <w:color w:val="auto"/>
          <w:szCs w:val="24"/>
        </w:rPr>
        <w:t xml:space="preserve">说明： </w:t>
      </w:r>
    </w:p>
    <w:p w14:paraId="35BEE9BA">
      <w:pPr>
        <w:ind w:firstLine="480" w:firstLineChars="200"/>
        <w:rPr>
          <w:rFonts w:hint="eastAsia" w:ascii="仿宋" w:hAnsi="仿宋" w:eastAsia="仿宋" w:cs="仿宋"/>
          <w:color w:val="auto"/>
          <w:szCs w:val="24"/>
        </w:rPr>
      </w:pPr>
      <w:r>
        <w:rPr>
          <w:rFonts w:hint="eastAsia" w:ascii="仿宋" w:hAnsi="仿宋" w:eastAsia="仿宋" w:cs="仿宋"/>
          <w:color w:val="auto"/>
          <w:szCs w:val="24"/>
        </w:rPr>
        <w:t xml:space="preserve">1.若供应商为事业单位或其他组织或分支机构，则法定代表人（单位负责人）处的签署人可为单位负责人。 </w:t>
      </w:r>
    </w:p>
    <w:p w14:paraId="30EA99CA">
      <w:pPr>
        <w:ind w:firstLine="480" w:firstLineChars="200"/>
        <w:rPr>
          <w:rFonts w:hint="eastAsia" w:ascii="仿宋" w:hAnsi="仿宋" w:eastAsia="仿宋" w:cs="仿宋"/>
          <w:color w:val="auto"/>
          <w:szCs w:val="24"/>
        </w:rPr>
      </w:pPr>
      <w:r>
        <w:rPr>
          <w:rFonts w:hint="eastAsia" w:ascii="仿宋" w:hAnsi="仿宋" w:eastAsia="仿宋" w:cs="仿宋"/>
          <w:color w:val="auto"/>
          <w:szCs w:val="24"/>
        </w:rPr>
        <w:t xml:space="preserve">2.若响应文件中签字之处均为法定代表人（单位负责人）本人签署，则可不提供本《授权委托书》，但须提供《法定代表人（单位负责人）身份证明》。 </w:t>
      </w:r>
    </w:p>
    <w:p w14:paraId="43F2FAE8">
      <w:pPr>
        <w:ind w:firstLine="480" w:firstLineChars="200"/>
        <w:rPr>
          <w:rFonts w:hint="eastAsia" w:ascii="仿宋" w:hAnsi="仿宋" w:eastAsia="仿宋" w:cs="仿宋"/>
          <w:color w:val="auto"/>
          <w:szCs w:val="24"/>
        </w:rPr>
      </w:pPr>
      <w:r>
        <w:rPr>
          <w:rFonts w:hint="eastAsia" w:ascii="仿宋" w:hAnsi="仿宋" w:eastAsia="仿宋" w:cs="仿宋"/>
          <w:color w:val="auto"/>
          <w:szCs w:val="24"/>
        </w:rPr>
        <w:t xml:space="preserve">3.供应商为自然人的情形，可不提供本《授权委托书》。 </w:t>
      </w:r>
    </w:p>
    <w:p w14:paraId="4D6D0083">
      <w:pPr>
        <w:ind w:firstLine="480" w:firstLineChars="200"/>
        <w:rPr>
          <w:rFonts w:hint="eastAsia" w:ascii="仿宋" w:hAnsi="仿宋" w:eastAsia="仿宋" w:cs="仿宋"/>
          <w:color w:val="auto"/>
          <w:szCs w:val="24"/>
        </w:rPr>
      </w:pPr>
      <w:r>
        <w:rPr>
          <w:rFonts w:hint="eastAsia" w:ascii="仿宋" w:hAnsi="仿宋" w:eastAsia="仿宋" w:cs="仿宋"/>
          <w:color w:val="auto"/>
          <w:szCs w:val="24"/>
        </w:rPr>
        <w:t>4.供应商应随本《授权委托书》同时提供法定代表人（单位负责人）及委托代理人的有效的身份证、护照等身份证明文件电子件。提供身份证的，应同时提供身份证</w:t>
      </w:r>
      <w:r>
        <w:rPr>
          <w:rFonts w:hint="eastAsia" w:ascii="仿宋" w:hAnsi="仿宋" w:eastAsia="仿宋" w:cs="仿宋"/>
          <w:b/>
          <w:bCs/>
          <w:color w:val="auto"/>
          <w:szCs w:val="24"/>
        </w:rPr>
        <w:t>双面</w:t>
      </w:r>
      <w:r>
        <w:rPr>
          <w:rFonts w:hint="eastAsia" w:ascii="仿宋" w:hAnsi="仿宋" w:eastAsia="仿宋" w:cs="仿宋"/>
          <w:color w:val="auto"/>
          <w:szCs w:val="24"/>
        </w:rPr>
        <w:t>电子件。</w:t>
      </w:r>
    </w:p>
    <w:p w14:paraId="3DF7B7B1">
      <w:pPr>
        <w:rPr>
          <w:rFonts w:hint="eastAsia" w:ascii="仿宋" w:hAnsi="仿宋" w:eastAsia="仿宋" w:cs="仿宋"/>
          <w:color w:val="auto"/>
        </w:rPr>
      </w:pPr>
      <w:r>
        <w:rPr>
          <w:rFonts w:hint="eastAsia" w:ascii="仿宋" w:hAnsi="仿宋" w:eastAsia="仿宋" w:cs="仿宋"/>
          <w:color w:val="auto"/>
        </w:rPr>
        <w:br w:type="page"/>
      </w:r>
    </w:p>
    <w:p w14:paraId="7039FF21">
      <w:pPr>
        <w:keepNext/>
        <w:keepLines/>
        <w:spacing w:line="415" w:lineRule="auto"/>
        <w:jc w:val="center"/>
        <w:outlineLvl w:val="2"/>
        <w:rPr>
          <w:rFonts w:hint="eastAsia" w:ascii="仿宋" w:hAnsi="仿宋" w:eastAsia="仿宋" w:cs="仿宋"/>
          <w:b/>
          <w:bCs/>
          <w:color w:val="auto"/>
          <w:sz w:val="30"/>
          <w:szCs w:val="32"/>
        </w:rPr>
      </w:pPr>
      <w:bookmarkStart w:id="534" w:name="_Toc155185934"/>
      <w:bookmarkStart w:id="535" w:name="_Toc163492928"/>
      <w:bookmarkStart w:id="536" w:name="_Toc30910"/>
      <w:r>
        <w:rPr>
          <w:rFonts w:hint="eastAsia" w:ascii="仿宋" w:hAnsi="仿宋" w:eastAsia="仿宋" w:cs="仿宋"/>
          <w:b/>
          <w:bCs/>
          <w:color w:val="auto"/>
          <w:sz w:val="30"/>
          <w:szCs w:val="32"/>
        </w:rPr>
        <w:t>四、</w:t>
      </w:r>
      <w:bookmarkEnd w:id="534"/>
      <w:bookmarkEnd w:id="535"/>
      <w:r>
        <w:rPr>
          <w:rFonts w:hint="eastAsia" w:ascii="仿宋" w:hAnsi="仿宋" w:eastAsia="仿宋" w:cs="仿宋"/>
          <w:b/>
          <w:bCs/>
          <w:color w:val="auto"/>
          <w:sz w:val="30"/>
          <w:szCs w:val="32"/>
          <w:lang w:val="zh-CN"/>
        </w:rPr>
        <w:t>政府采购</w:t>
      </w:r>
      <w:r>
        <w:rPr>
          <w:rFonts w:hint="eastAsia" w:ascii="仿宋" w:hAnsi="仿宋" w:eastAsia="仿宋" w:cs="仿宋"/>
          <w:b/>
          <w:bCs/>
          <w:color w:val="auto"/>
          <w:sz w:val="30"/>
          <w:szCs w:val="32"/>
        </w:rPr>
        <w:t>供应商</w:t>
      </w:r>
      <w:r>
        <w:rPr>
          <w:rFonts w:hint="eastAsia" w:ascii="仿宋" w:hAnsi="仿宋" w:eastAsia="仿宋" w:cs="仿宋"/>
          <w:b/>
          <w:bCs/>
          <w:color w:val="auto"/>
          <w:sz w:val="30"/>
          <w:szCs w:val="32"/>
          <w:lang w:val="zh-CN"/>
        </w:rPr>
        <w:t>廉洁自律承诺书</w:t>
      </w:r>
      <w:bookmarkEnd w:id="536"/>
    </w:p>
    <w:p w14:paraId="63A98189">
      <w:pPr>
        <w:spacing w:after="120" w:line="240" w:lineRule="auto"/>
        <w:jc w:val="both"/>
        <w:rPr>
          <w:rFonts w:hint="eastAsia" w:ascii="仿宋" w:hAnsi="仿宋" w:eastAsia="仿宋" w:cs="仿宋"/>
          <w:color w:val="auto"/>
          <w:sz w:val="21"/>
          <w:szCs w:val="24"/>
        </w:rPr>
      </w:pPr>
    </w:p>
    <w:p w14:paraId="51891757">
      <w:pPr>
        <w:snapToGrid w:val="0"/>
        <w:rPr>
          <w:rFonts w:hint="eastAsia" w:ascii="仿宋" w:hAnsi="仿宋" w:eastAsia="仿宋" w:cs="仿宋"/>
          <w:color w:val="auto"/>
          <w:kern w:val="0"/>
          <w:szCs w:val="24"/>
        </w:rPr>
      </w:pPr>
      <w:r>
        <w:rPr>
          <w:rFonts w:hint="eastAsia" w:ascii="仿宋" w:hAnsi="仿宋" w:eastAsia="仿宋" w:cs="仿宋"/>
          <w:color w:val="auto"/>
          <w:szCs w:val="24"/>
        </w:rPr>
        <w:t>（采购人）、（采购代理机构）</w:t>
      </w:r>
      <w:r>
        <w:rPr>
          <w:rFonts w:hint="eastAsia" w:ascii="仿宋" w:hAnsi="仿宋" w:eastAsia="仿宋" w:cs="仿宋"/>
          <w:color w:val="auto"/>
          <w:kern w:val="0"/>
          <w:szCs w:val="24"/>
          <w:lang w:val="zh-CN"/>
        </w:rPr>
        <w:t>：</w:t>
      </w:r>
    </w:p>
    <w:p w14:paraId="1CE35E87">
      <w:pPr>
        <w:autoSpaceDE w:val="0"/>
        <w:autoSpaceDN w:val="0"/>
        <w:ind w:left="2" w:leftChars="1" w:firstLine="480" w:firstLineChars="200"/>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我单位响应你</w:t>
      </w:r>
      <w:r>
        <w:rPr>
          <w:rFonts w:hint="eastAsia" w:ascii="仿宋" w:hAnsi="仿宋" w:eastAsia="仿宋" w:cs="仿宋"/>
          <w:color w:val="auto"/>
          <w:szCs w:val="24"/>
        </w:rPr>
        <w:t>单位</w:t>
      </w:r>
      <w:r>
        <w:rPr>
          <w:rFonts w:hint="eastAsia" w:ascii="仿宋" w:hAnsi="仿宋" w:eastAsia="仿宋" w:cs="仿宋"/>
          <w:color w:val="auto"/>
          <w:kern w:val="0"/>
          <w:szCs w:val="24"/>
          <w:lang w:val="zh-CN"/>
        </w:rPr>
        <w:t>项目磋商文件要求参加投标。在这次投标过程中和中标后，我们将严格遵守国家法律法规要求，并郑重承诺：</w:t>
      </w:r>
    </w:p>
    <w:p w14:paraId="01722FF1">
      <w:pPr>
        <w:autoSpaceDE w:val="0"/>
        <w:autoSpaceDN w:val="0"/>
        <w:ind w:left="2" w:leftChars="1" w:firstLine="480" w:firstLineChars="200"/>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 xml:space="preserve">一、不向项目有关人员及部门赠送礼金礼物、有价证券、回扣以及中介费、介绍费、咨询费等好处费； </w:t>
      </w:r>
    </w:p>
    <w:p w14:paraId="6CDE7776">
      <w:pPr>
        <w:autoSpaceDE w:val="0"/>
        <w:autoSpaceDN w:val="0"/>
        <w:ind w:left="2" w:leftChars="1" w:firstLine="480" w:firstLineChars="200"/>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 xml:space="preserve">二、不为项目有关人员及部门报销应由你方单位或个人支付的费用； </w:t>
      </w:r>
    </w:p>
    <w:p w14:paraId="1BCDC930">
      <w:pPr>
        <w:autoSpaceDE w:val="0"/>
        <w:autoSpaceDN w:val="0"/>
        <w:ind w:left="2" w:leftChars="1" w:firstLine="480" w:firstLineChars="200"/>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三、不向项目有关人员及部门提供有可能影响公正的宴请和健身娱乐等活动；</w:t>
      </w:r>
    </w:p>
    <w:p w14:paraId="2B1E1C40">
      <w:pPr>
        <w:autoSpaceDE w:val="0"/>
        <w:autoSpaceDN w:val="0"/>
        <w:ind w:left="2" w:leftChars="1" w:firstLine="480" w:firstLineChars="200"/>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四、不为项目有关人员及部门出国（境）、旅游等提供方便；</w:t>
      </w:r>
    </w:p>
    <w:p w14:paraId="2E6B2498">
      <w:pPr>
        <w:autoSpaceDE w:val="0"/>
        <w:autoSpaceDN w:val="0"/>
        <w:ind w:left="2" w:leftChars="1" w:firstLine="480" w:firstLineChars="200"/>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五、不为项目有关人员个人装修住房、婚丧嫁娶、配偶子女工作安排等提供好处；</w:t>
      </w:r>
    </w:p>
    <w:p w14:paraId="4B27C9A9">
      <w:pPr>
        <w:autoSpaceDE w:val="0"/>
        <w:autoSpaceDN w:val="0"/>
        <w:ind w:left="2" w:leftChars="1" w:firstLine="480" w:firstLineChars="200"/>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六、严格遵守《中华人民共和国政府采购法》</w:t>
      </w:r>
      <w:r>
        <w:rPr>
          <w:rFonts w:hint="eastAsia" w:ascii="仿宋" w:hAnsi="仿宋" w:eastAsia="仿宋" w:cs="仿宋"/>
          <w:color w:val="auto"/>
        </w:rPr>
        <w:t>《中华人民共和国政府采购法实施条例》</w:t>
      </w:r>
      <w:r>
        <w:rPr>
          <w:rFonts w:hint="eastAsia" w:ascii="仿宋" w:hAnsi="仿宋" w:eastAsia="仿宋" w:cs="仿宋"/>
          <w:color w:val="auto"/>
          <w:kern w:val="0"/>
          <w:szCs w:val="24"/>
          <w:lang w:val="zh-CN"/>
        </w:rPr>
        <w:t xml:space="preserve">《中华人民共和国民法典》等法律法规，诚实守信，合法经营，坚决抵制各种违法违纪行为。 </w:t>
      </w:r>
    </w:p>
    <w:p w14:paraId="6A87D4B3">
      <w:pPr>
        <w:autoSpaceDE w:val="0"/>
        <w:autoSpaceDN w:val="0"/>
        <w:ind w:left="2" w:leftChars="1" w:firstLine="480" w:firstLineChars="200"/>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如违反上述承诺，你单位有权立即取消我单位投标、中标或在建项目的建设资格，有权拒绝我单位在一定时期内进入你单位进行项目建设或其他经营活动，并通报</w:t>
      </w:r>
      <w:r>
        <w:rPr>
          <w:rFonts w:hint="eastAsia" w:ascii="仿宋" w:hAnsi="仿宋" w:eastAsia="仿宋" w:cs="仿宋"/>
          <w:color w:val="auto"/>
          <w:kern w:val="0"/>
          <w:szCs w:val="24"/>
        </w:rPr>
        <w:t>兵团</w:t>
      </w:r>
      <w:r>
        <w:rPr>
          <w:rFonts w:hint="eastAsia" w:ascii="仿宋" w:hAnsi="仿宋" w:eastAsia="仿宋" w:cs="仿宋"/>
          <w:color w:val="auto"/>
          <w:kern w:val="0"/>
          <w:szCs w:val="24"/>
          <w:lang w:val="zh-CN"/>
        </w:rPr>
        <w:t>财政局。由此引起的相应损失均由我单位承担。</w:t>
      </w:r>
    </w:p>
    <w:p w14:paraId="0E3694A2">
      <w:pPr>
        <w:autoSpaceDE w:val="0"/>
        <w:autoSpaceDN w:val="0"/>
        <w:ind w:left="2"/>
        <w:rPr>
          <w:rFonts w:hint="eastAsia" w:ascii="仿宋" w:hAnsi="仿宋" w:eastAsia="仿宋" w:cs="仿宋"/>
          <w:color w:val="auto"/>
          <w:kern w:val="0"/>
          <w:szCs w:val="24"/>
          <w:lang w:val="zh-CN"/>
        </w:rPr>
      </w:pPr>
    </w:p>
    <w:p w14:paraId="5E24DFAE">
      <w:pPr>
        <w:autoSpaceDE w:val="0"/>
        <w:autoSpaceDN w:val="0"/>
        <w:ind w:left="2"/>
        <w:rPr>
          <w:rFonts w:hint="eastAsia" w:ascii="仿宋" w:hAnsi="仿宋" w:eastAsia="仿宋" w:cs="仿宋"/>
          <w:color w:val="auto"/>
          <w:kern w:val="0"/>
          <w:szCs w:val="24"/>
          <w:lang w:val="zh-CN"/>
        </w:rPr>
      </w:pPr>
    </w:p>
    <w:p w14:paraId="41288831">
      <w:pPr>
        <w:autoSpaceDE w:val="0"/>
        <w:autoSpaceDN w:val="0"/>
        <w:ind w:left="2"/>
        <w:rPr>
          <w:rFonts w:hint="eastAsia" w:ascii="仿宋" w:hAnsi="仿宋" w:eastAsia="仿宋" w:cs="仿宋"/>
          <w:color w:val="auto"/>
          <w:kern w:val="0"/>
          <w:szCs w:val="24"/>
          <w:lang w:val="zh-CN"/>
        </w:rPr>
      </w:pPr>
    </w:p>
    <w:p w14:paraId="5506CF78">
      <w:pPr>
        <w:autoSpaceDE w:val="0"/>
        <w:autoSpaceDN w:val="0"/>
        <w:ind w:left="2" w:leftChars="1" w:right="1120" w:firstLine="4560" w:firstLineChars="1900"/>
        <w:rPr>
          <w:rFonts w:hint="eastAsia" w:ascii="仿宋" w:hAnsi="仿宋" w:eastAsia="仿宋" w:cs="仿宋"/>
          <w:color w:val="auto"/>
          <w:kern w:val="0"/>
          <w:szCs w:val="24"/>
          <w:lang w:val="zh-CN"/>
        </w:rPr>
      </w:pPr>
      <w:r>
        <w:rPr>
          <w:rFonts w:hint="eastAsia" w:ascii="仿宋" w:hAnsi="仿宋" w:eastAsia="仿宋" w:cs="仿宋"/>
          <w:color w:val="auto"/>
          <w:kern w:val="0"/>
          <w:szCs w:val="24"/>
          <w:lang w:val="zh-CN"/>
        </w:rPr>
        <w:t>供应商名称</w:t>
      </w:r>
      <w:r>
        <w:rPr>
          <w:rFonts w:hint="eastAsia" w:ascii="仿宋" w:hAnsi="仿宋" w:eastAsia="仿宋" w:cs="仿宋"/>
          <w:color w:val="auto"/>
          <w:szCs w:val="24"/>
        </w:rPr>
        <w:t>（</w:t>
      </w:r>
      <w:r>
        <w:rPr>
          <w:rFonts w:hint="eastAsia" w:ascii="仿宋" w:hAnsi="仿宋" w:eastAsia="仿宋" w:cs="仿宋"/>
          <w:color w:val="auto"/>
          <w:kern w:val="0"/>
          <w:szCs w:val="24"/>
        </w:rPr>
        <w:t>公章</w:t>
      </w:r>
      <w:r>
        <w:rPr>
          <w:rFonts w:hint="eastAsia" w:ascii="仿宋" w:hAnsi="仿宋" w:eastAsia="仿宋" w:cs="仿宋"/>
          <w:color w:val="auto"/>
          <w:kern w:val="0"/>
          <w:lang w:val="zh-CN"/>
        </w:rPr>
        <w:t>)</w:t>
      </w:r>
      <w:r>
        <w:rPr>
          <w:rFonts w:hint="eastAsia" w:ascii="仿宋" w:hAnsi="仿宋" w:eastAsia="仿宋" w:cs="仿宋"/>
          <w:color w:val="auto"/>
          <w:kern w:val="0"/>
          <w:szCs w:val="24"/>
          <w:lang w:val="zh-CN"/>
        </w:rPr>
        <w:t xml:space="preserve">：                                                                                                                                                                                                               </w:t>
      </w:r>
    </w:p>
    <w:p w14:paraId="3B31E978">
      <w:pPr>
        <w:ind w:firstLine="4560" w:firstLineChars="1900"/>
        <w:rPr>
          <w:rFonts w:hint="eastAsia" w:ascii="仿宋" w:hAnsi="仿宋" w:eastAsia="仿宋" w:cs="仿宋"/>
          <w:b/>
          <w:bCs/>
          <w:color w:val="auto"/>
          <w:szCs w:val="24"/>
        </w:rPr>
      </w:pPr>
      <w:r>
        <w:rPr>
          <w:rFonts w:hint="eastAsia" w:ascii="仿宋" w:hAnsi="仿宋" w:eastAsia="仿宋" w:cs="仿宋"/>
          <w:color w:val="auto"/>
          <w:kern w:val="0"/>
          <w:szCs w:val="24"/>
          <w:lang w:val="zh-CN"/>
        </w:rPr>
        <w:t>日期</w:t>
      </w:r>
      <w:r>
        <w:rPr>
          <w:rFonts w:hint="eastAsia" w:ascii="仿宋" w:hAnsi="仿宋" w:eastAsia="仿宋" w:cs="仿宋"/>
          <w:color w:val="auto"/>
          <w:kern w:val="0"/>
          <w:szCs w:val="24"/>
        </w:rPr>
        <w:t>：</w:t>
      </w:r>
      <w:r>
        <w:rPr>
          <w:rFonts w:hint="eastAsia" w:ascii="仿宋" w:hAnsi="仿宋" w:eastAsia="仿宋" w:cs="仿宋"/>
          <w:color w:val="auto"/>
          <w:kern w:val="0"/>
          <w:szCs w:val="24"/>
          <w:lang w:val="zh-CN"/>
        </w:rPr>
        <w:t xml:space="preserve">   年   月   日</w:t>
      </w:r>
    </w:p>
    <w:p w14:paraId="7AAD3A9F">
      <w:pPr>
        <w:rPr>
          <w:rFonts w:hint="eastAsia" w:ascii="仿宋" w:hAnsi="仿宋" w:eastAsia="仿宋" w:cs="仿宋"/>
          <w:b/>
          <w:bCs/>
          <w:color w:val="auto"/>
          <w:szCs w:val="24"/>
        </w:rPr>
      </w:pPr>
    </w:p>
    <w:p w14:paraId="3BD38138">
      <w:pPr>
        <w:spacing w:after="120" w:line="240" w:lineRule="auto"/>
        <w:jc w:val="both"/>
        <w:rPr>
          <w:rFonts w:hint="eastAsia" w:ascii="仿宋" w:hAnsi="仿宋" w:eastAsia="仿宋" w:cs="仿宋"/>
          <w:b/>
          <w:bCs/>
          <w:color w:val="auto"/>
          <w:szCs w:val="24"/>
        </w:rPr>
      </w:pPr>
    </w:p>
    <w:p w14:paraId="50422F28">
      <w:pPr>
        <w:spacing w:after="120" w:line="240" w:lineRule="auto"/>
        <w:jc w:val="both"/>
        <w:rPr>
          <w:rFonts w:hint="eastAsia" w:ascii="仿宋" w:hAnsi="仿宋" w:eastAsia="仿宋" w:cs="仿宋"/>
          <w:b/>
          <w:bCs/>
          <w:color w:val="auto"/>
          <w:szCs w:val="24"/>
        </w:rPr>
      </w:pPr>
    </w:p>
    <w:p w14:paraId="64BBBB6E">
      <w:pPr>
        <w:spacing w:after="120" w:line="240" w:lineRule="auto"/>
        <w:jc w:val="both"/>
        <w:rPr>
          <w:rFonts w:hint="eastAsia" w:ascii="仿宋" w:hAnsi="仿宋" w:eastAsia="仿宋" w:cs="仿宋"/>
          <w:b/>
          <w:bCs/>
          <w:color w:val="auto"/>
          <w:szCs w:val="24"/>
        </w:rPr>
      </w:pPr>
    </w:p>
    <w:p w14:paraId="3BEE67D8">
      <w:pPr>
        <w:spacing w:after="120" w:line="240" w:lineRule="auto"/>
        <w:jc w:val="both"/>
        <w:rPr>
          <w:rFonts w:hint="eastAsia" w:ascii="仿宋" w:hAnsi="仿宋" w:eastAsia="仿宋" w:cs="仿宋"/>
          <w:b/>
          <w:bCs/>
          <w:color w:val="auto"/>
          <w:szCs w:val="24"/>
        </w:rPr>
      </w:pPr>
    </w:p>
    <w:p w14:paraId="0F361C8C">
      <w:pPr>
        <w:keepNext/>
        <w:keepLines/>
        <w:spacing w:line="415" w:lineRule="auto"/>
        <w:jc w:val="center"/>
        <w:outlineLvl w:val="2"/>
        <w:rPr>
          <w:rFonts w:hint="eastAsia" w:ascii="仿宋" w:hAnsi="仿宋" w:eastAsia="仿宋" w:cs="仿宋"/>
          <w:b/>
          <w:bCs/>
          <w:color w:val="auto"/>
          <w:sz w:val="30"/>
          <w:szCs w:val="32"/>
        </w:rPr>
      </w:pPr>
      <w:bookmarkStart w:id="537" w:name="_Toc1633"/>
      <w:r>
        <w:rPr>
          <w:rFonts w:hint="eastAsia" w:ascii="仿宋" w:hAnsi="仿宋" w:eastAsia="仿宋" w:cs="仿宋"/>
          <w:b/>
          <w:bCs/>
          <w:color w:val="auto"/>
          <w:sz w:val="30"/>
          <w:szCs w:val="32"/>
        </w:rPr>
        <w:t>五、</w:t>
      </w:r>
      <w:r>
        <w:rPr>
          <w:rFonts w:hint="eastAsia" w:ascii="仿宋" w:hAnsi="仿宋" w:eastAsia="仿宋" w:cs="仿宋"/>
          <w:b/>
          <w:bCs/>
          <w:color w:val="auto"/>
          <w:sz w:val="30"/>
          <w:szCs w:val="32"/>
          <w:lang w:val="zh-CN"/>
        </w:rPr>
        <w:t>实质性响应一览表【</w:t>
      </w:r>
      <w:r>
        <w:rPr>
          <w:rFonts w:hint="eastAsia" w:ascii="仿宋" w:hAnsi="仿宋" w:eastAsia="仿宋" w:cs="仿宋"/>
          <w:b/>
          <w:bCs/>
          <w:color w:val="auto"/>
          <w:sz w:val="30"/>
          <w:szCs w:val="32"/>
        </w:rPr>
        <w:t>本表须与第五章的一致】</w:t>
      </w:r>
      <w:bookmarkEnd w:id="537"/>
    </w:p>
    <w:p w14:paraId="198DD3A0">
      <w:pPr>
        <w:shd w:val="clear" w:color="auto" w:fill="FFFFFF"/>
        <w:tabs>
          <w:tab w:val="left" w:pos="3045"/>
        </w:tabs>
        <w:autoSpaceDE w:val="0"/>
        <w:autoSpaceDN w:val="0"/>
        <w:adjustRightInd w:val="0"/>
        <w:snapToGrid w:val="0"/>
        <w:spacing w:line="360" w:lineRule="exact"/>
        <w:jc w:val="center"/>
        <w:rPr>
          <w:rFonts w:hint="eastAsia" w:ascii="仿宋" w:hAnsi="仿宋" w:eastAsia="仿宋" w:cs="仿宋"/>
          <w:bCs/>
          <w:color w:val="auto"/>
        </w:rPr>
      </w:pPr>
      <w:r>
        <w:rPr>
          <w:rFonts w:hint="eastAsia" w:ascii="仿宋" w:hAnsi="仿宋" w:eastAsia="仿宋" w:cs="仿宋"/>
          <w:bCs/>
          <w:color w:val="auto"/>
        </w:rPr>
        <w:t>（供应商须对本附表所有内容逐条响应且无负偏离，否则其</w:t>
      </w:r>
      <w:r>
        <w:rPr>
          <w:rFonts w:hint="eastAsia" w:ascii="仿宋" w:hAnsi="仿宋" w:eastAsia="仿宋" w:cs="仿宋"/>
          <w:b/>
          <w:color w:val="auto"/>
        </w:rPr>
        <w:t>投标无效</w:t>
      </w:r>
      <w:r>
        <w:rPr>
          <w:rFonts w:hint="eastAsia" w:ascii="仿宋" w:hAnsi="仿宋" w:eastAsia="仿宋" w:cs="仿宋"/>
          <w:bCs/>
          <w:color w:val="auto"/>
        </w:rPr>
        <w:t>）</w:t>
      </w:r>
    </w:p>
    <w:p w14:paraId="298E55F5">
      <w:pPr>
        <w:widowControl/>
        <w:rPr>
          <w:rFonts w:hint="eastAsia" w:ascii="仿宋" w:hAnsi="仿宋" w:eastAsia="仿宋" w:cs="仿宋"/>
          <w:color w:val="auto"/>
          <w:kern w:val="0"/>
          <w:sz w:val="20"/>
          <w:szCs w:val="20"/>
          <w:lang w:val="de-DE"/>
        </w:rPr>
      </w:pPr>
    </w:p>
    <w:tbl>
      <w:tblPr>
        <w:tblStyle w:val="30"/>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3"/>
        <w:gridCol w:w="4259"/>
        <w:gridCol w:w="1871"/>
        <w:gridCol w:w="731"/>
      </w:tblGrid>
      <w:tr w14:paraId="24BD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restart"/>
            <w:vAlign w:val="center"/>
          </w:tcPr>
          <w:p w14:paraId="7940B7C6">
            <w:pPr>
              <w:spacing w:line="360" w:lineRule="exact"/>
              <w:jc w:val="center"/>
              <w:rPr>
                <w:rFonts w:hint="eastAsia" w:ascii="仿宋" w:hAnsi="仿宋" w:eastAsia="仿宋" w:cs="仿宋"/>
                <w:color w:val="auto"/>
                <w:szCs w:val="24"/>
              </w:rPr>
            </w:pPr>
            <w:r>
              <w:rPr>
                <w:rFonts w:hint="eastAsia" w:ascii="仿宋" w:hAnsi="仿宋" w:eastAsia="仿宋" w:cs="仿宋"/>
                <w:color w:val="auto"/>
                <w:szCs w:val="24"/>
              </w:rPr>
              <w:t>序号</w:t>
            </w:r>
          </w:p>
        </w:tc>
        <w:tc>
          <w:tcPr>
            <w:tcW w:w="3373" w:type="pct"/>
            <w:gridSpan w:val="2"/>
            <w:vAlign w:val="center"/>
          </w:tcPr>
          <w:p w14:paraId="712BA0D1">
            <w:pPr>
              <w:spacing w:line="360" w:lineRule="exact"/>
              <w:jc w:val="center"/>
              <w:rPr>
                <w:rFonts w:hint="eastAsia" w:ascii="仿宋" w:hAnsi="仿宋" w:eastAsia="仿宋" w:cs="仿宋"/>
                <w:color w:val="auto"/>
                <w:szCs w:val="24"/>
              </w:rPr>
            </w:pPr>
            <w:r>
              <w:rPr>
                <w:rFonts w:hint="eastAsia" w:ascii="仿宋" w:hAnsi="仿宋" w:eastAsia="仿宋" w:cs="仿宋"/>
                <w:color w:val="auto"/>
              </w:rPr>
              <w:t>磋商文件要求的实质性响应内容</w:t>
            </w:r>
          </w:p>
        </w:tc>
        <w:tc>
          <w:tcPr>
            <w:tcW w:w="1010" w:type="pct"/>
            <w:vMerge w:val="restart"/>
            <w:vAlign w:val="center"/>
          </w:tcPr>
          <w:p w14:paraId="07842808">
            <w:pPr>
              <w:spacing w:line="360" w:lineRule="exact"/>
              <w:jc w:val="center"/>
              <w:rPr>
                <w:rFonts w:hint="eastAsia" w:ascii="仿宋" w:hAnsi="仿宋" w:eastAsia="仿宋" w:cs="仿宋"/>
                <w:color w:val="auto"/>
                <w:szCs w:val="24"/>
              </w:rPr>
            </w:pPr>
            <w:r>
              <w:rPr>
                <w:rFonts w:hint="eastAsia" w:ascii="仿宋" w:hAnsi="仿宋" w:eastAsia="仿宋" w:cs="仿宋"/>
                <w:color w:val="auto"/>
                <w:szCs w:val="24"/>
              </w:rPr>
              <w:t>响应文件响应的具体内容</w:t>
            </w:r>
          </w:p>
        </w:tc>
        <w:tc>
          <w:tcPr>
            <w:tcW w:w="395" w:type="pct"/>
            <w:vMerge w:val="restart"/>
            <w:vAlign w:val="center"/>
          </w:tcPr>
          <w:p w14:paraId="520D4F03">
            <w:pPr>
              <w:spacing w:line="360" w:lineRule="exact"/>
              <w:jc w:val="center"/>
              <w:rPr>
                <w:rFonts w:hint="eastAsia" w:ascii="仿宋" w:hAnsi="仿宋" w:eastAsia="仿宋" w:cs="仿宋"/>
                <w:color w:val="auto"/>
                <w:szCs w:val="24"/>
              </w:rPr>
            </w:pPr>
            <w:r>
              <w:rPr>
                <w:rFonts w:hint="eastAsia" w:ascii="仿宋" w:hAnsi="仿宋" w:eastAsia="仿宋" w:cs="仿宋"/>
                <w:color w:val="auto"/>
                <w:szCs w:val="24"/>
              </w:rPr>
              <w:t>备注</w:t>
            </w:r>
          </w:p>
        </w:tc>
      </w:tr>
      <w:tr w14:paraId="24D9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continue"/>
            <w:vAlign w:val="center"/>
          </w:tcPr>
          <w:p w14:paraId="6FF37017">
            <w:pPr>
              <w:spacing w:line="360" w:lineRule="exact"/>
              <w:jc w:val="center"/>
              <w:rPr>
                <w:rFonts w:hint="eastAsia" w:ascii="仿宋" w:hAnsi="仿宋" w:eastAsia="仿宋" w:cs="仿宋"/>
                <w:color w:val="auto"/>
              </w:rPr>
            </w:pPr>
          </w:p>
        </w:tc>
        <w:tc>
          <w:tcPr>
            <w:tcW w:w="1075" w:type="pct"/>
            <w:vAlign w:val="center"/>
          </w:tcPr>
          <w:p w14:paraId="2D9C7F38">
            <w:pPr>
              <w:spacing w:line="360" w:lineRule="exact"/>
              <w:jc w:val="center"/>
              <w:rPr>
                <w:rFonts w:hint="eastAsia" w:ascii="仿宋" w:hAnsi="仿宋" w:eastAsia="仿宋" w:cs="仿宋"/>
                <w:color w:val="auto"/>
                <w:szCs w:val="24"/>
              </w:rPr>
            </w:pPr>
            <w:r>
              <w:rPr>
                <w:rFonts w:hint="eastAsia" w:ascii="仿宋" w:hAnsi="仿宋" w:eastAsia="仿宋" w:cs="仿宋"/>
                <w:color w:val="auto"/>
              </w:rPr>
              <w:t>实质性要求</w:t>
            </w:r>
          </w:p>
        </w:tc>
        <w:tc>
          <w:tcPr>
            <w:tcW w:w="2298" w:type="pct"/>
            <w:vAlign w:val="center"/>
          </w:tcPr>
          <w:p w14:paraId="32269197">
            <w:pPr>
              <w:spacing w:line="360" w:lineRule="exact"/>
              <w:jc w:val="center"/>
              <w:rPr>
                <w:rFonts w:hint="eastAsia" w:ascii="仿宋" w:hAnsi="仿宋" w:eastAsia="仿宋" w:cs="仿宋"/>
                <w:color w:val="auto"/>
                <w:szCs w:val="24"/>
              </w:rPr>
            </w:pPr>
            <w:r>
              <w:rPr>
                <w:rFonts w:hint="eastAsia" w:ascii="仿宋" w:hAnsi="仿宋" w:eastAsia="仿宋" w:cs="仿宋"/>
                <w:color w:val="auto"/>
              </w:rPr>
              <w:t>磋商文件中的规定</w:t>
            </w:r>
          </w:p>
        </w:tc>
        <w:tc>
          <w:tcPr>
            <w:tcW w:w="1010" w:type="pct"/>
            <w:vMerge w:val="continue"/>
            <w:vAlign w:val="center"/>
          </w:tcPr>
          <w:p w14:paraId="136B14C6">
            <w:pPr>
              <w:spacing w:line="360" w:lineRule="exact"/>
              <w:jc w:val="center"/>
              <w:rPr>
                <w:rFonts w:hint="eastAsia" w:ascii="仿宋" w:hAnsi="仿宋" w:eastAsia="仿宋" w:cs="仿宋"/>
                <w:color w:val="auto"/>
                <w:szCs w:val="24"/>
              </w:rPr>
            </w:pPr>
          </w:p>
        </w:tc>
        <w:tc>
          <w:tcPr>
            <w:tcW w:w="395" w:type="pct"/>
            <w:vMerge w:val="continue"/>
            <w:vAlign w:val="center"/>
          </w:tcPr>
          <w:p w14:paraId="72E270AD">
            <w:pPr>
              <w:spacing w:line="360" w:lineRule="exact"/>
              <w:jc w:val="center"/>
              <w:rPr>
                <w:rFonts w:hint="eastAsia" w:ascii="仿宋" w:hAnsi="仿宋" w:eastAsia="仿宋" w:cs="仿宋"/>
                <w:color w:val="auto"/>
                <w:szCs w:val="24"/>
              </w:rPr>
            </w:pPr>
          </w:p>
        </w:tc>
      </w:tr>
      <w:tr w14:paraId="1F31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vAlign w:val="center"/>
          </w:tcPr>
          <w:p w14:paraId="3FBC6C2F">
            <w:pPr>
              <w:spacing w:line="360" w:lineRule="exact"/>
              <w:jc w:val="center"/>
              <w:rPr>
                <w:rFonts w:hint="eastAsia" w:ascii="仿宋" w:hAnsi="仿宋" w:eastAsia="仿宋" w:cs="仿宋"/>
                <w:color w:val="auto"/>
                <w:szCs w:val="24"/>
              </w:rPr>
            </w:pPr>
            <w:r>
              <w:rPr>
                <w:rFonts w:hint="eastAsia" w:ascii="仿宋" w:hAnsi="仿宋" w:eastAsia="仿宋" w:cs="仿宋"/>
                <w:color w:val="auto"/>
                <w:szCs w:val="24"/>
              </w:rPr>
              <w:t>1</w:t>
            </w:r>
          </w:p>
        </w:tc>
        <w:tc>
          <w:tcPr>
            <w:tcW w:w="1075" w:type="pct"/>
            <w:shd w:val="clear" w:color="auto" w:fill="auto"/>
            <w:vAlign w:val="center"/>
          </w:tcPr>
          <w:p w14:paraId="7A98CEB1">
            <w:pPr>
              <w:spacing w:line="360" w:lineRule="exact"/>
              <w:rPr>
                <w:rFonts w:hint="eastAsia" w:ascii="仿宋" w:hAnsi="仿宋" w:eastAsia="仿宋" w:cs="仿宋"/>
                <w:color w:val="auto"/>
                <w:szCs w:val="24"/>
              </w:rPr>
            </w:pPr>
          </w:p>
        </w:tc>
        <w:tc>
          <w:tcPr>
            <w:tcW w:w="2298" w:type="pct"/>
            <w:shd w:val="clear" w:color="auto" w:fill="auto"/>
            <w:vAlign w:val="center"/>
          </w:tcPr>
          <w:p w14:paraId="44E3A6D8">
            <w:pPr>
              <w:rPr>
                <w:rFonts w:hint="eastAsia"/>
                <w:color w:val="auto"/>
              </w:rPr>
            </w:pPr>
          </w:p>
        </w:tc>
        <w:tc>
          <w:tcPr>
            <w:tcW w:w="1010" w:type="pct"/>
            <w:vAlign w:val="center"/>
          </w:tcPr>
          <w:p w14:paraId="7A765355">
            <w:pPr>
              <w:spacing w:line="360" w:lineRule="exact"/>
              <w:rPr>
                <w:rFonts w:hint="eastAsia" w:ascii="仿宋" w:hAnsi="仿宋" w:eastAsia="仿宋" w:cs="仿宋"/>
                <w:color w:val="auto"/>
                <w:szCs w:val="24"/>
              </w:rPr>
            </w:pPr>
          </w:p>
        </w:tc>
        <w:tc>
          <w:tcPr>
            <w:tcW w:w="395" w:type="pct"/>
            <w:vAlign w:val="center"/>
          </w:tcPr>
          <w:p w14:paraId="7A62ADF5">
            <w:pPr>
              <w:spacing w:line="360" w:lineRule="exact"/>
              <w:rPr>
                <w:rFonts w:hint="eastAsia" w:ascii="仿宋" w:hAnsi="仿宋" w:eastAsia="仿宋" w:cs="仿宋"/>
                <w:color w:val="auto"/>
                <w:szCs w:val="24"/>
              </w:rPr>
            </w:pPr>
          </w:p>
        </w:tc>
      </w:tr>
      <w:tr w14:paraId="1857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220" w:type="pct"/>
            <w:vAlign w:val="center"/>
          </w:tcPr>
          <w:p w14:paraId="4E9A988C">
            <w:pPr>
              <w:spacing w:line="360" w:lineRule="exact"/>
              <w:jc w:val="center"/>
              <w:rPr>
                <w:rFonts w:hint="eastAsia" w:ascii="仿宋" w:hAnsi="仿宋" w:eastAsia="仿宋" w:cs="仿宋"/>
                <w:color w:val="auto"/>
                <w:szCs w:val="24"/>
              </w:rPr>
            </w:pPr>
            <w:r>
              <w:rPr>
                <w:rFonts w:hint="eastAsia" w:ascii="仿宋" w:hAnsi="仿宋" w:eastAsia="仿宋" w:cs="仿宋"/>
                <w:color w:val="auto"/>
                <w:szCs w:val="24"/>
              </w:rPr>
              <w:t>2</w:t>
            </w:r>
          </w:p>
        </w:tc>
        <w:tc>
          <w:tcPr>
            <w:tcW w:w="1075" w:type="pct"/>
            <w:shd w:val="clear" w:color="auto" w:fill="auto"/>
            <w:vAlign w:val="center"/>
          </w:tcPr>
          <w:p w14:paraId="0246282B">
            <w:pPr>
              <w:spacing w:line="360" w:lineRule="exact"/>
              <w:rPr>
                <w:rFonts w:hint="eastAsia" w:ascii="仿宋" w:hAnsi="仿宋" w:eastAsia="仿宋" w:cs="仿宋"/>
                <w:color w:val="auto"/>
                <w:szCs w:val="24"/>
              </w:rPr>
            </w:pPr>
          </w:p>
        </w:tc>
        <w:tc>
          <w:tcPr>
            <w:tcW w:w="2298" w:type="pct"/>
            <w:shd w:val="clear" w:color="auto" w:fill="auto"/>
            <w:vAlign w:val="center"/>
          </w:tcPr>
          <w:p w14:paraId="19F42B68">
            <w:pPr>
              <w:rPr>
                <w:rFonts w:hint="eastAsia"/>
                <w:color w:val="auto"/>
              </w:rPr>
            </w:pPr>
          </w:p>
        </w:tc>
        <w:tc>
          <w:tcPr>
            <w:tcW w:w="1010" w:type="pct"/>
            <w:vAlign w:val="center"/>
          </w:tcPr>
          <w:p w14:paraId="340EACFD">
            <w:pPr>
              <w:spacing w:line="360" w:lineRule="exact"/>
              <w:rPr>
                <w:rFonts w:hint="eastAsia" w:ascii="仿宋" w:hAnsi="仿宋" w:eastAsia="仿宋" w:cs="仿宋"/>
                <w:color w:val="auto"/>
                <w:szCs w:val="24"/>
              </w:rPr>
            </w:pPr>
          </w:p>
        </w:tc>
        <w:tc>
          <w:tcPr>
            <w:tcW w:w="395" w:type="pct"/>
            <w:vAlign w:val="center"/>
          </w:tcPr>
          <w:p w14:paraId="791A93E8">
            <w:pPr>
              <w:spacing w:line="360" w:lineRule="exact"/>
              <w:rPr>
                <w:rFonts w:hint="eastAsia" w:ascii="仿宋" w:hAnsi="仿宋" w:eastAsia="仿宋" w:cs="仿宋"/>
                <w:color w:val="auto"/>
                <w:szCs w:val="24"/>
              </w:rPr>
            </w:pPr>
          </w:p>
        </w:tc>
      </w:tr>
      <w:tr w14:paraId="550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vAlign w:val="center"/>
          </w:tcPr>
          <w:p w14:paraId="7DD8413E">
            <w:pPr>
              <w:spacing w:line="360" w:lineRule="exact"/>
              <w:jc w:val="center"/>
              <w:rPr>
                <w:rFonts w:hint="eastAsia" w:ascii="仿宋" w:hAnsi="仿宋" w:eastAsia="仿宋" w:cs="仿宋"/>
                <w:color w:val="auto"/>
                <w:szCs w:val="24"/>
              </w:rPr>
            </w:pPr>
            <w:r>
              <w:rPr>
                <w:rFonts w:hint="eastAsia" w:ascii="仿宋" w:hAnsi="仿宋" w:eastAsia="仿宋" w:cs="仿宋"/>
                <w:color w:val="auto"/>
                <w:szCs w:val="24"/>
              </w:rPr>
              <w:t>3</w:t>
            </w:r>
          </w:p>
        </w:tc>
        <w:tc>
          <w:tcPr>
            <w:tcW w:w="1075" w:type="pct"/>
            <w:shd w:val="clear" w:color="auto" w:fill="auto"/>
            <w:vAlign w:val="center"/>
          </w:tcPr>
          <w:p w14:paraId="1A1C673C">
            <w:pPr>
              <w:spacing w:line="240" w:lineRule="auto"/>
              <w:rPr>
                <w:rFonts w:hint="eastAsia" w:ascii="仿宋" w:hAnsi="仿宋" w:eastAsia="仿宋" w:cs="仿宋"/>
                <w:color w:val="auto"/>
              </w:rPr>
            </w:pPr>
          </w:p>
        </w:tc>
        <w:tc>
          <w:tcPr>
            <w:tcW w:w="2298" w:type="pct"/>
            <w:shd w:val="clear" w:color="auto" w:fill="auto"/>
            <w:vAlign w:val="center"/>
          </w:tcPr>
          <w:p w14:paraId="1532D0BE">
            <w:pPr>
              <w:rPr>
                <w:rFonts w:hint="eastAsia"/>
                <w:color w:val="auto"/>
              </w:rPr>
            </w:pPr>
          </w:p>
        </w:tc>
        <w:tc>
          <w:tcPr>
            <w:tcW w:w="1010" w:type="pct"/>
            <w:vAlign w:val="center"/>
          </w:tcPr>
          <w:p w14:paraId="7754C5DF">
            <w:pPr>
              <w:spacing w:line="360" w:lineRule="exact"/>
              <w:rPr>
                <w:rFonts w:hint="eastAsia" w:ascii="仿宋" w:hAnsi="仿宋" w:eastAsia="仿宋" w:cs="仿宋"/>
                <w:color w:val="auto"/>
                <w:szCs w:val="24"/>
              </w:rPr>
            </w:pPr>
          </w:p>
        </w:tc>
        <w:tc>
          <w:tcPr>
            <w:tcW w:w="395" w:type="pct"/>
            <w:vAlign w:val="center"/>
          </w:tcPr>
          <w:p w14:paraId="5235A58A">
            <w:pPr>
              <w:spacing w:line="360" w:lineRule="exact"/>
              <w:rPr>
                <w:rFonts w:hint="eastAsia" w:ascii="仿宋" w:hAnsi="仿宋" w:eastAsia="仿宋" w:cs="仿宋"/>
                <w:color w:val="auto"/>
                <w:szCs w:val="24"/>
              </w:rPr>
            </w:pPr>
          </w:p>
        </w:tc>
      </w:tr>
      <w:tr w14:paraId="6A23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vAlign w:val="center"/>
          </w:tcPr>
          <w:p w14:paraId="589D5066">
            <w:pPr>
              <w:spacing w:line="360" w:lineRule="exact"/>
              <w:jc w:val="center"/>
              <w:rPr>
                <w:rFonts w:hint="eastAsia" w:ascii="仿宋" w:hAnsi="仿宋" w:eastAsia="仿宋" w:cs="仿宋"/>
                <w:color w:val="auto"/>
                <w:szCs w:val="24"/>
              </w:rPr>
            </w:pPr>
            <w:r>
              <w:rPr>
                <w:rFonts w:hint="eastAsia" w:ascii="仿宋" w:hAnsi="仿宋" w:eastAsia="仿宋" w:cs="仿宋"/>
                <w:color w:val="auto"/>
                <w:szCs w:val="24"/>
              </w:rPr>
              <w:t>4</w:t>
            </w:r>
          </w:p>
        </w:tc>
        <w:tc>
          <w:tcPr>
            <w:tcW w:w="1075" w:type="pct"/>
            <w:shd w:val="clear" w:color="auto" w:fill="auto"/>
            <w:vAlign w:val="center"/>
          </w:tcPr>
          <w:p w14:paraId="3FCC6E49">
            <w:pPr>
              <w:spacing w:line="240" w:lineRule="auto"/>
              <w:rPr>
                <w:rFonts w:hint="eastAsia" w:ascii="仿宋" w:hAnsi="仿宋" w:eastAsia="仿宋" w:cs="仿宋"/>
                <w:color w:val="auto"/>
              </w:rPr>
            </w:pPr>
          </w:p>
        </w:tc>
        <w:tc>
          <w:tcPr>
            <w:tcW w:w="2298" w:type="pct"/>
            <w:shd w:val="clear" w:color="auto" w:fill="auto"/>
            <w:vAlign w:val="center"/>
          </w:tcPr>
          <w:p w14:paraId="399BE353">
            <w:pPr>
              <w:rPr>
                <w:rFonts w:hint="eastAsia"/>
                <w:color w:val="auto"/>
              </w:rPr>
            </w:pPr>
          </w:p>
        </w:tc>
        <w:tc>
          <w:tcPr>
            <w:tcW w:w="1010" w:type="pct"/>
            <w:vAlign w:val="center"/>
          </w:tcPr>
          <w:p w14:paraId="31FBB685">
            <w:pPr>
              <w:spacing w:line="360" w:lineRule="exact"/>
              <w:rPr>
                <w:rFonts w:hint="eastAsia" w:ascii="仿宋" w:hAnsi="仿宋" w:eastAsia="仿宋" w:cs="仿宋"/>
                <w:color w:val="auto"/>
                <w:szCs w:val="24"/>
              </w:rPr>
            </w:pPr>
          </w:p>
        </w:tc>
        <w:tc>
          <w:tcPr>
            <w:tcW w:w="395" w:type="pct"/>
            <w:vAlign w:val="center"/>
          </w:tcPr>
          <w:p w14:paraId="5ADFB8F0">
            <w:pPr>
              <w:spacing w:line="360" w:lineRule="exact"/>
              <w:rPr>
                <w:rFonts w:hint="eastAsia" w:ascii="仿宋" w:hAnsi="仿宋" w:eastAsia="仿宋" w:cs="仿宋"/>
                <w:color w:val="auto"/>
                <w:szCs w:val="24"/>
              </w:rPr>
            </w:pPr>
          </w:p>
        </w:tc>
      </w:tr>
      <w:tr w14:paraId="32CE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vAlign w:val="center"/>
          </w:tcPr>
          <w:p w14:paraId="480F0A15">
            <w:pPr>
              <w:spacing w:line="360" w:lineRule="exact"/>
              <w:jc w:val="center"/>
              <w:rPr>
                <w:rFonts w:hint="eastAsia" w:ascii="仿宋" w:hAnsi="仿宋" w:eastAsia="仿宋" w:cs="仿宋"/>
                <w:color w:val="auto"/>
                <w:szCs w:val="24"/>
              </w:rPr>
            </w:pPr>
            <w:r>
              <w:rPr>
                <w:rFonts w:hint="eastAsia" w:ascii="仿宋" w:hAnsi="仿宋" w:eastAsia="仿宋" w:cs="仿宋"/>
                <w:color w:val="auto"/>
                <w:szCs w:val="24"/>
              </w:rPr>
              <w:t>5</w:t>
            </w:r>
          </w:p>
        </w:tc>
        <w:tc>
          <w:tcPr>
            <w:tcW w:w="1075" w:type="pct"/>
            <w:vAlign w:val="center"/>
          </w:tcPr>
          <w:p w14:paraId="0A6DDCFE">
            <w:pPr>
              <w:spacing w:line="360" w:lineRule="exact"/>
              <w:rPr>
                <w:rFonts w:hint="eastAsia" w:ascii="仿宋" w:hAnsi="仿宋" w:eastAsia="仿宋" w:cs="仿宋"/>
                <w:color w:val="auto"/>
                <w:szCs w:val="24"/>
              </w:rPr>
            </w:pPr>
            <w:r>
              <w:rPr>
                <w:rFonts w:hint="eastAsia" w:ascii="仿宋" w:hAnsi="仿宋" w:eastAsia="仿宋" w:cs="仿宋"/>
                <w:color w:val="auto"/>
                <w:szCs w:val="24"/>
                <w:lang w:val="zh-CN"/>
              </w:rPr>
              <w:t>……</w:t>
            </w:r>
          </w:p>
        </w:tc>
        <w:tc>
          <w:tcPr>
            <w:tcW w:w="2298" w:type="pct"/>
            <w:vAlign w:val="center"/>
          </w:tcPr>
          <w:p w14:paraId="6D7D6F76">
            <w:pPr>
              <w:rPr>
                <w:rFonts w:hint="eastAsia"/>
                <w:color w:val="auto"/>
              </w:rPr>
            </w:pPr>
          </w:p>
        </w:tc>
        <w:tc>
          <w:tcPr>
            <w:tcW w:w="1010" w:type="pct"/>
            <w:vAlign w:val="center"/>
          </w:tcPr>
          <w:p w14:paraId="750A6426">
            <w:pPr>
              <w:spacing w:line="360" w:lineRule="exact"/>
              <w:rPr>
                <w:rFonts w:hint="eastAsia" w:ascii="仿宋" w:hAnsi="仿宋" w:eastAsia="仿宋" w:cs="仿宋"/>
                <w:color w:val="auto"/>
                <w:szCs w:val="24"/>
              </w:rPr>
            </w:pPr>
          </w:p>
        </w:tc>
        <w:tc>
          <w:tcPr>
            <w:tcW w:w="395" w:type="pct"/>
            <w:vAlign w:val="center"/>
          </w:tcPr>
          <w:p w14:paraId="6558BC35">
            <w:pPr>
              <w:spacing w:line="360" w:lineRule="exact"/>
              <w:rPr>
                <w:rFonts w:hint="eastAsia" w:ascii="仿宋" w:hAnsi="仿宋" w:eastAsia="仿宋" w:cs="仿宋"/>
                <w:color w:val="auto"/>
                <w:szCs w:val="24"/>
              </w:rPr>
            </w:pPr>
          </w:p>
        </w:tc>
      </w:tr>
      <w:tr w14:paraId="0D83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vAlign w:val="center"/>
          </w:tcPr>
          <w:p w14:paraId="0F423E5A">
            <w:pPr>
              <w:spacing w:line="360" w:lineRule="exact"/>
              <w:jc w:val="center"/>
              <w:rPr>
                <w:rFonts w:hint="eastAsia" w:ascii="仿宋" w:hAnsi="仿宋" w:eastAsia="仿宋" w:cs="仿宋"/>
                <w:color w:val="auto"/>
                <w:szCs w:val="24"/>
              </w:rPr>
            </w:pPr>
            <w:r>
              <w:rPr>
                <w:rFonts w:hint="eastAsia" w:ascii="仿宋" w:hAnsi="仿宋" w:eastAsia="仿宋" w:cs="仿宋"/>
                <w:color w:val="auto"/>
                <w:szCs w:val="24"/>
              </w:rPr>
              <w:t>6</w:t>
            </w:r>
          </w:p>
        </w:tc>
        <w:tc>
          <w:tcPr>
            <w:tcW w:w="1075" w:type="pct"/>
            <w:vAlign w:val="center"/>
          </w:tcPr>
          <w:p w14:paraId="1D0AF4D5">
            <w:pPr>
              <w:spacing w:line="360" w:lineRule="exact"/>
              <w:rPr>
                <w:rFonts w:hint="eastAsia" w:ascii="仿宋" w:hAnsi="仿宋" w:eastAsia="仿宋" w:cs="仿宋"/>
                <w:color w:val="auto"/>
                <w:szCs w:val="24"/>
              </w:rPr>
            </w:pPr>
            <w:r>
              <w:rPr>
                <w:rFonts w:hint="eastAsia" w:ascii="仿宋" w:hAnsi="仿宋" w:eastAsia="仿宋" w:cs="仿宋"/>
                <w:color w:val="auto"/>
                <w:szCs w:val="24"/>
                <w:lang w:val="zh-CN"/>
              </w:rPr>
              <w:t>……</w:t>
            </w:r>
          </w:p>
        </w:tc>
        <w:tc>
          <w:tcPr>
            <w:tcW w:w="2298" w:type="pct"/>
            <w:vAlign w:val="center"/>
          </w:tcPr>
          <w:p w14:paraId="15010C07">
            <w:pPr>
              <w:rPr>
                <w:rFonts w:hint="eastAsia"/>
                <w:color w:val="auto"/>
              </w:rPr>
            </w:pPr>
          </w:p>
        </w:tc>
        <w:tc>
          <w:tcPr>
            <w:tcW w:w="1010" w:type="pct"/>
            <w:vAlign w:val="center"/>
          </w:tcPr>
          <w:p w14:paraId="7848F0D0">
            <w:pPr>
              <w:spacing w:line="360" w:lineRule="exact"/>
              <w:rPr>
                <w:rFonts w:hint="eastAsia" w:ascii="仿宋" w:hAnsi="仿宋" w:eastAsia="仿宋" w:cs="仿宋"/>
                <w:color w:val="auto"/>
                <w:szCs w:val="24"/>
              </w:rPr>
            </w:pPr>
          </w:p>
        </w:tc>
        <w:tc>
          <w:tcPr>
            <w:tcW w:w="395" w:type="pct"/>
            <w:vAlign w:val="center"/>
          </w:tcPr>
          <w:p w14:paraId="49DE409D">
            <w:pPr>
              <w:spacing w:line="360" w:lineRule="exact"/>
              <w:rPr>
                <w:rFonts w:hint="eastAsia" w:ascii="仿宋" w:hAnsi="仿宋" w:eastAsia="仿宋" w:cs="仿宋"/>
                <w:color w:val="auto"/>
                <w:szCs w:val="24"/>
              </w:rPr>
            </w:pPr>
          </w:p>
        </w:tc>
      </w:tr>
      <w:tr w14:paraId="6915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vAlign w:val="center"/>
          </w:tcPr>
          <w:p w14:paraId="3B1246DB">
            <w:pPr>
              <w:spacing w:line="360" w:lineRule="exact"/>
              <w:jc w:val="center"/>
              <w:rPr>
                <w:rFonts w:hint="eastAsia" w:ascii="仿宋" w:hAnsi="仿宋" w:eastAsia="仿宋" w:cs="仿宋"/>
                <w:color w:val="auto"/>
                <w:szCs w:val="24"/>
              </w:rPr>
            </w:pPr>
            <w:r>
              <w:rPr>
                <w:rFonts w:hint="eastAsia" w:ascii="仿宋" w:hAnsi="仿宋" w:eastAsia="仿宋" w:cs="仿宋"/>
                <w:color w:val="auto"/>
                <w:szCs w:val="24"/>
              </w:rPr>
              <w:t>7</w:t>
            </w:r>
          </w:p>
        </w:tc>
        <w:tc>
          <w:tcPr>
            <w:tcW w:w="1075" w:type="pct"/>
            <w:vAlign w:val="center"/>
          </w:tcPr>
          <w:p w14:paraId="4A83CCCC">
            <w:pPr>
              <w:spacing w:line="360" w:lineRule="exact"/>
              <w:rPr>
                <w:rFonts w:hint="eastAsia" w:ascii="仿宋" w:hAnsi="仿宋" w:eastAsia="仿宋" w:cs="仿宋"/>
                <w:color w:val="auto"/>
                <w:szCs w:val="24"/>
              </w:rPr>
            </w:pPr>
            <w:r>
              <w:rPr>
                <w:rFonts w:hint="eastAsia" w:ascii="仿宋" w:hAnsi="仿宋" w:eastAsia="仿宋" w:cs="仿宋"/>
                <w:color w:val="auto"/>
                <w:szCs w:val="24"/>
                <w:lang w:val="zh-CN"/>
              </w:rPr>
              <w:t>……</w:t>
            </w:r>
          </w:p>
        </w:tc>
        <w:tc>
          <w:tcPr>
            <w:tcW w:w="2298" w:type="pct"/>
            <w:vAlign w:val="center"/>
          </w:tcPr>
          <w:p w14:paraId="1A623ACD">
            <w:pPr>
              <w:rPr>
                <w:rFonts w:hint="eastAsia"/>
                <w:color w:val="auto"/>
              </w:rPr>
            </w:pPr>
          </w:p>
        </w:tc>
        <w:tc>
          <w:tcPr>
            <w:tcW w:w="1010" w:type="pct"/>
            <w:vAlign w:val="center"/>
          </w:tcPr>
          <w:p w14:paraId="1D570B36">
            <w:pPr>
              <w:spacing w:line="360" w:lineRule="exact"/>
              <w:rPr>
                <w:rFonts w:hint="eastAsia" w:ascii="仿宋" w:hAnsi="仿宋" w:eastAsia="仿宋" w:cs="仿宋"/>
                <w:color w:val="auto"/>
                <w:szCs w:val="24"/>
              </w:rPr>
            </w:pPr>
          </w:p>
        </w:tc>
        <w:tc>
          <w:tcPr>
            <w:tcW w:w="395" w:type="pct"/>
            <w:vAlign w:val="center"/>
          </w:tcPr>
          <w:p w14:paraId="1AB579C3">
            <w:pPr>
              <w:spacing w:line="360" w:lineRule="exact"/>
              <w:rPr>
                <w:rFonts w:hint="eastAsia" w:ascii="仿宋" w:hAnsi="仿宋" w:eastAsia="仿宋" w:cs="仿宋"/>
                <w:color w:val="auto"/>
                <w:szCs w:val="24"/>
              </w:rPr>
            </w:pPr>
          </w:p>
        </w:tc>
      </w:tr>
      <w:tr w14:paraId="3C1C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vAlign w:val="center"/>
          </w:tcPr>
          <w:p w14:paraId="3FB59484">
            <w:pPr>
              <w:spacing w:line="360" w:lineRule="exact"/>
              <w:jc w:val="center"/>
              <w:rPr>
                <w:rFonts w:hint="eastAsia" w:ascii="仿宋" w:hAnsi="仿宋" w:eastAsia="仿宋" w:cs="仿宋"/>
                <w:color w:val="auto"/>
                <w:szCs w:val="24"/>
              </w:rPr>
            </w:pPr>
          </w:p>
        </w:tc>
        <w:tc>
          <w:tcPr>
            <w:tcW w:w="1075" w:type="pct"/>
            <w:shd w:val="clear" w:color="auto" w:fill="auto"/>
            <w:vAlign w:val="center"/>
          </w:tcPr>
          <w:p w14:paraId="777C94BE">
            <w:pPr>
              <w:spacing w:line="360" w:lineRule="exact"/>
              <w:rPr>
                <w:rFonts w:hint="eastAsia" w:ascii="仿宋" w:hAnsi="仿宋" w:eastAsia="仿宋" w:cs="仿宋"/>
                <w:color w:val="auto"/>
                <w:szCs w:val="24"/>
                <w:lang w:val="zh-CN"/>
              </w:rPr>
            </w:pPr>
            <w:r>
              <w:rPr>
                <w:rFonts w:hint="eastAsia" w:ascii="仿宋" w:hAnsi="仿宋" w:eastAsia="仿宋" w:cs="仿宋"/>
                <w:color w:val="auto"/>
                <w:szCs w:val="24"/>
                <w:lang w:val="zh-CN"/>
              </w:rPr>
              <w:t>……</w:t>
            </w:r>
          </w:p>
        </w:tc>
        <w:tc>
          <w:tcPr>
            <w:tcW w:w="2298" w:type="pct"/>
            <w:vAlign w:val="center"/>
          </w:tcPr>
          <w:p w14:paraId="4567230B">
            <w:pPr>
              <w:spacing w:line="400" w:lineRule="exact"/>
              <w:rPr>
                <w:rFonts w:hint="eastAsia" w:ascii="仿宋" w:hAnsi="仿宋" w:eastAsia="仿宋" w:cs="仿宋"/>
                <w:color w:val="auto"/>
                <w:szCs w:val="24"/>
              </w:rPr>
            </w:pPr>
          </w:p>
        </w:tc>
        <w:tc>
          <w:tcPr>
            <w:tcW w:w="1010" w:type="pct"/>
            <w:vAlign w:val="center"/>
          </w:tcPr>
          <w:p w14:paraId="7F98736F">
            <w:pPr>
              <w:spacing w:line="360" w:lineRule="exact"/>
              <w:rPr>
                <w:rFonts w:hint="eastAsia" w:ascii="仿宋" w:hAnsi="仿宋" w:eastAsia="仿宋" w:cs="仿宋"/>
                <w:color w:val="auto"/>
                <w:szCs w:val="24"/>
              </w:rPr>
            </w:pPr>
          </w:p>
        </w:tc>
        <w:tc>
          <w:tcPr>
            <w:tcW w:w="395" w:type="pct"/>
            <w:vAlign w:val="center"/>
          </w:tcPr>
          <w:p w14:paraId="36513603">
            <w:pPr>
              <w:spacing w:line="360" w:lineRule="exact"/>
              <w:rPr>
                <w:rFonts w:hint="eastAsia" w:ascii="仿宋" w:hAnsi="仿宋" w:eastAsia="仿宋" w:cs="仿宋"/>
                <w:color w:val="auto"/>
                <w:szCs w:val="24"/>
              </w:rPr>
            </w:pPr>
          </w:p>
        </w:tc>
      </w:tr>
    </w:tbl>
    <w:p w14:paraId="2A3170F5">
      <w:pPr>
        <w:spacing w:line="500" w:lineRule="exact"/>
        <w:rPr>
          <w:rFonts w:hint="eastAsia" w:ascii="仿宋" w:hAnsi="仿宋" w:eastAsia="仿宋" w:cs="仿宋"/>
          <w:b/>
          <w:bCs/>
          <w:color w:val="auto"/>
          <w:sz w:val="28"/>
          <w:szCs w:val="28"/>
        </w:rPr>
      </w:pPr>
    </w:p>
    <w:p w14:paraId="7F716136">
      <w:pPr>
        <w:spacing w:line="500" w:lineRule="exact"/>
        <w:rPr>
          <w:rFonts w:hint="eastAsia" w:ascii="仿宋" w:hAnsi="仿宋" w:eastAsia="仿宋" w:cs="仿宋"/>
          <w:b/>
          <w:bCs/>
          <w:color w:val="auto"/>
          <w:sz w:val="28"/>
          <w:szCs w:val="28"/>
        </w:rPr>
      </w:pPr>
    </w:p>
    <w:p w14:paraId="20851217">
      <w:pPr>
        <w:keepNext/>
        <w:keepLines/>
        <w:spacing w:line="415" w:lineRule="auto"/>
        <w:jc w:val="center"/>
        <w:outlineLvl w:val="2"/>
        <w:rPr>
          <w:rFonts w:hint="eastAsia" w:ascii="仿宋" w:hAnsi="仿宋" w:eastAsia="仿宋" w:cs="仿宋"/>
          <w:b/>
          <w:bCs/>
          <w:color w:val="auto"/>
          <w:sz w:val="30"/>
          <w:szCs w:val="32"/>
        </w:rPr>
      </w:pPr>
      <w:bookmarkStart w:id="538" w:name="_Toc17991"/>
      <w:r>
        <w:rPr>
          <w:rFonts w:hint="eastAsia" w:ascii="仿宋" w:hAnsi="仿宋" w:eastAsia="仿宋" w:cs="仿宋"/>
          <w:b/>
          <w:bCs/>
          <w:color w:val="auto"/>
          <w:sz w:val="30"/>
          <w:szCs w:val="32"/>
        </w:rPr>
        <w:t>六、商务响应偏离表</w:t>
      </w:r>
      <w:bookmarkEnd w:id="538"/>
    </w:p>
    <w:p w14:paraId="583855E6">
      <w:pPr>
        <w:rPr>
          <w:rFonts w:hint="eastAsia" w:ascii="仿宋" w:hAnsi="仿宋" w:eastAsia="仿宋" w:cs="仿宋"/>
          <w:color w:val="auto"/>
          <w:szCs w:val="24"/>
        </w:rPr>
      </w:pPr>
      <w:r>
        <w:rPr>
          <w:rFonts w:hint="eastAsia" w:ascii="仿宋" w:hAnsi="仿宋" w:eastAsia="仿宋" w:cs="仿宋"/>
          <w:color w:val="auto"/>
          <w:szCs w:val="24"/>
        </w:rPr>
        <w:t xml:space="preserve">项目名称：                                         </w:t>
      </w:r>
    </w:p>
    <w:p w14:paraId="7242D938">
      <w:pPr>
        <w:rPr>
          <w:rFonts w:hint="eastAsia" w:ascii="仿宋" w:hAnsi="仿宋" w:eastAsia="仿宋" w:cs="仿宋"/>
          <w:color w:val="auto"/>
          <w:szCs w:val="24"/>
        </w:rPr>
      </w:pPr>
      <w:r>
        <w:rPr>
          <w:rFonts w:hint="eastAsia" w:ascii="仿宋" w:hAnsi="仿宋" w:eastAsia="仿宋" w:cs="仿宋"/>
          <w:color w:val="auto"/>
          <w:szCs w:val="24"/>
        </w:rPr>
        <w:t>项目编号</w:t>
      </w:r>
      <w:r>
        <w:rPr>
          <w:rFonts w:hint="eastAsia" w:ascii="仿宋" w:hAnsi="仿宋" w:eastAsia="仿宋" w:cs="仿宋"/>
          <w:bCs/>
          <w:color w:val="auto"/>
          <w:szCs w:val="21"/>
        </w:rPr>
        <w:t>/</w:t>
      </w:r>
      <w:r>
        <w:rPr>
          <w:rFonts w:hint="eastAsia" w:ascii="仿宋" w:hAnsi="仿宋" w:eastAsia="仿宋" w:cs="仿宋"/>
          <w:bCs/>
          <w:color w:val="auto"/>
          <w:szCs w:val="21"/>
          <w:lang w:val="zh-CN"/>
        </w:rPr>
        <w:t>包号</w:t>
      </w:r>
      <w:r>
        <w:rPr>
          <w:rFonts w:hint="eastAsia" w:ascii="仿宋" w:hAnsi="仿宋" w:eastAsia="仿宋" w:cs="仿宋"/>
          <w:color w:val="auto"/>
          <w:szCs w:val="24"/>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03C1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06E19C47">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395" w:type="pct"/>
            <w:vAlign w:val="center"/>
          </w:tcPr>
          <w:p w14:paraId="10AC9CB6">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磋商文件的商务条款</w:t>
            </w:r>
          </w:p>
        </w:tc>
        <w:tc>
          <w:tcPr>
            <w:tcW w:w="1002" w:type="pct"/>
            <w:vAlign w:val="center"/>
          </w:tcPr>
          <w:p w14:paraId="78E60CCB">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响应文件的响应内容</w:t>
            </w:r>
          </w:p>
        </w:tc>
        <w:tc>
          <w:tcPr>
            <w:tcW w:w="1090" w:type="pct"/>
            <w:vAlign w:val="center"/>
          </w:tcPr>
          <w:p w14:paraId="7BB92B8D">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响应情况</w:t>
            </w:r>
          </w:p>
        </w:tc>
        <w:tc>
          <w:tcPr>
            <w:tcW w:w="1090" w:type="pct"/>
            <w:vAlign w:val="center"/>
          </w:tcPr>
          <w:p w14:paraId="0972D507">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说明及索引</w:t>
            </w:r>
          </w:p>
        </w:tc>
      </w:tr>
      <w:tr w14:paraId="2406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248D80">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395" w:type="pct"/>
            <w:vAlign w:val="center"/>
          </w:tcPr>
          <w:p w14:paraId="2BC700FA">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002" w:type="pct"/>
            <w:vAlign w:val="center"/>
          </w:tcPr>
          <w:p w14:paraId="694DB5AB">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090" w:type="pct"/>
            <w:vAlign w:val="center"/>
          </w:tcPr>
          <w:p w14:paraId="23EB5538">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响应/偏离</w:t>
            </w:r>
          </w:p>
        </w:tc>
        <w:tc>
          <w:tcPr>
            <w:tcW w:w="1090" w:type="pct"/>
            <w:vAlign w:val="center"/>
          </w:tcPr>
          <w:p w14:paraId="657C603C">
            <w:pPr>
              <w:spacing w:line="240" w:lineRule="auto"/>
              <w:jc w:val="center"/>
              <w:rPr>
                <w:rFonts w:hint="eastAsia" w:ascii="仿宋" w:hAnsi="仿宋" w:eastAsia="仿宋" w:cs="仿宋"/>
                <w:color w:val="auto"/>
                <w:sz w:val="21"/>
                <w:szCs w:val="21"/>
              </w:rPr>
            </w:pPr>
          </w:p>
        </w:tc>
      </w:tr>
      <w:tr w14:paraId="24A8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6FAB4A9">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395" w:type="pct"/>
            <w:vAlign w:val="center"/>
          </w:tcPr>
          <w:p w14:paraId="74601591">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002" w:type="pct"/>
            <w:vAlign w:val="center"/>
          </w:tcPr>
          <w:p w14:paraId="51DFFE19">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090" w:type="pct"/>
            <w:vAlign w:val="center"/>
          </w:tcPr>
          <w:p w14:paraId="72B0C936">
            <w:pPr>
              <w:spacing w:line="240" w:lineRule="auto"/>
              <w:jc w:val="center"/>
              <w:rPr>
                <w:rFonts w:hint="eastAsia" w:ascii="仿宋" w:hAnsi="仿宋" w:eastAsia="仿宋" w:cs="仿宋"/>
                <w:color w:val="auto"/>
                <w:sz w:val="21"/>
                <w:szCs w:val="21"/>
              </w:rPr>
            </w:pPr>
          </w:p>
        </w:tc>
        <w:tc>
          <w:tcPr>
            <w:tcW w:w="1090" w:type="pct"/>
            <w:vAlign w:val="center"/>
          </w:tcPr>
          <w:p w14:paraId="5FD2B71D">
            <w:pPr>
              <w:spacing w:line="240" w:lineRule="auto"/>
              <w:jc w:val="center"/>
              <w:rPr>
                <w:rFonts w:hint="eastAsia" w:ascii="仿宋" w:hAnsi="仿宋" w:eastAsia="仿宋" w:cs="仿宋"/>
                <w:color w:val="auto"/>
                <w:sz w:val="21"/>
                <w:szCs w:val="21"/>
              </w:rPr>
            </w:pPr>
          </w:p>
        </w:tc>
      </w:tr>
      <w:tr w14:paraId="7089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07D9225">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1395" w:type="pct"/>
            <w:vAlign w:val="center"/>
          </w:tcPr>
          <w:p w14:paraId="2D16EDF6">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002" w:type="pct"/>
            <w:vAlign w:val="center"/>
          </w:tcPr>
          <w:p w14:paraId="0DD5FEB4">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090" w:type="pct"/>
            <w:vAlign w:val="center"/>
          </w:tcPr>
          <w:p w14:paraId="278BA6CE">
            <w:pPr>
              <w:spacing w:line="240" w:lineRule="auto"/>
              <w:jc w:val="center"/>
              <w:rPr>
                <w:rFonts w:hint="eastAsia" w:ascii="仿宋" w:hAnsi="仿宋" w:eastAsia="仿宋" w:cs="仿宋"/>
                <w:color w:val="auto"/>
                <w:sz w:val="21"/>
                <w:szCs w:val="21"/>
              </w:rPr>
            </w:pPr>
          </w:p>
        </w:tc>
        <w:tc>
          <w:tcPr>
            <w:tcW w:w="1090" w:type="pct"/>
            <w:vAlign w:val="center"/>
          </w:tcPr>
          <w:p w14:paraId="77F9FD3C">
            <w:pPr>
              <w:spacing w:line="240" w:lineRule="auto"/>
              <w:jc w:val="center"/>
              <w:rPr>
                <w:rFonts w:hint="eastAsia" w:ascii="仿宋" w:hAnsi="仿宋" w:eastAsia="仿宋" w:cs="仿宋"/>
                <w:color w:val="auto"/>
                <w:sz w:val="21"/>
                <w:szCs w:val="21"/>
              </w:rPr>
            </w:pPr>
          </w:p>
        </w:tc>
      </w:tr>
      <w:tr w14:paraId="1E96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71FE533">
            <w:pPr>
              <w:spacing w:line="240" w:lineRule="auto"/>
              <w:jc w:val="center"/>
              <w:rPr>
                <w:rFonts w:hint="eastAsia" w:ascii="仿宋" w:hAnsi="仿宋" w:eastAsia="仿宋" w:cs="仿宋"/>
                <w:color w:val="auto"/>
                <w:sz w:val="21"/>
                <w:szCs w:val="21"/>
              </w:rPr>
            </w:pPr>
          </w:p>
        </w:tc>
        <w:tc>
          <w:tcPr>
            <w:tcW w:w="1395" w:type="pct"/>
            <w:vAlign w:val="center"/>
          </w:tcPr>
          <w:p w14:paraId="7D282E5B">
            <w:pPr>
              <w:spacing w:line="240" w:lineRule="auto"/>
              <w:jc w:val="center"/>
              <w:rPr>
                <w:rFonts w:hint="eastAsia" w:ascii="仿宋" w:hAnsi="仿宋" w:eastAsia="仿宋" w:cs="仿宋"/>
                <w:color w:val="auto"/>
                <w:sz w:val="21"/>
                <w:szCs w:val="21"/>
              </w:rPr>
            </w:pPr>
          </w:p>
        </w:tc>
        <w:tc>
          <w:tcPr>
            <w:tcW w:w="1002" w:type="pct"/>
            <w:vAlign w:val="center"/>
          </w:tcPr>
          <w:p w14:paraId="29105635">
            <w:pPr>
              <w:spacing w:line="240" w:lineRule="auto"/>
              <w:jc w:val="center"/>
              <w:rPr>
                <w:rFonts w:hint="eastAsia" w:ascii="仿宋" w:hAnsi="仿宋" w:eastAsia="仿宋" w:cs="仿宋"/>
                <w:color w:val="auto"/>
                <w:sz w:val="21"/>
                <w:szCs w:val="21"/>
              </w:rPr>
            </w:pPr>
          </w:p>
        </w:tc>
        <w:tc>
          <w:tcPr>
            <w:tcW w:w="1090" w:type="pct"/>
            <w:vAlign w:val="center"/>
          </w:tcPr>
          <w:p w14:paraId="29BCA7F8">
            <w:pPr>
              <w:spacing w:line="240" w:lineRule="auto"/>
              <w:jc w:val="center"/>
              <w:rPr>
                <w:rFonts w:hint="eastAsia" w:ascii="仿宋" w:hAnsi="仿宋" w:eastAsia="仿宋" w:cs="仿宋"/>
                <w:color w:val="auto"/>
                <w:sz w:val="21"/>
                <w:szCs w:val="21"/>
              </w:rPr>
            </w:pPr>
          </w:p>
        </w:tc>
        <w:tc>
          <w:tcPr>
            <w:tcW w:w="1090" w:type="pct"/>
            <w:vAlign w:val="center"/>
          </w:tcPr>
          <w:p w14:paraId="34D7F2E3">
            <w:pPr>
              <w:spacing w:line="240" w:lineRule="auto"/>
              <w:jc w:val="center"/>
              <w:rPr>
                <w:rFonts w:hint="eastAsia" w:ascii="仿宋" w:hAnsi="仿宋" w:eastAsia="仿宋" w:cs="仿宋"/>
                <w:color w:val="auto"/>
                <w:sz w:val="21"/>
                <w:szCs w:val="21"/>
              </w:rPr>
            </w:pPr>
          </w:p>
        </w:tc>
      </w:tr>
      <w:tr w14:paraId="5E2A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F3C5C7A">
            <w:pPr>
              <w:spacing w:line="240" w:lineRule="auto"/>
              <w:jc w:val="center"/>
              <w:rPr>
                <w:rFonts w:hint="eastAsia" w:ascii="仿宋" w:hAnsi="仿宋" w:eastAsia="仿宋" w:cs="仿宋"/>
                <w:color w:val="auto"/>
                <w:sz w:val="21"/>
                <w:szCs w:val="21"/>
              </w:rPr>
            </w:pPr>
          </w:p>
        </w:tc>
        <w:tc>
          <w:tcPr>
            <w:tcW w:w="1395" w:type="pct"/>
            <w:vAlign w:val="center"/>
          </w:tcPr>
          <w:p w14:paraId="6536725A">
            <w:pPr>
              <w:spacing w:line="240" w:lineRule="auto"/>
              <w:jc w:val="center"/>
              <w:rPr>
                <w:rFonts w:hint="eastAsia" w:ascii="仿宋" w:hAnsi="仿宋" w:eastAsia="仿宋" w:cs="仿宋"/>
                <w:color w:val="auto"/>
                <w:sz w:val="21"/>
                <w:szCs w:val="21"/>
              </w:rPr>
            </w:pPr>
          </w:p>
        </w:tc>
        <w:tc>
          <w:tcPr>
            <w:tcW w:w="1002" w:type="pct"/>
            <w:vAlign w:val="center"/>
          </w:tcPr>
          <w:p w14:paraId="0231799E">
            <w:pPr>
              <w:spacing w:line="240" w:lineRule="auto"/>
              <w:jc w:val="center"/>
              <w:rPr>
                <w:rFonts w:hint="eastAsia" w:ascii="仿宋" w:hAnsi="仿宋" w:eastAsia="仿宋" w:cs="仿宋"/>
                <w:color w:val="auto"/>
                <w:sz w:val="21"/>
                <w:szCs w:val="21"/>
              </w:rPr>
            </w:pPr>
          </w:p>
        </w:tc>
        <w:tc>
          <w:tcPr>
            <w:tcW w:w="1090" w:type="pct"/>
            <w:vAlign w:val="center"/>
          </w:tcPr>
          <w:p w14:paraId="0C687F05">
            <w:pPr>
              <w:spacing w:line="240" w:lineRule="auto"/>
              <w:jc w:val="center"/>
              <w:rPr>
                <w:rFonts w:hint="eastAsia" w:ascii="仿宋" w:hAnsi="仿宋" w:eastAsia="仿宋" w:cs="仿宋"/>
                <w:color w:val="auto"/>
                <w:sz w:val="21"/>
                <w:szCs w:val="21"/>
              </w:rPr>
            </w:pPr>
          </w:p>
        </w:tc>
        <w:tc>
          <w:tcPr>
            <w:tcW w:w="1090" w:type="pct"/>
            <w:vAlign w:val="center"/>
          </w:tcPr>
          <w:p w14:paraId="3F4FA42E">
            <w:pPr>
              <w:spacing w:line="240" w:lineRule="auto"/>
              <w:jc w:val="center"/>
              <w:rPr>
                <w:rFonts w:hint="eastAsia" w:ascii="仿宋" w:hAnsi="仿宋" w:eastAsia="仿宋" w:cs="仿宋"/>
                <w:color w:val="auto"/>
                <w:sz w:val="21"/>
                <w:szCs w:val="21"/>
              </w:rPr>
            </w:pPr>
          </w:p>
        </w:tc>
      </w:tr>
      <w:tr w14:paraId="3581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338A331">
            <w:pPr>
              <w:spacing w:line="240" w:lineRule="auto"/>
              <w:jc w:val="center"/>
              <w:rPr>
                <w:rFonts w:hint="eastAsia" w:ascii="仿宋" w:hAnsi="仿宋" w:eastAsia="仿宋" w:cs="仿宋"/>
                <w:color w:val="auto"/>
                <w:sz w:val="21"/>
                <w:szCs w:val="21"/>
              </w:rPr>
            </w:pPr>
          </w:p>
        </w:tc>
        <w:tc>
          <w:tcPr>
            <w:tcW w:w="1395" w:type="pct"/>
            <w:vAlign w:val="center"/>
          </w:tcPr>
          <w:p w14:paraId="2F329C99">
            <w:pPr>
              <w:spacing w:line="240" w:lineRule="auto"/>
              <w:jc w:val="center"/>
              <w:rPr>
                <w:rFonts w:hint="eastAsia" w:ascii="仿宋" w:hAnsi="仿宋" w:eastAsia="仿宋" w:cs="仿宋"/>
                <w:color w:val="auto"/>
                <w:sz w:val="21"/>
                <w:szCs w:val="21"/>
              </w:rPr>
            </w:pPr>
          </w:p>
        </w:tc>
        <w:tc>
          <w:tcPr>
            <w:tcW w:w="1002" w:type="pct"/>
            <w:vAlign w:val="center"/>
          </w:tcPr>
          <w:p w14:paraId="3C39DC48">
            <w:pPr>
              <w:spacing w:line="240" w:lineRule="auto"/>
              <w:jc w:val="center"/>
              <w:rPr>
                <w:rFonts w:hint="eastAsia" w:ascii="仿宋" w:hAnsi="仿宋" w:eastAsia="仿宋" w:cs="仿宋"/>
                <w:color w:val="auto"/>
                <w:sz w:val="21"/>
                <w:szCs w:val="21"/>
              </w:rPr>
            </w:pPr>
          </w:p>
        </w:tc>
        <w:tc>
          <w:tcPr>
            <w:tcW w:w="1090" w:type="pct"/>
            <w:vAlign w:val="center"/>
          </w:tcPr>
          <w:p w14:paraId="22ABF529">
            <w:pPr>
              <w:spacing w:line="240" w:lineRule="auto"/>
              <w:jc w:val="center"/>
              <w:rPr>
                <w:rFonts w:hint="eastAsia" w:ascii="仿宋" w:hAnsi="仿宋" w:eastAsia="仿宋" w:cs="仿宋"/>
                <w:color w:val="auto"/>
                <w:sz w:val="21"/>
                <w:szCs w:val="21"/>
              </w:rPr>
            </w:pPr>
          </w:p>
        </w:tc>
        <w:tc>
          <w:tcPr>
            <w:tcW w:w="1090" w:type="pct"/>
            <w:vAlign w:val="center"/>
          </w:tcPr>
          <w:p w14:paraId="7E491B45">
            <w:pPr>
              <w:spacing w:line="240" w:lineRule="auto"/>
              <w:jc w:val="center"/>
              <w:rPr>
                <w:rFonts w:hint="eastAsia" w:ascii="仿宋" w:hAnsi="仿宋" w:eastAsia="仿宋" w:cs="仿宋"/>
                <w:color w:val="auto"/>
                <w:sz w:val="21"/>
                <w:szCs w:val="21"/>
              </w:rPr>
            </w:pPr>
          </w:p>
        </w:tc>
      </w:tr>
      <w:tr w14:paraId="3500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4D96E00">
            <w:pPr>
              <w:spacing w:line="240" w:lineRule="auto"/>
              <w:jc w:val="center"/>
              <w:rPr>
                <w:rFonts w:hint="eastAsia" w:ascii="仿宋" w:hAnsi="仿宋" w:eastAsia="仿宋" w:cs="仿宋"/>
                <w:color w:val="auto"/>
                <w:sz w:val="21"/>
                <w:szCs w:val="21"/>
              </w:rPr>
            </w:pPr>
          </w:p>
        </w:tc>
        <w:tc>
          <w:tcPr>
            <w:tcW w:w="1395" w:type="pct"/>
            <w:vAlign w:val="center"/>
          </w:tcPr>
          <w:p w14:paraId="51371C69">
            <w:pPr>
              <w:spacing w:line="240" w:lineRule="auto"/>
              <w:jc w:val="center"/>
              <w:rPr>
                <w:rFonts w:hint="eastAsia" w:ascii="仿宋" w:hAnsi="仿宋" w:eastAsia="仿宋" w:cs="仿宋"/>
                <w:color w:val="auto"/>
                <w:sz w:val="21"/>
                <w:szCs w:val="21"/>
              </w:rPr>
            </w:pPr>
          </w:p>
        </w:tc>
        <w:tc>
          <w:tcPr>
            <w:tcW w:w="1002" w:type="pct"/>
            <w:vAlign w:val="center"/>
          </w:tcPr>
          <w:p w14:paraId="4B0F4618">
            <w:pPr>
              <w:spacing w:line="240" w:lineRule="auto"/>
              <w:jc w:val="center"/>
              <w:rPr>
                <w:rFonts w:hint="eastAsia" w:ascii="仿宋" w:hAnsi="仿宋" w:eastAsia="仿宋" w:cs="仿宋"/>
                <w:color w:val="auto"/>
                <w:sz w:val="21"/>
                <w:szCs w:val="21"/>
              </w:rPr>
            </w:pPr>
          </w:p>
        </w:tc>
        <w:tc>
          <w:tcPr>
            <w:tcW w:w="1090" w:type="pct"/>
            <w:vAlign w:val="center"/>
          </w:tcPr>
          <w:p w14:paraId="6812CCE7">
            <w:pPr>
              <w:spacing w:line="240" w:lineRule="auto"/>
              <w:jc w:val="center"/>
              <w:rPr>
                <w:rFonts w:hint="eastAsia" w:ascii="仿宋" w:hAnsi="仿宋" w:eastAsia="仿宋" w:cs="仿宋"/>
                <w:color w:val="auto"/>
                <w:sz w:val="21"/>
                <w:szCs w:val="21"/>
              </w:rPr>
            </w:pPr>
          </w:p>
        </w:tc>
        <w:tc>
          <w:tcPr>
            <w:tcW w:w="1090" w:type="pct"/>
            <w:vAlign w:val="center"/>
          </w:tcPr>
          <w:p w14:paraId="126F66C2">
            <w:pPr>
              <w:spacing w:line="240" w:lineRule="auto"/>
              <w:jc w:val="center"/>
              <w:rPr>
                <w:rFonts w:hint="eastAsia" w:ascii="仿宋" w:hAnsi="仿宋" w:eastAsia="仿宋" w:cs="仿宋"/>
                <w:color w:val="auto"/>
                <w:sz w:val="21"/>
                <w:szCs w:val="21"/>
              </w:rPr>
            </w:pPr>
          </w:p>
        </w:tc>
      </w:tr>
      <w:tr w14:paraId="61C3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C360329">
            <w:pPr>
              <w:spacing w:line="240" w:lineRule="auto"/>
              <w:jc w:val="center"/>
              <w:rPr>
                <w:rFonts w:hint="eastAsia" w:ascii="仿宋" w:hAnsi="仿宋" w:eastAsia="仿宋" w:cs="仿宋"/>
                <w:color w:val="auto"/>
                <w:sz w:val="21"/>
                <w:szCs w:val="21"/>
              </w:rPr>
            </w:pPr>
          </w:p>
        </w:tc>
        <w:tc>
          <w:tcPr>
            <w:tcW w:w="1395" w:type="pct"/>
            <w:vAlign w:val="center"/>
          </w:tcPr>
          <w:p w14:paraId="756C0095">
            <w:pPr>
              <w:spacing w:line="240" w:lineRule="auto"/>
              <w:jc w:val="center"/>
              <w:rPr>
                <w:rFonts w:hint="eastAsia" w:ascii="仿宋" w:hAnsi="仿宋" w:eastAsia="仿宋" w:cs="仿宋"/>
                <w:color w:val="auto"/>
                <w:sz w:val="21"/>
                <w:szCs w:val="21"/>
              </w:rPr>
            </w:pPr>
          </w:p>
        </w:tc>
        <w:tc>
          <w:tcPr>
            <w:tcW w:w="1002" w:type="pct"/>
            <w:vAlign w:val="center"/>
          </w:tcPr>
          <w:p w14:paraId="3B3BA7F3">
            <w:pPr>
              <w:spacing w:line="240" w:lineRule="auto"/>
              <w:jc w:val="center"/>
              <w:rPr>
                <w:rFonts w:hint="eastAsia" w:ascii="仿宋" w:hAnsi="仿宋" w:eastAsia="仿宋" w:cs="仿宋"/>
                <w:color w:val="auto"/>
                <w:sz w:val="21"/>
                <w:szCs w:val="21"/>
              </w:rPr>
            </w:pPr>
          </w:p>
        </w:tc>
        <w:tc>
          <w:tcPr>
            <w:tcW w:w="1090" w:type="pct"/>
            <w:vAlign w:val="center"/>
          </w:tcPr>
          <w:p w14:paraId="24FE4D86">
            <w:pPr>
              <w:spacing w:line="240" w:lineRule="auto"/>
              <w:jc w:val="center"/>
              <w:rPr>
                <w:rFonts w:hint="eastAsia" w:ascii="仿宋" w:hAnsi="仿宋" w:eastAsia="仿宋" w:cs="仿宋"/>
                <w:color w:val="auto"/>
                <w:sz w:val="21"/>
                <w:szCs w:val="21"/>
              </w:rPr>
            </w:pPr>
          </w:p>
        </w:tc>
        <w:tc>
          <w:tcPr>
            <w:tcW w:w="1090" w:type="pct"/>
            <w:vAlign w:val="center"/>
          </w:tcPr>
          <w:p w14:paraId="78944A20">
            <w:pPr>
              <w:spacing w:line="240" w:lineRule="auto"/>
              <w:jc w:val="center"/>
              <w:rPr>
                <w:rFonts w:hint="eastAsia" w:ascii="仿宋" w:hAnsi="仿宋" w:eastAsia="仿宋" w:cs="仿宋"/>
                <w:color w:val="auto"/>
                <w:sz w:val="21"/>
                <w:szCs w:val="21"/>
              </w:rPr>
            </w:pPr>
          </w:p>
        </w:tc>
      </w:tr>
      <w:tr w14:paraId="0204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DCEB259">
            <w:pPr>
              <w:spacing w:line="240" w:lineRule="auto"/>
              <w:jc w:val="center"/>
              <w:rPr>
                <w:rFonts w:hint="eastAsia" w:ascii="仿宋" w:hAnsi="仿宋" w:eastAsia="仿宋" w:cs="仿宋"/>
                <w:color w:val="auto"/>
                <w:sz w:val="21"/>
                <w:szCs w:val="21"/>
              </w:rPr>
            </w:pPr>
          </w:p>
        </w:tc>
        <w:tc>
          <w:tcPr>
            <w:tcW w:w="1395" w:type="pct"/>
            <w:vAlign w:val="center"/>
          </w:tcPr>
          <w:p w14:paraId="07C3FDAA">
            <w:pPr>
              <w:spacing w:line="240" w:lineRule="auto"/>
              <w:jc w:val="center"/>
              <w:rPr>
                <w:rFonts w:hint="eastAsia" w:ascii="仿宋" w:hAnsi="仿宋" w:eastAsia="仿宋" w:cs="仿宋"/>
                <w:color w:val="auto"/>
                <w:sz w:val="21"/>
                <w:szCs w:val="21"/>
              </w:rPr>
            </w:pPr>
          </w:p>
        </w:tc>
        <w:tc>
          <w:tcPr>
            <w:tcW w:w="1002" w:type="pct"/>
            <w:vAlign w:val="center"/>
          </w:tcPr>
          <w:p w14:paraId="5DA7F23C">
            <w:pPr>
              <w:spacing w:line="240" w:lineRule="auto"/>
              <w:jc w:val="center"/>
              <w:rPr>
                <w:rFonts w:hint="eastAsia" w:ascii="仿宋" w:hAnsi="仿宋" w:eastAsia="仿宋" w:cs="仿宋"/>
                <w:color w:val="auto"/>
                <w:sz w:val="21"/>
                <w:szCs w:val="21"/>
              </w:rPr>
            </w:pPr>
          </w:p>
        </w:tc>
        <w:tc>
          <w:tcPr>
            <w:tcW w:w="1090" w:type="pct"/>
            <w:vAlign w:val="center"/>
          </w:tcPr>
          <w:p w14:paraId="50C51F62">
            <w:pPr>
              <w:spacing w:line="240" w:lineRule="auto"/>
              <w:jc w:val="center"/>
              <w:rPr>
                <w:rFonts w:hint="eastAsia" w:ascii="仿宋" w:hAnsi="仿宋" w:eastAsia="仿宋" w:cs="仿宋"/>
                <w:color w:val="auto"/>
                <w:sz w:val="21"/>
                <w:szCs w:val="21"/>
              </w:rPr>
            </w:pPr>
          </w:p>
        </w:tc>
        <w:tc>
          <w:tcPr>
            <w:tcW w:w="1090" w:type="pct"/>
            <w:vAlign w:val="center"/>
          </w:tcPr>
          <w:p w14:paraId="64F08B9D">
            <w:pPr>
              <w:spacing w:line="240" w:lineRule="auto"/>
              <w:jc w:val="center"/>
              <w:rPr>
                <w:rFonts w:hint="eastAsia" w:ascii="仿宋" w:hAnsi="仿宋" w:eastAsia="仿宋" w:cs="仿宋"/>
                <w:color w:val="auto"/>
                <w:sz w:val="21"/>
                <w:szCs w:val="21"/>
              </w:rPr>
            </w:pPr>
          </w:p>
        </w:tc>
      </w:tr>
      <w:tr w14:paraId="1BDF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642F4A95">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395" w:type="pct"/>
            <w:vAlign w:val="center"/>
          </w:tcPr>
          <w:p w14:paraId="61107FD4">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002" w:type="pct"/>
            <w:vAlign w:val="center"/>
          </w:tcPr>
          <w:p w14:paraId="0F5E3171">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090" w:type="pct"/>
            <w:vAlign w:val="center"/>
          </w:tcPr>
          <w:p w14:paraId="097005AF">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090" w:type="pct"/>
            <w:vAlign w:val="center"/>
          </w:tcPr>
          <w:p w14:paraId="5BA47BFA">
            <w:pPr>
              <w:spacing w:line="240" w:lineRule="auto"/>
              <w:jc w:val="center"/>
              <w:rPr>
                <w:rFonts w:hint="eastAsia" w:ascii="仿宋" w:hAnsi="仿宋" w:eastAsia="仿宋" w:cs="仿宋"/>
                <w:color w:val="auto"/>
                <w:sz w:val="21"/>
                <w:szCs w:val="21"/>
              </w:rPr>
            </w:pPr>
          </w:p>
        </w:tc>
      </w:tr>
    </w:tbl>
    <w:p w14:paraId="30629843">
      <w:pPr>
        <w:ind w:firstLine="420" w:firstLineChars="200"/>
        <w:rPr>
          <w:rFonts w:hint="eastAsia" w:ascii="仿宋" w:hAnsi="仿宋" w:eastAsia="仿宋" w:cs="仿宋"/>
          <w:color w:val="auto"/>
          <w:sz w:val="21"/>
          <w:szCs w:val="21"/>
        </w:rPr>
      </w:pPr>
    </w:p>
    <w:p w14:paraId="09047320">
      <w:pPr>
        <w:ind w:firstLine="480" w:firstLineChars="200"/>
        <w:rPr>
          <w:rFonts w:hint="eastAsia" w:ascii="仿宋" w:hAnsi="仿宋" w:eastAsia="仿宋" w:cs="仿宋"/>
          <w:color w:val="auto"/>
          <w:szCs w:val="24"/>
        </w:rPr>
      </w:pPr>
    </w:p>
    <w:p w14:paraId="2FD79939">
      <w:pPr>
        <w:ind w:firstLine="480" w:firstLineChars="200"/>
        <w:rPr>
          <w:rFonts w:hint="eastAsia" w:ascii="仿宋" w:hAnsi="仿宋" w:eastAsia="仿宋" w:cs="仿宋"/>
          <w:color w:val="auto"/>
          <w:szCs w:val="24"/>
        </w:rPr>
      </w:pPr>
      <w:r>
        <w:rPr>
          <w:rFonts w:hint="eastAsia" w:ascii="仿宋" w:hAnsi="仿宋" w:eastAsia="仿宋" w:cs="仿宋"/>
          <w:color w:val="auto"/>
          <w:szCs w:val="24"/>
        </w:rPr>
        <w:t>供应商名称（</w:t>
      </w:r>
      <w:r>
        <w:rPr>
          <w:rFonts w:hint="eastAsia" w:ascii="仿宋" w:hAnsi="仿宋" w:eastAsia="仿宋" w:cs="仿宋"/>
          <w:color w:val="auto"/>
          <w:kern w:val="0"/>
          <w:szCs w:val="24"/>
        </w:rPr>
        <w:t>公章</w:t>
      </w:r>
      <w:r>
        <w:rPr>
          <w:rFonts w:hint="eastAsia" w:ascii="仿宋" w:hAnsi="仿宋" w:eastAsia="仿宋" w:cs="仿宋"/>
          <w:color w:val="auto"/>
          <w:kern w:val="0"/>
          <w:lang w:val="zh-CN"/>
        </w:rPr>
        <w:t>)</w:t>
      </w:r>
      <w:r>
        <w:rPr>
          <w:rFonts w:hint="eastAsia" w:ascii="仿宋" w:hAnsi="仿宋" w:eastAsia="仿宋" w:cs="仿宋"/>
          <w:color w:val="auto"/>
          <w:szCs w:val="24"/>
        </w:rPr>
        <w:t xml:space="preserve">： </w:t>
      </w:r>
    </w:p>
    <w:p w14:paraId="754D5A6F">
      <w:pPr>
        <w:ind w:firstLine="420"/>
        <w:rPr>
          <w:rFonts w:hint="eastAsia" w:ascii="仿宋" w:hAnsi="仿宋" w:eastAsia="仿宋" w:cs="仿宋"/>
          <w:color w:val="auto"/>
          <w:szCs w:val="24"/>
        </w:rPr>
      </w:pPr>
      <w:r>
        <w:rPr>
          <w:rFonts w:hint="eastAsia" w:ascii="仿宋" w:hAnsi="仿宋" w:eastAsia="仿宋" w:cs="仿宋"/>
          <w:color w:val="auto"/>
          <w:szCs w:val="24"/>
        </w:rPr>
        <w:t>日      期：</w:t>
      </w:r>
    </w:p>
    <w:p w14:paraId="61A66E78">
      <w:pPr>
        <w:ind w:firstLine="420"/>
        <w:rPr>
          <w:rFonts w:hint="eastAsia" w:ascii="仿宋" w:hAnsi="仿宋" w:eastAsia="仿宋" w:cs="仿宋"/>
          <w:color w:val="auto"/>
          <w:szCs w:val="24"/>
        </w:rPr>
      </w:pPr>
    </w:p>
    <w:p w14:paraId="06B6A961">
      <w:pPr>
        <w:ind w:firstLine="420" w:firstLineChars="200"/>
        <w:rPr>
          <w:rFonts w:hint="eastAsia" w:ascii="仿宋" w:hAnsi="仿宋" w:eastAsia="仿宋" w:cs="仿宋"/>
          <w:color w:val="auto"/>
          <w:szCs w:val="24"/>
        </w:rPr>
      </w:pPr>
      <w:r>
        <w:rPr>
          <w:rFonts w:hint="eastAsia" w:ascii="仿宋" w:hAnsi="仿宋" w:eastAsia="仿宋" w:cs="仿宋"/>
          <w:color w:val="auto"/>
          <w:sz w:val="21"/>
          <w:szCs w:val="21"/>
        </w:rPr>
        <w:t>注：供应商应按照磋商文件“第三章 采购需求”中的商务要求填写：</w:t>
      </w:r>
    </w:p>
    <w:p w14:paraId="27568AF3">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1.“磋商文件的商务条款”栏应详细列明磋商文件中的商务要求。 </w:t>
      </w:r>
    </w:p>
    <w:p w14:paraId="1CB69AEC">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2.“响应文件的响应内容”栏填写供应商对磋商文件提出的商务条款作出的明确响应，并列明具体响应数值或内容，只注明符合、满足等无具体内容表述的，将视为未实质性满足磋商文件要求，</w:t>
      </w:r>
      <w:r>
        <w:rPr>
          <w:rFonts w:hint="eastAsia" w:ascii="仿宋" w:hAnsi="仿宋" w:eastAsia="仿宋" w:cs="仿宋"/>
          <w:b/>
          <w:bCs/>
          <w:color w:val="auto"/>
          <w:sz w:val="21"/>
          <w:szCs w:val="21"/>
        </w:rPr>
        <w:t>投标无效</w:t>
      </w:r>
      <w:r>
        <w:rPr>
          <w:rFonts w:hint="eastAsia" w:ascii="仿宋" w:hAnsi="仿宋" w:eastAsia="仿宋" w:cs="仿宋"/>
          <w:color w:val="auto"/>
          <w:sz w:val="21"/>
          <w:szCs w:val="21"/>
        </w:rPr>
        <w:t xml:space="preserve">。 </w:t>
      </w:r>
    </w:p>
    <w:p w14:paraId="56ED24A5">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3.“响应情况”栏应据实填写“响应”、“正偏离”或“负偏离”。 </w:t>
      </w:r>
    </w:p>
    <w:p w14:paraId="4D41653A">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4.“说明及索引”栏可填写偏离情况的具体说明及索引。</w:t>
      </w:r>
    </w:p>
    <w:p w14:paraId="7B29F549">
      <w:pPr>
        <w:ind w:firstLine="420"/>
        <w:rPr>
          <w:rFonts w:hint="eastAsia" w:ascii="仿宋" w:hAnsi="仿宋" w:eastAsia="仿宋" w:cs="仿宋"/>
          <w:color w:val="auto"/>
          <w:szCs w:val="24"/>
        </w:rPr>
      </w:pPr>
      <w:r>
        <w:rPr>
          <w:rFonts w:hint="eastAsia" w:ascii="仿宋" w:hAnsi="仿宋" w:eastAsia="仿宋" w:cs="仿宋"/>
          <w:color w:val="auto"/>
          <w:sz w:val="21"/>
          <w:szCs w:val="21"/>
        </w:rPr>
        <w:t>5.对磋商文件中的所有商务要求，除本表所列明的所有偏离外，均视作供应商已对之理解和响应。此表中若无任何文字说明，内容为空白的，</w:t>
      </w:r>
      <w:r>
        <w:rPr>
          <w:rFonts w:hint="eastAsia" w:ascii="仿宋" w:hAnsi="仿宋" w:eastAsia="仿宋" w:cs="仿宋"/>
          <w:b/>
          <w:bCs/>
          <w:color w:val="auto"/>
          <w:sz w:val="21"/>
          <w:szCs w:val="21"/>
        </w:rPr>
        <w:t>投标无效</w:t>
      </w:r>
      <w:r>
        <w:rPr>
          <w:rFonts w:hint="eastAsia" w:ascii="仿宋" w:hAnsi="仿宋" w:eastAsia="仿宋" w:cs="仿宋"/>
          <w:color w:val="auto"/>
          <w:sz w:val="21"/>
          <w:szCs w:val="21"/>
        </w:rPr>
        <w:t>。</w:t>
      </w:r>
      <w:r>
        <w:rPr>
          <w:rFonts w:hint="eastAsia" w:ascii="仿宋" w:hAnsi="仿宋" w:eastAsia="仿宋" w:cs="仿宋"/>
          <w:color w:val="auto"/>
          <w:szCs w:val="24"/>
        </w:rPr>
        <w:br w:type="page"/>
      </w:r>
    </w:p>
    <w:p w14:paraId="2BD0B84A">
      <w:pPr>
        <w:spacing w:line="500" w:lineRule="exact"/>
        <w:rPr>
          <w:rFonts w:hint="eastAsia" w:ascii="仿宋" w:hAnsi="仿宋" w:eastAsia="仿宋" w:cs="仿宋"/>
          <w:b/>
          <w:bCs/>
          <w:color w:val="auto"/>
          <w:sz w:val="28"/>
          <w:szCs w:val="28"/>
        </w:rPr>
      </w:pPr>
    </w:p>
    <w:p w14:paraId="04A07763">
      <w:pPr>
        <w:keepNext/>
        <w:keepLines/>
        <w:spacing w:line="415" w:lineRule="auto"/>
        <w:jc w:val="center"/>
        <w:outlineLvl w:val="2"/>
        <w:rPr>
          <w:rFonts w:hint="eastAsia" w:ascii="仿宋" w:hAnsi="仿宋" w:eastAsia="仿宋" w:cs="仿宋"/>
          <w:b/>
          <w:bCs/>
          <w:color w:val="auto"/>
          <w:sz w:val="30"/>
          <w:szCs w:val="32"/>
        </w:rPr>
      </w:pPr>
      <w:bookmarkStart w:id="539" w:name="_Toc17815"/>
      <w:r>
        <w:rPr>
          <w:rFonts w:hint="eastAsia" w:ascii="仿宋" w:hAnsi="仿宋" w:eastAsia="仿宋" w:cs="仿宋"/>
          <w:b/>
          <w:bCs/>
          <w:color w:val="auto"/>
          <w:sz w:val="30"/>
          <w:szCs w:val="32"/>
        </w:rPr>
        <w:t>七、业绩证明文件</w:t>
      </w:r>
      <w:bookmarkEnd w:id="539"/>
    </w:p>
    <w:p w14:paraId="54CECE86">
      <w:pPr>
        <w:rPr>
          <w:rFonts w:hint="eastAsia" w:ascii="仿宋" w:hAnsi="仿宋" w:eastAsia="仿宋" w:cs="仿宋"/>
          <w:color w:val="auto"/>
          <w:szCs w:val="24"/>
        </w:rPr>
      </w:pPr>
      <w:r>
        <w:rPr>
          <w:rFonts w:hint="eastAsia" w:ascii="仿宋" w:hAnsi="仿宋" w:eastAsia="仿宋" w:cs="仿宋"/>
          <w:bCs/>
          <w:color w:val="auto"/>
          <w:szCs w:val="21"/>
        </w:rPr>
        <w:fldChar w:fldCharType="begin"/>
      </w:r>
      <w:r>
        <w:rPr>
          <w:rFonts w:hint="eastAsia" w:ascii="仿宋" w:hAnsi="仿宋" w:eastAsia="仿宋" w:cs="仿宋"/>
          <w:bCs/>
          <w:color w:val="auto"/>
          <w:szCs w:val="21"/>
        </w:rPr>
        <w:instrText xml:space="preserve"> LINK Word.Document.8 "D:\\音乐厅\\4通用设备\\招标文件\\音乐厅空调设备招标文件v1.0.doc" "OLE_LINK8" \r  \* MERGEFORMAT </w:instrText>
      </w:r>
      <w:r>
        <w:rPr>
          <w:rFonts w:hint="eastAsia" w:ascii="仿宋" w:hAnsi="仿宋" w:eastAsia="仿宋" w:cs="仿宋"/>
          <w:bCs/>
          <w:color w:val="auto"/>
          <w:szCs w:val="21"/>
        </w:rPr>
        <w:fldChar w:fldCharType="separate"/>
      </w:r>
      <w:r>
        <w:rPr>
          <w:rFonts w:hint="eastAsia" w:ascii="仿宋" w:hAnsi="仿宋" w:eastAsia="仿宋" w:cs="仿宋"/>
          <w:color w:val="auto"/>
          <w:szCs w:val="24"/>
        </w:rPr>
        <w:t xml:space="preserve">项目名称：                                         </w:t>
      </w:r>
    </w:p>
    <w:p w14:paraId="66DE601E">
      <w:pPr>
        <w:rPr>
          <w:rFonts w:hint="eastAsia" w:ascii="仿宋" w:hAnsi="仿宋" w:eastAsia="仿宋" w:cs="仿宋"/>
          <w:bCs/>
          <w:color w:val="auto"/>
          <w:szCs w:val="21"/>
        </w:rPr>
      </w:pPr>
      <w:r>
        <w:rPr>
          <w:rFonts w:hint="eastAsia" w:ascii="仿宋" w:hAnsi="仿宋" w:eastAsia="仿宋" w:cs="仿宋"/>
          <w:color w:val="auto"/>
          <w:szCs w:val="24"/>
        </w:rPr>
        <w:t>项目编号</w:t>
      </w:r>
      <w:r>
        <w:rPr>
          <w:rFonts w:hint="eastAsia" w:ascii="仿宋" w:hAnsi="仿宋" w:eastAsia="仿宋" w:cs="仿宋"/>
          <w:bCs/>
          <w:color w:val="auto"/>
          <w:szCs w:val="21"/>
        </w:rPr>
        <w:t>/</w:t>
      </w:r>
      <w:r>
        <w:rPr>
          <w:rFonts w:hint="eastAsia" w:ascii="仿宋" w:hAnsi="仿宋" w:eastAsia="仿宋" w:cs="仿宋"/>
          <w:bCs/>
          <w:color w:val="auto"/>
          <w:szCs w:val="21"/>
          <w:lang w:val="zh-CN"/>
        </w:rPr>
        <w:t>包号</w:t>
      </w:r>
      <w:r>
        <w:rPr>
          <w:rFonts w:hint="eastAsia" w:ascii="仿宋" w:hAnsi="仿宋" w:eastAsia="仿宋" w:cs="仿宋"/>
          <w:color w:val="auto"/>
          <w:szCs w:val="24"/>
        </w:rPr>
        <w:t xml:space="preserve">：      </w:t>
      </w:r>
      <w:r>
        <w:rPr>
          <w:rFonts w:hint="eastAsia" w:ascii="仿宋" w:hAnsi="仿宋" w:eastAsia="仿宋" w:cs="仿宋"/>
          <w:bCs/>
          <w:color w:val="auto"/>
          <w:szCs w:val="21"/>
        </w:rPr>
        <w:fldChar w:fldCharType="end"/>
      </w:r>
    </w:p>
    <w:tbl>
      <w:tblPr>
        <w:tblStyle w:val="30"/>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2E61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2" w:hRule="atLeast"/>
        </w:trPr>
        <w:tc>
          <w:tcPr>
            <w:tcW w:w="813" w:type="dxa"/>
            <w:vAlign w:val="center"/>
          </w:tcPr>
          <w:p w14:paraId="38EE9B7B">
            <w:pPr>
              <w:jc w:val="center"/>
              <w:rPr>
                <w:rFonts w:hint="eastAsia" w:ascii="仿宋" w:hAnsi="仿宋" w:eastAsia="仿宋" w:cs="仿宋"/>
                <w:color w:val="auto"/>
                <w:sz w:val="21"/>
                <w:szCs w:val="21"/>
              </w:rPr>
            </w:pPr>
            <w:bookmarkStart w:id="540" w:name="_Hlk46779239"/>
            <w:r>
              <w:rPr>
                <w:rFonts w:hint="eastAsia" w:ascii="仿宋" w:hAnsi="仿宋" w:eastAsia="仿宋" w:cs="仿宋"/>
                <w:color w:val="auto"/>
                <w:sz w:val="21"/>
                <w:szCs w:val="21"/>
              </w:rPr>
              <w:t>序号</w:t>
            </w:r>
          </w:p>
        </w:tc>
        <w:tc>
          <w:tcPr>
            <w:tcW w:w="1180" w:type="dxa"/>
            <w:shd w:val="clear" w:color="auto" w:fill="auto"/>
            <w:vAlign w:val="center"/>
          </w:tcPr>
          <w:p w14:paraId="154B67A1">
            <w:pPr>
              <w:jc w:val="center"/>
              <w:rPr>
                <w:rFonts w:hint="eastAsia" w:ascii="仿宋" w:hAnsi="仿宋" w:eastAsia="仿宋" w:cs="仿宋"/>
                <w:color w:val="auto"/>
                <w:sz w:val="21"/>
                <w:szCs w:val="21"/>
              </w:rPr>
            </w:pPr>
            <w:r>
              <w:rPr>
                <w:rFonts w:hint="eastAsia" w:ascii="仿宋" w:hAnsi="仿宋" w:eastAsia="仿宋" w:cs="仿宋"/>
                <w:color w:val="auto"/>
                <w:sz w:val="21"/>
                <w:szCs w:val="21"/>
              </w:rPr>
              <w:t>项目名称</w:t>
            </w:r>
          </w:p>
        </w:tc>
        <w:tc>
          <w:tcPr>
            <w:tcW w:w="1364" w:type="dxa"/>
            <w:shd w:val="clear" w:color="auto" w:fill="auto"/>
            <w:vAlign w:val="center"/>
          </w:tcPr>
          <w:p w14:paraId="1C209F67">
            <w:pPr>
              <w:jc w:val="center"/>
              <w:rPr>
                <w:rFonts w:hint="eastAsia" w:ascii="仿宋" w:hAnsi="仿宋" w:eastAsia="仿宋" w:cs="仿宋"/>
                <w:color w:val="auto"/>
                <w:sz w:val="21"/>
                <w:szCs w:val="21"/>
              </w:rPr>
            </w:pPr>
            <w:r>
              <w:rPr>
                <w:rFonts w:hint="eastAsia" w:ascii="仿宋" w:hAnsi="仿宋" w:eastAsia="仿宋" w:cs="仿宋"/>
                <w:color w:val="auto"/>
                <w:sz w:val="21"/>
                <w:szCs w:val="21"/>
              </w:rPr>
              <w:t>标的内容</w:t>
            </w:r>
          </w:p>
        </w:tc>
        <w:tc>
          <w:tcPr>
            <w:tcW w:w="1419" w:type="dxa"/>
            <w:shd w:val="clear" w:color="auto" w:fill="auto"/>
            <w:vAlign w:val="center"/>
          </w:tcPr>
          <w:p w14:paraId="403142D5">
            <w:pPr>
              <w:jc w:val="center"/>
              <w:rPr>
                <w:rFonts w:hint="eastAsia" w:ascii="仿宋" w:hAnsi="仿宋" w:eastAsia="仿宋" w:cs="仿宋"/>
                <w:color w:val="auto"/>
                <w:sz w:val="21"/>
                <w:szCs w:val="21"/>
              </w:rPr>
            </w:pPr>
            <w:r>
              <w:rPr>
                <w:rFonts w:hint="eastAsia" w:ascii="仿宋" w:hAnsi="仿宋" w:eastAsia="仿宋" w:cs="仿宋"/>
                <w:color w:val="auto"/>
                <w:sz w:val="21"/>
                <w:szCs w:val="21"/>
              </w:rPr>
              <w:t>采购人名称</w:t>
            </w:r>
          </w:p>
        </w:tc>
        <w:tc>
          <w:tcPr>
            <w:tcW w:w="1402" w:type="dxa"/>
            <w:shd w:val="clear" w:color="auto" w:fill="auto"/>
            <w:vAlign w:val="center"/>
          </w:tcPr>
          <w:p w14:paraId="45F045AC">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中标（成交）金额</w:t>
            </w:r>
          </w:p>
        </w:tc>
        <w:tc>
          <w:tcPr>
            <w:tcW w:w="1495" w:type="dxa"/>
            <w:shd w:val="clear" w:color="auto" w:fill="auto"/>
            <w:vAlign w:val="center"/>
          </w:tcPr>
          <w:p w14:paraId="4B281872">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采购合同签订时间</w:t>
            </w:r>
          </w:p>
        </w:tc>
        <w:tc>
          <w:tcPr>
            <w:tcW w:w="1049" w:type="dxa"/>
            <w:shd w:val="clear" w:color="auto" w:fill="auto"/>
            <w:vAlign w:val="center"/>
          </w:tcPr>
          <w:p w14:paraId="0734063E">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366B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7C793AF9">
            <w:pPr>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180" w:type="dxa"/>
            <w:vAlign w:val="center"/>
          </w:tcPr>
          <w:p w14:paraId="7DE7AC63">
            <w:pPr>
              <w:rPr>
                <w:rFonts w:hint="eastAsia" w:ascii="仿宋" w:hAnsi="仿宋" w:eastAsia="仿宋" w:cs="仿宋"/>
                <w:color w:val="auto"/>
                <w:sz w:val="21"/>
                <w:szCs w:val="21"/>
              </w:rPr>
            </w:pPr>
          </w:p>
        </w:tc>
        <w:tc>
          <w:tcPr>
            <w:tcW w:w="1364" w:type="dxa"/>
            <w:vAlign w:val="center"/>
          </w:tcPr>
          <w:p w14:paraId="7C0C4FD8">
            <w:pPr>
              <w:rPr>
                <w:rFonts w:hint="eastAsia" w:ascii="仿宋" w:hAnsi="仿宋" w:eastAsia="仿宋" w:cs="仿宋"/>
                <w:color w:val="auto"/>
                <w:sz w:val="21"/>
                <w:szCs w:val="21"/>
              </w:rPr>
            </w:pPr>
          </w:p>
        </w:tc>
        <w:tc>
          <w:tcPr>
            <w:tcW w:w="1419" w:type="dxa"/>
            <w:vAlign w:val="center"/>
          </w:tcPr>
          <w:p w14:paraId="13960B48">
            <w:pPr>
              <w:rPr>
                <w:rFonts w:hint="eastAsia" w:ascii="仿宋" w:hAnsi="仿宋" w:eastAsia="仿宋" w:cs="仿宋"/>
                <w:color w:val="auto"/>
                <w:sz w:val="21"/>
                <w:szCs w:val="21"/>
              </w:rPr>
            </w:pPr>
          </w:p>
        </w:tc>
        <w:tc>
          <w:tcPr>
            <w:tcW w:w="1402" w:type="dxa"/>
            <w:vAlign w:val="center"/>
          </w:tcPr>
          <w:p w14:paraId="222B8CB2">
            <w:pPr>
              <w:rPr>
                <w:rFonts w:hint="eastAsia" w:ascii="仿宋" w:hAnsi="仿宋" w:eastAsia="仿宋" w:cs="仿宋"/>
                <w:color w:val="auto"/>
                <w:sz w:val="21"/>
                <w:szCs w:val="21"/>
              </w:rPr>
            </w:pPr>
          </w:p>
        </w:tc>
        <w:tc>
          <w:tcPr>
            <w:tcW w:w="1495" w:type="dxa"/>
            <w:vAlign w:val="center"/>
          </w:tcPr>
          <w:p w14:paraId="6497FF4C">
            <w:pPr>
              <w:rPr>
                <w:rFonts w:hint="eastAsia" w:ascii="仿宋" w:hAnsi="仿宋" w:eastAsia="仿宋" w:cs="仿宋"/>
                <w:color w:val="auto"/>
                <w:sz w:val="21"/>
                <w:szCs w:val="21"/>
              </w:rPr>
            </w:pPr>
          </w:p>
        </w:tc>
        <w:tc>
          <w:tcPr>
            <w:tcW w:w="1049" w:type="dxa"/>
            <w:vAlign w:val="center"/>
          </w:tcPr>
          <w:p w14:paraId="216A585F">
            <w:pPr>
              <w:rPr>
                <w:rFonts w:hint="eastAsia" w:ascii="仿宋" w:hAnsi="仿宋" w:eastAsia="仿宋" w:cs="仿宋"/>
                <w:color w:val="auto"/>
                <w:sz w:val="21"/>
                <w:szCs w:val="21"/>
              </w:rPr>
            </w:pPr>
          </w:p>
        </w:tc>
      </w:tr>
      <w:tr w14:paraId="5AB1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2590C018">
            <w:pPr>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180" w:type="dxa"/>
            <w:vAlign w:val="center"/>
          </w:tcPr>
          <w:p w14:paraId="791CCD23">
            <w:pPr>
              <w:rPr>
                <w:rFonts w:hint="eastAsia" w:ascii="仿宋" w:hAnsi="仿宋" w:eastAsia="仿宋" w:cs="仿宋"/>
                <w:color w:val="auto"/>
                <w:sz w:val="21"/>
                <w:szCs w:val="21"/>
              </w:rPr>
            </w:pPr>
          </w:p>
        </w:tc>
        <w:tc>
          <w:tcPr>
            <w:tcW w:w="1364" w:type="dxa"/>
            <w:vAlign w:val="center"/>
          </w:tcPr>
          <w:p w14:paraId="24DA1844">
            <w:pPr>
              <w:rPr>
                <w:rFonts w:hint="eastAsia" w:ascii="仿宋" w:hAnsi="仿宋" w:eastAsia="仿宋" w:cs="仿宋"/>
                <w:color w:val="auto"/>
                <w:sz w:val="21"/>
                <w:szCs w:val="21"/>
              </w:rPr>
            </w:pPr>
          </w:p>
        </w:tc>
        <w:tc>
          <w:tcPr>
            <w:tcW w:w="1419" w:type="dxa"/>
            <w:vAlign w:val="center"/>
          </w:tcPr>
          <w:p w14:paraId="416C883F">
            <w:pPr>
              <w:rPr>
                <w:rFonts w:hint="eastAsia" w:ascii="仿宋" w:hAnsi="仿宋" w:eastAsia="仿宋" w:cs="仿宋"/>
                <w:color w:val="auto"/>
                <w:sz w:val="21"/>
                <w:szCs w:val="21"/>
              </w:rPr>
            </w:pPr>
          </w:p>
        </w:tc>
        <w:tc>
          <w:tcPr>
            <w:tcW w:w="1402" w:type="dxa"/>
            <w:vAlign w:val="center"/>
          </w:tcPr>
          <w:p w14:paraId="7F6CBFE6">
            <w:pPr>
              <w:rPr>
                <w:rFonts w:hint="eastAsia" w:ascii="仿宋" w:hAnsi="仿宋" w:eastAsia="仿宋" w:cs="仿宋"/>
                <w:color w:val="auto"/>
                <w:sz w:val="21"/>
                <w:szCs w:val="21"/>
              </w:rPr>
            </w:pPr>
          </w:p>
        </w:tc>
        <w:tc>
          <w:tcPr>
            <w:tcW w:w="1495" w:type="dxa"/>
            <w:vAlign w:val="center"/>
          </w:tcPr>
          <w:p w14:paraId="6D7AB3C5">
            <w:pPr>
              <w:rPr>
                <w:rFonts w:hint="eastAsia" w:ascii="仿宋" w:hAnsi="仿宋" w:eastAsia="仿宋" w:cs="仿宋"/>
                <w:color w:val="auto"/>
                <w:sz w:val="21"/>
                <w:szCs w:val="21"/>
              </w:rPr>
            </w:pPr>
          </w:p>
        </w:tc>
        <w:tc>
          <w:tcPr>
            <w:tcW w:w="1049" w:type="dxa"/>
            <w:vAlign w:val="center"/>
          </w:tcPr>
          <w:p w14:paraId="20C01423">
            <w:pPr>
              <w:rPr>
                <w:rFonts w:hint="eastAsia" w:ascii="仿宋" w:hAnsi="仿宋" w:eastAsia="仿宋" w:cs="仿宋"/>
                <w:color w:val="auto"/>
                <w:sz w:val="21"/>
                <w:szCs w:val="21"/>
              </w:rPr>
            </w:pPr>
          </w:p>
        </w:tc>
      </w:tr>
      <w:tr w14:paraId="024E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21EB9166">
            <w:pPr>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1180" w:type="dxa"/>
            <w:vAlign w:val="center"/>
          </w:tcPr>
          <w:p w14:paraId="3BA47C57">
            <w:pPr>
              <w:rPr>
                <w:rFonts w:hint="eastAsia" w:ascii="仿宋" w:hAnsi="仿宋" w:eastAsia="仿宋" w:cs="仿宋"/>
                <w:color w:val="auto"/>
                <w:sz w:val="21"/>
                <w:szCs w:val="21"/>
              </w:rPr>
            </w:pPr>
          </w:p>
        </w:tc>
        <w:tc>
          <w:tcPr>
            <w:tcW w:w="1364" w:type="dxa"/>
            <w:vAlign w:val="center"/>
          </w:tcPr>
          <w:p w14:paraId="6ADF99D3">
            <w:pPr>
              <w:rPr>
                <w:rFonts w:hint="eastAsia" w:ascii="仿宋" w:hAnsi="仿宋" w:eastAsia="仿宋" w:cs="仿宋"/>
                <w:color w:val="auto"/>
                <w:sz w:val="21"/>
                <w:szCs w:val="21"/>
              </w:rPr>
            </w:pPr>
          </w:p>
        </w:tc>
        <w:tc>
          <w:tcPr>
            <w:tcW w:w="1419" w:type="dxa"/>
            <w:vAlign w:val="center"/>
          </w:tcPr>
          <w:p w14:paraId="1DC31CDF">
            <w:pPr>
              <w:rPr>
                <w:rFonts w:hint="eastAsia" w:ascii="仿宋" w:hAnsi="仿宋" w:eastAsia="仿宋" w:cs="仿宋"/>
                <w:color w:val="auto"/>
                <w:sz w:val="21"/>
                <w:szCs w:val="21"/>
              </w:rPr>
            </w:pPr>
          </w:p>
        </w:tc>
        <w:tc>
          <w:tcPr>
            <w:tcW w:w="1402" w:type="dxa"/>
            <w:vAlign w:val="center"/>
          </w:tcPr>
          <w:p w14:paraId="3FDFD13B">
            <w:pPr>
              <w:rPr>
                <w:rFonts w:hint="eastAsia" w:ascii="仿宋" w:hAnsi="仿宋" w:eastAsia="仿宋" w:cs="仿宋"/>
                <w:color w:val="auto"/>
                <w:sz w:val="21"/>
                <w:szCs w:val="21"/>
              </w:rPr>
            </w:pPr>
          </w:p>
        </w:tc>
        <w:tc>
          <w:tcPr>
            <w:tcW w:w="1495" w:type="dxa"/>
            <w:vAlign w:val="center"/>
          </w:tcPr>
          <w:p w14:paraId="74FFF640">
            <w:pPr>
              <w:rPr>
                <w:rFonts w:hint="eastAsia" w:ascii="仿宋" w:hAnsi="仿宋" w:eastAsia="仿宋" w:cs="仿宋"/>
                <w:color w:val="auto"/>
                <w:sz w:val="21"/>
                <w:szCs w:val="21"/>
              </w:rPr>
            </w:pPr>
          </w:p>
        </w:tc>
        <w:tc>
          <w:tcPr>
            <w:tcW w:w="1049" w:type="dxa"/>
            <w:vAlign w:val="center"/>
          </w:tcPr>
          <w:p w14:paraId="561201E4">
            <w:pPr>
              <w:rPr>
                <w:rFonts w:hint="eastAsia" w:ascii="仿宋" w:hAnsi="仿宋" w:eastAsia="仿宋" w:cs="仿宋"/>
                <w:color w:val="auto"/>
                <w:sz w:val="21"/>
                <w:szCs w:val="21"/>
              </w:rPr>
            </w:pPr>
          </w:p>
        </w:tc>
      </w:tr>
      <w:tr w14:paraId="6964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312ADD6D">
            <w:pPr>
              <w:jc w:val="center"/>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1180" w:type="dxa"/>
            <w:vAlign w:val="center"/>
          </w:tcPr>
          <w:p w14:paraId="34C1CEAA">
            <w:pPr>
              <w:rPr>
                <w:rFonts w:hint="eastAsia" w:ascii="仿宋" w:hAnsi="仿宋" w:eastAsia="仿宋" w:cs="仿宋"/>
                <w:color w:val="auto"/>
                <w:sz w:val="21"/>
                <w:szCs w:val="21"/>
              </w:rPr>
            </w:pPr>
          </w:p>
        </w:tc>
        <w:tc>
          <w:tcPr>
            <w:tcW w:w="1364" w:type="dxa"/>
            <w:vAlign w:val="center"/>
          </w:tcPr>
          <w:p w14:paraId="462D93F6">
            <w:pPr>
              <w:rPr>
                <w:rFonts w:hint="eastAsia" w:ascii="仿宋" w:hAnsi="仿宋" w:eastAsia="仿宋" w:cs="仿宋"/>
                <w:color w:val="auto"/>
                <w:sz w:val="21"/>
                <w:szCs w:val="21"/>
              </w:rPr>
            </w:pPr>
          </w:p>
        </w:tc>
        <w:tc>
          <w:tcPr>
            <w:tcW w:w="1419" w:type="dxa"/>
            <w:vAlign w:val="center"/>
          </w:tcPr>
          <w:p w14:paraId="0B478053">
            <w:pPr>
              <w:rPr>
                <w:rFonts w:hint="eastAsia" w:ascii="仿宋" w:hAnsi="仿宋" w:eastAsia="仿宋" w:cs="仿宋"/>
                <w:color w:val="auto"/>
                <w:sz w:val="21"/>
                <w:szCs w:val="21"/>
              </w:rPr>
            </w:pPr>
          </w:p>
        </w:tc>
        <w:tc>
          <w:tcPr>
            <w:tcW w:w="1402" w:type="dxa"/>
            <w:vAlign w:val="center"/>
          </w:tcPr>
          <w:p w14:paraId="56EEEBD2">
            <w:pPr>
              <w:rPr>
                <w:rFonts w:hint="eastAsia" w:ascii="仿宋" w:hAnsi="仿宋" w:eastAsia="仿宋" w:cs="仿宋"/>
                <w:color w:val="auto"/>
                <w:sz w:val="21"/>
                <w:szCs w:val="21"/>
              </w:rPr>
            </w:pPr>
          </w:p>
        </w:tc>
        <w:tc>
          <w:tcPr>
            <w:tcW w:w="1495" w:type="dxa"/>
            <w:vAlign w:val="center"/>
          </w:tcPr>
          <w:p w14:paraId="7DF79EA8">
            <w:pPr>
              <w:rPr>
                <w:rFonts w:hint="eastAsia" w:ascii="仿宋" w:hAnsi="仿宋" w:eastAsia="仿宋" w:cs="仿宋"/>
                <w:color w:val="auto"/>
                <w:sz w:val="21"/>
                <w:szCs w:val="21"/>
              </w:rPr>
            </w:pPr>
          </w:p>
        </w:tc>
        <w:tc>
          <w:tcPr>
            <w:tcW w:w="1049" w:type="dxa"/>
            <w:vAlign w:val="center"/>
          </w:tcPr>
          <w:p w14:paraId="73E152E8">
            <w:pPr>
              <w:rPr>
                <w:rFonts w:hint="eastAsia" w:ascii="仿宋" w:hAnsi="仿宋" w:eastAsia="仿宋" w:cs="仿宋"/>
                <w:color w:val="auto"/>
                <w:sz w:val="21"/>
                <w:szCs w:val="21"/>
              </w:rPr>
            </w:pPr>
          </w:p>
        </w:tc>
      </w:tr>
      <w:tr w14:paraId="5609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5A14A844">
            <w:pPr>
              <w:jc w:val="center"/>
              <w:rPr>
                <w:rFonts w:hint="eastAsia" w:ascii="仿宋" w:hAnsi="仿宋" w:eastAsia="仿宋" w:cs="仿宋"/>
                <w:color w:val="auto"/>
                <w:sz w:val="21"/>
                <w:szCs w:val="21"/>
              </w:rPr>
            </w:pPr>
            <w:r>
              <w:rPr>
                <w:rFonts w:hint="eastAsia" w:ascii="仿宋" w:hAnsi="仿宋" w:eastAsia="仿宋" w:cs="仿宋"/>
                <w:color w:val="auto"/>
                <w:sz w:val="21"/>
                <w:szCs w:val="21"/>
              </w:rPr>
              <w:t>5</w:t>
            </w:r>
          </w:p>
        </w:tc>
        <w:tc>
          <w:tcPr>
            <w:tcW w:w="1180" w:type="dxa"/>
            <w:vAlign w:val="center"/>
          </w:tcPr>
          <w:p w14:paraId="337CC3A8">
            <w:pPr>
              <w:rPr>
                <w:rFonts w:hint="eastAsia" w:ascii="仿宋" w:hAnsi="仿宋" w:eastAsia="仿宋" w:cs="仿宋"/>
                <w:color w:val="auto"/>
                <w:sz w:val="21"/>
                <w:szCs w:val="21"/>
              </w:rPr>
            </w:pPr>
          </w:p>
        </w:tc>
        <w:tc>
          <w:tcPr>
            <w:tcW w:w="1364" w:type="dxa"/>
            <w:vAlign w:val="center"/>
          </w:tcPr>
          <w:p w14:paraId="4AB5BE8C">
            <w:pPr>
              <w:rPr>
                <w:rFonts w:hint="eastAsia" w:ascii="仿宋" w:hAnsi="仿宋" w:eastAsia="仿宋" w:cs="仿宋"/>
                <w:color w:val="auto"/>
                <w:sz w:val="21"/>
                <w:szCs w:val="21"/>
              </w:rPr>
            </w:pPr>
          </w:p>
        </w:tc>
        <w:tc>
          <w:tcPr>
            <w:tcW w:w="1419" w:type="dxa"/>
            <w:vAlign w:val="center"/>
          </w:tcPr>
          <w:p w14:paraId="22CCF96C">
            <w:pPr>
              <w:rPr>
                <w:rFonts w:hint="eastAsia" w:ascii="仿宋" w:hAnsi="仿宋" w:eastAsia="仿宋" w:cs="仿宋"/>
                <w:color w:val="auto"/>
                <w:sz w:val="21"/>
                <w:szCs w:val="21"/>
              </w:rPr>
            </w:pPr>
          </w:p>
        </w:tc>
        <w:tc>
          <w:tcPr>
            <w:tcW w:w="1402" w:type="dxa"/>
            <w:vAlign w:val="center"/>
          </w:tcPr>
          <w:p w14:paraId="317F78C3">
            <w:pPr>
              <w:rPr>
                <w:rFonts w:hint="eastAsia" w:ascii="仿宋" w:hAnsi="仿宋" w:eastAsia="仿宋" w:cs="仿宋"/>
                <w:color w:val="auto"/>
                <w:sz w:val="21"/>
                <w:szCs w:val="21"/>
              </w:rPr>
            </w:pPr>
          </w:p>
        </w:tc>
        <w:tc>
          <w:tcPr>
            <w:tcW w:w="1495" w:type="dxa"/>
            <w:vAlign w:val="center"/>
          </w:tcPr>
          <w:p w14:paraId="41700B00">
            <w:pPr>
              <w:rPr>
                <w:rFonts w:hint="eastAsia" w:ascii="仿宋" w:hAnsi="仿宋" w:eastAsia="仿宋" w:cs="仿宋"/>
                <w:color w:val="auto"/>
                <w:sz w:val="21"/>
                <w:szCs w:val="21"/>
              </w:rPr>
            </w:pPr>
          </w:p>
        </w:tc>
        <w:tc>
          <w:tcPr>
            <w:tcW w:w="1049" w:type="dxa"/>
            <w:vAlign w:val="center"/>
          </w:tcPr>
          <w:p w14:paraId="1F9A903F">
            <w:pPr>
              <w:rPr>
                <w:rFonts w:hint="eastAsia" w:ascii="仿宋" w:hAnsi="仿宋" w:eastAsia="仿宋" w:cs="仿宋"/>
                <w:color w:val="auto"/>
                <w:sz w:val="21"/>
                <w:szCs w:val="21"/>
              </w:rPr>
            </w:pPr>
          </w:p>
        </w:tc>
      </w:tr>
      <w:tr w14:paraId="2DFD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76809B8C">
            <w:pPr>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180" w:type="dxa"/>
            <w:vAlign w:val="center"/>
          </w:tcPr>
          <w:p w14:paraId="1EBCB9BE">
            <w:pPr>
              <w:rPr>
                <w:rFonts w:hint="eastAsia" w:ascii="仿宋" w:hAnsi="仿宋" w:eastAsia="仿宋" w:cs="仿宋"/>
                <w:color w:val="auto"/>
                <w:sz w:val="21"/>
                <w:szCs w:val="21"/>
              </w:rPr>
            </w:pPr>
          </w:p>
        </w:tc>
        <w:tc>
          <w:tcPr>
            <w:tcW w:w="1364" w:type="dxa"/>
            <w:vAlign w:val="center"/>
          </w:tcPr>
          <w:p w14:paraId="304D5016">
            <w:pPr>
              <w:rPr>
                <w:rFonts w:hint="eastAsia" w:ascii="仿宋" w:hAnsi="仿宋" w:eastAsia="仿宋" w:cs="仿宋"/>
                <w:color w:val="auto"/>
                <w:sz w:val="21"/>
                <w:szCs w:val="21"/>
              </w:rPr>
            </w:pPr>
          </w:p>
        </w:tc>
        <w:tc>
          <w:tcPr>
            <w:tcW w:w="1419" w:type="dxa"/>
            <w:vAlign w:val="center"/>
          </w:tcPr>
          <w:p w14:paraId="49E4F732">
            <w:pPr>
              <w:rPr>
                <w:rFonts w:hint="eastAsia" w:ascii="仿宋" w:hAnsi="仿宋" w:eastAsia="仿宋" w:cs="仿宋"/>
                <w:color w:val="auto"/>
                <w:sz w:val="21"/>
                <w:szCs w:val="21"/>
              </w:rPr>
            </w:pPr>
          </w:p>
        </w:tc>
        <w:tc>
          <w:tcPr>
            <w:tcW w:w="1402" w:type="dxa"/>
            <w:vAlign w:val="center"/>
          </w:tcPr>
          <w:p w14:paraId="3968F81E">
            <w:pPr>
              <w:rPr>
                <w:rFonts w:hint="eastAsia" w:ascii="仿宋" w:hAnsi="仿宋" w:eastAsia="仿宋" w:cs="仿宋"/>
                <w:color w:val="auto"/>
                <w:sz w:val="21"/>
                <w:szCs w:val="21"/>
              </w:rPr>
            </w:pPr>
          </w:p>
        </w:tc>
        <w:tc>
          <w:tcPr>
            <w:tcW w:w="1495" w:type="dxa"/>
            <w:vAlign w:val="center"/>
          </w:tcPr>
          <w:p w14:paraId="2C5C1B59">
            <w:pPr>
              <w:rPr>
                <w:rFonts w:hint="eastAsia" w:ascii="仿宋" w:hAnsi="仿宋" w:eastAsia="仿宋" w:cs="仿宋"/>
                <w:color w:val="auto"/>
                <w:sz w:val="21"/>
                <w:szCs w:val="21"/>
              </w:rPr>
            </w:pPr>
          </w:p>
        </w:tc>
        <w:tc>
          <w:tcPr>
            <w:tcW w:w="1049" w:type="dxa"/>
            <w:vAlign w:val="center"/>
          </w:tcPr>
          <w:p w14:paraId="435113F7">
            <w:pPr>
              <w:rPr>
                <w:rFonts w:hint="eastAsia" w:ascii="仿宋" w:hAnsi="仿宋" w:eastAsia="仿宋" w:cs="仿宋"/>
                <w:color w:val="auto"/>
                <w:sz w:val="21"/>
                <w:szCs w:val="21"/>
              </w:rPr>
            </w:pPr>
          </w:p>
        </w:tc>
      </w:tr>
      <w:bookmarkEnd w:id="540"/>
    </w:tbl>
    <w:p w14:paraId="1CC6C117">
      <w:pPr>
        <w:rPr>
          <w:rFonts w:hint="eastAsia" w:ascii="仿宋" w:hAnsi="仿宋" w:eastAsia="仿宋" w:cs="仿宋"/>
          <w:color w:val="auto"/>
          <w:szCs w:val="24"/>
        </w:rPr>
      </w:pPr>
    </w:p>
    <w:p w14:paraId="41952305">
      <w:pPr>
        <w:rPr>
          <w:rFonts w:hint="eastAsia" w:ascii="仿宋" w:hAnsi="仿宋" w:eastAsia="仿宋" w:cs="仿宋"/>
          <w:color w:val="auto"/>
          <w:sz w:val="21"/>
          <w:szCs w:val="21"/>
        </w:rPr>
      </w:pPr>
      <w:r>
        <w:rPr>
          <w:rFonts w:hint="eastAsia" w:ascii="仿宋" w:hAnsi="仿宋" w:eastAsia="仿宋" w:cs="仿宋"/>
          <w:color w:val="auto"/>
          <w:sz w:val="21"/>
          <w:szCs w:val="21"/>
        </w:rPr>
        <w:t>注：供应商须按相关要求提供相应的业绩证明资料，具体要求详见评审要求。</w:t>
      </w:r>
    </w:p>
    <w:p w14:paraId="776DFE4E">
      <w:pPr>
        <w:rPr>
          <w:rFonts w:hint="eastAsia" w:ascii="仿宋" w:hAnsi="仿宋" w:eastAsia="仿宋" w:cs="仿宋"/>
          <w:color w:val="auto"/>
          <w:szCs w:val="24"/>
        </w:rPr>
      </w:pPr>
    </w:p>
    <w:p w14:paraId="1D2445A2">
      <w:pPr>
        <w:widowControl/>
        <w:spacing w:before="100" w:beforeAutospacing="1" w:after="100" w:afterAutospacing="1"/>
        <w:rPr>
          <w:rFonts w:hint="eastAsia" w:ascii="仿宋" w:hAnsi="仿宋" w:eastAsia="仿宋" w:cs="仿宋"/>
          <w:color w:val="auto"/>
          <w:szCs w:val="21"/>
        </w:rPr>
      </w:pPr>
    </w:p>
    <w:p w14:paraId="5C6E685A">
      <w:pPr>
        <w:ind w:firstLine="480" w:firstLineChars="200"/>
        <w:rPr>
          <w:rFonts w:hint="eastAsia" w:ascii="仿宋" w:hAnsi="仿宋" w:eastAsia="仿宋" w:cs="仿宋"/>
          <w:color w:val="auto"/>
          <w:szCs w:val="24"/>
        </w:rPr>
      </w:pPr>
      <w:r>
        <w:rPr>
          <w:rFonts w:hint="eastAsia" w:ascii="仿宋" w:hAnsi="仿宋" w:eastAsia="仿宋" w:cs="仿宋"/>
          <w:color w:val="auto"/>
          <w:szCs w:val="24"/>
        </w:rPr>
        <w:t>供应商名称（</w:t>
      </w:r>
      <w:r>
        <w:rPr>
          <w:rFonts w:hint="eastAsia" w:ascii="仿宋" w:hAnsi="仿宋" w:eastAsia="仿宋" w:cs="仿宋"/>
          <w:color w:val="auto"/>
          <w:kern w:val="0"/>
          <w:szCs w:val="24"/>
        </w:rPr>
        <w:t>公章</w:t>
      </w:r>
      <w:r>
        <w:rPr>
          <w:rFonts w:hint="eastAsia" w:ascii="仿宋" w:hAnsi="仿宋" w:eastAsia="仿宋" w:cs="仿宋"/>
          <w:color w:val="auto"/>
          <w:kern w:val="0"/>
          <w:lang w:val="zh-CN"/>
        </w:rPr>
        <w:t>)</w:t>
      </w:r>
      <w:r>
        <w:rPr>
          <w:rFonts w:hint="eastAsia" w:ascii="仿宋" w:hAnsi="仿宋" w:eastAsia="仿宋" w:cs="仿宋"/>
          <w:color w:val="auto"/>
          <w:szCs w:val="24"/>
        </w:rPr>
        <w:t xml:space="preserve">： </w:t>
      </w:r>
    </w:p>
    <w:p w14:paraId="7FBDE260">
      <w:pPr>
        <w:ind w:firstLine="420"/>
        <w:rPr>
          <w:rFonts w:hint="eastAsia" w:ascii="仿宋" w:hAnsi="仿宋" w:eastAsia="仿宋" w:cs="仿宋"/>
          <w:color w:val="auto"/>
          <w:szCs w:val="24"/>
        </w:rPr>
      </w:pPr>
      <w:r>
        <w:rPr>
          <w:rFonts w:hint="eastAsia" w:ascii="仿宋" w:hAnsi="仿宋" w:eastAsia="仿宋" w:cs="仿宋"/>
          <w:color w:val="auto"/>
          <w:szCs w:val="24"/>
        </w:rPr>
        <w:t>日      期：</w:t>
      </w:r>
    </w:p>
    <w:p w14:paraId="7C2598E5">
      <w:pPr>
        <w:ind w:firstLine="420"/>
        <w:rPr>
          <w:rFonts w:hint="eastAsia" w:ascii="仿宋" w:hAnsi="仿宋" w:eastAsia="仿宋" w:cs="仿宋"/>
          <w:color w:val="auto"/>
          <w:szCs w:val="24"/>
        </w:rPr>
      </w:pPr>
      <w:r>
        <w:rPr>
          <w:rFonts w:hint="eastAsia" w:ascii="仿宋" w:hAnsi="仿宋" w:eastAsia="仿宋" w:cs="仿宋"/>
          <w:color w:val="auto"/>
          <w:szCs w:val="24"/>
        </w:rPr>
        <w:br w:type="page"/>
      </w:r>
    </w:p>
    <w:p w14:paraId="55ADFFCE">
      <w:pPr>
        <w:keepNext/>
        <w:keepLines/>
        <w:spacing w:line="415" w:lineRule="auto"/>
        <w:jc w:val="center"/>
        <w:outlineLvl w:val="2"/>
        <w:rPr>
          <w:rFonts w:hint="eastAsia" w:ascii="仿宋" w:hAnsi="仿宋" w:eastAsia="仿宋" w:cs="仿宋"/>
          <w:b/>
          <w:bCs/>
          <w:color w:val="auto"/>
          <w:sz w:val="30"/>
          <w:szCs w:val="32"/>
        </w:rPr>
      </w:pPr>
      <w:bookmarkStart w:id="541" w:name="_Toc24146"/>
      <w:r>
        <w:rPr>
          <w:rFonts w:hint="eastAsia" w:ascii="仿宋" w:hAnsi="仿宋" w:eastAsia="仿宋" w:cs="仿宋"/>
          <w:b/>
          <w:bCs/>
          <w:color w:val="auto"/>
          <w:sz w:val="30"/>
          <w:szCs w:val="32"/>
        </w:rPr>
        <w:t>八、拟派项目团队</w:t>
      </w:r>
      <w:bookmarkEnd w:id="541"/>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50559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0BEC1082">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267" w:type="dxa"/>
            <w:vAlign w:val="center"/>
          </w:tcPr>
          <w:p w14:paraId="2F0DBDC4">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团队成员</w:t>
            </w:r>
          </w:p>
          <w:p w14:paraId="68E8129B">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姓名</w:t>
            </w:r>
          </w:p>
        </w:tc>
        <w:tc>
          <w:tcPr>
            <w:tcW w:w="1296" w:type="dxa"/>
            <w:tcBorders>
              <w:right w:val="single" w:color="auto" w:sz="4" w:space="0"/>
            </w:tcBorders>
            <w:vAlign w:val="center"/>
          </w:tcPr>
          <w:p w14:paraId="4FE5D038">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工作单位</w:t>
            </w:r>
          </w:p>
        </w:tc>
        <w:tc>
          <w:tcPr>
            <w:tcW w:w="1080" w:type="dxa"/>
            <w:tcBorders>
              <w:left w:val="single" w:color="auto" w:sz="4" w:space="0"/>
            </w:tcBorders>
            <w:vAlign w:val="center"/>
          </w:tcPr>
          <w:p w14:paraId="213E5549">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身份证号</w:t>
            </w:r>
          </w:p>
        </w:tc>
        <w:tc>
          <w:tcPr>
            <w:tcW w:w="804" w:type="dxa"/>
            <w:tcBorders>
              <w:left w:val="single" w:color="auto" w:sz="4" w:space="0"/>
            </w:tcBorders>
            <w:vAlign w:val="center"/>
          </w:tcPr>
          <w:p w14:paraId="0F5F04B5">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职称</w:t>
            </w:r>
          </w:p>
        </w:tc>
        <w:tc>
          <w:tcPr>
            <w:tcW w:w="1860" w:type="dxa"/>
            <w:vAlign w:val="center"/>
          </w:tcPr>
          <w:p w14:paraId="30D86FBE">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注册证书（岗位证书）名称及编号</w:t>
            </w:r>
          </w:p>
        </w:tc>
        <w:tc>
          <w:tcPr>
            <w:tcW w:w="1356" w:type="dxa"/>
            <w:vAlign w:val="center"/>
          </w:tcPr>
          <w:p w14:paraId="5A590684">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在团队中职务（岗位）</w:t>
            </w:r>
          </w:p>
        </w:tc>
        <w:tc>
          <w:tcPr>
            <w:tcW w:w="816" w:type="dxa"/>
            <w:vAlign w:val="center"/>
          </w:tcPr>
          <w:p w14:paraId="0B207E2D">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自有/外聘</w:t>
            </w:r>
          </w:p>
        </w:tc>
      </w:tr>
      <w:tr w14:paraId="54247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54A8D14">
            <w:pPr>
              <w:spacing w:line="240" w:lineRule="auto"/>
              <w:jc w:val="center"/>
              <w:rPr>
                <w:rFonts w:hint="eastAsia" w:ascii="仿宋" w:hAnsi="仿宋" w:eastAsia="仿宋" w:cs="仿宋"/>
                <w:color w:val="auto"/>
                <w:sz w:val="21"/>
                <w:szCs w:val="21"/>
              </w:rPr>
            </w:pPr>
            <w:bookmarkStart w:id="542" w:name="_Toc99533292"/>
            <w:bookmarkStart w:id="543" w:name="_Toc100090784"/>
            <w:r>
              <w:rPr>
                <w:rFonts w:hint="eastAsia" w:ascii="仿宋" w:hAnsi="仿宋" w:eastAsia="仿宋" w:cs="仿宋"/>
                <w:color w:val="auto"/>
                <w:sz w:val="21"/>
                <w:szCs w:val="21"/>
              </w:rPr>
              <w:t>1</w:t>
            </w:r>
            <w:bookmarkEnd w:id="542"/>
            <w:bookmarkEnd w:id="543"/>
          </w:p>
        </w:tc>
        <w:tc>
          <w:tcPr>
            <w:tcW w:w="1267" w:type="dxa"/>
            <w:vAlign w:val="center"/>
          </w:tcPr>
          <w:p w14:paraId="45A9B54E">
            <w:pPr>
              <w:spacing w:line="240" w:lineRule="auto"/>
              <w:jc w:val="center"/>
              <w:rPr>
                <w:rFonts w:hint="eastAsia" w:ascii="仿宋" w:hAnsi="仿宋" w:eastAsia="仿宋" w:cs="仿宋"/>
                <w:color w:val="auto"/>
                <w:sz w:val="21"/>
                <w:szCs w:val="21"/>
              </w:rPr>
            </w:pPr>
          </w:p>
        </w:tc>
        <w:tc>
          <w:tcPr>
            <w:tcW w:w="1296" w:type="dxa"/>
            <w:tcBorders>
              <w:right w:val="single" w:color="auto" w:sz="4" w:space="0"/>
            </w:tcBorders>
            <w:vAlign w:val="center"/>
          </w:tcPr>
          <w:p w14:paraId="5F67B37C">
            <w:pPr>
              <w:spacing w:line="240" w:lineRule="auto"/>
              <w:jc w:val="center"/>
              <w:rPr>
                <w:rFonts w:hint="eastAsia" w:ascii="仿宋" w:hAnsi="仿宋" w:eastAsia="仿宋" w:cs="仿宋"/>
                <w:color w:val="auto"/>
                <w:sz w:val="21"/>
                <w:szCs w:val="21"/>
              </w:rPr>
            </w:pPr>
          </w:p>
        </w:tc>
        <w:tc>
          <w:tcPr>
            <w:tcW w:w="1080" w:type="dxa"/>
            <w:tcBorders>
              <w:left w:val="single" w:color="auto" w:sz="4" w:space="0"/>
            </w:tcBorders>
            <w:vAlign w:val="center"/>
          </w:tcPr>
          <w:p w14:paraId="6C9B9417">
            <w:pPr>
              <w:spacing w:line="240" w:lineRule="auto"/>
              <w:jc w:val="center"/>
              <w:rPr>
                <w:rFonts w:hint="eastAsia" w:ascii="仿宋" w:hAnsi="仿宋" w:eastAsia="仿宋" w:cs="仿宋"/>
                <w:color w:val="auto"/>
                <w:sz w:val="21"/>
                <w:szCs w:val="21"/>
              </w:rPr>
            </w:pPr>
          </w:p>
        </w:tc>
        <w:tc>
          <w:tcPr>
            <w:tcW w:w="804" w:type="dxa"/>
            <w:tcBorders>
              <w:left w:val="single" w:color="auto" w:sz="4" w:space="0"/>
            </w:tcBorders>
            <w:vAlign w:val="center"/>
          </w:tcPr>
          <w:p w14:paraId="425AEC96">
            <w:pPr>
              <w:spacing w:line="240" w:lineRule="auto"/>
              <w:jc w:val="center"/>
              <w:rPr>
                <w:rFonts w:hint="eastAsia" w:ascii="仿宋" w:hAnsi="仿宋" w:eastAsia="仿宋" w:cs="仿宋"/>
                <w:color w:val="auto"/>
                <w:sz w:val="21"/>
                <w:szCs w:val="21"/>
              </w:rPr>
            </w:pPr>
          </w:p>
        </w:tc>
        <w:tc>
          <w:tcPr>
            <w:tcW w:w="1860" w:type="dxa"/>
            <w:vAlign w:val="center"/>
          </w:tcPr>
          <w:p w14:paraId="4759AADC">
            <w:pPr>
              <w:spacing w:line="240" w:lineRule="auto"/>
              <w:jc w:val="center"/>
              <w:rPr>
                <w:rFonts w:hint="eastAsia" w:ascii="仿宋" w:hAnsi="仿宋" w:eastAsia="仿宋" w:cs="仿宋"/>
                <w:color w:val="auto"/>
                <w:sz w:val="21"/>
                <w:szCs w:val="21"/>
              </w:rPr>
            </w:pPr>
          </w:p>
        </w:tc>
        <w:tc>
          <w:tcPr>
            <w:tcW w:w="1356" w:type="dxa"/>
            <w:vAlign w:val="center"/>
          </w:tcPr>
          <w:p w14:paraId="62A5E631">
            <w:pPr>
              <w:spacing w:line="240" w:lineRule="auto"/>
              <w:jc w:val="center"/>
              <w:rPr>
                <w:rFonts w:hint="eastAsia" w:ascii="仿宋" w:hAnsi="仿宋" w:eastAsia="仿宋" w:cs="仿宋"/>
                <w:color w:val="auto"/>
                <w:sz w:val="21"/>
                <w:szCs w:val="21"/>
              </w:rPr>
            </w:pPr>
          </w:p>
        </w:tc>
        <w:tc>
          <w:tcPr>
            <w:tcW w:w="816" w:type="dxa"/>
            <w:vAlign w:val="center"/>
          </w:tcPr>
          <w:p w14:paraId="2D1B3007">
            <w:pPr>
              <w:spacing w:line="240" w:lineRule="auto"/>
              <w:jc w:val="center"/>
              <w:rPr>
                <w:rFonts w:hint="eastAsia" w:ascii="仿宋" w:hAnsi="仿宋" w:eastAsia="仿宋" w:cs="仿宋"/>
                <w:color w:val="auto"/>
                <w:sz w:val="21"/>
                <w:szCs w:val="21"/>
              </w:rPr>
            </w:pPr>
          </w:p>
        </w:tc>
      </w:tr>
      <w:tr w14:paraId="7C493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2933194">
            <w:pPr>
              <w:spacing w:line="240" w:lineRule="auto"/>
              <w:jc w:val="center"/>
              <w:rPr>
                <w:rFonts w:hint="eastAsia" w:ascii="仿宋" w:hAnsi="仿宋" w:eastAsia="仿宋" w:cs="仿宋"/>
                <w:color w:val="auto"/>
                <w:sz w:val="21"/>
                <w:szCs w:val="21"/>
              </w:rPr>
            </w:pPr>
            <w:bookmarkStart w:id="544" w:name="_Toc99533293"/>
            <w:bookmarkStart w:id="545" w:name="_Toc100090785"/>
            <w:r>
              <w:rPr>
                <w:rFonts w:hint="eastAsia" w:ascii="仿宋" w:hAnsi="仿宋" w:eastAsia="仿宋" w:cs="仿宋"/>
                <w:color w:val="auto"/>
                <w:sz w:val="21"/>
                <w:szCs w:val="21"/>
              </w:rPr>
              <w:t>2</w:t>
            </w:r>
            <w:bookmarkEnd w:id="544"/>
            <w:bookmarkEnd w:id="545"/>
          </w:p>
        </w:tc>
        <w:tc>
          <w:tcPr>
            <w:tcW w:w="1267" w:type="dxa"/>
            <w:vAlign w:val="center"/>
          </w:tcPr>
          <w:p w14:paraId="3000FB64">
            <w:pPr>
              <w:spacing w:line="240" w:lineRule="auto"/>
              <w:jc w:val="center"/>
              <w:rPr>
                <w:rFonts w:hint="eastAsia" w:ascii="仿宋" w:hAnsi="仿宋" w:eastAsia="仿宋" w:cs="仿宋"/>
                <w:color w:val="auto"/>
                <w:sz w:val="21"/>
                <w:szCs w:val="21"/>
              </w:rPr>
            </w:pPr>
          </w:p>
        </w:tc>
        <w:tc>
          <w:tcPr>
            <w:tcW w:w="1296" w:type="dxa"/>
            <w:tcBorders>
              <w:right w:val="single" w:color="auto" w:sz="4" w:space="0"/>
            </w:tcBorders>
            <w:vAlign w:val="center"/>
          </w:tcPr>
          <w:p w14:paraId="3F60B9D5">
            <w:pPr>
              <w:spacing w:line="240" w:lineRule="auto"/>
              <w:jc w:val="center"/>
              <w:rPr>
                <w:rFonts w:hint="eastAsia" w:ascii="仿宋" w:hAnsi="仿宋" w:eastAsia="仿宋" w:cs="仿宋"/>
                <w:color w:val="auto"/>
                <w:sz w:val="21"/>
                <w:szCs w:val="21"/>
              </w:rPr>
            </w:pPr>
          </w:p>
        </w:tc>
        <w:tc>
          <w:tcPr>
            <w:tcW w:w="1080" w:type="dxa"/>
            <w:tcBorders>
              <w:left w:val="single" w:color="auto" w:sz="4" w:space="0"/>
            </w:tcBorders>
            <w:vAlign w:val="center"/>
          </w:tcPr>
          <w:p w14:paraId="650A2B87">
            <w:pPr>
              <w:spacing w:line="240" w:lineRule="auto"/>
              <w:jc w:val="center"/>
              <w:rPr>
                <w:rFonts w:hint="eastAsia" w:ascii="仿宋" w:hAnsi="仿宋" w:eastAsia="仿宋" w:cs="仿宋"/>
                <w:color w:val="auto"/>
                <w:sz w:val="21"/>
                <w:szCs w:val="21"/>
              </w:rPr>
            </w:pPr>
          </w:p>
        </w:tc>
        <w:tc>
          <w:tcPr>
            <w:tcW w:w="804" w:type="dxa"/>
            <w:tcBorders>
              <w:left w:val="single" w:color="auto" w:sz="4" w:space="0"/>
            </w:tcBorders>
            <w:vAlign w:val="center"/>
          </w:tcPr>
          <w:p w14:paraId="2D751B34">
            <w:pPr>
              <w:spacing w:line="240" w:lineRule="auto"/>
              <w:jc w:val="center"/>
              <w:rPr>
                <w:rFonts w:hint="eastAsia" w:ascii="仿宋" w:hAnsi="仿宋" w:eastAsia="仿宋" w:cs="仿宋"/>
                <w:color w:val="auto"/>
                <w:sz w:val="21"/>
                <w:szCs w:val="21"/>
              </w:rPr>
            </w:pPr>
          </w:p>
        </w:tc>
        <w:tc>
          <w:tcPr>
            <w:tcW w:w="1860" w:type="dxa"/>
            <w:vAlign w:val="center"/>
          </w:tcPr>
          <w:p w14:paraId="24865028">
            <w:pPr>
              <w:spacing w:line="240" w:lineRule="auto"/>
              <w:jc w:val="center"/>
              <w:rPr>
                <w:rFonts w:hint="eastAsia" w:ascii="仿宋" w:hAnsi="仿宋" w:eastAsia="仿宋" w:cs="仿宋"/>
                <w:color w:val="auto"/>
                <w:sz w:val="21"/>
                <w:szCs w:val="21"/>
              </w:rPr>
            </w:pPr>
          </w:p>
        </w:tc>
        <w:tc>
          <w:tcPr>
            <w:tcW w:w="1356" w:type="dxa"/>
            <w:vAlign w:val="center"/>
          </w:tcPr>
          <w:p w14:paraId="4F3AE604">
            <w:pPr>
              <w:spacing w:line="240" w:lineRule="auto"/>
              <w:jc w:val="center"/>
              <w:rPr>
                <w:rFonts w:hint="eastAsia" w:ascii="仿宋" w:hAnsi="仿宋" w:eastAsia="仿宋" w:cs="仿宋"/>
                <w:color w:val="auto"/>
                <w:sz w:val="21"/>
                <w:szCs w:val="21"/>
              </w:rPr>
            </w:pPr>
          </w:p>
        </w:tc>
        <w:tc>
          <w:tcPr>
            <w:tcW w:w="816" w:type="dxa"/>
            <w:vAlign w:val="center"/>
          </w:tcPr>
          <w:p w14:paraId="522E4A31">
            <w:pPr>
              <w:spacing w:line="240" w:lineRule="auto"/>
              <w:jc w:val="center"/>
              <w:rPr>
                <w:rFonts w:hint="eastAsia" w:ascii="仿宋" w:hAnsi="仿宋" w:eastAsia="仿宋" w:cs="仿宋"/>
                <w:color w:val="auto"/>
                <w:sz w:val="21"/>
                <w:szCs w:val="21"/>
              </w:rPr>
            </w:pPr>
          </w:p>
        </w:tc>
      </w:tr>
      <w:tr w14:paraId="5B487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C997265">
            <w:pPr>
              <w:spacing w:line="240" w:lineRule="auto"/>
              <w:jc w:val="center"/>
              <w:rPr>
                <w:rFonts w:hint="eastAsia" w:ascii="仿宋" w:hAnsi="仿宋" w:eastAsia="仿宋" w:cs="仿宋"/>
                <w:color w:val="auto"/>
                <w:sz w:val="21"/>
                <w:szCs w:val="21"/>
              </w:rPr>
            </w:pPr>
            <w:bookmarkStart w:id="546" w:name="_Toc99533294"/>
            <w:bookmarkStart w:id="547" w:name="_Toc100090786"/>
            <w:r>
              <w:rPr>
                <w:rFonts w:hint="eastAsia" w:ascii="仿宋" w:hAnsi="仿宋" w:eastAsia="仿宋" w:cs="仿宋"/>
                <w:color w:val="auto"/>
                <w:sz w:val="21"/>
                <w:szCs w:val="21"/>
              </w:rPr>
              <w:t>3</w:t>
            </w:r>
            <w:bookmarkEnd w:id="546"/>
            <w:bookmarkEnd w:id="547"/>
          </w:p>
        </w:tc>
        <w:tc>
          <w:tcPr>
            <w:tcW w:w="1267" w:type="dxa"/>
            <w:vAlign w:val="center"/>
          </w:tcPr>
          <w:p w14:paraId="20C6C724">
            <w:pPr>
              <w:spacing w:line="240" w:lineRule="auto"/>
              <w:jc w:val="center"/>
              <w:rPr>
                <w:rFonts w:hint="eastAsia" w:ascii="仿宋" w:hAnsi="仿宋" w:eastAsia="仿宋" w:cs="仿宋"/>
                <w:color w:val="auto"/>
                <w:sz w:val="21"/>
                <w:szCs w:val="21"/>
              </w:rPr>
            </w:pPr>
          </w:p>
        </w:tc>
        <w:tc>
          <w:tcPr>
            <w:tcW w:w="1296" w:type="dxa"/>
            <w:tcBorders>
              <w:right w:val="single" w:color="auto" w:sz="4" w:space="0"/>
            </w:tcBorders>
            <w:vAlign w:val="center"/>
          </w:tcPr>
          <w:p w14:paraId="0112401C">
            <w:pPr>
              <w:spacing w:line="240" w:lineRule="auto"/>
              <w:jc w:val="center"/>
              <w:rPr>
                <w:rFonts w:hint="eastAsia" w:ascii="仿宋" w:hAnsi="仿宋" w:eastAsia="仿宋" w:cs="仿宋"/>
                <w:color w:val="auto"/>
                <w:sz w:val="21"/>
                <w:szCs w:val="21"/>
              </w:rPr>
            </w:pPr>
          </w:p>
        </w:tc>
        <w:tc>
          <w:tcPr>
            <w:tcW w:w="1080" w:type="dxa"/>
            <w:tcBorders>
              <w:left w:val="single" w:color="auto" w:sz="4" w:space="0"/>
            </w:tcBorders>
            <w:vAlign w:val="center"/>
          </w:tcPr>
          <w:p w14:paraId="0937C74B">
            <w:pPr>
              <w:spacing w:line="240" w:lineRule="auto"/>
              <w:jc w:val="center"/>
              <w:rPr>
                <w:rFonts w:hint="eastAsia" w:ascii="仿宋" w:hAnsi="仿宋" w:eastAsia="仿宋" w:cs="仿宋"/>
                <w:color w:val="auto"/>
                <w:sz w:val="21"/>
                <w:szCs w:val="21"/>
              </w:rPr>
            </w:pPr>
          </w:p>
        </w:tc>
        <w:tc>
          <w:tcPr>
            <w:tcW w:w="804" w:type="dxa"/>
            <w:tcBorders>
              <w:left w:val="single" w:color="auto" w:sz="4" w:space="0"/>
            </w:tcBorders>
            <w:vAlign w:val="center"/>
          </w:tcPr>
          <w:p w14:paraId="6BBFC753">
            <w:pPr>
              <w:spacing w:line="240" w:lineRule="auto"/>
              <w:jc w:val="center"/>
              <w:rPr>
                <w:rFonts w:hint="eastAsia" w:ascii="仿宋" w:hAnsi="仿宋" w:eastAsia="仿宋" w:cs="仿宋"/>
                <w:color w:val="auto"/>
                <w:sz w:val="21"/>
                <w:szCs w:val="21"/>
              </w:rPr>
            </w:pPr>
          </w:p>
        </w:tc>
        <w:tc>
          <w:tcPr>
            <w:tcW w:w="1860" w:type="dxa"/>
            <w:vAlign w:val="center"/>
          </w:tcPr>
          <w:p w14:paraId="3A24C699">
            <w:pPr>
              <w:spacing w:line="240" w:lineRule="auto"/>
              <w:jc w:val="center"/>
              <w:rPr>
                <w:rFonts w:hint="eastAsia" w:ascii="仿宋" w:hAnsi="仿宋" w:eastAsia="仿宋" w:cs="仿宋"/>
                <w:color w:val="auto"/>
                <w:sz w:val="21"/>
                <w:szCs w:val="21"/>
              </w:rPr>
            </w:pPr>
          </w:p>
        </w:tc>
        <w:tc>
          <w:tcPr>
            <w:tcW w:w="1356" w:type="dxa"/>
            <w:vAlign w:val="center"/>
          </w:tcPr>
          <w:p w14:paraId="3F27FBC1">
            <w:pPr>
              <w:spacing w:line="240" w:lineRule="auto"/>
              <w:jc w:val="center"/>
              <w:rPr>
                <w:rFonts w:hint="eastAsia" w:ascii="仿宋" w:hAnsi="仿宋" w:eastAsia="仿宋" w:cs="仿宋"/>
                <w:color w:val="auto"/>
                <w:sz w:val="21"/>
                <w:szCs w:val="21"/>
              </w:rPr>
            </w:pPr>
          </w:p>
        </w:tc>
        <w:tc>
          <w:tcPr>
            <w:tcW w:w="816" w:type="dxa"/>
            <w:vAlign w:val="center"/>
          </w:tcPr>
          <w:p w14:paraId="6D7D3B2C">
            <w:pPr>
              <w:spacing w:line="240" w:lineRule="auto"/>
              <w:jc w:val="center"/>
              <w:rPr>
                <w:rFonts w:hint="eastAsia" w:ascii="仿宋" w:hAnsi="仿宋" w:eastAsia="仿宋" w:cs="仿宋"/>
                <w:color w:val="auto"/>
                <w:sz w:val="21"/>
                <w:szCs w:val="21"/>
              </w:rPr>
            </w:pPr>
          </w:p>
        </w:tc>
      </w:tr>
      <w:tr w14:paraId="05F0C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E0EC157">
            <w:pPr>
              <w:spacing w:line="240" w:lineRule="auto"/>
              <w:jc w:val="center"/>
              <w:rPr>
                <w:rFonts w:hint="eastAsia" w:ascii="仿宋" w:hAnsi="仿宋" w:eastAsia="仿宋" w:cs="仿宋"/>
                <w:color w:val="auto"/>
                <w:sz w:val="21"/>
                <w:szCs w:val="21"/>
              </w:rPr>
            </w:pPr>
            <w:bookmarkStart w:id="548" w:name="_Toc100090787"/>
            <w:bookmarkStart w:id="549" w:name="_Toc99533295"/>
            <w:r>
              <w:rPr>
                <w:rFonts w:hint="eastAsia" w:ascii="仿宋" w:hAnsi="仿宋" w:eastAsia="仿宋" w:cs="仿宋"/>
                <w:color w:val="auto"/>
                <w:sz w:val="21"/>
                <w:szCs w:val="21"/>
              </w:rPr>
              <w:t>4</w:t>
            </w:r>
            <w:bookmarkEnd w:id="548"/>
            <w:bookmarkEnd w:id="549"/>
          </w:p>
        </w:tc>
        <w:tc>
          <w:tcPr>
            <w:tcW w:w="1267" w:type="dxa"/>
            <w:vAlign w:val="center"/>
          </w:tcPr>
          <w:p w14:paraId="02E7A825">
            <w:pPr>
              <w:spacing w:line="240" w:lineRule="auto"/>
              <w:jc w:val="center"/>
              <w:rPr>
                <w:rFonts w:hint="eastAsia" w:ascii="仿宋" w:hAnsi="仿宋" w:eastAsia="仿宋" w:cs="仿宋"/>
                <w:color w:val="auto"/>
                <w:sz w:val="21"/>
                <w:szCs w:val="21"/>
              </w:rPr>
            </w:pPr>
          </w:p>
        </w:tc>
        <w:tc>
          <w:tcPr>
            <w:tcW w:w="1296" w:type="dxa"/>
            <w:tcBorders>
              <w:right w:val="single" w:color="auto" w:sz="4" w:space="0"/>
            </w:tcBorders>
            <w:vAlign w:val="center"/>
          </w:tcPr>
          <w:p w14:paraId="263FF277">
            <w:pPr>
              <w:spacing w:line="240" w:lineRule="auto"/>
              <w:jc w:val="center"/>
              <w:rPr>
                <w:rFonts w:hint="eastAsia" w:ascii="仿宋" w:hAnsi="仿宋" w:eastAsia="仿宋" w:cs="仿宋"/>
                <w:color w:val="auto"/>
                <w:sz w:val="21"/>
                <w:szCs w:val="21"/>
              </w:rPr>
            </w:pPr>
          </w:p>
        </w:tc>
        <w:tc>
          <w:tcPr>
            <w:tcW w:w="1080" w:type="dxa"/>
            <w:tcBorders>
              <w:left w:val="single" w:color="auto" w:sz="4" w:space="0"/>
            </w:tcBorders>
            <w:vAlign w:val="center"/>
          </w:tcPr>
          <w:p w14:paraId="4B0B3D97">
            <w:pPr>
              <w:spacing w:line="240" w:lineRule="auto"/>
              <w:jc w:val="center"/>
              <w:rPr>
                <w:rFonts w:hint="eastAsia" w:ascii="仿宋" w:hAnsi="仿宋" w:eastAsia="仿宋" w:cs="仿宋"/>
                <w:color w:val="auto"/>
                <w:sz w:val="21"/>
                <w:szCs w:val="21"/>
              </w:rPr>
            </w:pPr>
          </w:p>
        </w:tc>
        <w:tc>
          <w:tcPr>
            <w:tcW w:w="804" w:type="dxa"/>
            <w:tcBorders>
              <w:left w:val="single" w:color="auto" w:sz="4" w:space="0"/>
            </w:tcBorders>
            <w:vAlign w:val="center"/>
          </w:tcPr>
          <w:p w14:paraId="2C7BC017">
            <w:pPr>
              <w:spacing w:line="240" w:lineRule="auto"/>
              <w:jc w:val="center"/>
              <w:rPr>
                <w:rFonts w:hint="eastAsia" w:ascii="仿宋" w:hAnsi="仿宋" w:eastAsia="仿宋" w:cs="仿宋"/>
                <w:color w:val="auto"/>
                <w:sz w:val="21"/>
                <w:szCs w:val="21"/>
              </w:rPr>
            </w:pPr>
          </w:p>
        </w:tc>
        <w:tc>
          <w:tcPr>
            <w:tcW w:w="1860" w:type="dxa"/>
            <w:vAlign w:val="center"/>
          </w:tcPr>
          <w:p w14:paraId="3DBC2D7C">
            <w:pPr>
              <w:spacing w:line="240" w:lineRule="auto"/>
              <w:jc w:val="center"/>
              <w:rPr>
                <w:rFonts w:hint="eastAsia" w:ascii="仿宋" w:hAnsi="仿宋" w:eastAsia="仿宋" w:cs="仿宋"/>
                <w:color w:val="auto"/>
                <w:sz w:val="21"/>
                <w:szCs w:val="21"/>
              </w:rPr>
            </w:pPr>
          </w:p>
        </w:tc>
        <w:tc>
          <w:tcPr>
            <w:tcW w:w="1356" w:type="dxa"/>
            <w:vAlign w:val="center"/>
          </w:tcPr>
          <w:p w14:paraId="5A32097C">
            <w:pPr>
              <w:spacing w:line="240" w:lineRule="auto"/>
              <w:jc w:val="center"/>
              <w:rPr>
                <w:rFonts w:hint="eastAsia" w:ascii="仿宋" w:hAnsi="仿宋" w:eastAsia="仿宋" w:cs="仿宋"/>
                <w:color w:val="auto"/>
                <w:sz w:val="21"/>
                <w:szCs w:val="21"/>
              </w:rPr>
            </w:pPr>
          </w:p>
        </w:tc>
        <w:tc>
          <w:tcPr>
            <w:tcW w:w="816" w:type="dxa"/>
            <w:vAlign w:val="center"/>
          </w:tcPr>
          <w:p w14:paraId="40952FA5">
            <w:pPr>
              <w:spacing w:line="240" w:lineRule="auto"/>
              <w:jc w:val="center"/>
              <w:rPr>
                <w:rFonts w:hint="eastAsia" w:ascii="仿宋" w:hAnsi="仿宋" w:eastAsia="仿宋" w:cs="仿宋"/>
                <w:color w:val="auto"/>
                <w:sz w:val="21"/>
                <w:szCs w:val="21"/>
              </w:rPr>
            </w:pPr>
          </w:p>
        </w:tc>
      </w:tr>
      <w:tr w14:paraId="24FB9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9C97847">
            <w:pPr>
              <w:spacing w:line="240" w:lineRule="auto"/>
              <w:jc w:val="center"/>
              <w:rPr>
                <w:rFonts w:hint="eastAsia" w:ascii="仿宋" w:hAnsi="仿宋" w:eastAsia="仿宋" w:cs="仿宋"/>
                <w:color w:val="auto"/>
                <w:sz w:val="21"/>
                <w:szCs w:val="21"/>
              </w:rPr>
            </w:pPr>
            <w:bookmarkStart w:id="550" w:name="_Toc99533296"/>
            <w:bookmarkStart w:id="551" w:name="_Toc100090788"/>
            <w:r>
              <w:rPr>
                <w:rFonts w:hint="eastAsia" w:ascii="仿宋" w:hAnsi="仿宋" w:eastAsia="仿宋" w:cs="仿宋"/>
                <w:color w:val="auto"/>
                <w:sz w:val="21"/>
                <w:szCs w:val="21"/>
              </w:rPr>
              <w:t>5</w:t>
            </w:r>
            <w:bookmarkEnd w:id="550"/>
            <w:bookmarkEnd w:id="551"/>
          </w:p>
        </w:tc>
        <w:tc>
          <w:tcPr>
            <w:tcW w:w="1267" w:type="dxa"/>
            <w:vAlign w:val="center"/>
          </w:tcPr>
          <w:p w14:paraId="212B31E6">
            <w:pPr>
              <w:spacing w:line="240" w:lineRule="auto"/>
              <w:jc w:val="center"/>
              <w:rPr>
                <w:rFonts w:hint="eastAsia" w:ascii="仿宋" w:hAnsi="仿宋" w:eastAsia="仿宋" w:cs="仿宋"/>
                <w:color w:val="auto"/>
                <w:sz w:val="21"/>
                <w:szCs w:val="21"/>
              </w:rPr>
            </w:pPr>
          </w:p>
        </w:tc>
        <w:tc>
          <w:tcPr>
            <w:tcW w:w="1296" w:type="dxa"/>
            <w:tcBorders>
              <w:right w:val="single" w:color="auto" w:sz="4" w:space="0"/>
            </w:tcBorders>
            <w:vAlign w:val="center"/>
          </w:tcPr>
          <w:p w14:paraId="6B61EA99">
            <w:pPr>
              <w:spacing w:line="240" w:lineRule="auto"/>
              <w:jc w:val="center"/>
              <w:rPr>
                <w:rFonts w:hint="eastAsia" w:ascii="仿宋" w:hAnsi="仿宋" w:eastAsia="仿宋" w:cs="仿宋"/>
                <w:color w:val="auto"/>
                <w:sz w:val="21"/>
                <w:szCs w:val="21"/>
              </w:rPr>
            </w:pPr>
          </w:p>
        </w:tc>
        <w:tc>
          <w:tcPr>
            <w:tcW w:w="1080" w:type="dxa"/>
            <w:tcBorders>
              <w:left w:val="single" w:color="auto" w:sz="4" w:space="0"/>
            </w:tcBorders>
            <w:vAlign w:val="center"/>
          </w:tcPr>
          <w:p w14:paraId="30EA19AD">
            <w:pPr>
              <w:spacing w:line="240" w:lineRule="auto"/>
              <w:jc w:val="center"/>
              <w:rPr>
                <w:rFonts w:hint="eastAsia" w:ascii="仿宋" w:hAnsi="仿宋" w:eastAsia="仿宋" w:cs="仿宋"/>
                <w:color w:val="auto"/>
                <w:sz w:val="21"/>
                <w:szCs w:val="21"/>
              </w:rPr>
            </w:pPr>
          </w:p>
        </w:tc>
        <w:tc>
          <w:tcPr>
            <w:tcW w:w="804" w:type="dxa"/>
            <w:tcBorders>
              <w:left w:val="single" w:color="auto" w:sz="4" w:space="0"/>
            </w:tcBorders>
            <w:vAlign w:val="center"/>
          </w:tcPr>
          <w:p w14:paraId="5B5B9A7D">
            <w:pPr>
              <w:spacing w:line="240" w:lineRule="auto"/>
              <w:jc w:val="center"/>
              <w:rPr>
                <w:rFonts w:hint="eastAsia" w:ascii="仿宋" w:hAnsi="仿宋" w:eastAsia="仿宋" w:cs="仿宋"/>
                <w:color w:val="auto"/>
                <w:sz w:val="21"/>
                <w:szCs w:val="21"/>
              </w:rPr>
            </w:pPr>
          </w:p>
        </w:tc>
        <w:tc>
          <w:tcPr>
            <w:tcW w:w="1860" w:type="dxa"/>
            <w:vAlign w:val="center"/>
          </w:tcPr>
          <w:p w14:paraId="77936349">
            <w:pPr>
              <w:spacing w:line="240" w:lineRule="auto"/>
              <w:jc w:val="center"/>
              <w:rPr>
                <w:rFonts w:hint="eastAsia" w:ascii="仿宋" w:hAnsi="仿宋" w:eastAsia="仿宋" w:cs="仿宋"/>
                <w:color w:val="auto"/>
                <w:sz w:val="21"/>
                <w:szCs w:val="21"/>
              </w:rPr>
            </w:pPr>
          </w:p>
        </w:tc>
        <w:tc>
          <w:tcPr>
            <w:tcW w:w="1356" w:type="dxa"/>
            <w:vAlign w:val="center"/>
          </w:tcPr>
          <w:p w14:paraId="121E36DB">
            <w:pPr>
              <w:spacing w:line="240" w:lineRule="auto"/>
              <w:jc w:val="center"/>
              <w:rPr>
                <w:rFonts w:hint="eastAsia" w:ascii="仿宋" w:hAnsi="仿宋" w:eastAsia="仿宋" w:cs="仿宋"/>
                <w:color w:val="auto"/>
                <w:sz w:val="21"/>
                <w:szCs w:val="21"/>
              </w:rPr>
            </w:pPr>
          </w:p>
        </w:tc>
        <w:tc>
          <w:tcPr>
            <w:tcW w:w="816" w:type="dxa"/>
            <w:vAlign w:val="center"/>
          </w:tcPr>
          <w:p w14:paraId="114F6E7A">
            <w:pPr>
              <w:spacing w:line="240" w:lineRule="auto"/>
              <w:jc w:val="center"/>
              <w:rPr>
                <w:rFonts w:hint="eastAsia" w:ascii="仿宋" w:hAnsi="仿宋" w:eastAsia="仿宋" w:cs="仿宋"/>
                <w:color w:val="auto"/>
                <w:sz w:val="21"/>
                <w:szCs w:val="21"/>
              </w:rPr>
            </w:pPr>
          </w:p>
        </w:tc>
      </w:tr>
      <w:tr w14:paraId="040ED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8285B5F">
            <w:pPr>
              <w:spacing w:line="240" w:lineRule="auto"/>
              <w:jc w:val="center"/>
              <w:rPr>
                <w:rFonts w:hint="eastAsia" w:ascii="仿宋" w:hAnsi="仿宋" w:eastAsia="仿宋" w:cs="仿宋"/>
                <w:color w:val="auto"/>
                <w:sz w:val="21"/>
                <w:szCs w:val="21"/>
              </w:rPr>
            </w:pPr>
            <w:bookmarkStart w:id="552" w:name="_Toc100090789"/>
            <w:bookmarkStart w:id="553" w:name="_Toc99533297"/>
            <w:r>
              <w:rPr>
                <w:rFonts w:hint="eastAsia" w:ascii="仿宋" w:hAnsi="仿宋" w:eastAsia="仿宋" w:cs="仿宋"/>
                <w:color w:val="auto"/>
                <w:sz w:val="21"/>
                <w:szCs w:val="21"/>
              </w:rPr>
              <w:t>6</w:t>
            </w:r>
            <w:bookmarkEnd w:id="552"/>
            <w:bookmarkEnd w:id="553"/>
          </w:p>
        </w:tc>
        <w:tc>
          <w:tcPr>
            <w:tcW w:w="1267" w:type="dxa"/>
            <w:vAlign w:val="center"/>
          </w:tcPr>
          <w:p w14:paraId="7E4BC16C">
            <w:pPr>
              <w:spacing w:line="240" w:lineRule="auto"/>
              <w:jc w:val="center"/>
              <w:rPr>
                <w:rFonts w:hint="eastAsia" w:ascii="仿宋" w:hAnsi="仿宋" w:eastAsia="仿宋" w:cs="仿宋"/>
                <w:color w:val="auto"/>
                <w:sz w:val="21"/>
                <w:szCs w:val="21"/>
              </w:rPr>
            </w:pPr>
          </w:p>
        </w:tc>
        <w:tc>
          <w:tcPr>
            <w:tcW w:w="1296" w:type="dxa"/>
            <w:tcBorders>
              <w:right w:val="single" w:color="auto" w:sz="4" w:space="0"/>
            </w:tcBorders>
            <w:vAlign w:val="center"/>
          </w:tcPr>
          <w:p w14:paraId="65F59CEB">
            <w:pPr>
              <w:spacing w:line="240" w:lineRule="auto"/>
              <w:jc w:val="center"/>
              <w:rPr>
                <w:rFonts w:hint="eastAsia" w:ascii="仿宋" w:hAnsi="仿宋" w:eastAsia="仿宋" w:cs="仿宋"/>
                <w:color w:val="auto"/>
                <w:sz w:val="21"/>
                <w:szCs w:val="21"/>
              </w:rPr>
            </w:pPr>
          </w:p>
        </w:tc>
        <w:tc>
          <w:tcPr>
            <w:tcW w:w="1080" w:type="dxa"/>
            <w:tcBorders>
              <w:left w:val="single" w:color="auto" w:sz="4" w:space="0"/>
            </w:tcBorders>
            <w:vAlign w:val="center"/>
          </w:tcPr>
          <w:p w14:paraId="5C4BA052">
            <w:pPr>
              <w:spacing w:line="240" w:lineRule="auto"/>
              <w:jc w:val="center"/>
              <w:rPr>
                <w:rFonts w:hint="eastAsia" w:ascii="仿宋" w:hAnsi="仿宋" w:eastAsia="仿宋" w:cs="仿宋"/>
                <w:color w:val="auto"/>
                <w:sz w:val="21"/>
                <w:szCs w:val="21"/>
              </w:rPr>
            </w:pPr>
          </w:p>
        </w:tc>
        <w:tc>
          <w:tcPr>
            <w:tcW w:w="804" w:type="dxa"/>
            <w:tcBorders>
              <w:left w:val="single" w:color="auto" w:sz="4" w:space="0"/>
            </w:tcBorders>
            <w:vAlign w:val="center"/>
          </w:tcPr>
          <w:p w14:paraId="406DEEA0">
            <w:pPr>
              <w:spacing w:line="240" w:lineRule="auto"/>
              <w:jc w:val="center"/>
              <w:rPr>
                <w:rFonts w:hint="eastAsia" w:ascii="仿宋" w:hAnsi="仿宋" w:eastAsia="仿宋" w:cs="仿宋"/>
                <w:color w:val="auto"/>
                <w:sz w:val="21"/>
                <w:szCs w:val="21"/>
              </w:rPr>
            </w:pPr>
          </w:p>
        </w:tc>
        <w:tc>
          <w:tcPr>
            <w:tcW w:w="1860" w:type="dxa"/>
            <w:vAlign w:val="center"/>
          </w:tcPr>
          <w:p w14:paraId="461B591B">
            <w:pPr>
              <w:spacing w:line="240" w:lineRule="auto"/>
              <w:jc w:val="center"/>
              <w:rPr>
                <w:rFonts w:hint="eastAsia" w:ascii="仿宋" w:hAnsi="仿宋" w:eastAsia="仿宋" w:cs="仿宋"/>
                <w:color w:val="auto"/>
                <w:sz w:val="21"/>
                <w:szCs w:val="21"/>
              </w:rPr>
            </w:pPr>
          </w:p>
        </w:tc>
        <w:tc>
          <w:tcPr>
            <w:tcW w:w="1356" w:type="dxa"/>
            <w:vAlign w:val="center"/>
          </w:tcPr>
          <w:p w14:paraId="33B25B1C">
            <w:pPr>
              <w:spacing w:line="240" w:lineRule="auto"/>
              <w:jc w:val="center"/>
              <w:rPr>
                <w:rFonts w:hint="eastAsia" w:ascii="仿宋" w:hAnsi="仿宋" w:eastAsia="仿宋" w:cs="仿宋"/>
                <w:color w:val="auto"/>
                <w:sz w:val="21"/>
                <w:szCs w:val="21"/>
              </w:rPr>
            </w:pPr>
          </w:p>
        </w:tc>
        <w:tc>
          <w:tcPr>
            <w:tcW w:w="816" w:type="dxa"/>
            <w:vAlign w:val="center"/>
          </w:tcPr>
          <w:p w14:paraId="1196DB7A">
            <w:pPr>
              <w:spacing w:line="240" w:lineRule="auto"/>
              <w:jc w:val="center"/>
              <w:rPr>
                <w:rFonts w:hint="eastAsia" w:ascii="仿宋" w:hAnsi="仿宋" w:eastAsia="仿宋" w:cs="仿宋"/>
                <w:color w:val="auto"/>
                <w:sz w:val="21"/>
                <w:szCs w:val="21"/>
              </w:rPr>
            </w:pPr>
          </w:p>
        </w:tc>
      </w:tr>
      <w:tr w14:paraId="31EA3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3264608">
            <w:pPr>
              <w:spacing w:line="240" w:lineRule="auto"/>
              <w:jc w:val="center"/>
              <w:rPr>
                <w:rFonts w:hint="eastAsia" w:ascii="仿宋" w:hAnsi="仿宋" w:eastAsia="仿宋" w:cs="仿宋"/>
                <w:color w:val="auto"/>
                <w:sz w:val="21"/>
                <w:szCs w:val="21"/>
              </w:rPr>
            </w:pPr>
            <w:bookmarkStart w:id="554" w:name="_Toc99533298"/>
            <w:bookmarkStart w:id="555" w:name="_Toc100090790"/>
            <w:r>
              <w:rPr>
                <w:rFonts w:hint="eastAsia" w:ascii="仿宋" w:hAnsi="仿宋" w:eastAsia="仿宋" w:cs="仿宋"/>
                <w:color w:val="auto"/>
                <w:sz w:val="21"/>
                <w:szCs w:val="21"/>
              </w:rPr>
              <w:t>7</w:t>
            </w:r>
            <w:bookmarkEnd w:id="554"/>
            <w:bookmarkEnd w:id="555"/>
          </w:p>
        </w:tc>
        <w:tc>
          <w:tcPr>
            <w:tcW w:w="1267" w:type="dxa"/>
            <w:vAlign w:val="center"/>
          </w:tcPr>
          <w:p w14:paraId="51442E4C">
            <w:pPr>
              <w:spacing w:line="240" w:lineRule="auto"/>
              <w:jc w:val="center"/>
              <w:rPr>
                <w:rFonts w:hint="eastAsia" w:ascii="仿宋" w:hAnsi="仿宋" w:eastAsia="仿宋" w:cs="仿宋"/>
                <w:color w:val="auto"/>
                <w:sz w:val="21"/>
                <w:szCs w:val="21"/>
              </w:rPr>
            </w:pPr>
          </w:p>
        </w:tc>
        <w:tc>
          <w:tcPr>
            <w:tcW w:w="1296" w:type="dxa"/>
            <w:tcBorders>
              <w:right w:val="single" w:color="auto" w:sz="4" w:space="0"/>
            </w:tcBorders>
            <w:vAlign w:val="center"/>
          </w:tcPr>
          <w:p w14:paraId="254C55CF">
            <w:pPr>
              <w:spacing w:line="240" w:lineRule="auto"/>
              <w:jc w:val="center"/>
              <w:rPr>
                <w:rFonts w:hint="eastAsia" w:ascii="仿宋" w:hAnsi="仿宋" w:eastAsia="仿宋" w:cs="仿宋"/>
                <w:color w:val="auto"/>
                <w:sz w:val="21"/>
                <w:szCs w:val="21"/>
              </w:rPr>
            </w:pPr>
          </w:p>
        </w:tc>
        <w:tc>
          <w:tcPr>
            <w:tcW w:w="1080" w:type="dxa"/>
            <w:tcBorders>
              <w:left w:val="single" w:color="auto" w:sz="4" w:space="0"/>
            </w:tcBorders>
            <w:vAlign w:val="center"/>
          </w:tcPr>
          <w:p w14:paraId="59C145E6">
            <w:pPr>
              <w:spacing w:line="240" w:lineRule="auto"/>
              <w:jc w:val="center"/>
              <w:rPr>
                <w:rFonts w:hint="eastAsia" w:ascii="仿宋" w:hAnsi="仿宋" w:eastAsia="仿宋" w:cs="仿宋"/>
                <w:color w:val="auto"/>
                <w:sz w:val="21"/>
                <w:szCs w:val="21"/>
              </w:rPr>
            </w:pPr>
          </w:p>
        </w:tc>
        <w:tc>
          <w:tcPr>
            <w:tcW w:w="804" w:type="dxa"/>
            <w:tcBorders>
              <w:left w:val="single" w:color="auto" w:sz="4" w:space="0"/>
            </w:tcBorders>
            <w:vAlign w:val="center"/>
          </w:tcPr>
          <w:p w14:paraId="1A83E07B">
            <w:pPr>
              <w:spacing w:line="240" w:lineRule="auto"/>
              <w:jc w:val="center"/>
              <w:rPr>
                <w:rFonts w:hint="eastAsia" w:ascii="仿宋" w:hAnsi="仿宋" w:eastAsia="仿宋" w:cs="仿宋"/>
                <w:color w:val="auto"/>
                <w:sz w:val="21"/>
                <w:szCs w:val="21"/>
              </w:rPr>
            </w:pPr>
          </w:p>
        </w:tc>
        <w:tc>
          <w:tcPr>
            <w:tcW w:w="1860" w:type="dxa"/>
            <w:vAlign w:val="center"/>
          </w:tcPr>
          <w:p w14:paraId="596FACD7">
            <w:pPr>
              <w:spacing w:line="240" w:lineRule="auto"/>
              <w:jc w:val="center"/>
              <w:rPr>
                <w:rFonts w:hint="eastAsia" w:ascii="仿宋" w:hAnsi="仿宋" w:eastAsia="仿宋" w:cs="仿宋"/>
                <w:color w:val="auto"/>
                <w:sz w:val="21"/>
                <w:szCs w:val="21"/>
              </w:rPr>
            </w:pPr>
          </w:p>
        </w:tc>
        <w:tc>
          <w:tcPr>
            <w:tcW w:w="1356" w:type="dxa"/>
            <w:vAlign w:val="center"/>
          </w:tcPr>
          <w:p w14:paraId="279E08CF">
            <w:pPr>
              <w:spacing w:line="240" w:lineRule="auto"/>
              <w:jc w:val="center"/>
              <w:rPr>
                <w:rFonts w:hint="eastAsia" w:ascii="仿宋" w:hAnsi="仿宋" w:eastAsia="仿宋" w:cs="仿宋"/>
                <w:color w:val="auto"/>
                <w:sz w:val="21"/>
                <w:szCs w:val="21"/>
              </w:rPr>
            </w:pPr>
          </w:p>
        </w:tc>
        <w:tc>
          <w:tcPr>
            <w:tcW w:w="816" w:type="dxa"/>
            <w:vAlign w:val="center"/>
          </w:tcPr>
          <w:p w14:paraId="4C04168C">
            <w:pPr>
              <w:spacing w:line="240" w:lineRule="auto"/>
              <w:jc w:val="center"/>
              <w:rPr>
                <w:rFonts w:hint="eastAsia" w:ascii="仿宋" w:hAnsi="仿宋" w:eastAsia="仿宋" w:cs="仿宋"/>
                <w:color w:val="auto"/>
                <w:sz w:val="21"/>
                <w:szCs w:val="21"/>
              </w:rPr>
            </w:pPr>
          </w:p>
        </w:tc>
      </w:tr>
      <w:tr w14:paraId="09085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3C18C3E">
            <w:pPr>
              <w:spacing w:line="240" w:lineRule="auto"/>
              <w:jc w:val="center"/>
              <w:rPr>
                <w:rFonts w:hint="eastAsia" w:ascii="仿宋" w:hAnsi="仿宋" w:eastAsia="仿宋" w:cs="仿宋"/>
                <w:color w:val="auto"/>
                <w:sz w:val="21"/>
                <w:szCs w:val="21"/>
              </w:rPr>
            </w:pPr>
            <w:bookmarkStart w:id="556" w:name="_Toc99533299"/>
            <w:bookmarkStart w:id="557" w:name="_Toc100090791"/>
            <w:r>
              <w:rPr>
                <w:rFonts w:hint="eastAsia" w:ascii="仿宋" w:hAnsi="仿宋" w:eastAsia="仿宋" w:cs="仿宋"/>
                <w:color w:val="auto"/>
                <w:sz w:val="21"/>
                <w:szCs w:val="21"/>
              </w:rPr>
              <w:t>8</w:t>
            </w:r>
            <w:bookmarkEnd w:id="556"/>
            <w:bookmarkEnd w:id="557"/>
          </w:p>
        </w:tc>
        <w:tc>
          <w:tcPr>
            <w:tcW w:w="1267" w:type="dxa"/>
            <w:vAlign w:val="center"/>
          </w:tcPr>
          <w:p w14:paraId="1710351A">
            <w:pPr>
              <w:spacing w:line="240" w:lineRule="auto"/>
              <w:jc w:val="center"/>
              <w:rPr>
                <w:rFonts w:hint="eastAsia" w:ascii="仿宋" w:hAnsi="仿宋" w:eastAsia="仿宋" w:cs="仿宋"/>
                <w:color w:val="auto"/>
                <w:sz w:val="21"/>
                <w:szCs w:val="21"/>
              </w:rPr>
            </w:pPr>
          </w:p>
        </w:tc>
        <w:tc>
          <w:tcPr>
            <w:tcW w:w="1296" w:type="dxa"/>
            <w:tcBorders>
              <w:right w:val="single" w:color="auto" w:sz="4" w:space="0"/>
            </w:tcBorders>
            <w:vAlign w:val="center"/>
          </w:tcPr>
          <w:p w14:paraId="10644374">
            <w:pPr>
              <w:spacing w:line="240" w:lineRule="auto"/>
              <w:jc w:val="center"/>
              <w:rPr>
                <w:rFonts w:hint="eastAsia" w:ascii="仿宋" w:hAnsi="仿宋" w:eastAsia="仿宋" w:cs="仿宋"/>
                <w:color w:val="auto"/>
                <w:sz w:val="21"/>
                <w:szCs w:val="21"/>
              </w:rPr>
            </w:pPr>
          </w:p>
        </w:tc>
        <w:tc>
          <w:tcPr>
            <w:tcW w:w="1080" w:type="dxa"/>
            <w:tcBorders>
              <w:left w:val="single" w:color="auto" w:sz="4" w:space="0"/>
            </w:tcBorders>
            <w:vAlign w:val="center"/>
          </w:tcPr>
          <w:p w14:paraId="2D34991D">
            <w:pPr>
              <w:spacing w:line="240" w:lineRule="auto"/>
              <w:jc w:val="center"/>
              <w:rPr>
                <w:rFonts w:hint="eastAsia" w:ascii="仿宋" w:hAnsi="仿宋" w:eastAsia="仿宋" w:cs="仿宋"/>
                <w:color w:val="auto"/>
                <w:sz w:val="21"/>
                <w:szCs w:val="21"/>
              </w:rPr>
            </w:pPr>
          </w:p>
        </w:tc>
        <w:tc>
          <w:tcPr>
            <w:tcW w:w="804" w:type="dxa"/>
            <w:tcBorders>
              <w:left w:val="single" w:color="auto" w:sz="4" w:space="0"/>
            </w:tcBorders>
            <w:vAlign w:val="center"/>
          </w:tcPr>
          <w:p w14:paraId="6BC26591">
            <w:pPr>
              <w:spacing w:line="240" w:lineRule="auto"/>
              <w:jc w:val="center"/>
              <w:rPr>
                <w:rFonts w:hint="eastAsia" w:ascii="仿宋" w:hAnsi="仿宋" w:eastAsia="仿宋" w:cs="仿宋"/>
                <w:color w:val="auto"/>
                <w:sz w:val="21"/>
                <w:szCs w:val="21"/>
              </w:rPr>
            </w:pPr>
          </w:p>
        </w:tc>
        <w:tc>
          <w:tcPr>
            <w:tcW w:w="1860" w:type="dxa"/>
            <w:vAlign w:val="center"/>
          </w:tcPr>
          <w:p w14:paraId="19A5F352">
            <w:pPr>
              <w:spacing w:line="240" w:lineRule="auto"/>
              <w:jc w:val="center"/>
              <w:rPr>
                <w:rFonts w:hint="eastAsia" w:ascii="仿宋" w:hAnsi="仿宋" w:eastAsia="仿宋" w:cs="仿宋"/>
                <w:color w:val="auto"/>
                <w:sz w:val="21"/>
                <w:szCs w:val="21"/>
              </w:rPr>
            </w:pPr>
          </w:p>
        </w:tc>
        <w:tc>
          <w:tcPr>
            <w:tcW w:w="1356" w:type="dxa"/>
            <w:vAlign w:val="center"/>
          </w:tcPr>
          <w:p w14:paraId="543913D8">
            <w:pPr>
              <w:spacing w:line="240" w:lineRule="auto"/>
              <w:jc w:val="center"/>
              <w:rPr>
                <w:rFonts w:hint="eastAsia" w:ascii="仿宋" w:hAnsi="仿宋" w:eastAsia="仿宋" w:cs="仿宋"/>
                <w:color w:val="auto"/>
                <w:sz w:val="21"/>
                <w:szCs w:val="21"/>
              </w:rPr>
            </w:pPr>
          </w:p>
        </w:tc>
        <w:tc>
          <w:tcPr>
            <w:tcW w:w="816" w:type="dxa"/>
            <w:vAlign w:val="center"/>
          </w:tcPr>
          <w:p w14:paraId="1081986D">
            <w:pPr>
              <w:spacing w:line="240" w:lineRule="auto"/>
              <w:jc w:val="center"/>
              <w:rPr>
                <w:rFonts w:hint="eastAsia" w:ascii="仿宋" w:hAnsi="仿宋" w:eastAsia="仿宋" w:cs="仿宋"/>
                <w:color w:val="auto"/>
                <w:sz w:val="21"/>
                <w:szCs w:val="21"/>
              </w:rPr>
            </w:pPr>
          </w:p>
        </w:tc>
      </w:tr>
      <w:tr w14:paraId="030D7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3DDC3D1">
            <w:pPr>
              <w:spacing w:line="240" w:lineRule="auto"/>
              <w:jc w:val="center"/>
              <w:rPr>
                <w:rFonts w:hint="eastAsia" w:ascii="仿宋" w:hAnsi="仿宋" w:eastAsia="仿宋" w:cs="仿宋"/>
                <w:color w:val="auto"/>
                <w:sz w:val="21"/>
                <w:szCs w:val="21"/>
              </w:rPr>
            </w:pPr>
            <w:bookmarkStart w:id="558" w:name="_Toc100090792"/>
            <w:bookmarkStart w:id="559" w:name="_Toc99533300"/>
            <w:r>
              <w:rPr>
                <w:rFonts w:hint="eastAsia" w:ascii="仿宋" w:hAnsi="仿宋" w:eastAsia="仿宋" w:cs="仿宋"/>
                <w:color w:val="auto"/>
                <w:sz w:val="21"/>
                <w:szCs w:val="21"/>
              </w:rPr>
              <w:t>9</w:t>
            </w:r>
            <w:bookmarkEnd w:id="558"/>
            <w:bookmarkEnd w:id="559"/>
          </w:p>
        </w:tc>
        <w:tc>
          <w:tcPr>
            <w:tcW w:w="1267" w:type="dxa"/>
            <w:vAlign w:val="center"/>
          </w:tcPr>
          <w:p w14:paraId="0B20A46A">
            <w:pPr>
              <w:spacing w:line="240" w:lineRule="auto"/>
              <w:jc w:val="center"/>
              <w:rPr>
                <w:rFonts w:hint="eastAsia" w:ascii="仿宋" w:hAnsi="仿宋" w:eastAsia="仿宋" w:cs="仿宋"/>
                <w:color w:val="auto"/>
                <w:sz w:val="21"/>
                <w:szCs w:val="21"/>
              </w:rPr>
            </w:pPr>
          </w:p>
        </w:tc>
        <w:tc>
          <w:tcPr>
            <w:tcW w:w="1296" w:type="dxa"/>
            <w:tcBorders>
              <w:right w:val="single" w:color="auto" w:sz="4" w:space="0"/>
            </w:tcBorders>
            <w:vAlign w:val="center"/>
          </w:tcPr>
          <w:p w14:paraId="5C0161F2">
            <w:pPr>
              <w:spacing w:line="240" w:lineRule="auto"/>
              <w:jc w:val="center"/>
              <w:rPr>
                <w:rFonts w:hint="eastAsia" w:ascii="仿宋" w:hAnsi="仿宋" w:eastAsia="仿宋" w:cs="仿宋"/>
                <w:color w:val="auto"/>
                <w:sz w:val="21"/>
                <w:szCs w:val="21"/>
              </w:rPr>
            </w:pPr>
          </w:p>
        </w:tc>
        <w:tc>
          <w:tcPr>
            <w:tcW w:w="1080" w:type="dxa"/>
            <w:tcBorders>
              <w:left w:val="single" w:color="auto" w:sz="4" w:space="0"/>
            </w:tcBorders>
            <w:vAlign w:val="center"/>
          </w:tcPr>
          <w:p w14:paraId="36DF50EF">
            <w:pPr>
              <w:spacing w:line="240" w:lineRule="auto"/>
              <w:jc w:val="center"/>
              <w:rPr>
                <w:rFonts w:hint="eastAsia" w:ascii="仿宋" w:hAnsi="仿宋" w:eastAsia="仿宋" w:cs="仿宋"/>
                <w:color w:val="auto"/>
                <w:sz w:val="21"/>
                <w:szCs w:val="21"/>
              </w:rPr>
            </w:pPr>
          </w:p>
        </w:tc>
        <w:tc>
          <w:tcPr>
            <w:tcW w:w="804" w:type="dxa"/>
            <w:tcBorders>
              <w:left w:val="single" w:color="auto" w:sz="4" w:space="0"/>
            </w:tcBorders>
            <w:vAlign w:val="center"/>
          </w:tcPr>
          <w:p w14:paraId="05DA5E51">
            <w:pPr>
              <w:spacing w:line="240" w:lineRule="auto"/>
              <w:jc w:val="center"/>
              <w:rPr>
                <w:rFonts w:hint="eastAsia" w:ascii="仿宋" w:hAnsi="仿宋" w:eastAsia="仿宋" w:cs="仿宋"/>
                <w:color w:val="auto"/>
                <w:sz w:val="21"/>
                <w:szCs w:val="21"/>
              </w:rPr>
            </w:pPr>
          </w:p>
        </w:tc>
        <w:tc>
          <w:tcPr>
            <w:tcW w:w="1860" w:type="dxa"/>
            <w:vAlign w:val="center"/>
          </w:tcPr>
          <w:p w14:paraId="4AC196EF">
            <w:pPr>
              <w:spacing w:line="240" w:lineRule="auto"/>
              <w:jc w:val="center"/>
              <w:rPr>
                <w:rFonts w:hint="eastAsia" w:ascii="仿宋" w:hAnsi="仿宋" w:eastAsia="仿宋" w:cs="仿宋"/>
                <w:color w:val="auto"/>
                <w:sz w:val="21"/>
                <w:szCs w:val="21"/>
              </w:rPr>
            </w:pPr>
          </w:p>
        </w:tc>
        <w:tc>
          <w:tcPr>
            <w:tcW w:w="1356" w:type="dxa"/>
            <w:vAlign w:val="center"/>
          </w:tcPr>
          <w:p w14:paraId="316596D3">
            <w:pPr>
              <w:spacing w:line="240" w:lineRule="auto"/>
              <w:jc w:val="center"/>
              <w:rPr>
                <w:rFonts w:hint="eastAsia" w:ascii="仿宋" w:hAnsi="仿宋" w:eastAsia="仿宋" w:cs="仿宋"/>
                <w:color w:val="auto"/>
                <w:sz w:val="21"/>
                <w:szCs w:val="21"/>
              </w:rPr>
            </w:pPr>
          </w:p>
        </w:tc>
        <w:tc>
          <w:tcPr>
            <w:tcW w:w="816" w:type="dxa"/>
            <w:vAlign w:val="center"/>
          </w:tcPr>
          <w:p w14:paraId="0CF3617A">
            <w:pPr>
              <w:spacing w:line="240" w:lineRule="auto"/>
              <w:jc w:val="center"/>
              <w:rPr>
                <w:rFonts w:hint="eastAsia" w:ascii="仿宋" w:hAnsi="仿宋" w:eastAsia="仿宋" w:cs="仿宋"/>
                <w:color w:val="auto"/>
                <w:sz w:val="21"/>
                <w:szCs w:val="21"/>
              </w:rPr>
            </w:pPr>
          </w:p>
        </w:tc>
      </w:tr>
      <w:tr w14:paraId="6DBAD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332E160A">
            <w:pPr>
              <w:spacing w:line="240" w:lineRule="auto"/>
              <w:jc w:val="center"/>
              <w:rPr>
                <w:rFonts w:hint="eastAsia" w:ascii="仿宋" w:hAnsi="仿宋" w:eastAsia="仿宋" w:cs="仿宋"/>
                <w:color w:val="auto"/>
                <w:sz w:val="21"/>
                <w:szCs w:val="21"/>
              </w:rPr>
            </w:pPr>
            <w:bookmarkStart w:id="560" w:name="_Toc100090793"/>
            <w:bookmarkStart w:id="561" w:name="_Toc99533301"/>
            <w:r>
              <w:rPr>
                <w:rFonts w:hint="eastAsia" w:ascii="仿宋" w:hAnsi="仿宋" w:eastAsia="仿宋" w:cs="仿宋"/>
                <w:color w:val="auto"/>
                <w:sz w:val="21"/>
                <w:szCs w:val="21"/>
              </w:rPr>
              <w:t>10</w:t>
            </w:r>
            <w:bookmarkEnd w:id="560"/>
            <w:bookmarkEnd w:id="561"/>
          </w:p>
        </w:tc>
        <w:tc>
          <w:tcPr>
            <w:tcW w:w="1267" w:type="dxa"/>
            <w:vAlign w:val="center"/>
          </w:tcPr>
          <w:p w14:paraId="3C1E2127">
            <w:pPr>
              <w:spacing w:line="240" w:lineRule="auto"/>
              <w:jc w:val="center"/>
              <w:rPr>
                <w:rFonts w:hint="eastAsia" w:ascii="仿宋" w:hAnsi="仿宋" w:eastAsia="仿宋" w:cs="仿宋"/>
                <w:color w:val="auto"/>
                <w:sz w:val="21"/>
                <w:szCs w:val="21"/>
              </w:rPr>
            </w:pPr>
          </w:p>
        </w:tc>
        <w:tc>
          <w:tcPr>
            <w:tcW w:w="1296" w:type="dxa"/>
            <w:tcBorders>
              <w:right w:val="single" w:color="auto" w:sz="4" w:space="0"/>
            </w:tcBorders>
            <w:vAlign w:val="center"/>
          </w:tcPr>
          <w:p w14:paraId="7C0D87D5">
            <w:pPr>
              <w:spacing w:line="240" w:lineRule="auto"/>
              <w:jc w:val="center"/>
              <w:rPr>
                <w:rFonts w:hint="eastAsia" w:ascii="仿宋" w:hAnsi="仿宋" w:eastAsia="仿宋" w:cs="仿宋"/>
                <w:color w:val="auto"/>
                <w:sz w:val="21"/>
                <w:szCs w:val="21"/>
              </w:rPr>
            </w:pPr>
          </w:p>
        </w:tc>
        <w:tc>
          <w:tcPr>
            <w:tcW w:w="1080" w:type="dxa"/>
            <w:tcBorders>
              <w:left w:val="single" w:color="auto" w:sz="4" w:space="0"/>
            </w:tcBorders>
            <w:vAlign w:val="center"/>
          </w:tcPr>
          <w:p w14:paraId="58B85AB6">
            <w:pPr>
              <w:spacing w:line="240" w:lineRule="auto"/>
              <w:jc w:val="center"/>
              <w:rPr>
                <w:rFonts w:hint="eastAsia" w:ascii="仿宋" w:hAnsi="仿宋" w:eastAsia="仿宋" w:cs="仿宋"/>
                <w:color w:val="auto"/>
                <w:sz w:val="21"/>
                <w:szCs w:val="21"/>
              </w:rPr>
            </w:pPr>
          </w:p>
        </w:tc>
        <w:tc>
          <w:tcPr>
            <w:tcW w:w="804" w:type="dxa"/>
            <w:tcBorders>
              <w:left w:val="single" w:color="auto" w:sz="4" w:space="0"/>
            </w:tcBorders>
            <w:vAlign w:val="center"/>
          </w:tcPr>
          <w:p w14:paraId="50434D76">
            <w:pPr>
              <w:spacing w:line="240" w:lineRule="auto"/>
              <w:jc w:val="center"/>
              <w:rPr>
                <w:rFonts w:hint="eastAsia" w:ascii="仿宋" w:hAnsi="仿宋" w:eastAsia="仿宋" w:cs="仿宋"/>
                <w:color w:val="auto"/>
                <w:sz w:val="21"/>
                <w:szCs w:val="21"/>
              </w:rPr>
            </w:pPr>
          </w:p>
        </w:tc>
        <w:tc>
          <w:tcPr>
            <w:tcW w:w="1860" w:type="dxa"/>
            <w:vAlign w:val="center"/>
          </w:tcPr>
          <w:p w14:paraId="137EE34B">
            <w:pPr>
              <w:spacing w:line="240" w:lineRule="auto"/>
              <w:jc w:val="center"/>
              <w:rPr>
                <w:rFonts w:hint="eastAsia" w:ascii="仿宋" w:hAnsi="仿宋" w:eastAsia="仿宋" w:cs="仿宋"/>
                <w:color w:val="auto"/>
                <w:sz w:val="21"/>
                <w:szCs w:val="21"/>
              </w:rPr>
            </w:pPr>
          </w:p>
        </w:tc>
        <w:tc>
          <w:tcPr>
            <w:tcW w:w="1356" w:type="dxa"/>
            <w:vAlign w:val="center"/>
          </w:tcPr>
          <w:p w14:paraId="749A96F3">
            <w:pPr>
              <w:spacing w:line="240" w:lineRule="auto"/>
              <w:jc w:val="center"/>
              <w:rPr>
                <w:rFonts w:hint="eastAsia" w:ascii="仿宋" w:hAnsi="仿宋" w:eastAsia="仿宋" w:cs="仿宋"/>
                <w:color w:val="auto"/>
                <w:sz w:val="21"/>
                <w:szCs w:val="21"/>
              </w:rPr>
            </w:pPr>
          </w:p>
        </w:tc>
        <w:tc>
          <w:tcPr>
            <w:tcW w:w="816" w:type="dxa"/>
            <w:vAlign w:val="center"/>
          </w:tcPr>
          <w:p w14:paraId="040879A1">
            <w:pPr>
              <w:spacing w:line="240" w:lineRule="auto"/>
              <w:jc w:val="center"/>
              <w:rPr>
                <w:rFonts w:hint="eastAsia" w:ascii="仿宋" w:hAnsi="仿宋" w:eastAsia="仿宋" w:cs="仿宋"/>
                <w:color w:val="auto"/>
                <w:sz w:val="21"/>
                <w:szCs w:val="21"/>
              </w:rPr>
            </w:pPr>
          </w:p>
        </w:tc>
      </w:tr>
    </w:tbl>
    <w:p w14:paraId="2518E1C9">
      <w:pPr>
        <w:rPr>
          <w:rFonts w:hint="eastAsia" w:ascii="仿宋" w:hAnsi="仿宋" w:eastAsia="仿宋" w:cs="仿宋"/>
          <w:color w:val="auto"/>
        </w:rPr>
      </w:pPr>
    </w:p>
    <w:p w14:paraId="29A8EE0B">
      <w:pPr>
        <w:rPr>
          <w:rFonts w:hint="eastAsia" w:ascii="仿宋" w:hAnsi="仿宋" w:eastAsia="仿宋" w:cs="仿宋"/>
          <w:color w:val="auto"/>
          <w:sz w:val="21"/>
          <w:szCs w:val="21"/>
        </w:rPr>
      </w:pPr>
      <w:r>
        <w:rPr>
          <w:rFonts w:hint="eastAsia" w:ascii="仿宋" w:hAnsi="仿宋" w:eastAsia="仿宋" w:cs="仿宋"/>
          <w:color w:val="auto"/>
          <w:sz w:val="21"/>
          <w:szCs w:val="21"/>
        </w:rPr>
        <w:t>注：按磋商文件要求在本表后附相关人员证明材料，具体要求详见评审要求。。</w:t>
      </w:r>
    </w:p>
    <w:p w14:paraId="2282DDB3">
      <w:pPr>
        <w:ind w:firstLine="420" w:firstLineChars="200"/>
        <w:rPr>
          <w:rFonts w:hint="eastAsia" w:ascii="仿宋" w:hAnsi="仿宋" w:eastAsia="仿宋" w:cs="仿宋"/>
          <w:color w:val="auto"/>
          <w:sz w:val="21"/>
          <w:szCs w:val="21"/>
        </w:rPr>
      </w:pPr>
    </w:p>
    <w:p w14:paraId="6C3924B5">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说明： </w:t>
      </w:r>
    </w:p>
    <w:p w14:paraId="79546B8B">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1.“在团队中职务（岗位）”栏应包括但不限于：项目负责人、项目联系人、项目服务人员或技术人员等。 </w:t>
      </w:r>
    </w:p>
    <w:p w14:paraId="2F6D055F">
      <w:pPr>
        <w:ind w:firstLine="420" w:firstLineChars="200"/>
        <w:rPr>
          <w:rFonts w:hint="eastAsia" w:ascii="仿宋" w:hAnsi="仿宋" w:eastAsia="仿宋" w:cs="仿宋"/>
          <w:color w:val="auto"/>
        </w:rPr>
      </w:pPr>
      <w:r>
        <w:rPr>
          <w:rFonts w:hint="eastAsia" w:ascii="仿宋" w:hAnsi="仿宋" w:eastAsia="仿宋" w:cs="仿宋"/>
          <w:color w:val="auto"/>
          <w:sz w:val="21"/>
          <w:szCs w:val="21"/>
        </w:rPr>
        <w:t>2.如供应商中标，须按本表项目组成人员操作，不得随意更换。</w:t>
      </w:r>
      <w:r>
        <w:rPr>
          <w:rFonts w:hint="eastAsia" w:ascii="仿宋" w:hAnsi="仿宋" w:eastAsia="仿宋" w:cs="仿宋"/>
          <w:color w:val="auto"/>
        </w:rPr>
        <w:br w:type="page"/>
      </w:r>
    </w:p>
    <w:p w14:paraId="33FB2261">
      <w:pPr>
        <w:keepNext/>
        <w:keepLines/>
        <w:spacing w:line="415" w:lineRule="auto"/>
        <w:jc w:val="center"/>
        <w:outlineLvl w:val="2"/>
        <w:rPr>
          <w:rFonts w:hint="eastAsia" w:ascii="仿宋" w:hAnsi="仿宋" w:eastAsia="仿宋" w:cs="仿宋"/>
          <w:b/>
          <w:bCs/>
          <w:color w:val="auto"/>
          <w:sz w:val="30"/>
          <w:szCs w:val="32"/>
        </w:rPr>
      </w:pPr>
      <w:bookmarkStart w:id="562" w:name="_Toc5387"/>
      <w:r>
        <w:rPr>
          <w:rFonts w:hint="eastAsia" w:ascii="仿宋" w:hAnsi="仿宋" w:eastAsia="仿宋" w:cs="仿宋"/>
          <w:b/>
          <w:bCs/>
          <w:color w:val="auto"/>
          <w:sz w:val="30"/>
          <w:szCs w:val="32"/>
        </w:rPr>
        <w:t>九、技术响应偏离表</w:t>
      </w:r>
      <w:bookmarkEnd w:id="562"/>
    </w:p>
    <w:p w14:paraId="73994D3F">
      <w:pPr>
        <w:rPr>
          <w:rFonts w:hint="eastAsia" w:ascii="仿宋" w:hAnsi="仿宋" w:eastAsia="仿宋" w:cs="仿宋"/>
          <w:color w:val="auto"/>
          <w:szCs w:val="24"/>
        </w:rPr>
      </w:pPr>
      <w:r>
        <w:rPr>
          <w:rFonts w:hint="eastAsia" w:ascii="仿宋" w:hAnsi="仿宋" w:eastAsia="仿宋" w:cs="仿宋"/>
          <w:color w:val="auto"/>
          <w:szCs w:val="24"/>
        </w:rPr>
        <w:t xml:space="preserve">项目名称：                                         </w:t>
      </w:r>
    </w:p>
    <w:p w14:paraId="53FBB005">
      <w:pPr>
        <w:rPr>
          <w:rFonts w:hint="eastAsia" w:ascii="仿宋" w:hAnsi="仿宋" w:eastAsia="仿宋" w:cs="仿宋"/>
          <w:color w:val="auto"/>
          <w:szCs w:val="24"/>
        </w:rPr>
      </w:pPr>
      <w:r>
        <w:rPr>
          <w:rFonts w:hint="eastAsia" w:ascii="仿宋" w:hAnsi="仿宋" w:eastAsia="仿宋" w:cs="仿宋"/>
          <w:color w:val="auto"/>
          <w:szCs w:val="24"/>
        </w:rPr>
        <w:t>项目编号</w:t>
      </w:r>
      <w:r>
        <w:rPr>
          <w:rFonts w:hint="eastAsia" w:ascii="仿宋" w:hAnsi="仿宋" w:eastAsia="仿宋" w:cs="仿宋"/>
          <w:bCs/>
          <w:color w:val="auto"/>
          <w:szCs w:val="21"/>
        </w:rPr>
        <w:t>/</w:t>
      </w:r>
      <w:r>
        <w:rPr>
          <w:rFonts w:hint="eastAsia" w:ascii="仿宋" w:hAnsi="仿宋" w:eastAsia="仿宋" w:cs="仿宋"/>
          <w:bCs/>
          <w:color w:val="auto"/>
          <w:szCs w:val="21"/>
          <w:lang w:val="zh-CN"/>
        </w:rPr>
        <w:t>包号</w:t>
      </w:r>
      <w:r>
        <w:rPr>
          <w:rFonts w:hint="eastAsia" w:ascii="仿宋" w:hAnsi="仿宋" w:eastAsia="仿宋" w:cs="仿宋"/>
          <w:color w:val="auto"/>
          <w:szCs w:val="24"/>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3DA7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7002794F">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159" w:type="pct"/>
            <w:vAlign w:val="center"/>
          </w:tcPr>
          <w:p w14:paraId="03CF855C">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磋商文件技术</w:t>
            </w:r>
          </w:p>
          <w:p w14:paraId="6C6C0300">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要求条款</w:t>
            </w:r>
          </w:p>
        </w:tc>
        <w:tc>
          <w:tcPr>
            <w:tcW w:w="1031" w:type="pct"/>
            <w:vAlign w:val="center"/>
          </w:tcPr>
          <w:p w14:paraId="590B32F4">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响应文件内容</w:t>
            </w:r>
          </w:p>
          <w:p w14:paraId="7A1B2A05">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对应简述</w:t>
            </w:r>
          </w:p>
        </w:tc>
        <w:tc>
          <w:tcPr>
            <w:tcW w:w="1265" w:type="pct"/>
            <w:vAlign w:val="center"/>
          </w:tcPr>
          <w:p w14:paraId="17B9CC0F">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响应情况</w:t>
            </w:r>
          </w:p>
        </w:tc>
        <w:tc>
          <w:tcPr>
            <w:tcW w:w="1136" w:type="pct"/>
            <w:vAlign w:val="center"/>
          </w:tcPr>
          <w:p w14:paraId="6D13D3D0">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证明资料及索引</w:t>
            </w:r>
          </w:p>
        </w:tc>
      </w:tr>
      <w:tr w14:paraId="3A94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4499D9A6">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159" w:type="pct"/>
            <w:vAlign w:val="center"/>
          </w:tcPr>
          <w:p w14:paraId="28A3160A">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031" w:type="pct"/>
            <w:vAlign w:val="center"/>
          </w:tcPr>
          <w:p w14:paraId="77ECE5EA">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265" w:type="pct"/>
            <w:vAlign w:val="center"/>
          </w:tcPr>
          <w:p w14:paraId="583F3172">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响应/正偏离/负偏离</w:t>
            </w:r>
          </w:p>
        </w:tc>
        <w:tc>
          <w:tcPr>
            <w:tcW w:w="1136" w:type="pct"/>
            <w:vAlign w:val="center"/>
          </w:tcPr>
          <w:p w14:paraId="554652F4">
            <w:pPr>
              <w:spacing w:line="240" w:lineRule="auto"/>
              <w:jc w:val="center"/>
              <w:rPr>
                <w:rFonts w:hint="eastAsia" w:ascii="仿宋" w:hAnsi="仿宋" w:eastAsia="仿宋" w:cs="仿宋"/>
                <w:color w:val="auto"/>
                <w:sz w:val="21"/>
                <w:szCs w:val="21"/>
              </w:rPr>
            </w:pPr>
          </w:p>
        </w:tc>
      </w:tr>
      <w:tr w14:paraId="2B17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1507EB47">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159" w:type="pct"/>
            <w:vAlign w:val="center"/>
          </w:tcPr>
          <w:p w14:paraId="203FAB00">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031" w:type="pct"/>
            <w:vAlign w:val="center"/>
          </w:tcPr>
          <w:p w14:paraId="5313D8DB">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265" w:type="pct"/>
            <w:vAlign w:val="center"/>
          </w:tcPr>
          <w:p w14:paraId="4FED1126">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响应/正偏离/负偏离</w:t>
            </w:r>
          </w:p>
        </w:tc>
        <w:tc>
          <w:tcPr>
            <w:tcW w:w="1136" w:type="pct"/>
            <w:vAlign w:val="center"/>
          </w:tcPr>
          <w:p w14:paraId="01F262C6">
            <w:pPr>
              <w:spacing w:line="240" w:lineRule="auto"/>
              <w:jc w:val="center"/>
              <w:rPr>
                <w:rFonts w:hint="eastAsia" w:ascii="仿宋" w:hAnsi="仿宋" w:eastAsia="仿宋" w:cs="仿宋"/>
                <w:color w:val="auto"/>
                <w:sz w:val="21"/>
                <w:szCs w:val="21"/>
              </w:rPr>
            </w:pPr>
          </w:p>
        </w:tc>
      </w:tr>
      <w:tr w14:paraId="0F86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shd w:val="clear" w:color="auto" w:fill="auto"/>
            <w:vAlign w:val="center"/>
          </w:tcPr>
          <w:p w14:paraId="3549B02F">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1159" w:type="pct"/>
            <w:shd w:val="clear" w:color="auto" w:fill="auto"/>
            <w:vAlign w:val="center"/>
          </w:tcPr>
          <w:p w14:paraId="79CF4E4C">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031" w:type="pct"/>
            <w:shd w:val="clear" w:color="auto" w:fill="auto"/>
            <w:vAlign w:val="center"/>
          </w:tcPr>
          <w:p w14:paraId="05F3681A">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265" w:type="pct"/>
            <w:shd w:val="clear" w:color="auto" w:fill="auto"/>
            <w:vAlign w:val="center"/>
          </w:tcPr>
          <w:p w14:paraId="0A02C78E">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响应/正偏离/负偏离</w:t>
            </w:r>
          </w:p>
        </w:tc>
        <w:tc>
          <w:tcPr>
            <w:tcW w:w="1136" w:type="pct"/>
            <w:vAlign w:val="center"/>
          </w:tcPr>
          <w:p w14:paraId="6AD214EB">
            <w:pPr>
              <w:spacing w:line="240" w:lineRule="auto"/>
              <w:jc w:val="center"/>
              <w:rPr>
                <w:rFonts w:hint="eastAsia" w:ascii="仿宋" w:hAnsi="仿宋" w:eastAsia="仿宋" w:cs="仿宋"/>
                <w:color w:val="auto"/>
                <w:sz w:val="21"/>
                <w:szCs w:val="21"/>
              </w:rPr>
            </w:pPr>
          </w:p>
        </w:tc>
      </w:tr>
      <w:tr w14:paraId="7777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16CAA2A2">
            <w:pPr>
              <w:spacing w:line="240" w:lineRule="auto"/>
              <w:jc w:val="center"/>
              <w:rPr>
                <w:rFonts w:hint="eastAsia" w:ascii="仿宋" w:hAnsi="仿宋" w:eastAsia="仿宋" w:cs="仿宋"/>
                <w:color w:val="auto"/>
                <w:sz w:val="21"/>
                <w:szCs w:val="21"/>
              </w:rPr>
            </w:pPr>
          </w:p>
        </w:tc>
        <w:tc>
          <w:tcPr>
            <w:tcW w:w="1159" w:type="pct"/>
            <w:vAlign w:val="center"/>
          </w:tcPr>
          <w:p w14:paraId="7191236F">
            <w:pPr>
              <w:spacing w:line="240" w:lineRule="auto"/>
              <w:jc w:val="center"/>
              <w:rPr>
                <w:rFonts w:hint="eastAsia" w:ascii="仿宋" w:hAnsi="仿宋" w:eastAsia="仿宋" w:cs="仿宋"/>
                <w:color w:val="auto"/>
                <w:sz w:val="21"/>
                <w:szCs w:val="21"/>
              </w:rPr>
            </w:pPr>
          </w:p>
        </w:tc>
        <w:tc>
          <w:tcPr>
            <w:tcW w:w="1031" w:type="pct"/>
            <w:vAlign w:val="center"/>
          </w:tcPr>
          <w:p w14:paraId="36F4D36D">
            <w:pPr>
              <w:spacing w:line="240" w:lineRule="auto"/>
              <w:jc w:val="center"/>
              <w:rPr>
                <w:rFonts w:hint="eastAsia" w:ascii="仿宋" w:hAnsi="仿宋" w:eastAsia="仿宋" w:cs="仿宋"/>
                <w:color w:val="auto"/>
                <w:sz w:val="21"/>
                <w:szCs w:val="21"/>
              </w:rPr>
            </w:pPr>
          </w:p>
        </w:tc>
        <w:tc>
          <w:tcPr>
            <w:tcW w:w="1265" w:type="pct"/>
            <w:vAlign w:val="center"/>
          </w:tcPr>
          <w:p w14:paraId="6219A8BA">
            <w:pPr>
              <w:spacing w:line="240" w:lineRule="auto"/>
              <w:jc w:val="center"/>
              <w:rPr>
                <w:rFonts w:hint="eastAsia" w:ascii="仿宋" w:hAnsi="仿宋" w:eastAsia="仿宋" w:cs="仿宋"/>
                <w:color w:val="auto"/>
                <w:sz w:val="21"/>
                <w:szCs w:val="21"/>
              </w:rPr>
            </w:pPr>
          </w:p>
        </w:tc>
        <w:tc>
          <w:tcPr>
            <w:tcW w:w="1136" w:type="pct"/>
            <w:vAlign w:val="center"/>
          </w:tcPr>
          <w:p w14:paraId="0130547F">
            <w:pPr>
              <w:spacing w:line="240" w:lineRule="auto"/>
              <w:jc w:val="center"/>
              <w:rPr>
                <w:rFonts w:hint="eastAsia" w:ascii="仿宋" w:hAnsi="仿宋" w:eastAsia="仿宋" w:cs="仿宋"/>
                <w:color w:val="auto"/>
                <w:sz w:val="21"/>
                <w:szCs w:val="21"/>
              </w:rPr>
            </w:pPr>
          </w:p>
        </w:tc>
      </w:tr>
      <w:tr w14:paraId="7EDD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7272F7C4">
            <w:pPr>
              <w:spacing w:line="240" w:lineRule="auto"/>
              <w:jc w:val="center"/>
              <w:rPr>
                <w:rFonts w:hint="eastAsia" w:ascii="仿宋" w:hAnsi="仿宋" w:eastAsia="仿宋" w:cs="仿宋"/>
                <w:color w:val="auto"/>
                <w:sz w:val="21"/>
                <w:szCs w:val="21"/>
              </w:rPr>
            </w:pPr>
          </w:p>
        </w:tc>
        <w:tc>
          <w:tcPr>
            <w:tcW w:w="1159" w:type="pct"/>
            <w:vAlign w:val="center"/>
          </w:tcPr>
          <w:p w14:paraId="73707A25">
            <w:pPr>
              <w:spacing w:line="240" w:lineRule="auto"/>
              <w:jc w:val="center"/>
              <w:rPr>
                <w:rFonts w:hint="eastAsia" w:ascii="仿宋" w:hAnsi="仿宋" w:eastAsia="仿宋" w:cs="仿宋"/>
                <w:color w:val="auto"/>
                <w:sz w:val="21"/>
                <w:szCs w:val="21"/>
              </w:rPr>
            </w:pPr>
          </w:p>
        </w:tc>
        <w:tc>
          <w:tcPr>
            <w:tcW w:w="1031" w:type="pct"/>
            <w:vAlign w:val="center"/>
          </w:tcPr>
          <w:p w14:paraId="767B84F7">
            <w:pPr>
              <w:spacing w:line="240" w:lineRule="auto"/>
              <w:jc w:val="center"/>
              <w:rPr>
                <w:rFonts w:hint="eastAsia" w:ascii="仿宋" w:hAnsi="仿宋" w:eastAsia="仿宋" w:cs="仿宋"/>
                <w:color w:val="auto"/>
                <w:sz w:val="21"/>
                <w:szCs w:val="21"/>
              </w:rPr>
            </w:pPr>
          </w:p>
        </w:tc>
        <w:tc>
          <w:tcPr>
            <w:tcW w:w="1265" w:type="pct"/>
            <w:vAlign w:val="center"/>
          </w:tcPr>
          <w:p w14:paraId="24F8186C">
            <w:pPr>
              <w:spacing w:line="240" w:lineRule="auto"/>
              <w:jc w:val="center"/>
              <w:rPr>
                <w:rFonts w:hint="eastAsia" w:ascii="仿宋" w:hAnsi="仿宋" w:eastAsia="仿宋" w:cs="仿宋"/>
                <w:color w:val="auto"/>
                <w:sz w:val="21"/>
                <w:szCs w:val="21"/>
              </w:rPr>
            </w:pPr>
          </w:p>
        </w:tc>
        <w:tc>
          <w:tcPr>
            <w:tcW w:w="1136" w:type="pct"/>
            <w:vAlign w:val="center"/>
          </w:tcPr>
          <w:p w14:paraId="454C00BE">
            <w:pPr>
              <w:spacing w:line="240" w:lineRule="auto"/>
              <w:jc w:val="center"/>
              <w:rPr>
                <w:rFonts w:hint="eastAsia" w:ascii="仿宋" w:hAnsi="仿宋" w:eastAsia="仿宋" w:cs="仿宋"/>
                <w:color w:val="auto"/>
                <w:sz w:val="21"/>
                <w:szCs w:val="21"/>
              </w:rPr>
            </w:pPr>
          </w:p>
        </w:tc>
      </w:tr>
      <w:tr w14:paraId="33FC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7F734C75">
            <w:pPr>
              <w:spacing w:line="240" w:lineRule="auto"/>
              <w:jc w:val="center"/>
              <w:rPr>
                <w:rFonts w:hint="eastAsia" w:ascii="仿宋" w:hAnsi="仿宋" w:eastAsia="仿宋" w:cs="仿宋"/>
                <w:color w:val="auto"/>
                <w:sz w:val="21"/>
                <w:szCs w:val="21"/>
              </w:rPr>
            </w:pPr>
          </w:p>
        </w:tc>
        <w:tc>
          <w:tcPr>
            <w:tcW w:w="1159" w:type="pct"/>
            <w:vAlign w:val="center"/>
          </w:tcPr>
          <w:p w14:paraId="19E8E4F6">
            <w:pPr>
              <w:spacing w:line="240" w:lineRule="auto"/>
              <w:jc w:val="center"/>
              <w:rPr>
                <w:rFonts w:hint="eastAsia" w:ascii="仿宋" w:hAnsi="仿宋" w:eastAsia="仿宋" w:cs="仿宋"/>
                <w:color w:val="auto"/>
                <w:sz w:val="21"/>
                <w:szCs w:val="21"/>
              </w:rPr>
            </w:pPr>
          </w:p>
        </w:tc>
        <w:tc>
          <w:tcPr>
            <w:tcW w:w="1031" w:type="pct"/>
            <w:vAlign w:val="center"/>
          </w:tcPr>
          <w:p w14:paraId="214A3BB7">
            <w:pPr>
              <w:spacing w:line="240" w:lineRule="auto"/>
              <w:jc w:val="center"/>
              <w:rPr>
                <w:rFonts w:hint="eastAsia" w:ascii="仿宋" w:hAnsi="仿宋" w:eastAsia="仿宋" w:cs="仿宋"/>
                <w:color w:val="auto"/>
                <w:sz w:val="21"/>
                <w:szCs w:val="21"/>
              </w:rPr>
            </w:pPr>
          </w:p>
        </w:tc>
        <w:tc>
          <w:tcPr>
            <w:tcW w:w="1265" w:type="pct"/>
            <w:vAlign w:val="center"/>
          </w:tcPr>
          <w:p w14:paraId="7BFB0D83">
            <w:pPr>
              <w:spacing w:line="240" w:lineRule="auto"/>
              <w:jc w:val="center"/>
              <w:rPr>
                <w:rFonts w:hint="eastAsia" w:ascii="仿宋" w:hAnsi="仿宋" w:eastAsia="仿宋" w:cs="仿宋"/>
                <w:color w:val="auto"/>
                <w:sz w:val="21"/>
                <w:szCs w:val="21"/>
              </w:rPr>
            </w:pPr>
          </w:p>
        </w:tc>
        <w:tc>
          <w:tcPr>
            <w:tcW w:w="1136" w:type="pct"/>
            <w:vAlign w:val="center"/>
          </w:tcPr>
          <w:p w14:paraId="13AF4267">
            <w:pPr>
              <w:spacing w:line="240" w:lineRule="auto"/>
              <w:jc w:val="center"/>
              <w:rPr>
                <w:rFonts w:hint="eastAsia" w:ascii="仿宋" w:hAnsi="仿宋" w:eastAsia="仿宋" w:cs="仿宋"/>
                <w:color w:val="auto"/>
                <w:sz w:val="21"/>
                <w:szCs w:val="21"/>
              </w:rPr>
            </w:pPr>
          </w:p>
        </w:tc>
      </w:tr>
      <w:tr w14:paraId="39F8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6BD39046">
            <w:pPr>
              <w:spacing w:line="240" w:lineRule="auto"/>
              <w:jc w:val="center"/>
              <w:rPr>
                <w:rFonts w:hint="eastAsia" w:ascii="仿宋" w:hAnsi="仿宋" w:eastAsia="仿宋" w:cs="仿宋"/>
                <w:color w:val="auto"/>
                <w:sz w:val="21"/>
                <w:szCs w:val="21"/>
              </w:rPr>
            </w:pPr>
          </w:p>
        </w:tc>
        <w:tc>
          <w:tcPr>
            <w:tcW w:w="1159" w:type="pct"/>
            <w:vAlign w:val="center"/>
          </w:tcPr>
          <w:p w14:paraId="596BBC1A">
            <w:pPr>
              <w:spacing w:line="240" w:lineRule="auto"/>
              <w:jc w:val="center"/>
              <w:rPr>
                <w:rFonts w:hint="eastAsia" w:ascii="仿宋" w:hAnsi="仿宋" w:eastAsia="仿宋" w:cs="仿宋"/>
                <w:color w:val="auto"/>
                <w:sz w:val="21"/>
                <w:szCs w:val="21"/>
              </w:rPr>
            </w:pPr>
          </w:p>
        </w:tc>
        <w:tc>
          <w:tcPr>
            <w:tcW w:w="1031" w:type="pct"/>
            <w:vAlign w:val="center"/>
          </w:tcPr>
          <w:p w14:paraId="2682776B">
            <w:pPr>
              <w:spacing w:line="240" w:lineRule="auto"/>
              <w:jc w:val="center"/>
              <w:rPr>
                <w:rFonts w:hint="eastAsia" w:ascii="仿宋" w:hAnsi="仿宋" w:eastAsia="仿宋" w:cs="仿宋"/>
                <w:color w:val="auto"/>
                <w:sz w:val="21"/>
                <w:szCs w:val="21"/>
              </w:rPr>
            </w:pPr>
          </w:p>
        </w:tc>
        <w:tc>
          <w:tcPr>
            <w:tcW w:w="1265" w:type="pct"/>
            <w:vAlign w:val="center"/>
          </w:tcPr>
          <w:p w14:paraId="1EC3ABBF">
            <w:pPr>
              <w:spacing w:line="240" w:lineRule="auto"/>
              <w:jc w:val="center"/>
              <w:rPr>
                <w:rFonts w:hint="eastAsia" w:ascii="仿宋" w:hAnsi="仿宋" w:eastAsia="仿宋" w:cs="仿宋"/>
                <w:color w:val="auto"/>
                <w:sz w:val="21"/>
                <w:szCs w:val="21"/>
              </w:rPr>
            </w:pPr>
          </w:p>
        </w:tc>
        <w:tc>
          <w:tcPr>
            <w:tcW w:w="1136" w:type="pct"/>
            <w:vAlign w:val="center"/>
          </w:tcPr>
          <w:p w14:paraId="4D520ACE">
            <w:pPr>
              <w:spacing w:line="240" w:lineRule="auto"/>
              <w:jc w:val="center"/>
              <w:rPr>
                <w:rFonts w:hint="eastAsia" w:ascii="仿宋" w:hAnsi="仿宋" w:eastAsia="仿宋" w:cs="仿宋"/>
                <w:color w:val="auto"/>
                <w:sz w:val="21"/>
                <w:szCs w:val="21"/>
              </w:rPr>
            </w:pPr>
          </w:p>
        </w:tc>
      </w:tr>
      <w:tr w14:paraId="7726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6" w:type="pct"/>
            <w:vAlign w:val="center"/>
          </w:tcPr>
          <w:p w14:paraId="5797F9CB">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159" w:type="pct"/>
            <w:vAlign w:val="center"/>
          </w:tcPr>
          <w:p w14:paraId="05831D98">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031" w:type="pct"/>
            <w:vAlign w:val="center"/>
          </w:tcPr>
          <w:p w14:paraId="69C37DD8">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265" w:type="pct"/>
            <w:vAlign w:val="center"/>
          </w:tcPr>
          <w:p w14:paraId="6CBF4A47">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136" w:type="pct"/>
            <w:vAlign w:val="center"/>
          </w:tcPr>
          <w:p w14:paraId="0A21B99B">
            <w:pPr>
              <w:spacing w:line="240" w:lineRule="auto"/>
              <w:jc w:val="center"/>
              <w:rPr>
                <w:rFonts w:hint="eastAsia" w:ascii="仿宋" w:hAnsi="仿宋" w:eastAsia="仿宋" w:cs="仿宋"/>
                <w:color w:val="auto"/>
                <w:sz w:val="21"/>
                <w:szCs w:val="21"/>
              </w:rPr>
            </w:pPr>
          </w:p>
        </w:tc>
      </w:tr>
    </w:tbl>
    <w:p w14:paraId="536D0722">
      <w:pPr>
        <w:ind w:firstLine="480" w:firstLineChars="200"/>
        <w:rPr>
          <w:rFonts w:hint="eastAsia" w:ascii="仿宋" w:hAnsi="仿宋" w:eastAsia="仿宋" w:cs="仿宋"/>
          <w:color w:val="auto"/>
          <w:szCs w:val="24"/>
        </w:rPr>
      </w:pPr>
    </w:p>
    <w:p w14:paraId="0003C6B3">
      <w:pPr>
        <w:ind w:firstLine="480" w:firstLineChars="200"/>
        <w:rPr>
          <w:rFonts w:hint="eastAsia" w:ascii="仿宋" w:hAnsi="仿宋" w:eastAsia="仿宋" w:cs="仿宋"/>
          <w:color w:val="auto"/>
          <w:szCs w:val="24"/>
        </w:rPr>
      </w:pPr>
      <w:r>
        <w:rPr>
          <w:rFonts w:hint="eastAsia" w:ascii="仿宋" w:hAnsi="仿宋" w:eastAsia="仿宋" w:cs="仿宋"/>
          <w:color w:val="auto"/>
          <w:szCs w:val="24"/>
        </w:rPr>
        <w:t>供应商名称（</w:t>
      </w:r>
      <w:r>
        <w:rPr>
          <w:rFonts w:hint="eastAsia" w:ascii="仿宋" w:hAnsi="仿宋" w:eastAsia="仿宋" w:cs="仿宋"/>
          <w:color w:val="auto"/>
          <w:kern w:val="0"/>
          <w:szCs w:val="24"/>
        </w:rPr>
        <w:t>公章</w:t>
      </w:r>
      <w:r>
        <w:rPr>
          <w:rFonts w:hint="eastAsia" w:ascii="仿宋" w:hAnsi="仿宋" w:eastAsia="仿宋" w:cs="仿宋"/>
          <w:color w:val="auto"/>
          <w:kern w:val="0"/>
          <w:lang w:val="zh-CN"/>
        </w:rPr>
        <w:t>)</w:t>
      </w:r>
      <w:r>
        <w:rPr>
          <w:rFonts w:hint="eastAsia" w:ascii="仿宋" w:hAnsi="仿宋" w:eastAsia="仿宋" w:cs="仿宋"/>
          <w:color w:val="auto"/>
          <w:szCs w:val="24"/>
        </w:rPr>
        <w:t>：</w:t>
      </w:r>
    </w:p>
    <w:p w14:paraId="10452425">
      <w:pPr>
        <w:ind w:firstLine="420"/>
        <w:rPr>
          <w:rFonts w:hint="eastAsia" w:ascii="仿宋" w:hAnsi="仿宋" w:eastAsia="仿宋" w:cs="仿宋"/>
          <w:color w:val="auto"/>
          <w:szCs w:val="24"/>
        </w:rPr>
      </w:pPr>
      <w:r>
        <w:rPr>
          <w:rFonts w:hint="eastAsia" w:ascii="仿宋" w:hAnsi="仿宋" w:eastAsia="仿宋" w:cs="仿宋"/>
          <w:color w:val="auto"/>
          <w:szCs w:val="24"/>
        </w:rPr>
        <w:t>日      期：</w:t>
      </w:r>
    </w:p>
    <w:p w14:paraId="5718B659">
      <w:pPr>
        <w:ind w:firstLine="420"/>
        <w:rPr>
          <w:rFonts w:hint="eastAsia" w:ascii="仿宋" w:hAnsi="仿宋" w:eastAsia="仿宋" w:cs="仿宋"/>
          <w:color w:val="auto"/>
          <w:szCs w:val="24"/>
        </w:rPr>
      </w:pPr>
    </w:p>
    <w:p w14:paraId="65E22024">
      <w:pPr>
        <w:ind w:firstLine="420" w:firstLineChars="200"/>
        <w:rPr>
          <w:rFonts w:hint="eastAsia" w:ascii="仿宋" w:hAnsi="仿宋" w:eastAsia="仿宋" w:cs="仿宋"/>
          <w:color w:val="auto"/>
          <w:szCs w:val="24"/>
        </w:rPr>
      </w:pPr>
      <w:r>
        <w:rPr>
          <w:rFonts w:hint="eastAsia" w:ascii="仿宋" w:hAnsi="仿宋" w:eastAsia="仿宋" w:cs="仿宋"/>
          <w:color w:val="auto"/>
          <w:sz w:val="21"/>
          <w:szCs w:val="21"/>
        </w:rPr>
        <w:t>注：供应商应按照磋商文件“第三章 采购需求”中的技术要求填写：</w:t>
      </w:r>
    </w:p>
    <w:p w14:paraId="42B6DBF5">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1.“磋商文件技术要求条款”栏应详细列明磋商文件中的要求。 </w:t>
      </w:r>
    </w:p>
    <w:p w14:paraId="33F1FDFA">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2.“响应文件内容对应简述”栏填写供应商对磋商文件提出的技术要求作出的明确响应，并列明具体响应数值或内容，只注明符合、满足等无具体内容表述的，将视为未实质性满足磋商文件要求，</w:t>
      </w:r>
      <w:r>
        <w:rPr>
          <w:rFonts w:hint="eastAsia" w:ascii="仿宋" w:hAnsi="仿宋" w:eastAsia="仿宋" w:cs="仿宋"/>
          <w:b/>
          <w:bCs/>
          <w:color w:val="auto"/>
          <w:sz w:val="21"/>
          <w:szCs w:val="21"/>
        </w:rPr>
        <w:t>投标无效</w:t>
      </w:r>
      <w:r>
        <w:rPr>
          <w:rFonts w:hint="eastAsia" w:ascii="仿宋" w:hAnsi="仿宋" w:eastAsia="仿宋" w:cs="仿宋"/>
          <w:color w:val="auto"/>
          <w:sz w:val="21"/>
          <w:szCs w:val="21"/>
        </w:rPr>
        <w:t xml:space="preserve">。 </w:t>
      </w:r>
    </w:p>
    <w:p w14:paraId="3DF56F59">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3.“响应情况”栏应据实填写“响应”、“正偏离”或“负偏离”。 </w:t>
      </w:r>
    </w:p>
    <w:p w14:paraId="6EA8518A">
      <w:pPr>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4.“证明资料及索引”栏可填写证明资料的具体内容及索引。</w:t>
      </w:r>
    </w:p>
    <w:p w14:paraId="5B7FB901">
      <w:pPr>
        <w:ind w:firstLine="420"/>
        <w:rPr>
          <w:rFonts w:hint="eastAsia" w:ascii="仿宋" w:hAnsi="仿宋" w:eastAsia="仿宋" w:cs="仿宋"/>
          <w:color w:val="auto"/>
          <w:szCs w:val="24"/>
        </w:rPr>
      </w:pPr>
      <w:r>
        <w:rPr>
          <w:rFonts w:hint="eastAsia" w:ascii="仿宋" w:hAnsi="仿宋" w:eastAsia="仿宋" w:cs="仿宋"/>
          <w:color w:val="auto"/>
          <w:sz w:val="21"/>
          <w:szCs w:val="21"/>
        </w:rPr>
        <w:t>5.对磋商文件中的所有技术要求，除本表所列明的所有偏离外，均视作供应商已对之理解和响应。此表中若无任何文字说明，内容为空白的，</w:t>
      </w:r>
      <w:r>
        <w:rPr>
          <w:rFonts w:hint="eastAsia" w:ascii="仿宋" w:hAnsi="仿宋" w:eastAsia="仿宋" w:cs="仿宋"/>
          <w:b/>
          <w:bCs/>
          <w:color w:val="auto"/>
          <w:sz w:val="21"/>
          <w:szCs w:val="21"/>
        </w:rPr>
        <w:t>投标无效</w:t>
      </w:r>
      <w:r>
        <w:rPr>
          <w:rFonts w:hint="eastAsia" w:ascii="仿宋" w:hAnsi="仿宋" w:eastAsia="仿宋" w:cs="仿宋"/>
          <w:color w:val="auto"/>
          <w:sz w:val="21"/>
          <w:szCs w:val="21"/>
        </w:rPr>
        <w:t>。</w:t>
      </w:r>
    </w:p>
    <w:p w14:paraId="76134CC3">
      <w:pPr>
        <w:ind w:firstLine="420"/>
        <w:rPr>
          <w:rFonts w:hint="eastAsia" w:ascii="仿宋" w:hAnsi="仿宋" w:eastAsia="仿宋" w:cs="仿宋"/>
          <w:color w:val="auto"/>
          <w:szCs w:val="24"/>
        </w:rPr>
      </w:pPr>
      <w:r>
        <w:rPr>
          <w:rFonts w:hint="eastAsia" w:ascii="仿宋" w:hAnsi="仿宋" w:eastAsia="仿宋" w:cs="仿宋"/>
          <w:color w:val="auto"/>
          <w:szCs w:val="24"/>
        </w:rPr>
        <w:br w:type="page"/>
      </w:r>
    </w:p>
    <w:p w14:paraId="2E68E618">
      <w:pPr>
        <w:keepNext/>
        <w:keepLines/>
        <w:spacing w:line="415" w:lineRule="auto"/>
        <w:jc w:val="center"/>
        <w:outlineLvl w:val="2"/>
        <w:rPr>
          <w:rFonts w:hint="eastAsia" w:ascii="仿宋" w:hAnsi="仿宋" w:eastAsia="仿宋" w:cs="仿宋"/>
          <w:b/>
          <w:bCs/>
          <w:color w:val="auto"/>
          <w:sz w:val="30"/>
          <w:szCs w:val="32"/>
        </w:rPr>
      </w:pPr>
      <w:bookmarkStart w:id="563" w:name="_Toc24401"/>
      <w:r>
        <w:rPr>
          <w:rFonts w:hint="eastAsia" w:ascii="仿宋" w:hAnsi="仿宋" w:eastAsia="仿宋" w:cs="仿宋"/>
          <w:b/>
          <w:bCs/>
          <w:color w:val="auto"/>
          <w:sz w:val="30"/>
          <w:szCs w:val="32"/>
        </w:rPr>
        <w:t>十、技术方案</w:t>
      </w:r>
      <w:bookmarkEnd w:id="563"/>
    </w:p>
    <w:p w14:paraId="2649E371">
      <w:pPr>
        <w:wordWrap w:val="0"/>
        <w:ind w:firstLine="480"/>
        <w:rPr>
          <w:rFonts w:hint="eastAsia" w:ascii="仿宋" w:hAnsi="仿宋" w:eastAsia="仿宋" w:cs="仿宋"/>
          <w:iCs/>
          <w:color w:val="auto"/>
          <w:shd w:val="clear" w:color="auto" w:fill="FFFFFF" w:themeFill="background1"/>
          <w:lang w:val="zh-CN"/>
        </w:rPr>
      </w:pPr>
      <w:r>
        <w:rPr>
          <w:rFonts w:hint="eastAsia" w:ascii="仿宋" w:hAnsi="仿宋" w:eastAsia="仿宋" w:cs="仿宋"/>
          <w:iCs/>
          <w:color w:val="auto"/>
          <w:shd w:val="clear" w:color="auto" w:fill="FFFFFF" w:themeFill="background1"/>
          <w:lang w:val="zh-CN"/>
        </w:rPr>
        <w:t>供应商应按照磋商文件的要求，提供详细的服务方案，包括文字描述或图表显示。格式自拟。</w:t>
      </w:r>
    </w:p>
    <w:p w14:paraId="642C9ADB">
      <w:pPr>
        <w:wordWrap w:val="0"/>
        <w:ind w:firstLine="480"/>
        <w:rPr>
          <w:rFonts w:hint="eastAsia" w:ascii="仿宋" w:hAnsi="仿宋" w:eastAsia="仿宋" w:cs="仿宋"/>
          <w:iCs/>
          <w:color w:val="auto"/>
          <w:shd w:val="clear" w:color="auto" w:fill="FFFFFF" w:themeFill="background1"/>
          <w:lang w:val="zh-CN"/>
        </w:rPr>
      </w:pPr>
      <w:r>
        <w:rPr>
          <w:rFonts w:hint="eastAsia" w:ascii="仿宋" w:hAnsi="仿宋" w:eastAsia="仿宋" w:cs="仿宋"/>
          <w:iCs/>
          <w:color w:val="auto"/>
          <w:shd w:val="clear" w:color="auto" w:fill="FFFFFF" w:themeFill="background1"/>
          <w:lang w:val="zh-CN"/>
        </w:rPr>
        <w:br w:type="page"/>
      </w:r>
    </w:p>
    <w:p w14:paraId="1E660209">
      <w:pPr>
        <w:ind w:firstLine="420"/>
        <w:rPr>
          <w:rFonts w:hint="eastAsia" w:ascii="仿宋" w:hAnsi="仿宋" w:eastAsia="仿宋" w:cs="仿宋"/>
          <w:color w:val="auto"/>
          <w:sz w:val="21"/>
          <w:szCs w:val="21"/>
        </w:rPr>
      </w:pPr>
    </w:p>
    <w:p w14:paraId="76944D1A">
      <w:pPr>
        <w:keepNext/>
        <w:keepLines/>
        <w:spacing w:line="415" w:lineRule="auto"/>
        <w:jc w:val="center"/>
        <w:outlineLvl w:val="2"/>
        <w:rPr>
          <w:rFonts w:hint="eastAsia" w:ascii="仿宋" w:hAnsi="仿宋" w:eastAsia="仿宋" w:cs="仿宋"/>
          <w:b/>
          <w:bCs/>
          <w:color w:val="auto"/>
          <w:sz w:val="30"/>
          <w:szCs w:val="32"/>
        </w:rPr>
      </w:pPr>
      <w:bookmarkStart w:id="564" w:name="_Toc8606"/>
      <w:r>
        <w:rPr>
          <w:rFonts w:hint="eastAsia" w:ascii="仿宋" w:hAnsi="仿宋" w:eastAsia="仿宋" w:cs="仿宋"/>
          <w:b/>
          <w:bCs/>
          <w:color w:val="auto"/>
          <w:sz w:val="30"/>
          <w:szCs w:val="32"/>
        </w:rPr>
        <w:t>十一、其他文件</w:t>
      </w:r>
      <w:bookmarkEnd w:id="564"/>
    </w:p>
    <w:p w14:paraId="20F78BA0">
      <w:pPr>
        <w:wordWrap w:val="0"/>
        <w:rPr>
          <w:rFonts w:hint="eastAsia" w:ascii="仿宋" w:hAnsi="仿宋" w:eastAsia="仿宋" w:cs="仿宋"/>
          <w:b/>
          <w:bCs/>
          <w:iCs/>
          <w:color w:val="auto"/>
          <w:szCs w:val="24"/>
          <w:shd w:val="clear" w:color="auto" w:fill="FFFFFF" w:themeFill="background1"/>
          <w:lang w:val="zh-CN"/>
        </w:rPr>
      </w:pPr>
      <w:r>
        <w:rPr>
          <w:rFonts w:hint="eastAsia" w:ascii="仿宋" w:hAnsi="仿宋" w:eastAsia="仿宋" w:cs="仿宋"/>
          <w:b/>
          <w:bCs/>
          <w:iCs/>
          <w:color w:val="auto"/>
          <w:szCs w:val="24"/>
          <w:shd w:val="clear" w:color="auto" w:fill="FFFFFF" w:themeFill="background1"/>
          <w:lang w:val="zh-CN"/>
        </w:rPr>
        <w:t>（</w:t>
      </w:r>
      <w:r>
        <w:rPr>
          <w:rFonts w:hint="eastAsia" w:ascii="仿宋" w:hAnsi="仿宋" w:eastAsia="仿宋" w:cs="仿宋"/>
          <w:b/>
          <w:bCs/>
          <w:iCs/>
          <w:color w:val="auto"/>
          <w:szCs w:val="24"/>
          <w:shd w:val="clear" w:color="auto" w:fill="FFFFFF" w:themeFill="background1"/>
        </w:rPr>
        <w:t>一）</w:t>
      </w:r>
      <w:r>
        <w:rPr>
          <w:rFonts w:hint="eastAsia" w:ascii="仿宋" w:hAnsi="仿宋" w:eastAsia="仿宋" w:cs="仿宋"/>
          <w:b/>
          <w:bCs/>
          <w:iCs/>
          <w:color w:val="auto"/>
          <w:szCs w:val="24"/>
          <w:shd w:val="clear" w:color="auto" w:fill="FFFFFF" w:themeFill="background1"/>
          <w:lang w:val="zh-CN"/>
        </w:rPr>
        <w:t>磋商文件要求提供的其它商务、技术资料和证明材料；</w:t>
      </w:r>
    </w:p>
    <w:p w14:paraId="1AFF970F">
      <w:pPr>
        <w:wordWrap w:val="0"/>
        <w:ind w:firstLine="480"/>
        <w:rPr>
          <w:rFonts w:hint="eastAsia" w:ascii="仿宋" w:hAnsi="仿宋" w:eastAsia="仿宋" w:cs="仿宋"/>
          <w:iCs/>
          <w:color w:val="auto"/>
          <w:szCs w:val="24"/>
          <w:shd w:val="clear" w:color="auto" w:fill="FFFFFF" w:themeFill="background1"/>
        </w:rPr>
      </w:pPr>
      <w:r>
        <w:rPr>
          <w:rFonts w:hint="eastAsia" w:ascii="仿宋" w:hAnsi="仿宋" w:eastAsia="仿宋" w:cs="仿宋"/>
          <w:iCs/>
          <w:color w:val="auto"/>
          <w:szCs w:val="24"/>
          <w:shd w:val="clear" w:color="auto" w:fill="FFFFFF" w:themeFill="background1"/>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08FF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6F3CFF01">
            <w:pPr>
              <w:widowControl/>
              <w:jc w:val="center"/>
              <w:rPr>
                <w:rFonts w:hint="eastAsia" w:ascii="仿宋" w:hAnsi="仿宋" w:eastAsia="仿宋" w:cs="仿宋"/>
                <w:color w:val="auto"/>
                <w:szCs w:val="24"/>
              </w:rPr>
            </w:pPr>
            <w:r>
              <w:rPr>
                <w:rFonts w:hint="eastAsia" w:ascii="仿宋" w:hAnsi="仿宋" w:eastAsia="仿宋" w:cs="仿宋"/>
                <w:color w:val="auto"/>
                <w:kern w:val="0"/>
                <w:szCs w:val="24"/>
                <w:lang w:bidi="ar"/>
              </w:rPr>
              <w:t>供应商名称</w:t>
            </w:r>
          </w:p>
        </w:tc>
        <w:tc>
          <w:tcPr>
            <w:tcW w:w="2841" w:type="dxa"/>
            <w:vAlign w:val="center"/>
          </w:tcPr>
          <w:p w14:paraId="33D10314">
            <w:pPr>
              <w:widowControl/>
              <w:jc w:val="center"/>
              <w:rPr>
                <w:rFonts w:hint="eastAsia" w:ascii="仿宋" w:hAnsi="仿宋" w:eastAsia="仿宋" w:cs="仿宋"/>
                <w:color w:val="auto"/>
                <w:szCs w:val="24"/>
              </w:rPr>
            </w:pPr>
            <w:r>
              <w:rPr>
                <w:rFonts w:hint="eastAsia" w:ascii="仿宋" w:hAnsi="仿宋" w:eastAsia="仿宋" w:cs="仿宋"/>
                <w:color w:val="auto"/>
                <w:kern w:val="0"/>
                <w:szCs w:val="24"/>
                <w:lang w:bidi="ar"/>
              </w:rPr>
              <w:t>供应商实际控制人性别</w:t>
            </w:r>
          </w:p>
        </w:tc>
        <w:tc>
          <w:tcPr>
            <w:tcW w:w="2743" w:type="dxa"/>
            <w:vAlign w:val="center"/>
          </w:tcPr>
          <w:p w14:paraId="6AD405EF">
            <w:pPr>
              <w:widowControl/>
              <w:jc w:val="center"/>
              <w:rPr>
                <w:rFonts w:hint="eastAsia" w:ascii="仿宋" w:hAnsi="仿宋" w:eastAsia="仿宋" w:cs="仿宋"/>
                <w:color w:val="auto"/>
                <w:szCs w:val="24"/>
              </w:rPr>
            </w:pPr>
            <w:r>
              <w:rPr>
                <w:rFonts w:hint="eastAsia" w:ascii="仿宋" w:hAnsi="仿宋" w:eastAsia="仿宋" w:cs="仿宋"/>
                <w:color w:val="auto"/>
                <w:kern w:val="0"/>
                <w:szCs w:val="24"/>
                <w:lang w:bidi="ar"/>
              </w:rPr>
              <w:t>外商投资类型</w:t>
            </w:r>
          </w:p>
        </w:tc>
      </w:tr>
      <w:tr w14:paraId="14F5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15E71BB">
            <w:pPr>
              <w:wordWrap w:val="0"/>
              <w:ind w:firstLine="480"/>
              <w:rPr>
                <w:rFonts w:hint="eastAsia" w:ascii="仿宋" w:hAnsi="仿宋" w:eastAsia="仿宋" w:cs="仿宋"/>
                <w:iCs/>
                <w:color w:val="auto"/>
                <w:szCs w:val="24"/>
                <w:shd w:val="clear" w:color="auto" w:fill="FFFFFF" w:themeFill="background1"/>
              </w:rPr>
            </w:pPr>
          </w:p>
        </w:tc>
        <w:tc>
          <w:tcPr>
            <w:tcW w:w="2841" w:type="dxa"/>
          </w:tcPr>
          <w:p w14:paraId="42473622">
            <w:pPr>
              <w:wordWrap w:val="0"/>
              <w:ind w:firstLine="480"/>
              <w:rPr>
                <w:rFonts w:hint="eastAsia" w:ascii="仿宋" w:hAnsi="仿宋" w:eastAsia="仿宋" w:cs="仿宋"/>
                <w:iCs/>
                <w:color w:val="auto"/>
                <w:szCs w:val="24"/>
                <w:shd w:val="clear" w:color="auto" w:fill="FFFFFF" w:themeFill="background1"/>
              </w:rPr>
            </w:pPr>
          </w:p>
        </w:tc>
        <w:tc>
          <w:tcPr>
            <w:tcW w:w="2743" w:type="dxa"/>
          </w:tcPr>
          <w:p w14:paraId="541D2BC0">
            <w:pPr>
              <w:wordWrap w:val="0"/>
              <w:ind w:firstLine="480"/>
              <w:rPr>
                <w:rFonts w:hint="eastAsia" w:ascii="仿宋" w:hAnsi="仿宋" w:eastAsia="仿宋" w:cs="仿宋"/>
                <w:iCs/>
                <w:color w:val="auto"/>
                <w:szCs w:val="24"/>
                <w:shd w:val="clear" w:color="auto" w:fill="FFFFFF" w:themeFill="background1"/>
              </w:rPr>
            </w:pPr>
          </w:p>
        </w:tc>
      </w:tr>
      <w:tr w14:paraId="7C50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26DE7A9">
            <w:pPr>
              <w:wordWrap w:val="0"/>
              <w:ind w:firstLine="480"/>
              <w:rPr>
                <w:rFonts w:hint="eastAsia" w:ascii="仿宋" w:hAnsi="仿宋" w:eastAsia="仿宋" w:cs="仿宋"/>
                <w:iCs/>
                <w:color w:val="auto"/>
                <w:szCs w:val="24"/>
                <w:shd w:val="clear" w:color="auto" w:fill="FFFFFF" w:themeFill="background1"/>
              </w:rPr>
            </w:pPr>
          </w:p>
        </w:tc>
        <w:tc>
          <w:tcPr>
            <w:tcW w:w="2841" w:type="dxa"/>
          </w:tcPr>
          <w:p w14:paraId="7BA4EFD6">
            <w:pPr>
              <w:wordWrap w:val="0"/>
              <w:ind w:firstLine="480"/>
              <w:rPr>
                <w:rFonts w:hint="eastAsia" w:ascii="仿宋" w:hAnsi="仿宋" w:eastAsia="仿宋" w:cs="仿宋"/>
                <w:iCs/>
                <w:color w:val="auto"/>
                <w:szCs w:val="24"/>
                <w:shd w:val="clear" w:color="auto" w:fill="FFFFFF" w:themeFill="background1"/>
              </w:rPr>
            </w:pPr>
          </w:p>
        </w:tc>
        <w:tc>
          <w:tcPr>
            <w:tcW w:w="2743" w:type="dxa"/>
          </w:tcPr>
          <w:p w14:paraId="0D4EBA8F">
            <w:pPr>
              <w:wordWrap w:val="0"/>
              <w:ind w:firstLine="480"/>
              <w:rPr>
                <w:rFonts w:hint="eastAsia" w:ascii="仿宋" w:hAnsi="仿宋" w:eastAsia="仿宋" w:cs="仿宋"/>
                <w:iCs/>
                <w:color w:val="auto"/>
                <w:szCs w:val="24"/>
                <w:shd w:val="clear" w:color="auto" w:fill="FFFFFF" w:themeFill="background1"/>
              </w:rPr>
            </w:pPr>
          </w:p>
        </w:tc>
      </w:tr>
      <w:tr w14:paraId="5D8E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D9CE40D">
            <w:pPr>
              <w:wordWrap w:val="0"/>
              <w:ind w:firstLine="480"/>
              <w:rPr>
                <w:rFonts w:hint="eastAsia" w:ascii="仿宋" w:hAnsi="仿宋" w:eastAsia="仿宋" w:cs="仿宋"/>
                <w:iCs/>
                <w:color w:val="auto"/>
                <w:szCs w:val="24"/>
                <w:shd w:val="clear" w:color="auto" w:fill="FFFFFF" w:themeFill="background1"/>
              </w:rPr>
            </w:pPr>
          </w:p>
        </w:tc>
        <w:tc>
          <w:tcPr>
            <w:tcW w:w="2841" w:type="dxa"/>
          </w:tcPr>
          <w:p w14:paraId="5B07881B">
            <w:pPr>
              <w:wordWrap w:val="0"/>
              <w:ind w:firstLine="480"/>
              <w:rPr>
                <w:rFonts w:hint="eastAsia" w:ascii="仿宋" w:hAnsi="仿宋" w:eastAsia="仿宋" w:cs="仿宋"/>
                <w:iCs/>
                <w:color w:val="auto"/>
                <w:szCs w:val="24"/>
                <w:shd w:val="clear" w:color="auto" w:fill="FFFFFF" w:themeFill="background1"/>
              </w:rPr>
            </w:pPr>
          </w:p>
        </w:tc>
        <w:tc>
          <w:tcPr>
            <w:tcW w:w="2743" w:type="dxa"/>
          </w:tcPr>
          <w:p w14:paraId="53F9C609">
            <w:pPr>
              <w:wordWrap w:val="0"/>
              <w:ind w:firstLine="480"/>
              <w:rPr>
                <w:rFonts w:hint="eastAsia" w:ascii="仿宋" w:hAnsi="仿宋" w:eastAsia="仿宋" w:cs="仿宋"/>
                <w:iCs/>
                <w:color w:val="auto"/>
                <w:szCs w:val="24"/>
                <w:shd w:val="clear" w:color="auto" w:fill="FFFFFF" w:themeFill="background1"/>
              </w:rPr>
            </w:pPr>
          </w:p>
        </w:tc>
      </w:tr>
      <w:tr w14:paraId="32B8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9332C11">
            <w:pPr>
              <w:wordWrap w:val="0"/>
              <w:ind w:firstLine="480"/>
              <w:rPr>
                <w:rFonts w:hint="eastAsia" w:ascii="仿宋" w:hAnsi="仿宋" w:eastAsia="仿宋" w:cs="仿宋"/>
                <w:iCs/>
                <w:color w:val="auto"/>
                <w:szCs w:val="24"/>
                <w:shd w:val="clear" w:color="auto" w:fill="FFFFFF" w:themeFill="background1"/>
              </w:rPr>
            </w:pPr>
          </w:p>
        </w:tc>
        <w:tc>
          <w:tcPr>
            <w:tcW w:w="2841" w:type="dxa"/>
          </w:tcPr>
          <w:p w14:paraId="06B440A5">
            <w:pPr>
              <w:wordWrap w:val="0"/>
              <w:ind w:firstLine="480"/>
              <w:rPr>
                <w:rFonts w:hint="eastAsia" w:ascii="仿宋" w:hAnsi="仿宋" w:eastAsia="仿宋" w:cs="仿宋"/>
                <w:iCs/>
                <w:color w:val="auto"/>
                <w:szCs w:val="24"/>
                <w:shd w:val="clear" w:color="auto" w:fill="FFFFFF" w:themeFill="background1"/>
              </w:rPr>
            </w:pPr>
          </w:p>
        </w:tc>
        <w:tc>
          <w:tcPr>
            <w:tcW w:w="2743" w:type="dxa"/>
          </w:tcPr>
          <w:p w14:paraId="5380FC07">
            <w:pPr>
              <w:wordWrap w:val="0"/>
              <w:ind w:firstLine="480"/>
              <w:rPr>
                <w:rFonts w:hint="eastAsia" w:ascii="仿宋" w:hAnsi="仿宋" w:eastAsia="仿宋" w:cs="仿宋"/>
                <w:iCs/>
                <w:color w:val="auto"/>
                <w:szCs w:val="24"/>
                <w:shd w:val="clear" w:color="auto" w:fill="FFFFFF" w:themeFill="background1"/>
              </w:rPr>
            </w:pPr>
          </w:p>
        </w:tc>
      </w:tr>
    </w:tbl>
    <w:p w14:paraId="0230E904">
      <w:pPr>
        <w:widowControl/>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 xml:space="preserve">注：1.供应商如为联合体，则应填写联合体各成员信息。 </w:t>
      </w:r>
    </w:p>
    <w:p w14:paraId="5B989589">
      <w:pPr>
        <w:widowControl/>
        <w:ind w:firstLine="420" w:firstLineChars="20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2.“供应商实际控制人性别”按供应商实际控制人性别划分请填写“男”或“女”，指拥有供应商 51%以上绝对所有权的性别；绝对所有权拥有者可以是一个人，也可以是多人合计计算。</w:t>
      </w:r>
    </w:p>
    <w:p w14:paraId="64D3CF0B">
      <w:pPr>
        <w:wordWrap w:val="0"/>
        <w:ind w:firstLine="420" w:firstLineChars="200"/>
        <w:rPr>
          <w:rFonts w:hint="eastAsia" w:ascii="仿宋" w:hAnsi="仿宋" w:eastAsia="仿宋" w:cs="仿宋"/>
          <w:iCs/>
          <w:color w:val="auto"/>
          <w:sz w:val="21"/>
          <w:szCs w:val="21"/>
          <w:shd w:val="clear" w:color="auto" w:fill="FFFFFF" w:themeFill="background1"/>
          <w:lang w:val="zh-CN"/>
        </w:rPr>
      </w:pPr>
      <w:r>
        <w:rPr>
          <w:rFonts w:hint="eastAsia" w:ascii="仿宋" w:hAnsi="仿宋" w:eastAsia="仿宋" w:cs="仿宋"/>
          <w:iCs/>
          <w:color w:val="auto"/>
          <w:kern w:val="0"/>
          <w:sz w:val="21"/>
          <w:szCs w:val="21"/>
          <w:shd w:val="clear" w:color="auto" w:fill="FFFFFF" w:themeFill="background1"/>
          <w:lang w:bidi="ar"/>
        </w:rPr>
        <w:t>3.“外商投资类型”请填写“外商单独投资”、“外商部分投资”或“内资”。</w:t>
      </w:r>
    </w:p>
    <w:p w14:paraId="29779870">
      <w:pPr>
        <w:wordWrap w:val="0"/>
        <w:ind w:firstLine="480"/>
        <w:rPr>
          <w:rFonts w:hint="eastAsia" w:ascii="仿宋" w:hAnsi="仿宋" w:eastAsia="仿宋" w:cs="仿宋"/>
          <w:iCs/>
          <w:color w:val="auto"/>
          <w:sz w:val="28"/>
          <w:szCs w:val="28"/>
          <w:shd w:val="clear" w:color="auto" w:fill="FFFFFF" w:themeFill="background1"/>
        </w:rPr>
      </w:pPr>
    </w:p>
    <w:p w14:paraId="6433F2CE">
      <w:pPr>
        <w:wordWrap w:val="0"/>
        <w:ind w:firstLine="480"/>
        <w:rPr>
          <w:rFonts w:hint="eastAsia" w:ascii="仿宋" w:hAnsi="仿宋" w:eastAsia="仿宋" w:cs="仿宋"/>
          <w:iCs/>
          <w:color w:val="auto"/>
          <w:szCs w:val="24"/>
          <w:shd w:val="clear" w:color="auto" w:fill="FFFFFF" w:themeFill="background1"/>
        </w:rPr>
      </w:pPr>
      <w:r>
        <w:rPr>
          <w:rFonts w:hint="eastAsia" w:ascii="仿宋" w:hAnsi="仿宋" w:eastAsia="仿宋" w:cs="仿宋"/>
          <w:iCs/>
          <w:color w:val="auto"/>
          <w:szCs w:val="24"/>
          <w:shd w:val="clear" w:color="auto" w:fill="FFFFFF" w:themeFill="background1"/>
        </w:rPr>
        <w:t>1.2其它商务、技术资料和证明材料</w:t>
      </w:r>
    </w:p>
    <w:p w14:paraId="567BC215">
      <w:pPr>
        <w:wordWrap w:val="0"/>
        <w:rPr>
          <w:rFonts w:hint="eastAsia" w:ascii="仿宋" w:hAnsi="仿宋" w:eastAsia="仿宋" w:cs="仿宋"/>
          <w:b/>
          <w:bCs/>
          <w:iCs/>
          <w:color w:val="auto"/>
          <w:szCs w:val="24"/>
          <w:shd w:val="clear" w:color="auto" w:fill="FFFFFF" w:themeFill="background1"/>
          <w:lang w:val="zh-CN"/>
        </w:rPr>
      </w:pPr>
    </w:p>
    <w:p w14:paraId="3B082EA8">
      <w:pPr>
        <w:wordWrap w:val="0"/>
        <w:rPr>
          <w:rFonts w:hint="eastAsia" w:ascii="仿宋" w:hAnsi="仿宋" w:eastAsia="仿宋" w:cs="仿宋"/>
          <w:b/>
          <w:bCs/>
          <w:iCs/>
          <w:color w:val="auto"/>
          <w:szCs w:val="24"/>
          <w:shd w:val="clear" w:color="auto" w:fill="FFFFFF" w:themeFill="background1"/>
          <w:lang w:val="zh-CN"/>
        </w:rPr>
      </w:pPr>
      <w:r>
        <w:rPr>
          <w:rFonts w:hint="eastAsia" w:ascii="仿宋" w:hAnsi="仿宋" w:eastAsia="仿宋" w:cs="仿宋"/>
          <w:b/>
          <w:bCs/>
          <w:iCs/>
          <w:color w:val="auto"/>
          <w:szCs w:val="24"/>
          <w:shd w:val="clear" w:color="auto" w:fill="FFFFFF" w:themeFill="background1"/>
          <w:lang w:val="zh-CN"/>
        </w:rPr>
        <w:t>（</w:t>
      </w:r>
      <w:r>
        <w:rPr>
          <w:rFonts w:hint="eastAsia" w:ascii="仿宋" w:hAnsi="仿宋" w:eastAsia="仿宋" w:cs="仿宋"/>
          <w:b/>
          <w:bCs/>
          <w:iCs/>
          <w:color w:val="auto"/>
          <w:szCs w:val="24"/>
          <w:shd w:val="clear" w:color="auto" w:fill="FFFFFF" w:themeFill="background1"/>
        </w:rPr>
        <w:t>二）</w:t>
      </w:r>
      <w:r>
        <w:rPr>
          <w:rFonts w:hint="eastAsia" w:ascii="仿宋" w:hAnsi="仿宋" w:eastAsia="仿宋" w:cs="仿宋"/>
          <w:b/>
          <w:bCs/>
          <w:iCs/>
          <w:color w:val="auto"/>
          <w:szCs w:val="24"/>
          <w:shd w:val="clear" w:color="auto" w:fill="FFFFFF" w:themeFill="background1"/>
          <w:lang w:val="zh-CN"/>
        </w:rPr>
        <w:t>供应商认为需要提供的其它商务、技术资料和说明。</w:t>
      </w:r>
    </w:p>
    <w:p w14:paraId="7851F731">
      <w:pPr>
        <w:wordWrap w:val="0"/>
        <w:ind w:firstLine="480"/>
        <w:rPr>
          <w:rFonts w:hint="eastAsia" w:ascii="仿宋" w:hAnsi="仿宋" w:eastAsia="仿宋" w:cs="仿宋"/>
          <w:iCs/>
          <w:color w:val="auto"/>
          <w:shd w:val="clear" w:color="auto" w:fill="FFFFFF" w:themeFill="background1"/>
          <w:lang w:val="zh-CN"/>
        </w:rPr>
      </w:pPr>
    </w:p>
    <w:p w14:paraId="7F1EDB2A">
      <w:pPr>
        <w:rPr>
          <w:rFonts w:hint="eastAsia" w:ascii="仿宋" w:hAnsi="仿宋" w:eastAsia="仿宋" w:cs="仿宋"/>
          <w:color w:val="auto"/>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Helvetica">
    <w:panose1 w:val="020B0604020202020204"/>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BD57">
    <w:pPr>
      <w:pStyle w:val="20"/>
      <w:jc w:val="center"/>
    </w:pPr>
    <w:r>
      <w:fldChar w:fldCharType="begin"/>
    </w:r>
    <w:r>
      <w:instrText xml:space="preserve"> PAGE   \* MERGEFORMAT </w:instrText>
    </w:r>
    <w:r>
      <w:fldChar w:fldCharType="separate"/>
    </w:r>
    <w:r>
      <w:rPr>
        <w:lang w:val="zh-CN" w:eastAsia="zh-CN"/>
      </w:rPr>
      <w:t>7</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31F21">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575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09"/>
                          </w:sdtPr>
                          <w:sdtContent>
                            <w:p w14:paraId="5FD98775">
                              <w:pPr>
                                <w:pStyle w:val="20"/>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42 -</w:t>
                              </w:r>
                              <w:r>
                                <w:rPr>
                                  <w:sz w:val="21"/>
                                  <w:szCs w:val="21"/>
                                </w:rPr>
                                <w:fldChar w:fldCharType="end"/>
                              </w:r>
                            </w:p>
                          </w:sdtContent>
                        </w:sdt>
                        <w:p w14:paraId="7C99257C"/>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43.9pt;mso-position-horizontal:center;mso-position-horizontal-relative:margin;z-index:251660288;mso-width-relative:page;mso-height-relative:page;" filled="f" stroked="f" coordsize="21600,21600" o:gfxdata="UEsDBAoAAAAAAIdO4kAAAAAAAAAAAAAAAAAEAAAAZHJzL1BLAwQUAAAACACHTuJA3/0qMtMAAAAE&#10;AQAADwAAAGRycy9kb3ducmV2LnhtbE2PQU/DMAyF70j8h8hI3FiyHaAqTXdAsAOc6BDi6LVu061x&#10;qibrBr8ewwUulqz3/Py9Yn32g5ppin1gC8uFAUVch6bnzsLb9ukmAxUTcoNDYLLwSRHW5eVFgXkT&#10;TvxKc5U6JSEcc7TgUhpzrWPtyGNchJFYtDZMHpOsU6ebCU8S7ge9MuZWe+xZPjgc6cFRfaiOXjDe&#10;X4zffLXuwz9jGyu3nTePe2uvr5bmHlSic/ozww++3EApTLtw5CaqwYIUSb9TtOxOWuwsrLLMgC4L&#10;/R++/AZQSwMEFAAAAAgAh07iQCobRikxAgAAVgQAAA4AAABkcnMvZTJvRG9jLnhtbK1Uy47TMBTd&#10;I/EPlvc0bUcdqqrpqExVhFQxIw2Ites4TSS/sN0m5QPgD1ixYc939Ts4dpoOGljMgo17c9/n3Hs7&#10;v2mVJAfhfG10TkeDISVCc1PUepfTjx/Wr6aU+MB0waTRIqdH4enN4uWLeWNnYmwqIwvhCJJoP2ts&#10;TqsQ7CzLPK+EYn5grNAwlsYpFvDpdlnhWIPsSmbj4fA6a4wrrDNceA/tqjPSc0b3nISmLGsuVobv&#10;ldChy+qEZAGQfFVbTxep27IUPNyVpReByJwCaUgvikDexjdbzNls55itan5ugT2nhSeYFKs1il5S&#10;rVhgZO/qv1KpmjvjTRkG3KisA5IYAYrR8Ak3DxWzImEB1d5eSPf/Ly1/f7h3pC5yOqZEM4WBn75/&#10;O/34dfr5lYwjPY31M3g9WPiF9o1psTS93kMZUbelU/EXeAjsIPd4IVe0gXAoJ5PXkytYOEyj6Xg6&#10;HSb2s8do63x4K4wiUcipw/ASp+yw8QGdwLV3icW0WddSpgFKTZqcXl9NhingYkGE1AiMGLpeoxTa&#10;bXsGtjXFEbic6RbDW76uUXzDfLhnDpuAhnEr4Q5PKQ2KmLNESWXcl3/poz8GBCslDTYrp/7znjlB&#10;iXynMTqkDL3gemHbC3qvbg2WdYQrtDyJCHBB9mLpjPqEE1rGKjAxzVErp6EXb0O33zhBLpbL5IRl&#10;syxs9IPlMXWkz9vlPoDCxGykpePizBbWLRF+Po24z39+J6/Hv4P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9KjLTAAAABAEAAA8AAAAAAAAAAQAgAAAAIgAAAGRycy9kb3ducmV2LnhtbFBLAQIU&#10;ABQAAAAIAIdO4kAqG0YpMQIAAFYEAAAOAAAAAAAAAAEAIAAAACIBAABkcnMvZTJvRG9jLnhtbFBL&#10;BQYAAAAABgAGAFkBAADFBQAAAAA=&#10;">
              <v:fill on="f" focussize="0,0"/>
              <v:stroke on="f" weight="0.5pt"/>
              <v:imagedata o:title=""/>
              <o:lock v:ext="edit" aspectratio="f"/>
              <v:textbox inset="0mm,0mm,0mm,0mm" style="mso-fit-shape-to-text:t;">
                <w:txbxContent>
                  <w:sdt>
                    <w:sdtPr>
                      <w:id w:val="147468609"/>
                    </w:sdtPr>
                    <w:sdtContent>
                      <w:p w14:paraId="5FD98775">
                        <w:pPr>
                          <w:pStyle w:val="20"/>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42 -</w:t>
                        </w:r>
                        <w:r>
                          <w:rPr>
                            <w:sz w:val="21"/>
                            <w:szCs w:val="21"/>
                          </w:rPr>
                          <w:fldChar w:fldCharType="end"/>
                        </w:r>
                      </w:p>
                    </w:sdtContent>
                  </w:sdt>
                  <w:p w14:paraId="7C99257C"/>
                </w:txbxContent>
              </v:textbox>
            </v:shape>
          </w:pict>
        </mc:Fallback>
      </mc:AlternateContent>
    </w:r>
  </w:p>
  <w:p w14:paraId="6DD94E09">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B915C">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0CFC5">
                          <w:pPr>
                            <w:pStyle w:val="20"/>
                            <w:spacing w:line="240" w:lineRule="auto"/>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- 58 -</w:t>
                          </w:r>
                          <w:r>
                            <w:rPr>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DHobnxMgIAAFYEAAAOAAAAZHJzL2Uyb0RvYy54bWytVM1uEzEQ&#10;viPxDpbvZJPSViHKpgqNgpAiWikgzo7Xm13Jf9hOdsMDwBtw6oU7z5Xn4LM3m6LCoQcuzrcz45n5&#10;vhlnetMqSfbC+dronI4GQ0qE5qao9Tannz4uX40p8YHpgkmjRU4PwtOb2csX08ZOxIWpjCyEI0ii&#10;/aSxOa1CsJMs87wSivmBsULDWRqnWMCn22aFYw2yK5ldDIfXWWNcYZ3hwntYF52TnjK65yQ0ZVlz&#10;sTB8p4QOXVYnJAug5KvaejpL3Zal4OGuLL0IROYUTEM6UQR4E89sNmWTrWO2qvmpBfacFp5wUqzW&#10;KHpOtWCBkZ2r/0qlau6MN2UYcKOyjkhSBCxGwyfarCtmReICqb09i+7/X1r+YX/vSF3k9JISzRQG&#10;fvzx/fjw6/jzG7mM8jTWTxC1togL7VvTYml6u4cxsm5Lp+Iv+BD4Ie7hLK5oA+EwXr0ZjS/g4XAB&#10;jcfDpH72eNs6H94Jo0gEOXUYXtKU7Vc+oBOE9iGxmDbLWso0QKlJk9Pr11fDdOHswQ2pcTFy6HqN&#10;KLSb9kRsY4oDeDnTLYa3fFmj+Ir5cM8cNgEN462EOxylNChiToiSyriv/7LHeAwIXkoabFZO/Zcd&#10;c4IS+V5jdEgZeuB6sOmB3qlbg2Ud4RVaniAuuCB7WDqjPuMJzWMVuJjmqJXT0MPb0O03niAX83kK&#10;wrJZFlZ6bXlMHeXzdr4LkDApG2XptDiphXVLgp+eRtznP79T1OPfwe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G7gV9QAAAAEAQAADwAAAAAAAAABACAAAAAiAAAAZHJzL2Rvd25yZXYueG1sUEsB&#10;AhQAFAAAAAgAh07iQMehufEyAgAAVgQAAA4AAAAAAAAAAQAgAAAAIwEAAGRycy9lMm9Eb2MueG1s&#10;UEsFBgAAAAAGAAYAWQEAAMcFAAAAAA==&#10;">
              <v:fill on="f" focussize="0,0"/>
              <v:stroke on="f" weight="0.5pt"/>
              <v:imagedata o:title=""/>
              <o:lock v:ext="edit" aspectratio="f"/>
              <v:textbox inset="0mm,0mm,0mm,0mm" style="mso-fit-shape-to-text:t;">
                <w:txbxContent>
                  <w:p w14:paraId="5D90CFC5">
                    <w:pPr>
                      <w:pStyle w:val="20"/>
                      <w:spacing w:line="240" w:lineRule="auto"/>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- 58 -</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20C37">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665680">
                          <w:pPr>
                            <w:pStyle w:val="20"/>
                          </w:pPr>
                          <w:r>
                            <w:fldChar w:fldCharType="begin"/>
                          </w:r>
                          <w:r>
                            <w:instrText xml:space="preserve"> PAGE  \* MERGEFORMAT </w:instrText>
                          </w:r>
                          <w:r>
                            <w:fldChar w:fldCharType="separate"/>
                          </w:r>
                          <w:r>
                            <w:t>- 94 -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16665680">
                    <w:pPr>
                      <w:pStyle w:val="20"/>
                    </w:pPr>
                    <w:r>
                      <w:fldChar w:fldCharType="begin"/>
                    </w:r>
                    <w:r>
                      <w:instrText xml:space="preserve"> PAGE  \* MERGEFORMAT </w:instrText>
                    </w:r>
                    <w:r>
                      <w:fldChar w:fldCharType="separate"/>
                    </w:r>
                    <w:r>
                      <w:t>- 94 -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23C5C">
    <w:pPr>
      <w:pStyle w:val="2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78428888"/>
                          </w:sdtPr>
                          <w:sdtContent>
                            <w:p w14:paraId="14AB55EF">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103 -</w:t>
                              </w:r>
                              <w:r>
                                <w:rPr>
                                  <w:sz w:val="21"/>
                                  <w:szCs w:val="21"/>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14AB55EF">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103 -</w:t>
                        </w:r>
                        <w:r>
                          <w:rPr>
                            <w:sz w:val="21"/>
                            <w:szCs w:val="21"/>
                          </w:rPr>
                          <w:fldChar w:fldCharType="end"/>
                        </w:r>
                      </w:p>
                    </w:sdtContent>
                  </w:sdt>
                </w:txbxContent>
              </v:textbox>
            </v:shape>
          </w:pict>
        </mc:Fallback>
      </mc:AlternateContent>
    </w:r>
  </w:p>
  <w:p w14:paraId="42EC599A">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D4A3F">
    <w:pPr>
      <w:pStyle w:val="21"/>
      <w:spacing w:line="240" w:lineRule="auto"/>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F0174">
    <w:pPr>
      <w:pStyle w:val="21"/>
    </w:pPr>
    <w:r>
      <w:rPr>
        <w:rFonts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C2E1915E"/>
    <w:multiLevelType w:val="singleLevel"/>
    <w:tmpl w:val="C2E1915E"/>
    <w:lvl w:ilvl="0" w:tentative="0">
      <w:start w:val="1"/>
      <w:numFmt w:val="decimal"/>
      <w:lvlText w:val="%1."/>
      <w:lvlJc w:val="left"/>
      <w:pPr>
        <w:tabs>
          <w:tab w:val="left" w:pos="420"/>
        </w:tabs>
        <w:ind w:left="425" w:leftChars="0" w:hanging="425" w:firstLineChars="0"/>
      </w:pPr>
      <w:rPr>
        <w:rFonts w:hint="default"/>
      </w:rPr>
    </w:lvl>
  </w:abstractNum>
  <w:abstractNum w:abstractNumId="2">
    <w:nsid w:val="EF7B74A6"/>
    <w:multiLevelType w:val="singleLevel"/>
    <w:tmpl w:val="EF7B74A6"/>
    <w:lvl w:ilvl="0" w:tentative="0">
      <w:start w:val="2"/>
      <w:numFmt w:val="decimal"/>
      <w:lvlText w:val="%1."/>
      <w:lvlJc w:val="left"/>
      <w:pPr>
        <w:tabs>
          <w:tab w:val="left" w:pos="312"/>
        </w:tabs>
      </w:pPr>
    </w:lvl>
  </w:abstractNum>
  <w:abstractNum w:abstractNumId="3">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B70CE3E"/>
    <w:multiLevelType w:val="singleLevel"/>
    <w:tmpl w:val="6B70CE3E"/>
    <w:lvl w:ilvl="0" w:tentative="0">
      <w:start w:val="1"/>
      <w:numFmt w:val="chineseCounting"/>
      <w:suff w:val="nothing"/>
      <w:lvlText w:val="%1、"/>
      <w:lvlJc w:val="left"/>
      <w:rPr>
        <w:rFonts w:hint="eastAsia"/>
      </w:rPr>
    </w:lvl>
  </w:abstractNum>
  <w:abstractNum w:abstractNumId="5">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11D75"/>
    <w:rsid w:val="0002050C"/>
    <w:rsid w:val="00031D74"/>
    <w:rsid w:val="00031EDA"/>
    <w:rsid w:val="00035FD6"/>
    <w:rsid w:val="00041275"/>
    <w:rsid w:val="00041E23"/>
    <w:rsid w:val="00057979"/>
    <w:rsid w:val="00062839"/>
    <w:rsid w:val="000640B1"/>
    <w:rsid w:val="0006527E"/>
    <w:rsid w:val="000716F8"/>
    <w:rsid w:val="000725C9"/>
    <w:rsid w:val="000751D5"/>
    <w:rsid w:val="00076791"/>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37508"/>
    <w:rsid w:val="00140C6C"/>
    <w:rsid w:val="00144643"/>
    <w:rsid w:val="00160D0D"/>
    <w:rsid w:val="0016196A"/>
    <w:rsid w:val="00161FD2"/>
    <w:rsid w:val="00167161"/>
    <w:rsid w:val="0019372B"/>
    <w:rsid w:val="00197CB9"/>
    <w:rsid w:val="001D1DC9"/>
    <w:rsid w:val="001E2156"/>
    <w:rsid w:val="001F00D7"/>
    <w:rsid w:val="001F0B83"/>
    <w:rsid w:val="001F5369"/>
    <w:rsid w:val="002232D4"/>
    <w:rsid w:val="00230459"/>
    <w:rsid w:val="002416CF"/>
    <w:rsid w:val="002442E0"/>
    <w:rsid w:val="00247842"/>
    <w:rsid w:val="00252161"/>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76A18"/>
    <w:rsid w:val="004809E1"/>
    <w:rsid w:val="0048656E"/>
    <w:rsid w:val="00490932"/>
    <w:rsid w:val="00492077"/>
    <w:rsid w:val="00492402"/>
    <w:rsid w:val="004A5602"/>
    <w:rsid w:val="004B29A0"/>
    <w:rsid w:val="004C31F0"/>
    <w:rsid w:val="004D65D4"/>
    <w:rsid w:val="004E09FC"/>
    <w:rsid w:val="004E0CE0"/>
    <w:rsid w:val="004E5531"/>
    <w:rsid w:val="004E5E3E"/>
    <w:rsid w:val="005001D8"/>
    <w:rsid w:val="00501D72"/>
    <w:rsid w:val="00512CBB"/>
    <w:rsid w:val="00523D61"/>
    <w:rsid w:val="00535A35"/>
    <w:rsid w:val="00543B0C"/>
    <w:rsid w:val="00552FD8"/>
    <w:rsid w:val="00555F96"/>
    <w:rsid w:val="0055725A"/>
    <w:rsid w:val="00557310"/>
    <w:rsid w:val="00561A07"/>
    <w:rsid w:val="00562895"/>
    <w:rsid w:val="00574A51"/>
    <w:rsid w:val="00582A20"/>
    <w:rsid w:val="005850AA"/>
    <w:rsid w:val="00590283"/>
    <w:rsid w:val="00594A14"/>
    <w:rsid w:val="005A3570"/>
    <w:rsid w:val="005A7750"/>
    <w:rsid w:val="005B55AC"/>
    <w:rsid w:val="005B780C"/>
    <w:rsid w:val="005C18C8"/>
    <w:rsid w:val="005C30DA"/>
    <w:rsid w:val="005C3DD9"/>
    <w:rsid w:val="005C7693"/>
    <w:rsid w:val="005C77AF"/>
    <w:rsid w:val="005D689D"/>
    <w:rsid w:val="005D7C8E"/>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55876"/>
    <w:rsid w:val="00662692"/>
    <w:rsid w:val="006664E4"/>
    <w:rsid w:val="00666E2F"/>
    <w:rsid w:val="00675096"/>
    <w:rsid w:val="006849F1"/>
    <w:rsid w:val="00687D2D"/>
    <w:rsid w:val="00691A5B"/>
    <w:rsid w:val="006926FF"/>
    <w:rsid w:val="006A28D1"/>
    <w:rsid w:val="006B1F09"/>
    <w:rsid w:val="006C0E57"/>
    <w:rsid w:val="006C30ED"/>
    <w:rsid w:val="006D2DE3"/>
    <w:rsid w:val="006D3015"/>
    <w:rsid w:val="006D333D"/>
    <w:rsid w:val="006D6279"/>
    <w:rsid w:val="006E05F6"/>
    <w:rsid w:val="006E6126"/>
    <w:rsid w:val="006E7A70"/>
    <w:rsid w:val="006E7AAC"/>
    <w:rsid w:val="006F0A97"/>
    <w:rsid w:val="006F1007"/>
    <w:rsid w:val="006F1D7F"/>
    <w:rsid w:val="006F37E1"/>
    <w:rsid w:val="006F5BD9"/>
    <w:rsid w:val="00700FF2"/>
    <w:rsid w:val="00702F38"/>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649A4"/>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6033"/>
    <w:rsid w:val="00861791"/>
    <w:rsid w:val="00866CA2"/>
    <w:rsid w:val="00867240"/>
    <w:rsid w:val="0086739C"/>
    <w:rsid w:val="0087004C"/>
    <w:rsid w:val="008700B2"/>
    <w:rsid w:val="00870A31"/>
    <w:rsid w:val="008744F5"/>
    <w:rsid w:val="00875ABA"/>
    <w:rsid w:val="00875E7B"/>
    <w:rsid w:val="0088333D"/>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1CCE"/>
    <w:rsid w:val="00A3620F"/>
    <w:rsid w:val="00A36D87"/>
    <w:rsid w:val="00A42BA3"/>
    <w:rsid w:val="00A5026C"/>
    <w:rsid w:val="00A554EF"/>
    <w:rsid w:val="00A566D5"/>
    <w:rsid w:val="00A61ADA"/>
    <w:rsid w:val="00A67B9F"/>
    <w:rsid w:val="00A745DC"/>
    <w:rsid w:val="00A80437"/>
    <w:rsid w:val="00A9671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37B57"/>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17F4"/>
    <w:rsid w:val="00BD36BD"/>
    <w:rsid w:val="00BD49FC"/>
    <w:rsid w:val="00BE027C"/>
    <w:rsid w:val="00BE229C"/>
    <w:rsid w:val="00BE2BE6"/>
    <w:rsid w:val="00BE359F"/>
    <w:rsid w:val="00BE6FC4"/>
    <w:rsid w:val="00BF2390"/>
    <w:rsid w:val="00BF2E8C"/>
    <w:rsid w:val="00BF513D"/>
    <w:rsid w:val="00BF52B9"/>
    <w:rsid w:val="00C2211B"/>
    <w:rsid w:val="00C23166"/>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618B6"/>
    <w:rsid w:val="00D91B19"/>
    <w:rsid w:val="00D93134"/>
    <w:rsid w:val="00D946EA"/>
    <w:rsid w:val="00D95972"/>
    <w:rsid w:val="00DA19EF"/>
    <w:rsid w:val="00DA2E46"/>
    <w:rsid w:val="00DA3EA5"/>
    <w:rsid w:val="00DA4062"/>
    <w:rsid w:val="00DB07DE"/>
    <w:rsid w:val="00DB6470"/>
    <w:rsid w:val="00DB648D"/>
    <w:rsid w:val="00DD2AE9"/>
    <w:rsid w:val="00DE21E8"/>
    <w:rsid w:val="00DE279C"/>
    <w:rsid w:val="00DF2506"/>
    <w:rsid w:val="00DF4B21"/>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36A5C"/>
    <w:rsid w:val="00F43B46"/>
    <w:rsid w:val="00F46C50"/>
    <w:rsid w:val="00F50DD6"/>
    <w:rsid w:val="00F517BA"/>
    <w:rsid w:val="00F538E2"/>
    <w:rsid w:val="00F7211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13D6B"/>
    <w:rsid w:val="011A5E25"/>
    <w:rsid w:val="012A118F"/>
    <w:rsid w:val="014F6641"/>
    <w:rsid w:val="01521C8D"/>
    <w:rsid w:val="01633E9B"/>
    <w:rsid w:val="0168325F"/>
    <w:rsid w:val="01A544B3"/>
    <w:rsid w:val="01AE3368"/>
    <w:rsid w:val="01D17056"/>
    <w:rsid w:val="021D673F"/>
    <w:rsid w:val="02557C87"/>
    <w:rsid w:val="02690376"/>
    <w:rsid w:val="028642E4"/>
    <w:rsid w:val="02B01361"/>
    <w:rsid w:val="02C72207"/>
    <w:rsid w:val="03096D43"/>
    <w:rsid w:val="0317318F"/>
    <w:rsid w:val="03305FFE"/>
    <w:rsid w:val="033923C2"/>
    <w:rsid w:val="033C49A3"/>
    <w:rsid w:val="035937A7"/>
    <w:rsid w:val="03645403"/>
    <w:rsid w:val="03693FA8"/>
    <w:rsid w:val="0387014A"/>
    <w:rsid w:val="03C54999"/>
    <w:rsid w:val="041B0A5C"/>
    <w:rsid w:val="04243DB5"/>
    <w:rsid w:val="047C774D"/>
    <w:rsid w:val="04842AA6"/>
    <w:rsid w:val="049802FF"/>
    <w:rsid w:val="04B0389B"/>
    <w:rsid w:val="04D56E5D"/>
    <w:rsid w:val="04DA4474"/>
    <w:rsid w:val="05191440"/>
    <w:rsid w:val="05214D81"/>
    <w:rsid w:val="053022E6"/>
    <w:rsid w:val="053B7608"/>
    <w:rsid w:val="056F2E0E"/>
    <w:rsid w:val="05816FE5"/>
    <w:rsid w:val="05834B0B"/>
    <w:rsid w:val="05A056BD"/>
    <w:rsid w:val="05B44CC5"/>
    <w:rsid w:val="05C07B0D"/>
    <w:rsid w:val="05C80770"/>
    <w:rsid w:val="05DB04A3"/>
    <w:rsid w:val="05E530D0"/>
    <w:rsid w:val="065B3392"/>
    <w:rsid w:val="06874187"/>
    <w:rsid w:val="069C40D7"/>
    <w:rsid w:val="06A20FC1"/>
    <w:rsid w:val="06A411DD"/>
    <w:rsid w:val="06C07699"/>
    <w:rsid w:val="070E75E1"/>
    <w:rsid w:val="07577FFE"/>
    <w:rsid w:val="076B1CFB"/>
    <w:rsid w:val="07B0770E"/>
    <w:rsid w:val="07B436A2"/>
    <w:rsid w:val="07C47C51"/>
    <w:rsid w:val="07C531B9"/>
    <w:rsid w:val="07CA07CF"/>
    <w:rsid w:val="07CB4548"/>
    <w:rsid w:val="07DF250D"/>
    <w:rsid w:val="08027530"/>
    <w:rsid w:val="080D4B60"/>
    <w:rsid w:val="081952B3"/>
    <w:rsid w:val="082425D6"/>
    <w:rsid w:val="083C3D2C"/>
    <w:rsid w:val="08510EF1"/>
    <w:rsid w:val="086230FE"/>
    <w:rsid w:val="0865499C"/>
    <w:rsid w:val="08716E9D"/>
    <w:rsid w:val="08766BA9"/>
    <w:rsid w:val="088272FC"/>
    <w:rsid w:val="088C3CD7"/>
    <w:rsid w:val="08BA08C0"/>
    <w:rsid w:val="08BB45BC"/>
    <w:rsid w:val="08D51B22"/>
    <w:rsid w:val="08E81CF0"/>
    <w:rsid w:val="08FA6E92"/>
    <w:rsid w:val="092403B3"/>
    <w:rsid w:val="092C1016"/>
    <w:rsid w:val="094C3466"/>
    <w:rsid w:val="095567BF"/>
    <w:rsid w:val="09A82D92"/>
    <w:rsid w:val="09B07E99"/>
    <w:rsid w:val="09CD45A7"/>
    <w:rsid w:val="09D122E9"/>
    <w:rsid w:val="09FC4E8C"/>
    <w:rsid w:val="0A73514E"/>
    <w:rsid w:val="0A7F7F97"/>
    <w:rsid w:val="0A912C71"/>
    <w:rsid w:val="0A9E7CF1"/>
    <w:rsid w:val="0AA479FE"/>
    <w:rsid w:val="0AC0235E"/>
    <w:rsid w:val="0ACC485F"/>
    <w:rsid w:val="0ADA3F4C"/>
    <w:rsid w:val="0ADF27E4"/>
    <w:rsid w:val="0AF82734"/>
    <w:rsid w:val="0B0E131B"/>
    <w:rsid w:val="0B116715"/>
    <w:rsid w:val="0B2B5A29"/>
    <w:rsid w:val="0B48482D"/>
    <w:rsid w:val="0B5A00BC"/>
    <w:rsid w:val="0B5C3E34"/>
    <w:rsid w:val="0B9C6927"/>
    <w:rsid w:val="0BBF61BC"/>
    <w:rsid w:val="0BCB5C52"/>
    <w:rsid w:val="0BD460C1"/>
    <w:rsid w:val="0BE300B2"/>
    <w:rsid w:val="0BE856C8"/>
    <w:rsid w:val="0C01370B"/>
    <w:rsid w:val="0C01678A"/>
    <w:rsid w:val="0C085D6A"/>
    <w:rsid w:val="0C193AD3"/>
    <w:rsid w:val="0C483CD8"/>
    <w:rsid w:val="0C7B29E0"/>
    <w:rsid w:val="0C7D22B4"/>
    <w:rsid w:val="0C807FF6"/>
    <w:rsid w:val="0C9D4705"/>
    <w:rsid w:val="0CA912FB"/>
    <w:rsid w:val="0CD45BD6"/>
    <w:rsid w:val="0D166CFD"/>
    <w:rsid w:val="0D2C7836"/>
    <w:rsid w:val="0D896A37"/>
    <w:rsid w:val="0D8C18C1"/>
    <w:rsid w:val="0DA85BF2"/>
    <w:rsid w:val="0DB00467"/>
    <w:rsid w:val="0DDA3736"/>
    <w:rsid w:val="0DF42353"/>
    <w:rsid w:val="0E0013EF"/>
    <w:rsid w:val="0E012A71"/>
    <w:rsid w:val="0E1C3D4F"/>
    <w:rsid w:val="0E2B3F92"/>
    <w:rsid w:val="0E4532A6"/>
    <w:rsid w:val="0E8B67DF"/>
    <w:rsid w:val="0EC37B54"/>
    <w:rsid w:val="0EDB32C2"/>
    <w:rsid w:val="0EDB7766"/>
    <w:rsid w:val="0EE773CD"/>
    <w:rsid w:val="0EEF3211"/>
    <w:rsid w:val="0EF3685E"/>
    <w:rsid w:val="0EFB1BB6"/>
    <w:rsid w:val="0F1C6324"/>
    <w:rsid w:val="0F29227F"/>
    <w:rsid w:val="0F4F5A5E"/>
    <w:rsid w:val="0F6634D4"/>
    <w:rsid w:val="0F7200CA"/>
    <w:rsid w:val="0F7F4595"/>
    <w:rsid w:val="0FB35FED"/>
    <w:rsid w:val="0FC401FA"/>
    <w:rsid w:val="0FE12B5A"/>
    <w:rsid w:val="102869DB"/>
    <w:rsid w:val="10520096"/>
    <w:rsid w:val="10637A13"/>
    <w:rsid w:val="10861954"/>
    <w:rsid w:val="10A36062"/>
    <w:rsid w:val="10A5627E"/>
    <w:rsid w:val="10BD35C7"/>
    <w:rsid w:val="115D26B4"/>
    <w:rsid w:val="11691059"/>
    <w:rsid w:val="117B0D8C"/>
    <w:rsid w:val="11850560"/>
    <w:rsid w:val="11A6405B"/>
    <w:rsid w:val="11D5049D"/>
    <w:rsid w:val="11DD37F5"/>
    <w:rsid w:val="11E626AA"/>
    <w:rsid w:val="1218364A"/>
    <w:rsid w:val="12241424"/>
    <w:rsid w:val="122F22A3"/>
    <w:rsid w:val="124A70DD"/>
    <w:rsid w:val="12505D75"/>
    <w:rsid w:val="12AA36D7"/>
    <w:rsid w:val="12BB58E4"/>
    <w:rsid w:val="12C0739F"/>
    <w:rsid w:val="12F9465F"/>
    <w:rsid w:val="12FC7CAB"/>
    <w:rsid w:val="13623FB2"/>
    <w:rsid w:val="13931986"/>
    <w:rsid w:val="139A7BF0"/>
    <w:rsid w:val="13A73607"/>
    <w:rsid w:val="13B93B6C"/>
    <w:rsid w:val="13F54E26"/>
    <w:rsid w:val="13FB7F63"/>
    <w:rsid w:val="14045069"/>
    <w:rsid w:val="14264FE0"/>
    <w:rsid w:val="14506500"/>
    <w:rsid w:val="14520465"/>
    <w:rsid w:val="1457163D"/>
    <w:rsid w:val="14733F9D"/>
    <w:rsid w:val="147C10A3"/>
    <w:rsid w:val="14B940A6"/>
    <w:rsid w:val="14C447F8"/>
    <w:rsid w:val="15115C90"/>
    <w:rsid w:val="151B4D60"/>
    <w:rsid w:val="153B2982"/>
    <w:rsid w:val="153E1881"/>
    <w:rsid w:val="155F2CB0"/>
    <w:rsid w:val="15604521"/>
    <w:rsid w:val="15932B49"/>
    <w:rsid w:val="15A52A02"/>
    <w:rsid w:val="15A9411A"/>
    <w:rsid w:val="15AF7257"/>
    <w:rsid w:val="15E52C78"/>
    <w:rsid w:val="1606331B"/>
    <w:rsid w:val="163D4862"/>
    <w:rsid w:val="164E4CC1"/>
    <w:rsid w:val="165247B2"/>
    <w:rsid w:val="16556050"/>
    <w:rsid w:val="168164BC"/>
    <w:rsid w:val="169923E1"/>
    <w:rsid w:val="16994D22"/>
    <w:rsid w:val="169B3FD3"/>
    <w:rsid w:val="169D3553"/>
    <w:rsid w:val="16AC04CA"/>
    <w:rsid w:val="16B56AEF"/>
    <w:rsid w:val="16B84207"/>
    <w:rsid w:val="16BC7E7D"/>
    <w:rsid w:val="16EB2510"/>
    <w:rsid w:val="17081314"/>
    <w:rsid w:val="17163A31"/>
    <w:rsid w:val="17326391"/>
    <w:rsid w:val="1736143B"/>
    <w:rsid w:val="174165D4"/>
    <w:rsid w:val="175956CC"/>
    <w:rsid w:val="175C6F6A"/>
    <w:rsid w:val="17800EAB"/>
    <w:rsid w:val="17A54DB5"/>
    <w:rsid w:val="17AF1790"/>
    <w:rsid w:val="17D02CF0"/>
    <w:rsid w:val="17F83137"/>
    <w:rsid w:val="181810E3"/>
    <w:rsid w:val="183F0D66"/>
    <w:rsid w:val="186407CC"/>
    <w:rsid w:val="18934C0E"/>
    <w:rsid w:val="189B3AC2"/>
    <w:rsid w:val="18AE7C99"/>
    <w:rsid w:val="18D70F9E"/>
    <w:rsid w:val="18E831AB"/>
    <w:rsid w:val="19151AC7"/>
    <w:rsid w:val="191775ED"/>
    <w:rsid w:val="19406B43"/>
    <w:rsid w:val="194523AC"/>
    <w:rsid w:val="194F4FBD"/>
    <w:rsid w:val="196934AD"/>
    <w:rsid w:val="196C5B8A"/>
    <w:rsid w:val="197E58BE"/>
    <w:rsid w:val="199D21E8"/>
    <w:rsid w:val="19A277FE"/>
    <w:rsid w:val="19B80DD0"/>
    <w:rsid w:val="19E45129"/>
    <w:rsid w:val="1A240213"/>
    <w:rsid w:val="1A2E5016"/>
    <w:rsid w:val="1A2F0966"/>
    <w:rsid w:val="1A5B175B"/>
    <w:rsid w:val="1A5F124B"/>
    <w:rsid w:val="1A6920CA"/>
    <w:rsid w:val="1A705206"/>
    <w:rsid w:val="1A8D2B13"/>
    <w:rsid w:val="1AC452ED"/>
    <w:rsid w:val="1AC92B69"/>
    <w:rsid w:val="1ACA63E0"/>
    <w:rsid w:val="1ADF238C"/>
    <w:rsid w:val="1AE71241"/>
    <w:rsid w:val="1AF92BB3"/>
    <w:rsid w:val="1B261FB1"/>
    <w:rsid w:val="1B3A3A66"/>
    <w:rsid w:val="1B3C158C"/>
    <w:rsid w:val="1B4548E5"/>
    <w:rsid w:val="1B684130"/>
    <w:rsid w:val="1B950C9D"/>
    <w:rsid w:val="1BAE1B3B"/>
    <w:rsid w:val="1BC7354C"/>
    <w:rsid w:val="1BCA303C"/>
    <w:rsid w:val="1BFB6D69"/>
    <w:rsid w:val="1C033E58"/>
    <w:rsid w:val="1C071B9A"/>
    <w:rsid w:val="1C0C0F5F"/>
    <w:rsid w:val="1C0F6CA1"/>
    <w:rsid w:val="1C4C3A51"/>
    <w:rsid w:val="1C766D20"/>
    <w:rsid w:val="1C80194D"/>
    <w:rsid w:val="1CA76EDA"/>
    <w:rsid w:val="1CB33AD0"/>
    <w:rsid w:val="1CEE68B6"/>
    <w:rsid w:val="1D320E99"/>
    <w:rsid w:val="1D491D3F"/>
    <w:rsid w:val="1DA578BD"/>
    <w:rsid w:val="1DAB47A7"/>
    <w:rsid w:val="1DB96EC4"/>
    <w:rsid w:val="1DBE44DB"/>
    <w:rsid w:val="1DD67A76"/>
    <w:rsid w:val="1DDC5D1E"/>
    <w:rsid w:val="1DE869C3"/>
    <w:rsid w:val="1E0C793C"/>
    <w:rsid w:val="1E252D30"/>
    <w:rsid w:val="1E293FBC"/>
    <w:rsid w:val="1E2A6014"/>
    <w:rsid w:val="1E3D3153"/>
    <w:rsid w:val="1E5E7A6C"/>
    <w:rsid w:val="1E6E4153"/>
    <w:rsid w:val="1EE77A61"/>
    <w:rsid w:val="1EEE7042"/>
    <w:rsid w:val="1EFC175F"/>
    <w:rsid w:val="1F413615"/>
    <w:rsid w:val="1F4C5B16"/>
    <w:rsid w:val="1F505A91"/>
    <w:rsid w:val="1FA63478"/>
    <w:rsid w:val="1FBF278C"/>
    <w:rsid w:val="1FD71884"/>
    <w:rsid w:val="1FEA5A5B"/>
    <w:rsid w:val="200563F1"/>
    <w:rsid w:val="20126D60"/>
    <w:rsid w:val="201422ED"/>
    <w:rsid w:val="20362A4E"/>
    <w:rsid w:val="205E01F7"/>
    <w:rsid w:val="20657A7F"/>
    <w:rsid w:val="209B0B03"/>
    <w:rsid w:val="20A35C0A"/>
    <w:rsid w:val="20D02EA3"/>
    <w:rsid w:val="211014F1"/>
    <w:rsid w:val="21254871"/>
    <w:rsid w:val="212C5BFF"/>
    <w:rsid w:val="214C2544"/>
    <w:rsid w:val="215A09BE"/>
    <w:rsid w:val="215A276C"/>
    <w:rsid w:val="215D400B"/>
    <w:rsid w:val="216B497A"/>
    <w:rsid w:val="21937A2C"/>
    <w:rsid w:val="21A8155E"/>
    <w:rsid w:val="21C85928"/>
    <w:rsid w:val="21E604A4"/>
    <w:rsid w:val="21F93CE9"/>
    <w:rsid w:val="220426D8"/>
    <w:rsid w:val="22124DF5"/>
    <w:rsid w:val="224F1BA5"/>
    <w:rsid w:val="22623FCE"/>
    <w:rsid w:val="22631AF5"/>
    <w:rsid w:val="228A7081"/>
    <w:rsid w:val="228D6B72"/>
    <w:rsid w:val="22BD2FB3"/>
    <w:rsid w:val="22C00CF5"/>
    <w:rsid w:val="22C04851"/>
    <w:rsid w:val="22CE1AC1"/>
    <w:rsid w:val="230E1A60"/>
    <w:rsid w:val="232474D6"/>
    <w:rsid w:val="23377209"/>
    <w:rsid w:val="23775858"/>
    <w:rsid w:val="239F090A"/>
    <w:rsid w:val="23B56380"/>
    <w:rsid w:val="23C72304"/>
    <w:rsid w:val="23F46EA8"/>
    <w:rsid w:val="241F37F9"/>
    <w:rsid w:val="243279D1"/>
    <w:rsid w:val="243521E7"/>
    <w:rsid w:val="24653902"/>
    <w:rsid w:val="24AA3A0B"/>
    <w:rsid w:val="24AF254A"/>
    <w:rsid w:val="24AF7273"/>
    <w:rsid w:val="24BA420C"/>
    <w:rsid w:val="24C525F3"/>
    <w:rsid w:val="24CA19B7"/>
    <w:rsid w:val="24FA6740"/>
    <w:rsid w:val="25096983"/>
    <w:rsid w:val="25270BB7"/>
    <w:rsid w:val="2564005E"/>
    <w:rsid w:val="257858B7"/>
    <w:rsid w:val="25853B30"/>
    <w:rsid w:val="25950217"/>
    <w:rsid w:val="25A20B86"/>
    <w:rsid w:val="25BD32CA"/>
    <w:rsid w:val="25C40AFC"/>
    <w:rsid w:val="25CE197B"/>
    <w:rsid w:val="25EE7927"/>
    <w:rsid w:val="261C527F"/>
    <w:rsid w:val="2628108B"/>
    <w:rsid w:val="26490DAB"/>
    <w:rsid w:val="265C0D35"/>
    <w:rsid w:val="26667E05"/>
    <w:rsid w:val="26771661"/>
    <w:rsid w:val="26865A28"/>
    <w:rsid w:val="26881050"/>
    <w:rsid w:val="26976211"/>
    <w:rsid w:val="26A30712"/>
    <w:rsid w:val="26F64CE5"/>
    <w:rsid w:val="271B0BF0"/>
    <w:rsid w:val="271C2272"/>
    <w:rsid w:val="272F1FA5"/>
    <w:rsid w:val="27671093"/>
    <w:rsid w:val="2767173F"/>
    <w:rsid w:val="276E2ACE"/>
    <w:rsid w:val="27AE55C0"/>
    <w:rsid w:val="27B54BA0"/>
    <w:rsid w:val="27B801ED"/>
    <w:rsid w:val="27C13D12"/>
    <w:rsid w:val="27EB6814"/>
    <w:rsid w:val="27F6479E"/>
    <w:rsid w:val="28177609"/>
    <w:rsid w:val="281A4A03"/>
    <w:rsid w:val="281C2BC6"/>
    <w:rsid w:val="281C4C20"/>
    <w:rsid w:val="28235FAE"/>
    <w:rsid w:val="28327F9F"/>
    <w:rsid w:val="285F4B0C"/>
    <w:rsid w:val="28757E8C"/>
    <w:rsid w:val="28AD1D1C"/>
    <w:rsid w:val="28B22E8E"/>
    <w:rsid w:val="28D41056"/>
    <w:rsid w:val="28D9666D"/>
    <w:rsid w:val="28DC7F0B"/>
    <w:rsid w:val="28E91021"/>
    <w:rsid w:val="28F416F8"/>
    <w:rsid w:val="28F811E9"/>
    <w:rsid w:val="28F9286B"/>
    <w:rsid w:val="29001E4B"/>
    <w:rsid w:val="2920429C"/>
    <w:rsid w:val="29332221"/>
    <w:rsid w:val="293D63C7"/>
    <w:rsid w:val="294F692F"/>
    <w:rsid w:val="298F1421"/>
    <w:rsid w:val="299B1B74"/>
    <w:rsid w:val="29A90022"/>
    <w:rsid w:val="29BA46F0"/>
    <w:rsid w:val="29C91AA7"/>
    <w:rsid w:val="29D62BAC"/>
    <w:rsid w:val="29F2084F"/>
    <w:rsid w:val="2A133E00"/>
    <w:rsid w:val="2A32072A"/>
    <w:rsid w:val="2A391AB9"/>
    <w:rsid w:val="2A4B359A"/>
    <w:rsid w:val="2A53244F"/>
    <w:rsid w:val="2AB729DE"/>
    <w:rsid w:val="2AD71AB6"/>
    <w:rsid w:val="2ADE440E"/>
    <w:rsid w:val="2AE51113"/>
    <w:rsid w:val="2AE5579D"/>
    <w:rsid w:val="2AEB08D9"/>
    <w:rsid w:val="2B147E30"/>
    <w:rsid w:val="2B397C23"/>
    <w:rsid w:val="2B3B360F"/>
    <w:rsid w:val="2B591CE7"/>
    <w:rsid w:val="2B684AE1"/>
    <w:rsid w:val="2B786611"/>
    <w:rsid w:val="2BCC24B9"/>
    <w:rsid w:val="2BD25682"/>
    <w:rsid w:val="2BE27F2E"/>
    <w:rsid w:val="2BFF463C"/>
    <w:rsid w:val="2C0E487F"/>
    <w:rsid w:val="2C414C55"/>
    <w:rsid w:val="2C475FE3"/>
    <w:rsid w:val="2C646B95"/>
    <w:rsid w:val="2CC633AC"/>
    <w:rsid w:val="2CDD374A"/>
    <w:rsid w:val="2CDE6947"/>
    <w:rsid w:val="2CEF7A50"/>
    <w:rsid w:val="2D3227EF"/>
    <w:rsid w:val="2D3E2F42"/>
    <w:rsid w:val="2D6D3F12"/>
    <w:rsid w:val="2DC773DC"/>
    <w:rsid w:val="2DD03D81"/>
    <w:rsid w:val="2E310CF9"/>
    <w:rsid w:val="2E3F6F72"/>
    <w:rsid w:val="2E497DF1"/>
    <w:rsid w:val="2EB536D8"/>
    <w:rsid w:val="2ECD316E"/>
    <w:rsid w:val="2EDA313F"/>
    <w:rsid w:val="2EEE0998"/>
    <w:rsid w:val="2F0F7C3C"/>
    <w:rsid w:val="2F1C6FCF"/>
    <w:rsid w:val="2F5C7FF7"/>
    <w:rsid w:val="2F5E167A"/>
    <w:rsid w:val="2F880DEC"/>
    <w:rsid w:val="3034062C"/>
    <w:rsid w:val="3040584C"/>
    <w:rsid w:val="30471E4B"/>
    <w:rsid w:val="30536D05"/>
    <w:rsid w:val="305F1B4D"/>
    <w:rsid w:val="305F7D9F"/>
    <w:rsid w:val="30705B08"/>
    <w:rsid w:val="30766E97"/>
    <w:rsid w:val="307A6987"/>
    <w:rsid w:val="30C220DC"/>
    <w:rsid w:val="30C82535"/>
    <w:rsid w:val="30E56588"/>
    <w:rsid w:val="30E91417"/>
    <w:rsid w:val="31293F09"/>
    <w:rsid w:val="314F3970"/>
    <w:rsid w:val="3159659D"/>
    <w:rsid w:val="31B41A25"/>
    <w:rsid w:val="31CD0D39"/>
    <w:rsid w:val="31D2634F"/>
    <w:rsid w:val="320504D2"/>
    <w:rsid w:val="32513718"/>
    <w:rsid w:val="32690A61"/>
    <w:rsid w:val="326A47D9"/>
    <w:rsid w:val="32B1065A"/>
    <w:rsid w:val="32CB5278"/>
    <w:rsid w:val="32D54B9D"/>
    <w:rsid w:val="32E4458C"/>
    <w:rsid w:val="32E77BD8"/>
    <w:rsid w:val="332D26D2"/>
    <w:rsid w:val="33443C83"/>
    <w:rsid w:val="3378107E"/>
    <w:rsid w:val="337F6063"/>
    <w:rsid w:val="338F44F8"/>
    <w:rsid w:val="33997124"/>
    <w:rsid w:val="339C2C4F"/>
    <w:rsid w:val="33BC1065"/>
    <w:rsid w:val="33D95773"/>
    <w:rsid w:val="34256C0A"/>
    <w:rsid w:val="344D7F0F"/>
    <w:rsid w:val="34621C0C"/>
    <w:rsid w:val="34C74160"/>
    <w:rsid w:val="34FA3BF3"/>
    <w:rsid w:val="35213875"/>
    <w:rsid w:val="35393B3B"/>
    <w:rsid w:val="353B5F42"/>
    <w:rsid w:val="3566572C"/>
    <w:rsid w:val="356E1305"/>
    <w:rsid w:val="3571636E"/>
    <w:rsid w:val="3581750F"/>
    <w:rsid w:val="358362DE"/>
    <w:rsid w:val="358F4AB7"/>
    <w:rsid w:val="35990AF0"/>
    <w:rsid w:val="35A63D7A"/>
    <w:rsid w:val="35C506A4"/>
    <w:rsid w:val="35C8047F"/>
    <w:rsid w:val="35FB2318"/>
    <w:rsid w:val="36021D61"/>
    <w:rsid w:val="360867F6"/>
    <w:rsid w:val="360F7B72"/>
    <w:rsid w:val="36213401"/>
    <w:rsid w:val="36237179"/>
    <w:rsid w:val="36392E40"/>
    <w:rsid w:val="366B4E04"/>
    <w:rsid w:val="36794FEB"/>
    <w:rsid w:val="3687595A"/>
    <w:rsid w:val="368816D2"/>
    <w:rsid w:val="36AC716F"/>
    <w:rsid w:val="36B77FD3"/>
    <w:rsid w:val="36D87F64"/>
    <w:rsid w:val="36F32FEF"/>
    <w:rsid w:val="371A057C"/>
    <w:rsid w:val="373A720A"/>
    <w:rsid w:val="373B6744"/>
    <w:rsid w:val="37490E61"/>
    <w:rsid w:val="374C0952"/>
    <w:rsid w:val="3767086F"/>
    <w:rsid w:val="37695060"/>
    <w:rsid w:val="376D0FF4"/>
    <w:rsid w:val="37797999"/>
    <w:rsid w:val="377D0B0B"/>
    <w:rsid w:val="37A662B4"/>
    <w:rsid w:val="37A97B52"/>
    <w:rsid w:val="37B207B5"/>
    <w:rsid w:val="37BE35FD"/>
    <w:rsid w:val="37D72911"/>
    <w:rsid w:val="37DF17C6"/>
    <w:rsid w:val="37EE25DC"/>
    <w:rsid w:val="3801173C"/>
    <w:rsid w:val="381E22EE"/>
    <w:rsid w:val="387E0FDF"/>
    <w:rsid w:val="388760E5"/>
    <w:rsid w:val="389575CF"/>
    <w:rsid w:val="38C5276A"/>
    <w:rsid w:val="38DE382B"/>
    <w:rsid w:val="392C27E9"/>
    <w:rsid w:val="393B79AD"/>
    <w:rsid w:val="393D2C48"/>
    <w:rsid w:val="39D37108"/>
    <w:rsid w:val="3A15327D"/>
    <w:rsid w:val="3A1705A5"/>
    <w:rsid w:val="3A1C0AAF"/>
    <w:rsid w:val="3A1D02E4"/>
    <w:rsid w:val="3A35391F"/>
    <w:rsid w:val="3A64183E"/>
    <w:rsid w:val="3A661D2A"/>
    <w:rsid w:val="3A90771C"/>
    <w:rsid w:val="3AA36ADA"/>
    <w:rsid w:val="3AAC0EF8"/>
    <w:rsid w:val="3AAE3D38"/>
    <w:rsid w:val="3AB17449"/>
    <w:rsid w:val="3AC64CBD"/>
    <w:rsid w:val="3AD76784"/>
    <w:rsid w:val="3B08242C"/>
    <w:rsid w:val="3B0F23C2"/>
    <w:rsid w:val="3B246A26"/>
    <w:rsid w:val="3B60677A"/>
    <w:rsid w:val="3B732951"/>
    <w:rsid w:val="3B862684"/>
    <w:rsid w:val="3B8A37F6"/>
    <w:rsid w:val="3B9A1C8B"/>
    <w:rsid w:val="3BD11425"/>
    <w:rsid w:val="3BDD7DCA"/>
    <w:rsid w:val="3BE92C13"/>
    <w:rsid w:val="3BEB698B"/>
    <w:rsid w:val="3BFF33E6"/>
    <w:rsid w:val="3C033CD5"/>
    <w:rsid w:val="3C17152E"/>
    <w:rsid w:val="3C5A58BF"/>
    <w:rsid w:val="3C5E715D"/>
    <w:rsid w:val="3C905550"/>
    <w:rsid w:val="3C964B49"/>
    <w:rsid w:val="3CA8662A"/>
    <w:rsid w:val="3CAA23A2"/>
    <w:rsid w:val="3CB72D11"/>
    <w:rsid w:val="3CBA010B"/>
    <w:rsid w:val="3CEF6007"/>
    <w:rsid w:val="3D0870C9"/>
    <w:rsid w:val="3D1141CF"/>
    <w:rsid w:val="3D2959BD"/>
    <w:rsid w:val="3D4A5E08"/>
    <w:rsid w:val="3D5B019B"/>
    <w:rsid w:val="3D69400B"/>
    <w:rsid w:val="3D7724B9"/>
    <w:rsid w:val="3D8C7CFA"/>
    <w:rsid w:val="3DAA0180"/>
    <w:rsid w:val="3DC56D68"/>
    <w:rsid w:val="3E10092B"/>
    <w:rsid w:val="3E18333B"/>
    <w:rsid w:val="3E3E7246"/>
    <w:rsid w:val="3E4B1963"/>
    <w:rsid w:val="3E75253C"/>
    <w:rsid w:val="3E774506"/>
    <w:rsid w:val="3E7C7D6E"/>
    <w:rsid w:val="3E8135D7"/>
    <w:rsid w:val="3E8978EB"/>
    <w:rsid w:val="3EB94B1E"/>
    <w:rsid w:val="3EC84D62"/>
    <w:rsid w:val="3EED2A1A"/>
    <w:rsid w:val="3F9133A5"/>
    <w:rsid w:val="3F9D61EE"/>
    <w:rsid w:val="3FA806EF"/>
    <w:rsid w:val="3FB11C9A"/>
    <w:rsid w:val="3FCE0156"/>
    <w:rsid w:val="401B1A9A"/>
    <w:rsid w:val="4041090E"/>
    <w:rsid w:val="40580367"/>
    <w:rsid w:val="405C46A2"/>
    <w:rsid w:val="406B009A"/>
    <w:rsid w:val="40833636"/>
    <w:rsid w:val="408D0011"/>
    <w:rsid w:val="40D43E92"/>
    <w:rsid w:val="412820C7"/>
    <w:rsid w:val="412A5860"/>
    <w:rsid w:val="41456B3D"/>
    <w:rsid w:val="41766CF7"/>
    <w:rsid w:val="417B6906"/>
    <w:rsid w:val="41886A2A"/>
    <w:rsid w:val="418F600A"/>
    <w:rsid w:val="41911D83"/>
    <w:rsid w:val="41AA4BF2"/>
    <w:rsid w:val="41C21F3C"/>
    <w:rsid w:val="41CA2B9F"/>
    <w:rsid w:val="41D60B78"/>
    <w:rsid w:val="41E00614"/>
    <w:rsid w:val="41EA1493"/>
    <w:rsid w:val="41FF6CEC"/>
    <w:rsid w:val="421018B7"/>
    <w:rsid w:val="421D7172"/>
    <w:rsid w:val="422B7AE1"/>
    <w:rsid w:val="424B0183"/>
    <w:rsid w:val="425553C3"/>
    <w:rsid w:val="42786A9F"/>
    <w:rsid w:val="427C033D"/>
    <w:rsid w:val="4286740D"/>
    <w:rsid w:val="428B4A24"/>
    <w:rsid w:val="42A87384"/>
    <w:rsid w:val="42B210E3"/>
    <w:rsid w:val="42C121F4"/>
    <w:rsid w:val="42CF2B62"/>
    <w:rsid w:val="42E06BC9"/>
    <w:rsid w:val="42E63A08"/>
    <w:rsid w:val="431762B8"/>
    <w:rsid w:val="431C38CE"/>
    <w:rsid w:val="432A5FEB"/>
    <w:rsid w:val="43340C18"/>
    <w:rsid w:val="43544E16"/>
    <w:rsid w:val="43654948"/>
    <w:rsid w:val="43866F99"/>
    <w:rsid w:val="43B27D8E"/>
    <w:rsid w:val="43DD4E0B"/>
    <w:rsid w:val="43EA577A"/>
    <w:rsid w:val="43EC32A0"/>
    <w:rsid w:val="43FF1225"/>
    <w:rsid w:val="443133A9"/>
    <w:rsid w:val="44427364"/>
    <w:rsid w:val="444C01E3"/>
    <w:rsid w:val="447137A5"/>
    <w:rsid w:val="449000D0"/>
    <w:rsid w:val="449D27EC"/>
    <w:rsid w:val="44C24001"/>
    <w:rsid w:val="44CC6C2E"/>
    <w:rsid w:val="44CD26BA"/>
    <w:rsid w:val="44DA57EF"/>
    <w:rsid w:val="44DC50C3"/>
    <w:rsid w:val="4508235C"/>
    <w:rsid w:val="450D7972"/>
    <w:rsid w:val="45126D36"/>
    <w:rsid w:val="45140D01"/>
    <w:rsid w:val="452623BD"/>
    <w:rsid w:val="452B4BB5"/>
    <w:rsid w:val="452B604A"/>
    <w:rsid w:val="456926CF"/>
    <w:rsid w:val="457B0D80"/>
    <w:rsid w:val="459F0E74"/>
    <w:rsid w:val="45C2075D"/>
    <w:rsid w:val="45C5024D"/>
    <w:rsid w:val="46144D30"/>
    <w:rsid w:val="46477F15"/>
    <w:rsid w:val="464A2BEB"/>
    <w:rsid w:val="46511AE0"/>
    <w:rsid w:val="46752AE1"/>
    <w:rsid w:val="46AB4009"/>
    <w:rsid w:val="46E815F4"/>
    <w:rsid w:val="47280A93"/>
    <w:rsid w:val="47460F19"/>
    <w:rsid w:val="47632D59"/>
    <w:rsid w:val="47637D1D"/>
    <w:rsid w:val="47854AC2"/>
    <w:rsid w:val="47857C94"/>
    <w:rsid w:val="478B4B7E"/>
    <w:rsid w:val="47B73BC5"/>
    <w:rsid w:val="47B752C9"/>
    <w:rsid w:val="47FE35A2"/>
    <w:rsid w:val="480C5CBF"/>
    <w:rsid w:val="48396CD0"/>
    <w:rsid w:val="483E7E42"/>
    <w:rsid w:val="4840005F"/>
    <w:rsid w:val="48537D92"/>
    <w:rsid w:val="48660E58"/>
    <w:rsid w:val="488241D3"/>
    <w:rsid w:val="48961A2D"/>
    <w:rsid w:val="489839F7"/>
    <w:rsid w:val="48AE321A"/>
    <w:rsid w:val="48B85E47"/>
    <w:rsid w:val="48C540C0"/>
    <w:rsid w:val="48CC18F2"/>
    <w:rsid w:val="48D6451F"/>
    <w:rsid w:val="48EE2BC9"/>
    <w:rsid w:val="49115557"/>
    <w:rsid w:val="49325BF9"/>
    <w:rsid w:val="4933371F"/>
    <w:rsid w:val="49B06B1E"/>
    <w:rsid w:val="49B72A97"/>
    <w:rsid w:val="49C1138B"/>
    <w:rsid w:val="49C16F7D"/>
    <w:rsid w:val="49E54A1A"/>
    <w:rsid w:val="49E8275C"/>
    <w:rsid w:val="49F72CCF"/>
    <w:rsid w:val="4A001853"/>
    <w:rsid w:val="4A003601"/>
    <w:rsid w:val="4A05330E"/>
    <w:rsid w:val="4A0B36CD"/>
    <w:rsid w:val="4A1E1CDA"/>
    <w:rsid w:val="4A2A68D0"/>
    <w:rsid w:val="4A331C29"/>
    <w:rsid w:val="4A45195C"/>
    <w:rsid w:val="4A510301"/>
    <w:rsid w:val="4A630034"/>
    <w:rsid w:val="4A69564B"/>
    <w:rsid w:val="4A7638C4"/>
    <w:rsid w:val="4A897A9B"/>
    <w:rsid w:val="4A902707"/>
    <w:rsid w:val="4AA05F21"/>
    <w:rsid w:val="4AA30431"/>
    <w:rsid w:val="4ABB39CC"/>
    <w:rsid w:val="4ADD7DE7"/>
    <w:rsid w:val="4AE41175"/>
    <w:rsid w:val="4B3A7B4E"/>
    <w:rsid w:val="4B4614E8"/>
    <w:rsid w:val="4B490FD8"/>
    <w:rsid w:val="4B555BCF"/>
    <w:rsid w:val="4B614574"/>
    <w:rsid w:val="4B62129D"/>
    <w:rsid w:val="4B771FE9"/>
    <w:rsid w:val="4B840262"/>
    <w:rsid w:val="4BCE772F"/>
    <w:rsid w:val="4BF358A6"/>
    <w:rsid w:val="4C2832E3"/>
    <w:rsid w:val="4C8A5D4C"/>
    <w:rsid w:val="4C8F3363"/>
    <w:rsid w:val="4C9170DB"/>
    <w:rsid w:val="4C9A3AC9"/>
    <w:rsid w:val="4CA54934"/>
    <w:rsid w:val="4CB44B77"/>
    <w:rsid w:val="4CD6689C"/>
    <w:rsid w:val="4CFB4554"/>
    <w:rsid w:val="4D343C52"/>
    <w:rsid w:val="4D3A5B11"/>
    <w:rsid w:val="4D3C7046"/>
    <w:rsid w:val="4D3D0FD3"/>
    <w:rsid w:val="4D3D691B"/>
    <w:rsid w:val="4D5A116B"/>
    <w:rsid w:val="4D5C1497"/>
    <w:rsid w:val="4D6D5452"/>
    <w:rsid w:val="4DB56DF9"/>
    <w:rsid w:val="4DB90697"/>
    <w:rsid w:val="4DD74FC1"/>
    <w:rsid w:val="4DDA685F"/>
    <w:rsid w:val="4DF72F08"/>
    <w:rsid w:val="4DFC0584"/>
    <w:rsid w:val="4E0631B0"/>
    <w:rsid w:val="4E0B07C7"/>
    <w:rsid w:val="4E2A50F1"/>
    <w:rsid w:val="4E342F84"/>
    <w:rsid w:val="4E4461D7"/>
    <w:rsid w:val="4E451263"/>
    <w:rsid w:val="4E4F7A0A"/>
    <w:rsid w:val="4E5B1854"/>
    <w:rsid w:val="4E60561F"/>
    <w:rsid w:val="4E656129"/>
    <w:rsid w:val="4E8A5B90"/>
    <w:rsid w:val="4EA76741"/>
    <w:rsid w:val="4ECB3430"/>
    <w:rsid w:val="4ED92673"/>
    <w:rsid w:val="4F391364"/>
    <w:rsid w:val="4F7F321A"/>
    <w:rsid w:val="4F895E47"/>
    <w:rsid w:val="4F90367A"/>
    <w:rsid w:val="4F9D5D96"/>
    <w:rsid w:val="4FC24FED"/>
    <w:rsid w:val="4FF9121F"/>
    <w:rsid w:val="50033E4B"/>
    <w:rsid w:val="50062B38"/>
    <w:rsid w:val="501222E0"/>
    <w:rsid w:val="502F2E92"/>
    <w:rsid w:val="503415A0"/>
    <w:rsid w:val="5060304C"/>
    <w:rsid w:val="50621774"/>
    <w:rsid w:val="506568B4"/>
    <w:rsid w:val="507C775A"/>
    <w:rsid w:val="50B52C6C"/>
    <w:rsid w:val="50BB64D4"/>
    <w:rsid w:val="50BD049E"/>
    <w:rsid w:val="50DE6667"/>
    <w:rsid w:val="50EE68AA"/>
    <w:rsid w:val="511C43E3"/>
    <w:rsid w:val="512322CB"/>
    <w:rsid w:val="5139564B"/>
    <w:rsid w:val="515F1555"/>
    <w:rsid w:val="51894824"/>
    <w:rsid w:val="51E657D3"/>
    <w:rsid w:val="51EB4B97"/>
    <w:rsid w:val="520D0FB1"/>
    <w:rsid w:val="5248023B"/>
    <w:rsid w:val="52775DEE"/>
    <w:rsid w:val="5290573F"/>
    <w:rsid w:val="52D65847"/>
    <w:rsid w:val="52D95337"/>
    <w:rsid w:val="52DD4E28"/>
    <w:rsid w:val="52E166C3"/>
    <w:rsid w:val="531620E8"/>
    <w:rsid w:val="531A2419"/>
    <w:rsid w:val="53226CDE"/>
    <w:rsid w:val="53285977"/>
    <w:rsid w:val="532E5683"/>
    <w:rsid w:val="538C23AA"/>
    <w:rsid w:val="53A304DF"/>
    <w:rsid w:val="53AB6CD4"/>
    <w:rsid w:val="53B17155"/>
    <w:rsid w:val="53B61F77"/>
    <w:rsid w:val="53E46B80"/>
    <w:rsid w:val="53E775E0"/>
    <w:rsid w:val="53EE2FD4"/>
    <w:rsid w:val="54422A68"/>
    <w:rsid w:val="544D38E7"/>
    <w:rsid w:val="544E11C2"/>
    <w:rsid w:val="5463310B"/>
    <w:rsid w:val="547C241E"/>
    <w:rsid w:val="54977CE1"/>
    <w:rsid w:val="549A5146"/>
    <w:rsid w:val="54A51975"/>
    <w:rsid w:val="54B75204"/>
    <w:rsid w:val="54F71AA5"/>
    <w:rsid w:val="55051A8B"/>
    <w:rsid w:val="55091EC3"/>
    <w:rsid w:val="551E7032"/>
    <w:rsid w:val="552C5BF2"/>
    <w:rsid w:val="55363627"/>
    <w:rsid w:val="555E38D2"/>
    <w:rsid w:val="55603AEE"/>
    <w:rsid w:val="55613AAD"/>
    <w:rsid w:val="55AE2AAB"/>
    <w:rsid w:val="55CA0F67"/>
    <w:rsid w:val="55EB160A"/>
    <w:rsid w:val="55F935FB"/>
    <w:rsid w:val="563805C7"/>
    <w:rsid w:val="56717635"/>
    <w:rsid w:val="56BD287A"/>
    <w:rsid w:val="56D57BC4"/>
    <w:rsid w:val="56DB78D0"/>
    <w:rsid w:val="56E47D90"/>
    <w:rsid w:val="56ED7603"/>
    <w:rsid w:val="56EF512A"/>
    <w:rsid w:val="56F3629C"/>
    <w:rsid w:val="56F72230"/>
    <w:rsid w:val="56FC7846"/>
    <w:rsid w:val="575E6AC3"/>
    <w:rsid w:val="57776ECD"/>
    <w:rsid w:val="57790E97"/>
    <w:rsid w:val="577C2024"/>
    <w:rsid w:val="5794182D"/>
    <w:rsid w:val="57B343A9"/>
    <w:rsid w:val="57C57C38"/>
    <w:rsid w:val="57CC7219"/>
    <w:rsid w:val="57D1482F"/>
    <w:rsid w:val="57D53A6E"/>
    <w:rsid w:val="57D63BF4"/>
    <w:rsid w:val="582B2191"/>
    <w:rsid w:val="583C7C96"/>
    <w:rsid w:val="585A65D3"/>
    <w:rsid w:val="5875340D"/>
    <w:rsid w:val="587A0A23"/>
    <w:rsid w:val="588C69A8"/>
    <w:rsid w:val="58A27B6E"/>
    <w:rsid w:val="58A77FDA"/>
    <w:rsid w:val="58B57CAD"/>
    <w:rsid w:val="58BA19B2"/>
    <w:rsid w:val="58CD149A"/>
    <w:rsid w:val="58CD4FF7"/>
    <w:rsid w:val="58F00CE5"/>
    <w:rsid w:val="58F72073"/>
    <w:rsid w:val="58FC3B2E"/>
    <w:rsid w:val="590D1897"/>
    <w:rsid w:val="593432C8"/>
    <w:rsid w:val="593B28A8"/>
    <w:rsid w:val="593E7CA2"/>
    <w:rsid w:val="5943175D"/>
    <w:rsid w:val="594D25DB"/>
    <w:rsid w:val="594E4DC3"/>
    <w:rsid w:val="59561490"/>
    <w:rsid w:val="59705BA9"/>
    <w:rsid w:val="598B6C60"/>
    <w:rsid w:val="598F04FE"/>
    <w:rsid w:val="59D16D68"/>
    <w:rsid w:val="5A105AE3"/>
    <w:rsid w:val="5A2A0227"/>
    <w:rsid w:val="5A382944"/>
    <w:rsid w:val="5A39618B"/>
    <w:rsid w:val="5A3B4BCC"/>
    <w:rsid w:val="5A53777D"/>
    <w:rsid w:val="5A584D94"/>
    <w:rsid w:val="5A623CA5"/>
    <w:rsid w:val="5A7659B1"/>
    <w:rsid w:val="5A985916"/>
    <w:rsid w:val="5AB3021C"/>
    <w:rsid w:val="5AB9459A"/>
    <w:rsid w:val="5ABA3CA0"/>
    <w:rsid w:val="5ABC17C7"/>
    <w:rsid w:val="5AC16DDD"/>
    <w:rsid w:val="5AD36B10"/>
    <w:rsid w:val="5AEB20AC"/>
    <w:rsid w:val="5B2353A2"/>
    <w:rsid w:val="5B263672"/>
    <w:rsid w:val="5B2829B8"/>
    <w:rsid w:val="5B500161"/>
    <w:rsid w:val="5B9242D5"/>
    <w:rsid w:val="5B9938B6"/>
    <w:rsid w:val="5B9B5880"/>
    <w:rsid w:val="5BA67D81"/>
    <w:rsid w:val="5BC32A68"/>
    <w:rsid w:val="5BED775E"/>
    <w:rsid w:val="5BF907F8"/>
    <w:rsid w:val="5BFE4D83"/>
    <w:rsid w:val="5C3F26AF"/>
    <w:rsid w:val="5C464A56"/>
    <w:rsid w:val="5C563555"/>
    <w:rsid w:val="5C6A7000"/>
    <w:rsid w:val="5C920267"/>
    <w:rsid w:val="5C9E7928"/>
    <w:rsid w:val="5CB85FBE"/>
    <w:rsid w:val="5CBA3AE4"/>
    <w:rsid w:val="5CCC1A69"/>
    <w:rsid w:val="5D5201C0"/>
    <w:rsid w:val="5DD10903"/>
    <w:rsid w:val="5DF254FF"/>
    <w:rsid w:val="5E0E058B"/>
    <w:rsid w:val="5E135D11"/>
    <w:rsid w:val="5E4C2B6B"/>
    <w:rsid w:val="5E8A398A"/>
    <w:rsid w:val="5E954808"/>
    <w:rsid w:val="5E9B59CB"/>
    <w:rsid w:val="5EB10F16"/>
    <w:rsid w:val="5EEE3F19"/>
    <w:rsid w:val="5F0279C4"/>
    <w:rsid w:val="5F0C439F"/>
    <w:rsid w:val="5F313E05"/>
    <w:rsid w:val="5F645F89"/>
    <w:rsid w:val="5F8D1984"/>
    <w:rsid w:val="5F961333"/>
    <w:rsid w:val="5FC058B5"/>
    <w:rsid w:val="5FC30F01"/>
    <w:rsid w:val="602B6AA7"/>
    <w:rsid w:val="60433DF0"/>
    <w:rsid w:val="604C539B"/>
    <w:rsid w:val="6065645C"/>
    <w:rsid w:val="60681AA9"/>
    <w:rsid w:val="609F196E"/>
    <w:rsid w:val="60A26D69"/>
    <w:rsid w:val="60AA3E6F"/>
    <w:rsid w:val="60B62814"/>
    <w:rsid w:val="60DD4245"/>
    <w:rsid w:val="610C4B2A"/>
    <w:rsid w:val="611C3BF2"/>
    <w:rsid w:val="616E30EF"/>
    <w:rsid w:val="6171498D"/>
    <w:rsid w:val="61736957"/>
    <w:rsid w:val="61811074"/>
    <w:rsid w:val="619012B7"/>
    <w:rsid w:val="619A2136"/>
    <w:rsid w:val="61A75566"/>
    <w:rsid w:val="61B64F19"/>
    <w:rsid w:val="61CD7F83"/>
    <w:rsid w:val="61D7354F"/>
    <w:rsid w:val="61ED495B"/>
    <w:rsid w:val="61EE5FDE"/>
    <w:rsid w:val="61FA0313"/>
    <w:rsid w:val="62516C98"/>
    <w:rsid w:val="626F5370"/>
    <w:rsid w:val="627B5AC3"/>
    <w:rsid w:val="62A74B0A"/>
    <w:rsid w:val="62B249B4"/>
    <w:rsid w:val="62E53885"/>
    <w:rsid w:val="630A6E47"/>
    <w:rsid w:val="632A1297"/>
    <w:rsid w:val="633F11E7"/>
    <w:rsid w:val="6356208C"/>
    <w:rsid w:val="635F7193"/>
    <w:rsid w:val="63732C3E"/>
    <w:rsid w:val="63C11BFC"/>
    <w:rsid w:val="63C17E4E"/>
    <w:rsid w:val="63C94F54"/>
    <w:rsid w:val="63DE27AE"/>
    <w:rsid w:val="63F41FD1"/>
    <w:rsid w:val="640D6BEF"/>
    <w:rsid w:val="640F3F59"/>
    <w:rsid w:val="64170648"/>
    <w:rsid w:val="64356146"/>
    <w:rsid w:val="646D1D84"/>
    <w:rsid w:val="647A41FA"/>
    <w:rsid w:val="64A62BA0"/>
    <w:rsid w:val="64B41760"/>
    <w:rsid w:val="652341F0"/>
    <w:rsid w:val="654E5711"/>
    <w:rsid w:val="6554084E"/>
    <w:rsid w:val="65554CF2"/>
    <w:rsid w:val="657333CA"/>
    <w:rsid w:val="65907AD8"/>
    <w:rsid w:val="65984BDE"/>
    <w:rsid w:val="65B23EF2"/>
    <w:rsid w:val="65B35574"/>
    <w:rsid w:val="65B676EF"/>
    <w:rsid w:val="65C77271"/>
    <w:rsid w:val="65C854C3"/>
    <w:rsid w:val="65F91B21"/>
    <w:rsid w:val="660E3AE9"/>
    <w:rsid w:val="6618187B"/>
    <w:rsid w:val="662A7F2C"/>
    <w:rsid w:val="662D17CA"/>
    <w:rsid w:val="664B39FF"/>
    <w:rsid w:val="6659611C"/>
    <w:rsid w:val="666D5A54"/>
    <w:rsid w:val="667E2026"/>
    <w:rsid w:val="6682540E"/>
    <w:rsid w:val="66C37A39"/>
    <w:rsid w:val="66CF2882"/>
    <w:rsid w:val="671958AB"/>
    <w:rsid w:val="67332E10"/>
    <w:rsid w:val="67515045"/>
    <w:rsid w:val="6759039D"/>
    <w:rsid w:val="67742766"/>
    <w:rsid w:val="67BF46A4"/>
    <w:rsid w:val="67C56744"/>
    <w:rsid w:val="6804655B"/>
    <w:rsid w:val="683E2528"/>
    <w:rsid w:val="68525518"/>
    <w:rsid w:val="686D2352"/>
    <w:rsid w:val="688A2F04"/>
    <w:rsid w:val="68907DEF"/>
    <w:rsid w:val="69004F74"/>
    <w:rsid w:val="69005532"/>
    <w:rsid w:val="69112CDD"/>
    <w:rsid w:val="69194288"/>
    <w:rsid w:val="691F185D"/>
    <w:rsid w:val="69354EFB"/>
    <w:rsid w:val="6937396B"/>
    <w:rsid w:val="69627CBF"/>
    <w:rsid w:val="697119CE"/>
    <w:rsid w:val="699A7177"/>
    <w:rsid w:val="69BD0841"/>
    <w:rsid w:val="69C75B99"/>
    <w:rsid w:val="69D16911"/>
    <w:rsid w:val="69F30635"/>
    <w:rsid w:val="6A211646"/>
    <w:rsid w:val="6A2820A4"/>
    <w:rsid w:val="6A3550F2"/>
    <w:rsid w:val="6A570BC4"/>
    <w:rsid w:val="6A61050B"/>
    <w:rsid w:val="6A627569"/>
    <w:rsid w:val="6A841BD5"/>
    <w:rsid w:val="6A9516EC"/>
    <w:rsid w:val="6AB53B3C"/>
    <w:rsid w:val="6AD466B8"/>
    <w:rsid w:val="6AD548E7"/>
    <w:rsid w:val="6ADB7A47"/>
    <w:rsid w:val="6AEB3A02"/>
    <w:rsid w:val="6AF24D91"/>
    <w:rsid w:val="6B036F9E"/>
    <w:rsid w:val="6B1B6095"/>
    <w:rsid w:val="6B321631"/>
    <w:rsid w:val="6B3D467C"/>
    <w:rsid w:val="6B4303BB"/>
    <w:rsid w:val="6B562347"/>
    <w:rsid w:val="6B824366"/>
    <w:rsid w:val="6B882FFF"/>
    <w:rsid w:val="6BA5135B"/>
    <w:rsid w:val="6BCA3618"/>
    <w:rsid w:val="6BD526E8"/>
    <w:rsid w:val="6BD6020E"/>
    <w:rsid w:val="6BD66460"/>
    <w:rsid w:val="6BEF307E"/>
    <w:rsid w:val="6BF15048"/>
    <w:rsid w:val="6C3F4006"/>
    <w:rsid w:val="6C4E4249"/>
    <w:rsid w:val="6C5E0930"/>
    <w:rsid w:val="6C756915"/>
    <w:rsid w:val="6C841DBF"/>
    <w:rsid w:val="6C8C6B1F"/>
    <w:rsid w:val="6CA83959"/>
    <w:rsid w:val="6CB00A5F"/>
    <w:rsid w:val="6D0668D1"/>
    <w:rsid w:val="6D1C52DE"/>
    <w:rsid w:val="6D21195D"/>
    <w:rsid w:val="6D2C27DC"/>
    <w:rsid w:val="6D2F7BD6"/>
    <w:rsid w:val="6D501E74"/>
    <w:rsid w:val="6D527D69"/>
    <w:rsid w:val="6D785A21"/>
    <w:rsid w:val="6D8C327A"/>
    <w:rsid w:val="6D8F4B19"/>
    <w:rsid w:val="6DA93E2C"/>
    <w:rsid w:val="6DAF51BB"/>
    <w:rsid w:val="6DB85E1E"/>
    <w:rsid w:val="6DCC7B1B"/>
    <w:rsid w:val="6DD8026E"/>
    <w:rsid w:val="6DDB7D5E"/>
    <w:rsid w:val="6DDD7632"/>
    <w:rsid w:val="6DFC6876"/>
    <w:rsid w:val="6DFC6CEF"/>
    <w:rsid w:val="6E1F649C"/>
    <w:rsid w:val="6E245261"/>
    <w:rsid w:val="6E313E22"/>
    <w:rsid w:val="6E4C47B8"/>
    <w:rsid w:val="6E71421E"/>
    <w:rsid w:val="6E9668CB"/>
    <w:rsid w:val="6EA6036C"/>
    <w:rsid w:val="6EA939B8"/>
    <w:rsid w:val="6EAC12BE"/>
    <w:rsid w:val="6EBF2F12"/>
    <w:rsid w:val="6EC30F1E"/>
    <w:rsid w:val="6EF015E7"/>
    <w:rsid w:val="6F0F4163"/>
    <w:rsid w:val="6F2A4AF9"/>
    <w:rsid w:val="6F4162E7"/>
    <w:rsid w:val="6F58426D"/>
    <w:rsid w:val="6F795A80"/>
    <w:rsid w:val="6F863CF9"/>
    <w:rsid w:val="6F9208F0"/>
    <w:rsid w:val="6F944668"/>
    <w:rsid w:val="6FB940CF"/>
    <w:rsid w:val="6FC52A74"/>
    <w:rsid w:val="6FE54EC4"/>
    <w:rsid w:val="6FE70FA6"/>
    <w:rsid w:val="6FE729EA"/>
    <w:rsid w:val="700A349F"/>
    <w:rsid w:val="7012394F"/>
    <w:rsid w:val="7020414E"/>
    <w:rsid w:val="70457711"/>
    <w:rsid w:val="70785D38"/>
    <w:rsid w:val="70A73F27"/>
    <w:rsid w:val="70BB28C7"/>
    <w:rsid w:val="70BD374B"/>
    <w:rsid w:val="70CB230C"/>
    <w:rsid w:val="70F57A10"/>
    <w:rsid w:val="71306613"/>
    <w:rsid w:val="713559D7"/>
    <w:rsid w:val="714F4CEB"/>
    <w:rsid w:val="71526589"/>
    <w:rsid w:val="715E4F2E"/>
    <w:rsid w:val="71630796"/>
    <w:rsid w:val="716D6F1F"/>
    <w:rsid w:val="71B44B4E"/>
    <w:rsid w:val="71B763EC"/>
    <w:rsid w:val="71C254BD"/>
    <w:rsid w:val="71C50B09"/>
    <w:rsid w:val="71D13952"/>
    <w:rsid w:val="71D90A58"/>
    <w:rsid w:val="72087019"/>
    <w:rsid w:val="723E2669"/>
    <w:rsid w:val="72404633"/>
    <w:rsid w:val="727367B7"/>
    <w:rsid w:val="727918F3"/>
    <w:rsid w:val="72C11AE7"/>
    <w:rsid w:val="72C9533D"/>
    <w:rsid w:val="72D54D7C"/>
    <w:rsid w:val="72D57472"/>
    <w:rsid w:val="72FD42D3"/>
    <w:rsid w:val="72FF629D"/>
    <w:rsid w:val="73104006"/>
    <w:rsid w:val="731F14D6"/>
    <w:rsid w:val="73261A7B"/>
    <w:rsid w:val="733107D8"/>
    <w:rsid w:val="73586098"/>
    <w:rsid w:val="735C724B"/>
    <w:rsid w:val="737C169B"/>
    <w:rsid w:val="739F7299"/>
    <w:rsid w:val="73FE47A6"/>
    <w:rsid w:val="74367A9C"/>
    <w:rsid w:val="745C084D"/>
    <w:rsid w:val="745D6531"/>
    <w:rsid w:val="74600FBD"/>
    <w:rsid w:val="74744A68"/>
    <w:rsid w:val="749426E4"/>
    <w:rsid w:val="749A44CF"/>
    <w:rsid w:val="74AE3AD6"/>
    <w:rsid w:val="74DA2B1D"/>
    <w:rsid w:val="74DD362F"/>
    <w:rsid w:val="74E671D9"/>
    <w:rsid w:val="750E6C6B"/>
    <w:rsid w:val="7516167C"/>
    <w:rsid w:val="75287D2D"/>
    <w:rsid w:val="757A4300"/>
    <w:rsid w:val="75C30533"/>
    <w:rsid w:val="75C37A55"/>
    <w:rsid w:val="75D91027"/>
    <w:rsid w:val="760342F6"/>
    <w:rsid w:val="760D2A7F"/>
    <w:rsid w:val="761E2EDE"/>
    <w:rsid w:val="761E423E"/>
    <w:rsid w:val="762A7AD4"/>
    <w:rsid w:val="76437692"/>
    <w:rsid w:val="76CC0B8C"/>
    <w:rsid w:val="76FA1255"/>
    <w:rsid w:val="76FB321F"/>
    <w:rsid w:val="772067E2"/>
    <w:rsid w:val="77342D4E"/>
    <w:rsid w:val="775A6197"/>
    <w:rsid w:val="776112D4"/>
    <w:rsid w:val="77664B3C"/>
    <w:rsid w:val="77764653"/>
    <w:rsid w:val="777C4360"/>
    <w:rsid w:val="77882D05"/>
    <w:rsid w:val="77D45F4A"/>
    <w:rsid w:val="77D8642D"/>
    <w:rsid w:val="77E37F3B"/>
    <w:rsid w:val="77EF4B32"/>
    <w:rsid w:val="77FA7033"/>
    <w:rsid w:val="77FC06C8"/>
    <w:rsid w:val="7819395D"/>
    <w:rsid w:val="78250553"/>
    <w:rsid w:val="785C1A9B"/>
    <w:rsid w:val="78746DE5"/>
    <w:rsid w:val="787853A5"/>
    <w:rsid w:val="78A21BA4"/>
    <w:rsid w:val="78A376CA"/>
    <w:rsid w:val="78C556E9"/>
    <w:rsid w:val="78C7160B"/>
    <w:rsid w:val="78D930EC"/>
    <w:rsid w:val="78EA5EF2"/>
    <w:rsid w:val="791A5BDE"/>
    <w:rsid w:val="791B3704"/>
    <w:rsid w:val="7924080B"/>
    <w:rsid w:val="792F71B0"/>
    <w:rsid w:val="795A422D"/>
    <w:rsid w:val="795F5CE7"/>
    <w:rsid w:val="79823784"/>
    <w:rsid w:val="799314ED"/>
    <w:rsid w:val="79BA191D"/>
    <w:rsid w:val="79C1605A"/>
    <w:rsid w:val="79C77685"/>
    <w:rsid w:val="79D12015"/>
    <w:rsid w:val="79E306C6"/>
    <w:rsid w:val="79F3642F"/>
    <w:rsid w:val="79F857F4"/>
    <w:rsid w:val="7A1C14E2"/>
    <w:rsid w:val="7A270B71"/>
    <w:rsid w:val="7A275176"/>
    <w:rsid w:val="7A320D06"/>
    <w:rsid w:val="7A61783D"/>
    <w:rsid w:val="7A6548DF"/>
    <w:rsid w:val="7A772BBC"/>
    <w:rsid w:val="7A805F15"/>
    <w:rsid w:val="7A9E45ED"/>
    <w:rsid w:val="7AAA4D40"/>
    <w:rsid w:val="7AAF7244"/>
    <w:rsid w:val="7ACF29F8"/>
    <w:rsid w:val="7AD149C3"/>
    <w:rsid w:val="7B0459CB"/>
    <w:rsid w:val="7B0A68E9"/>
    <w:rsid w:val="7B227779"/>
    <w:rsid w:val="7B3B1E3C"/>
    <w:rsid w:val="7B5771E6"/>
    <w:rsid w:val="7B727E9F"/>
    <w:rsid w:val="7C0C5586"/>
    <w:rsid w:val="7C240B22"/>
    <w:rsid w:val="7C286864"/>
    <w:rsid w:val="7C432127"/>
    <w:rsid w:val="7C4E50B3"/>
    <w:rsid w:val="7C605FFE"/>
    <w:rsid w:val="7C694787"/>
    <w:rsid w:val="7CAB4D9F"/>
    <w:rsid w:val="7CBE4AD3"/>
    <w:rsid w:val="7CC55E61"/>
    <w:rsid w:val="7CD460A4"/>
    <w:rsid w:val="7D0E5A5A"/>
    <w:rsid w:val="7D2B02D8"/>
    <w:rsid w:val="7D366D5F"/>
    <w:rsid w:val="7D397EFB"/>
    <w:rsid w:val="7D586CD5"/>
    <w:rsid w:val="7D6722A4"/>
    <w:rsid w:val="7D8555F0"/>
    <w:rsid w:val="7DA4016C"/>
    <w:rsid w:val="7DB61C4E"/>
    <w:rsid w:val="7DB879A9"/>
    <w:rsid w:val="7DE40569"/>
    <w:rsid w:val="7E114D79"/>
    <w:rsid w:val="7E1F3C97"/>
    <w:rsid w:val="7E2B6198"/>
    <w:rsid w:val="7E350DC4"/>
    <w:rsid w:val="7E590F57"/>
    <w:rsid w:val="7E65740D"/>
    <w:rsid w:val="7E7A2C7B"/>
    <w:rsid w:val="7E90249F"/>
    <w:rsid w:val="7E92445B"/>
    <w:rsid w:val="7EBC14E6"/>
    <w:rsid w:val="7EED306E"/>
    <w:rsid w:val="7F032C71"/>
    <w:rsid w:val="7F0D7F93"/>
    <w:rsid w:val="7F1B445E"/>
    <w:rsid w:val="7F21759B"/>
    <w:rsid w:val="7F2B657D"/>
    <w:rsid w:val="7F511C2E"/>
    <w:rsid w:val="7F8567C3"/>
    <w:rsid w:val="7F86582B"/>
    <w:rsid w:val="7F8D4BB9"/>
    <w:rsid w:val="7F9B559F"/>
    <w:rsid w:val="7FA77AA0"/>
    <w:rsid w:val="7FE72592"/>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1"/>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link w:val="66"/>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qFormat/>
    <w:uiPriority w:val="99"/>
    <w:pPr>
      <w:widowControl/>
      <w:spacing w:before="100" w:beforeAutospacing="1" w:after="100" w:afterAutospacing="1" w:line="240" w:lineRule="auto"/>
    </w:pPr>
    <w:rPr>
      <w:rFonts w:cs="宋体"/>
      <w:kern w:val="0"/>
      <w:szCs w:val="20"/>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8"/>
    <w:qFormat/>
    <w:uiPriority w:val="0"/>
    <w:pPr>
      <w:spacing w:line="240" w:lineRule="auto"/>
    </w:pPr>
    <w:rPr>
      <w:rFonts w:asciiTheme="minorHAnsi" w:hAnsiTheme="minorHAnsi" w:eastAsiaTheme="minorEastAsia"/>
      <w:sz w:val="21"/>
      <w:szCs w:val="24"/>
    </w:rPr>
  </w:style>
  <w:style w:type="paragraph" w:styleId="13">
    <w:name w:val="Body Text 3"/>
    <w:basedOn w:val="1"/>
    <w:link w:val="44"/>
    <w:semiHidden/>
    <w:unhideWhenUsed/>
    <w:qFormat/>
    <w:uiPriority w:val="99"/>
    <w:pPr>
      <w:spacing w:after="120"/>
    </w:pPr>
    <w:rPr>
      <w:sz w:val="16"/>
      <w:szCs w:val="16"/>
    </w:rPr>
  </w:style>
  <w:style w:type="paragraph" w:styleId="14">
    <w:name w:val="Body Text"/>
    <w:basedOn w:val="1"/>
    <w:link w:val="43"/>
    <w:unhideWhenUsed/>
    <w:qFormat/>
    <w:uiPriority w:val="99"/>
    <w:pPr>
      <w:spacing w:after="120" w:line="240" w:lineRule="auto"/>
      <w:jc w:val="both"/>
    </w:pPr>
    <w:rPr>
      <w:rFonts w:ascii="Times New Roman" w:hAnsi="Times New Roman" w:cs="Times New Roman"/>
      <w:kern w:val="0"/>
      <w:sz w:val="20"/>
      <w:szCs w:val="20"/>
    </w:rPr>
  </w:style>
  <w:style w:type="paragraph" w:styleId="15">
    <w:name w:val="Body Text Indent"/>
    <w:basedOn w:val="1"/>
    <w:link w:val="67"/>
    <w:unhideWhenUsed/>
    <w:qFormat/>
    <w:uiPriority w:val="0"/>
    <w:pPr>
      <w:ind w:firstLine="630"/>
    </w:pPr>
    <w:rPr>
      <w:rFonts w:eastAsia="仿宋_GB2312"/>
      <w:kern w:val="0"/>
      <w:sz w:val="32"/>
      <w:szCs w:val="20"/>
    </w:rPr>
  </w:style>
  <w:style w:type="paragraph" w:styleId="16">
    <w:name w:val="toc 5"/>
    <w:basedOn w:val="1"/>
    <w:next w:val="1"/>
    <w:autoRedefine/>
    <w:unhideWhenUsed/>
    <w:qFormat/>
    <w:uiPriority w:val="39"/>
    <w:pPr>
      <w:ind w:left="960"/>
    </w:pPr>
    <w:rPr>
      <w:rFonts w:asciiTheme="minorHAnsi" w:eastAsiaTheme="minorHAnsi"/>
      <w:sz w:val="18"/>
      <w:szCs w:val="18"/>
    </w:rPr>
  </w:style>
  <w:style w:type="paragraph" w:styleId="17">
    <w:name w:val="toc 3"/>
    <w:basedOn w:val="1"/>
    <w:next w:val="1"/>
    <w:autoRedefine/>
    <w:unhideWhenUsed/>
    <w:qFormat/>
    <w:uiPriority w:val="39"/>
    <w:pPr>
      <w:ind w:left="480"/>
    </w:pPr>
    <w:rPr>
      <w:rFonts w:asciiTheme="minorHAnsi" w:eastAsiaTheme="minorHAnsi"/>
      <w:i/>
      <w:iCs/>
      <w:sz w:val="20"/>
      <w:szCs w:val="20"/>
    </w:rPr>
  </w:style>
  <w:style w:type="paragraph" w:styleId="18">
    <w:name w:val="Plain Text"/>
    <w:basedOn w:val="1"/>
    <w:unhideWhenUsed/>
    <w:qFormat/>
    <w:uiPriority w:val="0"/>
    <w:rPr>
      <w:rFonts w:hAnsi="Courier New"/>
      <w:kern w:val="0"/>
      <w:sz w:val="20"/>
      <w:szCs w:val="20"/>
    </w:rPr>
  </w:style>
  <w:style w:type="paragraph" w:styleId="19">
    <w:name w:val="toc 8"/>
    <w:basedOn w:val="1"/>
    <w:next w:val="1"/>
    <w:autoRedefine/>
    <w:unhideWhenUsed/>
    <w:qFormat/>
    <w:uiPriority w:val="39"/>
    <w:pPr>
      <w:ind w:left="1680"/>
    </w:pPr>
    <w:rPr>
      <w:rFonts w:asciiTheme="minorHAnsi" w:eastAsiaTheme="minorHAnsi"/>
      <w:sz w:val="18"/>
      <w:szCs w:val="18"/>
    </w:rPr>
  </w:style>
  <w:style w:type="paragraph" w:styleId="20">
    <w:name w:val="footer"/>
    <w:basedOn w:val="1"/>
    <w:link w:val="38"/>
    <w:unhideWhenUsed/>
    <w:qFormat/>
    <w:uiPriority w:val="99"/>
    <w:pPr>
      <w:tabs>
        <w:tab w:val="center" w:pos="4153"/>
        <w:tab w:val="right" w:pos="8306"/>
      </w:tabs>
      <w:snapToGrid w:val="0"/>
    </w:pPr>
    <w:rPr>
      <w:sz w:val="18"/>
      <w:szCs w:val="18"/>
    </w:rPr>
  </w:style>
  <w:style w:type="paragraph" w:styleId="21">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pPr>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3"/>
    <w:semiHidden/>
    <w:unhideWhenUsed/>
    <w:qFormat/>
    <w:uiPriority w:val="99"/>
    <w:pPr>
      <w:spacing w:line="360" w:lineRule="auto"/>
    </w:pPr>
    <w:rPr>
      <w:rFonts w:ascii="宋体" w:hAnsi="宋体" w:eastAsia="宋体"/>
      <w:b/>
      <w:bCs/>
      <w:sz w:val="24"/>
      <w:szCs w:val="22"/>
    </w:rPr>
  </w:style>
  <w:style w:type="paragraph" w:styleId="29">
    <w:name w:val="Body Text First Indent 2"/>
    <w:basedOn w:val="15"/>
    <w:next w:val="1"/>
    <w:link w:val="68"/>
    <w:autoRedefine/>
    <w:qFormat/>
    <w:uiPriority w:val="0"/>
    <w:pPr>
      <w:spacing w:after="120" w:line="240" w:lineRule="auto"/>
      <w:ind w:left="420" w:leftChars="200" w:firstLine="420" w:firstLineChars="200"/>
    </w:pPr>
    <w:rPr>
      <w:rFonts w:ascii="Times New Roman" w:eastAsia="宋体"/>
      <w:sz w:val="21"/>
      <w:szCs w:val="24"/>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Hyperlink"/>
    <w:basedOn w:val="32"/>
    <w:unhideWhenUsed/>
    <w:qFormat/>
    <w:uiPriority w:val="99"/>
    <w:rPr>
      <w:color w:val="0563C1" w:themeColor="hyperlink"/>
      <w:u w:val="single"/>
      <w14:textFill>
        <w14:solidFill>
          <w14:schemeClr w14:val="hlink"/>
        </w14:solidFill>
      </w14:textFill>
    </w:rPr>
  </w:style>
  <w:style w:type="character" w:styleId="35">
    <w:name w:val="annotation reference"/>
    <w:basedOn w:val="32"/>
    <w:unhideWhenUsed/>
    <w:qFormat/>
    <w:uiPriority w:val="0"/>
    <w:rPr>
      <w:sz w:val="21"/>
      <w:szCs w:val="21"/>
    </w:rPr>
  </w:style>
  <w:style w:type="paragraph" w:customStyle="1" w:styleId="36">
    <w:name w:val="正文缩进2"/>
    <w:basedOn w:val="1"/>
    <w:qFormat/>
    <w:uiPriority w:val="0"/>
    <w:pPr>
      <w:wordWrap w:val="0"/>
      <w:ind w:firstLine="200" w:firstLineChars="200"/>
    </w:pPr>
  </w:style>
  <w:style w:type="character" w:customStyle="1" w:styleId="37">
    <w:name w:val="页眉 Char"/>
    <w:basedOn w:val="32"/>
    <w:link w:val="21"/>
    <w:qFormat/>
    <w:uiPriority w:val="99"/>
    <w:rPr>
      <w:rFonts w:eastAsia="宋体"/>
      <w:sz w:val="18"/>
      <w:szCs w:val="18"/>
    </w:rPr>
  </w:style>
  <w:style w:type="character" w:customStyle="1" w:styleId="38">
    <w:name w:val="页脚 Char"/>
    <w:basedOn w:val="32"/>
    <w:link w:val="20"/>
    <w:qFormat/>
    <w:uiPriority w:val="99"/>
    <w:rPr>
      <w:rFonts w:eastAsia="宋体"/>
      <w:sz w:val="18"/>
      <w:szCs w:val="18"/>
    </w:rPr>
  </w:style>
  <w:style w:type="character" w:customStyle="1" w:styleId="39">
    <w:name w:val="标题 1 Char"/>
    <w:basedOn w:val="32"/>
    <w:link w:val="2"/>
    <w:qFormat/>
    <w:uiPriority w:val="9"/>
    <w:rPr>
      <w:rFonts w:ascii="宋体" w:hAnsi="宋体" w:eastAsia="黑体"/>
      <w:b/>
      <w:bCs/>
      <w:kern w:val="44"/>
      <w:sz w:val="44"/>
      <w:szCs w:val="44"/>
    </w:rPr>
  </w:style>
  <w:style w:type="paragraph" w:styleId="40">
    <w:name w:val="List Paragraph"/>
    <w:basedOn w:val="1"/>
    <w:link w:val="49"/>
    <w:qFormat/>
    <w:uiPriority w:val="34"/>
    <w:pPr>
      <w:ind w:firstLine="420" w:firstLineChars="200"/>
    </w:pPr>
  </w:style>
  <w:style w:type="character" w:customStyle="1" w:styleId="41">
    <w:name w:val="标题 2 Char"/>
    <w:basedOn w:val="32"/>
    <w:link w:val="3"/>
    <w:qFormat/>
    <w:uiPriority w:val="0"/>
    <w:rPr>
      <w:rFonts w:eastAsia="宋体" w:asciiTheme="majorHAnsi" w:hAnsiTheme="majorHAnsi" w:cstheme="majorBidi"/>
      <w:b/>
      <w:bCs/>
      <w:sz w:val="32"/>
      <w:szCs w:val="32"/>
    </w:rPr>
  </w:style>
  <w:style w:type="character" w:customStyle="1" w:styleId="42">
    <w:name w:val="未处理的提及1"/>
    <w:basedOn w:val="32"/>
    <w:semiHidden/>
    <w:unhideWhenUsed/>
    <w:qFormat/>
    <w:uiPriority w:val="99"/>
    <w:rPr>
      <w:color w:val="605E5C"/>
      <w:shd w:val="clear" w:color="auto" w:fill="E1DFDD"/>
    </w:rPr>
  </w:style>
  <w:style w:type="character" w:customStyle="1" w:styleId="43">
    <w:name w:val="正文文本 Char"/>
    <w:basedOn w:val="32"/>
    <w:link w:val="14"/>
    <w:qFormat/>
    <w:uiPriority w:val="99"/>
    <w:rPr>
      <w:rFonts w:ascii="Times New Roman" w:hAnsi="Times New Roman" w:eastAsia="宋体" w:cs="Times New Roman"/>
      <w:kern w:val="0"/>
      <w:sz w:val="20"/>
      <w:szCs w:val="20"/>
    </w:rPr>
  </w:style>
  <w:style w:type="character" w:customStyle="1" w:styleId="44">
    <w:name w:val="正文文本 3 Char"/>
    <w:basedOn w:val="32"/>
    <w:link w:val="13"/>
    <w:semiHidden/>
    <w:qFormat/>
    <w:uiPriority w:val="99"/>
    <w:rPr>
      <w:rFonts w:ascii="宋体" w:hAnsi="宋体" w:eastAsia="宋体"/>
      <w:sz w:val="16"/>
      <w:szCs w:val="16"/>
    </w:rPr>
  </w:style>
  <w:style w:type="paragraph" w:customStyle="1" w:styleId="45">
    <w:name w:val="Default"/>
    <w:link w:val="46"/>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6">
    <w:name w:val="Default Char Char"/>
    <w:link w:val="45"/>
    <w:qFormat/>
    <w:uiPriority w:val="0"/>
    <w:rPr>
      <w:rFonts w:ascii=".." w:hAnsi="Times New Roman" w:eastAsia=".." w:cs="Times New Roman"/>
      <w:color w:val="000000"/>
      <w:kern w:val="0"/>
      <w:sz w:val="24"/>
      <w:szCs w:val="24"/>
    </w:rPr>
  </w:style>
  <w:style w:type="paragraph" w:styleId="47">
    <w:name w:val="No Spacing"/>
    <w:link w:val="52"/>
    <w:qFormat/>
    <w:uiPriority w:val="1"/>
    <w:pPr>
      <w:widowControl w:val="0"/>
    </w:pPr>
    <w:rPr>
      <w:rFonts w:ascii="宋体" w:hAnsi="宋体" w:eastAsia="宋体" w:cstheme="minorBidi"/>
      <w:kern w:val="2"/>
      <w:sz w:val="21"/>
      <w:szCs w:val="22"/>
      <w:lang w:val="en-US" w:eastAsia="zh-CN" w:bidi="ar-SA"/>
    </w:rPr>
  </w:style>
  <w:style w:type="character" w:customStyle="1" w:styleId="48">
    <w:name w:val="批注文字 Char"/>
    <w:basedOn w:val="32"/>
    <w:link w:val="12"/>
    <w:qFormat/>
    <w:uiPriority w:val="0"/>
    <w:rPr>
      <w:szCs w:val="24"/>
    </w:rPr>
  </w:style>
  <w:style w:type="character" w:customStyle="1" w:styleId="49">
    <w:name w:val="列出段落 Char"/>
    <w:link w:val="40"/>
    <w:qFormat/>
    <w:uiPriority w:val="34"/>
    <w:rPr>
      <w:rFonts w:ascii="宋体" w:hAnsi="宋体" w:eastAsia="宋体"/>
      <w:sz w:val="24"/>
    </w:rPr>
  </w:style>
  <w:style w:type="character" w:customStyle="1" w:styleId="50">
    <w:name w:val="标题 3 Char"/>
    <w:basedOn w:val="32"/>
    <w:link w:val="4"/>
    <w:autoRedefine/>
    <w:qFormat/>
    <w:uiPriority w:val="9"/>
    <w:rPr>
      <w:rFonts w:ascii="宋体" w:hAnsi="宋体" w:eastAsia="宋体"/>
      <w:b/>
      <w:bCs/>
      <w:sz w:val="32"/>
      <w:szCs w:val="32"/>
    </w:rPr>
  </w:style>
  <w:style w:type="character" w:customStyle="1" w:styleId="51">
    <w:name w:val="标题 4 Char"/>
    <w:basedOn w:val="32"/>
    <w:link w:val="5"/>
    <w:autoRedefine/>
    <w:qFormat/>
    <w:uiPriority w:val="9"/>
    <w:rPr>
      <w:rFonts w:eastAsia="宋体" w:asciiTheme="majorHAnsi" w:hAnsiTheme="majorHAnsi" w:cstheme="majorBidi"/>
      <w:b/>
      <w:bCs/>
      <w:sz w:val="28"/>
      <w:szCs w:val="28"/>
    </w:rPr>
  </w:style>
  <w:style w:type="character" w:customStyle="1" w:styleId="52">
    <w:name w:val="无间隔 Char"/>
    <w:link w:val="47"/>
    <w:qFormat/>
    <w:uiPriority w:val="1"/>
    <w:rPr>
      <w:rFonts w:ascii="宋体" w:hAnsi="宋体" w:eastAsia="宋体"/>
    </w:rPr>
  </w:style>
  <w:style w:type="character" w:customStyle="1" w:styleId="53">
    <w:name w:val="批注主题 Char"/>
    <w:basedOn w:val="48"/>
    <w:link w:val="28"/>
    <w:semiHidden/>
    <w:qFormat/>
    <w:uiPriority w:val="99"/>
    <w:rPr>
      <w:rFonts w:ascii="宋体" w:hAnsi="宋体" w:eastAsia="宋体"/>
      <w:b/>
      <w:bCs/>
      <w:kern w:val="2"/>
      <w:sz w:val="24"/>
      <w:szCs w:val="22"/>
    </w:rPr>
  </w:style>
  <w:style w:type="paragraph" w:customStyle="1" w:styleId="5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5">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6">
    <w:name w:val="正文1"/>
    <w:autoRedefine/>
    <w:qFormat/>
    <w:uiPriority w:val="0"/>
    <w:pPr>
      <w:widowControl w:val="0"/>
      <w:jc w:val="both"/>
    </w:pPr>
    <w:rPr>
      <w:rFonts w:ascii="Calibri" w:hAnsi="Calibri" w:eastAsia="宋体" w:cs="Times New Roman"/>
      <w:lang w:val="en-US" w:eastAsia="zh-CN" w:bidi="ar-SA"/>
    </w:rPr>
  </w:style>
  <w:style w:type="paragraph" w:customStyle="1" w:styleId="57">
    <w:name w:val="正文_2"/>
    <w:autoRedefine/>
    <w:qFormat/>
    <w:uiPriority w:val="0"/>
    <w:pPr>
      <w:widowControl w:val="0"/>
      <w:jc w:val="both"/>
    </w:pPr>
    <w:rPr>
      <w:rFonts w:ascii="Calibri" w:hAnsi="Calibri" w:eastAsia="宋体" w:cs="Times New Roman"/>
      <w:lang w:val="en-US" w:eastAsia="zh-CN" w:bidi="ar-SA"/>
    </w:rPr>
  </w:style>
  <w:style w:type="paragraph" w:customStyle="1" w:styleId="58">
    <w:name w:val="正文2"/>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列出段落1"/>
    <w:basedOn w:val="1"/>
    <w:autoRedefine/>
    <w:qFormat/>
    <w:uiPriority w:val="0"/>
    <w:pPr>
      <w:ind w:firstLine="420" w:firstLineChars="200"/>
    </w:pPr>
    <w:rPr>
      <w:szCs w:val="21"/>
    </w:rPr>
  </w:style>
  <w:style w:type="paragraph" w:customStyle="1" w:styleId="62">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3">
    <w:name w:val="Char Char Char Char Char Char Char1 Char"/>
    <w:basedOn w:val="1"/>
    <w:autoRedefine/>
    <w:qFormat/>
    <w:uiPriority w:val="0"/>
    <w:rPr>
      <w:rFonts w:ascii="Arial" w:hAnsi="Arial" w:cs="Arial"/>
    </w:rPr>
  </w:style>
  <w:style w:type="paragraph" w:customStyle="1" w:styleId="64">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65">
    <w:name w:val="Default Text"/>
    <w:basedOn w:val="1"/>
    <w:qFormat/>
    <w:uiPriority w:val="0"/>
    <w:pPr>
      <w:autoSpaceDE w:val="0"/>
      <w:autoSpaceDN w:val="0"/>
      <w:adjustRightInd w:val="0"/>
    </w:pPr>
    <w:rPr>
      <w:rFonts w:ascii="Helvetica" w:hAnsi="Helvetica"/>
      <w:kern w:val="0"/>
      <w:sz w:val="22"/>
    </w:rPr>
  </w:style>
  <w:style w:type="character" w:customStyle="1" w:styleId="66">
    <w:name w:val="标题 5 Char"/>
    <w:basedOn w:val="32"/>
    <w:link w:val="6"/>
    <w:qFormat/>
    <w:uiPriority w:val="1"/>
    <w:rPr>
      <w:rFonts w:ascii="仿宋" w:hAnsi="仿宋" w:eastAsia="仿宋" w:cs="仿宋"/>
      <w:b/>
      <w:bCs/>
      <w:sz w:val="28"/>
      <w:szCs w:val="28"/>
      <w:lang w:val="zh-CN" w:bidi="zh-CN"/>
    </w:rPr>
  </w:style>
  <w:style w:type="character" w:customStyle="1" w:styleId="67">
    <w:name w:val="正文文本缩进 Char"/>
    <w:basedOn w:val="32"/>
    <w:link w:val="15"/>
    <w:qFormat/>
    <w:uiPriority w:val="0"/>
    <w:rPr>
      <w:rFonts w:ascii="宋体" w:hAnsi="宋体" w:eastAsia="仿宋_GB2312" w:cstheme="minorBidi"/>
      <w:sz w:val="32"/>
    </w:rPr>
  </w:style>
  <w:style w:type="character" w:customStyle="1" w:styleId="68">
    <w:name w:val="正文首行缩进 2 Char"/>
    <w:basedOn w:val="67"/>
    <w:link w:val="29"/>
    <w:qFormat/>
    <w:uiPriority w:val="0"/>
    <w:rPr>
      <w:rFonts w:ascii="宋体" w:hAnsi="宋体" w:eastAsia="仿宋_GB2312" w:cstheme="minorBidi"/>
      <w:sz w:val="21"/>
      <w:szCs w:val="24"/>
    </w:rPr>
  </w:style>
  <w:style w:type="paragraph" w:customStyle="1" w:styleId="69">
    <w:name w:val="Char1 Char Char Char"/>
    <w:basedOn w:val="1"/>
    <w:autoRedefine/>
    <w:qFormat/>
    <w:uiPriority w:val="0"/>
    <w:pPr>
      <w:adjustRightInd w:val="0"/>
      <w:jc w:val="both"/>
    </w:pPr>
    <w:rPr>
      <w:rFonts w:ascii="Times New Roman" w:hAnsi="Times New Roman" w:cs="Times New Roman"/>
      <w:kern w:val="0"/>
      <w:szCs w:val="20"/>
    </w:rPr>
  </w:style>
  <w:style w:type="paragraph" w:customStyle="1" w:styleId="70">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character" w:customStyle="1" w:styleId="71">
    <w:name w:val="未处理的提及2"/>
    <w:basedOn w:val="32"/>
    <w:autoRedefine/>
    <w:semiHidden/>
    <w:unhideWhenUsed/>
    <w:qFormat/>
    <w:uiPriority w:val="99"/>
    <w:rPr>
      <w:color w:val="605E5C"/>
      <w:shd w:val="clear" w:color="auto" w:fill="E1DFDD"/>
    </w:rPr>
  </w:style>
  <w:style w:type="paragraph" w:customStyle="1" w:styleId="72">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73">
    <w:name w:val="Normal Indent1"/>
    <w:basedOn w:val="1"/>
    <w:autoRedefine/>
    <w:qFormat/>
    <w:uiPriority w:val="0"/>
    <w:pPr>
      <w:ind w:firstLine="420" w:firstLineChars="200"/>
    </w:pPr>
  </w:style>
  <w:style w:type="paragraph" w:customStyle="1" w:styleId="74">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75">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6">
    <w:name w:val="正文_0_0_0 Char"/>
    <w:link w:val="77"/>
    <w:autoRedefine/>
    <w:qFormat/>
    <w:locked/>
    <w:uiPriority w:val="0"/>
    <w:rPr>
      <w:rFonts w:ascii="Calibri" w:hAnsi="Calibri" w:cs="Calibri"/>
      <w:kern w:val="2"/>
      <w:sz w:val="28"/>
      <w:szCs w:val="22"/>
    </w:rPr>
  </w:style>
  <w:style w:type="paragraph" w:customStyle="1" w:styleId="77">
    <w:name w:val="正文_0_0_0_0_0"/>
    <w:link w:val="76"/>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8">
    <w:name w:val="正文文本_0_1"/>
    <w:basedOn w:val="79"/>
    <w:autoRedefine/>
    <w:qFormat/>
    <w:uiPriority w:val="99"/>
    <w:pPr>
      <w:spacing w:after="120"/>
    </w:pPr>
    <w:rPr>
      <w:kern w:val="0"/>
      <w:sz w:val="24"/>
      <w:szCs w:val="20"/>
    </w:rPr>
  </w:style>
  <w:style w:type="paragraph" w:customStyle="1" w:styleId="79">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Table Paragraph_1"/>
    <w:basedOn w:val="79"/>
    <w:autoRedefine/>
    <w:qFormat/>
    <w:uiPriority w:val="0"/>
    <w:pPr>
      <w:jc w:val="left"/>
    </w:pPr>
    <w:rPr>
      <w:kern w:val="0"/>
      <w:sz w:val="22"/>
      <w:lang w:eastAsia="en-US"/>
    </w:rPr>
  </w:style>
  <w:style w:type="paragraph" w:customStyle="1" w:styleId="81">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Table Text"/>
    <w:basedOn w:val="1"/>
    <w:qFormat/>
    <w:uiPriority w:val="0"/>
    <w:rPr>
      <w:rFonts w:ascii="宋体" w:hAnsi="宋体" w:cs="宋体"/>
      <w:sz w:val="24"/>
      <w:szCs w:val="24"/>
    </w:rPr>
  </w:style>
  <w:style w:type="paragraph" w:customStyle="1" w:styleId="83">
    <w:name w:val="正文正"/>
    <w:basedOn w:val="1"/>
    <w:qFormat/>
    <w:uiPriority w:val="0"/>
    <w:pPr>
      <w:spacing w:line="560" w:lineRule="exact"/>
      <w:ind w:firstLine="561"/>
    </w:pPr>
    <w:rPr>
      <w:rFonts w:eastAsia="仿宋_GB2312"/>
      <w:sz w:val="28"/>
    </w:rPr>
  </w:style>
  <w:style w:type="table" w:customStyle="1" w:styleId="8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34684</Words>
  <Characters>37248</Characters>
  <Lines>468</Lines>
  <Paragraphs>131</Paragraphs>
  <TotalTime>10</TotalTime>
  <ScaleCrop>false</ScaleCrop>
  <LinksUpToDate>false</LinksUpToDate>
  <CharactersWithSpaces>37830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hy</cp:lastModifiedBy>
  <cp:lastPrinted>2024-12-28T09:35:00Z</cp:lastPrinted>
  <dcterms:modified xsi:type="dcterms:W3CDTF">2026-05-12T09:35:08Z</dcterms:modified>
  <cp:revision>422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EF722639EB3F42298CFA0F4EE657F1B7_13</vt:lpwstr>
  </property>
  <property fmtid="{D5CDD505-2E9C-101B-9397-08002B2CF9AE}" pid="4" name="KSOTemplateDocerSaveRecord">
    <vt:lpwstr>eyJoZGlkIjoiZWZmOWYwYWE0MGEyOGZhMzU2ZDYyNGY1ZTcxZjMxMjgiLCJ1c2VySWQiOiI0MDM1NzEzOTEifQ==</vt:lpwstr>
  </property>
</Properties>
</file>