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B2368B">
      <w:pPr>
        <w:rPr>
          <w:rFonts w:hint="eastAsia"/>
        </w:rPr>
      </w:pPr>
    </w:p>
    <w:p w14:paraId="7FE376F7">
      <w:pPr>
        <w:rPr>
          <w:rFonts w:hint="eastAsia"/>
        </w:rPr>
      </w:pPr>
    </w:p>
    <w:p w14:paraId="5457E754">
      <w:pPr>
        <w:rPr>
          <w:rFonts w:hint="eastAsia"/>
        </w:rPr>
      </w:pPr>
    </w:p>
    <w:p w14:paraId="057B4806">
      <w:pPr>
        <w:rPr>
          <w:rFonts w:hint="eastAsia"/>
        </w:rPr>
      </w:pPr>
    </w:p>
    <w:p w14:paraId="0E12F25B">
      <w:pPr>
        <w:rPr>
          <w:rFonts w:hint="eastAsia"/>
        </w:rPr>
      </w:pPr>
    </w:p>
    <w:p w14:paraId="4B525642">
      <w:pPr>
        <w:rPr>
          <w:rFonts w:hint="eastAsia"/>
        </w:rPr>
      </w:pPr>
    </w:p>
    <w:p w14:paraId="30C40C87">
      <w:pPr>
        <w:ind w:firstLine="2168" w:firstLineChars="300"/>
        <w:jc w:val="both"/>
        <w:rPr>
          <w:rFonts w:hint="eastAsia"/>
          <w:b/>
          <w:bCs/>
          <w:sz w:val="72"/>
          <w:szCs w:val="72"/>
        </w:rPr>
      </w:pPr>
      <w:r>
        <w:rPr>
          <w:rFonts w:hint="eastAsia"/>
          <w:b/>
          <w:bCs/>
          <w:sz w:val="72"/>
          <w:szCs w:val="72"/>
          <w:lang w:eastAsia="zh-CN"/>
        </w:rPr>
        <w:t>竞争性磋商</w:t>
      </w:r>
      <w:r>
        <w:rPr>
          <w:rFonts w:hint="eastAsia"/>
          <w:b/>
          <w:bCs/>
          <w:sz w:val="72"/>
          <w:szCs w:val="72"/>
        </w:rPr>
        <w:t>文件</w:t>
      </w:r>
    </w:p>
    <w:p w14:paraId="6C2155C1">
      <w:pPr>
        <w:rPr>
          <w:rFonts w:hint="eastAsia"/>
        </w:rPr>
      </w:pPr>
    </w:p>
    <w:p w14:paraId="55E3CE97">
      <w:pPr>
        <w:rPr>
          <w:rFonts w:hint="eastAsia"/>
        </w:rPr>
      </w:pPr>
    </w:p>
    <w:p w14:paraId="1F794BE7">
      <w:pPr>
        <w:rPr>
          <w:rFonts w:hint="eastAsia"/>
        </w:rPr>
      </w:pPr>
    </w:p>
    <w:p w14:paraId="77467FF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60" w:hanging="360"/>
        <w:rPr>
          <w:rFonts w:ascii="微软雅黑" w:hAnsi="微软雅黑" w:eastAsia="微软雅黑" w:cs="微软雅黑"/>
          <w:b/>
          <w:bCs/>
          <w:i w:val="0"/>
          <w:iCs w:val="0"/>
          <w:caps w:val="0"/>
          <w:color w:val="606060"/>
          <w:spacing w:val="0"/>
          <w:sz w:val="28"/>
          <w:szCs w:val="28"/>
          <w:shd w:val="clear" w:fill="FFFFFF"/>
        </w:rPr>
      </w:pPr>
      <w:r>
        <w:rPr>
          <w:rFonts w:hint="eastAsia"/>
          <w:b/>
          <w:bCs/>
          <w:sz w:val="30"/>
          <w:szCs w:val="30"/>
        </w:rPr>
        <w:t>项目编号：</w:t>
      </w:r>
      <w:r>
        <w:rPr>
          <w:rFonts w:ascii="微软雅黑" w:hAnsi="微软雅黑" w:eastAsia="微软雅黑" w:cs="微软雅黑"/>
          <w:b/>
          <w:bCs/>
          <w:i w:val="0"/>
          <w:iCs w:val="0"/>
          <w:caps w:val="0"/>
          <w:color w:val="606060"/>
          <w:spacing w:val="0"/>
          <w:sz w:val="24"/>
          <w:szCs w:val="24"/>
          <w:shd w:val="clear" w:fill="FFFFFF"/>
        </w:rPr>
        <w:t> </w:t>
      </w:r>
      <w:r>
        <w:rPr>
          <w:rFonts w:ascii="微软雅黑" w:hAnsi="微软雅黑" w:eastAsia="微软雅黑" w:cs="微软雅黑"/>
          <w:b/>
          <w:bCs/>
          <w:i w:val="0"/>
          <w:iCs w:val="0"/>
          <w:caps w:val="0"/>
          <w:color w:val="606060"/>
          <w:spacing w:val="0"/>
          <w:sz w:val="30"/>
          <w:szCs w:val="30"/>
          <w:shd w:val="clear" w:fill="FFFFFF"/>
        </w:rPr>
        <w:t> 1411262026CCS00049</w:t>
      </w:r>
    </w:p>
    <w:p w14:paraId="343FF5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2" w:firstLineChars="200"/>
        <w:rPr>
          <w:rFonts w:ascii="微软雅黑" w:hAnsi="微软雅黑" w:eastAsia="微软雅黑" w:cs="微软雅黑"/>
          <w:b/>
          <w:bCs/>
          <w:i w:val="0"/>
          <w:iCs w:val="0"/>
          <w:caps w:val="0"/>
          <w:color w:val="232323"/>
          <w:spacing w:val="0"/>
        </w:rPr>
      </w:pPr>
      <w:r>
        <w:rPr>
          <w:rFonts w:hint="eastAsia"/>
          <w:b/>
          <w:bCs/>
          <w:sz w:val="30"/>
          <w:szCs w:val="30"/>
        </w:rPr>
        <w:t>项目名称：</w:t>
      </w:r>
      <w:r>
        <w:rPr>
          <w:rFonts w:hint="eastAsia"/>
          <w:b/>
          <w:bCs/>
          <w:sz w:val="30"/>
          <w:szCs w:val="30"/>
          <w:lang w:eastAsia="zh-CN"/>
        </w:rPr>
        <w:t>石楼县公安局办公区</w:t>
      </w:r>
      <w:r>
        <w:rPr>
          <w:rFonts w:hint="eastAsia"/>
          <w:b/>
          <w:bCs/>
          <w:sz w:val="30"/>
          <w:szCs w:val="30"/>
          <w:lang w:val="en-US" w:eastAsia="zh-CN"/>
        </w:rPr>
        <w:t>物业服务项目</w:t>
      </w:r>
    </w:p>
    <w:p w14:paraId="1913B2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微软雅黑" w:hAnsi="微软雅黑" w:eastAsia="微软雅黑" w:cs="微软雅黑"/>
          <w:b/>
          <w:bCs/>
          <w:i w:val="0"/>
          <w:iCs w:val="0"/>
          <w:caps w:val="0"/>
          <w:color w:val="232323"/>
          <w:spacing w:val="0"/>
        </w:rPr>
      </w:pPr>
      <w:r>
        <w:rPr>
          <w:rFonts w:hint="eastAsia"/>
          <w:b/>
          <w:bCs/>
          <w:sz w:val="30"/>
          <w:szCs w:val="30"/>
          <w:lang w:val="en-US" w:eastAsia="zh-CN"/>
        </w:rPr>
        <w:t xml:space="preserve"> </w:t>
      </w:r>
    </w:p>
    <w:p w14:paraId="7C17E3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2" w:firstLineChars="200"/>
        <w:rPr>
          <w:rFonts w:hint="eastAsia"/>
          <w:b/>
          <w:bCs/>
          <w:sz w:val="30"/>
          <w:szCs w:val="30"/>
          <w:lang w:val="en-US" w:eastAsia="zh-CN"/>
        </w:rPr>
      </w:pPr>
    </w:p>
    <w:p w14:paraId="4238D21A">
      <w:pPr>
        <w:rPr>
          <w:rFonts w:hint="eastAsia"/>
        </w:rPr>
      </w:pPr>
    </w:p>
    <w:p w14:paraId="18E0F668">
      <w:pPr>
        <w:rPr>
          <w:rFonts w:hint="eastAsia"/>
        </w:rPr>
      </w:pPr>
    </w:p>
    <w:p w14:paraId="0959A7C9">
      <w:pPr>
        <w:rPr>
          <w:rFonts w:hint="eastAsia"/>
        </w:rPr>
      </w:pPr>
    </w:p>
    <w:p w14:paraId="4F867FBE">
      <w:pPr>
        <w:rPr>
          <w:rFonts w:hint="eastAsia"/>
        </w:rPr>
      </w:pPr>
    </w:p>
    <w:p w14:paraId="6CA4CDD3">
      <w:pPr>
        <w:rPr>
          <w:rFonts w:hint="eastAsia"/>
        </w:rPr>
      </w:pPr>
    </w:p>
    <w:p w14:paraId="7FB12438">
      <w:pPr>
        <w:rPr>
          <w:rFonts w:hint="eastAsia"/>
        </w:rPr>
      </w:pPr>
    </w:p>
    <w:p w14:paraId="51A920E2">
      <w:pPr>
        <w:rPr>
          <w:rFonts w:hint="eastAsia"/>
        </w:rPr>
      </w:pPr>
    </w:p>
    <w:p w14:paraId="20B2075F">
      <w:pPr>
        <w:rPr>
          <w:rFonts w:hint="eastAsia"/>
        </w:rPr>
      </w:pPr>
    </w:p>
    <w:p w14:paraId="75DF7EED">
      <w:pPr>
        <w:rPr>
          <w:rFonts w:hint="eastAsia"/>
        </w:rPr>
      </w:pPr>
    </w:p>
    <w:p w14:paraId="3E3CD007">
      <w:pPr>
        <w:jc w:val="center"/>
        <w:rPr>
          <w:rFonts w:hint="eastAsia"/>
          <w:b/>
          <w:bCs/>
          <w:sz w:val="30"/>
          <w:szCs w:val="30"/>
        </w:rPr>
      </w:pPr>
    </w:p>
    <w:p w14:paraId="47209E8B">
      <w:pPr>
        <w:jc w:val="center"/>
        <w:rPr>
          <w:rFonts w:hint="eastAsia"/>
          <w:b/>
          <w:bCs/>
          <w:sz w:val="30"/>
          <w:szCs w:val="30"/>
        </w:rPr>
      </w:pPr>
    </w:p>
    <w:p w14:paraId="52E39495">
      <w:pPr>
        <w:jc w:val="center"/>
        <w:rPr>
          <w:rFonts w:hint="eastAsia"/>
          <w:b/>
          <w:bCs/>
          <w:sz w:val="30"/>
          <w:szCs w:val="30"/>
        </w:rPr>
      </w:pPr>
    </w:p>
    <w:p w14:paraId="38887005">
      <w:pPr>
        <w:jc w:val="center"/>
        <w:rPr>
          <w:rFonts w:hint="eastAsia"/>
          <w:b/>
          <w:bCs/>
          <w:sz w:val="30"/>
          <w:szCs w:val="30"/>
        </w:rPr>
      </w:pPr>
    </w:p>
    <w:p w14:paraId="79519252">
      <w:pPr>
        <w:jc w:val="center"/>
        <w:rPr>
          <w:rFonts w:hint="eastAsia"/>
          <w:b/>
          <w:bCs/>
          <w:sz w:val="30"/>
          <w:szCs w:val="30"/>
        </w:rPr>
      </w:pPr>
      <w:r>
        <w:rPr>
          <w:rFonts w:hint="eastAsia"/>
          <w:b/>
          <w:bCs/>
          <w:sz w:val="30"/>
          <w:szCs w:val="30"/>
        </w:rPr>
        <w:t>石楼县政务服务中心</w:t>
      </w:r>
    </w:p>
    <w:p w14:paraId="7DEBA49C">
      <w:pPr>
        <w:jc w:val="center"/>
        <w:rPr>
          <w:rFonts w:hint="eastAsia"/>
          <w:b/>
          <w:bCs/>
          <w:sz w:val="30"/>
          <w:szCs w:val="30"/>
        </w:rPr>
      </w:pPr>
    </w:p>
    <w:p w14:paraId="1BB9EB9E">
      <w:pPr>
        <w:ind w:left="0" w:leftChars="0" w:firstLine="0" w:firstLineChars="0"/>
        <w:jc w:val="center"/>
        <w:rPr>
          <w:rFonts w:hint="eastAsia"/>
          <w:b/>
          <w:bCs/>
          <w:sz w:val="28"/>
          <w:szCs w:val="28"/>
        </w:rPr>
      </w:pPr>
    </w:p>
    <w:p w14:paraId="7DB8E98C">
      <w:pPr>
        <w:ind w:left="0" w:leftChars="0" w:firstLine="0" w:firstLineChars="0"/>
        <w:jc w:val="center"/>
        <w:rPr>
          <w:rFonts w:hint="eastAsia"/>
          <w:b/>
          <w:bCs/>
          <w:sz w:val="28"/>
          <w:szCs w:val="28"/>
        </w:rPr>
      </w:pPr>
    </w:p>
    <w:sdt>
      <w:sdtPr>
        <w:rPr>
          <w:rFonts w:ascii="宋体" w:hAnsi="宋体" w:eastAsia="宋体" w:cstheme="minorBidi"/>
          <w:kern w:val="2"/>
          <w:sz w:val="21"/>
          <w:szCs w:val="24"/>
          <w:lang w:val="en-US" w:eastAsia="zh-CN" w:bidi="ar-SA"/>
        </w:rPr>
        <w:id w:val="147482731"/>
        <w15:color w:val="DBDBDB"/>
        <w:docPartObj>
          <w:docPartGallery w:val="Table of Contents"/>
          <w:docPartUnique/>
        </w:docPartObj>
      </w:sdtPr>
      <w:sdtEndPr>
        <w:rPr>
          <w:rFonts w:hint="eastAsia" w:ascii="宋体" w:hAnsi="宋体" w:eastAsia="华文中宋" w:cstheme="minorBidi"/>
          <w:kern w:val="2"/>
          <w:sz w:val="24"/>
          <w:szCs w:val="24"/>
          <w:lang w:val="en-US" w:eastAsia="zh-CN" w:bidi="ar-SA"/>
        </w:rPr>
      </w:sdtEndPr>
      <w:sdtContent>
        <w:p w14:paraId="2263246F">
          <w:pPr>
            <w:spacing w:before="0" w:beforeLines="0" w:after="0" w:afterLines="0" w:line="240" w:lineRule="auto"/>
            <w:ind w:left="0" w:leftChars="0" w:right="0" w:rightChars="0" w:firstLine="0" w:firstLineChars="0"/>
            <w:jc w:val="center"/>
            <w:rPr>
              <w:rFonts w:ascii="宋体" w:hAnsi="宋体" w:eastAsia="宋体"/>
              <w:b/>
              <w:bCs/>
              <w:sz w:val="30"/>
              <w:szCs w:val="30"/>
            </w:rPr>
          </w:pPr>
          <w:r>
            <w:rPr>
              <w:rFonts w:ascii="宋体" w:hAnsi="宋体" w:eastAsia="宋体"/>
              <w:b/>
              <w:bCs/>
              <w:sz w:val="30"/>
              <w:szCs w:val="30"/>
            </w:rPr>
            <w:t>目</w:t>
          </w:r>
          <w:r>
            <w:rPr>
              <w:rFonts w:hint="eastAsia" w:ascii="宋体" w:hAnsi="宋体" w:eastAsia="宋体"/>
              <w:b/>
              <w:bCs/>
              <w:sz w:val="30"/>
              <w:szCs w:val="30"/>
              <w:lang w:val="en-US" w:eastAsia="zh-CN"/>
            </w:rPr>
            <w:t xml:space="preserve"> </w:t>
          </w:r>
          <w:r>
            <w:rPr>
              <w:rFonts w:ascii="宋体" w:hAnsi="宋体" w:eastAsia="宋体"/>
              <w:b/>
              <w:bCs/>
              <w:sz w:val="30"/>
              <w:szCs w:val="30"/>
            </w:rPr>
            <w:t>录</w:t>
          </w:r>
        </w:p>
        <w:p w14:paraId="4D6F2C58">
          <w:pPr>
            <w:spacing w:before="0" w:beforeLines="0" w:after="0" w:afterLines="0" w:line="240" w:lineRule="auto"/>
            <w:ind w:left="0" w:leftChars="0" w:right="0" w:rightChars="0" w:firstLine="0" w:firstLineChars="0"/>
            <w:jc w:val="center"/>
            <w:rPr>
              <w:rFonts w:ascii="宋体" w:hAnsi="宋体" w:eastAsia="宋体"/>
              <w:b/>
              <w:bCs/>
              <w:sz w:val="30"/>
              <w:szCs w:val="30"/>
            </w:rPr>
          </w:pPr>
        </w:p>
        <w:p w14:paraId="4379C607">
          <w:pPr>
            <w:pStyle w:val="11"/>
            <w:tabs>
              <w:tab w:val="right" w:leader="dot" w:pos="9014"/>
            </w:tabs>
          </w:pPr>
          <w:r>
            <w:rPr>
              <w:rFonts w:hint="eastAsia"/>
            </w:rPr>
            <w:fldChar w:fldCharType="begin"/>
          </w:r>
          <w:r>
            <w:rPr>
              <w:rFonts w:hint="eastAsia"/>
            </w:rPr>
            <w:instrText xml:space="preserve">TOC \o "1-1" \h \u </w:instrText>
          </w:r>
          <w:r>
            <w:rPr>
              <w:rFonts w:hint="eastAsia"/>
            </w:rPr>
            <w:fldChar w:fldCharType="separate"/>
          </w:r>
          <w:r>
            <w:rPr>
              <w:rFonts w:hint="eastAsia"/>
            </w:rPr>
            <w:fldChar w:fldCharType="begin"/>
          </w:r>
          <w:r>
            <w:rPr>
              <w:rFonts w:hint="eastAsia"/>
            </w:rPr>
            <w:instrText xml:space="preserve"> HYPERLINK \l _Toc25005 </w:instrText>
          </w:r>
          <w:r>
            <w:rPr>
              <w:rFonts w:hint="eastAsia"/>
            </w:rPr>
            <w:fldChar w:fldCharType="separate"/>
          </w:r>
          <w:r>
            <w:rPr>
              <w:rFonts w:hint="eastAsia"/>
            </w:rPr>
            <w:t>第一部分</w:t>
          </w:r>
          <w:r>
            <w:rPr>
              <w:rFonts w:hint="eastAsia"/>
              <w:lang w:val="en-US" w:eastAsia="zh-CN"/>
            </w:rPr>
            <w:t xml:space="preserve">  磋商公告</w:t>
          </w:r>
          <w:r>
            <w:tab/>
          </w:r>
          <w:r>
            <w:fldChar w:fldCharType="begin"/>
          </w:r>
          <w:r>
            <w:instrText xml:space="preserve"> PAGEREF _Toc25005 \h </w:instrText>
          </w:r>
          <w:r>
            <w:fldChar w:fldCharType="separate"/>
          </w:r>
          <w:r>
            <w:t>1</w:t>
          </w:r>
          <w:r>
            <w:fldChar w:fldCharType="end"/>
          </w:r>
          <w:r>
            <w:rPr>
              <w:rFonts w:hint="eastAsia"/>
            </w:rPr>
            <w:fldChar w:fldCharType="end"/>
          </w:r>
        </w:p>
        <w:p w14:paraId="1833F0F4">
          <w:pPr>
            <w:pStyle w:val="11"/>
            <w:tabs>
              <w:tab w:val="right" w:leader="dot" w:pos="9014"/>
            </w:tabs>
          </w:pPr>
          <w:r>
            <w:rPr>
              <w:rFonts w:hint="eastAsia"/>
            </w:rPr>
            <w:fldChar w:fldCharType="begin"/>
          </w:r>
          <w:r>
            <w:rPr>
              <w:rFonts w:hint="eastAsia"/>
            </w:rPr>
            <w:instrText xml:space="preserve"> HYPERLINK \l _Toc32025 </w:instrText>
          </w:r>
          <w:r>
            <w:rPr>
              <w:rFonts w:hint="eastAsia"/>
            </w:rPr>
            <w:fldChar w:fldCharType="separate"/>
          </w:r>
          <w:r>
            <w:rPr>
              <w:rFonts w:hint="eastAsia"/>
            </w:rPr>
            <w:t xml:space="preserve">第二部分 </w:t>
          </w:r>
          <w:r>
            <w:rPr>
              <w:rFonts w:hint="eastAsia"/>
              <w:lang w:eastAsia="zh-CN"/>
            </w:rPr>
            <w:t>供应商</w:t>
          </w:r>
          <w:r>
            <w:rPr>
              <w:rFonts w:hint="eastAsia"/>
            </w:rPr>
            <w:t>须知</w:t>
          </w:r>
          <w:r>
            <w:tab/>
          </w:r>
          <w:r>
            <w:rPr>
              <w:rFonts w:hint="eastAsia"/>
              <w:lang w:val="en-US" w:eastAsia="zh-CN"/>
            </w:rPr>
            <w:t>3</w:t>
          </w:r>
          <w:r>
            <w:rPr>
              <w:rFonts w:hint="eastAsia"/>
            </w:rPr>
            <w:fldChar w:fldCharType="end"/>
          </w:r>
        </w:p>
        <w:p w14:paraId="64FF47BF">
          <w:pPr>
            <w:pStyle w:val="11"/>
            <w:tabs>
              <w:tab w:val="right" w:leader="dot" w:pos="9014"/>
            </w:tabs>
          </w:pPr>
          <w:r>
            <w:rPr>
              <w:rFonts w:hint="eastAsia"/>
            </w:rPr>
            <w:fldChar w:fldCharType="begin"/>
          </w:r>
          <w:r>
            <w:rPr>
              <w:rFonts w:hint="eastAsia"/>
            </w:rPr>
            <w:instrText xml:space="preserve"> HYPERLINK \l _Toc11546 </w:instrText>
          </w:r>
          <w:r>
            <w:rPr>
              <w:rFonts w:hint="eastAsia"/>
            </w:rPr>
            <w:fldChar w:fldCharType="separate"/>
          </w:r>
          <w:r>
            <w:rPr>
              <w:rFonts w:hint="eastAsia"/>
            </w:rPr>
            <w:t>第</w:t>
          </w:r>
          <w:r>
            <w:rPr>
              <w:rFonts w:hint="eastAsia"/>
              <w:lang w:eastAsia="zh-CN"/>
            </w:rPr>
            <w:t>三</w:t>
          </w:r>
          <w:r>
            <w:rPr>
              <w:rFonts w:hint="eastAsia"/>
            </w:rPr>
            <w:t xml:space="preserve">部分 </w:t>
          </w:r>
          <w:r>
            <w:rPr>
              <w:rFonts w:hint="eastAsia"/>
              <w:lang w:eastAsia="zh-CN"/>
            </w:rPr>
            <w:t>商务技术要求</w:t>
          </w:r>
          <w:r>
            <w:tab/>
          </w:r>
          <w:r>
            <w:fldChar w:fldCharType="begin"/>
          </w:r>
          <w:r>
            <w:instrText xml:space="preserve"> PAGEREF _Toc11546 \h </w:instrText>
          </w:r>
          <w:r>
            <w:fldChar w:fldCharType="separate"/>
          </w:r>
          <w:r>
            <w:t>2</w:t>
          </w:r>
          <w:r>
            <w:rPr>
              <w:rFonts w:hint="eastAsia"/>
              <w:lang w:val="en-US" w:eastAsia="zh-CN"/>
            </w:rPr>
            <w:t>1</w:t>
          </w:r>
          <w:r>
            <w:fldChar w:fldCharType="end"/>
          </w:r>
          <w:r>
            <w:rPr>
              <w:rFonts w:hint="eastAsia"/>
            </w:rPr>
            <w:fldChar w:fldCharType="end"/>
          </w:r>
        </w:p>
        <w:p w14:paraId="3A829D5A">
          <w:pPr>
            <w:pStyle w:val="11"/>
            <w:tabs>
              <w:tab w:val="right" w:leader="dot" w:pos="9014"/>
            </w:tabs>
            <w:rPr>
              <w:rFonts w:hint="eastAsia" w:eastAsia="华文中宋"/>
              <w:lang w:val="en-US" w:eastAsia="zh-CN"/>
            </w:rPr>
          </w:pPr>
          <w:r>
            <w:rPr>
              <w:rFonts w:hint="eastAsia"/>
            </w:rPr>
            <w:fldChar w:fldCharType="begin"/>
          </w:r>
          <w:r>
            <w:rPr>
              <w:rFonts w:hint="eastAsia"/>
            </w:rPr>
            <w:instrText xml:space="preserve"> HYPERLINK \l _Toc12236 </w:instrText>
          </w:r>
          <w:r>
            <w:rPr>
              <w:rFonts w:hint="eastAsia"/>
            </w:rPr>
            <w:fldChar w:fldCharType="separate"/>
          </w:r>
          <w:r>
            <w:rPr>
              <w:rFonts w:hint="eastAsia"/>
            </w:rPr>
            <w:t>第</w:t>
          </w:r>
          <w:r>
            <w:rPr>
              <w:rFonts w:hint="eastAsia"/>
              <w:lang w:eastAsia="zh-CN"/>
            </w:rPr>
            <w:t>四</w:t>
          </w:r>
          <w:r>
            <w:rPr>
              <w:rFonts w:hint="eastAsia"/>
            </w:rPr>
            <w:t xml:space="preserve">部分 评标标准和评标方法 </w:t>
          </w:r>
          <w:r>
            <w:tab/>
          </w:r>
          <w:r>
            <w:rPr>
              <w:rFonts w:hint="eastAsia"/>
              <w:lang w:val="en-US" w:eastAsia="zh-CN"/>
            </w:rPr>
            <w:t>2</w:t>
          </w:r>
          <w:r>
            <w:rPr>
              <w:rFonts w:hint="eastAsia"/>
            </w:rPr>
            <w:fldChar w:fldCharType="end"/>
          </w:r>
          <w:r>
            <w:rPr>
              <w:rFonts w:hint="eastAsia"/>
              <w:lang w:val="en-US" w:eastAsia="zh-CN"/>
            </w:rPr>
            <w:t>6</w:t>
          </w:r>
        </w:p>
        <w:p w14:paraId="21D563EA">
          <w:pPr>
            <w:pStyle w:val="11"/>
            <w:tabs>
              <w:tab w:val="right" w:leader="dot" w:pos="9014"/>
            </w:tabs>
            <w:rPr>
              <w:rFonts w:hint="eastAsia" w:eastAsia="华文中宋"/>
              <w:lang w:val="en-US" w:eastAsia="zh-CN"/>
            </w:rPr>
          </w:pPr>
          <w:r>
            <w:rPr>
              <w:rFonts w:hint="eastAsia"/>
            </w:rPr>
            <w:fldChar w:fldCharType="begin"/>
          </w:r>
          <w:r>
            <w:rPr>
              <w:rFonts w:hint="eastAsia"/>
            </w:rPr>
            <w:instrText xml:space="preserve"> HYPERLINK \l _Toc17499 </w:instrText>
          </w:r>
          <w:r>
            <w:rPr>
              <w:rFonts w:hint="eastAsia"/>
            </w:rPr>
            <w:fldChar w:fldCharType="separate"/>
          </w:r>
          <w:r>
            <w:rPr>
              <w:rFonts w:hint="eastAsia"/>
            </w:rPr>
            <w:t>第</w:t>
          </w:r>
          <w:r>
            <w:rPr>
              <w:rFonts w:hint="eastAsia"/>
              <w:lang w:eastAsia="zh-CN"/>
            </w:rPr>
            <w:t>五</w:t>
          </w:r>
          <w:r>
            <w:rPr>
              <w:rFonts w:hint="eastAsia"/>
            </w:rPr>
            <w:t>部分  合同范本</w:t>
          </w:r>
          <w:r>
            <w:tab/>
          </w:r>
          <w:r>
            <w:rPr>
              <w:rFonts w:hint="eastAsia"/>
              <w:lang w:val="en-US" w:eastAsia="zh-CN"/>
            </w:rPr>
            <w:t>3</w:t>
          </w:r>
          <w:r>
            <w:rPr>
              <w:rFonts w:hint="eastAsia"/>
            </w:rPr>
            <w:fldChar w:fldCharType="end"/>
          </w:r>
          <w:r>
            <w:rPr>
              <w:rFonts w:hint="eastAsia"/>
              <w:lang w:val="en-US" w:eastAsia="zh-CN"/>
            </w:rPr>
            <w:t>5</w:t>
          </w:r>
        </w:p>
        <w:p w14:paraId="73E8E27F">
          <w:pPr>
            <w:pStyle w:val="11"/>
            <w:tabs>
              <w:tab w:val="right" w:leader="dot" w:pos="9014"/>
            </w:tabs>
            <w:rPr>
              <w:rFonts w:hint="eastAsia" w:eastAsia="华文中宋"/>
              <w:lang w:val="en-US" w:eastAsia="zh-CN"/>
            </w:rPr>
          </w:pPr>
          <w:r>
            <w:rPr>
              <w:rFonts w:hint="eastAsia"/>
            </w:rPr>
            <w:fldChar w:fldCharType="begin"/>
          </w:r>
          <w:r>
            <w:rPr>
              <w:rFonts w:hint="eastAsia"/>
            </w:rPr>
            <w:instrText xml:space="preserve"> HYPERLINK \l _Toc3080 </w:instrText>
          </w:r>
          <w:r>
            <w:rPr>
              <w:rFonts w:hint="eastAsia"/>
            </w:rPr>
            <w:fldChar w:fldCharType="separate"/>
          </w:r>
          <w:r>
            <w:rPr>
              <w:rFonts w:hint="eastAsia"/>
            </w:rPr>
            <w:t>第</w:t>
          </w:r>
          <w:r>
            <w:rPr>
              <w:rFonts w:hint="eastAsia"/>
              <w:lang w:eastAsia="zh-CN"/>
            </w:rPr>
            <w:t>六</w:t>
          </w:r>
          <w:r>
            <w:rPr>
              <w:rFonts w:hint="eastAsia"/>
            </w:rPr>
            <w:t>部分  投标文件内容要求及格式</w:t>
          </w:r>
          <w:r>
            <w:tab/>
          </w:r>
          <w:r>
            <w:rPr>
              <w:rFonts w:hint="eastAsia"/>
              <w:lang w:val="en-US" w:eastAsia="zh-CN"/>
            </w:rPr>
            <w:t>4</w:t>
          </w:r>
          <w:r>
            <w:rPr>
              <w:rFonts w:hint="eastAsia"/>
            </w:rPr>
            <w:fldChar w:fldCharType="end"/>
          </w:r>
          <w:r>
            <w:rPr>
              <w:rFonts w:hint="eastAsia"/>
              <w:lang w:val="en-US" w:eastAsia="zh-CN"/>
            </w:rPr>
            <w:t>1</w:t>
          </w:r>
        </w:p>
        <w:p w14:paraId="0F4DDA3C">
          <w:pPr>
            <w:ind w:left="0" w:leftChars="0" w:firstLine="0" w:firstLineChars="0"/>
            <w:rPr>
              <w:rFonts w:hint="eastAsia" w:ascii="宋体" w:hAnsi="宋体" w:eastAsia="华文中宋" w:cstheme="minorBidi"/>
              <w:kern w:val="2"/>
              <w:sz w:val="24"/>
              <w:szCs w:val="24"/>
              <w:lang w:val="en-US" w:eastAsia="zh-CN" w:bidi="ar-SA"/>
            </w:rPr>
          </w:pPr>
          <w:r>
            <w:rPr>
              <w:rFonts w:hint="eastAsia"/>
            </w:rPr>
            <w:fldChar w:fldCharType="end"/>
          </w:r>
        </w:p>
      </w:sdtContent>
    </w:sdt>
    <w:p w14:paraId="0FD2707F">
      <w:pPr>
        <w:ind w:left="0" w:leftChars="0" w:firstLine="0" w:firstLineChars="0"/>
        <w:rPr>
          <w:rFonts w:hint="eastAsia" w:ascii="宋体" w:hAnsi="宋体" w:eastAsia="华文中宋" w:cstheme="minorBidi"/>
          <w:kern w:val="2"/>
          <w:sz w:val="24"/>
          <w:szCs w:val="24"/>
          <w:lang w:val="en-US" w:eastAsia="zh-CN" w:bidi="ar-SA"/>
        </w:rPr>
        <w:sectPr>
          <w:headerReference r:id="rId5" w:type="default"/>
          <w:pgSz w:w="11906" w:h="16838"/>
          <w:pgMar w:top="1134" w:right="1361" w:bottom="1021" w:left="1531" w:header="851" w:footer="992" w:gutter="0"/>
          <w:pgNumType w:start="1"/>
          <w:cols w:space="425" w:num="1"/>
          <w:docGrid w:type="lines" w:linePitch="312" w:charSpace="0"/>
        </w:sectPr>
      </w:pPr>
    </w:p>
    <w:p w14:paraId="4A6AC969">
      <w:pPr>
        <w:pStyle w:val="19"/>
        <w:snapToGrid w:val="0"/>
        <w:spacing w:before="0" w:after="0" w:line="360" w:lineRule="auto"/>
        <w:ind w:left="0" w:firstLine="0"/>
        <w:contextualSpacing/>
        <w:rPr>
          <w:rFonts w:hint="eastAsia" w:asciiTheme="minorEastAsia" w:hAnsiTheme="minorEastAsia" w:eastAsiaTheme="minorEastAsia"/>
          <w:color w:val="000000"/>
          <w:sz w:val="21"/>
          <w:szCs w:val="21"/>
          <w:highlight w:val="none"/>
        </w:rPr>
      </w:pPr>
      <w:bookmarkStart w:id="0" w:name="_Toc451497913"/>
      <w:bookmarkStart w:id="1" w:name="_Toc3208"/>
      <w:bookmarkStart w:id="2" w:name="_Toc16724"/>
      <w:bookmarkStart w:id="3" w:name="_Toc352761927"/>
      <w:bookmarkStart w:id="4" w:name="_Toc424378682"/>
      <w:bookmarkStart w:id="5" w:name="_Toc91694417"/>
      <w:r>
        <w:rPr>
          <w:rFonts w:hint="eastAsia" w:asciiTheme="minorEastAsia" w:hAnsiTheme="minorEastAsia" w:eastAsiaTheme="minorEastAsia"/>
          <w:sz w:val="32"/>
          <w:szCs w:val="21"/>
          <w:highlight w:val="none"/>
        </w:rPr>
        <w:t>第一部分  磋商公告</w:t>
      </w:r>
      <w:bookmarkEnd w:id="0"/>
      <w:bookmarkEnd w:id="1"/>
      <w:bookmarkEnd w:id="2"/>
    </w:p>
    <w:p w14:paraId="1C2B0AC1">
      <w:pPr>
        <w:spacing w:line="360" w:lineRule="auto"/>
        <w:jc w:val="center"/>
        <w:outlineLvl w:val="0"/>
        <w:rPr>
          <w:rFonts w:hint="eastAsia"/>
          <w:b/>
          <w:color w:val="auto"/>
          <w:sz w:val="24"/>
          <w:highlight w:val="none"/>
        </w:rPr>
      </w:pPr>
    </w:p>
    <w:p w14:paraId="535A2438">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cs="仿宋"/>
          <w:color w:val="auto"/>
          <w:sz w:val="24"/>
          <w:szCs w:val="28"/>
          <w:highlight w:val="none"/>
        </w:rPr>
      </w:pPr>
      <w:bookmarkStart w:id="6" w:name="PO_3000000033_PM002_1"/>
      <w:r>
        <w:rPr>
          <w:rFonts w:hint="eastAsia" w:ascii="宋体" w:hAnsi="宋体" w:cs="仿宋"/>
          <w:color w:val="auto"/>
          <w:sz w:val="24"/>
          <w:szCs w:val="28"/>
          <w:highlight w:val="none"/>
        </w:rPr>
        <w:t>项目概况</w:t>
      </w:r>
    </w:p>
    <w:bookmarkEnd w:id="6"/>
    <w:p w14:paraId="59C4F154">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宋体" w:hAnsi="宋体" w:cs="仿宋"/>
          <w:color w:val="auto"/>
          <w:sz w:val="24"/>
          <w:szCs w:val="28"/>
          <w:highlight w:val="none"/>
        </w:rPr>
      </w:pPr>
      <w:r>
        <w:rPr>
          <w:rFonts w:hint="eastAsia" w:eastAsia="宋体" w:cs="宋体"/>
          <w:b w:val="0"/>
          <w:bCs w:val="0"/>
          <w:sz w:val="24"/>
          <w:szCs w:val="24"/>
          <w:lang w:val="en-US" w:eastAsia="zh-CN"/>
        </w:rPr>
        <w:t>石楼县公安局办公区物业服务项目</w:t>
      </w:r>
      <w:r>
        <w:rPr>
          <w:rFonts w:hint="eastAsia" w:ascii="宋体" w:hAnsi="宋体" w:cs="仿宋"/>
          <w:color w:val="auto"/>
          <w:sz w:val="24"/>
          <w:szCs w:val="28"/>
          <w:highlight w:val="none"/>
        </w:rPr>
        <w:t>的潜在供应商应登录山西省政府采购信息平台（http://www.ccgp-shanxi.gov.cn/home.html）线上获取采购文件，并于</w:t>
      </w:r>
      <w:bookmarkStart w:id="7" w:name="PO_3000000033_PM015"/>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0</w:t>
      </w:r>
      <w:r>
        <w:rPr>
          <w:rFonts w:hint="eastAsia"/>
          <w:color w:val="auto"/>
          <w:sz w:val="24"/>
          <w:szCs w:val="24"/>
          <w:highlight w:val="none"/>
          <w:lang w:val="en-US" w:eastAsia="zh-CN"/>
        </w:rPr>
        <w:t>5</w:t>
      </w:r>
      <w:r>
        <w:rPr>
          <w:rFonts w:hint="eastAsia" w:ascii="宋体" w:hAnsi="宋体"/>
          <w:color w:val="auto"/>
          <w:sz w:val="24"/>
          <w:szCs w:val="24"/>
          <w:highlight w:val="none"/>
        </w:rPr>
        <w:t>月</w:t>
      </w:r>
      <w:r>
        <w:rPr>
          <w:rFonts w:hint="eastAsia"/>
          <w:color w:val="auto"/>
          <w:sz w:val="24"/>
          <w:szCs w:val="24"/>
          <w:highlight w:val="none"/>
          <w:lang w:val="en-US" w:eastAsia="zh-CN"/>
        </w:rPr>
        <w:t>20</w:t>
      </w:r>
      <w:r>
        <w:rPr>
          <w:rFonts w:hint="eastAsia" w:ascii="宋体" w:hAnsi="宋体"/>
          <w:color w:val="auto"/>
          <w:sz w:val="24"/>
          <w:szCs w:val="24"/>
          <w:highlight w:val="none"/>
        </w:rPr>
        <w:t>日</w:t>
      </w:r>
      <w:r>
        <w:rPr>
          <w:rFonts w:hint="eastAsia" w:ascii="宋体" w:hAnsi="宋体" w:cs="仿宋"/>
          <w:color w:val="auto"/>
          <w:sz w:val="24"/>
          <w:szCs w:val="28"/>
          <w:highlight w:val="none"/>
          <w:lang w:val="en-US" w:eastAsia="zh-CN"/>
        </w:rPr>
        <w:t>09</w:t>
      </w:r>
      <w:r>
        <w:rPr>
          <w:rFonts w:ascii="宋体" w:hAnsi="宋体" w:cs="仿宋"/>
          <w:color w:val="auto"/>
          <w:sz w:val="24"/>
          <w:szCs w:val="28"/>
          <w:highlight w:val="none"/>
        </w:rPr>
        <w:t>:</w:t>
      </w:r>
      <w:bookmarkEnd w:id="7"/>
      <w:r>
        <w:rPr>
          <w:rFonts w:hint="eastAsia" w:ascii="宋体" w:hAnsi="宋体" w:cs="仿宋"/>
          <w:color w:val="auto"/>
          <w:sz w:val="24"/>
          <w:szCs w:val="28"/>
          <w:highlight w:val="none"/>
          <w:lang w:val="en-US" w:eastAsia="zh-CN"/>
        </w:rPr>
        <w:t>00</w:t>
      </w:r>
      <w:r>
        <w:rPr>
          <w:rFonts w:hint="eastAsia" w:ascii="宋体" w:hAnsi="宋体" w:cs="仿宋"/>
          <w:color w:val="auto"/>
          <w:sz w:val="24"/>
          <w:szCs w:val="28"/>
          <w:highlight w:val="none"/>
        </w:rPr>
        <w:t>（北京时间）前提交响应文件。</w:t>
      </w:r>
    </w:p>
    <w:p w14:paraId="3B75CAE1">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 xml:space="preserve"> </w:t>
      </w:r>
    </w:p>
    <w:p w14:paraId="21A1DEE8">
      <w:pPr>
        <w:keepNext w:val="0"/>
        <w:keepLines w:val="0"/>
        <w:pageBreakBefore w:val="0"/>
        <w:widowControl w:val="0"/>
        <w:kinsoku/>
        <w:wordWrap/>
        <w:overflowPunct/>
        <w:topLinePunct w:val="0"/>
        <w:autoSpaceDE w:val="0"/>
        <w:autoSpaceDN/>
        <w:bidi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lang w:val="en-US" w:eastAsia="zh-CN"/>
        </w:rPr>
        <w:t>一</w:t>
      </w:r>
      <w:r>
        <w:rPr>
          <w:rFonts w:hint="eastAsia" w:asciiTheme="minorEastAsia" w:hAnsiTheme="minorEastAsia" w:eastAsiaTheme="minorEastAsia"/>
          <w:b/>
          <w:bCs/>
          <w:sz w:val="21"/>
          <w:szCs w:val="21"/>
          <w:highlight w:val="none"/>
        </w:rPr>
        <w:t>、项目基本情况</w:t>
      </w:r>
    </w:p>
    <w:p w14:paraId="5AC0EA4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60" w:hanging="360"/>
        <w:rPr>
          <w:rFonts w:ascii="微软雅黑" w:hAnsi="微软雅黑" w:eastAsia="微软雅黑" w:cs="微软雅黑"/>
          <w:b/>
          <w:bCs/>
          <w:i w:val="0"/>
          <w:iCs w:val="0"/>
          <w:caps w:val="0"/>
          <w:color w:val="606060"/>
          <w:spacing w:val="0"/>
          <w:sz w:val="21"/>
          <w:szCs w:val="21"/>
          <w:shd w:val="clear" w:fill="FFFFFF"/>
        </w:rPr>
      </w:pPr>
      <w:bookmarkStart w:id="8" w:name="_Toc28359090"/>
      <w:bookmarkEnd w:id="8"/>
      <w:bookmarkStart w:id="9" w:name="_Toc35393630"/>
      <w:bookmarkEnd w:id="9"/>
      <w:bookmarkStart w:id="10" w:name="_Toc35393799"/>
      <w:bookmarkEnd w:id="10"/>
      <w:bookmarkStart w:id="11" w:name="_Toc28359013"/>
      <w:r>
        <w:rPr>
          <w:rFonts w:hint="eastAsia" w:cs="Times New Roman"/>
          <w:color w:val="auto"/>
          <w:kern w:val="0"/>
          <w:sz w:val="21"/>
          <w:szCs w:val="21"/>
          <w:highlight w:val="none"/>
          <w:lang w:val="en-US" w:eastAsia="zh-CN"/>
        </w:rPr>
        <w:t>1.</w:t>
      </w:r>
      <w:r>
        <w:rPr>
          <w:rFonts w:hint="eastAsia" w:ascii="Times New Roman" w:hAnsi="Times New Roman" w:eastAsia="宋体" w:cs="Times New Roman"/>
          <w:color w:val="auto"/>
          <w:kern w:val="0"/>
          <w:sz w:val="21"/>
          <w:szCs w:val="21"/>
          <w:highlight w:val="none"/>
          <w:lang w:val="en-US" w:eastAsia="zh-CN"/>
        </w:rPr>
        <w:t>项目编号：</w:t>
      </w:r>
      <w:bookmarkEnd w:id="11"/>
      <w:r>
        <w:rPr>
          <w:rFonts w:ascii="微软雅黑" w:hAnsi="微软雅黑" w:eastAsia="微软雅黑" w:cs="微软雅黑"/>
          <w:b/>
          <w:bCs/>
          <w:i w:val="0"/>
          <w:iCs w:val="0"/>
          <w:caps w:val="0"/>
          <w:color w:val="606060"/>
          <w:spacing w:val="0"/>
          <w:sz w:val="24"/>
          <w:szCs w:val="24"/>
          <w:shd w:val="clear" w:fill="FFFFFF"/>
        </w:rPr>
        <w:t> 1411262026CCS00049</w:t>
      </w:r>
    </w:p>
    <w:p w14:paraId="5388D598">
      <w:pPr>
        <w:keepNext w:val="0"/>
        <w:keepLines w:val="0"/>
        <w:pageBreakBefore w:val="0"/>
        <w:widowControl w:val="0"/>
        <w:numPr>
          <w:ilvl w:val="0"/>
          <w:numId w:val="2"/>
        </w:numPr>
        <w:kinsoku/>
        <w:wordWrap/>
        <w:overflowPunct/>
        <w:topLinePunct w:val="0"/>
        <w:autoSpaceDE/>
        <w:autoSpaceDN/>
        <w:bidi w:val="0"/>
        <w:adjustRightInd/>
        <w:spacing w:line="360" w:lineRule="auto"/>
        <w:ind w:firstLine="420" w:firstLineChars="200"/>
        <w:textAlignment w:val="auto"/>
        <w:rPr>
          <w:rFonts w:hint="eastAsia"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项目名称：石楼县公安局办公区</w:t>
      </w:r>
      <w:r>
        <w:rPr>
          <w:rFonts w:hint="eastAsia" w:cs="Times New Roman"/>
          <w:color w:val="auto"/>
          <w:kern w:val="0"/>
          <w:sz w:val="21"/>
          <w:szCs w:val="21"/>
          <w:highlight w:val="none"/>
          <w:lang w:val="en-US" w:eastAsia="zh-CN"/>
        </w:rPr>
        <w:t>物业服务项目</w:t>
      </w:r>
    </w:p>
    <w:p w14:paraId="67CFDE91">
      <w:pPr>
        <w:keepNext w:val="0"/>
        <w:keepLines w:val="0"/>
        <w:pageBreakBefore w:val="0"/>
        <w:widowControl w:val="0"/>
        <w:numPr>
          <w:ilvl w:val="0"/>
          <w:numId w:val="0"/>
        </w:numPr>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3.</w:t>
      </w:r>
      <w:r>
        <w:rPr>
          <w:rFonts w:hint="eastAsia" w:ascii="Times New Roman" w:hAnsi="Times New Roman" w:eastAsia="宋体" w:cs="Times New Roman"/>
          <w:color w:val="auto"/>
          <w:kern w:val="0"/>
          <w:sz w:val="21"/>
          <w:szCs w:val="21"/>
          <w:highlight w:val="none"/>
          <w:lang w:val="en-US" w:eastAsia="zh-CN"/>
        </w:rPr>
        <w:t>采购方式：竞争性磋商</w:t>
      </w:r>
    </w:p>
    <w:p w14:paraId="0877CB3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4.</w:t>
      </w:r>
      <w:r>
        <w:rPr>
          <w:rFonts w:hint="eastAsia" w:ascii="Times New Roman" w:hAnsi="Times New Roman" w:eastAsia="宋体" w:cs="Times New Roman"/>
          <w:color w:val="auto"/>
          <w:kern w:val="0"/>
          <w:sz w:val="21"/>
          <w:szCs w:val="21"/>
          <w:highlight w:val="none"/>
          <w:lang w:val="en-US" w:eastAsia="zh-CN"/>
        </w:rPr>
        <w:t>预算金额</w:t>
      </w:r>
      <w:r>
        <w:rPr>
          <w:rFonts w:hint="eastAsia" w:cs="Times New Roman"/>
          <w:color w:val="auto"/>
          <w:kern w:val="0"/>
          <w:sz w:val="21"/>
          <w:szCs w:val="21"/>
          <w:highlight w:val="none"/>
          <w:lang w:val="en-US" w:eastAsia="zh-CN"/>
        </w:rPr>
        <w:t>（元）</w:t>
      </w:r>
      <w:r>
        <w:rPr>
          <w:rFonts w:hint="eastAsia" w:ascii="Times New Roman" w:hAnsi="Times New Roman" w:eastAsia="宋体"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635000</w:t>
      </w:r>
    </w:p>
    <w:p w14:paraId="5ADB309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sz w:val="21"/>
          <w:szCs w:val="21"/>
          <w:highlight w:val="none"/>
          <w:vertAlign w:val="baseline"/>
          <w:lang w:val="en-US" w:eastAsia="zh-CN"/>
        </w:rPr>
      </w:pPr>
      <w:r>
        <w:rPr>
          <w:rFonts w:hint="eastAsia"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lang w:val="en-US" w:eastAsia="zh-CN"/>
        </w:rPr>
        <w:t>最高限价</w:t>
      </w:r>
      <w:r>
        <w:rPr>
          <w:rFonts w:hint="eastAsia" w:cs="Times New Roman"/>
          <w:color w:val="auto"/>
          <w:kern w:val="0"/>
          <w:sz w:val="21"/>
          <w:szCs w:val="21"/>
          <w:highlight w:val="none"/>
          <w:lang w:val="en-US" w:eastAsia="zh-CN"/>
        </w:rPr>
        <w:t>（元）</w:t>
      </w:r>
      <w:r>
        <w:rPr>
          <w:rFonts w:hint="default" w:ascii="Times New Roman" w:hAnsi="Times New Roman" w:eastAsia="宋体" w:cs="Times New Roman"/>
          <w:color w:val="auto"/>
          <w:kern w:val="0"/>
          <w:sz w:val="21"/>
          <w:szCs w:val="21"/>
          <w:highlight w:val="none"/>
          <w:lang w:val="en-US" w:eastAsia="zh-CN"/>
        </w:rPr>
        <w:t>：</w:t>
      </w:r>
      <w:r>
        <w:rPr>
          <w:rFonts w:hint="eastAsia" w:cs="Times New Roman"/>
          <w:color w:val="auto"/>
          <w:kern w:val="0"/>
          <w:sz w:val="21"/>
          <w:szCs w:val="21"/>
          <w:highlight w:val="none"/>
          <w:lang w:val="en-US" w:eastAsia="zh-CN"/>
        </w:rPr>
        <w:t>635000</w:t>
      </w:r>
    </w:p>
    <w:p w14:paraId="5A42D819">
      <w:pPr>
        <w:keepNext w:val="0"/>
        <w:keepLines w:val="0"/>
        <w:pageBreakBefore w:val="0"/>
        <w:widowControl w:val="0"/>
        <w:numPr>
          <w:ilvl w:val="0"/>
          <w:numId w:val="3"/>
        </w:numPr>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采购需求： 详见招标文件采购内容</w:t>
      </w:r>
    </w:p>
    <w:p w14:paraId="12EF9A89">
      <w:pPr>
        <w:keepNext w:val="0"/>
        <w:keepLines w:val="0"/>
        <w:pageBreakBefore w:val="0"/>
        <w:widowControl w:val="0"/>
        <w:numPr>
          <w:ilvl w:val="0"/>
          <w:numId w:val="3"/>
        </w:numPr>
        <w:kinsoku/>
        <w:wordWrap/>
        <w:overflowPunct/>
        <w:topLinePunct w:val="0"/>
        <w:autoSpaceDE/>
        <w:autoSpaceDN/>
        <w:bidi w:val="0"/>
        <w:adjustRightInd/>
        <w:spacing w:line="360" w:lineRule="auto"/>
        <w:ind w:left="0" w:leftChars="0" w:firstLine="420" w:firstLineChars="200"/>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cs="Times New Roman"/>
          <w:color w:val="auto"/>
          <w:kern w:val="0"/>
          <w:sz w:val="21"/>
          <w:szCs w:val="21"/>
          <w:highlight w:val="none"/>
          <w:lang w:val="en-US" w:eastAsia="zh-CN"/>
        </w:rPr>
        <w:t>服务</w:t>
      </w:r>
      <w:r>
        <w:rPr>
          <w:rFonts w:hint="eastAsia" w:asciiTheme="minorEastAsia" w:hAnsiTheme="minorEastAsia" w:eastAsiaTheme="minorEastAsia" w:cstheme="minorEastAsia"/>
          <w:color w:val="auto"/>
          <w:kern w:val="0"/>
          <w:sz w:val="21"/>
          <w:szCs w:val="21"/>
          <w:highlight w:val="none"/>
          <w:lang w:val="en-US" w:eastAsia="zh-CN"/>
        </w:rPr>
        <w:t>期限：19个月</w:t>
      </w:r>
    </w:p>
    <w:p w14:paraId="17EEDC1E">
      <w:pPr>
        <w:keepNext w:val="0"/>
        <w:keepLines w:val="0"/>
        <w:pageBreakBefore w:val="0"/>
        <w:widowControl w:val="0"/>
        <w:numPr>
          <w:ilvl w:val="0"/>
          <w:numId w:val="0"/>
        </w:numPr>
        <w:kinsoku/>
        <w:wordWrap/>
        <w:overflowPunct/>
        <w:topLinePunct w:val="0"/>
        <w:autoSpaceDE/>
        <w:autoSpaceDN/>
        <w:bidi w:val="0"/>
        <w:adjustRightInd/>
        <w:spacing w:line="360" w:lineRule="auto"/>
        <w:ind w:leftChars="200"/>
        <w:textAlignment w:val="auto"/>
        <w:rPr>
          <w:rFonts w:ascii="微软雅黑" w:hAnsi="微软雅黑" w:eastAsia="微软雅黑" w:cs="微软雅黑"/>
          <w:sz w:val="21"/>
          <w:szCs w:val="21"/>
        </w:rPr>
      </w:pPr>
      <w:r>
        <w:rPr>
          <w:rFonts w:hint="eastAsia" w:asciiTheme="minorEastAsia" w:hAnsiTheme="minorEastAsia" w:eastAsiaTheme="minorEastAsia" w:cstheme="minorEastAsia"/>
          <w:color w:val="auto"/>
          <w:kern w:val="0"/>
          <w:sz w:val="21"/>
          <w:szCs w:val="21"/>
          <w:highlight w:val="none"/>
          <w:lang w:val="en-US" w:eastAsia="zh-CN"/>
        </w:rPr>
        <w:t>8.质量标准：</w:t>
      </w:r>
      <w:r>
        <w:rPr>
          <w:rFonts w:ascii="微软雅黑" w:hAnsi="微软雅黑" w:eastAsia="微软雅黑" w:cs="微软雅黑"/>
          <w:sz w:val="21"/>
          <w:szCs w:val="21"/>
        </w:rPr>
        <w:t>达到国家或行业现行相关服务规范要求的合格标准</w:t>
      </w:r>
    </w:p>
    <w:p w14:paraId="5929E94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9.</w:t>
      </w:r>
      <w:r>
        <w:rPr>
          <w:rFonts w:hint="eastAsia" w:ascii="Times New Roman" w:hAnsi="Times New Roman" w:eastAsia="宋体" w:cs="Times New Roman"/>
          <w:color w:val="auto"/>
          <w:kern w:val="0"/>
          <w:sz w:val="21"/>
          <w:szCs w:val="21"/>
          <w:highlight w:val="none"/>
          <w:lang w:val="en-US" w:eastAsia="zh-CN"/>
        </w:rPr>
        <w:t>本项目（是/否）接受联合体：不接受</w:t>
      </w:r>
    </w:p>
    <w:p w14:paraId="1AE80C79">
      <w:pPr>
        <w:keepNext w:val="0"/>
        <w:keepLines w:val="0"/>
        <w:pageBreakBefore w:val="0"/>
        <w:widowControl w:val="0"/>
        <w:kinsoku/>
        <w:wordWrap/>
        <w:overflowPunct/>
        <w:topLinePunct w:val="0"/>
        <w:autoSpaceDE w:val="0"/>
        <w:autoSpaceDN/>
        <w:bidi w:val="0"/>
        <w:snapToGrid w:val="0"/>
        <w:spacing w:line="360" w:lineRule="auto"/>
        <w:contextualSpacing/>
        <w:rPr>
          <w:rFonts w:hint="eastAsia" w:asciiTheme="minorEastAsia" w:hAnsiTheme="minorEastAsia" w:eastAsiaTheme="minorEastAsia"/>
          <w:b/>
          <w:bCs/>
          <w:sz w:val="21"/>
          <w:szCs w:val="21"/>
          <w:highlight w:val="none"/>
          <w:lang w:val="en-US" w:eastAsia="zh-CN"/>
        </w:rPr>
      </w:pPr>
      <w:r>
        <w:rPr>
          <w:rFonts w:hint="eastAsia" w:asciiTheme="minorEastAsia" w:hAnsiTheme="minorEastAsia" w:eastAsiaTheme="minorEastAsia"/>
          <w:b/>
          <w:bCs/>
          <w:sz w:val="21"/>
          <w:szCs w:val="21"/>
          <w:highlight w:val="none"/>
          <w:lang w:val="en-US" w:eastAsia="zh-CN"/>
        </w:rPr>
        <w:t>二、申请人的资格要求</w:t>
      </w:r>
    </w:p>
    <w:p w14:paraId="4098114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1</w:t>
      </w:r>
      <w:r>
        <w:rPr>
          <w:rFonts w:hint="eastAsia" w:ascii="宋体" w:hAnsi="宋体" w:eastAsia="宋体" w:cs="宋体"/>
          <w:bCs/>
          <w:sz w:val="24"/>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满足《中华人民共和国政府采购法》第二十二条规定：</w:t>
      </w:r>
    </w:p>
    <w:p w14:paraId="7D51A61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w:t>
      </w:r>
      <w:r>
        <w:rPr>
          <w:rFonts w:hint="eastAsia" w:ascii="宋体" w:hAnsi="宋体" w:eastAsia="宋体" w:cs="宋体"/>
          <w:bCs/>
          <w:sz w:val="24"/>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落实政府采购政策需满足的资格要求：</w:t>
      </w:r>
      <w:bookmarkStart w:id="12" w:name="_Toc28359014"/>
      <w:bookmarkEnd w:id="12"/>
      <w:r>
        <w:rPr>
          <w:rFonts w:hint="eastAsia" w:ascii="Times New Roman" w:hAnsi="Times New Roman" w:eastAsia="宋体" w:cs="Times New Roman"/>
          <w:color w:val="auto"/>
          <w:kern w:val="0"/>
          <w:sz w:val="21"/>
          <w:szCs w:val="21"/>
          <w:highlight w:val="none"/>
          <w:lang w:val="en-US" w:eastAsia="zh-CN"/>
        </w:rPr>
        <w:t>本项目专门面向中小企业</w:t>
      </w:r>
    </w:p>
    <w:p w14:paraId="1648484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b/>
          <w:bCs/>
          <w:sz w:val="21"/>
          <w:szCs w:val="21"/>
          <w:highlight w:val="none"/>
        </w:rPr>
      </w:pPr>
      <w:r>
        <w:rPr>
          <w:rFonts w:hint="eastAsia" w:ascii="Times New Roman" w:hAnsi="Times New Roman" w:eastAsia="宋体" w:cs="Times New Roman"/>
          <w:color w:val="auto"/>
          <w:kern w:val="0"/>
          <w:sz w:val="21"/>
          <w:szCs w:val="21"/>
          <w:highlight w:val="none"/>
          <w:lang w:val="en-US" w:eastAsia="zh-CN"/>
        </w:rPr>
        <w:t>3</w:t>
      </w:r>
      <w:r>
        <w:rPr>
          <w:rFonts w:hint="eastAsia" w:ascii="宋体" w:hAnsi="宋体" w:eastAsia="宋体" w:cs="宋体"/>
          <w:bCs/>
          <w:sz w:val="24"/>
          <w:highlight w:val="none"/>
          <w:lang w:val="en-US" w:eastAsia="zh-CN"/>
        </w:rPr>
        <w:t>.</w:t>
      </w:r>
      <w:r>
        <w:rPr>
          <w:rFonts w:hint="eastAsia" w:ascii="Times New Roman" w:hAnsi="Times New Roman" w:eastAsia="宋体" w:cs="Times New Roman"/>
          <w:color w:val="auto"/>
          <w:kern w:val="0"/>
          <w:sz w:val="21"/>
          <w:szCs w:val="21"/>
          <w:highlight w:val="none"/>
          <w:lang w:val="en-US" w:eastAsia="zh-CN"/>
        </w:rPr>
        <w:t>本项目的特定资格要求：</w:t>
      </w:r>
      <w:bookmarkStart w:id="13" w:name="_Toc35393631"/>
      <w:bookmarkEnd w:id="13"/>
      <w:bookmarkStart w:id="14" w:name="_Toc35393800"/>
      <w:bookmarkEnd w:id="14"/>
      <w:r>
        <w:rPr>
          <w:rFonts w:hint="eastAsia" w:ascii="Times New Roman" w:hAnsi="Times New Roman" w:eastAsia="宋体" w:cs="Times New Roman"/>
          <w:color w:val="auto"/>
          <w:kern w:val="0"/>
          <w:sz w:val="21"/>
          <w:szCs w:val="21"/>
          <w:highlight w:val="none"/>
          <w:lang w:val="en-US" w:eastAsia="zh-CN"/>
        </w:rPr>
        <w:t>无</w:t>
      </w:r>
    </w:p>
    <w:p w14:paraId="16A71F50">
      <w:pPr>
        <w:keepNext w:val="0"/>
        <w:keepLines w:val="0"/>
        <w:pageBreakBefore w:val="0"/>
        <w:widowControl w:val="0"/>
        <w:kinsoku/>
        <w:wordWrap/>
        <w:overflowPunct/>
        <w:topLinePunct w:val="0"/>
        <w:autoSpaceDE w:val="0"/>
        <w:autoSpaceDN/>
        <w:bidi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lang w:val="en-US" w:eastAsia="zh-CN"/>
        </w:rPr>
        <w:t>三</w:t>
      </w:r>
      <w:r>
        <w:rPr>
          <w:rFonts w:hint="eastAsia" w:asciiTheme="minorEastAsia" w:hAnsiTheme="minorEastAsia" w:eastAsiaTheme="minorEastAsia"/>
          <w:b/>
          <w:bCs/>
          <w:sz w:val="21"/>
          <w:szCs w:val="21"/>
          <w:highlight w:val="none"/>
        </w:rPr>
        <w:t>、获取</w:t>
      </w:r>
      <w:r>
        <w:rPr>
          <w:rFonts w:hint="eastAsia" w:asciiTheme="minorEastAsia" w:hAnsiTheme="minorEastAsia" w:eastAsiaTheme="minorEastAsia"/>
          <w:b/>
          <w:bCs/>
          <w:sz w:val="21"/>
          <w:szCs w:val="21"/>
          <w:highlight w:val="none"/>
          <w:lang w:val="en-US" w:eastAsia="zh-CN"/>
        </w:rPr>
        <w:t>采购</w:t>
      </w:r>
      <w:r>
        <w:rPr>
          <w:rFonts w:hint="eastAsia" w:asciiTheme="minorEastAsia" w:hAnsiTheme="minorEastAsia" w:eastAsiaTheme="minorEastAsia"/>
          <w:b/>
          <w:bCs/>
          <w:sz w:val="21"/>
          <w:szCs w:val="21"/>
          <w:highlight w:val="none"/>
        </w:rPr>
        <w:t>文件</w:t>
      </w:r>
    </w:p>
    <w:p w14:paraId="2EC2277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bookmarkStart w:id="15" w:name="_Toc28359092"/>
      <w:bookmarkEnd w:id="15"/>
      <w:bookmarkStart w:id="16" w:name="_Toc28359015"/>
      <w:bookmarkEnd w:id="16"/>
      <w:bookmarkStart w:id="17" w:name="_Toc35393801"/>
      <w:bookmarkEnd w:id="17"/>
      <w:r>
        <w:rPr>
          <w:rFonts w:hint="eastAsia" w:ascii="Times New Roman" w:hAnsi="Times New Roman" w:eastAsia="宋体" w:cs="Times New Roman"/>
          <w:color w:val="auto"/>
          <w:kern w:val="0"/>
          <w:sz w:val="21"/>
          <w:szCs w:val="21"/>
          <w:highlight w:val="none"/>
          <w:lang w:val="en-US" w:eastAsia="zh-CN"/>
        </w:rPr>
        <w:t>时间：</w:t>
      </w:r>
      <w:r>
        <w:rPr>
          <w:rFonts w:hint="eastAsia" w:cs="Times New Roman"/>
          <w:color w:val="auto"/>
          <w:kern w:val="0"/>
          <w:sz w:val="21"/>
          <w:szCs w:val="21"/>
          <w:highlight w:val="none"/>
          <w:lang w:val="en-US" w:eastAsia="zh-CN"/>
        </w:rPr>
        <w:t>2026</w:t>
      </w:r>
      <w:r>
        <w:rPr>
          <w:rFonts w:hint="eastAsia" w:ascii="Times New Roman" w:hAnsi="Times New Roman" w:eastAsia="宋体" w:cs="Times New Roman"/>
          <w:color w:val="auto"/>
          <w:kern w:val="0"/>
          <w:sz w:val="21"/>
          <w:szCs w:val="21"/>
          <w:highlight w:val="none"/>
          <w:lang w:val="en-US" w:eastAsia="zh-CN"/>
        </w:rPr>
        <w:t>年</w:t>
      </w:r>
      <w:r>
        <w:rPr>
          <w:rFonts w:hint="eastAsia" w:cs="Times New Roman"/>
          <w:color w:val="auto"/>
          <w:kern w:val="0"/>
          <w:sz w:val="21"/>
          <w:szCs w:val="21"/>
          <w:highlight w:val="none"/>
          <w:lang w:val="en-US" w:eastAsia="zh-CN"/>
        </w:rPr>
        <w:t>05</w:t>
      </w:r>
      <w:r>
        <w:rPr>
          <w:rFonts w:hint="eastAsia" w:ascii="Times New Roman" w:hAnsi="Times New Roman" w:eastAsia="宋体" w:cs="Times New Roman"/>
          <w:color w:val="auto"/>
          <w:kern w:val="0"/>
          <w:sz w:val="21"/>
          <w:szCs w:val="21"/>
          <w:highlight w:val="none"/>
          <w:lang w:val="en-US" w:eastAsia="zh-CN"/>
        </w:rPr>
        <w:t>月09日至</w:t>
      </w:r>
      <w:r>
        <w:rPr>
          <w:rFonts w:hint="eastAsia" w:cs="Times New Roman"/>
          <w:color w:val="auto"/>
          <w:kern w:val="0"/>
          <w:sz w:val="21"/>
          <w:szCs w:val="21"/>
          <w:highlight w:val="none"/>
          <w:lang w:val="en-US" w:eastAsia="zh-CN"/>
        </w:rPr>
        <w:t>2026</w:t>
      </w:r>
      <w:r>
        <w:rPr>
          <w:rFonts w:hint="eastAsia" w:ascii="Times New Roman" w:hAnsi="Times New Roman" w:eastAsia="宋体" w:cs="Times New Roman"/>
          <w:color w:val="auto"/>
          <w:kern w:val="0"/>
          <w:sz w:val="21"/>
          <w:szCs w:val="21"/>
          <w:highlight w:val="none"/>
          <w:lang w:val="en-US" w:eastAsia="zh-CN"/>
        </w:rPr>
        <w:t>年</w:t>
      </w:r>
      <w:r>
        <w:rPr>
          <w:rFonts w:hint="eastAsia" w:cs="Times New Roman"/>
          <w:color w:val="auto"/>
          <w:kern w:val="0"/>
          <w:sz w:val="21"/>
          <w:szCs w:val="21"/>
          <w:highlight w:val="none"/>
          <w:lang w:val="en-US" w:eastAsia="zh-CN"/>
        </w:rPr>
        <w:t>05</w:t>
      </w:r>
      <w:r>
        <w:rPr>
          <w:rFonts w:hint="eastAsia" w:ascii="Times New Roman" w:hAnsi="Times New Roman" w:eastAsia="宋体" w:cs="Times New Roman"/>
          <w:color w:val="auto"/>
          <w:kern w:val="0"/>
          <w:sz w:val="21"/>
          <w:szCs w:val="21"/>
          <w:highlight w:val="none"/>
          <w:lang w:val="en-US" w:eastAsia="zh-CN"/>
        </w:rPr>
        <w:t>月</w:t>
      </w:r>
      <w:r>
        <w:rPr>
          <w:rFonts w:hint="eastAsia" w:cs="Times New Roman"/>
          <w:color w:val="auto"/>
          <w:kern w:val="0"/>
          <w:sz w:val="21"/>
          <w:szCs w:val="21"/>
          <w:highlight w:val="none"/>
          <w:lang w:val="en-US" w:eastAsia="zh-CN"/>
        </w:rPr>
        <w:t>14</w:t>
      </w:r>
      <w:r>
        <w:rPr>
          <w:rFonts w:hint="eastAsia" w:ascii="Times New Roman" w:hAnsi="Times New Roman" w:eastAsia="宋体" w:cs="Times New Roman"/>
          <w:color w:val="auto"/>
          <w:kern w:val="0"/>
          <w:sz w:val="21"/>
          <w:szCs w:val="21"/>
          <w:highlight w:val="none"/>
          <w:lang w:val="en-US" w:eastAsia="zh-CN"/>
        </w:rPr>
        <w:t>日每天上午00:00至12:00，下午12:00至23:59（北京时间，法定节假日除外）</w:t>
      </w:r>
    </w:p>
    <w:p w14:paraId="3A83F52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zh-TW" w:eastAsia="zh-CN"/>
        </w:rPr>
      </w:pPr>
      <w:r>
        <w:rPr>
          <w:rFonts w:hint="eastAsia" w:ascii="Times New Roman" w:hAnsi="Times New Roman" w:eastAsia="宋体" w:cs="Times New Roman"/>
          <w:color w:val="auto"/>
          <w:kern w:val="0"/>
          <w:sz w:val="21"/>
          <w:szCs w:val="21"/>
          <w:highlight w:val="none"/>
          <w:lang w:val="zh-TW" w:eastAsia="zh-CN"/>
        </w:rPr>
        <w:t>地点：政采云平台线上获取</w:t>
      </w:r>
    </w:p>
    <w:p w14:paraId="351194A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zh-TW" w:eastAsia="zh-CN"/>
        </w:rPr>
        <w:t>方式：</w:t>
      </w:r>
      <w:r>
        <w:rPr>
          <w:rFonts w:hint="eastAsia" w:ascii="Times New Roman" w:hAnsi="Times New Roman" w:eastAsia="宋体" w:cs="Times New Roman"/>
          <w:color w:val="auto"/>
          <w:kern w:val="0"/>
          <w:sz w:val="21"/>
          <w:szCs w:val="21"/>
          <w:highlight w:val="none"/>
          <w:lang w:val="en-US" w:eastAsia="zh-CN"/>
        </w:rPr>
        <w:t>在线获取</w:t>
      </w:r>
    </w:p>
    <w:p w14:paraId="5CD6E8B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zh-TW" w:eastAsia="zh-CN"/>
        </w:rPr>
        <w:t>售价</w:t>
      </w:r>
      <w:r>
        <w:rPr>
          <w:rFonts w:hint="eastAsia" w:cs="Times New Roman"/>
          <w:color w:val="auto"/>
          <w:kern w:val="0"/>
          <w:sz w:val="21"/>
          <w:szCs w:val="21"/>
          <w:highlight w:val="none"/>
          <w:lang w:val="zh-TW" w:eastAsia="zh-CN"/>
        </w:rPr>
        <w:t>（</w:t>
      </w:r>
      <w:r>
        <w:rPr>
          <w:rFonts w:hint="eastAsia" w:ascii="Times New Roman" w:hAnsi="Times New Roman" w:eastAsia="宋体" w:cs="Times New Roman"/>
          <w:color w:val="auto"/>
          <w:kern w:val="0"/>
          <w:sz w:val="21"/>
          <w:szCs w:val="21"/>
          <w:highlight w:val="none"/>
          <w:lang w:val="zh-TW" w:eastAsia="zh-CN"/>
        </w:rPr>
        <w:t>元</w:t>
      </w:r>
      <w:r>
        <w:rPr>
          <w:rFonts w:hint="eastAsia" w:cs="Times New Roman"/>
          <w:color w:val="auto"/>
          <w:kern w:val="0"/>
          <w:sz w:val="21"/>
          <w:szCs w:val="21"/>
          <w:highlight w:val="none"/>
          <w:lang w:val="zh-TW" w:eastAsia="zh-CN"/>
        </w:rPr>
        <w:t>）</w:t>
      </w:r>
      <w:r>
        <w:rPr>
          <w:rFonts w:hint="eastAsia" w:ascii="Times New Roman" w:hAnsi="Times New Roman" w:eastAsia="宋体" w:cs="Times New Roman"/>
          <w:color w:val="auto"/>
          <w:kern w:val="0"/>
          <w:sz w:val="21"/>
          <w:szCs w:val="21"/>
          <w:highlight w:val="none"/>
          <w:lang w:val="zh-TW" w:eastAsia="zh-CN"/>
        </w:rPr>
        <w:t>：0</w:t>
      </w:r>
      <w:r>
        <w:rPr>
          <w:rFonts w:hint="eastAsia" w:ascii="Times New Roman" w:hAnsi="Times New Roman" w:eastAsia="宋体" w:cs="Times New Roman"/>
          <w:color w:val="auto"/>
          <w:kern w:val="0"/>
          <w:sz w:val="21"/>
          <w:szCs w:val="21"/>
          <w:highlight w:val="none"/>
          <w:lang w:val="en-US" w:eastAsia="zh-CN"/>
        </w:rPr>
        <w:t xml:space="preserve"> </w:t>
      </w:r>
    </w:p>
    <w:p w14:paraId="2CF84B37">
      <w:pPr>
        <w:keepNext w:val="0"/>
        <w:keepLines w:val="0"/>
        <w:pageBreakBefore w:val="0"/>
        <w:widowControl w:val="0"/>
        <w:kinsoku/>
        <w:wordWrap/>
        <w:overflowPunct/>
        <w:topLinePunct w:val="0"/>
        <w:autoSpaceDE w:val="0"/>
        <w:autoSpaceDN/>
        <w:bidi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lang w:val="en-US" w:eastAsia="zh-CN"/>
        </w:rPr>
        <w:t>四</w:t>
      </w:r>
      <w:r>
        <w:rPr>
          <w:rFonts w:hint="eastAsia" w:asciiTheme="minorEastAsia" w:hAnsiTheme="minorEastAsia" w:eastAsiaTheme="minorEastAsia"/>
          <w:b/>
          <w:bCs/>
          <w:sz w:val="21"/>
          <w:szCs w:val="21"/>
          <w:highlight w:val="none"/>
        </w:rPr>
        <w:t>、响应文件提交</w:t>
      </w:r>
    </w:p>
    <w:p w14:paraId="4782B36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截止时间：</w:t>
      </w:r>
      <w:r>
        <w:rPr>
          <w:rFonts w:hint="eastAsia" w:asciiTheme="minorEastAsia" w:hAnsiTheme="minorEastAsia" w:eastAsiaTheme="minorEastAsia" w:cstheme="minorEastAsia"/>
          <w:color w:val="auto"/>
          <w:kern w:val="0"/>
          <w:sz w:val="21"/>
          <w:szCs w:val="21"/>
          <w:highlight w:val="none"/>
          <w:u w:val="none"/>
          <w:shd w:val="clear" w:color="auto" w:fill="FFFFFF"/>
          <w:lang w:val="en-US" w:eastAsia="zh-CN" w:bidi="ar-SA"/>
        </w:rPr>
        <w:t>2026年05月20日09:00（</w:t>
      </w:r>
      <w:r>
        <w:rPr>
          <w:rFonts w:hint="eastAsia" w:ascii="Times New Roman" w:hAnsi="Times New Roman" w:eastAsia="宋体" w:cs="Times New Roman"/>
          <w:color w:val="auto"/>
          <w:kern w:val="0"/>
          <w:sz w:val="21"/>
          <w:szCs w:val="21"/>
          <w:highlight w:val="none"/>
          <w:u w:val="none"/>
          <w:lang w:val="en-US" w:eastAsia="zh-CN"/>
        </w:rPr>
        <w:t>北京时间）</w:t>
      </w:r>
    </w:p>
    <w:p w14:paraId="165CEF4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b/>
          <w:bCs/>
          <w:sz w:val="21"/>
          <w:szCs w:val="21"/>
          <w:highlight w:val="none"/>
        </w:rPr>
      </w:pPr>
      <w:r>
        <w:rPr>
          <w:rFonts w:hint="eastAsia" w:ascii="Times New Roman" w:hAnsi="Times New Roman" w:eastAsia="宋体" w:cs="Times New Roman"/>
          <w:color w:val="auto"/>
          <w:kern w:val="0"/>
          <w:sz w:val="21"/>
          <w:szCs w:val="21"/>
          <w:highlight w:val="none"/>
          <w:lang w:val="en-US" w:eastAsia="zh-CN"/>
        </w:rPr>
        <w:t>地点：请登录政采云投标客户端投标 </w:t>
      </w:r>
      <w:bookmarkStart w:id="18" w:name="_Toc28359016"/>
      <w:bookmarkEnd w:id="18"/>
      <w:bookmarkStart w:id="19" w:name="_Toc28359093"/>
      <w:bookmarkEnd w:id="19"/>
      <w:bookmarkStart w:id="20" w:name="_Toc35393633"/>
      <w:bookmarkEnd w:id="20"/>
      <w:bookmarkStart w:id="21" w:name="_Toc35393802"/>
      <w:r>
        <w:rPr>
          <w:rFonts w:hint="eastAsia" w:asciiTheme="minorEastAsia" w:hAnsiTheme="minorEastAsia" w:eastAsiaTheme="minorEastAsia"/>
          <w:b/>
          <w:bCs/>
          <w:sz w:val="21"/>
          <w:szCs w:val="21"/>
          <w:highlight w:val="none"/>
        </w:rPr>
        <w:t xml:space="preserve"> </w:t>
      </w:r>
      <w:bookmarkEnd w:id="21"/>
    </w:p>
    <w:p w14:paraId="3834A2B9">
      <w:pPr>
        <w:keepNext w:val="0"/>
        <w:keepLines w:val="0"/>
        <w:pageBreakBefore w:val="0"/>
        <w:widowControl w:val="0"/>
        <w:kinsoku/>
        <w:wordWrap/>
        <w:overflowPunct/>
        <w:topLinePunct w:val="0"/>
        <w:autoSpaceDE w:val="0"/>
        <w:autoSpaceDN/>
        <w:bidi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lang w:val="en-US" w:eastAsia="zh-CN"/>
        </w:rPr>
        <w:t>五</w:t>
      </w:r>
      <w:r>
        <w:rPr>
          <w:rFonts w:hint="eastAsia" w:asciiTheme="minorEastAsia" w:hAnsiTheme="minorEastAsia" w:eastAsiaTheme="minorEastAsia"/>
          <w:b/>
          <w:bCs/>
          <w:sz w:val="21"/>
          <w:szCs w:val="21"/>
          <w:highlight w:val="none"/>
        </w:rPr>
        <w:t>、响应文件开启</w:t>
      </w:r>
    </w:p>
    <w:p w14:paraId="1014F80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开启</w:t>
      </w:r>
      <w:r>
        <w:rPr>
          <w:rFonts w:hint="eastAsia" w:ascii="Times New Roman" w:hAnsi="Times New Roman" w:eastAsia="宋体" w:cs="Times New Roman"/>
          <w:color w:val="auto"/>
          <w:kern w:val="0"/>
          <w:sz w:val="21"/>
          <w:szCs w:val="21"/>
          <w:highlight w:val="none"/>
          <w:lang w:val="en-US" w:eastAsia="zh-CN"/>
        </w:rPr>
        <w:t>时间：2026年</w:t>
      </w:r>
      <w:r>
        <w:rPr>
          <w:rFonts w:hint="eastAsia" w:cs="Times New Roman"/>
          <w:color w:val="auto"/>
          <w:kern w:val="0"/>
          <w:sz w:val="21"/>
          <w:szCs w:val="21"/>
          <w:highlight w:val="none"/>
          <w:lang w:val="en-US" w:eastAsia="zh-CN"/>
        </w:rPr>
        <w:t>05</w:t>
      </w:r>
      <w:r>
        <w:rPr>
          <w:rFonts w:hint="eastAsia" w:ascii="Times New Roman" w:hAnsi="Times New Roman" w:eastAsia="宋体" w:cs="Times New Roman"/>
          <w:color w:val="auto"/>
          <w:kern w:val="0"/>
          <w:sz w:val="21"/>
          <w:szCs w:val="21"/>
          <w:highlight w:val="none"/>
          <w:lang w:val="en-US" w:eastAsia="zh-CN"/>
        </w:rPr>
        <w:t>月20日09:00</w:t>
      </w:r>
      <w:r>
        <w:rPr>
          <w:rFonts w:hint="eastAsia" w:ascii="Times New Roman" w:hAnsi="Times New Roman" w:eastAsia="宋体" w:cs="Times New Roman"/>
          <w:color w:val="auto"/>
          <w:kern w:val="0"/>
          <w:sz w:val="21"/>
          <w:szCs w:val="21"/>
          <w:highlight w:val="none"/>
          <w:u w:val="none"/>
          <w:lang w:val="en-US" w:eastAsia="zh-CN"/>
        </w:rPr>
        <w:t>（北京时间）</w:t>
      </w:r>
    </w:p>
    <w:p w14:paraId="7245559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b/>
          <w:bCs/>
          <w:sz w:val="21"/>
          <w:szCs w:val="21"/>
          <w:highlight w:val="none"/>
        </w:rPr>
      </w:pPr>
      <w:r>
        <w:rPr>
          <w:rFonts w:hint="eastAsia" w:ascii="Times New Roman" w:hAnsi="Times New Roman" w:eastAsia="宋体" w:cs="Times New Roman"/>
          <w:color w:val="auto"/>
          <w:kern w:val="0"/>
          <w:sz w:val="21"/>
          <w:szCs w:val="21"/>
          <w:highlight w:val="none"/>
          <w:lang w:val="en-US" w:eastAsia="zh-CN"/>
        </w:rPr>
        <w:t>地点：</w:t>
      </w:r>
      <w:bookmarkStart w:id="22" w:name="_Toc35393803"/>
      <w:bookmarkEnd w:id="22"/>
      <w:bookmarkStart w:id="23" w:name="_Toc28359017"/>
      <w:bookmarkEnd w:id="23"/>
      <w:bookmarkStart w:id="24" w:name="_Toc35393634"/>
      <w:bookmarkEnd w:id="24"/>
      <w:r>
        <w:rPr>
          <w:rFonts w:hint="eastAsia" w:ascii="Times New Roman" w:hAnsi="Times New Roman" w:eastAsia="宋体" w:cs="Times New Roman"/>
          <w:color w:val="auto"/>
          <w:kern w:val="0"/>
          <w:sz w:val="21"/>
          <w:szCs w:val="21"/>
          <w:highlight w:val="none"/>
          <w:lang w:val="en-US" w:eastAsia="zh-CN"/>
        </w:rPr>
        <w:t>石楼县政务大楼三楼</w:t>
      </w:r>
    </w:p>
    <w:p w14:paraId="445F02B7">
      <w:pPr>
        <w:keepNext w:val="0"/>
        <w:keepLines w:val="0"/>
        <w:pageBreakBefore w:val="0"/>
        <w:widowControl w:val="0"/>
        <w:kinsoku/>
        <w:wordWrap/>
        <w:overflowPunct/>
        <w:topLinePunct w:val="0"/>
        <w:autoSpaceDE w:val="0"/>
        <w:autoSpaceDN/>
        <w:bidi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lang w:val="en-US" w:eastAsia="zh-CN"/>
        </w:rPr>
        <w:t>六</w:t>
      </w:r>
      <w:r>
        <w:rPr>
          <w:rFonts w:hint="eastAsia" w:asciiTheme="minorEastAsia" w:hAnsiTheme="minorEastAsia" w:eastAsiaTheme="minorEastAsia"/>
          <w:b/>
          <w:bCs/>
          <w:sz w:val="21"/>
          <w:szCs w:val="21"/>
          <w:highlight w:val="none"/>
        </w:rPr>
        <w:t>、公告期限</w:t>
      </w:r>
    </w:p>
    <w:p w14:paraId="154C78C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b/>
          <w:bCs/>
          <w:sz w:val="21"/>
          <w:szCs w:val="21"/>
          <w:highlight w:val="none"/>
        </w:rPr>
      </w:pPr>
      <w:r>
        <w:rPr>
          <w:rFonts w:hint="eastAsia" w:ascii="Times New Roman" w:hAnsi="Times New Roman" w:eastAsia="宋体" w:cs="Times New Roman"/>
          <w:color w:val="auto"/>
          <w:kern w:val="0"/>
          <w:sz w:val="21"/>
          <w:szCs w:val="21"/>
          <w:highlight w:val="none"/>
          <w:lang w:val="en-US" w:eastAsia="zh-CN"/>
        </w:rPr>
        <w:t>自本公告发布之日起</w:t>
      </w:r>
      <w:r>
        <w:rPr>
          <w:rFonts w:hint="eastAsia" w:cs="Times New Roman"/>
          <w:color w:val="auto"/>
          <w:kern w:val="0"/>
          <w:sz w:val="21"/>
          <w:szCs w:val="21"/>
          <w:highlight w:val="none"/>
          <w:lang w:val="en-US" w:eastAsia="zh-CN"/>
        </w:rPr>
        <w:t>5</w:t>
      </w:r>
      <w:r>
        <w:rPr>
          <w:rFonts w:hint="eastAsia" w:ascii="Times New Roman" w:hAnsi="Times New Roman" w:eastAsia="宋体" w:cs="Times New Roman"/>
          <w:color w:val="auto"/>
          <w:kern w:val="0"/>
          <w:sz w:val="21"/>
          <w:szCs w:val="21"/>
          <w:highlight w:val="none"/>
          <w:lang w:val="en-US" w:eastAsia="zh-CN"/>
        </w:rPr>
        <w:t>个工作日。</w:t>
      </w:r>
      <w:bookmarkStart w:id="25" w:name="_Toc35393635"/>
      <w:bookmarkEnd w:id="25"/>
    </w:p>
    <w:p w14:paraId="73E7FC98">
      <w:pPr>
        <w:keepNext w:val="0"/>
        <w:keepLines w:val="0"/>
        <w:pageBreakBefore w:val="0"/>
        <w:widowControl w:val="0"/>
        <w:kinsoku/>
        <w:wordWrap/>
        <w:overflowPunct/>
        <w:topLinePunct w:val="0"/>
        <w:autoSpaceDE w:val="0"/>
        <w:autoSpaceDN/>
        <w:bidi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lang w:val="en-US" w:eastAsia="zh-CN"/>
        </w:rPr>
        <w:t>七</w:t>
      </w:r>
      <w:r>
        <w:rPr>
          <w:rFonts w:hint="eastAsia" w:asciiTheme="minorEastAsia" w:hAnsiTheme="minorEastAsia" w:eastAsiaTheme="minorEastAsia"/>
          <w:b/>
          <w:bCs/>
          <w:sz w:val="21"/>
          <w:szCs w:val="21"/>
          <w:highlight w:val="none"/>
        </w:rPr>
        <w:t>、其他补充事宜</w:t>
      </w:r>
    </w:p>
    <w:p w14:paraId="7504FF1A">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bookmarkStart w:id="26" w:name="_Toc35393805"/>
      <w:bookmarkEnd w:id="26"/>
      <w:bookmarkStart w:id="27" w:name="_Toc35393636"/>
      <w:bookmarkEnd w:id="27"/>
      <w:bookmarkStart w:id="28" w:name="_Toc28359018"/>
      <w:bookmarkEnd w:id="28"/>
      <w:r>
        <w:rPr>
          <w:rFonts w:hint="eastAsia" w:ascii="Times New Roman" w:hAnsi="Times New Roman" w:eastAsia="宋体" w:cs="Times New Roman"/>
          <w:color w:val="auto"/>
          <w:kern w:val="0"/>
          <w:sz w:val="21"/>
          <w:szCs w:val="21"/>
          <w:highlight w:val="none"/>
          <w:lang w:val="en-US" w:eastAsia="zh-CN"/>
        </w:rPr>
        <w:t>1、针对本项目的质疑需一次性提出，多次提出将不予受理。未按本项目公告规定获取采购文件的潜在供应商不得对采购文件提出质疑。</w:t>
      </w:r>
      <w:r>
        <w:rPr>
          <w:rFonts w:hint="eastAsia" w:ascii="Times New Roman" w:hAnsi="Times New Roman" w:eastAsia="宋体" w:cs="Times New Roman"/>
          <w:color w:val="auto"/>
          <w:kern w:val="0"/>
          <w:sz w:val="21"/>
          <w:szCs w:val="21"/>
          <w:highlight w:val="none"/>
          <w:lang w:val="en-US" w:eastAsia="zh-CN"/>
        </w:rPr>
        <w:br w:type="textWrapping"/>
      </w:r>
      <w:r>
        <w:rPr>
          <w:rFonts w:hint="eastAsia" w:ascii="Times New Roman" w:hAnsi="Times New Roman" w:eastAsia="宋体" w:cs="Times New Roman"/>
          <w:color w:val="auto"/>
          <w:kern w:val="0"/>
          <w:sz w:val="21"/>
          <w:szCs w:val="21"/>
          <w:highlight w:val="none"/>
          <w:lang w:val="en-US" w:eastAsia="zh-CN"/>
        </w:rPr>
        <w:t>2、其他事项：</w:t>
      </w:r>
      <w:r>
        <w:rPr>
          <w:rFonts w:hint="eastAsia" w:ascii="Times New Roman" w:hAnsi="Times New Roman" w:eastAsia="宋体" w:cs="Times New Roman"/>
          <w:color w:val="auto"/>
          <w:kern w:val="0"/>
          <w:sz w:val="21"/>
          <w:szCs w:val="21"/>
          <w:highlight w:val="none"/>
          <w:lang w:val="en-US" w:eastAsia="zh-CN"/>
        </w:rPr>
        <w:br w:type="textWrapping"/>
      </w:r>
      <w:r>
        <w:rPr>
          <w:rFonts w:hint="eastAsia" w:ascii="Times New Roman" w:hAnsi="Times New Roman" w:eastAsia="宋体" w:cs="Times New Roman"/>
          <w:color w:val="auto"/>
          <w:kern w:val="0"/>
          <w:sz w:val="21"/>
          <w:szCs w:val="21"/>
          <w:highlight w:val="none"/>
          <w:lang w:val="en-US" w:eastAsia="zh-CN"/>
        </w:rPr>
        <w:t>2.1公告发布媒介：山西政府采购网（http://www.ccgp-shanxi.gov.cn/home.html）</w:t>
      </w:r>
      <w:r>
        <w:rPr>
          <w:rFonts w:hint="eastAsia" w:ascii="Times New Roman" w:hAnsi="Times New Roman" w:eastAsia="宋体" w:cs="Times New Roman"/>
          <w:color w:val="auto"/>
          <w:kern w:val="0"/>
          <w:sz w:val="21"/>
          <w:szCs w:val="21"/>
          <w:highlight w:val="none"/>
          <w:lang w:val="en-US" w:eastAsia="zh-CN"/>
        </w:rPr>
        <w:br w:type="textWrapping"/>
      </w:r>
      <w:r>
        <w:rPr>
          <w:rFonts w:hint="eastAsia" w:ascii="Times New Roman" w:hAnsi="Times New Roman" w:eastAsia="宋体" w:cs="Times New Roman"/>
          <w:color w:val="auto"/>
          <w:kern w:val="0"/>
          <w:sz w:val="21"/>
          <w:szCs w:val="21"/>
          <w:highlight w:val="none"/>
          <w:lang w:val="en-US" w:eastAsia="zh-CN"/>
        </w:rPr>
        <w:t> 2.2在线投标响应（电子投标）说明：</w:t>
      </w:r>
      <w:r>
        <w:rPr>
          <w:rFonts w:hint="eastAsia" w:ascii="Times New Roman" w:hAnsi="Times New Roman" w:eastAsia="宋体" w:cs="Times New Roman"/>
          <w:color w:val="auto"/>
          <w:kern w:val="0"/>
          <w:sz w:val="21"/>
          <w:szCs w:val="21"/>
          <w:highlight w:val="none"/>
          <w:lang w:val="en-US" w:eastAsia="zh-CN"/>
        </w:rPr>
        <w:br w:type="textWrapping"/>
      </w:r>
      <w:r>
        <w:rPr>
          <w:rFonts w:hint="eastAsia" w:ascii="Times New Roman" w:hAnsi="Times New Roman" w:eastAsia="宋体" w:cs="Times New Roman"/>
          <w:color w:val="auto"/>
          <w:kern w:val="0"/>
          <w:sz w:val="21"/>
          <w:szCs w:val="21"/>
          <w:highlight w:val="none"/>
          <w:lang w:val="en-US" w:eastAsia="zh-CN"/>
        </w:rPr>
        <w:t xml:space="preserve">  1）本项目采用电子化交易：电子化交易流程操作指南：“山西省政府采购网&gt;办事指南&gt;下载专区”获取；</w:t>
      </w:r>
      <w:r>
        <w:rPr>
          <w:rFonts w:hint="eastAsia" w:ascii="Times New Roman" w:hAnsi="Times New Roman" w:eastAsia="宋体" w:cs="Times New Roman"/>
          <w:color w:val="auto"/>
          <w:kern w:val="0"/>
          <w:sz w:val="21"/>
          <w:szCs w:val="21"/>
          <w:highlight w:val="none"/>
          <w:lang w:val="en-US" w:eastAsia="zh-CN"/>
        </w:rPr>
        <w:br w:type="textWrapping"/>
      </w:r>
      <w:r>
        <w:rPr>
          <w:rFonts w:hint="eastAsia" w:ascii="Times New Roman" w:hAnsi="Times New Roman" w:eastAsia="宋体" w:cs="Times New Roman"/>
          <w:color w:val="auto"/>
          <w:kern w:val="0"/>
          <w:sz w:val="21"/>
          <w:szCs w:val="21"/>
          <w:highlight w:val="none"/>
          <w:lang w:val="en-US" w:eastAsia="zh-CN"/>
        </w:rPr>
        <w:t xml:space="preserve">  2）供应商应在提交响应文件前完成CA数字证书办理。（办理事项详见“山西省政府采购网&gt;办事指南&gt;下载专区”）；</w:t>
      </w:r>
      <w:r>
        <w:rPr>
          <w:rFonts w:hint="eastAsia" w:ascii="Times New Roman" w:hAnsi="Times New Roman" w:eastAsia="宋体" w:cs="Times New Roman"/>
          <w:color w:val="auto"/>
          <w:kern w:val="0"/>
          <w:sz w:val="21"/>
          <w:szCs w:val="21"/>
          <w:highlight w:val="none"/>
          <w:lang w:val="en-US" w:eastAsia="zh-CN"/>
        </w:rPr>
        <w:br w:type="textWrapping"/>
      </w:r>
      <w:r>
        <w:rPr>
          <w:rFonts w:hint="eastAsia" w:ascii="Times New Roman" w:hAnsi="Times New Roman" w:eastAsia="宋体" w:cs="Times New Roman"/>
          <w:color w:val="auto"/>
          <w:kern w:val="0"/>
          <w:sz w:val="21"/>
          <w:szCs w:val="21"/>
          <w:highlight w:val="none"/>
          <w:lang w:val="en-US" w:eastAsia="zh-CN"/>
        </w:rPr>
        <w:t xml:space="preserve">  3)供应商应安装“山西政府采购平台电子投标客户端”，请供应商自行前往“山西省政府采购网&gt;办事指南&gt;下载专区”获取并安装；</w:t>
      </w:r>
      <w:r>
        <w:rPr>
          <w:rFonts w:hint="eastAsia" w:ascii="Times New Roman" w:hAnsi="Times New Roman" w:eastAsia="宋体" w:cs="Times New Roman"/>
          <w:color w:val="auto"/>
          <w:kern w:val="0"/>
          <w:sz w:val="21"/>
          <w:szCs w:val="21"/>
          <w:highlight w:val="none"/>
          <w:lang w:val="en-US" w:eastAsia="zh-CN"/>
        </w:rPr>
        <w:br w:type="textWrapping"/>
      </w:r>
      <w:r>
        <w:rPr>
          <w:rFonts w:hint="eastAsia" w:ascii="Times New Roman" w:hAnsi="Times New Roman" w:eastAsia="宋体" w:cs="Times New Roman"/>
          <w:color w:val="auto"/>
          <w:kern w:val="0"/>
          <w:sz w:val="21"/>
          <w:szCs w:val="21"/>
          <w:highlight w:val="none"/>
          <w:lang w:val="en-US" w:eastAsia="zh-CN"/>
        </w:rPr>
        <w:t xml:space="preserve">  4）如有疑问，可致电技术支持热线：400-881-7190。</w:t>
      </w:r>
      <w:r>
        <w:rPr>
          <w:rFonts w:hint="eastAsia" w:ascii="Times New Roman" w:hAnsi="Times New Roman" w:eastAsia="宋体" w:cs="Times New Roman"/>
          <w:color w:val="auto"/>
          <w:kern w:val="0"/>
          <w:sz w:val="21"/>
          <w:szCs w:val="21"/>
          <w:highlight w:val="none"/>
          <w:lang w:val="en-US" w:eastAsia="zh-CN"/>
        </w:rPr>
        <w:br w:type="textWrapping"/>
      </w:r>
      <w:r>
        <w:rPr>
          <w:rFonts w:hint="eastAsia" w:ascii="Times New Roman" w:hAnsi="Times New Roman" w:eastAsia="宋体" w:cs="Times New Roman"/>
          <w:color w:val="auto"/>
          <w:kern w:val="0"/>
          <w:sz w:val="21"/>
          <w:szCs w:val="21"/>
          <w:highlight w:val="none"/>
          <w:lang w:val="en-US" w:eastAsia="zh-CN"/>
        </w:rPr>
        <w:t> 2.3开标时间起30分钟内供应商可登陆“山西政府采购平台”，在“项目采购&gt;开评标”模块对响应文件进行在线解密。若在规定时间内响应文件无法解密或解密失败，则投标无效。</w:t>
      </w:r>
      <w:r>
        <w:rPr>
          <w:rFonts w:hint="eastAsia" w:ascii="Times New Roman" w:hAnsi="Times New Roman" w:eastAsia="宋体" w:cs="Times New Roman"/>
          <w:color w:val="auto"/>
          <w:kern w:val="0"/>
          <w:sz w:val="21"/>
          <w:szCs w:val="21"/>
          <w:highlight w:val="none"/>
          <w:lang w:val="en-US" w:eastAsia="zh-CN"/>
        </w:rPr>
        <w:br w:type="textWrapping"/>
      </w:r>
      <w:r>
        <w:rPr>
          <w:rFonts w:hint="eastAsia" w:ascii="Times New Roman" w:hAnsi="Times New Roman" w:eastAsia="宋体" w:cs="Times New Roman"/>
          <w:b/>
          <w:bCs/>
          <w:color w:val="auto"/>
          <w:kern w:val="0"/>
          <w:sz w:val="21"/>
          <w:szCs w:val="21"/>
          <w:highlight w:val="none"/>
          <w:lang w:val="en-US" w:eastAsia="zh-CN"/>
        </w:rPr>
        <w:t xml:space="preserve">八、凡对本次招标提出询问，请按以下方式联系   </w:t>
      </w:r>
      <w:r>
        <w:rPr>
          <w:rFonts w:hint="eastAsia" w:ascii="Times New Roman" w:hAnsi="Times New Roman" w:eastAsia="宋体" w:cs="Times New Roman"/>
          <w:color w:val="auto"/>
          <w:kern w:val="0"/>
          <w:sz w:val="21"/>
          <w:szCs w:val="21"/>
          <w:highlight w:val="none"/>
          <w:lang w:val="en-US" w:eastAsia="zh-CN"/>
        </w:rPr>
        <w:t> </w:t>
      </w:r>
    </w:p>
    <w:p w14:paraId="646966A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1.采购人信息            </w:t>
      </w:r>
    </w:p>
    <w:p w14:paraId="08B9611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eastAsia="微软雅黑"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名称：</w:t>
      </w:r>
      <w:r>
        <w:rPr>
          <w:rFonts w:ascii="微软雅黑" w:hAnsi="微软雅黑" w:eastAsia="微软雅黑" w:cs="微软雅黑"/>
          <w:i w:val="0"/>
          <w:iCs w:val="0"/>
          <w:caps w:val="0"/>
          <w:color w:val="333333"/>
          <w:spacing w:val="0"/>
          <w:sz w:val="21"/>
          <w:szCs w:val="21"/>
          <w:shd w:val="clear" w:fill="FFFFFF"/>
        </w:rPr>
        <w:t>石楼县</w:t>
      </w:r>
      <w:r>
        <w:rPr>
          <w:rFonts w:hint="eastAsia" w:ascii="微软雅黑" w:hAnsi="微软雅黑" w:eastAsia="微软雅黑" w:cs="微软雅黑"/>
          <w:i w:val="0"/>
          <w:iCs w:val="0"/>
          <w:caps w:val="0"/>
          <w:color w:val="333333"/>
          <w:spacing w:val="0"/>
          <w:sz w:val="21"/>
          <w:szCs w:val="21"/>
          <w:shd w:val="clear" w:fill="FFFFFF"/>
          <w:lang w:eastAsia="zh-CN"/>
        </w:rPr>
        <w:t>公安局</w:t>
      </w:r>
    </w:p>
    <w:p w14:paraId="3ADF33A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微软雅黑" w:hAnsi="微软雅黑" w:eastAsia="微软雅黑" w:cs="微软雅黑"/>
          <w:i w:val="0"/>
          <w:iCs w:val="0"/>
          <w:caps w:val="0"/>
          <w:color w:val="333333"/>
          <w:spacing w:val="0"/>
          <w:sz w:val="21"/>
          <w:szCs w:val="21"/>
          <w:shd w:val="clear" w:fill="FFFFFF"/>
          <w:lang w:eastAsia="zh-CN"/>
        </w:rPr>
      </w:pPr>
      <w:r>
        <w:rPr>
          <w:rFonts w:hint="eastAsia" w:ascii="Times New Roman" w:hAnsi="Times New Roman" w:eastAsia="宋体" w:cs="Times New Roman"/>
          <w:color w:val="auto"/>
          <w:kern w:val="0"/>
          <w:sz w:val="21"/>
          <w:szCs w:val="21"/>
          <w:highlight w:val="none"/>
          <w:lang w:val="en-US" w:eastAsia="zh-CN"/>
        </w:rPr>
        <w:t>地    址：</w:t>
      </w:r>
      <w:r>
        <w:rPr>
          <w:rFonts w:ascii="微软雅黑" w:hAnsi="微软雅黑" w:eastAsia="微软雅黑" w:cs="微软雅黑"/>
          <w:i w:val="0"/>
          <w:iCs w:val="0"/>
          <w:caps w:val="0"/>
          <w:color w:val="333333"/>
          <w:spacing w:val="0"/>
          <w:sz w:val="21"/>
          <w:szCs w:val="21"/>
          <w:shd w:val="clear" w:fill="FFFFFF"/>
        </w:rPr>
        <w:t>石楼县</w:t>
      </w:r>
      <w:r>
        <w:rPr>
          <w:rFonts w:hint="eastAsia" w:ascii="微软雅黑" w:hAnsi="微软雅黑" w:eastAsia="微软雅黑" w:cs="微软雅黑"/>
          <w:i w:val="0"/>
          <w:iCs w:val="0"/>
          <w:caps w:val="0"/>
          <w:color w:val="333333"/>
          <w:spacing w:val="0"/>
          <w:sz w:val="21"/>
          <w:szCs w:val="21"/>
          <w:shd w:val="clear" w:fill="FFFFFF"/>
          <w:lang w:eastAsia="zh-CN"/>
        </w:rPr>
        <w:t>延安街</w:t>
      </w:r>
    </w:p>
    <w:p w14:paraId="55617A7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联 系 人：</w:t>
      </w:r>
      <w:r>
        <w:rPr>
          <w:rFonts w:ascii="微软雅黑" w:hAnsi="微软雅黑" w:eastAsia="微软雅黑" w:cs="微软雅黑"/>
          <w:i w:val="0"/>
          <w:iCs w:val="0"/>
          <w:caps w:val="0"/>
          <w:color w:val="333333"/>
          <w:spacing w:val="0"/>
          <w:sz w:val="21"/>
          <w:szCs w:val="21"/>
          <w:shd w:val="clear" w:fill="FFFFFF"/>
        </w:rPr>
        <w:t>冯潇媚</w:t>
      </w:r>
    </w:p>
    <w:p w14:paraId="6711548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微软雅黑" w:hAnsi="微软雅黑" w:eastAsia="微软雅黑" w:cs="微软雅黑"/>
          <w:i w:val="0"/>
          <w:iCs w:val="0"/>
          <w:caps w:val="0"/>
          <w:color w:val="333333"/>
          <w:spacing w:val="0"/>
          <w:sz w:val="21"/>
          <w:szCs w:val="21"/>
          <w:shd w:val="clear" w:fill="FFFFFF"/>
          <w:lang w:val="en-US" w:eastAsia="zh-CN"/>
        </w:rPr>
      </w:pPr>
      <w:r>
        <w:rPr>
          <w:rFonts w:hint="eastAsia" w:ascii="Times New Roman" w:hAnsi="Times New Roman" w:eastAsia="宋体" w:cs="Times New Roman"/>
          <w:color w:val="auto"/>
          <w:kern w:val="0"/>
          <w:sz w:val="21"/>
          <w:szCs w:val="21"/>
          <w:highlight w:val="none"/>
          <w:lang w:val="en-US" w:eastAsia="zh-CN"/>
        </w:rPr>
        <w:t>联系电话：</w:t>
      </w:r>
      <w:r>
        <w:rPr>
          <w:rFonts w:ascii="微软雅黑" w:hAnsi="微软雅黑" w:eastAsia="微软雅黑" w:cs="微软雅黑"/>
          <w:i w:val="0"/>
          <w:iCs w:val="0"/>
          <w:caps w:val="0"/>
          <w:color w:val="333333"/>
          <w:spacing w:val="0"/>
          <w:sz w:val="21"/>
          <w:szCs w:val="21"/>
          <w:shd w:val="clear" w:fill="FFFFFF"/>
        </w:rPr>
        <w:t>0358-5722</w:t>
      </w:r>
      <w:r>
        <w:rPr>
          <w:rFonts w:hint="eastAsia" w:ascii="微软雅黑" w:hAnsi="微软雅黑" w:eastAsia="微软雅黑" w:cs="微软雅黑"/>
          <w:i w:val="0"/>
          <w:iCs w:val="0"/>
          <w:caps w:val="0"/>
          <w:color w:val="333333"/>
          <w:spacing w:val="0"/>
          <w:sz w:val="21"/>
          <w:szCs w:val="21"/>
          <w:shd w:val="clear" w:fill="FFFFFF"/>
          <w:lang w:val="en-US" w:eastAsia="zh-CN"/>
        </w:rPr>
        <w:t xml:space="preserve">249 </w:t>
      </w:r>
    </w:p>
    <w:p w14:paraId="3B6A575F">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2.采购代理机构信息            </w:t>
      </w:r>
    </w:p>
    <w:p w14:paraId="7CE557A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名 称：石楼县政务服务中心     </w:t>
      </w:r>
    </w:p>
    <w:p w14:paraId="2F431D2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地 址： 石楼县政务大楼三楼 </w:t>
      </w:r>
    </w:p>
    <w:p w14:paraId="5BE4825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Times New Roman" w:hAnsi="Times New Roman" w:eastAsia="宋体" w:cs="Times New Roman"/>
          <w:color w:val="auto"/>
          <w:kern w:val="0"/>
          <w:sz w:val="21"/>
          <w:szCs w:val="21"/>
          <w:highlight w:val="none"/>
          <w:lang w:val="en-US" w:eastAsia="zh-CN"/>
        </w:rPr>
      </w:pPr>
      <w:r>
        <w:rPr>
          <w:rFonts w:hint="eastAsia" w:ascii="Times New Roman" w:hAnsi="Times New Roman" w:eastAsia="宋体" w:cs="Times New Roman"/>
          <w:color w:val="auto"/>
          <w:kern w:val="0"/>
          <w:sz w:val="21"/>
          <w:szCs w:val="21"/>
          <w:highlight w:val="none"/>
          <w:lang w:val="en-US" w:eastAsia="zh-CN"/>
        </w:rPr>
        <w:t>联系方式：0358-5724995 </w:t>
      </w:r>
    </w:p>
    <w:p w14:paraId="4626D657">
      <w:pPr>
        <w:rPr>
          <w:rFonts w:hint="eastAsia"/>
        </w:rPr>
      </w:pPr>
      <w:r>
        <w:rPr>
          <w:rFonts w:hint="eastAsia" w:ascii="宋体" w:hAnsi="宋体" w:cs="宋体"/>
          <w:b/>
          <w:snapToGrid w:val="0"/>
          <w:kern w:val="0"/>
          <w:sz w:val="32"/>
          <w:szCs w:val="32"/>
          <w:highlight w:val="none"/>
          <w:lang w:val="en-US" w:eastAsia="zh-CN" w:bidi="ar-SA"/>
        </w:rPr>
        <w:br w:type="page"/>
      </w:r>
    </w:p>
    <w:p w14:paraId="5108D9E9">
      <w:pPr>
        <w:ind w:left="0" w:leftChars="0" w:firstLine="0" w:firstLineChars="0"/>
        <w:jc w:val="both"/>
        <w:rPr>
          <w:rFonts w:hint="eastAsia"/>
        </w:rPr>
      </w:pPr>
    </w:p>
    <w:bookmarkEnd w:id="3"/>
    <w:bookmarkEnd w:id="4"/>
    <w:bookmarkEnd w:id="5"/>
    <w:p w14:paraId="5B187FA6">
      <w:pPr>
        <w:pStyle w:val="2"/>
        <w:bidi w:val="0"/>
        <w:rPr>
          <w:rFonts w:hint="eastAsia" w:eastAsia="华文中宋"/>
          <w:lang w:eastAsia="zh-CN"/>
        </w:rPr>
      </w:pPr>
      <w:bookmarkStart w:id="29" w:name="_Toc352761928"/>
      <w:bookmarkStart w:id="30" w:name="_Toc32025"/>
      <w:bookmarkStart w:id="31" w:name="_Toc91694418"/>
      <w:bookmarkStart w:id="32" w:name="_Toc424378683"/>
      <w:r>
        <w:rPr>
          <w:rFonts w:hint="eastAsia"/>
        </w:rPr>
        <w:t xml:space="preserve">第二部分  </w:t>
      </w:r>
      <w:bookmarkEnd w:id="29"/>
      <w:bookmarkEnd w:id="30"/>
      <w:bookmarkEnd w:id="31"/>
      <w:bookmarkEnd w:id="32"/>
      <w:r>
        <w:rPr>
          <w:rFonts w:hint="eastAsia"/>
          <w:lang w:eastAsia="zh-CN"/>
        </w:rPr>
        <w:t>供应商须知</w:t>
      </w:r>
    </w:p>
    <w:tbl>
      <w:tblPr>
        <w:tblStyle w:val="15"/>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011"/>
        <w:gridCol w:w="6448"/>
      </w:tblGrid>
      <w:tr w14:paraId="408B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49" w:type="dxa"/>
            <w:vAlign w:val="center"/>
          </w:tcPr>
          <w:p w14:paraId="55E5F8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序号</w:t>
            </w:r>
          </w:p>
        </w:tc>
        <w:tc>
          <w:tcPr>
            <w:tcW w:w="2011" w:type="dxa"/>
            <w:vAlign w:val="center"/>
          </w:tcPr>
          <w:p w14:paraId="726F576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内容</w:t>
            </w:r>
          </w:p>
        </w:tc>
        <w:tc>
          <w:tcPr>
            <w:tcW w:w="6448" w:type="dxa"/>
            <w:vAlign w:val="center"/>
          </w:tcPr>
          <w:p w14:paraId="3479D27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说明与要求</w:t>
            </w:r>
          </w:p>
        </w:tc>
      </w:tr>
      <w:tr w14:paraId="2E87C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649" w:type="dxa"/>
            <w:vAlign w:val="center"/>
          </w:tcPr>
          <w:p w14:paraId="44ED30D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1</w:t>
            </w:r>
          </w:p>
        </w:tc>
        <w:tc>
          <w:tcPr>
            <w:tcW w:w="2011" w:type="dxa"/>
            <w:vAlign w:val="center"/>
          </w:tcPr>
          <w:p w14:paraId="4A08490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投标人应具备的资格要求</w:t>
            </w:r>
          </w:p>
        </w:tc>
        <w:tc>
          <w:tcPr>
            <w:tcW w:w="6448" w:type="dxa"/>
            <w:vAlign w:val="center"/>
          </w:tcPr>
          <w:p w14:paraId="3AE6446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1．具备政府采购法第二十二条第一款规定的条件</w:t>
            </w:r>
          </w:p>
          <w:p w14:paraId="2EDBA38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2．本包是否接受联合体：</w:t>
            </w:r>
            <w:bookmarkStart w:id="33" w:name="PO_3000009613_PM007"/>
            <w:r>
              <w:rPr>
                <w:rFonts w:hint="eastAsia"/>
              </w:rPr>
              <w:t>不允许联合体投标</w:t>
            </w:r>
            <w:bookmarkEnd w:id="33"/>
          </w:p>
          <w:p w14:paraId="7B03BC54">
            <w:pPr>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rPr>
                <w:rFonts w:hint="eastAsia"/>
                <w:lang w:val="en-US" w:eastAsia="zh-CN"/>
              </w:rPr>
            </w:pPr>
            <w:r>
              <w:rPr>
                <w:rFonts w:hint="eastAsia"/>
              </w:rPr>
              <w:t>3．</w:t>
            </w:r>
            <w:r>
              <w:rPr>
                <w:rFonts w:hint="eastAsia"/>
                <w:lang w:val="en-US" w:eastAsia="zh-CN"/>
              </w:rPr>
              <w:t>本项目所需的其他特定资格条件：无</w:t>
            </w:r>
          </w:p>
          <w:p w14:paraId="3522FA6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本项目是否允许再分包：否</w:t>
            </w:r>
            <w:r>
              <w:rPr>
                <w:rFonts w:hint="eastAsia"/>
              </w:rPr>
              <w:sym w:font="Wingdings 2" w:char="0052"/>
            </w:r>
          </w:p>
          <w:p w14:paraId="19EE363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eastAsia="华文中宋"/>
                <w:lang w:val="en-US" w:eastAsia="zh-CN"/>
              </w:rPr>
            </w:pPr>
            <w:r>
              <w:rPr>
                <w:rFonts w:hint="eastAsia"/>
              </w:rPr>
              <w:t>本项目是否专门面向中小企业项目：</w:t>
            </w:r>
            <w:r>
              <w:rPr>
                <w:rFonts w:hint="eastAsia"/>
                <w:lang w:val="en-US" w:eastAsia="zh-CN"/>
              </w:rPr>
              <w:t>是</w:t>
            </w:r>
          </w:p>
          <w:p w14:paraId="2AE91D2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lang w:val="en-US"/>
              </w:rPr>
            </w:pPr>
            <w:r>
              <w:rPr>
                <w:rFonts w:hint="eastAsia"/>
                <w:lang w:val="en-US" w:eastAsia="zh-CN"/>
              </w:rPr>
              <w:t>4.</w:t>
            </w:r>
            <w:r>
              <w:rPr>
                <w:rFonts w:hint="eastAsia"/>
                <w:woUserID w:val="1"/>
              </w:rPr>
              <w:t>单位负责人为同一人或者存在直接控股、管理关系的不同供应商，不得参加同一合同项下的政府采购活动</w:t>
            </w:r>
            <w:r>
              <w:rPr>
                <w:rFonts w:hint="eastAsia"/>
                <w:lang w:val="en-US" w:eastAsia="zh-CN"/>
                <w:woUserID w:val="1"/>
              </w:rPr>
              <w:t>.</w:t>
            </w:r>
          </w:p>
        </w:tc>
      </w:tr>
      <w:tr w14:paraId="4A61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2B1987D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2</w:t>
            </w:r>
          </w:p>
        </w:tc>
        <w:tc>
          <w:tcPr>
            <w:tcW w:w="2011" w:type="dxa"/>
            <w:vAlign w:val="center"/>
          </w:tcPr>
          <w:p w14:paraId="0003657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投标文件（资格证明文件）</w:t>
            </w:r>
          </w:p>
        </w:tc>
        <w:tc>
          <w:tcPr>
            <w:tcW w:w="6448" w:type="dxa"/>
            <w:vAlign w:val="center"/>
          </w:tcPr>
          <w:p w14:paraId="1D581D8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1．投标人代表的证明（格式见第八部分）</w:t>
            </w:r>
          </w:p>
          <w:p w14:paraId="5871D70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法定代表人（负责人）参加投标的，提供“法定代表人（负责人）证明书”</w:t>
            </w:r>
          </w:p>
          <w:p w14:paraId="225403E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委托代理人参加投标的，提供“法定代表人（负责人）授权委托书”</w:t>
            </w:r>
          </w:p>
          <w:p w14:paraId="0C27500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自然人参加投标的，提供个人身份证明扫描件</w:t>
            </w:r>
          </w:p>
          <w:p w14:paraId="139AA13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3．以下内容仅需提供《政府集中采购供应商信用承诺书》一份即可（格式见第八部分）</w:t>
            </w:r>
          </w:p>
          <w:p w14:paraId="2E27905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具有独立承担民事责任的能力</w:t>
            </w:r>
          </w:p>
          <w:p w14:paraId="3ED895B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具有良好的商业信誉和健全的财务会计制度</w:t>
            </w:r>
          </w:p>
          <w:p w14:paraId="15F49E5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具有依法缴纳税收和社会保障资金的良好记录</w:t>
            </w:r>
          </w:p>
          <w:p w14:paraId="646A678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具有履行合同所必需的设备和专业技术能力</w:t>
            </w:r>
          </w:p>
          <w:p w14:paraId="6112D20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参加政府采购活动前三年内，在经营活动中没有重大违法记录</w:t>
            </w:r>
          </w:p>
          <w:p w14:paraId="2A0F450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eastAsia="华文中宋"/>
                <w:lang w:eastAsia="zh"/>
                <w:woUserID w:val="1"/>
              </w:rPr>
            </w:pPr>
            <w:r>
              <w:rPr>
                <w:rFonts w:hint="eastAsia"/>
              </w:rPr>
              <w:t>4．本项目所需的其他特定资格条件</w:t>
            </w:r>
            <w:r>
              <w:rPr>
                <w:rFonts w:hint="eastAsia"/>
                <w:lang w:eastAsia="zh"/>
                <w:woUserID w:val="1"/>
              </w:rPr>
              <w:t>和合格投标人条件</w:t>
            </w:r>
          </w:p>
          <w:p w14:paraId="26D8277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按照</w:t>
            </w:r>
            <w:r>
              <w:rPr>
                <w:rFonts w:hint="eastAsia"/>
                <w:woUserID w:val="1"/>
              </w:rPr>
              <w:t>资格审查内容及标准</w:t>
            </w:r>
            <w:r>
              <w:rPr>
                <w:rFonts w:hint="eastAsia"/>
              </w:rPr>
              <w:t>提交相关证明文件。</w:t>
            </w:r>
          </w:p>
          <w:p w14:paraId="4D6FA93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5．投标保证金的缴纳情况</w:t>
            </w:r>
          </w:p>
          <w:p w14:paraId="0CA2534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本项目不需要提交投标保证金。</w:t>
            </w:r>
          </w:p>
        </w:tc>
      </w:tr>
      <w:tr w14:paraId="3CAF3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09FEFDF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3</w:t>
            </w:r>
          </w:p>
        </w:tc>
        <w:tc>
          <w:tcPr>
            <w:tcW w:w="2011" w:type="dxa"/>
            <w:vAlign w:val="center"/>
          </w:tcPr>
          <w:p w14:paraId="4EAD183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投标文件（商务技术文件）</w:t>
            </w:r>
          </w:p>
        </w:tc>
        <w:tc>
          <w:tcPr>
            <w:tcW w:w="6448" w:type="dxa"/>
            <w:vAlign w:val="center"/>
          </w:tcPr>
          <w:p w14:paraId="13B834FC">
            <w:pPr>
              <w:keepNext w:val="0"/>
              <w:keepLines w:val="0"/>
              <w:pageBreakBefore w:val="0"/>
              <w:widowControl w:val="0"/>
              <w:numPr>
                <w:ilvl w:val="0"/>
                <w:numId w:val="0"/>
              </w:numPr>
              <w:kinsoku/>
              <w:wordWrap/>
              <w:overflowPunct/>
              <w:topLinePunct w:val="0"/>
              <w:autoSpaceDE/>
              <w:autoSpaceDN/>
              <w:bidi w:val="0"/>
              <w:adjustRightInd w:val="0"/>
              <w:snapToGrid w:val="0"/>
              <w:textAlignment w:val="auto"/>
              <w:rPr>
                <w:rFonts w:hint="default" w:eastAsia="华文中宋"/>
                <w:lang w:val="en-US" w:eastAsia="zh-CN"/>
              </w:rPr>
            </w:pPr>
            <w:r>
              <w:rPr>
                <w:rFonts w:hint="eastAsia"/>
                <w:lang w:val="en-US" w:eastAsia="zh-CN"/>
              </w:rPr>
              <w:t>1.</w:t>
            </w:r>
            <w:r>
              <w:rPr>
                <w:rFonts w:hint="eastAsia" w:ascii="华文中宋" w:hAnsi="华文中宋" w:cs="华文中宋"/>
                <w:color w:val="auto"/>
                <w:highlight w:val="none"/>
                <w:lang w:val="en-US" w:eastAsia="zh-CN"/>
              </w:rPr>
              <w:t>响应</w:t>
            </w:r>
            <w:r>
              <w:rPr>
                <w:rFonts w:hint="eastAsia" w:ascii="华文中宋" w:hAnsi="华文中宋" w:eastAsia="华文中宋" w:cs="华文中宋"/>
                <w:color w:val="auto"/>
                <w:highlight w:val="none"/>
              </w:rPr>
              <w:t>函</w:t>
            </w:r>
          </w:p>
          <w:p w14:paraId="145A791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2.</w:t>
            </w:r>
            <w:r>
              <w:rPr>
                <w:rFonts w:hint="eastAsia"/>
              </w:rPr>
              <w:t>开标报价一览表（格式见第八部分）</w:t>
            </w:r>
          </w:p>
          <w:p w14:paraId="6186370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3</w:t>
            </w:r>
            <w:r>
              <w:rPr>
                <w:rFonts w:hint="eastAsia"/>
              </w:rPr>
              <w:t>．对采购需求的响应内容</w:t>
            </w:r>
          </w:p>
          <w:p w14:paraId="74FA64A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对项目实质性要求内容进行响应；</w:t>
            </w:r>
          </w:p>
          <w:p w14:paraId="44F45BB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对项目技术要求内容进行响应；</w:t>
            </w:r>
          </w:p>
          <w:p w14:paraId="6D6E8D6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对项目非实质性要求内容进行响应。</w:t>
            </w:r>
          </w:p>
          <w:p w14:paraId="4533D58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按照本采购文件第四部分采购需求内容进行响应，格式自拟。</w:t>
            </w:r>
          </w:p>
          <w:p w14:paraId="7092801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4</w:t>
            </w:r>
            <w:r>
              <w:rPr>
                <w:rFonts w:hint="eastAsia"/>
              </w:rPr>
              <w:t>．招标文件要求或投标人认为需要提供的其他商务技术材料/文件</w:t>
            </w:r>
          </w:p>
          <w:p w14:paraId="0F153C1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说明：涉及相关要求的内容见本文件第四部分相对应内容。</w:t>
            </w:r>
          </w:p>
        </w:tc>
      </w:tr>
      <w:tr w14:paraId="125E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2A2AE3A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4</w:t>
            </w:r>
          </w:p>
        </w:tc>
        <w:tc>
          <w:tcPr>
            <w:tcW w:w="2011" w:type="dxa"/>
            <w:vAlign w:val="center"/>
          </w:tcPr>
          <w:p w14:paraId="4A6D728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投标保证金</w:t>
            </w:r>
          </w:p>
        </w:tc>
        <w:tc>
          <w:tcPr>
            <w:tcW w:w="6448" w:type="dxa"/>
            <w:vAlign w:val="center"/>
          </w:tcPr>
          <w:p w14:paraId="63CEDF6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eastAsia="华文中宋"/>
                <w:lang w:eastAsia="zh-CN"/>
              </w:rPr>
            </w:pPr>
            <w:r>
              <w:rPr>
                <w:rFonts w:hint="eastAsia"/>
                <w:lang w:eastAsia="zh-CN"/>
              </w:rPr>
              <w:t>本项目不涉及</w:t>
            </w:r>
          </w:p>
        </w:tc>
      </w:tr>
      <w:tr w14:paraId="7332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4FB9CEF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5</w:t>
            </w:r>
          </w:p>
        </w:tc>
        <w:tc>
          <w:tcPr>
            <w:tcW w:w="2011" w:type="dxa"/>
            <w:vAlign w:val="center"/>
          </w:tcPr>
          <w:p w14:paraId="2646968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投标有效期</w:t>
            </w:r>
          </w:p>
        </w:tc>
        <w:tc>
          <w:tcPr>
            <w:tcW w:w="6448" w:type="dxa"/>
            <w:vAlign w:val="center"/>
          </w:tcPr>
          <w:p w14:paraId="7D0991F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90</w:t>
            </w:r>
            <w:r>
              <w:rPr>
                <w:rFonts w:hint="eastAsia"/>
              </w:rPr>
              <w:t>个日历天（自投标文件上传截止之日起计算）</w:t>
            </w:r>
          </w:p>
        </w:tc>
      </w:tr>
      <w:tr w14:paraId="7D55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691AC3C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6</w:t>
            </w:r>
          </w:p>
        </w:tc>
        <w:tc>
          <w:tcPr>
            <w:tcW w:w="2011" w:type="dxa"/>
            <w:vAlign w:val="center"/>
          </w:tcPr>
          <w:p w14:paraId="6EC6CFA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政府采购相关政策要求（如涉及的话）</w:t>
            </w:r>
          </w:p>
        </w:tc>
        <w:tc>
          <w:tcPr>
            <w:tcW w:w="6448" w:type="dxa"/>
            <w:vAlign w:val="center"/>
          </w:tcPr>
          <w:p w14:paraId="5C18FD6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1．涉及进口产品的要求：</w:t>
            </w:r>
          </w:p>
          <w:p w14:paraId="45BE3A0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（1）本项目采购标的物未特别注明“进口产品”（通过中国海关报关验放进入中国境内且产自境外的产品）字样的，均必须采购国产产品。</w:t>
            </w:r>
          </w:p>
          <w:p w14:paraId="2DC5D23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191DC15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2．涉及执行政府绿色采购政策的要求：</w:t>
            </w:r>
          </w:p>
          <w:p w14:paraId="258E5BF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1）本文件列明的强制采购绿色产品标的物，投标人必须投报“节能产品政府采购品目清单”中的强制节能产品，同时提供处于有效期之内的产品认证证书扫描件，并如实填写《政府强制采购产品明细表》（格式见</w:t>
            </w:r>
            <w:r>
              <w:rPr>
                <w:rFonts w:hint="eastAsia"/>
                <w:lang w:val="en-US" w:eastAsia="zh-CN"/>
              </w:rPr>
              <w:t>附件</w:t>
            </w:r>
            <w:r>
              <w:rPr>
                <w:rFonts w:hint="eastAsia"/>
              </w:rPr>
              <w:t>）；不接受非强制采购产品。</w:t>
            </w:r>
          </w:p>
          <w:p w14:paraId="616B62F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（2）本文件列明的优先采购的绿色产品标的物，投标人可以投报“节能产品政府采购品目清单”中的非强制类产品、“环境标志产品政府采购品目清单”中的产品，也可投报清单以外的产品。</w:t>
            </w:r>
          </w:p>
          <w:p w14:paraId="6FC0226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（3）当投标人所投产品属于优先采购的绿色产品时，享受该项产品的价格折扣政策优惠。投标人应提供处于有效期之内的节能/环保产品认证证书扫描件，并如实填写《政府采购绿色产品明细表》（格式见</w:t>
            </w:r>
            <w:r>
              <w:rPr>
                <w:rFonts w:hint="eastAsia"/>
                <w:lang w:val="en-US" w:eastAsia="zh-CN"/>
              </w:rPr>
              <w:t>附件</w:t>
            </w:r>
            <w:r>
              <w:rPr>
                <w:rFonts w:hint="eastAsia"/>
              </w:rPr>
              <w:t>），符合价格扣除优惠措施的，将根据投标人提供的产品及证明材料给予一定比例的价格扣除（具体比例详见投标人须知前附表第一项）。</w:t>
            </w:r>
          </w:p>
          <w:p w14:paraId="7C6747C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（4）对中小微企业等主体,严格落实政府采购优惠政策,同时享受绿色采购政策的价格扣除等评审优惠措施,分别计算、叠加执行,叠加计算方式以财政主管部门相关政策文件为准。</w:t>
            </w:r>
          </w:p>
          <w:p w14:paraId="213A272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3</w:t>
            </w:r>
            <w:r>
              <w:rPr>
                <w:rFonts w:hint="eastAsia"/>
              </w:rPr>
              <w:t>．涉及小型、微型企业参加投标的要求：</w:t>
            </w:r>
          </w:p>
          <w:p w14:paraId="4EFC553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中小企业声明函》（格式见</w:t>
            </w:r>
            <w:r>
              <w:rPr>
                <w:rFonts w:hint="eastAsia"/>
                <w:lang w:val="en-US" w:eastAsia="zh-CN"/>
              </w:rPr>
              <w:t>附件</w:t>
            </w:r>
            <w:r>
              <w:rPr>
                <w:rFonts w:hint="eastAsia"/>
              </w:rPr>
              <w:t>）。</w:t>
            </w:r>
          </w:p>
          <w:p w14:paraId="415ED1B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（2）小型、微企业只有提供本企业制造的货物，或者提供其他小型、微企业制造的货物，享受投标货物的价格折扣。</w:t>
            </w:r>
          </w:p>
          <w:p w14:paraId="6DA10B8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（3）小型、微型企业提供的货物既有中小企业制造货物，也有大型企业制造货物的，不享受价格折扣。</w:t>
            </w:r>
          </w:p>
          <w:p w14:paraId="56456D3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4）联合体价格折扣：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其中联合体中小微企业需按采购文件格式要求，如实填写《中小企业声明函》（格式见</w:t>
            </w:r>
            <w:r>
              <w:rPr>
                <w:rFonts w:hint="eastAsia"/>
                <w:lang w:val="en-US" w:eastAsia="zh-CN"/>
              </w:rPr>
              <w:t>附件</w:t>
            </w:r>
            <w:r>
              <w:rPr>
                <w:rFonts w:hint="eastAsia"/>
              </w:rPr>
              <w:t>）。</w:t>
            </w:r>
          </w:p>
          <w:p w14:paraId="407C22B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5）大中型企业向小型、微型企业分包的价格折扣：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w:t>
            </w:r>
            <w:r>
              <w:rPr>
                <w:rFonts w:hint="eastAsia"/>
                <w:lang w:val="en-US" w:eastAsia="zh-CN"/>
              </w:rPr>
              <w:t>附件</w:t>
            </w:r>
            <w:r>
              <w:rPr>
                <w:rFonts w:hint="eastAsia"/>
              </w:rPr>
              <w:t>）</w:t>
            </w:r>
          </w:p>
          <w:p w14:paraId="754C756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（6）通过享受扶持政策、价格折扣并获得政府采购合同的：小微企业不得将合同分包给大中型企业；中型企业不得将合同分包给大型企业。</w:t>
            </w:r>
          </w:p>
          <w:p w14:paraId="1140259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7）若评标委员会在评审过程中发现有投标人提供的《中小企业声明函》内容不实的，可将有关上报省级财政部门，经财政部门核实后，按照有关法律法规予以处罚；若投标人发现中标供应商所提供的《中小企业声明函》内容不实，可按照采购文件中规定流程提出相关质疑材料，若质疑成立，集采机构将上报省级财政部门，经财政部门核实后，按照有关法律法规予以处罚。</w:t>
            </w:r>
          </w:p>
          <w:p w14:paraId="64EDF3F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4</w:t>
            </w:r>
            <w:r>
              <w:rPr>
                <w:rFonts w:hint="eastAsia"/>
              </w:rPr>
              <w:t>．涉及残疾人福利性单位参加投标的要求：</w:t>
            </w:r>
          </w:p>
          <w:p w14:paraId="17B5C8E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（1）须根据财库【2017】141号《关于促进残疾人就业政府采购政策的通知》的要求，如实填写《残疾人福利性单位声明函》（格式见</w:t>
            </w:r>
            <w:r>
              <w:rPr>
                <w:rFonts w:hint="eastAsia"/>
                <w:lang w:val="en-US" w:eastAsia="zh-CN"/>
              </w:rPr>
              <w:t>附件</w:t>
            </w:r>
            <w:r>
              <w:rPr>
                <w:rFonts w:hint="eastAsia"/>
              </w:rPr>
              <w:t>）。</w:t>
            </w:r>
          </w:p>
          <w:p w14:paraId="33E88B1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（2）残疾人福利性单位提供本企业制造的货物或者服务，或者提供其他残疾人福利性单位制造的货物或服务的，视同小微企业，享受投标货物或服务的价格折扣。</w:t>
            </w:r>
          </w:p>
          <w:p w14:paraId="7B2D27B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5</w:t>
            </w:r>
            <w:r>
              <w:rPr>
                <w:rFonts w:hint="eastAsia"/>
              </w:rPr>
              <w:t>．涉及监狱企业参加投标的要求：</w:t>
            </w:r>
          </w:p>
          <w:p w14:paraId="0E5A0F1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（1）监狱企业参加投标视同小、微企业，需提供由省级以上监狱管理局或戒毒管理局出具的属于监狱企业的证明文件。</w:t>
            </w:r>
          </w:p>
          <w:p w14:paraId="3002D82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（2）监狱企业只有提供本企业制造的货物或服务，或者提供其他小、微企业制造的货物，享受投标货物的价格折扣。</w:t>
            </w:r>
          </w:p>
          <w:p w14:paraId="782C0DD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（3）监狱企业与中型企业组成联合体参加投标的，或者向监狱企业分包，且联合体协议或分包意向协议约定监狱企业的协议金额占到合同金额30%以上的，享受投标标的价格折扣，用扣除后的价格参与评审。</w:t>
            </w:r>
          </w:p>
          <w:p w14:paraId="4D1CB71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6</w:t>
            </w:r>
            <w:r>
              <w:rPr>
                <w:rFonts w:hint="eastAsia"/>
              </w:rPr>
              <w:t>.专门面向中小企业采购的项目，不重复执行中小企业发展、促进残疾人就业、支持监狱企业发展的价格优惠政策。</w:t>
            </w:r>
          </w:p>
          <w:p w14:paraId="61A9E00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7</w:t>
            </w:r>
            <w:r>
              <w:rPr>
                <w:rFonts w:hint="eastAsia"/>
              </w:rPr>
              <w:t>．涉及商品包装和快递包装的要求：</w:t>
            </w:r>
          </w:p>
          <w:p w14:paraId="4D04361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严格落实《商品包装政府采购需求标准（试行）》《快递包装政府采购需求标准（试行）》。本项目涉及商品包装和快递包装要求的，投标人须填写《商品包装和快递包装承诺函》（格式见</w:t>
            </w:r>
            <w:r>
              <w:rPr>
                <w:rFonts w:hint="eastAsia"/>
                <w:lang w:val="en-US" w:eastAsia="zh-CN"/>
              </w:rPr>
              <w:t>附件</w:t>
            </w:r>
            <w:r>
              <w:rPr>
                <w:rFonts w:hint="eastAsia"/>
              </w:rPr>
              <w:t>）。</w:t>
            </w:r>
          </w:p>
          <w:p w14:paraId="359D2B5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lang w:val="en-US" w:eastAsia="zh-CN"/>
              </w:rPr>
              <w:t>8</w:t>
            </w:r>
            <w:r>
              <w:rPr>
                <w:rFonts w:hint="eastAsia"/>
              </w:rPr>
              <w:t>.涉及绿色建筑和绿色建材政府强制采购的要求：</w:t>
            </w:r>
          </w:p>
          <w:p w14:paraId="6994678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w:t>
            </w:r>
            <w:r>
              <w:rPr>
                <w:rFonts w:hint="eastAsia"/>
                <w:lang w:val="en-US" w:eastAsia="zh-CN"/>
              </w:rPr>
              <w:t>附件</w:t>
            </w:r>
            <w:r>
              <w:rPr>
                <w:rFonts w:hint="eastAsia"/>
              </w:rPr>
              <w:t>）。</w:t>
            </w:r>
          </w:p>
          <w:p w14:paraId="7D94074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华文中宋"/>
                <w:lang w:eastAsia="zh-CN"/>
              </w:rPr>
            </w:pPr>
            <w:r>
              <w:rPr>
                <w:rFonts w:hint="eastAsia"/>
                <w:lang w:val="en-US" w:eastAsia="zh-CN"/>
              </w:rPr>
              <w:t>9</w:t>
            </w:r>
            <w:r>
              <w:rPr>
                <w:rFonts w:hint="eastAsia" w:ascii="宋体" w:hAnsi="宋体"/>
                <w:lang w:val="en-US" w:eastAsia="zh-CN"/>
              </w:rPr>
              <w:t>.</w:t>
            </w:r>
            <w:r>
              <w:rPr>
                <w:rFonts w:hint="eastAsia" w:ascii="宋体" w:hAnsi="宋体"/>
              </w:rPr>
              <w:t>依据《国务院办公厅关于在政府采购中实施本国产品标准及相关政策的通知》（国办发〔2025〕34号）的规定“三、对本国产品的支持政策</w:t>
            </w:r>
            <w:r>
              <w:rPr>
                <w:rFonts w:hint="eastAsia" w:ascii="宋体" w:hAnsi="宋体"/>
                <w:lang w:eastAsia="zh-CN"/>
              </w:rPr>
              <w:t>：</w:t>
            </w:r>
          </w:p>
          <w:p w14:paraId="21C3F29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rPr>
            </w:pPr>
            <w:r>
              <w:rPr>
                <w:rFonts w:hint="eastAsia" w:ascii="宋体" w:hAnsi="宋体"/>
              </w:rPr>
              <w:t>政府采购活动中既有本国产品又有非本国产品参与竞争的，依法对本国产品给予价格评审优惠，对本国产品的报价给予20%的价格扣除，用扣除后的价格参与评审。”</w:t>
            </w:r>
          </w:p>
          <w:p w14:paraId="33AAE45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rPr>
            </w:pPr>
            <w:r>
              <w:rPr>
                <w:rFonts w:hint="eastAsia" w:ascii="宋体" w:hAnsi="宋体"/>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BE14E2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rPr>
            </w:pPr>
            <w:r>
              <w:rPr>
                <w:rFonts w:hint="eastAsia" w:ascii="宋体" w:hAnsi="宋体"/>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E8FC6D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rPr>
            </w:pPr>
            <w:r>
              <w:rPr>
                <w:rFonts w:hint="eastAsia" w:ascii="宋体" w:hAnsi="宋体"/>
              </w:rPr>
              <w:t>投标人提供《关于符合本国产品标准的声明函》或财政部会同有关部门规定的有关证明文件（如有），视为本国产品。</w:t>
            </w:r>
          </w:p>
          <w:p w14:paraId="3FCEF06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ascii="宋体" w:hAnsi="宋体"/>
              </w:rPr>
              <w:t>证明材料未提供、提供不完整、不足以证明或不符合要求的，不享受相应政策。</w:t>
            </w:r>
          </w:p>
          <w:p w14:paraId="51181F9F">
            <w:pPr>
              <w:ind w:left="0" w:leftChars="0" w:firstLine="0" w:firstLineChars="0"/>
              <w:rPr>
                <w:rFonts w:hint="eastAsia" w:eastAsia="华文中宋"/>
                <w:lang w:eastAsia="zh-CN"/>
                <w:woUserID w:val="1"/>
              </w:rPr>
            </w:pPr>
          </w:p>
        </w:tc>
      </w:tr>
      <w:tr w14:paraId="2F098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480CA3A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7</w:t>
            </w:r>
          </w:p>
        </w:tc>
        <w:tc>
          <w:tcPr>
            <w:tcW w:w="2011" w:type="dxa"/>
            <w:vAlign w:val="center"/>
          </w:tcPr>
          <w:p w14:paraId="7EC666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现场考察（或标前答疑会）</w:t>
            </w:r>
          </w:p>
        </w:tc>
        <w:tc>
          <w:tcPr>
            <w:tcW w:w="6448" w:type="dxa"/>
            <w:vAlign w:val="center"/>
          </w:tcPr>
          <w:p w14:paraId="1C4570E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eastAsia="华文中宋"/>
                <w:lang w:val="en-US" w:eastAsia="zh-CN"/>
              </w:rPr>
            </w:pPr>
            <w:r>
              <w:rPr>
                <w:rFonts w:hint="eastAsia"/>
                <w:lang w:val="en-US" w:eastAsia="zh-CN"/>
              </w:rPr>
              <w:t>不组织</w:t>
            </w:r>
          </w:p>
        </w:tc>
      </w:tr>
      <w:tr w14:paraId="37CD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1CA91DF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8</w:t>
            </w:r>
          </w:p>
        </w:tc>
        <w:tc>
          <w:tcPr>
            <w:tcW w:w="2011" w:type="dxa"/>
            <w:vAlign w:val="center"/>
          </w:tcPr>
          <w:p w14:paraId="1EEFAC68">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rPr>
            </w:pPr>
            <w:r>
              <w:rPr>
                <w:rFonts w:hint="eastAsia"/>
              </w:rPr>
              <w:t>特别说明</w:t>
            </w:r>
          </w:p>
        </w:tc>
        <w:tc>
          <w:tcPr>
            <w:tcW w:w="6448" w:type="dxa"/>
            <w:vAlign w:val="center"/>
          </w:tcPr>
          <w:p w14:paraId="6BB5C82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rPr>
            </w:pPr>
            <w:r>
              <w:rPr>
                <w:rFonts w:hint="eastAsia"/>
              </w:rPr>
              <w:t>投标供应商在解密自身投标文件后，保持投标终端网络畅通、联系方式畅通即可。如评审委员会需发起询问、澄清或告知，均会通过“政采云”系统发起或通过电话通知。</w:t>
            </w:r>
          </w:p>
        </w:tc>
      </w:tr>
      <w:tr w14:paraId="0AAF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vAlign w:val="center"/>
          </w:tcPr>
          <w:p w14:paraId="00C5A9F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eastAsia="华文中宋"/>
                <w:lang w:val="en-US" w:eastAsia="zh-CN"/>
              </w:rPr>
            </w:pPr>
            <w:r>
              <w:rPr>
                <w:rFonts w:hint="eastAsia"/>
                <w:lang w:val="en-US" w:eastAsia="zh-CN"/>
              </w:rPr>
              <w:t>9</w:t>
            </w:r>
          </w:p>
        </w:tc>
        <w:tc>
          <w:tcPr>
            <w:tcW w:w="2011" w:type="dxa"/>
            <w:shd w:val="clear" w:color="auto" w:fill="auto"/>
            <w:vAlign w:val="top"/>
          </w:tcPr>
          <w:p w14:paraId="15C63A68">
            <w:pPr>
              <w:pStyle w:val="23"/>
              <w:spacing w:before="135" w:line="279" w:lineRule="auto"/>
              <w:ind w:left="109" w:leftChars="0" w:right="108" w:rightChars="0" w:firstLine="456" w:firstLineChars="200"/>
              <w:rPr>
                <w:rFonts w:hint="eastAsia" w:ascii="微软雅黑" w:hAnsi="微软雅黑" w:eastAsia="微软雅黑" w:cs="微软雅黑"/>
                <w:kern w:val="2"/>
                <w:sz w:val="21"/>
                <w:szCs w:val="21"/>
                <w:lang w:val="en-US" w:eastAsia="en-US" w:bidi="ar-SA"/>
              </w:rPr>
            </w:pPr>
            <w:r>
              <w:rPr>
                <w:spacing w:val="9"/>
                <w:sz w:val="21"/>
                <w:szCs w:val="21"/>
              </w:rPr>
              <w:t>本项目中小企业</w:t>
            </w:r>
            <w:r>
              <w:rPr>
                <w:spacing w:val="8"/>
                <w:sz w:val="21"/>
                <w:szCs w:val="21"/>
              </w:rPr>
              <w:t>划分标准所属行业</w:t>
            </w:r>
          </w:p>
        </w:tc>
        <w:tc>
          <w:tcPr>
            <w:tcW w:w="6448" w:type="dxa"/>
            <w:shd w:val="clear" w:color="auto" w:fill="auto"/>
            <w:vAlign w:val="top"/>
          </w:tcPr>
          <w:p w14:paraId="3882E553">
            <w:pPr>
              <w:pStyle w:val="23"/>
              <w:spacing w:before="135" w:line="279" w:lineRule="auto"/>
              <w:ind w:left="133" w:leftChars="0" w:right="111" w:rightChars="0" w:firstLine="452" w:firstLineChars="200"/>
              <w:rPr>
                <w:rFonts w:hint="eastAsia" w:ascii="微软雅黑" w:hAnsi="微软雅黑" w:eastAsia="微软雅黑" w:cs="微软雅黑"/>
                <w:kern w:val="2"/>
                <w:sz w:val="21"/>
                <w:szCs w:val="21"/>
                <w:lang w:val="en-US" w:eastAsia="en-US" w:bidi="ar-SA"/>
              </w:rPr>
            </w:pPr>
            <w:r>
              <w:rPr>
                <w:spacing w:val="8"/>
                <w:sz w:val="21"/>
                <w:szCs w:val="21"/>
              </w:rPr>
              <w:t>执行《关于印发中小企业划型标准规定的通知》(工信部联企业</w:t>
            </w:r>
            <w:r>
              <w:rPr>
                <w:spacing w:val="2"/>
                <w:sz w:val="21"/>
                <w:szCs w:val="21"/>
              </w:rPr>
              <w:t>〔2011〕</w:t>
            </w:r>
            <w:r>
              <w:rPr>
                <w:spacing w:val="-35"/>
                <w:sz w:val="21"/>
                <w:szCs w:val="21"/>
              </w:rPr>
              <w:t xml:space="preserve"> </w:t>
            </w:r>
            <w:r>
              <w:rPr>
                <w:spacing w:val="2"/>
                <w:sz w:val="21"/>
                <w:szCs w:val="21"/>
              </w:rPr>
              <w:t>300 号)规定</w:t>
            </w:r>
            <w:r>
              <w:rPr>
                <w:spacing w:val="-32"/>
                <w:sz w:val="21"/>
                <w:szCs w:val="21"/>
              </w:rPr>
              <w:t xml:space="preserve"> </w:t>
            </w:r>
            <w:r>
              <w:rPr>
                <w:spacing w:val="2"/>
                <w:sz w:val="21"/>
                <w:szCs w:val="21"/>
              </w:rPr>
              <w:t>。本项目所属行业-物业管理</w:t>
            </w:r>
          </w:p>
        </w:tc>
      </w:tr>
    </w:tbl>
    <w:p w14:paraId="19E3AC12">
      <w:pPr>
        <w:bidi w:val="0"/>
        <w:rPr>
          <w:rFonts w:ascii="微软雅黑" w:hAnsi="微软雅黑" w:eastAsia="微软雅黑" w:cs="微软雅黑"/>
          <w:spacing w:val="7"/>
          <w:sz w:val="20"/>
          <w:szCs w:val="20"/>
        </w:rPr>
      </w:pPr>
      <w:r>
        <w:rPr>
          <w:rFonts w:hint="eastAsia"/>
        </w:rPr>
        <w:br w:type="page"/>
      </w:r>
      <w:bookmarkStart w:id="34" w:name="_Toc71900456"/>
      <w:bookmarkStart w:id="35" w:name="_Toc3080"/>
      <w:bookmarkStart w:id="36" w:name="_Toc91694432"/>
      <w:bookmarkStart w:id="37" w:name="_Toc352761952"/>
      <w:bookmarkStart w:id="38" w:name="_Toc5560"/>
      <w:bookmarkStart w:id="39" w:name="_Toc424378697"/>
    </w:p>
    <w:p w14:paraId="36E4C4AD">
      <w:pPr>
        <w:spacing w:line="191" w:lineRule="auto"/>
        <w:ind w:left="0" w:leftChars="0" w:firstLine="0" w:firstLineChars="0"/>
        <w:rPr>
          <w:rFonts w:ascii="微软雅黑" w:hAnsi="微软雅黑" w:eastAsia="微软雅黑" w:cs="微软雅黑"/>
          <w:sz w:val="21"/>
          <w:szCs w:val="21"/>
        </w:rPr>
        <w:sectPr>
          <w:footerReference r:id="rId6" w:type="default"/>
          <w:pgSz w:w="11906" w:h="16839"/>
          <w:pgMar w:top="1429" w:right="1630" w:bottom="1166" w:left="1785" w:header="0" w:footer="909" w:gutter="0"/>
          <w:cols w:space="720" w:num="1"/>
        </w:sectPr>
      </w:pPr>
    </w:p>
    <w:p w14:paraId="3ED09CDB">
      <w:pPr>
        <w:autoSpaceDE w:val="0"/>
        <w:snapToGrid w:val="0"/>
        <w:spacing w:line="360" w:lineRule="auto"/>
        <w:ind w:left="0" w:leftChars="0" w:firstLine="0" w:firstLineChars="0"/>
        <w:contextualSpacing/>
        <w:rPr>
          <w:rFonts w:hint="eastAsia" w:asciiTheme="minorEastAsia" w:hAnsiTheme="minorEastAsia" w:eastAsiaTheme="minorEastAsia"/>
          <w:b/>
          <w:bCs/>
          <w:sz w:val="21"/>
          <w:szCs w:val="21"/>
          <w:highlight w:val="none"/>
        </w:rPr>
      </w:pPr>
    </w:p>
    <w:p w14:paraId="63755CF8">
      <w:pPr>
        <w:autoSpaceDE w:val="0"/>
        <w:snapToGrid w:val="0"/>
        <w:spacing w:line="360" w:lineRule="auto"/>
        <w:contextualSpacing/>
        <w:rPr>
          <w:rFonts w:hint="eastAsia" w:asciiTheme="minorEastAsia" w:hAnsiTheme="minorEastAsia" w:eastAsiaTheme="minorEastAsia"/>
          <w:b/>
          <w:bCs/>
          <w:sz w:val="21"/>
          <w:szCs w:val="21"/>
          <w:highlight w:val="none"/>
        </w:rPr>
      </w:pPr>
    </w:p>
    <w:p w14:paraId="615657D0">
      <w:pPr>
        <w:autoSpaceDE w:val="0"/>
        <w:snapToGrid w:val="0"/>
        <w:spacing w:line="360" w:lineRule="auto"/>
        <w:contextualSpacing/>
        <w:rPr>
          <w:rFonts w:hint="eastAsia" w:asciiTheme="minorEastAsia" w:hAnsiTheme="minorEastAsia" w:eastAsiaTheme="minorEastAsia"/>
          <w:b/>
          <w:bCs/>
          <w:sz w:val="21"/>
          <w:szCs w:val="21"/>
          <w:highlight w:val="none"/>
        </w:rPr>
      </w:pPr>
    </w:p>
    <w:p w14:paraId="02A139D9">
      <w:pPr>
        <w:autoSpaceDE w:val="0"/>
        <w:snapToGrid w:val="0"/>
        <w:spacing w:line="360" w:lineRule="auto"/>
        <w:contextualSpacing/>
        <w:rPr>
          <w:rFonts w:hint="eastAsia" w:asciiTheme="minorEastAsia" w:hAnsiTheme="minorEastAsia" w:eastAsiaTheme="minorEastAsia"/>
          <w:b/>
          <w:bCs/>
          <w:sz w:val="21"/>
          <w:szCs w:val="21"/>
          <w:highlight w:val="none"/>
        </w:rPr>
      </w:pPr>
    </w:p>
    <w:p w14:paraId="609CBA23">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一、总则</w:t>
      </w:r>
      <w:bookmarkEnd w:id="34"/>
    </w:p>
    <w:p w14:paraId="251C5FD2">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1、适用范围</w:t>
      </w:r>
    </w:p>
    <w:p w14:paraId="691ECA4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本磋商文件适用于本次磋商活动的全过程。</w:t>
      </w:r>
    </w:p>
    <w:p w14:paraId="06EB40A0">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2、定义</w:t>
      </w:r>
    </w:p>
    <w:p w14:paraId="634AB1C9">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2.1 “采购人”指本次招标活动的采购单位，即“</w:t>
      </w:r>
      <w:r>
        <w:rPr>
          <w:rFonts w:hint="eastAsia" w:asciiTheme="minorEastAsia" w:hAnsiTheme="minorEastAsia" w:eastAsiaTheme="minorEastAsia"/>
          <w:sz w:val="21"/>
          <w:szCs w:val="21"/>
          <w:highlight w:val="none"/>
          <w:lang w:eastAsia="zh-CN"/>
        </w:rPr>
        <w:t xml:space="preserve"> 石楼县公安局</w:t>
      </w:r>
      <w:r>
        <w:rPr>
          <w:rFonts w:hint="eastAsia" w:asciiTheme="minorEastAsia" w:hAnsiTheme="minorEastAsia" w:eastAsiaTheme="minorEastAsia"/>
          <w:sz w:val="21"/>
          <w:szCs w:val="21"/>
          <w:highlight w:val="none"/>
        </w:rPr>
        <w:t>”。</w:t>
      </w:r>
    </w:p>
    <w:p w14:paraId="324AFCCF">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2.2 “采购代理机构”指组织本次招标活动的执行机构，即“</w:t>
      </w:r>
      <w:r>
        <w:rPr>
          <w:rFonts w:hint="eastAsia" w:asciiTheme="minorEastAsia" w:hAnsiTheme="minorEastAsia" w:eastAsiaTheme="minorEastAsia"/>
          <w:sz w:val="21"/>
          <w:szCs w:val="21"/>
          <w:highlight w:val="none"/>
          <w:lang w:eastAsia="zh-CN"/>
        </w:rPr>
        <w:t>石楼县政务服务中心</w:t>
      </w:r>
      <w:r>
        <w:rPr>
          <w:rFonts w:hint="eastAsia" w:asciiTheme="minorEastAsia" w:hAnsiTheme="minorEastAsia" w:eastAsiaTheme="minorEastAsia"/>
          <w:sz w:val="21"/>
          <w:szCs w:val="21"/>
          <w:highlight w:val="none"/>
        </w:rPr>
        <w:t>”。</w:t>
      </w:r>
    </w:p>
    <w:p w14:paraId="2384B22C">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2.3 “供应商”指符合本磋商文件规定并向采购代理机构提交响应文件的供应商。</w:t>
      </w:r>
    </w:p>
    <w:p w14:paraId="490A3340">
      <w:pPr>
        <w:autoSpaceDE w:val="0"/>
        <w:snapToGrid w:val="0"/>
        <w:spacing w:line="360" w:lineRule="auto"/>
        <w:ind w:firstLine="420" w:firstLineChars="200"/>
        <w:contextualSpacing/>
        <w:rPr>
          <w:rFonts w:hint="eastAsia" w:ascii="宋体" w:hAnsi="宋体" w:eastAsia="宋体" w:cs="宋体"/>
          <w:sz w:val="21"/>
          <w:szCs w:val="21"/>
        </w:rPr>
      </w:pPr>
      <w:r>
        <w:rPr>
          <w:rFonts w:hint="eastAsia" w:asciiTheme="minorEastAsia" w:hAnsiTheme="minorEastAsia" w:eastAsiaTheme="minorEastAsia"/>
          <w:sz w:val="21"/>
          <w:szCs w:val="21"/>
          <w:highlight w:val="none"/>
        </w:rPr>
        <w:t xml:space="preserve">2.4 </w:t>
      </w:r>
      <w:r>
        <w:rPr>
          <w:rFonts w:hint="eastAsia" w:ascii="宋体" w:hAnsi="宋体" w:eastAsia="宋体" w:cs="宋体"/>
          <w:sz w:val="21"/>
          <w:szCs w:val="21"/>
        </w:rPr>
        <w:t>货物”指供应商按招标文件的规定，须向采购人提供的各种形态和种类的物品及其他有关技术资料和材料。</w:t>
      </w:r>
    </w:p>
    <w:p w14:paraId="22A79EE2">
      <w:pPr>
        <w:autoSpaceDE w:val="0"/>
        <w:snapToGrid w:val="0"/>
        <w:spacing w:line="360" w:lineRule="auto"/>
        <w:ind w:firstLine="420" w:firstLineChars="200"/>
        <w:contextualSpacing/>
        <w:rPr>
          <w:rFonts w:ascii="微软雅黑" w:hAnsi="微软雅黑" w:eastAsia="微软雅黑" w:cs="微软雅黑"/>
          <w:spacing w:val="6"/>
          <w:sz w:val="21"/>
          <w:szCs w:val="21"/>
        </w:rPr>
      </w:pPr>
      <w:r>
        <w:rPr>
          <w:rFonts w:hint="eastAsia" w:eastAsia="宋体" w:cs="宋体"/>
          <w:sz w:val="21"/>
          <w:szCs w:val="21"/>
          <w:lang w:val="en-US" w:eastAsia="zh-CN"/>
        </w:rPr>
        <w:t>2.5</w:t>
      </w:r>
      <w:r>
        <w:rPr>
          <w:rFonts w:ascii="微软雅黑" w:hAnsi="微软雅黑" w:eastAsia="微软雅黑" w:cs="微软雅黑"/>
          <w:spacing w:val="6"/>
          <w:sz w:val="21"/>
          <w:szCs w:val="21"/>
        </w:rPr>
        <w:t>“服务</w:t>
      </w:r>
      <w:r>
        <w:rPr>
          <w:rFonts w:ascii="微软雅黑" w:hAnsi="微软雅黑" w:eastAsia="微软雅黑" w:cs="微软雅黑"/>
          <w:spacing w:val="-30"/>
          <w:sz w:val="21"/>
          <w:szCs w:val="21"/>
        </w:rPr>
        <w:t xml:space="preserve"> </w:t>
      </w:r>
      <w:r>
        <w:rPr>
          <w:rFonts w:ascii="微软雅黑" w:hAnsi="微软雅黑" w:eastAsia="微软雅黑" w:cs="微软雅黑"/>
          <w:spacing w:val="6"/>
          <w:sz w:val="21"/>
          <w:szCs w:val="21"/>
        </w:rPr>
        <w:t>”指磋商文件规定的供应商须向采购人提供的服务和应当履行的承诺和义务</w:t>
      </w:r>
    </w:p>
    <w:p w14:paraId="292F7440">
      <w:pPr>
        <w:pStyle w:val="22"/>
        <w:snapToGrid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2.6 “电子印章”指可通过政采云电子投标客户端正确读取印章信息的电子印章（电子印章包含法人电子印章、法定代表人电子印章、自然人电子印章）。</w:t>
      </w:r>
    </w:p>
    <w:p w14:paraId="5C2DDBFF">
      <w:pPr>
        <w:pStyle w:val="22"/>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2.7本文件规定按日计算期间的，开始当天不计入，从次日开始计算。</w:t>
      </w:r>
    </w:p>
    <w:p w14:paraId="33B782FE">
      <w:pPr>
        <w:pStyle w:val="22"/>
        <w:snapToGrid w:val="0"/>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2.8本文件所称的“以上”、“以下”、“内”、“以内”，包含本数；所称的“不足”，不包含本数。</w:t>
      </w:r>
    </w:p>
    <w:p w14:paraId="33047F46">
      <w:pPr>
        <w:pStyle w:val="22"/>
        <w:snapToGrid w:val="0"/>
        <w:spacing w:line="360" w:lineRule="auto"/>
        <w:ind w:firstLine="420" w:firstLineChars="200"/>
        <w:textAlignment w:val="auto"/>
        <w:rPr>
          <w:rFonts w:hint="default" w:ascii="微软雅黑" w:hAnsi="微软雅黑" w:eastAsia="微软雅黑" w:cs="微软雅黑"/>
          <w:spacing w:val="6"/>
          <w:sz w:val="21"/>
          <w:szCs w:val="21"/>
          <w:lang w:val="en-US" w:eastAsia="zh-CN"/>
        </w:rPr>
      </w:pPr>
      <w:r>
        <w:rPr>
          <w:rFonts w:hint="eastAsia" w:asciiTheme="minorEastAsia" w:hAnsiTheme="minorEastAsia" w:eastAsiaTheme="minorEastAsia" w:cstheme="minorEastAsia"/>
          <w:color w:val="auto"/>
          <w:sz w:val="21"/>
          <w:szCs w:val="21"/>
          <w:highlight w:val="none"/>
        </w:rPr>
        <w:t>2.9本须知中单独对货物所描述的要求，只针对涉及采购货物。</w:t>
      </w:r>
    </w:p>
    <w:p w14:paraId="17C08FBC">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3、合格供应商的资格条件</w:t>
      </w:r>
    </w:p>
    <w:p w14:paraId="10167A2F">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3.1具有本项目实施能力，符合、承认并承诺履行本磋商文件各项规定的国内供应商。</w:t>
      </w:r>
    </w:p>
    <w:p w14:paraId="09BD5C6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3.2 供应商必须是已在中国境内依法登记注册，并持有符合法律法规规定的有效证件的供应商。     </w:t>
      </w:r>
    </w:p>
    <w:p w14:paraId="4676E8E9">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3.3 具备《中华人民共和国政府采购法》第二十二条和本项目所需的特定条件及有关法律、法规关于供应商的规定，有能力提供招标采购服务的供应商。</w:t>
      </w:r>
    </w:p>
    <w:p w14:paraId="419D140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3.4本项目属于专门面向中小企业采购的项目（监狱企业、残疾人福利性单位视同小微企业；残疾人福利性单位属于小型、微型企业的，不重复享受政策）。</w:t>
      </w:r>
    </w:p>
    <w:p w14:paraId="623699F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3.5本项目的特定资格要求：无</w:t>
      </w:r>
    </w:p>
    <w:p w14:paraId="0CE43D4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hint="eastAsia" w:asciiTheme="minorEastAsia" w:hAnsiTheme="minorEastAsia" w:eastAsiaTheme="minorEastAsia"/>
          <w:sz w:val="21"/>
          <w:szCs w:val="21"/>
          <w:highlight w:val="none"/>
          <w:lang w:val="en-US" w:eastAsia="zh-CN"/>
        </w:rPr>
        <w:t>6</w:t>
      </w:r>
      <w:r>
        <w:rPr>
          <w:rFonts w:hint="eastAsia" w:asciiTheme="minorEastAsia" w:hAnsiTheme="minorEastAsia" w:eastAsiaTheme="minorEastAsia"/>
          <w:sz w:val="21"/>
          <w:szCs w:val="21"/>
          <w:highlight w:val="none"/>
        </w:rPr>
        <w:t>供应商不得为“信用中国网（http://www.creditchina.gov.cn）”中列入失信被执行人、重大税收违法失信主体、政府采购不良行为记录名单的供应商，不得为“中国政府采购网（http://www.ccgp.gov.cn）”中政府采购严重违法失信行为记录名单的供应商；</w:t>
      </w:r>
    </w:p>
    <w:p w14:paraId="209A349B">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hint="eastAsia" w:asciiTheme="minorEastAsia" w:hAnsiTheme="minorEastAsia" w:eastAsiaTheme="minorEastAsia"/>
          <w:sz w:val="21"/>
          <w:szCs w:val="21"/>
          <w:highlight w:val="none"/>
          <w:lang w:val="en-US" w:eastAsia="zh-CN"/>
        </w:rPr>
        <w:t>7</w:t>
      </w:r>
      <w:r>
        <w:rPr>
          <w:rFonts w:hint="eastAsia" w:asciiTheme="minorEastAsia" w:hAnsiTheme="minorEastAsia" w:eastAsiaTheme="minorEastAsia"/>
          <w:sz w:val="21"/>
          <w:szCs w:val="21"/>
          <w:highlight w:val="none"/>
        </w:rPr>
        <w:t xml:space="preserve"> 单位负责人为同一人或者存在直接控股、管理关系的不同供应商，不得同时参加本项目同一包件的磋商。</w:t>
      </w:r>
    </w:p>
    <w:p w14:paraId="7536CEE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hint="eastAsia" w:asciiTheme="minorEastAsia" w:hAnsiTheme="minorEastAsia" w:eastAsiaTheme="minorEastAsia"/>
          <w:sz w:val="21"/>
          <w:szCs w:val="21"/>
          <w:highlight w:val="none"/>
          <w:lang w:val="en-US" w:eastAsia="zh-CN"/>
        </w:rPr>
        <w:t>8</w:t>
      </w:r>
      <w:r>
        <w:rPr>
          <w:rFonts w:hint="eastAsia" w:asciiTheme="minorEastAsia" w:hAnsiTheme="minorEastAsia" w:eastAsiaTheme="minorEastAsia"/>
          <w:sz w:val="21"/>
          <w:szCs w:val="21"/>
          <w:highlight w:val="none"/>
        </w:rPr>
        <w:t>本次磋商是否允许由两个以上供应商组成一个联合体以一个供应商身份共同参加磋商，详见磋商公告。</w:t>
      </w:r>
    </w:p>
    <w:p w14:paraId="47815BD2">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4、磋商费用</w:t>
      </w:r>
    </w:p>
    <w:p w14:paraId="2076157B">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供应商应当自行承担参与本次磋商活动发生的相关费用，采购代理机构和采购人在任何情况下均无义务和责任承担这些费用。</w:t>
      </w:r>
    </w:p>
    <w:p w14:paraId="67351515">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5、通知</w:t>
      </w:r>
      <w:bookmarkStart w:id="40" w:name="_Toc8447"/>
      <w:bookmarkEnd w:id="40"/>
      <w:bookmarkStart w:id="41" w:name="_Toc71900457"/>
      <w:bookmarkEnd w:id="41"/>
      <w:bookmarkStart w:id="42" w:name="_Toc33266850"/>
      <w:bookmarkEnd w:id="42"/>
      <w:bookmarkStart w:id="43" w:name="_Toc33266575"/>
      <w:bookmarkEnd w:id="43"/>
      <w:bookmarkStart w:id="44" w:name="_Toc33266488"/>
      <w:bookmarkEnd w:id="44"/>
      <w:bookmarkStart w:id="45" w:name="_Toc1317"/>
      <w:bookmarkEnd w:id="45"/>
      <w:bookmarkStart w:id="46" w:name="_Toc33266690"/>
      <w:bookmarkEnd w:id="46"/>
    </w:p>
    <w:p w14:paraId="277FC87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对与本项目有关的通知，采购代理机构将在山西政府采购平台政采云系统中发出，因线路故障导致通知延迟或无法查看，代理机构或采购方将不承担任何责任，有关的磋商活动可以继续有效地进行。</w:t>
      </w:r>
    </w:p>
    <w:p w14:paraId="54958B1D">
      <w:pPr>
        <w:autoSpaceDE w:val="0"/>
        <w:snapToGrid w:val="0"/>
        <w:spacing w:line="360" w:lineRule="auto"/>
        <w:contextualSpacing/>
        <w:rPr>
          <w:rFonts w:hint="eastAsia" w:asciiTheme="minorEastAsia" w:hAnsiTheme="minorEastAsia" w:eastAsiaTheme="minorEastAsia"/>
          <w:b/>
          <w:bCs/>
          <w:sz w:val="21"/>
          <w:szCs w:val="21"/>
          <w:highlight w:val="none"/>
        </w:rPr>
      </w:pPr>
    </w:p>
    <w:p w14:paraId="7CB944E6">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二、磋商文件</w:t>
      </w:r>
    </w:p>
    <w:p w14:paraId="594CD79F">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6、磋商文件的内容</w:t>
      </w:r>
    </w:p>
    <w:p w14:paraId="45AE2FD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6.1磋商文件由下列</w:t>
      </w:r>
      <w:r>
        <w:rPr>
          <w:rFonts w:hint="eastAsia" w:asciiTheme="minorEastAsia" w:hAnsiTheme="minorEastAsia" w:eastAsiaTheme="minorEastAsia"/>
          <w:sz w:val="21"/>
          <w:szCs w:val="21"/>
          <w:highlight w:val="none"/>
          <w:lang w:eastAsia="zh-CN"/>
        </w:rPr>
        <w:t>七</w:t>
      </w:r>
      <w:r>
        <w:rPr>
          <w:rFonts w:hint="eastAsia" w:asciiTheme="minorEastAsia" w:hAnsiTheme="minorEastAsia" w:eastAsiaTheme="minorEastAsia"/>
          <w:sz w:val="21"/>
          <w:szCs w:val="21"/>
          <w:highlight w:val="none"/>
        </w:rPr>
        <w:t>部分内容组成：</w:t>
      </w:r>
    </w:p>
    <w:p w14:paraId="7DBF362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第一部分 磋商公告； </w:t>
      </w:r>
    </w:p>
    <w:p w14:paraId="08A8024E">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第二部分 供应商须知；</w:t>
      </w:r>
    </w:p>
    <w:p w14:paraId="37D7120D">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第三部分 </w:t>
      </w:r>
      <w:r>
        <w:rPr>
          <w:rFonts w:hint="eastAsia" w:asciiTheme="minorEastAsia" w:hAnsiTheme="minorEastAsia" w:eastAsiaTheme="minorEastAsia"/>
          <w:sz w:val="21"/>
          <w:szCs w:val="21"/>
          <w:highlight w:val="none"/>
          <w:lang w:val="en-US" w:eastAsia="zh-CN"/>
        </w:rPr>
        <w:t>商务、技术要求</w:t>
      </w:r>
      <w:r>
        <w:rPr>
          <w:rFonts w:hint="eastAsia" w:asciiTheme="minorEastAsia" w:hAnsiTheme="minorEastAsia" w:eastAsiaTheme="minorEastAsia"/>
          <w:sz w:val="21"/>
          <w:szCs w:val="21"/>
          <w:highlight w:val="none"/>
        </w:rPr>
        <w:t xml:space="preserve">； </w:t>
      </w:r>
    </w:p>
    <w:p w14:paraId="49BC9C0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第四部分 评定标准和成交标准； </w:t>
      </w:r>
    </w:p>
    <w:p w14:paraId="4935C99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第五部分 合同</w:t>
      </w:r>
      <w:r>
        <w:rPr>
          <w:rFonts w:hint="eastAsia" w:asciiTheme="minorEastAsia" w:hAnsiTheme="minorEastAsia" w:eastAsiaTheme="minorEastAsia"/>
          <w:sz w:val="21"/>
          <w:szCs w:val="21"/>
          <w:highlight w:val="none"/>
          <w:lang w:eastAsia="zh-CN"/>
        </w:rPr>
        <w:t>范本</w:t>
      </w:r>
      <w:r>
        <w:rPr>
          <w:rFonts w:hint="eastAsia" w:asciiTheme="minorEastAsia" w:hAnsiTheme="minorEastAsia" w:eastAsiaTheme="minorEastAsia"/>
          <w:sz w:val="21"/>
          <w:szCs w:val="21"/>
          <w:highlight w:val="none"/>
        </w:rPr>
        <w:t>；</w:t>
      </w:r>
    </w:p>
    <w:p w14:paraId="66C17C1B">
      <w:pPr>
        <w:pStyle w:val="2"/>
        <w:bidi w:val="0"/>
        <w:ind w:firstLine="420" w:firstLineChars="200"/>
        <w:jc w:val="both"/>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b w:val="0"/>
          <w:bCs w:val="0"/>
          <w:color w:val="000000" w:themeColor="text1"/>
          <w:sz w:val="21"/>
          <w:szCs w:val="21"/>
          <w:highlight w:val="none"/>
          <w14:textFill>
            <w14:solidFill>
              <w14:schemeClr w14:val="tx1"/>
            </w14:solidFill>
          </w14:textFill>
        </w:rPr>
        <w:t xml:space="preserve">第六部分 </w:t>
      </w:r>
      <w:r>
        <w:rPr>
          <w:rFonts w:hint="eastAsia" w:ascii="华文中宋" w:hAnsi="华文中宋" w:eastAsia="华文中宋" w:cs="华文中宋"/>
          <w:b w:val="0"/>
          <w:bCs w:val="0"/>
          <w:color w:val="auto"/>
          <w:sz w:val="21"/>
          <w:szCs w:val="21"/>
          <w:highlight w:val="none"/>
        </w:rPr>
        <w:t>投标文件内容要求及格式</w:t>
      </w:r>
    </w:p>
    <w:p w14:paraId="175F6E69">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6.2供应商应详细阅读磋商文件的全部内容。如果没有按照磋商文件要求提交全部资料或者没有对磋商文件在各方面的要求都做出实质性响应，可能导致响应文件按无效响应文件处理。</w:t>
      </w:r>
    </w:p>
    <w:p w14:paraId="3F7F075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6.3除非特殊要求，磋商文件不单独提供招标项目使用地的自然环境、气候条件、公用设施情况，供应商被视为熟悉上述与履行合同有关的一切情况。</w:t>
      </w:r>
    </w:p>
    <w:p w14:paraId="6A37C083">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6.4 磋商文件的解释权归采购代理机构所有。当对一个问题有多种解释时以采购代理机构解释为准。</w:t>
      </w:r>
    </w:p>
    <w:p w14:paraId="021933A3">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6.5 磋商文件未作须知明示，而又有法律、法规规定的，采购代理机构将依据法律法规的规定进行解释。</w:t>
      </w:r>
    </w:p>
    <w:p w14:paraId="20D5E415">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7、磋商文件的澄清和修改</w:t>
      </w:r>
    </w:p>
    <w:p w14:paraId="4D7DBAE0">
      <w:pPr>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47" w:name="_Toc28205"/>
      <w:bookmarkEnd w:id="47"/>
      <w:bookmarkStart w:id="48" w:name="_Toc18920"/>
      <w:bookmarkEnd w:id="48"/>
      <w:bookmarkStart w:id="49" w:name="_Toc24022"/>
      <w:r>
        <w:rPr>
          <w:rFonts w:hint="eastAsia" w:asciiTheme="minorEastAsia" w:hAnsiTheme="minorEastAsia" w:eastAsiaTheme="minorEastAsia"/>
          <w:sz w:val="21"/>
          <w:szCs w:val="21"/>
          <w:highlight w:val="none"/>
        </w:rPr>
        <w:t>7</w:t>
      </w:r>
      <w:bookmarkEnd w:id="49"/>
      <w:r>
        <w:rPr>
          <w:rFonts w:hint="eastAsia" w:asciiTheme="minorEastAsia" w:hAnsiTheme="minorEastAsia" w:eastAsiaTheme="minorEastAsia"/>
          <w:sz w:val="21"/>
          <w:szCs w:val="21"/>
          <w:highlight w:val="none"/>
        </w:rPr>
        <w:t>.1采购人（采购代理机构）可以对已发出的磋商文件进行必要的澄清或者修改，澄清或者修改在原公告发布媒体上发布澄清公告。澄清或者修改的内容为磋商文件的组成部分，对所有供应商均具有约束作用。</w:t>
      </w:r>
    </w:p>
    <w:p w14:paraId="274571A1">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7.2澄清或修改的内容可能影响响应文件编制的，采购人（采购代理机构）将在提交首次响应文件截止时间5日前，以发布公告的形式通知所有获取到磋商文件的潜在供应商，不足5日的，采购人（采购代理机构）将顺延提交首次响应文件截止时间。</w:t>
      </w:r>
    </w:p>
    <w:p w14:paraId="7BDDCBD9">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7.3采购人（采购代理机构）将视情况确定是否进行现场考察或召开标前答疑会，见供应商须知前附表的要求。</w:t>
      </w:r>
    </w:p>
    <w:p w14:paraId="4F56D069">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7.4供应商对磋商文件有疑问，应当于公告发布之日起至公告期限满7个工作日内在山西政府采购平台上要求澄清。采购代理机构将在规定的时间内，在财政部门指定的政府采购信息发布媒体上发布更正公告，并通知所有获取到磋商文件的潜在供应商。</w:t>
      </w:r>
      <w:r>
        <w:rPr>
          <w:rFonts w:hint="eastAsia" w:asciiTheme="minorEastAsia" w:hAnsiTheme="minorEastAsia" w:eastAsiaTheme="minorEastAsia"/>
          <w:b/>
          <w:sz w:val="21"/>
          <w:szCs w:val="21"/>
          <w:highlight w:val="none"/>
        </w:rPr>
        <w:t>逾期提出采购人（采购代理机构）将不予受理。</w:t>
      </w:r>
    </w:p>
    <w:p w14:paraId="1EC47218">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7.5在磋商过程中，磋商小组可以根据磋商文件和磋商情况实质性变动采购需求中的技术、服务要求以及合同草案条款，但不得变动磋商文件中的其他内容。实质性变动的内容，须经采购人代表确认，该实质性变动是磋商文件的有效组成部分，并在山西政府采购平台上通知所有参加磋商的供应商。</w:t>
      </w:r>
    </w:p>
    <w:p w14:paraId="26EAFD20">
      <w:pPr>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7.6磋商文件澄清、答复、修改、补充的内容为磋商文件的组成部分。当磋商文件与磋商文件的答复、澄清、修改、补充通知就同一内容的表述不一致时，以最后发出的电子文件为准。</w:t>
      </w:r>
    </w:p>
    <w:p w14:paraId="1CB26E11">
      <w:pPr>
        <w:autoSpaceDE w:val="0"/>
        <w:snapToGrid w:val="0"/>
        <w:spacing w:line="360" w:lineRule="auto"/>
        <w:contextualSpacing/>
        <w:rPr>
          <w:rFonts w:hint="eastAsia" w:asciiTheme="minorEastAsia" w:hAnsiTheme="minorEastAsia" w:eastAsiaTheme="minorEastAsia"/>
          <w:b/>
          <w:bCs/>
          <w:sz w:val="21"/>
          <w:szCs w:val="21"/>
          <w:highlight w:val="none"/>
        </w:rPr>
      </w:pPr>
    </w:p>
    <w:p w14:paraId="4593C227">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三、响应文件的编制要求</w:t>
      </w:r>
    </w:p>
    <w:p w14:paraId="2F4CD3F6">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8、响应文件的语言和计量单位</w:t>
      </w:r>
    </w:p>
    <w:p w14:paraId="2D389B39">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8.1响应文件以及供应商与采购人（采购代理机构）就有关磋商响应事宜的所有来往电子文件，均应以中文汉语书写。除签名、盖章、专用名称等特殊情形外，以中文汉语以外的文字表述的响应文件视同未提供。</w:t>
      </w:r>
    </w:p>
    <w:p w14:paraId="38C0069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8.2计量单位，磋商文件已有明确规定的，使用磋商文件规定的计量单位；磋商文件没有规定的，应采用中华人民共和国法定计量单位（货币单位：人民币元），否则视同未响应。</w:t>
      </w:r>
    </w:p>
    <w:p w14:paraId="3D881089">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9、响应文件的组成及相关要求</w:t>
      </w:r>
    </w:p>
    <w:p w14:paraId="7D2A5CB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9.1响应文件分为资格证明文件、商务技术文件。</w:t>
      </w:r>
    </w:p>
    <w:p w14:paraId="2DF455DE">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次磋商，供应商应按本磋商文件要求提交资格证明文件、商务技术文件和需要供应商自行编写的其他文件，其中加★项目若有缺失或无效，将导致响应文件被拒绝（具体填写要求及格式详见磋商文件第七部分）。</w:t>
      </w:r>
    </w:p>
    <w:p w14:paraId="0032623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50" w:name="_Hlk33276359"/>
      <w:bookmarkEnd w:id="50"/>
      <w:r>
        <w:rPr>
          <w:rFonts w:hint="eastAsia" w:asciiTheme="minorEastAsia" w:hAnsiTheme="minorEastAsia" w:eastAsiaTheme="minorEastAsia"/>
          <w:sz w:val="21"/>
          <w:szCs w:val="21"/>
          <w:highlight w:val="none"/>
        </w:rPr>
        <w:t>9.2磋商报价</w:t>
      </w:r>
    </w:p>
    <w:p w14:paraId="4172C2B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9.21磋商报价应按磋商文件中相关附表格式填报；</w:t>
      </w:r>
    </w:p>
    <w:p w14:paraId="16928BD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9.2.2磋商最后报价是履行合同的最终价格，是供应商为提供本项目所要求的全部工程内容及其验收所发生的一切成本、保险、税金和利润等。</w:t>
      </w:r>
    </w:p>
    <w:p w14:paraId="0861834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9.3响应文件的有效期</w:t>
      </w:r>
    </w:p>
    <w:p w14:paraId="2830DB7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9.3.1自提交响应文件截止之日起</w:t>
      </w:r>
      <w:r>
        <w:rPr>
          <w:rFonts w:hint="eastAsia" w:asciiTheme="minorEastAsia" w:hAnsiTheme="minorEastAsia" w:eastAsiaTheme="minorEastAsia"/>
          <w:sz w:val="21"/>
          <w:szCs w:val="21"/>
          <w:highlight w:val="none"/>
          <w:lang w:eastAsia="zh-CN"/>
        </w:rPr>
        <w:t>3 个月</w:t>
      </w:r>
      <w:r>
        <w:rPr>
          <w:rFonts w:hint="eastAsia" w:asciiTheme="minorEastAsia" w:hAnsiTheme="minorEastAsia" w:eastAsiaTheme="minorEastAsia"/>
          <w:sz w:val="21"/>
          <w:szCs w:val="21"/>
          <w:highlight w:val="none"/>
        </w:rPr>
        <w:t>内响应文件应保持有效。有效期不足的响应文件将被拒绝。</w:t>
      </w:r>
    </w:p>
    <w:p w14:paraId="1C870BCE">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9.3.2成交供应商的响应文件自磋商之日起至合同履行完毕止均应保持有效。</w:t>
      </w:r>
    </w:p>
    <w:p w14:paraId="05BC1A8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lang w:eastAsia="zh-CN"/>
        </w:rPr>
      </w:pPr>
      <w:bookmarkStart w:id="51" w:name="_Toc451762178"/>
      <w:bookmarkEnd w:id="51"/>
      <w:bookmarkStart w:id="52" w:name="_Toc510137464"/>
      <w:bookmarkEnd w:id="52"/>
      <w:bookmarkStart w:id="53" w:name="_Toc451762247"/>
      <w:bookmarkEnd w:id="53"/>
      <w:bookmarkStart w:id="54" w:name="_Toc2997"/>
      <w:r>
        <w:rPr>
          <w:rFonts w:hint="eastAsia" w:asciiTheme="minorEastAsia" w:hAnsiTheme="minorEastAsia" w:eastAsiaTheme="minorEastAsia"/>
          <w:sz w:val="21"/>
          <w:szCs w:val="21"/>
          <w:highlight w:val="none"/>
        </w:rPr>
        <w:t>9.4磋商保证金</w:t>
      </w:r>
      <w:bookmarkEnd w:id="54"/>
      <w:r>
        <w:rPr>
          <w:rFonts w:hint="eastAsia" w:asciiTheme="minorEastAsia" w:hAnsiTheme="minorEastAsia" w:eastAsiaTheme="minorEastAsia"/>
          <w:sz w:val="21"/>
          <w:szCs w:val="21"/>
          <w:highlight w:val="none"/>
          <w:lang w:eastAsia="zh-CN"/>
        </w:rPr>
        <w:t>（本项目不涉及）</w:t>
      </w:r>
    </w:p>
    <w:p w14:paraId="78FDC93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9.4.1供应商须按供应商须知前附表的规定提交磋商保证金。</w:t>
      </w:r>
    </w:p>
    <w:p w14:paraId="18707EDF">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9.4.2未成交供应商的磋商保证金在成交通知书发出后5个工作日内可办理退还手续，成交供应商的保证金可在采购合同签订后5个工作日内退还。保证金不计息。</w:t>
      </w:r>
    </w:p>
    <w:p w14:paraId="740E5FB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9.4.3供应商有下列情形之一的，磋商保证金将不予退还：</w:t>
      </w:r>
    </w:p>
    <w:p w14:paraId="6BC0E95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9.4.3.1供应商在提交响应文件截止时间后撤回响应文件的；</w:t>
      </w:r>
    </w:p>
    <w:p w14:paraId="72E10E6B">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9.4.3.2供应商在响应文件中提供虚假材料的；</w:t>
      </w:r>
    </w:p>
    <w:p w14:paraId="71F75BF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9.4.3.3除因不可抗力以外，成交供应商不与采购人签订合同的；</w:t>
      </w:r>
    </w:p>
    <w:p w14:paraId="5B2BB49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9.4.3.4供应商与采购人、其他供应商或者采购代理协议恶意串通的；</w:t>
      </w:r>
    </w:p>
    <w:p w14:paraId="3DA190BB">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9.4.3.5其他严重扰乱竞争性磋商活动的；</w:t>
      </w:r>
    </w:p>
    <w:p w14:paraId="292E1F0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55" w:name="_Toc451762249"/>
      <w:bookmarkEnd w:id="55"/>
      <w:bookmarkStart w:id="56" w:name="_Toc510137465"/>
      <w:bookmarkEnd w:id="56"/>
      <w:bookmarkStart w:id="57" w:name="_Toc451762180"/>
      <w:bookmarkEnd w:id="57"/>
      <w:bookmarkStart w:id="58" w:name="_Toc21181"/>
      <w:r>
        <w:rPr>
          <w:rFonts w:hint="eastAsia" w:asciiTheme="minorEastAsia" w:hAnsiTheme="minorEastAsia" w:eastAsiaTheme="minorEastAsia"/>
          <w:sz w:val="21"/>
          <w:szCs w:val="21"/>
          <w:highlight w:val="none"/>
        </w:rPr>
        <w:t>9.5响应文件的编制和签署</w:t>
      </w:r>
      <w:bookmarkEnd w:id="58"/>
    </w:p>
    <w:p w14:paraId="006E919F">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9.5.1供应商应按资格证明文件和商务技术文件顺序，以及磋商文件规定的格式编制响应文件并标注页码，响应文件内容不完整、编排混乱导致响应文件被误读、漏读或者查找不到相关内容的，是供应商的责任。   </w:t>
      </w:r>
    </w:p>
    <w:p w14:paraId="3614C10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9.5.2响应文件全部采用电子文档。响应文件所附资料均为原件扫描件，并采用单位和个人数字证书，按磋商文件要求在相应位置加盖电子印章。由供应商的法定代表人（单位负责人）签字或加盖电子印章的，应附法定代表人（单位负责人）身份证明，由代理人签字或加盖电子印章的，应附由法定代表人（单位负责人）签署的授权委托书。</w:t>
      </w:r>
    </w:p>
    <w:p w14:paraId="7ACA498B">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9.6响应文件的密封</w:t>
      </w:r>
    </w:p>
    <w:p w14:paraId="23ABE45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供应商应当使用CA电子锁按山西政府采购平台的要求加密响应文件。</w:t>
      </w:r>
    </w:p>
    <w:p w14:paraId="46844060">
      <w:pPr>
        <w:autoSpaceDE w:val="0"/>
        <w:snapToGrid w:val="0"/>
        <w:spacing w:line="360" w:lineRule="auto"/>
        <w:contextualSpacing/>
        <w:rPr>
          <w:rFonts w:hint="eastAsia" w:asciiTheme="minorEastAsia" w:hAnsiTheme="minorEastAsia" w:eastAsiaTheme="minorEastAsia"/>
          <w:b/>
          <w:bCs/>
          <w:sz w:val="21"/>
          <w:szCs w:val="21"/>
          <w:highlight w:val="none"/>
        </w:rPr>
      </w:pPr>
      <w:bookmarkStart w:id="59" w:name="_Toc33266578"/>
      <w:bookmarkEnd w:id="59"/>
      <w:bookmarkStart w:id="60" w:name="_Toc9721"/>
      <w:bookmarkEnd w:id="60"/>
      <w:bookmarkStart w:id="61" w:name="_Toc33266503"/>
      <w:bookmarkEnd w:id="61"/>
      <w:bookmarkStart w:id="62" w:name="_Toc21342"/>
      <w:bookmarkEnd w:id="62"/>
      <w:bookmarkStart w:id="63" w:name="_Toc33266693"/>
      <w:bookmarkEnd w:id="63"/>
      <w:bookmarkStart w:id="64" w:name="_Toc71900460"/>
      <w:bookmarkEnd w:id="64"/>
      <w:bookmarkStart w:id="65" w:name="_Toc30524"/>
      <w:bookmarkEnd w:id="65"/>
      <w:bookmarkStart w:id="66" w:name="_Toc33266853"/>
      <w:bookmarkEnd w:id="66"/>
      <w:bookmarkStart w:id="67" w:name="_Toc830"/>
    </w:p>
    <w:p w14:paraId="5FCE8001">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四、磋商采购程序</w:t>
      </w:r>
      <w:bookmarkEnd w:id="67"/>
    </w:p>
    <w:p w14:paraId="484F1F69">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10、本次磋商采取一轮磋商、二轮报价、综合评分方式进行。</w:t>
      </w:r>
    </w:p>
    <w:p w14:paraId="3F31EA98">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11、磋商开启仪式及其有关事项</w:t>
      </w:r>
    </w:p>
    <w:p w14:paraId="4BFEF6F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11.1采购代理机构按磋商文件规定的时间</w:t>
      </w:r>
      <w:r>
        <w:rPr>
          <w:rFonts w:hint="eastAsia" w:asciiTheme="minorEastAsia" w:hAnsiTheme="minorEastAsia" w:eastAsiaTheme="minorEastAsia"/>
          <w:bCs/>
          <w:color w:val="000000"/>
          <w:sz w:val="21"/>
          <w:szCs w:val="21"/>
          <w:highlight w:val="none"/>
        </w:rPr>
        <w:t>通过山西政府采购平台开标</w:t>
      </w:r>
      <w:r>
        <w:rPr>
          <w:rFonts w:hint="eastAsia" w:asciiTheme="minorEastAsia" w:hAnsiTheme="minorEastAsia" w:eastAsiaTheme="minorEastAsia"/>
          <w:sz w:val="21"/>
          <w:szCs w:val="21"/>
          <w:highlight w:val="none"/>
        </w:rPr>
        <w:t>。</w:t>
      </w:r>
    </w:p>
    <w:p w14:paraId="38A3FAE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11.2电子交易平台按以下程序进行第一轮报价：</w:t>
      </w:r>
    </w:p>
    <w:p w14:paraId="6B7F5CB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（1）在线签到。开标后</w:t>
      </w:r>
      <w:r>
        <w:rPr>
          <w:rFonts w:hint="eastAsia" w:asciiTheme="minorEastAsia" w:hAnsiTheme="minorEastAsia" w:eastAsiaTheme="minorEastAsia"/>
          <w:sz w:val="21"/>
          <w:szCs w:val="21"/>
          <w:highlight w:val="none"/>
          <w:lang w:val="en-US" w:eastAsia="zh-CN"/>
        </w:rPr>
        <w:t>30</w:t>
      </w:r>
      <w:r>
        <w:rPr>
          <w:rFonts w:hint="eastAsia" w:asciiTheme="minorEastAsia" w:hAnsiTheme="minorEastAsia" w:eastAsiaTheme="minorEastAsia"/>
          <w:sz w:val="21"/>
          <w:szCs w:val="21"/>
          <w:highlight w:val="none"/>
        </w:rPr>
        <w:t>分钟内，供应商利用CA锁在线进行签到；</w:t>
      </w:r>
    </w:p>
    <w:p w14:paraId="1D2B31C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电子响应文件解密：响应文件递交时间截止，开始进入解密环节，供应商接到解密信息后，在规定的解密时间内使用加密电子文件时的电子CA进行解密（可远程解密），未在规定时间内解密，其报价视为无效；</w:t>
      </w:r>
    </w:p>
    <w:p w14:paraId="56559C4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（3）第一轮报价。本项目实行密封报价，不进行公开唱标。</w:t>
      </w:r>
    </w:p>
    <w:p w14:paraId="24D65DE8">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12、组建磋商小组</w:t>
      </w:r>
    </w:p>
    <w:p w14:paraId="48DC2C2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68" w:name="_Toc3243"/>
      <w:bookmarkEnd w:id="68"/>
      <w:bookmarkStart w:id="69" w:name="_Toc33266508"/>
      <w:r>
        <w:rPr>
          <w:rFonts w:hint="eastAsia" w:asciiTheme="minorEastAsia" w:hAnsiTheme="minorEastAsia" w:eastAsiaTheme="minorEastAsia"/>
          <w:sz w:val="21"/>
          <w:szCs w:val="21"/>
          <w:highlight w:val="none"/>
        </w:rPr>
        <w:t>1</w:t>
      </w:r>
      <w:bookmarkEnd w:id="69"/>
      <w:r>
        <w:rPr>
          <w:rFonts w:hint="eastAsia" w:asciiTheme="minorEastAsia" w:hAnsiTheme="minorEastAsia" w:eastAsiaTheme="minorEastAsia"/>
          <w:sz w:val="21"/>
          <w:szCs w:val="21"/>
          <w:highlight w:val="none"/>
        </w:rPr>
        <w:t>2.1 采购代理机构（或采购人）根据有关法律法规和本磋商文件的规定，结合本项目的特点组建磋商小组，磋商小组构成详见供应商须知前附表序号10的规定。</w:t>
      </w:r>
    </w:p>
    <w:p w14:paraId="50C9D0CC">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12.2 磋商小组成员在磋商当日确定。其中经济、技术方面的专家由采购代理机构工作人员从省财政厅政府采购专家库中通过随机方式抽取产生。</w:t>
      </w:r>
    </w:p>
    <w:p w14:paraId="0E137AB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12.3 由采购代理机构工作人员主持，由所抽取的经济、技术专家通过推荐方式确定其中一人为磋商小组组长，负责主持本次磋商活动。</w:t>
      </w:r>
      <w:bookmarkStart w:id="70" w:name="_Toc33266506"/>
      <w:bookmarkEnd w:id="70"/>
      <w:bookmarkStart w:id="71" w:name="_Toc28181"/>
      <w:bookmarkEnd w:id="71"/>
    </w:p>
    <w:p w14:paraId="02EDC401">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13、响应文件评审</w:t>
      </w:r>
    </w:p>
    <w:p w14:paraId="43D4050E">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13.1磋商小组进行资格性审查和符合性审查，应严格遵循本磋商文件中的相关规定。</w:t>
      </w:r>
    </w:p>
    <w:p w14:paraId="7E78F61C">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13.2资格性审查：评审工作开始后，磋商小组须对各响应文件所提供的资格证明文件是否符合响应文件的要求进行审核。以确定参加磋商的供应商是否具备磋商资格。资格性审查标准详见第五部分评定标准和成交标准。</w:t>
      </w:r>
    </w:p>
    <w:p w14:paraId="56EF799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13.3符合性审查：磋商小组依据磋商文件的规定对每个供应商递交的响应文件的有效性、完整性和实质性响应程度审查，以确定响应文件是否对磋商文件的实质性要求作出响应。符合性审查标准详见第五部分评定标准和成交标准。</w:t>
      </w:r>
    </w:p>
    <w:p w14:paraId="409C1A1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13.4实质性响应的响应文件是指与磋商文件的条款、条件和规格相符，根据本磋商文件规定的审查内容，经磋商小组认定的没有重大偏离或保留的响应文件，若供应商存在重大偏离视为无效响应。响应文件有下列情况之一者将视为响应无效：</w:t>
      </w:r>
    </w:p>
    <w:p w14:paraId="2981848C">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（1）响应文件未按照磋商文件的规定盖章或签字的；</w:t>
      </w:r>
    </w:p>
    <w:p w14:paraId="2F57836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（2）工程内容、施工工期、服务承诺等不满足磋商文件中的相关要求和超出本磋商文件可接受的偏差范围的；</w:t>
      </w:r>
    </w:p>
    <w:p w14:paraId="3262196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（3）未按磋商文件要求提交资格证明文件或未通过响应文件的有效性审查的；</w:t>
      </w:r>
    </w:p>
    <w:p w14:paraId="5F1D905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（4）提交的响应文件有效期少于磋商文件规定有效期的；</w:t>
      </w:r>
    </w:p>
    <w:p w14:paraId="6837EB4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（5）未按磋商小组要求对响应文件进行澄清（说明或者更正）的；</w:t>
      </w:r>
    </w:p>
    <w:p w14:paraId="3B06675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（6）磋商小组对响应文件评审后，认为在有效性、完整性和响应程度方面没有实质性响应磋商文件的；</w:t>
      </w:r>
    </w:p>
    <w:p w14:paraId="77FEBD6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（7）未按照磋商文件要求编制响应文件的；</w:t>
      </w:r>
    </w:p>
    <w:p w14:paraId="7132CEF9">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（8）响应文件中的项目名称和项目编号与磋商文件不符；</w:t>
      </w:r>
    </w:p>
    <w:p w14:paraId="6061075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（9）报价超过了采购预算或最高限价的；</w:t>
      </w:r>
    </w:p>
    <w:p w14:paraId="3963691F">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（10）在磋商过程中存在弄虚作假情形的；</w:t>
      </w:r>
    </w:p>
    <w:p w14:paraId="0DA3478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（11）未按照磋商文件要求递交磋商保证金的（如有）；</w:t>
      </w:r>
    </w:p>
    <w:p w14:paraId="46ADB6D9">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（12）不符合磋商文件中有关分包、转包规定的；</w:t>
      </w:r>
    </w:p>
    <w:p w14:paraId="74C17C7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（13）响应文件附有采购人不能接受的条件；</w:t>
      </w:r>
    </w:p>
    <w:p w14:paraId="5523D8F3">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（14）重新提交的响应文件没有实质性响应磋商文件的；</w:t>
      </w:r>
    </w:p>
    <w:p w14:paraId="0BDA198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（15）法律法规规定的其它情形。</w:t>
      </w:r>
    </w:p>
    <w:p w14:paraId="5ECED59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13.5进行审查时，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的内容应当在“政采云系统”中提出。供应商的澄清、说明或者更正应当由法定代表人或其授权代表签字或者加盖电子CA章，并在政采云系统中进行回复。磋商小组成员根据回复内容，判断其是否实质上响应磋商文件要求。</w:t>
      </w:r>
    </w:p>
    <w:p w14:paraId="1252684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13.6响应文件报价出现前后不一致的，按照下列规定修正：</w:t>
      </w:r>
    </w:p>
    <w:p w14:paraId="2BA8468D">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（一）响应文件中报价一览表内容与响应文件中相应内容不一致的，以报价一览表为准；</w:t>
      </w:r>
    </w:p>
    <w:p w14:paraId="31F38D4C">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（二）大写金额和小写金额不一致的，以大写金额为准；</w:t>
      </w:r>
    </w:p>
    <w:p w14:paraId="6290ECF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（三）单价金额小数点或者百分比有明显错位的，以报价一览表的总价为准，并修改单价；</w:t>
      </w:r>
    </w:p>
    <w:p w14:paraId="5415AC0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（四）总价金额与按单价汇总金额不一致的，以单价金额计算结果为准。</w:t>
      </w:r>
    </w:p>
    <w:p w14:paraId="7F80EB73">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同时出现两种以上不一致的，按照前款规定的顺序修正。修正后的响应文件按照本条的规定经供应商确认后产生约束力，供应商不确认的，其磋商无效。</w:t>
      </w:r>
    </w:p>
    <w:p w14:paraId="4112A933">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13.7在评标过程中发现供应商有下列情形的，磋商小组应认定其响应文件无效，并书面报告本级财政部门： </w:t>
      </w:r>
    </w:p>
    <w:p w14:paraId="04E74F9F">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（1）有恶意串通的；</w:t>
      </w:r>
    </w:p>
    <w:p w14:paraId="13B25E1B">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（2）有妨碍其他供应商的竞争行为的；</w:t>
      </w:r>
    </w:p>
    <w:p w14:paraId="0A2EE93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（3）有损害采购人或者其他供应商的合法权益的。</w:t>
      </w:r>
    </w:p>
    <w:p w14:paraId="310E107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13.8供应商有下列情形之一的，视为串通投标，其响应文件无效：</w:t>
      </w:r>
    </w:p>
    <w:p w14:paraId="569D507F">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（1）不同供应商的响应文件由同一单位或者个人编制；</w:t>
      </w:r>
    </w:p>
    <w:p w14:paraId="735987E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（2）不同供应商委托同一单位或者个人办理磋商事宜；</w:t>
      </w:r>
    </w:p>
    <w:p w14:paraId="62D3FD0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（3）不同供应商的响应文件载明的项目管理成员或者联系人为同一人；</w:t>
      </w:r>
    </w:p>
    <w:p w14:paraId="112B670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（4）不同供应商的响应文件异常一致或者投标报价呈规律性差异；</w:t>
      </w:r>
    </w:p>
    <w:p w14:paraId="7E1B3B5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（5）不同供应商的响应文件相互混装；</w:t>
      </w:r>
    </w:p>
    <w:p w14:paraId="4B9208B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（6）不同供应商的磋商保证金从同一单位或者个人的账户转出。</w:t>
      </w:r>
    </w:p>
    <w:p w14:paraId="56008102">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bookmarkStart w:id="72" w:name="_Toc27885"/>
      <w:bookmarkEnd w:id="72"/>
      <w:bookmarkStart w:id="73" w:name="_Toc33266507"/>
      <w:r>
        <w:rPr>
          <w:rFonts w:hint="eastAsia" w:asciiTheme="minorEastAsia" w:hAnsiTheme="minorEastAsia" w:eastAsiaTheme="minorEastAsia"/>
          <w:b/>
          <w:bCs/>
          <w:sz w:val="21"/>
          <w:szCs w:val="21"/>
          <w:highlight w:val="none"/>
        </w:rPr>
        <w:t>14</w:t>
      </w:r>
      <w:bookmarkEnd w:id="73"/>
      <w:r>
        <w:rPr>
          <w:rFonts w:hint="eastAsia" w:asciiTheme="minorEastAsia" w:hAnsiTheme="minorEastAsia" w:eastAsiaTheme="minorEastAsia"/>
          <w:b/>
          <w:bCs/>
          <w:sz w:val="21"/>
          <w:szCs w:val="21"/>
          <w:highlight w:val="none"/>
        </w:rPr>
        <w:t>、磋商程序</w:t>
      </w:r>
    </w:p>
    <w:p w14:paraId="6589668C">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14.1磋商小组成员与实质性响应磋商文件要求的供应商就本次采购需求中的技术、服务要求以及合同草案通过“政采云系统”分别进行磋商。</w:t>
      </w:r>
    </w:p>
    <w:p w14:paraId="1AB2959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14.2磋商小组可以根据磋商文件和磋商情况实质性变动采购需求中的技术、服务要求以及合同草案条款，但不得变动磋商文件中的其他内容。实质性变动的内容，需经采购人代表签字确认。</w:t>
      </w:r>
    </w:p>
    <w:p w14:paraId="468B97D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14.3在磋商过程中做出的实质性变动内容，是磋商文件的有效组成部分。磋商小组组长将实质性变动情况和磋商小组的要求通过“政采云系统”给各供应商发出询标函。各供应商在接到询标函通知后，在规定时间内通过“政采云系统”提交加盖供应商电子CA章的对询标函所有内容作出的答复函。</w:t>
      </w:r>
    </w:p>
    <w:p w14:paraId="02F711AD">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14.4磋商结束后，磋商小组应当要求所有实质性响应的供应商在规定时间内提交最后报价。</w:t>
      </w:r>
    </w:p>
    <w:p w14:paraId="13FB5CE9">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15、最后报价</w:t>
      </w:r>
    </w:p>
    <w:p w14:paraId="1ACAB21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15.1报价原则</w:t>
      </w:r>
    </w:p>
    <w:p w14:paraId="2B6E64F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15.1.1最后报价以人民币报价，供应商的最后报价应遵守《中华人民共和国价格法》。</w:t>
      </w:r>
    </w:p>
    <w:p w14:paraId="55E437B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15.1.2第二轮报价以电子形式进行，供应商须在磋商小组确定的最终报价时间内将最终报价在规定时间内上传至政采云系统中；</w:t>
      </w:r>
    </w:p>
    <w:p w14:paraId="71BAA42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15.1.3第二轮报价即最终报价为不公开报价，不再向任何供应商公布报价情况。</w:t>
      </w:r>
    </w:p>
    <w:p w14:paraId="59FE9BB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15.1.4供应商最后报价所报的价格在合同履行过程中是固定不变的，不得以任何理由予以变更。</w:t>
      </w:r>
    </w:p>
    <w:p w14:paraId="5A00BA0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15.1.5本项目只能有一个总报价，且不得超过项目预算或最高限价，否则其报价将被拒绝。</w:t>
      </w:r>
    </w:p>
    <w:p w14:paraId="1588615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15.2报价符合性审核</w:t>
      </w:r>
    </w:p>
    <w:p w14:paraId="5B407FC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15.2.1最终报价结束后，磋商小组须对各供应商的最终报价进行符合性审核，如磋商小组一致认为某个供应商的最终报价明显不合理，有降低质量、不能诚信履行的可能时，磋商小组有权决定是否通过“政采云系统”要求供应商在规定时间内提供相关证明材料。若已要求，而该供应商在规定期限内未做出解释、做出的解释不合理或不能提供证明材料的，磋商小组有权拒绝该报价，并做无效响应处理。</w:t>
      </w:r>
    </w:p>
    <w:p w14:paraId="0FCA9F3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15.2.2提交最终报价的供应商家数不足法定供应商数量的，需依法重新组织磋商活动或终止磋商活动。</w:t>
      </w:r>
    </w:p>
    <w:p w14:paraId="6E821CF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15.2.3经审查，合格供应商数量符合法定供应商家数时，对符合政策性要求优惠的各供应商的最终报价，按照磋商文件中确定的优惠率，对其最终报价进行调整后，形成各供应商最终评审价格。</w:t>
      </w:r>
    </w:p>
    <w:p w14:paraId="54ABE369">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16、综合评分、推荐成交候选供应商顺序原则</w:t>
      </w:r>
    </w:p>
    <w:p w14:paraId="6670E0D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经磋商确定最终商务、技术要求和提交最后报价的供应商后，由磋商小组采用综合评分法对提交最后报价的供应商的响应文件和最后报价进行综合评分。</w:t>
      </w:r>
    </w:p>
    <w:p w14:paraId="4EFA124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74" w:name="_Toc175644027"/>
      <w:bookmarkEnd w:id="74"/>
      <w:r>
        <w:rPr>
          <w:rFonts w:hint="eastAsia" w:asciiTheme="minorEastAsia" w:hAnsiTheme="minorEastAsia" w:eastAsiaTheme="minorEastAsia"/>
          <w:sz w:val="21"/>
          <w:szCs w:val="21"/>
          <w:highlight w:val="none"/>
        </w:rPr>
        <w:t>16.1</w:t>
      </w:r>
      <w:bookmarkStart w:id="75" w:name="_Toc175644028"/>
      <w:bookmarkEnd w:id="75"/>
      <w:r>
        <w:rPr>
          <w:rFonts w:hint="eastAsia" w:asciiTheme="minorEastAsia" w:hAnsiTheme="minorEastAsia" w:eastAsiaTheme="minorEastAsia"/>
          <w:sz w:val="21"/>
          <w:szCs w:val="21"/>
          <w:highlight w:val="none"/>
        </w:rPr>
        <w:t>综合评分原则</w:t>
      </w:r>
    </w:p>
    <w:p w14:paraId="75D94759">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磋商小组在评标时，依据供应商提交的最终报价和各项承诺、服务因素对供应商进行综合评价。评审时，磋商小组各成员应当独立对每个有效响应的文件进行评价、打分，然后汇总每个供应商每项评分因素的得分。</w:t>
      </w:r>
    </w:p>
    <w:p w14:paraId="51C098AB">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16.2 评审方法</w:t>
      </w:r>
    </w:p>
    <w:p w14:paraId="0D4EE79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本次评审采用综合评分法，综合评分因素的主要因素为价格、商务、技术、服务以及对磋商文件的磋商响应程度。每一供应商的最终得分为所有评委评分的算术平均值。具体评审标准详见第五部分评定标准和成交标准。</w:t>
      </w:r>
    </w:p>
    <w:p w14:paraId="09D379F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16.3 确定成交候选供应商</w:t>
      </w:r>
    </w:p>
    <w:p w14:paraId="6777541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磋商小组根据第五部分评定和成交标准的规定，即从质量和服务均能满足磋商文件实质性响应要求的供应商中，按照综合得分由高到低的顺序推荐3名成交候选供应商。</w:t>
      </w:r>
    </w:p>
    <w:p w14:paraId="36488F4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磋商小组组长根据磋商过程中形成的原始记录和评审结果编写评审报告，由磋商小组全体人员签字确认。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952B01A">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17、确定成交供应商</w:t>
      </w:r>
    </w:p>
    <w:p w14:paraId="16E32D65">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17.1采购代理机构应当自评审结束之日起2个工作日内将评审报告送交采购人。采购人应当自收到评审报告之日起5个工作日内在评审报告推荐的成交候选人中按顺序确定成交供应商。</w:t>
      </w:r>
    </w:p>
    <w:p w14:paraId="7B7E55E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17.2确定成交供应商依据从评审报告提出的成交候选供应商中，按照排序由高到低的原则。</w:t>
      </w:r>
    </w:p>
    <w:p w14:paraId="00A74A19">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17.3采购人未在收到评审报告后5个工作日内，确定成交供应商且不提出异议的，视为确定评审报告提出的排序第一的供应商为成交供应商。</w:t>
      </w:r>
    </w:p>
    <w:p w14:paraId="4282F4F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17.4成交供应商拒绝与采购人签订合同的，采购人可以按照评审报告推荐的成交候选人名单排序，确定下一候选人为成交供应商，也可以重新开展政府采购活动。</w:t>
      </w:r>
    </w:p>
    <w:p w14:paraId="57475443">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17.5成交供应商确定后，采购代理机构将于2个工作日内向成交供应商发出《成交通知书》，并在中国山西政府采购网上发布成交公告。</w:t>
      </w:r>
    </w:p>
    <w:p w14:paraId="6AD6611C">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18、评审复核</w:t>
      </w:r>
    </w:p>
    <w:p w14:paraId="041FC31F">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18.1磋商小组要对评审数据进行校对、核对。</w:t>
      </w:r>
    </w:p>
    <w:p w14:paraId="5D46F3F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18.2采购方、代理机构发现磋商小组未按磋商文件规定的评审标准进行评审的，应当重新开展磋商活动，并同时书面报告相关部门。</w:t>
      </w:r>
    </w:p>
    <w:p w14:paraId="2B7802D9">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19、磋商过程保密</w:t>
      </w:r>
    </w:p>
    <w:p w14:paraId="1A7B89F3">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19.1磋商开始之后，直到授予成交供应商合同止，凡是属于审查、澄清、评价和比较报价的有关资料以及授标意向等，均不得向供应商或其他与评审无关的人员透露。</w:t>
      </w:r>
    </w:p>
    <w:p w14:paraId="10F4F54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19.2在磋商期间，供应商企图影响采购代理机构或磋商小组的任何活动，将导致报价被拒绝，并由其承担相应的法律责任。</w:t>
      </w:r>
    </w:p>
    <w:p w14:paraId="35398836">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20、关于供应商瑕疵滞后发现的处理规则</w:t>
      </w:r>
    </w:p>
    <w:p w14:paraId="2907B31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无论基于何种原因，各项本应作拒绝报价处理的情形，即便未被及时发现而使该供应商进入初审、详细评审或其它后续程序，包括已经签约的情形。一旦被发现存在上述情形，采购代理机构均有权决定取消该供应商的此前评议结果，或决定对该报价予以拒绝，并有权采取相应的补救及纠正措施。</w:t>
      </w:r>
    </w:p>
    <w:p w14:paraId="5EFFB656">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21、采购项目终止</w:t>
      </w:r>
    </w:p>
    <w:p w14:paraId="6D28169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bookmarkStart w:id="76" w:name="_Hlk33275600"/>
      <w:bookmarkEnd w:id="76"/>
      <w:r>
        <w:rPr>
          <w:rFonts w:hint="eastAsia" w:asciiTheme="minorEastAsia" w:hAnsiTheme="minorEastAsia" w:eastAsiaTheme="minorEastAsia"/>
          <w:sz w:val="21"/>
          <w:szCs w:val="21"/>
          <w:highlight w:val="none"/>
        </w:rPr>
        <w:t>出现下列情形之一的，采购人或者采购代理机构应当终止竞争性磋商采购活动，发布项目终止公告并说明原因，重新开展采购活动：</w:t>
      </w:r>
    </w:p>
    <w:p w14:paraId="17B6B92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（一）因情况变化，不再符合规定的竞争性磋商采购方式适用情形的；</w:t>
      </w:r>
    </w:p>
    <w:p w14:paraId="507EA8E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（二）出现影响采购公正的违法、违规行为的；</w:t>
      </w:r>
    </w:p>
    <w:p w14:paraId="651C0A9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在采购过程中符合要求的供应商或者报价未超过采购预算的供应商不足3家的（“市场竞争不充分的科研项目以及需要扶持的科技成果转化项目”(财库〔2014〕214号)，提交最后报价的供应商可以是2家。“政府购买服务项目（含政府和社会资本合作项目）”（财库〔2015〕124号），符合要求的供应商只有2家的，竞争性磋商采购活动可以继续进行）。</w:t>
      </w:r>
    </w:p>
    <w:p w14:paraId="21102A43">
      <w:pPr>
        <w:autoSpaceDE w:val="0"/>
        <w:snapToGrid w:val="0"/>
        <w:spacing w:line="360" w:lineRule="auto"/>
        <w:contextualSpacing/>
        <w:rPr>
          <w:rFonts w:hint="eastAsia" w:asciiTheme="minorEastAsia" w:hAnsiTheme="minorEastAsia" w:eastAsiaTheme="minorEastAsia"/>
          <w:b/>
          <w:bCs/>
          <w:sz w:val="21"/>
          <w:szCs w:val="21"/>
          <w:highlight w:val="none"/>
        </w:rPr>
      </w:pPr>
      <w:bookmarkStart w:id="77" w:name="_Toc18051"/>
      <w:bookmarkEnd w:id="77"/>
      <w:bookmarkStart w:id="78" w:name="_Toc33266854"/>
      <w:bookmarkEnd w:id="78"/>
      <w:bookmarkStart w:id="79" w:name="_Toc26462"/>
      <w:bookmarkEnd w:id="79"/>
      <w:bookmarkStart w:id="80" w:name="_Toc71900461"/>
      <w:bookmarkEnd w:id="80"/>
      <w:bookmarkStart w:id="81" w:name="_Toc33266694"/>
      <w:bookmarkEnd w:id="81"/>
      <w:bookmarkStart w:id="82" w:name="_Toc1769"/>
      <w:bookmarkEnd w:id="82"/>
      <w:bookmarkStart w:id="83" w:name="_Toc33266579"/>
      <w:bookmarkEnd w:id="83"/>
      <w:bookmarkStart w:id="84" w:name="_Toc20230"/>
      <w:bookmarkEnd w:id="84"/>
      <w:bookmarkStart w:id="85" w:name="_Toc33266515"/>
    </w:p>
    <w:p w14:paraId="282C2A05">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六、签订合同</w:t>
      </w:r>
      <w:bookmarkEnd w:id="85"/>
    </w:p>
    <w:p w14:paraId="4E864EF8">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22、采购人与成交供应商应当在《成交通知书》发出之日起30日内签订政府采购合同。</w:t>
      </w:r>
    </w:p>
    <w:p w14:paraId="27C878D9">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23、成交供应商无正当理由拒签合同的，其磋商保证金不予退还且成交无效，并按照《中华人民共和国政府采购法》第七十七条第一款的规定追究法律责任。</w:t>
      </w:r>
    </w:p>
    <w:p w14:paraId="7BE17CB4">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24、成交供应商应当自合同或补充合同签订之日起五个工作日内将合同报采购代理机构备案。</w:t>
      </w:r>
    </w:p>
    <w:p w14:paraId="575277F5">
      <w:pPr>
        <w:autoSpaceDE w:val="0"/>
        <w:snapToGrid w:val="0"/>
        <w:spacing w:line="360" w:lineRule="auto"/>
        <w:contextualSpacing/>
        <w:rPr>
          <w:rFonts w:hint="eastAsia" w:asciiTheme="minorEastAsia" w:hAnsiTheme="minorEastAsia" w:eastAsiaTheme="minorEastAsia"/>
          <w:b/>
          <w:bCs/>
          <w:sz w:val="21"/>
          <w:szCs w:val="21"/>
          <w:highlight w:val="none"/>
        </w:rPr>
      </w:pPr>
      <w:bookmarkStart w:id="86" w:name="_Toc16787"/>
      <w:bookmarkEnd w:id="86"/>
      <w:bookmarkStart w:id="87" w:name="_Toc32145"/>
      <w:bookmarkEnd w:id="87"/>
      <w:bookmarkStart w:id="88" w:name="_Toc33266855"/>
      <w:bookmarkEnd w:id="88"/>
      <w:bookmarkStart w:id="89" w:name="_Toc33266580"/>
      <w:bookmarkEnd w:id="89"/>
      <w:bookmarkStart w:id="90" w:name="_Toc71900462"/>
      <w:bookmarkEnd w:id="90"/>
      <w:bookmarkStart w:id="91" w:name="_Toc33266695"/>
      <w:bookmarkEnd w:id="91"/>
      <w:bookmarkStart w:id="92" w:name="_Toc33266518"/>
      <w:bookmarkEnd w:id="92"/>
      <w:bookmarkStart w:id="93" w:name="_Toc30606"/>
      <w:bookmarkEnd w:id="93"/>
      <w:bookmarkStart w:id="94" w:name="_Toc29447"/>
    </w:p>
    <w:p w14:paraId="5E15A4EC">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七、保密和披露</w:t>
      </w:r>
      <w:bookmarkEnd w:id="94"/>
    </w:p>
    <w:p w14:paraId="47F749E3">
      <w:pPr>
        <w:autoSpaceDE w:val="0"/>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25、保密</w:t>
      </w:r>
    </w:p>
    <w:p w14:paraId="4452E22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供应商自领取磋商文件之日起，须承诺承担对本采购项目的保密义务，不得将因本次磋商获得的信息向第三人外传。</w:t>
      </w:r>
    </w:p>
    <w:p w14:paraId="55829D5D">
      <w:pPr>
        <w:autoSpaceDE w:val="0"/>
        <w:snapToGrid w:val="0"/>
        <w:spacing w:line="360" w:lineRule="auto"/>
        <w:ind w:firstLine="422" w:firstLineChars="200"/>
        <w:contextualSpacing/>
        <w:rPr>
          <w:rFonts w:hint="eastAsia"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26、披露</w:t>
      </w:r>
    </w:p>
    <w:p w14:paraId="31DB9EE3">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26.1采购代理机构有权将供应商提供的所有资料向有关政府部门或评审标书的有关人员披露。</w:t>
      </w:r>
    </w:p>
    <w:p w14:paraId="3DF0B9CD">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26.2 在采购代理机构认为适当时、国家机关调查、审查、审计时以及其他符合法律规定的情形下，采购代理机构无须事先征求供应商/成交供应商同意而可以披露关于采购过程、合同文本、签署情况的资料、供应商/成交供应商的名称及地址、响应文件的有关信息以及补充条款等，但应当在合理的必要范围内。对任何已经公布过的内容或与之内容相同的资料，以及供应商/成交供应商已经泄露或公开的，无须再承担保密责任。</w:t>
      </w:r>
    </w:p>
    <w:p w14:paraId="27500EB8">
      <w:pPr>
        <w:autoSpaceDE w:val="0"/>
        <w:snapToGrid w:val="0"/>
        <w:spacing w:line="360" w:lineRule="auto"/>
        <w:contextualSpacing/>
        <w:rPr>
          <w:rFonts w:hint="eastAsia" w:asciiTheme="minorEastAsia" w:hAnsiTheme="minorEastAsia" w:eastAsiaTheme="minorEastAsia"/>
          <w:b/>
          <w:bCs/>
          <w:sz w:val="21"/>
          <w:szCs w:val="21"/>
          <w:highlight w:val="none"/>
        </w:rPr>
      </w:pPr>
      <w:bookmarkStart w:id="95" w:name="_Toc33266521"/>
      <w:bookmarkEnd w:id="95"/>
      <w:bookmarkStart w:id="96" w:name="_Toc16305"/>
      <w:bookmarkEnd w:id="96"/>
      <w:bookmarkStart w:id="97" w:name="_Toc27838"/>
      <w:bookmarkEnd w:id="97"/>
      <w:bookmarkStart w:id="98" w:name="_Toc33266581"/>
      <w:bookmarkEnd w:id="98"/>
      <w:bookmarkStart w:id="99" w:name="_Toc28134"/>
      <w:bookmarkEnd w:id="99"/>
      <w:bookmarkStart w:id="100" w:name="_Toc71900463"/>
      <w:bookmarkEnd w:id="100"/>
      <w:bookmarkStart w:id="101" w:name="_Toc33266856"/>
      <w:bookmarkEnd w:id="101"/>
      <w:bookmarkStart w:id="102" w:name="_Toc7637"/>
      <w:bookmarkEnd w:id="102"/>
      <w:bookmarkStart w:id="103" w:name="_Toc33266696"/>
    </w:p>
    <w:p w14:paraId="6B50F481">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八、询问和质疑</w:t>
      </w:r>
      <w:bookmarkEnd w:id="103"/>
    </w:p>
    <w:p w14:paraId="147FCA87">
      <w:pPr>
        <w:autoSpaceDE w:val="0"/>
        <w:snapToGrid w:val="0"/>
        <w:spacing w:line="360" w:lineRule="auto"/>
        <w:ind w:firstLine="422" w:firstLineChars="200"/>
        <w:contextualSpacing/>
        <w:rPr>
          <w:rFonts w:hint="eastAsia" w:cs="Times New Roman" w:asciiTheme="minorEastAsia" w:hAnsiTheme="minorEastAsia" w:eastAsiaTheme="minorEastAsia"/>
          <w:b/>
          <w:sz w:val="21"/>
          <w:szCs w:val="21"/>
          <w:highlight w:val="none"/>
        </w:rPr>
      </w:pPr>
      <w:r>
        <w:rPr>
          <w:rFonts w:hint="eastAsia" w:cs="Times New Roman" w:asciiTheme="minorEastAsia" w:hAnsiTheme="minorEastAsia" w:eastAsiaTheme="minorEastAsia"/>
          <w:b/>
          <w:sz w:val="21"/>
          <w:szCs w:val="21"/>
          <w:highlight w:val="none"/>
          <w:lang w:val="en-US" w:eastAsia="zh-CN"/>
        </w:rPr>
        <w:t>27</w:t>
      </w:r>
      <w:r>
        <w:rPr>
          <w:rFonts w:hint="eastAsia" w:cs="Times New Roman" w:asciiTheme="minorEastAsia" w:hAnsiTheme="minorEastAsia" w:eastAsiaTheme="minorEastAsia"/>
          <w:b/>
          <w:sz w:val="21"/>
          <w:szCs w:val="21"/>
          <w:highlight w:val="none"/>
          <w:lang w:eastAsia="zh-CN"/>
        </w:rPr>
        <w:t>、</w:t>
      </w:r>
      <w:r>
        <w:rPr>
          <w:rFonts w:hint="eastAsia" w:cs="Times New Roman" w:asciiTheme="minorEastAsia" w:hAnsiTheme="minorEastAsia" w:eastAsiaTheme="minorEastAsia"/>
          <w:b/>
          <w:sz w:val="21"/>
          <w:szCs w:val="21"/>
          <w:highlight w:val="none"/>
        </w:rPr>
        <w:t>询问</w:t>
      </w:r>
    </w:p>
    <w:p w14:paraId="2CCF4A0E">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lang w:eastAsia="zh-CN"/>
        </w:rPr>
        <w:t>投标人</w:t>
      </w:r>
      <w:r>
        <w:rPr>
          <w:rFonts w:hint="eastAsia" w:cs="Times New Roman" w:asciiTheme="minorEastAsia" w:hAnsiTheme="minorEastAsia" w:eastAsiaTheme="minorEastAsia"/>
          <w:sz w:val="21"/>
          <w:szCs w:val="21"/>
          <w:highlight w:val="none"/>
        </w:rPr>
        <w:t>对政府</w:t>
      </w:r>
      <w:r>
        <w:rPr>
          <w:rFonts w:hint="eastAsia" w:cs="Times New Roman" w:asciiTheme="minorEastAsia" w:hAnsiTheme="minorEastAsia" w:eastAsiaTheme="minorEastAsia"/>
          <w:sz w:val="21"/>
          <w:szCs w:val="21"/>
          <w:highlight w:val="none"/>
          <w:lang w:eastAsia="zh-CN"/>
        </w:rPr>
        <w:t>招标</w:t>
      </w:r>
      <w:r>
        <w:rPr>
          <w:rFonts w:hint="eastAsia" w:cs="Times New Roman" w:asciiTheme="minorEastAsia" w:hAnsiTheme="minorEastAsia" w:eastAsiaTheme="minorEastAsia"/>
          <w:sz w:val="21"/>
          <w:szCs w:val="21"/>
          <w:highlight w:val="none"/>
        </w:rPr>
        <w:t>活动事项、</w:t>
      </w:r>
      <w:r>
        <w:rPr>
          <w:rFonts w:hint="eastAsia" w:cs="Times New Roman" w:asciiTheme="minorEastAsia" w:hAnsiTheme="minorEastAsia" w:eastAsiaTheme="minorEastAsia"/>
          <w:sz w:val="21"/>
          <w:szCs w:val="21"/>
          <w:highlight w:val="none"/>
          <w:lang w:eastAsia="zh-CN"/>
        </w:rPr>
        <w:t>招标文件</w:t>
      </w:r>
      <w:r>
        <w:rPr>
          <w:rFonts w:hint="eastAsia" w:cs="Times New Roman" w:asciiTheme="minorEastAsia" w:hAnsiTheme="minorEastAsia" w:eastAsiaTheme="minorEastAsia"/>
          <w:sz w:val="21"/>
          <w:szCs w:val="21"/>
          <w:highlight w:val="none"/>
        </w:rPr>
        <w:t>有询问或疑问的，可以口头或书面形式向</w:t>
      </w:r>
      <w:r>
        <w:rPr>
          <w:rFonts w:hint="eastAsia" w:cs="Times New Roman" w:asciiTheme="minorEastAsia" w:hAnsiTheme="minorEastAsia" w:eastAsiaTheme="minorEastAsia"/>
          <w:sz w:val="21"/>
          <w:szCs w:val="21"/>
          <w:highlight w:val="none"/>
          <w:lang w:eastAsia="zh-CN"/>
        </w:rPr>
        <w:t>招标代理机构</w:t>
      </w:r>
      <w:r>
        <w:rPr>
          <w:rFonts w:hint="eastAsia" w:cs="Times New Roman" w:asciiTheme="minorEastAsia" w:hAnsiTheme="minorEastAsia" w:eastAsiaTheme="minorEastAsia"/>
          <w:sz w:val="21"/>
          <w:szCs w:val="21"/>
          <w:highlight w:val="none"/>
        </w:rPr>
        <w:t>提出询问，</w:t>
      </w:r>
      <w:r>
        <w:rPr>
          <w:rFonts w:hint="eastAsia" w:cs="Times New Roman" w:asciiTheme="minorEastAsia" w:hAnsiTheme="minorEastAsia" w:eastAsiaTheme="minorEastAsia"/>
          <w:sz w:val="21"/>
          <w:szCs w:val="21"/>
          <w:highlight w:val="none"/>
          <w:lang w:eastAsia="zh-CN"/>
        </w:rPr>
        <w:t>招标代理机构</w:t>
      </w:r>
      <w:r>
        <w:rPr>
          <w:rFonts w:hint="eastAsia" w:cs="Times New Roman" w:asciiTheme="minorEastAsia" w:hAnsiTheme="minorEastAsia" w:eastAsiaTheme="minorEastAsia"/>
          <w:sz w:val="21"/>
          <w:szCs w:val="21"/>
          <w:highlight w:val="none"/>
        </w:rPr>
        <w:t>应当及时做出答复，但答复的内容不得涉及商业秘密。</w:t>
      </w:r>
    </w:p>
    <w:p w14:paraId="3B8F99DF">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27.1招标程序受《中华人民共和国政府采购法》和相关法律法规的约束，并受到严格的内部监督，以确保授予合同过程的公平公正。</w:t>
      </w:r>
    </w:p>
    <w:p w14:paraId="07C878DE">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27.2投标人对招标文件条款或技术、商务参数有异议的，应当在开标前通过澄清或修改程序提出。</w:t>
      </w:r>
    </w:p>
    <w:p w14:paraId="5B273A1C">
      <w:pPr>
        <w:autoSpaceDE w:val="0"/>
        <w:snapToGrid w:val="0"/>
        <w:spacing w:line="360" w:lineRule="auto"/>
        <w:ind w:firstLine="420" w:firstLineChars="200"/>
        <w:contextualSpacing/>
        <w:rPr>
          <w:rFonts w:hint="eastAsia" w:ascii="宋体" w:hAnsi="宋体" w:eastAsia="宋体" w:cs="Times New Roman"/>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27.3投标人对采购事项有疑问的，可以向采购代理机构提出询问。</w:t>
      </w:r>
    </w:p>
    <w:p w14:paraId="4C16A175">
      <w:pPr>
        <w:autoSpaceDE w:val="0"/>
        <w:snapToGrid w:val="0"/>
        <w:spacing w:line="360" w:lineRule="auto"/>
        <w:ind w:firstLine="422" w:firstLineChars="200"/>
        <w:contextualSpacing/>
        <w:rPr>
          <w:rFonts w:hint="eastAsia" w:cs="Times New Roman" w:asciiTheme="minorEastAsia" w:hAnsiTheme="minorEastAsia" w:eastAsiaTheme="minorEastAsia"/>
          <w:b/>
          <w:sz w:val="21"/>
          <w:szCs w:val="21"/>
          <w:highlight w:val="none"/>
          <w:lang w:val="en-US" w:eastAsia="zh-CN"/>
        </w:rPr>
      </w:pPr>
      <w:r>
        <w:rPr>
          <w:rFonts w:hint="eastAsia" w:cs="Times New Roman" w:asciiTheme="minorEastAsia" w:hAnsiTheme="minorEastAsia" w:eastAsiaTheme="minorEastAsia"/>
          <w:b/>
          <w:sz w:val="21"/>
          <w:szCs w:val="21"/>
          <w:highlight w:val="none"/>
          <w:lang w:val="en-US" w:eastAsia="zh-CN"/>
        </w:rPr>
        <w:t>28、质疑</w:t>
      </w:r>
    </w:p>
    <w:p w14:paraId="518D060A">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28.1投标人认为招标文件、评审过程和采购结果使自己的权益受到损害的，应当在知道或者应知其权益受到损害之日起7个工作日内通过政府采购平台进入“项目质疑管理”程序提出。</w:t>
      </w:r>
    </w:p>
    <w:p w14:paraId="010556EC">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28.2投标人提起在线质疑，应当按照《中华人民共和国政府采购法实施条例》五十五条和《政府采购质疑和投诉办法》的规定，应当有明确的请求和必要的证明材料，在线提交质疑函及必要的证明材料纸质版扫描件或图片(支持格式:DOC、DOCX、PDF、JPG、PNG、GIF），否则不予受理。</w:t>
      </w:r>
    </w:p>
    <w:p w14:paraId="54168E0F">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28.3质疑函应当包括以下主要内容：被质疑项目名称、项目编号、招标公告发布时间、质疑事项、与质疑事项相关的请求、事实依据、法律依据（具体条款）、质疑人全称、法定代表人或投标人代表签字、盖章、有效联系方式（包括手机、传真号码）、提出质疑的日期。</w:t>
      </w:r>
    </w:p>
    <w:p w14:paraId="72382734">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28.4有下列情形之一的，属于无效质疑，采购代理机构（或采购人）可不予受理：</w:t>
      </w:r>
    </w:p>
    <w:p w14:paraId="4B454C12">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（1）未在有效期限内提出质疑的；</w:t>
      </w:r>
    </w:p>
    <w:p w14:paraId="6E32E28A">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（2）所提交材料未明示属于质疑材料的；</w:t>
      </w:r>
    </w:p>
    <w:p w14:paraId="43678BA2">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（3）质疑书没有法定代表人签署本人姓名或印盖本人姓名章并加盖单位公章的；质疑书由参加采购项目的授权代表签署本人姓名或印盖本人姓名章，但没有法定代表人特别授权的；</w:t>
      </w:r>
    </w:p>
    <w:p w14:paraId="3AB4661C">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（4）质疑书未提供有效联系人或联系方式的；</w:t>
      </w:r>
    </w:p>
    <w:p w14:paraId="448BCD9E">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（5）质疑事项已经进入投诉或者行政复议或者诉讼程序的；</w:t>
      </w:r>
    </w:p>
    <w:p w14:paraId="48200D20">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（6）质疑书未附相关证明材料，被视为无有效证据支持的；</w:t>
      </w:r>
    </w:p>
    <w:p w14:paraId="7D31D9E4">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（7）投标人对招标文件条款或技术参数有异议，未在开标前通过澄清或修改程序提出，并且投标人已经参与投标，而于开标后对招标文件提出质疑的；</w:t>
      </w:r>
    </w:p>
    <w:p w14:paraId="1732D93A">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（8）在提出本次质疑前半年内连续三次质疑而无事实依据的；</w:t>
      </w:r>
    </w:p>
    <w:p w14:paraId="3E4A04DD">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（9）其它不符合受理条件的情形。</w:t>
      </w:r>
    </w:p>
    <w:p w14:paraId="1D60B64C">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28.5采购代理机构（或采购人）将在系统收到质疑后7个工作日内审查质疑事项，作出答复或相关处理决定，并通过政采云系统线上通知质疑投标人和其他有关投标人，但答复的内容不涉及商业秘密。</w:t>
      </w:r>
    </w:p>
    <w:p w14:paraId="4A071169">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28.6质疑投标人对采购代理机构（或采购人）的答复不满意以及采购代理机构（或采购人）未在规定的时间内做出答复的，可以在答复期满后15个工作日内向政府采购监管部门投诉。</w:t>
      </w:r>
    </w:p>
    <w:p w14:paraId="3F3B681C">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28.7投标人进行虚假和恶意质疑的，采购代理机构、采购人可以提请政府采购监管部门将其列入不良记录名单，在一至三年内禁止参加政府采购活动，并将处理决定在相关政府采购媒体上公布。</w:t>
      </w:r>
    </w:p>
    <w:p w14:paraId="6E8AE682">
      <w:pPr>
        <w:autoSpaceDE w:val="0"/>
        <w:snapToGrid w:val="0"/>
        <w:spacing w:line="360" w:lineRule="auto"/>
        <w:ind w:firstLine="420" w:firstLineChars="200"/>
        <w:contextualSpacing/>
        <w:rPr>
          <w:rFonts w:hint="eastAsia" w:ascii="宋体" w:hAnsi="宋体" w:eastAsia="宋体" w:cs="Times New Roman"/>
          <w:szCs w:val="21"/>
          <w:highlight w:val="none"/>
        </w:rPr>
      </w:pPr>
      <w:r>
        <w:rPr>
          <w:rFonts w:hint="eastAsia" w:cs="Times New Roman" w:asciiTheme="minorEastAsia" w:hAnsiTheme="minorEastAsia" w:eastAsiaTheme="minorEastAsia"/>
          <w:sz w:val="21"/>
          <w:szCs w:val="21"/>
          <w:highlight w:val="none"/>
          <w:lang w:val="en-US" w:eastAsia="zh-CN"/>
        </w:rPr>
        <w:t>28</w:t>
      </w:r>
      <w:r>
        <w:rPr>
          <w:rFonts w:hint="eastAsia" w:cs="Times New Roman" w:asciiTheme="minorEastAsia" w:hAnsiTheme="minorEastAsia" w:eastAsiaTheme="minorEastAsia"/>
          <w:sz w:val="21"/>
          <w:szCs w:val="21"/>
          <w:highlight w:val="none"/>
          <w:lang w:eastAsia="zh-CN"/>
        </w:rPr>
        <w:t>.</w:t>
      </w:r>
      <w:r>
        <w:rPr>
          <w:rFonts w:hint="eastAsia" w:cs="Times New Roman" w:asciiTheme="minorEastAsia" w:hAnsiTheme="minorEastAsia" w:eastAsiaTheme="minorEastAsia"/>
          <w:sz w:val="21"/>
          <w:szCs w:val="21"/>
          <w:highlight w:val="none"/>
          <w:lang w:val="en-US" w:eastAsia="zh-CN"/>
        </w:rPr>
        <w:t>8</w:t>
      </w:r>
      <w:r>
        <w:rPr>
          <w:rFonts w:hint="eastAsia" w:cs="Times New Roman" w:asciiTheme="minorEastAsia" w:hAnsiTheme="minorEastAsia" w:eastAsiaTheme="minorEastAsia"/>
          <w:sz w:val="21"/>
          <w:szCs w:val="21"/>
          <w:highlight w:val="none"/>
          <w:lang w:eastAsia="zh-CN"/>
        </w:rPr>
        <w:t>质疑投标人撤回质疑的，终止质疑处理。</w:t>
      </w:r>
    </w:p>
    <w:p w14:paraId="7BA7A845">
      <w:pPr>
        <w:autoSpaceDE w:val="0"/>
        <w:snapToGrid w:val="0"/>
        <w:spacing w:line="360" w:lineRule="auto"/>
        <w:ind w:firstLine="422" w:firstLineChars="200"/>
        <w:contextualSpacing/>
        <w:rPr>
          <w:rFonts w:hint="eastAsia" w:cs="Times New Roman" w:asciiTheme="minorEastAsia" w:hAnsiTheme="minorEastAsia" w:eastAsiaTheme="minorEastAsia"/>
          <w:b/>
          <w:sz w:val="21"/>
          <w:szCs w:val="21"/>
          <w:highlight w:val="none"/>
          <w:lang w:val="en-US" w:eastAsia="zh-CN"/>
        </w:rPr>
      </w:pPr>
      <w:r>
        <w:rPr>
          <w:rFonts w:hint="eastAsia" w:cs="Times New Roman" w:asciiTheme="minorEastAsia" w:hAnsiTheme="minorEastAsia" w:eastAsiaTheme="minorEastAsia"/>
          <w:b/>
          <w:sz w:val="21"/>
          <w:szCs w:val="21"/>
          <w:highlight w:val="none"/>
          <w:lang w:val="en-US" w:eastAsia="zh-CN"/>
        </w:rPr>
        <w:t>未参与上述所质疑项目采购活动的投标人不得提出质疑。</w:t>
      </w:r>
    </w:p>
    <w:p w14:paraId="32CB7F0E">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28.9招标人接收质疑函的信息：</w:t>
      </w:r>
    </w:p>
    <w:p w14:paraId="0B730230">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方    式：线上</w:t>
      </w:r>
    </w:p>
    <w:p w14:paraId="0DD5633B">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联系电话：同公告</w:t>
      </w:r>
    </w:p>
    <w:p w14:paraId="09080E6C">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通讯地址：同公告</w:t>
      </w:r>
    </w:p>
    <w:p w14:paraId="2DA48AF5">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28.10采购代理机构接收质疑函的信息：</w:t>
      </w:r>
    </w:p>
    <w:p w14:paraId="0FCDBDA8">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方    式：线上</w:t>
      </w:r>
    </w:p>
    <w:p w14:paraId="07988798">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联系电话：同公告</w:t>
      </w:r>
    </w:p>
    <w:p w14:paraId="7018A95A">
      <w:pPr>
        <w:autoSpaceDE w:val="0"/>
        <w:snapToGrid w:val="0"/>
        <w:spacing w:line="360" w:lineRule="auto"/>
        <w:ind w:firstLine="420" w:firstLineChars="200"/>
        <w:contextualSpacing/>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通讯地址：同公告</w:t>
      </w:r>
    </w:p>
    <w:p w14:paraId="7943DAD7">
      <w:pPr>
        <w:autoSpaceDE w:val="0"/>
        <w:snapToGrid w:val="0"/>
        <w:spacing w:line="360" w:lineRule="auto"/>
        <w:contextualSpacing/>
        <w:rPr>
          <w:rFonts w:hint="eastAsia" w:asciiTheme="minorEastAsia" w:hAnsiTheme="minorEastAsia" w:eastAsiaTheme="minorEastAsia"/>
          <w:b/>
          <w:bCs/>
          <w:sz w:val="21"/>
          <w:szCs w:val="21"/>
          <w:highlight w:val="none"/>
        </w:rPr>
      </w:pPr>
      <w:bookmarkStart w:id="104" w:name="_Toc15616"/>
      <w:bookmarkEnd w:id="104"/>
      <w:bookmarkStart w:id="105" w:name="_Toc4566"/>
      <w:bookmarkEnd w:id="105"/>
      <w:bookmarkStart w:id="106" w:name="_Toc18529"/>
    </w:p>
    <w:p w14:paraId="1005098D">
      <w:pPr>
        <w:autoSpaceDE w:val="0"/>
        <w:snapToGrid w:val="0"/>
        <w:spacing w:line="360" w:lineRule="auto"/>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九、违约处罚</w:t>
      </w:r>
      <w:bookmarkEnd w:id="106"/>
    </w:p>
    <w:p w14:paraId="65DFD0F8">
      <w:pPr>
        <w:autoSpaceDE w:val="0"/>
        <w:snapToGrid w:val="0"/>
        <w:spacing w:line="360" w:lineRule="auto"/>
        <w:ind w:firstLine="422"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b/>
          <w:bCs/>
          <w:sz w:val="21"/>
          <w:szCs w:val="21"/>
          <w:highlight w:val="none"/>
        </w:rPr>
        <w:t>29、供应商发生下列情况之一的，磋商保证金将被没收，并可能被列入不良记录名单，同时采购代理机构将提请采购监管部门，依据政府采购法律法规的规定作出处理。</w:t>
      </w:r>
      <w:r>
        <w:rPr>
          <w:rFonts w:hint="eastAsia" w:asciiTheme="minorEastAsia" w:hAnsiTheme="minorEastAsia" w:eastAsiaTheme="minorEastAsia"/>
          <w:sz w:val="21"/>
          <w:szCs w:val="21"/>
          <w:highlight w:val="none"/>
        </w:rPr>
        <w:t xml:space="preserve"> </w:t>
      </w:r>
    </w:p>
    <w:p w14:paraId="4E0C15C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29.1开标后在投标有效期内，供应商撤回其投标；</w:t>
      </w:r>
    </w:p>
    <w:p w14:paraId="0FFB1B2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29.2在磋商期间，供应商企图影响采购代理机构或磋商小组的任何活动，将导致报价被拒绝，并由其承担相应的法律责任；</w:t>
      </w:r>
    </w:p>
    <w:p w14:paraId="1C8D77A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29.3成交供应商未按本磋商文件规定签约； </w:t>
      </w:r>
    </w:p>
    <w:p w14:paraId="2943C1AD">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29.4成交供应商与采购人订立背离合同实质性内容的其它协议； </w:t>
      </w:r>
    </w:p>
    <w:p w14:paraId="0735328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29.5成交供应商未按磋商文件规定和合同约定履行义务的。</w:t>
      </w:r>
    </w:p>
    <w:p w14:paraId="0160952B">
      <w:pPr>
        <w:autoSpaceDE w:val="0"/>
        <w:snapToGrid w:val="0"/>
        <w:spacing w:line="360" w:lineRule="auto"/>
        <w:ind w:firstLine="422"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b/>
          <w:bCs/>
          <w:sz w:val="21"/>
          <w:szCs w:val="21"/>
          <w:highlight w:val="none"/>
        </w:rPr>
        <w:t>30、采购人有下列情形之一的，由有关部门责令限期改正；情节严重的，给予警告，对直接负责的主管人员和其他直接责任人员由其行政主管部门或者有关机关依法给予处分，并予以通报；涉嫌犯罪的，移送司法机关处理</w:t>
      </w:r>
      <w:r>
        <w:rPr>
          <w:rFonts w:hint="eastAsia" w:asciiTheme="minorEastAsia" w:hAnsiTheme="minorEastAsia" w:eastAsiaTheme="minorEastAsia"/>
          <w:sz w:val="21"/>
          <w:szCs w:val="21"/>
          <w:highlight w:val="none"/>
        </w:rPr>
        <w:t>：</w:t>
      </w:r>
    </w:p>
    <w:p w14:paraId="1F09489B">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（一）未按照本办法的规定编制商务、技术要求的；</w:t>
      </w:r>
    </w:p>
    <w:p w14:paraId="6A90D80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（二）采购人向供应商索要或者接受其给予的赠品、回扣或者与采购无关的其他商品、服务的；</w:t>
      </w:r>
    </w:p>
    <w:p w14:paraId="3525892D">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（三）向成交供应商提出不合理要求作为签订合同条件的。</w:t>
      </w:r>
    </w:p>
    <w:p w14:paraId="2D2AFEB2">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31、磋商小组及其成员不得有下列行为：</w:t>
      </w:r>
    </w:p>
    <w:p w14:paraId="1E459723">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（一）确定参与评审至评审结束前私自接触供应商；</w:t>
      </w:r>
    </w:p>
    <w:p w14:paraId="4A89729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（二）接受供应商提出的与响应文件不一致的澄清或者说明，对于响应文件中含义不明确、同类问题表述不一致或者有明显文字和计算错误的内容的情形除外；</w:t>
      </w:r>
    </w:p>
    <w:p w14:paraId="3DDC440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（三）违反评审纪律发表倾向性意见或者征询采购人的倾向性意见；</w:t>
      </w:r>
    </w:p>
    <w:p w14:paraId="315FE77B">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（四）对需要专业判断的主观评审因素协商评分；</w:t>
      </w:r>
    </w:p>
    <w:p w14:paraId="00A046A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（五）在评审过程中擅离职守，影响评审程序正常进行的；</w:t>
      </w:r>
    </w:p>
    <w:p w14:paraId="52AE681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（六）记录、复制或者带走任何评标资料；</w:t>
      </w:r>
    </w:p>
    <w:p w14:paraId="6D7FD4F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（七）其他不遵守评标纪律的行为。</w:t>
      </w:r>
    </w:p>
    <w:p w14:paraId="50EEFC3C">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磋商小组成员有前款第一至五项行为之一的，其评审意见无效，并不得获取评审劳务报酬和报销异地评审差旅费。</w:t>
      </w:r>
    </w:p>
    <w:p w14:paraId="68554AB3">
      <w:pPr>
        <w:autoSpaceDE w:val="0"/>
        <w:snapToGrid w:val="0"/>
        <w:spacing w:line="360" w:lineRule="auto"/>
        <w:ind w:firstLine="422" w:firstLineChars="200"/>
        <w:contextualSpacing/>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32、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p>
    <w:p w14:paraId="7FFE028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（一）采购代理机构及其分支机构在所代理的采购项目中投标或者采购代理投标，为所代理的采购项目的供应商参加本项目提供投标咨询的；</w:t>
      </w:r>
    </w:p>
    <w:p w14:paraId="7AF995EA">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（二）设定最低限价的；</w:t>
      </w:r>
    </w:p>
    <w:p w14:paraId="0B3680D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（三）未按照规定进行资格预审或者资格审查的；</w:t>
      </w:r>
    </w:p>
    <w:p w14:paraId="11F73F8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（四）违反本办法规定确定磋商文件售价的；</w:t>
      </w:r>
    </w:p>
    <w:p w14:paraId="6631AD3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（五）未按规定对开标、评标活动进行全程录音录像的；</w:t>
      </w:r>
    </w:p>
    <w:p w14:paraId="5CD6BB70">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（六）擅自终止招投标活动的；</w:t>
      </w:r>
    </w:p>
    <w:p w14:paraId="3FF16BC2">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（七）未按照规定进行开标和组织评标的；</w:t>
      </w:r>
    </w:p>
    <w:p w14:paraId="17583D06">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（八）未按照规定退还投标保证金的；</w:t>
      </w:r>
    </w:p>
    <w:p w14:paraId="78297F6E">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（九）违反本办法规定进行重新评审或者重新组建磋商小组进行评审的；</w:t>
      </w:r>
    </w:p>
    <w:p w14:paraId="68E79DB1">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（十）开标前泄露已获取磋商文件的潜在供应商的名称、数量或者其他可能影响公平竞争的有关磋商投标情况的； </w:t>
      </w:r>
    </w:p>
    <w:p w14:paraId="105881EC">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（十一）未妥善保存磋商文件的；</w:t>
      </w:r>
    </w:p>
    <w:p w14:paraId="70897F3E">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（十二）其他违反本办法规定的情形。</w:t>
      </w:r>
    </w:p>
    <w:p w14:paraId="3FC6D048">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lang w:val="en-US" w:eastAsia="zh-CN"/>
        </w:rPr>
      </w:pPr>
      <w:bookmarkStart w:id="107" w:name="_Toc27957"/>
      <w:bookmarkEnd w:id="107"/>
      <w:bookmarkStart w:id="108" w:name="_Toc422378301"/>
      <w:bookmarkEnd w:id="108"/>
      <w:bookmarkStart w:id="109" w:name="_Toc451497924"/>
      <w:bookmarkEnd w:id="109"/>
      <w:bookmarkStart w:id="110" w:name="_Toc385234440"/>
      <w:bookmarkEnd w:id="110"/>
      <w:bookmarkStart w:id="111" w:name="_Toc10323"/>
      <w:bookmarkEnd w:id="111"/>
    </w:p>
    <w:p w14:paraId="62E9BA54">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33.</w:t>
      </w:r>
      <w:r>
        <w:rPr>
          <w:rFonts w:hint="eastAsia" w:asciiTheme="minorEastAsia" w:hAnsiTheme="minorEastAsia" w:eastAsiaTheme="minorEastAsia" w:cstheme="minorEastAsia"/>
          <w:sz w:val="21"/>
          <w:szCs w:val="21"/>
        </w:rPr>
        <w:t>异常低价审查</w:t>
      </w:r>
      <w:r>
        <w:rPr>
          <w:rFonts w:hint="eastAsia" w:asciiTheme="minorEastAsia" w:hAnsiTheme="minorEastAsia" w:eastAsiaTheme="minorEastAsia" w:cstheme="minorEastAsia"/>
          <w:sz w:val="21"/>
          <w:szCs w:val="21"/>
          <w:lang w:val="en-US" w:eastAsia="zh-CN"/>
        </w:rPr>
        <w:t>条件</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无效投标处理</w:t>
      </w:r>
      <w:r>
        <w:rPr>
          <w:rFonts w:hint="eastAsia" w:asciiTheme="minorEastAsia" w:hAnsiTheme="minorEastAsia" w:eastAsiaTheme="minorEastAsia" w:cstheme="minorEastAsia"/>
          <w:sz w:val="21"/>
          <w:szCs w:val="21"/>
          <w:lang w:eastAsia="zh-CN"/>
        </w:rPr>
        <w:t>：</w:t>
      </w:r>
    </w:p>
    <w:p w14:paraId="4F5932BF">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33.1</w:t>
      </w:r>
      <w:r>
        <w:rPr>
          <w:rFonts w:hint="eastAsia" w:asciiTheme="minorEastAsia" w:hAnsiTheme="minorEastAsia" w:eastAsiaTheme="minorEastAsia" w:cstheme="minorEastAsia"/>
          <w:sz w:val="21"/>
          <w:szCs w:val="21"/>
        </w:rPr>
        <w:t>投标（响应）报价低于全部通过符合性审查供应商投标（响应）报价平均值50%的，即投标（响应）报价&lt;全部通过符合性审查供应商投标（响应）报价平均值×50%； </w:t>
      </w:r>
    </w:p>
    <w:p w14:paraId="6B2B8788">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33.2</w:t>
      </w:r>
      <w:r>
        <w:rPr>
          <w:rFonts w:hint="eastAsia" w:asciiTheme="minorEastAsia" w:hAnsiTheme="minorEastAsia" w:eastAsiaTheme="minorEastAsia" w:cstheme="minorEastAsia"/>
          <w:sz w:val="21"/>
          <w:szCs w:val="21"/>
        </w:rPr>
        <w:t>投标（响应）报价低于通过符合性审查的次低报价供应商投标（响应）报价50%的，即投标（响应）报价&lt;通过符合性审查的次低报价供应商投标（响应）报价×50%； </w:t>
      </w:r>
    </w:p>
    <w:p w14:paraId="11D1C229">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33.3</w:t>
      </w:r>
      <w:r>
        <w:rPr>
          <w:rFonts w:hint="eastAsia" w:asciiTheme="minorEastAsia" w:hAnsiTheme="minorEastAsia" w:eastAsiaTheme="minorEastAsia" w:cstheme="minorEastAsia"/>
          <w:sz w:val="21"/>
          <w:szCs w:val="21"/>
        </w:rPr>
        <w:t>投标（响应）报价低于采购项目最高限价45%的，即投标（响应）报价&lt;采购项目最高限价×45%； </w:t>
      </w:r>
    </w:p>
    <w:p w14:paraId="529705BC">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33.4</w:t>
      </w:r>
      <w:r>
        <w:rPr>
          <w:rFonts w:hint="eastAsia" w:asciiTheme="minorEastAsia" w:hAnsiTheme="minorEastAsia" w:eastAsiaTheme="minorEastAsia" w:cstheme="minorEastAsia"/>
          <w:sz w:val="21"/>
          <w:szCs w:val="21"/>
        </w:rPr>
        <w:t>评审委员会基于专业判断，认为供应商报价过低，有可能影响产品质量或者不能诚信履约的其他情形</w:t>
      </w:r>
      <w:r>
        <w:rPr>
          <w:rFonts w:hint="eastAsia" w:asciiTheme="minorEastAsia" w:hAnsiTheme="minorEastAsia" w:eastAsiaTheme="minorEastAsia" w:cstheme="minorEastAsia"/>
          <w:sz w:val="21"/>
          <w:szCs w:val="21"/>
          <w:lang w:eastAsia="zh-CN"/>
        </w:rPr>
        <w:t>。</w:t>
      </w:r>
    </w:p>
    <w:p w14:paraId="0D9773D8">
      <w:pPr>
        <w:ind w:left="0" w:leftChars="0" w:firstLine="0" w:firstLineChars="0"/>
        <w:rPr>
          <w:rFonts w:hint="eastAsia" w:asciiTheme="minorEastAsia" w:hAnsiTheme="minorEastAsia" w:eastAsiaTheme="minorEastAsia" w:cstheme="minorEastAsia"/>
          <w:b/>
          <w:bCs/>
          <w:kern w:val="44"/>
          <w:sz w:val="21"/>
          <w:szCs w:val="21"/>
          <w:highlight w:val="none"/>
          <w:lang w:val="en-US" w:eastAsia="zh-CN" w:bidi="ar-SA"/>
        </w:rPr>
      </w:pPr>
      <w:bookmarkStart w:id="112" w:name="_Toc25223"/>
    </w:p>
    <w:p w14:paraId="0D189F30">
      <w:pPr>
        <w:pStyle w:val="19"/>
        <w:snapToGrid w:val="0"/>
        <w:spacing w:before="0" w:after="0" w:line="240" w:lineRule="auto"/>
        <w:ind w:left="0" w:firstLine="0"/>
        <w:contextualSpacing/>
        <w:jc w:val="center"/>
        <w:rPr>
          <w:rFonts w:hint="default" w:cs="宋体" w:asciiTheme="minorEastAsia" w:hAnsiTheme="minorEastAsia" w:eastAsiaTheme="minorEastAsia"/>
          <w:b/>
          <w:bCs/>
          <w:kern w:val="44"/>
          <w:sz w:val="32"/>
          <w:szCs w:val="21"/>
          <w:highlight w:val="none"/>
          <w:lang w:val="en-US" w:eastAsia="zh-CN" w:bidi="ar-SA"/>
        </w:rPr>
      </w:pPr>
      <w:r>
        <w:rPr>
          <w:rFonts w:hint="eastAsia" w:cs="宋体" w:asciiTheme="minorEastAsia" w:hAnsiTheme="minorEastAsia" w:eastAsiaTheme="minorEastAsia"/>
          <w:b/>
          <w:bCs/>
          <w:kern w:val="44"/>
          <w:sz w:val="32"/>
          <w:szCs w:val="21"/>
          <w:highlight w:val="none"/>
          <w:lang w:val="en-US" w:eastAsia="zh-CN" w:bidi="ar-SA"/>
        </w:rPr>
        <w:t xml:space="preserve">第三部分  </w:t>
      </w:r>
      <w:r>
        <w:rPr>
          <w:rFonts w:hint="eastAsia" w:asciiTheme="minorEastAsia" w:hAnsiTheme="minorEastAsia" w:eastAsiaTheme="minorEastAsia"/>
          <w:sz w:val="32"/>
          <w:szCs w:val="21"/>
          <w:highlight w:val="none"/>
          <w:lang w:val="en-US" w:eastAsia="zh-CN"/>
        </w:rPr>
        <w:t>商务</w:t>
      </w:r>
      <w:r>
        <w:rPr>
          <w:rFonts w:hint="eastAsia" w:cs="宋体" w:asciiTheme="minorEastAsia" w:hAnsiTheme="minorEastAsia" w:eastAsiaTheme="minorEastAsia"/>
          <w:b/>
          <w:bCs/>
          <w:kern w:val="44"/>
          <w:sz w:val="32"/>
          <w:szCs w:val="21"/>
          <w:highlight w:val="none"/>
          <w:lang w:val="en-US" w:eastAsia="zh-CN" w:bidi="ar-SA"/>
        </w:rPr>
        <w:t>、技术要求</w:t>
      </w:r>
      <w:bookmarkEnd w:id="112"/>
    </w:p>
    <w:p w14:paraId="54EF4597">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lang w:val="en-US" w:eastAsia="zh-CN"/>
        </w:rPr>
      </w:pPr>
    </w:p>
    <w:p w14:paraId="7B3D742F">
      <w:pPr>
        <w:autoSpaceDE w:val="0"/>
        <w:snapToGrid w:val="0"/>
        <w:spacing w:line="360" w:lineRule="auto"/>
        <w:ind w:firstLine="420" w:firstLineChars="200"/>
        <w:contextualSpacing/>
        <w:rPr>
          <w:rFonts w:hint="eastAsia" w:asciiTheme="minorEastAsia" w:hAnsiTheme="minorEastAsia" w:eastAsiaTheme="minorEastAsia"/>
          <w:sz w:val="21"/>
          <w:szCs w:val="21"/>
          <w:highlight w:val="none"/>
          <w:lang w:val="en-US" w:eastAsia="zh-CN"/>
        </w:rPr>
      </w:pPr>
    </w:p>
    <w:p w14:paraId="22414657">
      <w:pPr>
        <w:keepNext w:val="0"/>
        <w:keepLines w:val="0"/>
        <w:pageBreakBefore w:val="0"/>
        <w:widowControl/>
        <w:numPr>
          <w:ilvl w:val="0"/>
          <w:numId w:val="4"/>
        </w:numPr>
        <w:kinsoku/>
        <w:wordWrap/>
        <w:overflowPunct/>
        <w:topLinePunct w:val="0"/>
        <w:autoSpaceDE/>
        <w:autoSpaceDN/>
        <w:bidi w:val="0"/>
        <w:snapToGrid w:val="0"/>
        <w:spacing w:line="36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bCs/>
          <w:color w:val="auto"/>
          <w:spacing w:val="10"/>
          <w:kern w:val="0"/>
          <w:sz w:val="24"/>
          <w:szCs w:val="24"/>
          <w:highlight w:val="none"/>
          <w:lang w:eastAsia="zh-CN"/>
        </w:rPr>
        <w:t>商务要求</w:t>
      </w:r>
      <w:r>
        <w:rPr>
          <w:rFonts w:hint="eastAsia" w:ascii="宋体" w:hAnsi="宋体" w:eastAsia="宋体" w:cs="宋体"/>
          <w:b w:val="0"/>
          <w:bCs w:val="0"/>
          <w:color w:val="auto"/>
          <w:spacing w:val="10"/>
          <w:kern w:val="0"/>
          <w:sz w:val="24"/>
          <w:szCs w:val="24"/>
          <w:highlight w:val="none"/>
          <w:lang w:val="en-US" w:eastAsia="zh-CN"/>
        </w:rPr>
        <w:t xml:space="preserve">    </w:t>
      </w:r>
    </w:p>
    <w:p w14:paraId="54441079">
      <w:pPr>
        <w:ind w:firstLine="524" w:firstLineChars="200"/>
        <w:rPr>
          <w:rFonts w:hint="default" w:ascii="宋体" w:hAnsi="宋体" w:eastAsia="宋体" w:cs="宋体"/>
          <w:b/>
          <w:bCs/>
          <w:color w:val="auto"/>
          <w:spacing w:val="10"/>
          <w:kern w:val="0"/>
          <w:sz w:val="24"/>
          <w:szCs w:val="24"/>
          <w:highlight w:val="none"/>
          <w:lang w:val="en-US" w:eastAsia="zh-CN"/>
        </w:rPr>
      </w:pPr>
      <w:r>
        <w:rPr>
          <w:rFonts w:hint="eastAsia" w:ascii="宋体" w:hAnsi="宋体" w:eastAsia="宋体" w:cs="宋体"/>
          <w:spacing w:val="11"/>
          <w:sz w:val="24"/>
          <w:szCs w:val="24"/>
          <w:lang w:eastAsia="zh-CN"/>
        </w:rPr>
        <w:t>石楼县公安局综合办公及附属区域（含灵泉派出所、物流园新租赁场所），总服务面积约11000平方米。本项目为综合性物业服务，涵盖机关安防、停车管理、环境卫生保洁、会议服务及帮厨服务五项内容。</w:t>
      </w:r>
      <w:r>
        <w:rPr>
          <w:rFonts w:hint="eastAsia" w:ascii="宋体" w:hAnsi="宋体" w:eastAsia="宋体" w:cs="宋体"/>
          <w:spacing w:val="11"/>
          <w:sz w:val="24"/>
          <w:szCs w:val="24"/>
          <w:lang w:val="en-US" w:eastAsia="zh-CN"/>
        </w:rPr>
        <w:t>为保障服务品质与稳定性，服务期内需配置服务人员岗位（经理、保洁、门卫、帮厨）。计划招标采购服务周期19个月</w:t>
      </w:r>
      <w:r>
        <w:rPr>
          <w:rFonts w:hint="eastAsia" w:eastAsia="宋体" w:cs="宋体"/>
          <w:spacing w:val="11"/>
          <w:sz w:val="24"/>
          <w:szCs w:val="24"/>
          <w:lang w:val="en-US" w:eastAsia="zh-CN"/>
        </w:rPr>
        <w:t>。</w:t>
      </w:r>
    </w:p>
    <w:p w14:paraId="38EFCDE0">
      <w:pPr>
        <w:keepNext w:val="0"/>
        <w:keepLines w:val="0"/>
        <w:pageBreakBefore w:val="0"/>
        <w:numPr>
          <w:ilvl w:val="0"/>
          <w:numId w:val="5"/>
        </w:numPr>
        <w:kinsoku/>
        <w:wordWrap/>
        <w:overflowPunct/>
        <w:topLinePunct w:val="0"/>
        <w:autoSpaceDE/>
        <w:autoSpaceDN/>
        <w:bidi w:val="0"/>
        <w:spacing w:line="360" w:lineRule="auto"/>
        <w:ind w:firstLine="480" w:firstLineChars="200"/>
        <w:rPr>
          <w:rFonts w:hint="eastAsia" w:ascii="宋体" w:hAnsi="宋体" w:cs="宋体"/>
          <w:i w:val="0"/>
          <w:iCs w:val="0"/>
          <w:sz w:val="24"/>
          <w:szCs w:val="24"/>
          <w:highlight w:val="none"/>
          <w:lang w:val="en-US" w:eastAsia="zh-CN"/>
        </w:rPr>
      </w:pPr>
      <w:r>
        <w:rPr>
          <w:rFonts w:hint="eastAsia" w:ascii="宋体" w:hAnsi="宋体" w:cs="宋体"/>
          <w:i w:val="0"/>
          <w:iCs w:val="0"/>
          <w:sz w:val="24"/>
          <w:szCs w:val="24"/>
          <w:highlight w:val="none"/>
          <w:lang w:val="en-US" w:eastAsia="zh-CN"/>
        </w:rPr>
        <w:t>采购内容：</w:t>
      </w:r>
    </w:p>
    <w:p w14:paraId="5D38CB1B">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i w:val="0"/>
          <w:iCs w:val="0"/>
          <w:sz w:val="24"/>
          <w:szCs w:val="24"/>
          <w:highlight w:val="none"/>
          <w:lang w:val="en-US" w:eastAsia="zh-CN"/>
        </w:rPr>
      </w:pPr>
      <w:r>
        <w:rPr>
          <w:rFonts w:hint="eastAsia" w:ascii="宋体" w:hAnsi="宋体" w:eastAsia="宋体" w:cs="宋体"/>
          <w:spacing w:val="11"/>
          <w:sz w:val="24"/>
          <w:szCs w:val="24"/>
        </w:rPr>
        <w:t>包括</w:t>
      </w:r>
      <w:r>
        <w:rPr>
          <w:rFonts w:hint="eastAsia" w:ascii="宋体" w:hAnsi="宋体" w:eastAsia="宋体" w:cs="宋体"/>
          <w:spacing w:val="11"/>
          <w:kern w:val="2"/>
          <w:sz w:val="24"/>
          <w:szCs w:val="24"/>
          <w:lang w:val="en-US" w:eastAsia="zh-CN" w:bidi="ar-SA"/>
        </w:rPr>
        <w:t>机关安防、停车管理、环境卫生保洁、会议服务及帮厨服务五项内容</w:t>
      </w:r>
      <w:r>
        <w:rPr>
          <w:rFonts w:hint="eastAsia" w:ascii="宋体" w:hAnsi="宋体" w:eastAsia="宋体" w:cs="宋体"/>
          <w:spacing w:val="11"/>
          <w:sz w:val="24"/>
          <w:szCs w:val="24"/>
        </w:rPr>
        <w:t>的物业管理服务。</w:t>
      </w:r>
    </w:p>
    <w:p w14:paraId="549F9B40">
      <w:pPr>
        <w:keepNext w:val="0"/>
        <w:keepLines w:val="0"/>
        <w:pageBreakBefore w:val="0"/>
        <w:kinsoku/>
        <w:wordWrap/>
        <w:overflowPunct/>
        <w:topLinePunct w:val="0"/>
        <w:autoSpaceDE/>
        <w:autoSpaceDN/>
        <w:bidi w:val="0"/>
        <w:spacing w:line="360" w:lineRule="auto"/>
        <w:ind w:firstLine="480" w:firstLineChars="200"/>
        <w:rPr>
          <w:rFonts w:hint="eastAsia" w:ascii="宋体" w:hAnsi="宋体" w:eastAsia="宋体" w:cs="宋体"/>
          <w:i w:val="0"/>
          <w:iCs w:val="0"/>
          <w:sz w:val="24"/>
          <w:szCs w:val="24"/>
          <w:highlight w:val="none"/>
          <w:lang w:val="en-US" w:eastAsia="zh-CN"/>
        </w:rPr>
      </w:pPr>
      <w:r>
        <w:rPr>
          <w:rFonts w:hint="eastAsia" w:ascii="宋体" w:hAnsi="宋体" w:cs="宋体"/>
          <w:sz w:val="24"/>
          <w:highlight w:val="none"/>
          <w:lang w:val="en-US" w:eastAsia="zh-CN"/>
        </w:rPr>
        <w:t>3、</w:t>
      </w:r>
      <w:r>
        <w:rPr>
          <w:rFonts w:hint="eastAsia" w:cs="宋体"/>
          <w:i w:val="0"/>
          <w:iCs w:val="0"/>
          <w:sz w:val="24"/>
          <w:szCs w:val="24"/>
          <w:highlight w:val="none"/>
          <w:lang w:val="en-US" w:eastAsia="zh-CN"/>
        </w:rPr>
        <w:t>服务期限：合同签订之19个月。</w:t>
      </w:r>
    </w:p>
    <w:p w14:paraId="4C71698E">
      <w:pPr>
        <w:keepNext w:val="0"/>
        <w:keepLines w:val="0"/>
        <w:pageBreakBefore w:val="0"/>
        <w:kinsoku/>
        <w:wordWrap/>
        <w:overflowPunct/>
        <w:topLinePunct w:val="0"/>
        <w:autoSpaceDE/>
        <w:autoSpaceDN/>
        <w:bidi w:val="0"/>
        <w:spacing w:line="360" w:lineRule="auto"/>
        <w:ind w:firstLine="480" w:firstLineChars="200"/>
        <w:rPr>
          <w:rFonts w:hint="default" w:ascii="宋体" w:hAnsi="宋体" w:eastAsia="宋体" w:cs="宋体"/>
          <w:i w:val="0"/>
          <w:iCs w:val="0"/>
          <w:sz w:val="24"/>
          <w:szCs w:val="24"/>
          <w:highlight w:val="none"/>
          <w:lang w:val="en-US" w:eastAsia="zh-CN"/>
        </w:rPr>
      </w:pPr>
      <w:r>
        <w:rPr>
          <w:rFonts w:hint="eastAsia" w:ascii="宋体" w:hAnsi="宋体" w:cs="宋体"/>
          <w:i w:val="0"/>
          <w:iCs w:val="0"/>
          <w:sz w:val="24"/>
          <w:szCs w:val="24"/>
          <w:highlight w:val="none"/>
          <w:lang w:val="en-US" w:eastAsia="zh-CN"/>
        </w:rPr>
        <w:t>4、</w:t>
      </w:r>
      <w:r>
        <w:rPr>
          <w:rFonts w:hint="eastAsia" w:cs="宋体"/>
          <w:i w:val="0"/>
          <w:iCs w:val="0"/>
          <w:sz w:val="24"/>
          <w:szCs w:val="24"/>
          <w:highlight w:val="none"/>
          <w:lang w:val="en-US" w:eastAsia="zh-CN"/>
        </w:rPr>
        <w:t>服务</w:t>
      </w:r>
      <w:r>
        <w:rPr>
          <w:rFonts w:hint="eastAsia" w:ascii="宋体" w:hAnsi="宋体" w:cs="宋体"/>
          <w:i w:val="0"/>
          <w:iCs w:val="0"/>
          <w:sz w:val="24"/>
          <w:szCs w:val="24"/>
          <w:highlight w:val="none"/>
          <w:lang w:val="en-US" w:eastAsia="zh-CN"/>
        </w:rPr>
        <w:t>地点：</w:t>
      </w:r>
      <w:r>
        <w:rPr>
          <w:rFonts w:hint="eastAsia" w:ascii="宋体" w:hAnsi="宋体" w:cs="宋体"/>
          <w:kern w:val="2"/>
          <w:sz w:val="24"/>
          <w:szCs w:val="24"/>
          <w:highlight w:val="none"/>
          <w:lang w:val="en-US" w:eastAsia="zh-CN" w:bidi="ar-SA"/>
        </w:rPr>
        <w:t>采购人指定地点。</w:t>
      </w:r>
    </w:p>
    <w:p w14:paraId="348BF8C1">
      <w:pPr>
        <w:keepNext w:val="0"/>
        <w:keepLines w:val="0"/>
        <w:pageBreakBefore w:val="0"/>
        <w:kinsoku/>
        <w:wordWrap/>
        <w:overflowPunct/>
        <w:topLinePunct w:val="0"/>
        <w:autoSpaceDE/>
        <w:autoSpaceDN/>
        <w:bidi w:val="0"/>
        <w:adjustRightInd/>
        <w:spacing w:line="480" w:lineRule="auto"/>
        <w:ind w:firstLine="480" w:firstLineChars="200"/>
        <w:textAlignment w:val="auto"/>
        <w:rPr>
          <w:rFonts w:hint="eastAsia" w:ascii="宋体" w:hAnsi="宋体" w:eastAsia="宋体" w:cs="宋体"/>
          <w:i w:val="0"/>
          <w:iCs w:val="0"/>
          <w:sz w:val="24"/>
          <w:szCs w:val="24"/>
          <w:highlight w:val="none"/>
          <w:lang w:val="en-US" w:eastAsia="zh-CN"/>
        </w:rPr>
      </w:pPr>
      <w:r>
        <w:rPr>
          <w:rFonts w:hint="eastAsia" w:ascii="宋体" w:hAnsi="宋体" w:cs="宋体"/>
          <w:i w:val="0"/>
          <w:iCs w:val="0"/>
          <w:sz w:val="24"/>
          <w:szCs w:val="24"/>
          <w:highlight w:val="none"/>
          <w:lang w:val="en-US" w:eastAsia="zh-CN"/>
        </w:rPr>
        <w:t>6、</w:t>
      </w:r>
      <w:r>
        <w:rPr>
          <w:rFonts w:hint="eastAsia" w:cs="宋体"/>
          <w:i w:val="0"/>
          <w:iCs w:val="0"/>
          <w:sz w:val="24"/>
          <w:szCs w:val="24"/>
          <w:highlight w:val="none"/>
          <w:lang w:val="en-US" w:eastAsia="zh-CN"/>
        </w:rPr>
        <w:t>标准及要求</w:t>
      </w:r>
      <w:r>
        <w:rPr>
          <w:rFonts w:hint="eastAsia" w:ascii="宋体" w:hAnsi="宋体" w:eastAsia="宋体" w:cs="宋体"/>
          <w:i w:val="0"/>
          <w:iCs w:val="0"/>
          <w:sz w:val="24"/>
          <w:szCs w:val="24"/>
          <w:highlight w:val="none"/>
          <w:lang w:val="en-US" w:eastAsia="zh-CN"/>
        </w:rPr>
        <w:t>:</w:t>
      </w:r>
      <w:r>
        <w:rPr>
          <w:rFonts w:ascii="微软雅黑" w:hAnsi="微软雅黑" w:eastAsia="微软雅黑" w:cs="微软雅黑"/>
          <w:spacing w:val="10"/>
          <w:sz w:val="20"/>
          <w:szCs w:val="20"/>
        </w:rPr>
        <w:t>达到国家或行业现行相关服务规范要求的合格标准。</w:t>
      </w:r>
    </w:p>
    <w:p w14:paraId="075C1666">
      <w:pPr>
        <w:keepNext w:val="0"/>
        <w:keepLines w:val="0"/>
        <w:pageBreakBefore w:val="0"/>
        <w:kinsoku/>
        <w:wordWrap/>
        <w:overflowPunct/>
        <w:topLinePunct w:val="0"/>
        <w:autoSpaceDE/>
        <w:autoSpaceDN/>
        <w:bidi w:val="0"/>
        <w:adjustRightInd/>
        <w:spacing w:line="480" w:lineRule="auto"/>
        <w:ind w:firstLine="480" w:firstLineChars="200"/>
        <w:textAlignment w:val="auto"/>
        <w:rPr>
          <w:rFonts w:hint="eastAsia" w:ascii="宋体" w:hAnsi="宋体" w:eastAsia="宋体" w:cs="宋体"/>
          <w:i w:val="0"/>
          <w:iCs w:val="0"/>
          <w:sz w:val="24"/>
          <w:szCs w:val="24"/>
          <w:highlight w:val="none"/>
          <w:lang w:val="en-US" w:eastAsia="zh-CN"/>
        </w:rPr>
      </w:pPr>
      <w:r>
        <w:rPr>
          <w:rFonts w:hint="eastAsia" w:ascii="宋体" w:hAnsi="宋体" w:cs="宋体"/>
          <w:i w:val="0"/>
          <w:iCs w:val="0"/>
          <w:sz w:val="24"/>
          <w:szCs w:val="24"/>
          <w:highlight w:val="none"/>
          <w:lang w:val="en-US" w:eastAsia="zh-CN"/>
        </w:rPr>
        <w:t>7、</w:t>
      </w:r>
      <w:r>
        <w:rPr>
          <w:rFonts w:hint="eastAsia" w:eastAsia="宋体" w:cs="宋体"/>
          <w:i w:val="0"/>
          <w:iCs w:val="0"/>
          <w:sz w:val="24"/>
          <w:szCs w:val="24"/>
          <w:highlight w:val="none"/>
          <w:lang w:val="en-US" w:eastAsia="zh-CN"/>
        </w:rPr>
        <w:t>预算金额</w:t>
      </w:r>
      <w:r>
        <w:rPr>
          <w:rFonts w:hint="eastAsia" w:ascii="宋体" w:hAnsi="宋体" w:eastAsia="宋体" w:cs="宋体"/>
          <w:i w:val="0"/>
          <w:iCs w:val="0"/>
          <w:sz w:val="24"/>
          <w:szCs w:val="24"/>
          <w:highlight w:val="none"/>
          <w:lang w:val="en-US" w:eastAsia="zh-CN"/>
        </w:rPr>
        <w:t>：</w:t>
      </w:r>
      <w:r>
        <w:rPr>
          <w:rFonts w:hint="eastAsia" w:eastAsia="宋体" w:cs="宋体"/>
          <w:i w:val="0"/>
          <w:iCs w:val="0"/>
          <w:sz w:val="24"/>
          <w:szCs w:val="24"/>
          <w:highlight w:val="none"/>
          <w:lang w:val="en-US" w:eastAsia="zh-CN"/>
        </w:rPr>
        <w:t xml:space="preserve"> 63500元</w:t>
      </w:r>
      <w:r>
        <w:rPr>
          <w:rFonts w:hint="eastAsia" w:ascii="宋体" w:hAnsi="宋体" w:eastAsia="宋体" w:cs="宋体"/>
          <w:i w:val="0"/>
          <w:iCs w:val="0"/>
          <w:sz w:val="24"/>
          <w:szCs w:val="24"/>
          <w:highlight w:val="none"/>
          <w:lang w:val="en-US" w:eastAsia="zh-CN"/>
        </w:rPr>
        <w:t>。</w:t>
      </w:r>
    </w:p>
    <w:p w14:paraId="0C52CB16">
      <w:pPr>
        <w:keepNext w:val="0"/>
        <w:keepLines w:val="0"/>
        <w:pageBreakBefore w:val="0"/>
        <w:kinsoku/>
        <w:wordWrap/>
        <w:overflowPunct/>
        <w:topLinePunct w:val="0"/>
        <w:autoSpaceDE/>
        <w:autoSpaceDN/>
        <w:bidi w:val="0"/>
        <w:adjustRightInd/>
        <w:spacing w:line="480" w:lineRule="auto"/>
        <w:ind w:firstLine="480" w:firstLineChars="200"/>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8、履约保证金：签订合同时约定。</w:t>
      </w:r>
    </w:p>
    <w:p w14:paraId="5B643A03">
      <w:pPr>
        <w:keepNext w:val="0"/>
        <w:keepLines w:val="0"/>
        <w:pageBreakBefore w:val="0"/>
        <w:kinsoku/>
        <w:wordWrap/>
        <w:overflowPunct/>
        <w:topLinePunct w:val="0"/>
        <w:autoSpaceDE/>
        <w:autoSpaceDN/>
        <w:bidi w:val="0"/>
        <w:adjustRightInd/>
        <w:spacing w:line="480" w:lineRule="auto"/>
        <w:ind w:firstLine="480" w:firstLineChars="200"/>
        <w:textAlignment w:val="auto"/>
        <w:rPr>
          <w:rFonts w:hint="eastAsia"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lang w:val="en-US" w:eastAsia="zh-CN"/>
        </w:rPr>
        <w:t>9、付款方式：</w:t>
      </w:r>
      <w:r>
        <w:rPr>
          <w:rFonts w:hint="eastAsia" w:ascii="宋体" w:hAnsi="宋体" w:eastAsia="宋体" w:cs="宋体"/>
          <w:spacing w:val="11"/>
          <w:sz w:val="24"/>
          <w:szCs w:val="24"/>
        </w:rPr>
        <w:t>服务费</w:t>
      </w:r>
      <w:r>
        <w:rPr>
          <w:rFonts w:hint="eastAsia" w:ascii="宋体" w:hAnsi="宋体" w:eastAsia="宋体" w:cs="宋体"/>
          <w:spacing w:val="11"/>
          <w:sz w:val="24"/>
          <w:szCs w:val="24"/>
          <w:lang w:eastAsia="zh-CN"/>
        </w:rPr>
        <w:t>每季度</w:t>
      </w:r>
      <w:r>
        <w:rPr>
          <w:rFonts w:hint="eastAsia" w:ascii="宋体" w:hAnsi="宋体" w:eastAsia="宋体" w:cs="宋体"/>
          <w:spacing w:val="11"/>
          <w:sz w:val="24"/>
          <w:szCs w:val="24"/>
        </w:rPr>
        <w:t>支付一次（</w:t>
      </w:r>
      <w:r>
        <w:rPr>
          <w:rFonts w:hint="eastAsia" w:ascii="宋体" w:hAnsi="宋体" w:eastAsia="宋体" w:cs="宋体"/>
          <w:spacing w:val="11"/>
          <w:sz w:val="24"/>
          <w:szCs w:val="24"/>
          <w:lang w:eastAsia="zh-CN"/>
        </w:rPr>
        <w:t>中标服务方</w:t>
      </w:r>
      <w:r>
        <w:rPr>
          <w:rFonts w:hint="eastAsia" w:ascii="宋体" w:hAnsi="宋体" w:eastAsia="宋体" w:cs="宋体"/>
          <w:spacing w:val="11"/>
          <w:sz w:val="24"/>
          <w:szCs w:val="24"/>
        </w:rPr>
        <w:t>需提供真实、合法有效的正规发票）。</w:t>
      </w:r>
    </w:p>
    <w:p w14:paraId="12CAEF31">
      <w:pPr>
        <w:keepNext w:val="0"/>
        <w:keepLines w:val="0"/>
        <w:pageBreakBefore w:val="0"/>
        <w:kinsoku/>
        <w:wordWrap/>
        <w:overflowPunct/>
        <w:topLinePunct w:val="0"/>
        <w:autoSpaceDE/>
        <w:autoSpaceDN/>
        <w:bidi w:val="0"/>
        <w:adjustRightInd/>
        <w:spacing w:line="480" w:lineRule="auto"/>
        <w:ind w:firstLine="480" w:firstLineChars="200"/>
        <w:textAlignment w:val="auto"/>
        <w:rPr>
          <w:rFonts w:hint="default" w:ascii="宋体" w:hAnsi="宋体" w:eastAsia="宋体" w:cs="宋体"/>
          <w:i w:val="0"/>
          <w:iCs w:val="0"/>
          <w:sz w:val="24"/>
          <w:szCs w:val="24"/>
          <w:highlight w:val="none"/>
          <w:lang w:val="en-US" w:eastAsia="zh-CN"/>
        </w:rPr>
      </w:pPr>
      <w:r>
        <w:rPr>
          <w:rFonts w:hint="eastAsia" w:ascii="宋体" w:hAnsi="宋体" w:cs="宋体"/>
          <w:i w:val="0"/>
          <w:iCs w:val="0"/>
          <w:sz w:val="24"/>
          <w:szCs w:val="24"/>
          <w:highlight w:val="none"/>
          <w:lang w:val="en-US" w:eastAsia="zh-CN"/>
        </w:rPr>
        <w:t>10、</w:t>
      </w:r>
      <w:r>
        <w:rPr>
          <w:rFonts w:hint="eastAsia" w:ascii="宋体" w:hAnsi="宋体" w:eastAsia="宋体" w:cs="宋体"/>
          <w:sz w:val="24"/>
          <w:highlight w:val="none"/>
          <w:lang w:val="en-US" w:eastAsia="zh-CN"/>
        </w:rPr>
        <w:t>其他未尽事宜以实际签订合同为准。</w:t>
      </w:r>
    </w:p>
    <w:p w14:paraId="39867629">
      <w:pPr>
        <w:keepNext w:val="0"/>
        <w:keepLines w:val="0"/>
        <w:pageBreakBefore w:val="0"/>
        <w:widowControl/>
        <w:numPr>
          <w:ilvl w:val="0"/>
          <w:numId w:val="0"/>
        </w:numPr>
        <w:kinsoku/>
        <w:wordWrap/>
        <w:overflowPunct/>
        <w:topLinePunct w:val="0"/>
        <w:autoSpaceDE/>
        <w:autoSpaceDN/>
        <w:bidi w:val="0"/>
        <w:snapToGrid w:val="0"/>
        <w:spacing w:line="360" w:lineRule="auto"/>
        <w:jc w:val="left"/>
        <w:rPr>
          <w:rFonts w:hint="eastAsia" w:ascii="宋体" w:hAnsi="宋体" w:eastAsia="宋体" w:cs="宋体"/>
          <w:b/>
          <w:bCs/>
          <w:color w:val="auto"/>
          <w:spacing w:val="10"/>
          <w:kern w:val="0"/>
          <w:sz w:val="24"/>
          <w:szCs w:val="24"/>
          <w:highlight w:val="none"/>
          <w:lang w:val="en-US" w:eastAsia="zh-CN"/>
        </w:rPr>
      </w:pPr>
      <w:r>
        <w:rPr>
          <w:rFonts w:hint="eastAsia" w:ascii="宋体" w:hAnsi="宋体" w:eastAsia="宋体" w:cs="宋体"/>
          <w:b/>
          <w:bCs/>
          <w:color w:val="auto"/>
          <w:spacing w:val="10"/>
          <w:kern w:val="0"/>
          <w:sz w:val="24"/>
          <w:szCs w:val="24"/>
          <w:highlight w:val="none"/>
          <w:lang w:val="en-US" w:eastAsia="zh-CN"/>
        </w:rPr>
        <w:t>二、</w:t>
      </w:r>
      <w:r>
        <w:rPr>
          <w:rFonts w:hint="eastAsia" w:ascii="宋体" w:hAnsi="宋体" w:cs="宋体"/>
          <w:b/>
          <w:bCs/>
          <w:color w:val="auto"/>
          <w:spacing w:val="10"/>
          <w:kern w:val="0"/>
          <w:sz w:val="24"/>
          <w:szCs w:val="24"/>
          <w:highlight w:val="none"/>
          <w:lang w:val="en-US" w:eastAsia="zh-CN"/>
        </w:rPr>
        <w:t>服务</w:t>
      </w:r>
      <w:r>
        <w:rPr>
          <w:rFonts w:hint="eastAsia" w:ascii="宋体" w:hAnsi="宋体" w:eastAsia="宋体" w:cs="宋体"/>
          <w:b/>
          <w:bCs/>
          <w:color w:val="auto"/>
          <w:spacing w:val="10"/>
          <w:kern w:val="0"/>
          <w:sz w:val="24"/>
          <w:szCs w:val="24"/>
          <w:highlight w:val="none"/>
          <w:lang w:val="en-US" w:eastAsia="zh-CN"/>
        </w:rPr>
        <w:t>要求</w:t>
      </w:r>
    </w:p>
    <w:p w14:paraId="55C8B63E">
      <w:pPr>
        <w:pageBreakBefore w:val="0"/>
        <w:widowControl w:val="0"/>
        <w:kinsoku/>
        <w:wordWrap/>
        <w:overflowPunct/>
        <w:topLinePunct w:val="0"/>
        <w:autoSpaceDE/>
        <w:autoSpaceDN/>
        <w:bidi w:val="0"/>
        <w:adjustRightInd/>
        <w:snapToGrid/>
        <w:spacing w:line="560" w:lineRule="exact"/>
        <w:ind w:firstLine="524" w:firstLineChars="200"/>
        <w:jc w:val="both"/>
        <w:textAlignment w:val="auto"/>
        <w:rPr>
          <w:rFonts w:hint="eastAsia" w:ascii="宋体" w:hAnsi="宋体" w:eastAsia="宋体" w:cs="宋体"/>
          <w:spacing w:val="11"/>
          <w:kern w:val="2"/>
          <w:sz w:val="24"/>
          <w:szCs w:val="24"/>
          <w:lang w:val="en-US" w:eastAsia="zh-CN" w:bidi="ar-SA"/>
        </w:rPr>
      </w:pPr>
      <w:r>
        <w:rPr>
          <w:rFonts w:hint="eastAsia" w:ascii="宋体" w:hAnsi="宋体" w:eastAsia="宋体" w:cs="宋体"/>
          <w:spacing w:val="11"/>
          <w:kern w:val="2"/>
          <w:sz w:val="24"/>
          <w:szCs w:val="24"/>
          <w:lang w:val="en-US" w:eastAsia="zh-CN" w:bidi="ar-SA"/>
        </w:rPr>
        <w:t>(一)安全保卫：需提供24小时门卫服务，严格执行我局区域秩序维护工作的工作标准，认真履行工作职责，保持区域良好的治安交通环境。包括:物业管理区域内公共秩序和车辆(机动车和非机动车)行驶、停放及场所管理:物业管理区域的门禁管理、防盗及各类报刊、信函、邮件收发安全保障等；物业管理区域内各类应急预案的制定和落实，严格执行安全、防火、治安、保卫、劳动纪律、现场管理等各项规定；做好防火、防破坏、防事故等安全工作；应我局要求提供与保卫、安全相关的其他服务。</w:t>
      </w:r>
    </w:p>
    <w:p w14:paraId="16CE94CC">
      <w:pPr>
        <w:pageBreakBefore w:val="0"/>
        <w:widowControl w:val="0"/>
        <w:kinsoku/>
        <w:wordWrap/>
        <w:overflowPunct/>
        <w:topLinePunct w:val="0"/>
        <w:autoSpaceDE/>
        <w:autoSpaceDN/>
        <w:bidi w:val="0"/>
        <w:adjustRightInd/>
        <w:snapToGrid/>
        <w:spacing w:line="560" w:lineRule="exact"/>
        <w:ind w:left="0" w:leftChars="0" w:firstLine="524" w:firstLineChars="200"/>
        <w:jc w:val="both"/>
        <w:textAlignment w:val="auto"/>
        <w:rPr>
          <w:rFonts w:hint="eastAsia" w:ascii="宋体" w:hAnsi="宋体" w:eastAsia="宋体" w:cs="宋体"/>
          <w:spacing w:val="11"/>
          <w:kern w:val="2"/>
          <w:sz w:val="24"/>
          <w:szCs w:val="24"/>
          <w:lang w:val="en-US" w:eastAsia="zh-CN" w:bidi="ar-SA"/>
        </w:rPr>
      </w:pPr>
      <w:r>
        <w:rPr>
          <w:rFonts w:hint="eastAsia" w:ascii="宋体" w:hAnsi="宋体" w:eastAsia="宋体" w:cs="宋体"/>
          <w:spacing w:val="11"/>
          <w:kern w:val="2"/>
          <w:sz w:val="24"/>
          <w:szCs w:val="24"/>
          <w:lang w:val="en-US" w:eastAsia="zh-CN" w:bidi="ar-SA"/>
        </w:rPr>
        <w:t>(二)卫生保洁：严格按照我局区域环境卫生的标准和频率做好环境卫生工作，保持良好的环境卫生。物业管理区域室内、室外环境卫生的维护，会议后会议室的清洁及会议室定期清洁，办公区域走道、电梯的清洁，卫生间的清洁，走道、巡回清扫院内地面、停车库、绿化区。</w:t>
      </w:r>
    </w:p>
    <w:p w14:paraId="27CB53B9">
      <w:pPr>
        <w:pageBreakBefore w:val="0"/>
        <w:widowControl w:val="0"/>
        <w:kinsoku/>
        <w:wordWrap/>
        <w:overflowPunct/>
        <w:topLinePunct w:val="0"/>
        <w:autoSpaceDE/>
        <w:autoSpaceDN/>
        <w:bidi w:val="0"/>
        <w:adjustRightInd/>
        <w:snapToGrid/>
        <w:spacing w:line="560" w:lineRule="exact"/>
        <w:ind w:left="0" w:leftChars="0" w:firstLine="524" w:firstLineChars="200"/>
        <w:jc w:val="both"/>
        <w:textAlignment w:val="auto"/>
        <w:rPr>
          <w:rFonts w:hint="eastAsia" w:ascii="宋体" w:hAnsi="宋体" w:eastAsia="宋体" w:cs="宋体"/>
          <w:spacing w:val="11"/>
          <w:sz w:val="24"/>
          <w:szCs w:val="24"/>
        </w:rPr>
      </w:pPr>
      <w:r>
        <w:rPr>
          <w:rFonts w:hint="eastAsia" w:ascii="宋体" w:hAnsi="宋体" w:eastAsia="宋体" w:cs="宋体"/>
          <w:spacing w:val="11"/>
          <w:kern w:val="2"/>
          <w:sz w:val="24"/>
          <w:szCs w:val="24"/>
          <w:lang w:val="en-US" w:eastAsia="zh-CN" w:bidi="ar-SA"/>
        </w:rPr>
        <w:t>(三)帮厨服务：根据厨房的工作需求，协助厨师长进行食材准备、灶台辅助、餐具与卫生及其他杂活。</w:t>
      </w:r>
    </w:p>
    <w:p w14:paraId="2B734B8C">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pacing w:val="11"/>
          <w:sz w:val="24"/>
          <w:szCs w:val="24"/>
        </w:rPr>
      </w:pPr>
      <w:r>
        <w:rPr>
          <w:rFonts w:hint="eastAsia" w:ascii="宋体" w:hAnsi="宋体" w:eastAsia="宋体" w:cs="宋体"/>
          <w:b/>
          <w:bCs/>
          <w:spacing w:val="11"/>
          <w:sz w:val="24"/>
          <w:szCs w:val="24"/>
        </w:rPr>
        <w:t>物业管理服务标准</w:t>
      </w:r>
      <w:r>
        <w:rPr>
          <w:rFonts w:hint="eastAsia" w:ascii="宋体" w:hAnsi="宋体" w:eastAsia="宋体" w:cs="宋体"/>
          <w:spacing w:val="11"/>
          <w:sz w:val="24"/>
          <w:szCs w:val="24"/>
        </w:rPr>
        <w:t>：</w:t>
      </w:r>
    </w:p>
    <w:p w14:paraId="1FC84A32">
      <w:pPr>
        <w:keepNext w:val="0"/>
        <w:keepLines w:val="0"/>
        <w:pageBreakBefore w:val="0"/>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bCs/>
          <w:color w:val="auto"/>
          <w:sz w:val="24"/>
          <w:szCs w:val="24"/>
          <w:lang w:val="en-US" w:eastAsia="zh-CN"/>
        </w:rPr>
      </w:pPr>
    </w:p>
    <w:p w14:paraId="757DB6DD">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eastAsia="宋体" w:cs="宋体"/>
          <w:color w:val="auto"/>
          <w:sz w:val="24"/>
          <w:szCs w:val="24"/>
          <w:lang w:val="en-US" w:eastAsia="zh-CN"/>
        </w:rPr>
        <w:t>（</w:t>
      </w:r>
      <w:r>
        <w:rPr>
          <w:rFonts w:hint="eastAsia" w:ascii="宋体" w:hAnsi="宋体" w:eastAsia="宋体" w:cs="宋体"/>
          <w:color w:val="auto"/>
          <w:sz w:val="24"/>
          <w:szCs w:val="24"/>
          <w:lang w:val="en-US" w:eastAsia="zh-CN"/>
        </w:rPr>
        <w:t>一</w:t>
      </w:r>
      <w:r>
        <w:rPr>
          <w:rFonts w:hint="eastAsia" w:eastAsia="宋体" w:cs="宋体"/>
          <w:color w:val="auto"/>
          <w:sz w:val="24"/>
          <w:szCs w:val="24"/>
          <w:lang w:val="en-US" w:eastAsia="zh-CN"/>
        </w:rPr>
        <w:t>）</w:t>
      </w:r>
      <w:r>
        <w:rPr>
          <w:rFonts w:hint="eastAsia" w:ascii="宋体" w:hAnsi="宋体" w:eastAsia="宋体" w:cs="宋体"/>
          <w:color w:val="auto"/>
          <w:sz w:val="24"/>
          <w:szCs w:val="24"/>
          <w:lang w:val="en-US" w:eastAsia="zh-CN"/>
        </w:rPr>
        <w:t>、门卫服务流程标准</w:t>
      </w:r>
    </w:p>
    <w:p w14:paraId="2689090D">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1、工作流程：门卫服务应按照规定的工作流程进行，包括巡逻、守护、监控等环节。</w:t>
      </w:r>
    </w:p>
    <w:p w14:paraId="04B4080D">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2、工作程序：门卫服务应按照规定的工作程序进行，如接待、登记、巡查等，确保每一步都符合规范。</w:t>
      </w:r>
    </w:p>
    <w:p w14:paraId="01718D3F">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3、应急预案：门卫服务应制定并执行应急预案，以应对火灾、盗窃、突发事件等情况，确保及时有效地处理各种安全问题。</w:t>
      </w:r>
    </w:p>
    <w:p w14:paraId="2971B4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环境卫生管理标准要求：</w:t>
      </w:r>
    </w:p>
    <w:p w14:paraId="3AF4080E">
      <w:pPr>
        <w:pageBreakBefore w:val="0"/>
        <w:widowControl w:val="0"/>
        <w:kinsoku/>
        <w:wordWrap/>
        <w:overflowPunct/>
        <w:topLinePunct w:val="0"/>
        <w:autoSpaceDE/>
        <w:autoSpaceDN/>
        <w:bidi w:val="0"/>
        <w:adjustRightInd/>
        <w:snapToGrid/>
        <w:spacing w:line="560" w:lineRule="exact"/>
        <w:ind w:leftChars="0" w:firstLine="644" w:firstLineChars="0"/>
        <w:jc w:val="both"/>
        <w:textAlignment w:val="auto"/>
        <w:rPr>
          <w:rFonts w:hint="eastAsia" w:ascii="宋体" w:hAnsi="宋体" w:eastAsia="宋体" w:cs="宋体"/>
          <w:spacing w:val="11"/>
          <w:kern w:val="2"/>
          <w:sz w:val="24"/>
          <w:szCs w:val="24"/>
          <w:lang w:val="en-US" w:eastAsia="zh-CN" w:bidi="ar-SA"/>
        </w:rPr>
      </w:pPr>
      <w:r>
        <w:rPr>
          <w:rFonts w:hint="eastAsia" w:ascii="宋体" w:hAnsi="宋体" w:eastAsia="宋体" w:cs="宋体"/>
          <w:spacing w:val="11"/>
          <w:kern w:val="2"/>
          <w:sz w:val="24"/>
          <w:szCs w:val="24"/>
          <w:lang w:val="en-US" w:eastAsia="zh-CN" w:bidi="ar-SA"/>
        </w:rPr>
        <w:t>1、</w:t>
      </w:r>
      <w:r>
        <w:rPr>
          <w:rFonts w:hint="eastAsia" w:ascii="宋体" w:hAnsi="宋体" w:eastAsia="宋体" w:cs="宋体"/>
          <w:sz w:val="24"/>
          <w:szCs w:val="24"/>
          <w:lang w:val="en-US" w:eastAsia="zh-CN"/>
        </w:rPr>
        <w:t>办公用房区域：办公用房内楼梯、大厅、走廊、电梯间、卫生间、公共活动场所等所有公共部位的日常清洁保养。</w:t>
      </w:r>
    </w:p>
    <w:p w14:paraId="678B2E55">
      <w:pPr>
        <w:pageBreakBefore w:val="0"/>
        <w:widowControl w:val="0"/>
        <w:kinsoku/>
        <w:wordWrap/>
        <w:overflowPunct/>
        <w:topLinePunct w:val="0"/>
        <w:autoSpaceDE/>
        <w:autoSpaceDN/>
        <w:bidi w:val="0"/>
        <w:adjustRightInd/>
        <w:snapToGrid/>
        <w:spacing w:line="560" w:lineRule="exact"/>
        <w:ind w:leftChars="0" w:firstLine="644" w:firstLineChars="0"/>
        <w:jc w:val="both"/>
        <w:textAlignment w:val="auto"/>
        <w:rPr>
          <w:rFonts w:hint="eastAsia" w:ascii="宋体" w:hAnsi="宋体" w:eastAsia="宋体" w:cs="宋体"/>
          <w:spacing w:val="11"/>
          <w:kern w:val="2"/>
          <w:sz w:val="24"/>
          <w:szCs w:val="24"/>
          <w:lang w:val="en-US" w:eastAsia="zh-CN" w:bidi="ar-SA"/>
        </w:rPr>
      </w:pPr>
      <w:r>
        <w:rPr>
          <w:rFonts w:hint="eastAsia" w:ascii="宋体" w:hAnsi="宋体" w:eastAsia="宋体" w:cs="宋体"/>
          <w:spacing w:val="11"/>
          <w:kern w:val="2"/>
          <w:sz w:val="24"/>
          <w:szCs w:val="24"/>
          <w:lang w:val="en-US" w:eastAsia="zh-CN" w:bidi="ar-SA"/>
        </w:rPr>
        <w:t>1.1、</w:t>
      </w:r>
      <w:r>
        <w:rPr>
          <w:rFonts w:hint="eastAsia" w:ascii="宋体" w:hAnsi="宋体" w:eastAsia="宋体" w:cs="宋体"/>
          <w:sz w:val="24"/>
          <w:szCs w:val="24"/>
          <w:lang w:val="en-US" w:eastAsia="zh-CN"/>
        </w:rPr>
        <w:t>大厅、楼内公共通道：大厅地面保持干净无水渍；公共通道门框、窗框、窗台、金属件表面光亮无尘无污渍；门窗玻璃干净无尘，透光性好；天花板无蛛网；灯具干净无积尘，空调风口干净无污迹。指示牌干净无污渍，指示醒目。</w:t>
      </w:r>
    </w:p>
    <w:p w14:paraId="608075BD">
      <w:pPr>
        <w:pageBreakBefore w:val="0"/>
        <w:widowControl w:val="0"/>
        <w:kinsoku/>
        <w:wordWrap/>
        <w:overflowPunct/>
        <w:topLinePunct w:val="0"/>
        <w:autoSpaceDE/>
        <w:autoSpaceDN/>
        <w:bidi w:val="0"/>
        <w:adjustRightInd/>
        <w:snapToGrid/>
        <w:spacing w:line="560" w:lineRule="exact"/>
        <w:ind w:left="0" w:leftChars="0" w:firstLine="644" w:firstLineChars="0"/>
        <w:jc w:val="both"/>
        <w:textAlignment w:val="auto"/>
        <w:rPr>
          <w:rFonts w:hint="eastAsia" w:ascii="宋体" w:hAnsi="宋体" w:eastAsia="宋体" w:cs="宋体"/>
          <w:spacing w:val="11"/>
          <w:kern w:val="2"/>
          <w:sz w:val="24"/>
          <w:szCs w:val="24"/>
          <w:lang w:val="en-US" w:eastAsia="zh-CN" w:bidi="ar-SA"/>
        </w:rPr>
      </w:pPr>
      <w:r>
        <w:rPr>
          <w:rFonts w:hint="eastAsia" w:ascii="宋体" w:hAnsi="宋体" w:eastAsia="宋体" w:cs="宋体"/>
          <w:spacing w:val="11"/>
          <w:kern w:val="2"/>
          <w:sz w:val="24"/>
          <w:szCs w:val="24"/>
          <w:lang w:val="en-US" w:eastAsia="zh-CN" w:bidi="ar-SA"/>
        </w:rPr>
        <w:t>1.2、会议室、研判室</w:t>
      </w:r>
      <w:r>
        <w:rPr>
          <w:rFonts w:hint="eastAsia" w:ascii="宋体" w:hAnsi="宋体" w:eastAsia="宋体" w:cs="宋体"/>
          <w:sz w:val="24"/>
          <w:szCs w:val="24"/>
          <w:lang w:val="en-US" w:eastAsia="zh-CN"/>
        </w:rPr>
        <w:t>：会议结束后会议室必须清洁 1 次，地面、桌面干净，研判室办公家具设备及门窗整洁，茶具清洁，</w:t>
      </w:r>
      <w:r>
        <w:rPr>
          <w:rFonts w:hint="eastAsia" w:ascii="宋体" w:hAnsi="宋体" w:eastAsia="宋体" w:cs="宋体"/>
          <w:spacing w:val="11"/>
          <w:sz w:val="24"/>
          <w:szCs w:val="24"/>
        </w:rPr>
        <w:t>桌椅、备品等摆放整齐。</w:t>
      </w:r>
    </w:p>
    <w:p w14:paraId="25C29C6C">
      <w:pPr>
        <w:pageBreakBefore w:val="0"/>
        <w:widowControl w:val="0"/>
        <w:kinsoku/>
        <w:wordWrap/>
        <w:overflowPunct/>
        <w:topLinePunct w:val="0"/>
        <w:autoSpaceDE/>
        <w:autoSpaceDN/>
        <w:bidi w:val="0"/>
        <w:adjustRightInd/>
        <w:snapToGrid/>
        <w:spacing w:line="560" w:lineRule="exact"/>
        <w:ind w:left="0" w:leftChars="0" w:firstLine="644" w:firstLineChars="0"/>
        <w:jc w:val="both"/>
        <w:textAlignment w:val="auto"/>
        <w:rPr>
          <w:rFonts w:hint="eastAsia" w:ascii="宋体" w:hAnsi="宋体" w:eastAsia="宋体" w:cs="宋体"/>
          <w:spacing w:val="11"/>
          <w:kern w:val="2"/>
          <w:sz w:val="24"/>
          <w:szCs w:val="24"/>
          <w:lang w:val="en-US" w:eastAsia="zh-CN" w:bidi="ar-SA"/>
        </w:rPr>
      </w:pPr>
      <w:r>
        <w:rPr>
          <w:rFonts w:hint="eastAsia" w:ascii="宋体" w:hAnsi="宋体" w:eastAsia="宋体" w:cs="宋体"/>
          <w:spacing w:val="11"/>
          <w:kern w:val="2"/>
          <w:sz w:val="24"/>
          <w:szCs w:val="24"/>
          <w:lang w:val="en-US" w:eastAsia="zh-CN" w:bidi="ar-SA"/>
        </w:rPr>
        <w:t>1.3、</w:t>
      </w:r>
      <w:r>
        <w:rPr>
          <w:rFonts w:hint="eastAsia" w:ascii="宋体" w:hAnsi="宋体" w:eastAsia="宋体" w:cs="宋体"/>
          <w:sz w:val="24"/>
          <w:szCs w:val="24"/>
          <w:lang w:val="en-US" w:eastAsia="zh-CN"/>
        </w:rPr>
        <w:t>楼梯及楼梯间：每日清洁 1 次，梯步、扶手栏杆、防火门及闭门器表面干净无尘无污渍，防滑条（缝）干净，墙面、天花板无积尘、蛛网。</w:t>
      </w:r>
    </w:p>
    <w:p w14:paraId="6FE8E437">
      <w:pPr>
        <w:pageBreakBefore w:val="0"/>
        <w:widowControl w:val="0"/>
        <w:kinsoku/>
        <w:wordWrap/>
        <w:overflowPunct/>
        <w:topLinePunct w:val="0"/>
        <w:autoSpaceDE/>
        <w:autoSpaceDN/>
        <w:bidi w:val="0"/>
        <w:adjustRightInd/>
        <w:snapToGrid/>
        <w:spacing w:line="560" w:lineRule="exact"/>
        <w:ind w:left="0" w:leftChars="0" w:firstLine="644" w:firstLineChars="0"/>
        <w:jc w:val="both"/>
        <w:textAlignment w:val="auto"/>
        <w:rPr>
          <w:rFonts w:hint="eastAsia" w:ascii="宋体" w:hAnsi="宋体" w:eastAsia="宋体" w:cs="宋体"/>
          <w:spacing w:val="11"/>
          <w:kern w:val="2"/>
          <w:sz w:val="24"/>
          <w:szCs w:val="24"/>
          <w:lang w:val="en-US" w:eastAsia="zh-CN" w:bidi="ar-SA"/>
        </w:rPr>
      </w:pPr>
      <w:r>
        <w:rPr>
          <w:rFonts w:hint="eastAsia" w:ascii="宋体" w:hAnsi="宋体" w:eastAsia="宋体" w:cs="宋体"/>
          <w:spacing w:val="11"/>
          <w:kern w:val="2"/>
          <w:sz w:val="24"/>
          <w:szCs w:val="24"/>
          <w:lang w:val="en-US" w:eastAsia="zh-CN" w:bidi="ar-SA"/>
        </w:rPr>
        <w:t>1.4、</w:t>
      </w:r>
      <w:r>
        <w:rPr>
          <w:rFonts w:hint="eastAsia" w:ascii="宋体" w:hAnsi="宋体" w:eastAsia="宋体" w:cs="宋体"/>
          <w:sz w:val="24"/>
          <w:szCs w:val="24"/>
          <w:lang w:val="en-US" w:eastAsia="zh-CN"/>
        </w:rPr>
        <w:t>卫生间：每日清洁2次，地面干净，无污渍无积水；洁具洁净，无污渍；门窗、墙壁、隔断、玻璃、窗台表面干净，无污迹，金属饰件有金属光泽，天花板表面无蛛网；换气扇表面无积尘；洗手台干净无污垢；保持空气流通，无明显异味。</w:t>
      </w:r>
    </w:p>
    <w:p w14:paraId="35B8AC44">
      <w:pPr>
        <w:pageBreakBefore w:val="0"/>
        <w:widowControl w:val="0"/>
        <w:kinsoku/>
        <w:wordWrap/>
        <w:overflowPunct/>
        <w:topLinePunct w:val="0"/>
        <w:autoSpaceDE/>
        <w:autoSpaceDN/>
        <w:bidi w:val="0"/>
        <w:adjustRightInd/>
        <w:snapToGrid/>
        <w:spacing w:line="560" w:lineRule="exact"/>
        <w:ind w:left="0" w:leftChars="0" w:firstLine="644" w:firstLineChars="0"/>
        <w:jc w:val="both"/>
        <w:textAlignment w:val="auto"/>
        <w:rPr>
          <w:rFonts w:hint="eastAsia" w:ascii="宋体" w:hAnsi="宋体" w:eastAsia="宋体" w:cs="宋体"/>
          <w:spacing w:val="11"/>
          <w:kern w:val="2"/>
          <w:sz w:val="24"/>
          <w:szCs w:val="24"/>
          <w:lang w:val="en-US" w:eastAsia="zh-CN" w:bidi="ar-SA"/>
        </w:rPr>
      </w:pPr>
      <w:r>
        <w:rPr>
          <w:rFonts w:hint="eastAsia" w:ascii="宋体" w:hAnsi="宋体" w:eastAsia="宋体" w:cs="宋体"/>
          <w:spacing w:val="11"/>
          <w:kern w:val="2"/>
          <w:sz w:val="24"/>
          <w:szCs w:val="24"/>
          <w:lang w:val="en-US" w:eastAsia="zh-CN" w:bidi="ar-SA"/>
        </w:rPr>
        <w:t>1.5、</w:t>
      </w:r>
      <w:r>
        <w:rPr>
          <w:rFonts w:hint="eastAsia" w:ascii="宋体" w:hAnsi="宋体" w:eastAsia="宋体" w:cs="宋体"/>
          <w:sz w:val="24"/>
          <w:szCs w:val="24"/>
          <w:lang w:val="en-US" w:eastAsia="zh-CN"/>
        </w:rPr>
        <w:t>开水间：每日清洁1次。地面干净，无杂物、无积水，天花板无蛛网，灯罩表面无积尘，墙面干净无污渍，各种物品表面干净无渍，清洁工具摆放整齐有序。</w:t>
      </w:r>
    </w:p>
    <w:p w14:paraId="1E750B9D">
      <w:pPr>
        <w:pageBreakBefore w:val="0"/>
        <w:widowControl w:val="0"/>
        <w:kinsoku/>
        <w:wordWrap/>
        <w:overflowPunct/>
        <w:topLinePunct w:val="0"/>
        <w:autoSpaceDE/>
        <w:autoSpaceDN/>
        <w:bidi w:val="0"/>
        <w:adjustRightInd/>
        <w:snapToGrid/>
        <w:spacing w:line="560" w:lineRule="exact"/>
        <w:ind w:left="0" w:leftChars="0" w:firstLine="644" w:firstLineChars="0"/>
        <w:jc w:val="both"/>
        <w:textAlignment w:val="auto"/>
        <w:rPr>
          <w:rFonts w:hint="eastAsia" w:ascii="宋体" w:hAnsi="宋体" w:eastAsia="宋体" w:cs="宋体"/>
          <w:spacing w:val="11"/>
          <w:kern w:val="2"/>
          <w:sz w:val="24"/>
          <w:szCs w:val="24"/>
          <w:lang w:val="en-US" w:eastAsia="zh-CN" w:bidi="ar-SA"/>
        </w:rPr>
      </w:pPr>
      <w:r>
        <w:rPr>
          <w:rFonts w:hint="eastAsia" w:ascii="宋体" w:hAnsi="宋体" w:eastAsia="宋体" w:cs="宋体"/>
          <w:spacing w:val="11"/>
          <w:kern w:val="2"/>
          <w:sz w:val="24"/>
          <w:szCs w:val="24"/>
          <w:lang w:val="en-US" w:eastAsia="zh-CN" w:bidi="ar-SA"/>
        </w:rPr>
        <w:t>1.6、</w:t>
      </w:r>
      <w:r>
        <w:rPr>
          <w:rFonts w:hint="eastAsia" w:ascii="宋体" w:hAnsi="宋体" w:eastAsia="宋体" w:cs="宋体"/>
          <w:sz w:val="24"/>
          <w:szCs w:val="24"/>
          <w:lang w:val="en-US" w:eastAsia="zh-CN"/>
        </w:rPr>
        <w:t>电器、消防等设施设备：配电箱、设备机房、消防栓、报警器及开关插座等每周清洁 1 次，保证表面干净，无尘无污迹。</w:t>
      </w:r>
    </w:p>
    <w:p w14:paraId="5ED46BFA">
      <w:pPr>
        <w:pageBreakBefore w:val="0"/>
        <w:widowControl w:val="0"/>
        <w:kinsoku/>
        <w:wordWrap/>
        <w:overflowPunct/>
        <w:topLinePunct w:val="0"/>
        <w:autoSpaceDE/>
        <w:autoSpaceDN/>
        <w:bidi w:val="0"/>
        <w:adjustRightInd/>
        <w:snapToGrid/>
        <w:spacing w:line="560" w:lineRule="exact"/>
        <w:ind w:leftChars="0" w:firstLine="644" w:firstLineChars="0"/>
        <w:jc w:val="both"/>
        <w:textAlignment w:val="auto"/>
        <w:rPr>
          <w:rFonts w:hint="eastAsia" w:ascii="宋体" w:hAnsi="宋体" w:eastAsia="宋体" w:cs="宋体"/>
          <w:spacing w:val="11"/>
          <w:kern w:val="2"/>
          <w:sz w:val="24"/>
          <w:szCs w:val="24"/>
          <w:lang w:val="en-US" w:eastAsia="zh-CN" w:bidi="ar-SA"/>
        </w:rPr>
      </w:pPr>
      <w:r>
        <w:rPr>
          <w:rFonts w:hint="eastAsia" w:ascii="宋体" w:hAnsi="宋体" w:eastAsia="宋体" w:cs="宋体"/>
          <w:sz w:val="24"/>
          <w:szCs w:val="24"/>
          <w:lang w:val="en-US" w:eastAsia="zh-CN"/>
        </w:rPr>
        <w:t>监控摄像头、门警器等表面光亮，无尘无斑点。</w:t>
      </w:r>
    </w:p>
    <w:p w14:paraId="30C13996">
      <w:pPr>
        <w:pageBreakBefore w:val="0"/>
        <w:widowControl w:val="0"/>
        <w:kinsoku/>
        <w:wordWrap/>
        <w:overflowPunct/>
        <w:topLinePunct w:val="0"/>
        <w:autoSpaceDE/>
        <w:autoSpaceDN/>
        <w:bidi w:val="0"/>
        <w:adjustRightInd/>
        <w:snapToGrid/>
        <w:spacing w:line="560" w:lineRule="exact"/>
        <w:ind w:leftChars="0" w:firstLine="644" w:firstLineChars="0"/>
        <w:jc w:val="both"/>
        <w:textAlignment w:val="auto"/>
        <w:rPr>
          <w:rFonts w:hint="eastAsia" w:ascii="宋体" w:hAnsi="宋体" w:eastAsia="宋体" w:cs="宋体"/>
          <w:spacing w:val="11"/>
          <w:kern w:val="2"/>
          <w:sz w:val="24"/>
          <w:szCs w:val="24"/>
          <w:lang w:val="en-US" w:eastAsia="zh-CN" w:bidi="ar-SA"/>
        </w:rPr>
      </w:pPr>
      <w:r>
        <w:rPr>
          <w:rFonts w:hint="eastAsia" w:ascii="宋体" w:hAnsi="宋体" w:eastAsia="宋体" w:cs="宋体"/>
          <w:spacing w:val="11"/>
          <w:kern w:val="2"/>
          <w:sz w:val="24"/>
          <w:szCs w:val="24"/>
          <w:lang w:val="en-US" w:eastAsia="zh-CN" w:bidi="ar-SA"/>
        </w:rPr>
        <w:t>2、</w:t>
      </w:r>
      <w:r>
        <w:rPr>
          <w:rFonts w:hint="eastAsia" w:ascii="宋体" w:hAnsi="宋体" w:eastAsia="宋体" w:cs="宋体"/>
          <w:sz w:val="24"/>
          <w:szCs w:val="24"/>
          <w:lang w:val="en-US" w:eastAsia="zh-CN"/>
        </w:rPr>
        <w:t>公共场地区域：办公区域内的道路、停车场所等公共场地以及“门前三包”区域的日常保洁、垃圾清运、除“四害” 管理和卫生消毒等。</w:t>
      </w:r>
    </w:p>
    <w:p w14:paraId="160D67BA">
      <w:pPr>
        <w:pageBreakBefore w:val="0"/>
        <w:widowControl w:val="0"/>
        <w:kinsoku/>
        <w:wordWrap/>
        <w:overflowPunct/>
        <w:topLinePunct w:val="0"/>
        <w:autoSpaceDE/>
        <w:autoSpaceDN/>
        <w:bidi w:val="0"/>
        <w:adjustRightInd/>
        <w:snapToGrid/>
        <w:spacing w:line="560" w:lineRule="exact"/>
        <w:ind w:leftChars="0" w:firstLine="644" w:firstLineChars="0"/>
        <w:jc w:val="both"/>
        <w:textAlignment w:val="auto"/>
        <w:rPr>
          <w:rFonts w:hint="eastAsia" w:ascii="宋体" w:hAnsi="宋体" w:eastAsia="宋体" w:cs="宋体"/>
          <w:spacing w:val="11"/>
          <w:kern w:val="2"/>
          <w:sz w:val="24"/>
          <w:szCs w:val="24"/>
          <w:lang w:val="en-US" w:eastAsia="zh-CN" w:bidi="ar-SA"/>
        </w:rPr>
      </w:pPr>
      <w:r>
        <w:rPr>
          <w:rFonts w:hint="eastAsia" w:ascii="宋体" w:hAnsi="宋体" w:eastAsia="宋体" w:cs="宋体"/>
          <w:spacing w:val="11"/>
          <w:kern w:val="2"/>
          <w:sz w:val="24"/>
          <w:szCs w:val="24"/>
          <w:lang w:val="en-US" w:eastAsia="zh-CN" w:bidi="ar-SA"/>
        </w:rPr>
        <w:t>2.1、</w:t>
      </w:r>
      <w:r>
        <w:rPr>
          <w:rFonts w:hint="eastAsia" w:ascii="宋体" w:hAnsi="宋体" w:eastAsia="宋体" w:cs="宋体"/>
          <w:sz w:val="24"/>
          <w:szCs w:val="24"/>
          <w:lang w:val="en-US" w:eastAsia="zh-CN"/>
        </w:rPr>
        <w:t>公共场地：每日清扫道路地面，保持干净，无杂物无积水无污迹；各种路标、标志、宣传栏表面干净，无积尘无水印。</w:t>
      </w:r>
    </w:p>
    <w:p w14:paraId="7EC85AD4">
      <w:pPr>
        <w:pageBreakBefore w:val="0"/>
        <w:widowControl w:val="0"/>
        <w:kinsoku/>
        <w:wordWrap/>
        <w:overflowPunct/>
        <w:topLinePunct w:val="0"/>
        <w:autoSpaceDE/>
        <w:autoSpaceDN/>
        <w:bidi w:val="0"/>
        <w:adjustRightInd/>
        <w:snapToGrid/>
        <w:spacing w:line="560" w:lineRule="exact"/>
        <w:ind w:left="0" w:leftChars="0" w:firstLine="644" w:firstLineChars="0"/>
        <w:jc w:val="both"/>
        <w:textAlignment w:val="auto"/>
        <w:rPr>
          <w:rFonts w:hint="eastAsia" w:ascii="宋体" w:hAnsi="宋体" w:eastAsia="宋体" w:cs="宋体"/>
          <w:spacing w:val="11"/>
          <w:kern w:val="2"/>
          <w:sz w:val="24"/>
          <w:szCs w:val="24"/>
          <w:lang w:val="en-US" w:eastAsia="zh-CN" w:bidi="ar-SA"/>
        </w:rPr>
      </w:pPr>
      <w:r>
        <w:rPr>
          <w:rFonts w:hint="eastAsia" w:ascii="宋体" w:hAnsi="宋体" w:eastAsia="宋体" w:cs="宋体"/>
          <w:spacing w:val="11"/>
          <w:kern w:val="2"/>
          <w:sz w:val="24"/>
          <w:szCs w:val="24"/>
          <w:lang w:val="en-US" w:eastAsia="zh-CN" w:bidi="ar-SA"/>
        </w:rPr>
        <w:t>2.2、</w:t>
      </w:r>
      <w:r>
        <w:rPr>
          <w:rFonts w:hint="eastAsia" w:ascii="宋体" w:hAnsi="宋体" w:eastAsia="宋体" w:cs="宋体"/>
          <w:sz w:val="24"/>
          <w:szCs w:val="24"/>
          <w:lang w:val="en-US" w:eastAsia="zh-CN"/>
        </w:rPr>
        <w:t>垃圾处理：垃圾桶（箱）按指定位置摆放，桶（箱）身表面干净无污渍，地面无垃圾，日产日清。</w:t>
      </w:r>
    </w:p>
    <w:p w14:paraId="403CE71D">
      <w:pPr>
        <w:pageBreakBefore w:val="0"/>
        <w:widowControl w:val="0"/>
        <w:kinsoku/>
        <w:wordWrap/>
        <w:overflowPunct/>
        <w:topLinePunct w:val="0"/>
        <w:autoSpaceDE/>
        <w:autoSpaceDN/>
        <w:bidi w:val="0"/>
        <w:adjustRightInd/>
        <w:snapToGrid/>
        <w:spacing w:line="560" w:lineRule="exact"/>
        <w:ind w:left="0" w:leftChars="0" w:firstLine="644" w:firstLineChars="0"/>
        <w:jc w:val="both"/>
        <w:textAlignment w:val="auto"/>
        <w:rPr>
          <w:rFonts w:hint="eastAsia" w:ascii="宋体" w:hAnsi="宋体" w:eastAsia="宋体" w:cs="宋体"/>
          <w:spacing w:val="11"/>
          <w:kern w:val="2"/>
          <w:sz w:val="24"/>
          <w:szCs w:val="24"/>
          <w:lang w:val="en-US" w:eastAsia="zh-CN" w:bidi="ar-SA"/>
        </w:rPr>
      </w:pPr>
      <w:r>
        <w:rPr>
          <w:rFonts w:hint="eastAsia" w:ascii="宋体" w:hAnsi="宋体" w:eastAsia="宋体" w:cs="宋体"/>
          <w:spacing w:val="11"/>
          <w:kern w:val="2"/>
          <w:sz w:val="24"/>
          <w:szCs w:val="24"/>
          <w:lang w:val="en-US" w:eastAsia="zh-CN" w:bidi="ar-SA"/>
        </w:rPr>
        <w:t>2.3、</w:t>
      </w:r>
      <w:r>
        <w:rPr>
          <w:rFonts w:hint="eastAsia" w:ascii="宋体" w:hAnsi="宋体" w:eastAsia="宋体" w:cs="宋体"/>
          <w:sz w:val="24"/>
          <w:szCs w:val="24"/>
          <w:lang w:val="en-US" w:eastAsia="zh-CN"/>
        </w:rPr>
        <w:t>卫生消毒：公共场所和周围环境定期预防性卫生消杀。采取综合措施消灭老鼠、蟑螂，控制室内外蚊虫孳生，达到基本无蝇。在化学防治中注重合理用药，不使用违禁药品。</w:t>
      </w:r>
    </w:p>
    <w:p w14:paraId="4B04356A">
      <w:pPr>
        <w:pageBreakBefore w:val="0"/>
        <w:widowControl w:val="0"/>
        <w:kinsoku/>
        <w:wordWrap/>
        <w:overflowPunct/>
        <w:topLinePunct w:val="0"/>
        <w:autoSpaceDE/>
        <w:autoSpaceDN/>
        <w:bidi w:val="0"/>
        <w:adjustRightInd/>
        <w:snapToGrid/>
        <w:spacing w:line="560" w:lineRule="exact"/>
        <w:ind w:left="0" w:leftChars="0" w:firstLine="644" w:firstLineChars="0"/>
        <w:jc w:val="both"/>
        <w:textAlignment w:val="auto"/>
        <w:rPr>
          <w:rFonts w:hint="eastAsia" w:ascii="宋体" w:hAnsi="宋体" w:eastAsia="宋体" w:cs="宋体"/>
          <w:spacing w:val="11"/>
          <w:kern w:val="2"/>
          <w:sz w:val="24"/>
          <w:szCs w:val="24"/>
          <w:lang w:val="en-US" w:eastAsia="zh-CN" w:bidi="ar-SA"/>
        </w:rPr>
      </w:pPr>
      <w:r>
        <w:rPr>
          <w:rFonts w:hint="eastAsia" w:ascii="宋体" w:hAnsi="宋体" w:eastAsia="宋体" w:cs="宋体"/>
          <w:spacing w:val="11"/>
          <w:kern w:val="2"/>
          <w:sz w:val="24"/>
          <w:szCs w:val="24"/>
          <w:lang w:val="en-US" w:eastAsia="zh-CN" w:bidi="ar-SA"/>
        </w:rPr>
        <w:t>2.4、</w:t>
      </w:r>
      <w:r>
        <w:rPr>
          <w:rFonts w:hint="eastAsia" w:ascii="宋体" w:hAnsi="宋体" w:eastAsia="宋体" w:cs="宋体"/>
          <w:sz w:val="24"/>
          <w:szCs w:val="24"/>
          <w:lang w:val="en-US" w:eastAsia="zh-CN"/>
        </w:rPr>
        <w:t>应急处理：出现消防、自来水爆管、公共性疫情等突发事情，启动相应应急预案，全力配合有关部门，保障机关人身安全，减少财产损失。</w:t>
      </w:r>
    </w:p>
    <w:p w14:paraId="2B5F424D">
      <w:pPr>
        <w:pageBreakBefore w:val="0"/>
        <w:widowControl w:val="0"/>
        <w:kinsoku/>
        <w:wordWrap/>
        <w:overflowPunct/>
        <w:topLinePunct w:val="0"/>
        <w:autoSpaceDE/>
        <w:autoSpaceDN/>
        <w:bidi w:val="0"/>
        <w:adjustRightInd/>
        <w:snapToGrid/>
        <w:spacing w:line="560" w:lineRule="exact"/>
        <w:ind w:leftChars="0" w:firstLine="644" w:firstLineChars="0"/>
        <w:jc w:val="both"/>
        <w:textAlignment w:val="auto"/>
        <w:rPr>
          <w:rFonts w:hint="eastAsia" w:ascii="宋体" w:hAnsi="宋体" w:eastAsia="宋体" w:cs="宋体"/>
          <w:spacing w:val="11"/>
          <w:kern w:val="2"/>
          <w:sz w:val="24"/>
          <w:szCs w:val="24"/>
          <w:lang w:val="en-US" w:eastAsia="zh-CN" w:bidi="ar-SA"/>
        </w:rPr>
      </w:pPr>
      <w:r>
        <w:rPr>
          <w:rFonts w:hint="eastAsia" w:ascii="宋体" w:hAnsi="宋体" w:eastAsia="宋体" w:cs="宋体"/>
          <w:spacing w:val="11"/>
          <w:kern w:val="2"/>
          <w:sz w:val="24"/>
          <w:szCs w:val="24"/>
          <w:lang w:val="en-US" w:eastAsia="zh-CN" w:bidi="ar-SA"/>
        </w:rPr>
        <w:t>3、</w:t>
      </w:r>
      <w:r>
        <w:rPr>
          <w:rFonts w:hint="eastAsia" w:ascii="宋体" w:hAnsi="宋体" w:eastAsia="宋体" w:cs="宋体"/>
          <w:sz w:val="24"/>
          <w:szCs w:val="24"/>
          <w:lang w:val="en-US" w:eastAsia="zh-CN"/>
        </w:rPr>
        <w:t>其他事项</w:t>
      </w:r>
    </w:p>
    <w:p w14:paraId="374AD621">
      <w:pPr>
        <w:pageBreakBefore w:val="0"/>
        <w:widowControl w:val="0"/>
        <w:kinsoku/>
        <w:wordWrap/>
        <w:overflowPunct/>
        <w:topLinePunct w:val="0"/>
        <w:autoSpaceDE/>
        <w:autoSpaceDN/>
        <w:bidi w:val="0"/>
        <w:adjustRightInd/>
        <w:snapToGrid/>
        <w:spacing w:line="560" w:lineRule="exact"/>
        <w:ind w:leftChars="0" w:firstLine="644" w:firstLineChars="0"/>
        <w:jc w:val="both"/>
        <w:textAlignment w:val="auto"/>
        <w:rPr>
          <w:rFonts w:hint="eastAsia" w:ascii="宋体" w:hAnsi="宋体" w:eastAsia="宋体" w:cs="宋体"/>
          <w:spacing w:val="11"/>
          <w:kern w:val="2"/>
          <w:sz w:val="24"/>
          <w:szCs w:val="24"/>
          <w:lang w:val="en-US" w:eastAsia="zh-CN" w:bidi="ar-SA"/>
        </w:rPr>
      </w:pPr>
      <w:r>
        <w:rPr>
          <w:rFonts w:hint="eastAsia" w:ascii="宋体" w:hAnsi="宋体" w:eastAsia="宋体" w:cs="宋体"/>
          <w:spacing w:val="11"/>
          <w:kern w:val="2"/>
          <w:sz w:val="24"/>
          <w:szCs w:val="24"/>
          <w:lang w:val="en-US" w:eastAsia="zh-CN" w:bidi="ar-SA"/>
        </w:rPr>
        <w:t>3.1、</w:t>
      </w:r>
      <w:r>
        <w:rPr>
          <w:rFonts w:hint="eastAsia" w:ascii="宋体" w:hAnsi="宋体" w:eastAsia="宋体" w:cs="宋体"/>
          <w:sz w:val="24"/>
          <w:szCs w:val="24"/>
          <w:lang w:val="en-US" w:eastAsia="zh-CN"/>
        </w:rPr>
        <w:t>按采购人要求做好物业范围内防范各类传染病（新冠及类似疫情）的各项防疫及应急工作。</w:t>
      </w:r>
    </w:p>
    <w:p w14:paraId="14C478FB">
      <w:pPr>
        <w:pageBreakBefore w:val="0"/>
        <w:widowControl w:val="0"/>
        <w:kinsoku/>
        <w:wordWrap/>
        <w:overflowPunct/>
        <w:topLinePunct w:val="0"/>
        <w:autoSpaceDE/>
        <w:autoSpaceDN/>
        <w:bidi w:val="0"/>
        <w:adjustRightInd/>
        <w:snapToGrid/>
        <w:spacing w:line="560" w:lineRule="exact"/>
        <w:ind w:left="0" w:leftChars="0" w:firstLine="644" w:firstLineChars="0"/>
        <w:jc w:val="both"/>
        <w:textAlignment w:val="auto"/>
        <w:rPr>
          <w:rFonts w:hint="eastAsia" w:ascii="宋体" w:hAnsi="宋体" w:eastAsia="宋体" w:cs="宋体"/>
          <w:spacing w:val="11"/>
          <w:kern w:val="2"/>
          <w:sz w:val="24"/>
          <w:szCs w:val="24"/>
          <w:lang w:val="en-US" w:eastAsia="zh-CN" w:bidi="ar-SA"/>
        </w:rPr>
      </w:pPr>
      <w:r>
        <w:rPr>
          <w:rFonts w:hint="eastAsia" w:ascii="宋体" w:hAnsi="宋体" w:eastAsia="宋体" w:cs="宋体"/>
          <w:spacing w:val="11"/>
          <w:kern w:val="2"/>
          <w:sz w:val="24"/>
          <w:szCs w:val="24"/>
          <w:lang w:val="en-US" w:eastAsia="zh-CN" w:bidi="ar-SA"/>
        </w:rPr>
        <w:t>3.2、</w:t>
      </w:r>
      <w:r>
        <w:rPr>
          <w:rFonts w:hint="eastAsia" w:ascii="宋体" w:hAnsi="宋体" w:eastAsia="宋体" w:cs="宋体"/>
          <w:sz w:val="24"/>
          <w:szCs w:val="24"/>
          <w:lang w:val="en-US" w:eastAsia="zh-CN"/>
        </w:rPr>
        <w:t>负责保洁服务范围内自然灾害（台风、水浸）等的防范及应急处理。</w:t>
      </w:r>
    </w:p>
    <w:p w14:paraId="29566F17">
      <w:pPr>
        <w:pageBreakBefore w:val="0"/>
        <w:widowControl w:val="0"/>
        <w:kinsoku/>
        <w:wordWrap/>
        <w:overflowPunct/>
        <w:topLinePunct w:val="0"/>
        <w:autoSpaceDE/>
        <w:autoSpaceDN/>
        <w:bidi w:val="0"/>
        <w:adjustRightInd/>
        <w:snapToGrid/>
        <w:spacing w:line="560" w:lineRule="exact"/>
        <w:ind w:left="0" w:leftChars="0" w:firstLine="644" w:firstLineChars="0"/>
        <w:jc w:val="both"/>
        <w:textAlignment w:val="auto"/>
        <w:rPr>
          <w:rFonts w:hint="eastAsia" w:ascii="宋体" w:hAnsi="宋体" w:eastAsia="宋体" w:cs="宋体"/>
          <w:spacing w:val="11"/>
          <w:kern w:val="2"/>
          <w:sz w:val="24"/>
          <w:szCs w:val="24"/>
          <w:lang w:val="en-US" w:eastAsia="zh-CN" w:bidi="ar-SA"/>
        </w:rPr>
      </w:pPr>
      <w:r>
        <w:rPr>
          <w:rFonts w:hint="eastAsia" w:ascii="宋体" w:hAnsi="宋体" w:eastAsia="宋体" w:cs="宋体"/>
          <w:spacing w:val="11"/>
          <w:kern w:val="2"/>
          <w:sz w:val="24"/>
          <w:szCs w:val="24"/>
          <w:lang w:val="en-US" w:eastAsia="zh-CN" w:bidi="ar-SA"/>
        </w:rPr>
        <w:t>3.3、</w:t>
      </w:r>
      <w:r>
        <w:rPr>
          <w:rFonts w:hint="eastAsia" w:ascii="宋体" w:hAnsi="宋体" w:eastAsia="宋体" w:cs="宋体"/>
          <w:sz w:val="24"/>
          <w:szCs w:val="24"/>
          <w:lang w:val="en-US" w:eastAsia="zh-CN"/>
        </w:rPr>
        <w:t>从收到中标通知书之日起，中标供应商应依据采购人的需求，提前做好接管原物管的各项准备工作，从签合同之日起全面接管物管工作。</w:t>
      </w:r>
    </w:p>
    <w:p w14:paraId="3EAD377E">
      <w:pPr>
        <w:pageBreakBefore w:val="0"/>
        <w:widowControl w:val="0"/>
        <w:kinsoku/>
        <w:wordWrap/>
        <w:overflowPunct/>
        <w:topLinePunct w:val="0"/>
        <w:autoSpaceDE/>
        <w:autoSpaceDN/>
        <w:bidi w:val="0"/>
        <w:adjustRightInd/>
        <w:snapToGrid/>
        <w:spacing w:line="560" w:lineRule="exact"/>
        <w:ind w:left="0" w:leftChars="0" w:firstLine="644" w:firstLineChars="0"/>
        <w:jc w:val="both"/>
        <w:textAlignment w:val="auto"/>
        <w:rPr>
          <w:rFonts w:hint="eastAsia" w:ascii="宋体" w:hAnsi="宋体" w:eastAsia="宋体" w:cs="宋体"/>
          <w:spacing w:val="11"/>
          <w:kern w:val="2"/>
          <w:sz w:val="24"/>
          <w:szCs w:val="24"/>
          <w:lang w:val="en-US" w:eastAsia="zh-CN" w:bidi="ar-SA"/>
        </w:rPr>
      </w:pPr>
      <w:r>
        <w:rPr>
          <w:rFonts w:hint="eastAsia" w:ascii="宋体" w:hAnsi="宋体" w:eastAsia="宋体" w:cs="宋体"/>
          <w:spacing w:val="11"/>
          <w:kern w:val="2"/>
          <w:sz w:val="24"/>
          <w:szCs w:val="24"/>
          <w:lang w:val="en-US" w:eastAsia="zh-CN" w:bidi="ar-SA"/>
        </w:rPr>
        <w:t>3.4、</w:t>
      </w:r>
      <w:r>
        <w:rPr>
          <w:rFonts w:hint="eastAsia" w:ascii="宋体" w:hAnsi="宋体" w:eastAsia="宋体" w:cs="宋体"/>
          <w:sz w:val="24"/>
          <w:szCs w:val="24"/>
          <w:lang w:val="en-US" w:eastAsia="zh-CN"/>
        </w:rPr>
        <w:t>负责采购人临时要求的突击清洁任务，如清洁会场、大扫除等。</w:t>
      </w:r>
    </w:p>
    <w:p w14:paraId="1674D48F">
      <w:pPr>
        <w:pageBreakBefore w:val="0"/>
        <w:widowControl w:val="0"/>
        <w:kinsoku/>
        <w:wordWrap/>
        <w:overflowPunct/>
        <w:topLinePunct w:val="0"/>
        <w:autoSpaceDE/>
        <w:autoSpaceDN/>
        <w:bidi w:val="0"/>
        <w:adjustRightInd/>
        <w:snapToGrid/>
        <w:spacing w:line="560" w:lineRule="exact"/>
        <w:ind w:left="0" w:leftChars="0" w:firstLine="644" w:firstLineChars="0"/>
        <w:jc w:val="both"/>
        <w:textAlignment w:val="auto"/>
        <w:rPr>
          <w:rFonts w:hint="eastAsia" w:ascii="宋体" w:hAnsi="宋体" w:eastAsia="宋体" w:cs="宋体"/>
          <w:spacing w:val="11"/>
          <w:kern w:val="2"/>
          <w:sz w:val="24"/>
          <w:szCs w:val="24"/>
          <w:lang w:val="en-US" w:eastAsia="zh-CN" w:bidi="ar-SA"/>
        </w:rPr>
      </w:pPr>
      <w:r>
        <w:rPr>
          <w:rFonts w:hint="eastAsia" w:ascii="宋体" w:hAnsi="宋体" w:eastAsia="宋体" w:cs="宋体"/>
          <w:spacing w:val="11"/>
          <w:kern w:val="2"/>
          <w:sz w:val="24"/>
          <w:szCs w:val="24"/>
          <w:lang w:val="en-US" w:eastAsia="zh-CN" w:bidi="ar-SA"/>
        </w:rPr>
        <w:t>3.5、</w:t>
      </w:r>
      <w:r>
        <w:rPr>
          <w:rFonts w:hint="eastAsia" w:ascii="宋体" w:hAnsi="宋体" w:eastAsia="宋体" w:cs="宋体"/>
          <w:sz w:val="24"/>
          <w:szCs w:val="24"/>
          <w:lang w:val="en-US" w:eastAsia="zh-CN"/>
        </w:rPr>
        <w:t>进场后须对大楼进行一次全面大清扫。清洁时间应尽量避免打扰采购人的正常工作，对大堂、公共区域等采取每天循回保洁方式，周末要有一次大扫除、全面清洗。</w:t>
      </w:r>
    </w:p>
    <w:p w14:paraId="2854CC67">
      <w:pPr>
        <w:pageBreakBefore w:val="0"/>
        <w:widowControl w:val="0"/>
        <w:kinsoku/>
        <w:wordWrap/>
        <w:overflowPunct/>
        <w:topLinePunct w:val="0"/>
        <w:autoSpaceDE/>
        <w:autoSpaceDN/>
        <w:bidi w:val="0"/>
        <w:adjustRightInd/>
        <w:snapToGrid/>
        <w:spacing w:line="560" w:lineRule="exact"/>
        <w:ind w:left="0" w:leftChars="0" w:firstLine="644" w:firstLineChars="0"/>
        <w:jc w:val="both"/>
        <w:textAlignment w:val="auto"/>
        <w:rPr>
          <w:rFonts w:hint="eastAsia" w:ascii="宋体" w:hAnsi="宋体" w:eastAsia="宋体" w:cs="宋体"/>
          <w:spacing w:val="11"/>
          <w:kern w:val="2"/>
          <w:sz w:val="24"/>
          <w:szCs w:val="24"/>
          <w:lang w:val="en-US" w:eastAsia="zh-CN" w:bidi="ar-SA"/>
        </w:rPr>
      </w:pPr>
      <w:r>
        <w:rPr>
          <w:rFonts w:hint="eastAsia" w:ascii="宋体" w:hAnsi="宋体" w:eastAsia="宋体" w:cs="宋体"/>
          <w:spacing w:val="11"/>
          <w:kern w:val="2"/>
          <w:sz w:val="24"/>
          <w:szCs w:val="24"/>
          <w:lang w:val="en-US" w:eastAsia="zh-CN" w:bidi="ar-SA"/>
        </w:rPr>
        <w:t>3.6、</w:t>
      </w:r>
      <w:r>
        <w:rPr>
          <w:rFonts w:hint="eastAsia" w:ascii="宋体" w:hAnsi="宋体" w:eastAsia="宋体" w:cs="宋体"/>
          <w:spacing w:val="11"/>
          <w:sz w:val="24"/>
          <w:szCs w:val="24"/>
        </w:rPr>
        <w:t xml:space="preserve"> 冬天及时做好区域内积雪清理工作。</w:t>
      </w:r>
    </w:p>
    <w:p w14:paraId="72EB35B7">
      <w:pPr>
        <w:pageBreakBefore w:val="0"/>
        <w:widowControl w:val="0"/>
        <w:kinsoku/>
        <w:wordWrap/>
        <w:overflowPunct/>
        <w:topLinePunct w:val="0"/>
        <w:autoSpaceDE/>
        <w:autoSpaceDN/>
        <w:bidi w:val="0"/>
        <w:adjustRightInd/>
        <w:snapToGrid/>
        <w:spacing w:line="560" w:lineRule="exact"/>
        <w:ind w:firstLine="524" w:firstLineChars="200"/>
        <w:textAlignment w:val="auto"/>
        <w:rPr>
          <w:rFonts w:hint="eastAsia" w:ascii="宋体" w:hAnsi="宋体" w:eastAsia="宋体" w:cs="宋体"/>
          <w:spacing w:val="11"/>
          <w:sz w:val="24"/>
          <w:szCs w:val="24"/>
        </w:rPr>
      </w:pPr>
      <w:r>
        <w:rPr>
          <w:rFonts w:hint="eastAsia" w:ascii="宋体" w:hAnsi="宋体" w:eastAsia="宋体" w:cs="宋体"/>
          <w:spacing w:val="11"/>
          <w:kern w:val="2"/>
          <w:sz w:val="24"/>
          <w:szCs w:val="24"/>
          <w:lang w:val="en-US" w:eastAsia="zh-CN" w:bidi="ar-SA"/>
        </w:rPr>
        <w:t>3.7、</w:t>
      </w:r>
      <w:r>
        <w:rPr>
          <w:rFonts w:hint="eastAsia" w:ascii="宋体" w:hAnsi="宋体" w:eastAsia="宋体" w:cs="宋体"/>
          <w:sz w:val="24"/>
          <w:szCs w:val="24"/>
          <w:lang w:val="en-US" w:eastAsia="zh-CN"/>
        </w:rPr>
        <w:t>负责办公区服务项目其它相关工作及完成采购人提出的办公区其他管理工作任务。</w:t>
      </w:r>
    </w:p>
    <w:p w14:paraId="4A04F92C">
      <w:pPr>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11"/>
          <w:sz w:val="24"/>
          <w:szCs w:val="24"/>
        </w:rPr>
      </w:pPr>
    </w:p>
    <w:p w14:paraId="54554E4A">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bCs/>
          <w:spacing w:val="11"/>
          <w:sz w:val="24"/>
          <w:szCs w:val="24"/>
        </w:rPr>
      </w:pPr>
      <w:r>
        <w:rPr>
          <w:rFonts w:hint="eastAsia" w:eastAsia="宋体" w:cs="宋体"/>
          <w:b/>
          <w:bCs/>
          <w:spacing w:val="11"/>
          <w:sz w:val="24"/>
          <w:szCs w:val="24"/>
          <w:lang w:eastAsia="zh-CN"/>
        </w:rPr>
        <w:t>（二）</w:t>
      </w:r>
      <w:r>
        <w:rPr>
          <w:rFonts w:hint="eastAsia" w:ascii="宋体" w:hAnsi="宋体" w:eastAsia="宋体" w:cs="宋体"/>
          <w:b/>
          <w:bCs/>
          <w:spacing w:val="11"/>
          <w:sz w:val="24"/>
          <w:szCs w:val="24"/>
        </w:rPr>
        <w:t>、人员配备</w:t>
      </w:r>
      <w:r>
        <w:rPr>
          <w:rFonts w:hint="eastAsia" w:ascii="宋体" w:hAnsi="宋体" w:eastAsia="宋体" w:cs="宋体"/>
          <w:b/>
          <w:bCs/>
          <w:spacing w:val="11"/>
          <w:sz w:val="24"/>
          <w:szCs w:val="24"/>
          <w:lang w:eastAsia="zh-CN"/>
        </w:rPr>
        <w:t>标准及</w:t>
      </w:r>
      <w:r>
        <w:rPr>
          <w:rFonts w:hint="eastAsia" w:ascii="宋体" w:hAnsi="宋体" w:eastAsia="宋体" w:cs="宋体"/>
          <w:b/>
          <w:bCs/>
          <w:spacing w:val="11"/>
          <w:sz w:val="24"/>
          <w:szCs w:val="24"/>
        </w:rPr>
        <w:t>要求</w:t>
      </w:r>
    </w:p>
    <w:p w14:paraId="5387E9BC">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pacing w:val="11"/>
          <w:sz w:val="24"/>
          <w:szCs w:val="24"/>
          <w:lang w:val="en-US" w:eastAsia="zh-CN"/>
        </w:rPr>
      </w:pPr>
      <w:r>
        <w:rPr>
          <w:rFonts w:hint="eastAsia" w:ascii="宋体" w:hAnsi="宋体" w:eastAsia="宋体" w:cs="宋体"/>
          <w:spacing w:val="11"/>
          <w:sz w:val="24"/>
          <w:szCs w:val="24"/>
        </w:rPr>
        <w:t xml:space="preserve">    须</w:t>
      </w:r>
      <w:r>
        <w:rPr>
          <w:rFonts w:hint="eastAsia" w:ascii="宋体" w:hAnsi="宋体" w:eastAsia="宋体" w:cs="宋体"/>
          <w:spacing w:val="11"/>
          <w:sz w:val="24"/>
          <w:szCs w:val="24"/>
          <w:lang w:eastAsia="zh-CN"/>
        </w:rPr>
        <w:t>配备</w:t>
      </w:r>
      <w:r>
        <w:rPr>
          <w:rFonts w:hint="eastAsia" w:ascii="宋体" w:hAnsi="宋体" w:eastAsia="宋体" w:cs="宋体"/>
          <w:spacing w:val="11"/>
          <w:sz w:val="24"/>
          <w:szCs w:val="24"/>
        </w:rPr>
        <w:t>具有办公楼物业管理经验或经历，专业技能熟练，有较强的组织领导能力和协调能力</w:t>
      </w:r>
      <w:r>
        <w:rPr>
          <w:rFonts w:hint="eastAsia" w:ascii="宋体" w:hAnsi="宋体" w:eastAsia="宋体" w:cs="宋体"/>
          <w:spacing w:val="11"/>
          <w:sz w:val="24"/>
          <w:szCs w:val="24"/>
          <w:lang w:eastAsia="zh-CN"/>
        </w:rPr>
        <w:t>物业经理</w:t>
      </w:r>
      <w:r>
        <w:rPr>
          <w:rFonts w:hint="eastAsia" w:ascii="宋体" w:hAnsi="宋体" w:eastAsia="宋体" w:cs="宋体"/>
          <w:spacing w:val="11"/>
          <w:sz w:val="24"/>
          <w:szCs w:val="24"/>
          <w:lang w:val="en-US" w:eastAsia="zh-CN"/>
        </w:rPr>
        <w:t>1人</w:t>
      </w:r>
      <w:r>
        <w:rPr>
          <w:rFonts w:hint="eastAsia" w:ascii="宋体" w:hAnsi="宋体" w:eastAsia="宋体" w:cs="宋体"/>
          <w:spacing w:val="11"/>
          <w:sz w:val="24"/>
          <w:szCs w:val="24"/>
        </w:rPr>
        <w:t>。</w:t>
      </w:r>
      <w:r>
        <w:rPr>
          <w:rFonts w:hint="eastAsia" w:ascii="宋体" w:hAnsi="宋体" w:eastAsia="宋体" w:cs="宋体"/>
          <w:spacing w:val="11"/>
          <w:kern w:val="2"/>
          <w:sz w:val="24"/>
          <w:szCs w:val="24"/>
          <w:lang w:val="en-US" w:eastAsia="zh-CN" w:bidi="ar-SA"/>
        </w:rPr>
        <w:t>局机关综合办公及附属区域、含灵泉派出所、物流园新租赁场所、帮厨1人、门卫等合理配备工作人员。要求</w:t>
      </w:r>
      <w:r>
        <w:rPr>
          <w:rFonts w:hint="eastAsia" w:ascii="宋体" w:hAnsi="宋体" w:eastAsia="宋体" w:cs="宋体"/>
          <w:spacing w:val="11"/>
          <w:sz w:val="24"/>
          <w:szCs w:val="24"/>
        </w:rPr>
        <w:t>身体健康，吃苦耐劳，对工作认真负责，懂得相关的</w:t>
      </w:r>
      <w:r>
        <w:rPr>
          <w:rFonts w:hint="eastAsia" w:ascii="宋体" w:hAnsi="宋体" w:eastAsia="宋体" w:cs="宋体"/>
          <w:spacing w:val="11"/>
          <w:sz w:val="24"/>
          <w:szCs w:val="24"/>
          <w:lang w:eastAsia="zh-CN"/>
        </w:rPr>
        <w:t>园林管养</w:t>
      </w:r>
      <w:r>
        <w:rPr>
          <w:rFonts w:hint="eastAsia" w:ascii="宋体" w:hAnsi="宋体" w:eastAsia="宋体" w:cs="宋体"/>
          <w:spacing w:val="11"/>
          <w:sz w:val="24"/>
          <w:szCs w:val="24"/>
        </w:rPr>
        <w:t>知识。</w:t>
      </w:r>
    </w:p>
    <w:p w14:paraId="4B3B9761">
      <w:pPr>
        <w:pageBreakBefore w:val="0"/>
        <w:widowControl w:val="0"/>
        <w:kinsoku/>
        <w:wordWrap/>
        <w:overflowPunct/>
        <w:topLinePunct w:val="0"/>
        <w:autoSpaceDE/>
        <w:autoSpaceDN/>
        <w:bidi w:val="0"/>
        <w:adjustRightInd/>
        <w:snapToGrid/>
        <w:spacing w:line="560" w:lineRule="exact"/>
        <w:ind w:firstLine="786" w:firstLineChars="300"/>
        <w:textAlignment w:val="auto"/>
        <w:rPr>
          <w:rFonts w:hint="eastAsia" w:ascii="宋体" w:hAnsi="宋体" w:eastAsia="宋体" w:cs="宋体"/>
          <w:spacing w:val="11"/>
          <w:sz w:val="24"/>
          <w:szCs w:val="24"/>
        </w:rPr>
      </w:pPr>
      <w:r>
        <w:rPr>
          <w:rFonts w:hint="eastAsia" w:ascii="宋体" w:hAnsi="宋体" w:eastAsia="宋体" w:cs="宋体"/>
          <w:spacing w:val="11"/>
          <w:sz w:val="24"/>
          <w:szCs w:val="24"/>
        </w:rPr>
        <w:t>3、相关要求</w:t>
      </w:r>
    </w:p>
    <w:p w14:paraId="7E6C1325">
      <w:pPr>
        <w:pageBreakBefore w:val="0"/>
        <w:widowControl w:val="0"/>
        <w:kinsoku/>
        <w:wordWrap/>
        <w:overflowPunct/>
        <w:topLinePunct w:val="0"/>
        <w:autoSpaceDE/>
        <w:autoSpaceDN/>
        <w:bidi w:val="0"/>
        <w:adjustRightInd/>
        <w:snapToGrid/>
        <w:spacing w:line="560" w:lineRule="exact"/>
        <w:ind w:firstLine="524" w:firstLineChars="200"/>
        <w:textAlignment w:val="auto"/>
        <w:rPr>
          <w:rFonts w:hint="eastAsia" w:ascii="宋体" w:hAnsi="宋体" w:eastAsia="宋体" w:cs="宋体"/>
          <w:spacing w:val="11"/>
          <w:sz w:val="24"/>
          <w:szCs w:val="24"/>
        </w:rPr>
      </w:pPr>
      <w:r>
        <w:rPr>
          <w:rFonts w:hint="eastAsia" w:ascii="宋体" w:hAnsi="宋体" w:eastAsia="宋体" w:cs="宋体"/>
          <w:spacing w:val="11"/>
          <w:sz w:val="24"/>
          <w:szCs w:val="24"/>
        </w:rPr>
        <w:t>（1）物业公司应从采购人物业服务实际出发，设立专门的项目管理机构，配备符合要求的物业服务人员，制定完整、有效的内部管理制度、各岗位工作标准及工作流程。</w:t>
      </w:r>
    </w:p>
    <w:p w14:paraId="7D135FCB">
      <w:pPr>
        <w:pageBreakBefore w:val="0"/>
        <w:widowControl w:val="0"/>
        <w:kinsoku/>
        <w:wordWrap/>
        <w:overflowPunct/>
        <w:topLinePunct w:val="0"/>
        <w:autoSpaceDE/>
        <w:autoSpaceDN/>
        <w:bidi w:val="0"/>
        <w:adjustRightInd/>
        <w:snapToGrid/>
        <w:spacing w:line="560" w:lineRule="exact"/>
        <w:ind w:firstLine="524" w:firstLineChars="200"/>
        <w:textAlignment w:val="auto"/>
        <w:rPr>
          <w:rFonts w:hint="eastAsia" w:ascii="宋体" w:hAnsi="宋体" w:eastAsia="宋体" w:cs="宋体"/>
          <w:spacing w:val="11"/>
          <w:sz w:val="24"/>
          <w:szCs w:val="24"/>
        </w:rPr>
      </w:pPr>
      <w:r>
        <w:rPr>
          <w:rFonts w:hint="eastAsia" w:ascii="宋体" w:hAnsi="宋体" w:eastAsia="宋体" w:cs="宋体"/>
          <w:spacing w:val="11"/>
          <w:sz w:val="24"/>
          <w:szCs w:val="24"/>
        </w:rPr>
        <w:t>（2）物业公司需保证服务人员的整体稳定，抓好员工思想教育、业务培训。聘用人员必须政治可靠，无犯罪记录。</w:t>
      </w:r>
    </w:p>
    <w:p w14:paraId="1F02AFCF">
      <w:pPr>
        <w:pageBreakBefore w:val="0"/>
        <w:widowControl w:val="0"/>
        <w:kinsoku/>
        <w:wordWrap/>
        <w:overflowPunct/>
        <w:topLinePunct w:val="0"/>
        <w:autoSpaceDE/>
        <w:autoSpaceDN/>
        <w:bidi w:val="0"/>
        <w:adjustRightInd/>
        <w:snapToGrid/>
        <w:spacing w:line="560" w:lineRule="exact"/>
        <w:ind w:firstLine="524" w:firstLineChars="200"/>
        <w:textAlignment w:val="auto"/>
        <w:rPr>
          <w:rFonts w:hint="eastAsia" w:ascii="宋体" w:hAnsi="宋体" w:eastAsia="宋体" w:cs="宋体"/>
          <w:spacing w:val="11"/>
          <w:sz w:val="24"/>
          <w:szCs w:val="24"/>
        </w:rPr>
      </w:pPr>
      <w:r>
        <w:rPr>
          <w:rFonts w:hint="eastAsia" w:ascii="宋体" w:hAnsi="宋体" w:eastAsia="宋体" w:cs="宋体"/>
          <w:spacing w:val="11"/>
          <w:sz w:val="24"/>
          <w:szCs w:val="24"/>
        </w:rPr>
        <w:t>（3）物业服务人员上岗时，需按岗位要求统一着装、服装整洁、妆容朴素，言行规范，注意公众形象，符合职业要求。</w:t>
      </w:r>
    </w:p>
    <w:p w14:paraId="5605E895">
      <w:pPr>
        <w:pageBreakBefore w:val="0"/>
        <w:widowControl w:val="0"/>
        <w:kinsoku/>
        <w:wordWrap/>
        <w:overflowPunct/>
        <w:topLinePunct w:val="0"/>
        <w:autoSpaceDE/>
        <w:autoSpaceDN/>
        <w:bidi w:val="0"/>
        <w:adjustRightInd/>
        <w:snapToGrid/>
        <w:spacing w:line="560" w:lineRule="exact"/>
        <w:ind w:firstLine="786" w:firstLineChars="300"/>
        <w:textAlignment w:val="auto"/>
        <w:rPr>
          <w:rFonts w:hint="eastAsia" w:ascii="宋体" w:hAnsi="宋体" w:eastAsia="宋体" w:cs="宋体"/>
          <w:spacing w:val="11"/>
          <w:sz w:val="24"/>
          <w:szCs w:val="24"/>
        </w:rPr>
      </w:pPr>
      <w:r>
        <w:rPr>
          <w:rFonts w:hint="eastAsia" w:ascii="宋体" w:hAnsi="宋体" w:eastAsia="宋体" w:cs="宋体"/>
          <w:spacing w:val="11"/>
          <w:sz w:val="24"/>
          <w:szCs w:val="24"/>
          <w:lang w:val="en-US" w:eastAsia="zh-CN"/>
        </w:rPr>
        <w:t>4</w:t>
      </w:r>
      <w:r>
        <w:rPr>
          <w:rFonts w:hint="eastAsia" w:ascii="宋体" w:hAnsi="宋体" w:eastAsia="宋体" w:cs="宋体"/>
          <w:spacing w:val="11"/>
          <w:sz w:val="24"/>
          <w:szCs w:val="24"/>
        </w:rPr>
        <w:t>、人员工资标准</w:t>
      </w:r>
    </w:p>
    <w:p w14:paraId="3294923A">
      <w:pPr>
        <w:pageBreakBefore w:val="0"/>
        <w:widowControl w:val="0"/>
        <w:kinsoku/>
        <w:wordWrap/>
        <w:overflowPunct/>
        <w:topLinePunct w:val="0"/>
        <w:autoSpaceDE/>
        <w:autoSpaceDN/>
        <w:bidi w:val="0"/>
        <w:adjustRightInd/>
        <w:snapToGrid/>
        <w:spacing w:line="560" w:lineRule="exact"/>
        <w:ind w:firstLine="524" w:firstLineChars="200"/>
        <w:textAlignment w:val="auto"/>
        <w:rPr>
          <w:rFonts w:hint="eastAsia" w:ascii="宋体" w:hAnsi="宋体" w:eastAsia="宋体" w:cs="宋体"/>
          <w:spacing w:val="11"/>
          <w:sz w:val="24"/>
          <w:szCs w:val="24"/>
        </w:rPr>
      </w:pPr>
      <w:r>
        <w:rPr>
          <w:rFonts w:hint="eastAsia" w:ascii="宋体" w:hAnsi="宋体" w:eastAsia="宋体" w:cs="宋体"/>
          <w:spacing w:val="11"/>
          <w:sz w:val="24"/>
          <w:szCs w:val="24"/>
        </w:rPr>
        <w:t>人员月工资不低于项目所在地政府规定最低工资标准,服务人员须按</w:t>
      </w:r>
      <w:r>
        <w:rPr>
          <w:rFonts w:hint="eastAsia" w:ascii="宋体" w:hAnsi="宋体" w:eastAsia="宋体" w:cs="宋体"/>
          <w:spacing w:val="11"/>
          <w:sz w:val="24"/>
          <w:szCs w:val="24"/>
          <w:lang w:eastAsia="zh-CN"/>
        </w:rPr>
        <w:t>国家</w:t>
      </w:r>
      <w:r>
        <w:rPr>
          <w:rFonts w:hint="eastAsia" w:ascii="宋体" w:hAnsi="宋体" w:eastAsia="宋体" w:cs="宋体"/>
          <w:spacing w:val="11"/>
          <w:sz w:val="24"/>
          <w:szCs w:val="24"/>
        </w:rPr>
        <w:t>规定</w:t>
      </w:r>
      <w:r>
        <w:rPr>
          <w:rFonts w:hint="eastAsia" w:ascii="宋体" w:hAnsi="宋体" w:eastAsia="宋体" w:cs="宋体"/>
          <w:spacing w:val="11"/>
          <w:sz w:val="24"/>
          <w:szCs w:val="24"/>
          <w:lang w:eastAsia="zh-CN"/>
        </w:rPr>
        <w:t>及实际用工情况解决相关保险</w:t>
      </w:r>
      <w:r>
        <w:rPr>
          <w:rFonts w:hint="eastAsia" w:ascii="宋体" w:hAnsi="宋体" w:eastAsia="宋体" w:cs="宋体"/>
          <w:spacing w:val="11"/>
          <w:sz w:val="24"/>
          <w:szCs w:val="24"/>
        </w:rPr>
        <w:t>。</w:t>
      </w:r>
    </w:p>
    <w:p w14:paraId="3C86E9A4">
      <w:pPr>
        <w:pageBreakBefore w:val="0"/>
        <w:widowControl w:val="0"/>
        <w:kinsoku/>
        <w:wordWrap/>
        <w:overflowPunct/>
        <w:topLinePunct w:val="0"/>
        <w:autoSpaceDE/>
        <w:autoSpaceDN/>
        <w:bidi w:val="0"/>
        <w:adjustRightInd/>
        <w:snapToGrid/>
        <w:spacing w:line="560" w:lineRule="exact"/>
        <w:ind w:firstLine="526" w:firstLineChars="200"/>
        <w:textAlignment w:val="auto"/>
        <w:rPr>
          <w:rFonts w:hint="eastAsia" w:ascii="宋体" w:hAnsi="宋体" w:eastAsia="宋体" w:cs="宋体"/>
          <w:b/>
          <w:bCs/>
          <w:spacing w:val="11"/>
          <w:sz w:val="24"/>
          <w:szCs w:val="24"/>
        </w:rPr>
      </w:pPr>
      <w:r>
        <w:rPr>
          <w:rFonts w:hint="eastAsia" w:eastAsia="宋体" w:cs="宋体"/>
          <w:b/>
          <w:bCs/>
          <w:spacing w:val="11"/>
          <w:sz w:val="24"/>
          <w:szCs w:val="24"/>
          <w:lang w:eastAsia="zh-CN"/>
        </w:rPr>
        <w:t>三</w:t>
      </w:r>
      <w:r>
        <w:rPr>
          <w:rFonts w:hint="eastAsia" w:ascii="宋体" w:hAnsi="宋体" w:eastAsia="宋体" w:cs="宋体"/>
          <w:b/>
          <w:bCs/>
          <w:spacing w:val="11"/>
          <w:sz w:val="24"/>
          <w:szCs w:val="24"/>
        </w:rPr>
        <w:t>、费用界定</w:t>
      </w:r>
    </w:p>
    <w:p w14:paraId="596C14F4">
      <w:pPr>
        <w:pageBreakBefore w:val="0"/>
        <w:widowControl w:val="0"/>
        <w:kinsoku/>
        <w:wordWrap/>
        <w:overflowPunct/>
        <w:topLinePunct w:val="0"/>
        <w:autoSpaceDE/>
        <w:autoSpaceDN/>
        <w:bidi w:val="0"/>
        <w:adjustRightInd/>
        <w:snapToGrid/>
        <w:spacing w:line="560" w:lineRule="exact"/>
        <w:ind w:firstLine="524" w:firstLineChars="200"/>
        <w:textAlignment w:val="auto"/>
        <w:rPr>
          <w:rFonts w:hint="eastAsia" w:ascii="宋体" w:hAnsi="宋体" w:eastAsia="宋体" w:cs="宋体"/>
          <w:spacing w:val="11"/>
          <w:sz w:val="24"/>
          <w:szCs w:val="24"/>
        </w:rPr>
      </w:pPr>
      <w:r>
        <w:rPr>
          <w:rFonts w:hint="eastAsia" w:ascii="宋体" w:hAnsi="宋体" w:eastAsia="宋体" w:cs="宋体"/>
          <w:spacing w:val="11"/>
          <w:sz w:val="24"/>
          <w:szCs w:val="24"/>
          <w:lang w:val="en-US" w:eastAsia="zh-CN"/>
        </w:rPr>
        <w:t>1、</w:t>
      </w:r>
      <w:r>
        <w:rPr>
          <w:rFonts w:hint="eastAsia" w:ascii="宋体" w:hAnsi="宋体" w:eastAsia="宋体" w:cs="宋体"/>
          <w:spacing w:val="11"/>
          <w:sz w:val="24"/>
          <w:szCs w:val="24"/>
        </w:rPr>
        <w:t>投标人负责费用</w:t>
      </w:r>
    </w:p>
    <w:p w14:paraId="0771CB84">
      <w:pPr>
        <w:pageBreakBefore w:val="0"/>
        <w:widowControl w:val="0"/>
        <w:kinsoku/>
        <w:wordWrap/>
        <w:overflowPunct/>
        <w:topLinePunct w:val="0"/>
        <w:autoSpaceDE/>
        <w:autoSpaceDN/>
        <w:bidi w:val="0"/>
        <w:adjustRightInd/>
        <w:snapToGrid/>
        <w:spacing w:line="560" w:lineRule="exact"/>
        <w:ind w:left="274" w:leftChars="114" w:firstLine="262" w:firstLineChars="100"/>
        <w:textAlignment w:val="auto"/>
        <w:rPr>
          <w:rFonts w:hint="eastAsia" w:ascii="宋体" w:hAnsi="宋体" w:eastAsia="宋体" w:cs="宋体"/>
          <w:bCs/>
          <w:color w:val="000000"/>
          <w:spacing w:val="11"/>
          <w:sz w:val="24"/>
          <w:szCs w:val="24"/>
        </w:rPr>
      </w:pPr>
      <w:r>
        <w:rPr>
          <w:rFonts w:hint="eastAsia" w:ascii="宋体" w:hAnsi="宋体" w:eastAsia="宋体" w:cs="宋体"/>
          <w:bCs/>
          <w:color w:val="000000"/>
          <w:spacing w:val="11"/>
          <w:sz w:val="24"/>
          <w:szCs w:val="24"/>
        </w:rPr>
        <w:t>（1）用工成本费（物业公司的用工须符合法律法规之相关规定），人员工资不得低于项目所在地社会最低工资标准；</w:t>
      </w:r>
    </w:p>
    <w:p w14:paraId="2202D98F">
      <w:pPr>
        <w:pageBreakBefore w:val="0"/>
        <w:widowControl w:val="0"/>
        <w:kinsoku/>
        <w:wordWrap/>
        <w:overflowPunct/>
        <w:topLinePunct w:val="0"/>
        <w:autoSpaceDE/>
        <w:autoSpaceDN/>
        <w:bidi w:val="0"/>
        <w:adjustRightInd/>
        <w:snapToGrid/>
        <w:spacing w:line="560" w:lineRule="exact"/>
        <w:ind w:firstLine="524" w:firstLineChars="200"/>
        <w:textAlignment w:val="auto"/>
        <w:rPr>
          <w:rFonts w:hint="eastAsia" w:ascii="宋体" w:hAnsi="宋体" w:eastAsia="宋体" w:cs="宋体"/>
          <w:bCs/>
          <w:color w:val="000000"/>
          <w:spacing w:val="11"/>
          <w:sz w:val="24"/>
          <w:szCs w:val="24"/>
        </w:rPr>
      </w:pPr>
      <w:r>
        <w:rPr>
          <w:rFonts w:hint="eastAsia" w:ascii="宋体" w:hAnsi="宋体" w:eastAsia="宋体" w:cs="宋体"/>
          <w:bCs/>
          <w:color w:val="000000"/>
          <w:spacing w:val="11"/>
          <w:sz w:val="24"/>
          <w:szCs w:val="24"/>
        </w:rPr>
        <w:t>（2）保洁用品用具费用（日常清洁所需的拖布、尘推、扫把、抹布、清洁剂等，卫生间洗手液、卫生纸等）；</w:t>
      </w:r>
    </w:p>
    <w:p w14:paraId="7A482FEE">
      <w:pPr>
        <w:pageBreakBefore w:val="0"/>
        <w:widowControl w:val="0"/>
        <w:kinsoku/>
        <w:wordWrap/>
        <w:overflowPunct/>
        <w:topLinePunct w:val="0"/>
        <w:autoSpaceDE/>
        <w:autoSpaceDN/>
        <w:bidi w:val="0"/>
        <w:adjustRightInd/>
        <w:snapToGrid/>
        <w:spacing w:line="560" w:lineRule="exact"/>
        <w:ind w:firstLine="524" w:firstLineChars="200"/>
        <w:textAlignment w:val="auto"/>
        <w:rPr>
          <w:rFonts w:hint="eastAsia" w:ascii="宋体" w:hAnsi="宋体" w:eastAsia="宋体" w:cs="宋体"/>
          <w:bCs/>
          <w:color w:val="000000"/>
          <w:spacing w:val="11"/>
          <w:sz w:val="24"/>
          <w:szCs w:val="24"/>
        </w:rPr>
      </w:pPr>
      <w:r>
        <w:rPr>
          <w:rFonts w:hint="eastAsia" w:ascii="宋体" w:hAnsi="宋体" w:eastAsia="宋体" w:cs="宋体"/>
          <w:bCs/>
          <w:color w:val="000000"/>
          <w:spacing w:val="11"/>
          <w:sz w:val="24"/>
          <w:szCs w:val="24"/>
        </w:rPr>
        <w:t>（3）卫生消杀及除四害费用（灭蟑螂、灭鼠药等）</w:t>
      </w:r>
    </w:p>
    <w:p w14:paraId="006BE57D">
      <w:pPr>
        <w:pageBreakBefore w:val="0"/>
        <w:widowControl w:val="0"/>
        <w:kinsoku/>
        <w:wordWrap/>
        <w:overflowPunct/>
        <w:topLinePunct w:val="0"/>
        <w:autoSpaceDE/>
        <w:autoSpaceDN/>
        <w:bidi w:val="0"/>
        <w:adjustRightInd/>
        <w:snapToGrid/>
        <w:spacing w:line="560" w:lineRule="exact"/>
        <w:ind w:firstLine="524" w:firstLineChars="200"/>
        <w:textAlignment w:val="auto"/>
        <w:rPr>
          <w:rFonts w:hint="eastAsia" w:ascii="宋体" w:hAnsi="宋体" w:eastAsia="宋体" w:cs="宋体"/>
          <w:bCs/>
          <w:color w:val="000000"/>
          <w:spacing w:val="11"/>
          <w:sz w:val="24"/>
          <w:szCs w:val="24"/>
        </w:rPr>
      </w:pPr>
      <w:r>
        <w:rPr>
          <w:rFonts w:hint="eastAsia" w:ascii="宋体" w:hAnsi="宋体" w:eastAsia="宋体" w:cs="宋体"/>
          <w:bCs/>
          <w:color w:val="000000"/>
          <w:spacing w:val="11"/>
          <w:sz w:val="24"/>
          <w:szCs w:val="24"/>
        </w:rPr>
        <w:t>（4）员工的服装</w:t>
      </w:r>
      <w:r>
        <w:rPr>
          <w:rFonts w:hint="eastAsia" w:ascii="宋体" w:hAnsi="宋体" w:eastAsia="宋体" w:cs="宋体"/>
          <w:bCs/>
          <w:color w:val="000000"/>
          <w:spacing w:val="11"/>
          <w:sz w:val="24"/>
          <w:szCs w:val="24"/>
          <w:lang w:eastAsia="zh-CN"/>
        </w:rPr>
        <w:t>等费用</w:t>
      </w:r>
      <w:r>
        <w:rPr>
          <w:rFonts w:hint="eastAsia" w:ascii="宋体" w:hAnsi="宋体" w:eastAsia="宋体" w:cs="宋体"/>
          <w:bCs/>
          <w:color w:val="000000"/>
          <w:spacing w:val="11"/>
          <w:sz w:val="24"/>
          <w:szCs w:val="24"/>
        </w:rPr>
        <w:t>；</w:t>
      </w:r>
    </w:p>
    <w:p w14:paraId="1DF85565">
      <w:pPr>
        <w:pageBreakBefore w:val="0"/>
        <w:widowControl w:val="0"/>
        <w:kinsoku/>
        <w:wordWrap/>
        <w:overflowPunct/>
        <w:topLinePunct w:val="0"/>
        <w:autoSpaceDE/>
        <w:autoSpaceDN/>
        <w:bidi w:val="0"/>
        <w:adjustRightInd/>
        <w:snapToGrid/>
        <w:spacing w:line="560" w:lineRule="exact"/>
        <w:ind w:firstLine="526" w:firstLineChars="200"/>
        <w:textAlignment w:val="auto"/>
        <w:rPr>
          <w:rFonts w:hint="eastAsia" w:ascii="宋体" w:hAnsi="宋体" w:eastAsia="宋体" w:cs="宋体"/>
          <w:b/>
          <w:bCs w:val="0"/>
          <w:color w:val="000000"/>
          <w:spacing w:val="11"/>
          <w:sz w:val="24"/>
          <w:szCs w:val="24"/>
          <w:lang w:eastAsia="zh-CN"/>
        </w:rPr>
      </w:pPr>
      <w:r>
        <w:rPr>
          <w:rFonts w:hint="eastAsia" w:eastAsia="宋体" w:cs="宋体"/>
          <w:b/>
          <w:bCs w:val="0"/>
          <w:color w:val="000000"/>
          <w:spacing w:val="11"/>
          <w:sz w:val="24"/>
          <w:szCs w:val="24"/>
          <w:lang w:eastAsia="zh-CN"/>
        </w:rPr>
        <w:t>四</w:t>
      </w:r>
      <w:r>
        <w:rPr>
          <w:rFonts w:hint="eastAsia" w:ascii="宋体" w:hAnsi="宋体" w:eastAsia="宋体" w:cs="宋体"/>
          <w:b/>
          <w:bCs w:val="0"/>
          <w:color w:val="000000"/>
          <w:spacing w:val="11"/>
          <w:sz w:val="24"/>
          <w:szCs w:val="24"/>
          <w:lang w:eastAsia="zh-CN"/>
        </w:rPr>
        <w:t>、供应商资格要求</w:t>
      </w:r>
    </w:p>
    <w:p w14:paraId="5ACDA8D8">
      <w:pPr>
        <w:pageBreakBefore w:val="0"/>
        <w:widowControl w:val="0"/>
        <w:kinsoku/>
        <w:wordWrap/>
        <w:overflowPunct/>
        <w:topLinePunct w:val="0"/>
        <w:autoSpaceDE/>
        <w:autoSpaceDN/>
        <w:bidi w:val="0"/>
        <w:adjustRightInd/>
        <w:snapToGrid/>
        <w:spacing w:line="560" w:lineRule="exact"/>
        <w:ind w:firstLine="720" w:firstLineChars="3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投标人须具备</w:t>
      </w:r>
      <w:r>
        <w:rPr>
          <w:rFonts w:hint="eastAsia" w:ascii="宋体" w:hAnsi="宋体" w:eastAsia="宋体" w:cs="宋体"/>
          <w:sz w:val="24"/>
          <w:szCs w:val="24"/>
          <w:highlight w:val="none"/>
          <w:lang w:val="zh-CN"/>
        </w:rPr>
        <w:t>有效的营业执照，并在人员、设备、资金等方面具有相应的能力</w:t>
      </w:r>
      <w:r>
        <w:rPr>
          <w:rFonts w:hint="eastAsia" w:ascii="宋体" w:hAnsi="宋体" w:eastAsia="宋体" w:cs="宋体"/>
          <w:sz w:val="24"/>
          <w:szCs w:val="24"/>
          <w:highlight w:val="none"/>
        </w:rPr>
        <w:t>；</w:t>
      </w:r>
    </w:p>
    <w:p w14:paraId="0BBDB854">
      <w:pPr>
        <w:pageBreakBefore w:val="0"/>
        <w:widowControl w:val="0"/>
        <w:kinsoku/>
        <w:wordWrap/>
        <w:overflowPunct/>
        <w:topLinePunct w:val="0"/>
        <w:autoSpaceDE/>
        <w:autoSpaceDN/>
        <w:bidi w:val="0"/>
        <w:adjustRightInd/>
        <w:snapToGrid/>
        <w:spacing w:line="560" w:lineRule="exact"/>
        <w:ind w:firstLine="720" w:firstLineChars="3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val="zh-CN"/>
        </w:rPr>
        <w:t>有依法缴纳税收和健全的财务会计制度；</w:t>
      </w:r>
    </w:p>
    <w:p w14:paraId="63DD7FCA">
      <w:pPr>
        <w:pageBreakBefore w:val="0"/>
        <w:widowControl w:val="0"/>
        <w:kinsoku/>
        <w:wordWrap/>
        <w:overflowPunct/>
        <w:topLinePunct w:val="0"/>
        <w:autoSpaceDE/>
        <w:autoSpaceDN/>
        <w:bidi w:val="0"/>
        <w:adjustRightInd/>
        <w:snapToGrid/>
        <w:spacing w:line="560" w:lineRule="exact"/>
        <w:ind w:firstLine="720" w:firstLineChars="300"/>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val="zh-CN"/>
        </w:rPr>
        <w:t>单位负责人为同一人或者存在控股、管理关系的不同单位不得同时参加投标；</w:t>
      </w:r>
    </w:p>
    <w:p w14:paraId="622578A7">
      <w:pPr>
        <w:pageBreakBefore w:val="0"/>
        <w:widowControl w:val="0"/>
        <w:kinsoku/>
        <w:wordWrap/>
        <w:overflowPunct/>
        <w:topLinePunct w:val="0"/>
        <w:autoSpaceDE/>
        <w:autoSpaceDN/>
        <w:bidi w:val="0"/>
        <w:adjustRightInd/>
        <w:snapToGrid/>
        <w:spacing w:line="56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rPr>
        <w:t>投标人未被信用中国列入失信被执行人、未被全国企业信用信息系统列入严重违法失信企业名单；</w:t>
      </w:r>
    </w:p>
    <w:p w14:paraId="06D56DF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p>
    <w:p w14:paraId="015C68C4">
      <w:pPr>
        <w:keepNext w:val="0"/>
        <w:keepLines w:val="0"/>
        <w:pageBreakBefore w:val="0"/>
        <w:widowControl/>
        <w:numPr>
          <w:ilvl w:val="0"/>
          <w:numId w:val="0"/>
        </w:numPr>
        <w:kinsoku/>
        <w:wordWrap/>
        <w:overflowPunct/>
        <w:topLinePunct w:val="0"/>
        <w:autoSpaceDE/>
        <w:autoSpaceDN/>
        <w:bidi w:val="0"/>
        <w:snapToGrid w:val="0"/>
        <w:spacing w:line="360" w:lineRule="auto"/>
        <w:jc w:val="left"/>
        <w:rPr>
          <w:rFonts w:hint="eastAsia" w:ascii="宋体" w:hAnsi="宋体" w:eastAsia="宋体" w:cs="宋体"/>
          <w:b/>
          <w:bCs/>
          <w:color w:val="auto"/>
          <w:spacing w:val="10"/>
          <w:kern w:val="0"/>
          <w:sz w:val="24"/>
          <w:szCs w:val="24"/>
          <w:highlight w:val="none"/>
          <w:lang w:val="en-US" w:eastAsia="zh-CN"/>
        </w:rPr>
      </w:pPr>
    </w:p>
    <w:p w14:paraId="730745EC">
      <w:pPr>
        <w:shd w:val="clear" w:color="auto" w:fill="FFFFFF"/>
        <w:spacing w:line="600" w:lineRule="exact"/>
        <w:ind w:firstLine="480" w:firstLineChars="200"/>
        <w:outlineLvl w:val="0"/>
        <w:rPr>
          <w:rFonts w:hint="eastAsia" w:hAnsi="宋体"/>
          <w:kern w:val="0"/>
          <w:sz w:val="24"/>
          <w:highlight w:val="none"/>
          <w:lang w:eastAsia="zh-CN"/>
        </w:rPr>
      </w:pPr>
    </w:p>
    <w:p w14:paraId="64FBD31A">
      <w:pPr>
        <w:keepNext/>
        <w:numPr>
          <w:ilvl w:val="0"/>
          <w:numId w:val="0"/>
        </w:numPr>
        <w:overflowPunct w:val="0"/>
        <w:topLinePunct/>
        <w:autoSpaceDN w:val="0"/>
        <w:adjustRightInd w:val="0"/>
        <w:snapToGrid w:val="0"/>
        <w:spacing w:line="360" w:lineRule="auto"/>
        <w:ind w:firstLine="420" w:firstLineChars="200"/>
        <w:jc w:val="center"/>
        <w:outlineLvl w:val="0"/>
        <w:rPr>
          <w:rFonts w:hint="eastAsia" w:ascii="宋体" w:hAnsi="宋体" w:cs="宋体"/>
          <w:b/>
          <w:bCs/>
          <w:snapToGrid w:val="0"/>
          <w:kern w:val="0"/>
          <w:sz w:val="32"/>
          <w:szCs w:val="32"/>
          <w:highlight w:val="none"/>
        </w:rPr>
      </w:pPr>
      <w:r>
        <w:rPr>
          <w:rFonts w:hint="eastAsia" w:cs="Times New Roman" w:asciiTheme="minorEastAsia" w:hAnsiTheme="minorEastAsia" w:eastAsiaTheme="minorEastAsia"/>
          <w:kern w:val="0"/>
          <w:sz w:val="21"/>
          <w:szCs w:val="21"/>
          <w:highlight w:val="none"/>
          <w:lang w:val="en-US" w:eastAsia="zh-CN" w:bidi="ar-SA"/>
        </w:rPr>
        <w:br w:type="page"/>
      </w:r>
      <w:r>
        <w:rPr>
          <w:rFonts w:hint="eastAsia" w:ascii="宋体" w:hAnsi="宋体" w:eastAsia="宋体" w:cs="宋体"/>
          <w:b/>
          <w:bCs/>
          <w:snapToGrid w:val="0"/>
          <w:kern w:val="0"/>
          <w:sz w:val="32"/>
          <w:szCs w:val="32"/>
          <w:highlight w:val="none"/>
          <w:lang w:val="en-US" w:eastAsia="zh-CN"/>
        </w:rPr>
        <w:t>第</w:t>
      </w:r>
      <w:r>
        <w:rPr>
          <w:rFonts w:hint="eastAsia" w:ascii="宋体" w:hAnsi="宋体" w:cs="宋体"/>
          <w:b/>
          <w:bCs/>
          <w:snapToGrid w:val="0"/>
          <w:kern w:val="0"/>
          <w:sz w:val="32"/>
          <w:szCs w:val="32"/>
          <w:highlight w:val="none"/>
          <w:lang w:val="en-US" w:eastAsia="zh-CN"/>
        </w:rPr>
        <w:t>四</w:t>
      </w:r>
      <w:r>
        <w:rPr>
          <w:rFonts w:hint="eastAsia" w:ascii="宋体" w:hAnsi="宋体" w:eastAsia="宋体" w:cs="宋体"/>
          <w:b/>
          <w:bCs/>
          <w:snapToGrid w:val="0"/>
          <w:kern w:val="0"/>
          <w:sz w:val="32"/>
          <w:szCs w:val="32"/>
          <w:highlight w:val="none"/>
          <w:lang w:val="en-US" w:eastAsia="zh-CN"/>
        </w:rPr>
        <w:t>部分</w:t>
      </w:r>
      <w:r>
        <w:rPr>
          <w:rFonts w:hint="eastAsia" w:cs="Times New Roman" w:asciiTheme="minorEastAsia" w:hAnsiTheme="minorEastAsia" w:eastAsiaTheme="minorEastAsia"/>
          <w:kern w:val="0"/>
          <w:sz w:val="21"/>
          <w:szCs w:val="21"/>
          <w:highlight w:val="none"/>
          <w:lang w:val="en-US" w:eastAsia="zh-CN" w:bidi="ar-SA"/>
        </w:rPr>
        <w:t xml:space="preserve"> </w:t>
      </w:r>
      <w:r>
        <w:rPr>
          <w:rFonts w:hint="eastAsia" w:ascii="宋体" w:hAnsi="宋体" w:cs="宋体"/>
          <w:b/>
          <w:bCs/>
          <w:snapToGrid w:val="0"/>
          <w:kern w:val="0"/>
          <w:sz w:val="32"/>
          <w:szCs w:val="32"/>
          <w:highlight w:val="none"/>
        </w:rPr>
        <w:t>评标标准和评标方法</w:t>
      </w:r>
    </w:p>
    <w:p w14:paraId="3DA15ACA">
      <w:pPr>
        <w:keepLines/>
        <w:pageBreakBefore w:val="0"/>
        <w:bidi w:val="0"/>
        <w:snapToGrid w:val="0"/>
        <w:spacing w:line="360" w:lineRule="auto"/>
        <w:ind w:firstLine="482" w:firstLineChars="20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一、资格性审查要求</w:t>
      </w:r>
    </w:p>
    <w:tbl>
      <w:tblPr>
        <w:tblStyle w:val="15"/>
        <w:tblW w:w="9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450"/>
        <w:gridCol w:w="2941"/>
        <w:gridCol w:w="4168"/>
      </w:tblGrid>
      <w:tr w14:paraId="6381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16" w:type="dxa"/>
            <w:vAlign w:val="center"/>
          </w:tcPr>
          <w:p w14:paraId="04C338B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序号</w:t>
            </w:r>
          </w:p>
        </w:tc>
        <w:tc>
          <w:tcPr>
            <w:tcW w:w="1450" w:type="dxa"/>
            <w:vAlign w:val="center"/>
          </w:tcPr>
          <w:p w14:paraId="6F6CA8F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类型</w:t>
            </w:r>
          </w:p>
        </w:tc>
        <w:tc>
          <w:tcPr>
            <w:tcW w:w="2941" w:type="dxa"/>
            <w:vAlign w:val="center"/>
          </w:tcPr>
          <w:p w14:paraId="654CC88E">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审查要求</w:t>
            </w:r>
          </w:p>
        </w:tc>
        <w:tc>
          <w:tcPr>
            <w:tcW w:w="4168" w:type="dxa"/>
            <w:vAlign w:val="center"/>
          </w:tcPr>
          <w:p w14:paraId="4C3D585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要求说明</w:t>
            </w:r>
          </w:p>
        </w:tc>
      </w:tr>
      <w:tr w14:paraId="40D52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616" w:type="dxa"/>
            <w:vAlign w:val="center"/>
          </w:tcPr>
          <w:p w14:paraId="51DC9F0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1450" w:type="dxa"/>
            <w:vAlign w:val="center"/>
          </w:tcPr>
          <w:p w14:paraId="1D10ECE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70ED846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具有独立承担民事责任的能力</w:t>
            </w:r>
          </w:p>
        </w:tc>
        <w:tc>
          <w:tcPr>
            <w:tcW w:w="4168" w:type="dxa"/>
            <w:vAlign w:val="center"/>
          </w:tcPr>
          <w:p w14:paraId="5DF9ABA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提供供应商信用承诺书。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r w14:paraId="1788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616" w:type="dxa"/>
            <w:vAlign w:val="center"/>
          </w:tcPr>
          <w:p w14:paraId="2728F98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1450" w:type="dxa"/>
            <w:vAlign w:val="center"/>
          </w:tcPr>
          <w:p w14:paraId="6E92677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17B0120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具有良好的商业信誉和健全的财务会计制度</w:t>
            </w:r>
          </w:p>
        </w:tc>
        <w:tc>
          <w:tcPr>
            <w:tcW w:w="4168" w:type="dxa"/>
            <w:vAlign w:val="center"/>
          </w:tcPr>
          <w:p w14:paraId="06EAA44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提供供应商信用承诺书。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r w14:paraId="5098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jc w:val="center"/>
        </w:trPr>
        <w:tc>
          <w:tcPr>
            <w:tcW w:w="616" w:type="dxa"/>
            <w:vAlign w:val="center"/>
          </w:tcPr>
          <w:p w14:paraId="436FA3A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3</w:t>
            </w:r>
          </w:p>
        </w:tc>
        <w:tc>
          <w:tcPr>
            <w:tcW w:w="1450" w:type="dxa"/>
            <w:vAlign w:val="center"/>
          </w:tcPr>
          <w:p w14:paraId="2F3C757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390B3A8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具有依法缴纳税收和社会保障资金的良好记录</w:t>
            </w:r>
          </w:p>
        </w:tc>
        <w:tc>
          <w:tcPr>
            <w:tcW w:w="4168" w:type="dxa"/>
            <w:vAlign w:val="center"/>
          </w:tcPr>
          <w:p w14:paraId="0B73367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提供供应商信用承诺书。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r w14:paraId="033A9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16" w:type="dxa"/>
            <w:vAlign w:val="center"/>
          </w:tcPr>
          <w:p w14:paraId="71E78D1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4</w:t>
            </w:r>
          </w:p>
        </w:tc>
        <w:tc>
          <w:tcPr>
            <w:tcW w:w="1450" w:type="dxa"/>
            <w:vAlign w:val="center"/>
          </w:tcPr>
          <w:p w14:paraId="1E11252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0F16944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具有履行合同所必需的设备和专业技术能力</w:t>
            </w:r>
          </w:p>
        </w:tc>
        <w:tc>
          <w:tcPr>
            <w:tcW w:w="4168" w:type="dxa"/>
            <w:vAlign w:val="center"/>
          </w:tcPr>
          <w:p w14:paraId="3308D15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提供供应商信用承诺书。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r w14:paraId="1421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atLeast"/>
          <w:jc w:val="center"/>
        </w:trPr>
        <w:tc>
          <w:tcPr>
            <w:tcW w:w="616" w:type="dxa"/>
            <w:vAlign w:val="center"/>
          </w:tcPr>
          <w:p w14:paraId="3CF72A6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5</w:t>
            </w:r>
          </w:p>
        </w:tc>
        <w:tc>
          <w:tcPr>
            <w:tcW w:w="1450" w:type="dxa"/>
            <w:vAlign w:val="center"/>
          </w:tcPr>
          <w:p w14:paraId="65A3D66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1AB6BD6D">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参加本项目投标前三年内，在经营活动中没有重大违法记录</w:t>
            </w:r>
          </w:p>
        </w:tc>
        <w:tc>
          <w:tcPr>
            <w:tcW w:w="4168" w:type="dxa"/>
            <w:vAlign w:val="center"/>
          </w:tcPr>
          <w:p w14:paraId="1D008B95">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提供供应商信用承诺书。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r w14:paraId="7969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16" w:type="dxa"/>
            <w:vAlign w:val="center"/>
          </w:tcPr>
          <w:p w14:paraId="5F9A488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6</w:t>
            </w:r>
          </w:p>
        </w:tc>
        <w:tc>
          <w:tcPr>
            <w:tcW w:w="1450" w:type="dxa"/>
            <w:vAlign w:val="center"/>
          </w:tcPr>
          <w:p w14:paraId="52DB184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基本资质</w:t>
            </w:r>
          </w:p>
        </w:tc>
        <w:tc>
          <w:tcPr>
            <w:tcW w:w="2941" w:type="dxa"/>
            <w:vAlign w:val="center"/>
          </w:tcPr>
          <w:p w14:paraId="6159CCA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反商业贿赂承诺书</w:t>
            </w:r>
          </w:p>
        </w:tc>
        <w:tc>
          <w:tcPr>
            <w:tcW w:w="4168" w:type="dxa"/>
            <w:vAlign w:val="center"/>
          </w:tcPr>
          <w:p w14:paraId="2EA7F3F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提供反商业贿赂承诺书。</w:t>
            </w:r>
            <w:r>
              <w:rPr>
                <w:rFonts w:hint="eastAsia" w:ascii="华文中宋" w:hAnsi="华文中宋" w:eastAsia="华文中宋" w:cs="华文中宋"/>
                <w:color w:val="auto"/>
                <w:highlight w:val="none"/>
              </w:rPr>
              <w:br w:type="textWrapping"/>
            </w:r>
            <w:r>
              <w:rPr>
                <w:rFonts w:hint="eastAsia" w:ascii="华文中宋" w:hAnsi="华文中宋" w:eastAsia="华文中宋" w:cs="华文中宋"/>
                <w:color w:val="auto"/>
                <w:highlight w:val="none"/>
              </w:rPr>
              <w:t>以上证明材料须符合要求、有效、完整。否则，响应无效。</w:t>
            </w:r>
          </w:p>
        </w:tc>
      </w:tr>
      <w:tr w14:paraId="0FFC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16" w:type="dxa"/>
            <w:vAlign w:val="center"/>
          </w:tcPr>
          <w:p w14:paraId="53444F0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7</w:t>
            </w:r>
          </w:p>
        </w:tc>
        <w:tc>
          <w:tcPr>
            <w:tcW w:w="1450" w:type="dxa"/>
            <w:shd w:val="clear" w:color="auto" w:fill="auto"/>
            <w:vAlign w:val="top"/>
          </w:tcPr>
          <w:p w14:paraId="1F2008EC">
            <w:pPr>
              <w:pStyle w:val="23"/>
              <w:spacing w:before="211" w:line="191" w:lineRule="auto"/>
              <w:ind w:left="0" w:leftChars="0" w:firstLine="0" w:firstLineChars="0"/>
              <w:rPr>
                <w:rFonts w:hint="eastAsia" w:ascii="微软雅黑" w:hAnsi="微软雅黑" w:eastAsia="微软雅黑" w:cs="微软雅黑"/>
                <w:kern w:val="2"/>
                <w:sz w:val="20"/>
                <w:szCs w:val="20"/>
                <w:lang w:val="en-US" w:eastAsia="en-US" w:bidi="ar-SA"/>
              </w:rPr>
            </w:pPr>
            <w:r>
              <w:rPr>
                <w:spacing w:val="6"/>
              </w:rPr>
              <w:t>采购政策</w:t>
            </w:r>
          </w:p>
        </w:tc>
        <w:tc>
          <w:tcPr>
            <w:tcW w:w="2941" w:type="dxa"/>
            <w:shd w:val="clear" w:color="auto" w:fill="auto"/>
            <w:vAlign w:val="top"/>
          </w:tcPr>
          <w:p w14:paraId="67A1B953">
            <w:pPr>
              <w:pStyle w:val="23"/>
              <w:spacing w:before="212" w:line="190" w:lineRule="auto"/>
              <w:ind w:left="114" w:leftChars="0" w:firstLine="432" w:firstLineChars="200"/>
              <w:rPr>
                <w:rFonts w:hint="eastAsia" w:ascii="微软雅黑" w:hAnsi="微软雅黑" w:eastAsia="微软雅黑" w:cs="微软雅黑"/>
                <w:kern w:val="2"/>
                <w:sz w:val="20"/>
                <w:szCs w:val="20"/>
                <w:lang w:val="en-US" w:eastAsia="en-US" w:bidi="ar-SA"/>
              </w:rPr>
            </w:pPr>
            <w:r>
              <w:rPr>
                <w:spacing w:val="8"/>
              </w:rPr>
              <w:t>供应商应为小微企业</w:t>
            </w:r>
          </w:p>
        </w:tc>
        <w:tc>
          <w:tcPr>
            <w:tcW w:w="4168" w:type="dxa"/>
            <w:shd w:val="clear" w:color="auto" w:fill="auto"/>
            <w:vAlign w:val="top"/>
          </w:tcPr>
          <w:p w14:paraId="4272104D">
            <w:pPr>
              <w:pStyle w:val="23"/>
              <w:spacing w:before="55" w:line="196" w:lineRule="auto"/>
              <w:ind w:left="115" w:leftChars="0" w:right="106" w:rightChars="0" w:firstLine="420" w:firstLineChars="200"/>
              <w:rPr>
                <w:rFonts w:hint="eastAsia" w:ascii="微软雅黑" w:hAnsi="微软雅黑" w:eastAsia="微软雅黑" w:cs="微软雅黑"/>
                <w:kern w:val="2"/>
                <w:sz w:val="20"/>
                <w:szCs w:val="20"/>
                <w:lang w:val="en-US" w:eastAsia="en-US" w:bidi="ar-SA"/>
              </w:rPr>
            </w:pPr>
            <w:r>
              <w:rPr>
                <w:spacing w:val="5"/>
              </w:rPr>
              <w:t>请根据要求单独上传《中小企业声明函》。格</w:t>
            </w:r>
            <w:r>
              <w:rPr>
                <w:spacing w:val="4"/>
              </w:rPr>
              <w:t>式以采购</w:t>
            </w:r>
            <w:r>
              <w:rPr>
                <w:spacing w:val="6"/>
              </w:rPr>
              <w:t>文件要求为准。</w:t>
            </w:r>
          </w:p>
        </w:tc>
      </w:tr>
    </w:tbl>
    <w:p w14:paraId="0A1B636F">
      <w:pPr>
        <w:keepLines/>
        <w:pageBreakBefore w:val="0"/>
        <w:bidi w:val="0"/>
        <w:snapToGrid w:val="0"/>
        <w:spacing w:line="360" w:lineRule="auto"/>
        <w:ind w:firstLine="482" w:firstLineChars="200"/>
        <w:jc w:val="center"/>
        <w:rPr>
          <w:rFonts w:hint="eastAsia" w:ascii="宋体" w:hAnsi="宋体" w:cs="宋体"/>
          <w:b/>
          <w:color w:val="auto"/>
          <w:kern w:val="0"/>
          <w:szCs w:val="21"/>
          <w:highlight w:val="none"/>
        </w:rPr>
      </w:pPr>
    </w:p>
    <w:p w14:paraId="2B27B5FD">
      <w:pPr>
        <w:keepLines/>
        <w:pageBreakBefore w:val="0"/>
        <w:bidi w:val="0"/>
        <w:spacing w:line="360" w:lineRule="auto"/>
        <w:jc w:val="left"/>
        <w:rPr>
          <w:rFonts w:hint="eastAsia" w:ascii="宋体" w:hAnsi="宋体" w:cs="宋体"/>
          <w:color w:val="auto"/>
          <w:highlight w:val="none"/>
        </w:rPr>
      </w:pPr>
      <w:r>
        <w:rPr>
          <w:rFonts w:hint="eastAsia" w:ascii="宋体" w:hAnsi="宋体" w:cs="宋体"/>
          <w:color w:val="auto"/>
          <w:szCs w:val="21"/>
          <w:highlight w:val="none"/>
        </w:rPr>
        <w:t>说明：除上述内容外，供应商提供的其他材料，不作为资格审查的内容。</w:t>
      </w:r>
    </w:p>
    <w:p w14:paraId="4FFC41DC">
      <w:pPr>
        <w:keepLines/>
        <w:pageBreakBefore w:val="0"/>
        <w:numPr>
          <w:ilvl w:val="0"/>
          <w:numId w:val="6"/>
        </w:numPr>
        <w:bidi w:val="0"/>
        <w:snapToGrid w:val="0"/>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符合性审查要求</w:t>
      </w:r>
    </w:p>
    <w:tbl>
      <w:tblPr>
        <w:tblStyle w:val="1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679"/>
        <w:gridCol w:w="5289"/>
      </w:tblGrid>
      <w:tr w14:paraId="617A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4657277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b/>
                <w:bCs/>
                <w:color w:val="auto"/>
                <w:highlight w:val="none"/>
              </w:rPr>
            </w:pPr>
            <w:r>
              <w:rPr>
                <w:rFonts w:hint="eastAsia" w:ascii="华文中宋" w:hAnsi="华文中宋" w:eastAsia="华文中宋" w:cs="华文中宋"/>
                <w:b/>
                <w:bCs/>
                <w:color w:val="auto"/>
                <w:highlight w:val="none"/>
              </w:rPr>
              <w:t>序号</w:t>
            </w:r>
          </w:p>
        </w:tc>
        <w:tc>
          <w:tcPr>
            <w:tcW w:w="2679" w:type="dxa"/>
            <w:vAlign w:val="center"/>
          </w:tcPr>
          <w:p w14:paraId="1891E22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b/>
                <w:bCs/>
                <w:color w:val="auto"/>
                <w:highlight w:val="none"/>
              </w:rPr>
            </w:pPr>
            <w:r>
              <w:rPr>
                <w:rFonts w:hint="eastAsia" w:ascii="华文中宋" w:hAnsi="华文中宋" w:eastAsia="华文中宋" w:cs="华文中宋"/>
                <w:b/>
                <w:bCs/>
                <w:color w:val="auto"/>
                <w:highlight w:val="none"/>
              </w:rPr>
              <w:t>内容</w:t>
            </w:r>
          </w:p>
        </w:tc>
        <w:tc>
          <w:tcPr>
            <w:tcW w:w="5289" w:type="dxa"/>
            <w:vAlign w:val="center"/>
          </w:tcPr>
          <w:p w14:paraId="2F9E283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b/>
                <w:bCs/>
                <w:color w:val="auto"/>
                <w:highlight w:val="none"/>
              </w:rPr>
            </w:pPr>
            <w:r>
              <w:rPr>
                <w:rFonts w:hint="eastAsia" w:ascii="华文中宋" w:hAnsi="华文中宋" w:eastAsia="华文中宋" w:cs="华文中宋"/>
                <w:b/>
                <w:bCs/>
                <w:color w:val="auto"/>
                <w:highlight w:val="none"/>
              </w:rPr>
              <w:t>标准</w:t>
            </w:r>
          </w:p>
        </w:tc>
      </w:tr>
      <w:tr w14:paraId="44D1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3C6C63DA">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w:t>
            </w:r>
          </w:p>
        </w:tc>
        <w:tc>
          <w:tcPr>
            <w:tcW w:w="2679" w:type="dxa"/>
            <w:vAlign w:val="center"/>
          </w:tcPr>
          <w:p w14:paraId="253F713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投标文件的报价</w:t>
            </w:r>
          </w:p>
        </w:tc>
        <w:tc>
          <w:tcPr>
            <w:tcW w:w="5289" w:type="dxa"/>
          </w:tcPr>
          <w:p w14:paraId="0DE8499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所有投标报价均以人民币/元为计算单位。</w:t>
            </w:r>
          </w:p>
          <w:p w14:paraId="235B04B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投标人投报多包的，应对每包分别报价并分别填报开标报价一览表。</w:t>
            </w:r>
          </w:p>
          <w:p w14:paraId="75CF9293">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不接受可选择或可调整的报价。</w:t>
            </w:r>
          </w:p>
          <w:p w14:paraId="37370BE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不接受超出本项目预算金额的报价。</w:t>
            </w:r>
          </w:p>
          <w:p w14:paraId="55D0C2E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根据《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3645E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929" w:type="dxa"/>
            <w:vAlign w:val="center"/>
          </w:tcPr>
          <w:p w14:paraId="2A61461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w:t>
            </w:r>
          </w:p>
        </w:tc>
        <w:tc>
          <w:tcPr>
            <w:tcW w:w="2679" w:type="dxa"/>
            <w:vAlign w:val="center"/>
          </w:tcPr>
          <w:p w14:paraId="70CB6B66">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采购需求中的实质性要求</w:t>
            </w:r>
          </w:p>
        </w:tc>
        <w:tc>
          <w:tcPr>
            <w:tcW w:w="5289" w:type="dxa"/>
          </w:tcPr>
          <w:p w14:paraId="46E40FFB">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对照本文件第</w:t>
            </w:r>
            <w:r>
              <w:rPr>
                <w:rFonts w:hint="eastAsia" w:ascii="华文中宋" w:hAnsi="华文中宋" w:cs="华文中宋"/>
                <w:color w:val="auto"/>
                <w:highlight w:val="none"/>
                <w:lang w:eastAsia="zh-CN"/>
              </w:rPr>
              <w:t>三</w:t>
            </w:r>
            <w:r>
              <w:rPr>
                <w:rFonts w:hint="eastAsia" w:ascii="华文中宋" w:hAnsi="华文中宋" w:eastAsia="华文中宋" w:cs="华文中宋"/>
                <w:color w:val="auto"/>
                <w:highlight w:val="none"/>
              </w:rPr>
              <w:t>部分要求中“</w:t>
            </w:r>
            <w:r>
              <w:rPr>
                <w:rFonts w:hint="eastAsia" w:ascii="华文中宋" w:hAnsi="华文中宋" w:cs="华文中宋"/>
                <w:color w:val="auto"/>
                <w:highlight w:val="none"/>
                <w:lang w:eastAsia="zh-CN"/>
              </w:rPr>
              <w:t>采购内容</w:t>
            </w:r>
            <w:r>
              <w:rPr>
                <w:rFonts w:hint="eastAsia" w:ascii="华文中宋" w:hAnsi="华文中宋" w:eastAsia="华文中宋" w:cs="华文中宋"/>
                <w:color w:val="auto"/>
                <w:highlight w:val="none"/>
              </w:rPr>
              <w:t>”内容和投标文件的响应内容进行审查，没有做出实质性响应的做无效投标处理。</w:t>
            </w:r>
          </w:p>
          <w:p w14:paraId="4B6C5E92">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对照本文件第</w:t>
            </w:r>
            <w:r>
              <w:rPr>
                <w:rFonts w:hint="eastAsia" w:ascii="华文中宋" w:hAnsi="华文中宋" w:cs="华文中宋"/>
                <w:color w:val="auto"/>
                <w:highlight w:val="none"/>
                <w:lang w:eastAsia="zh-CN"/>
              </w:rPr>
              <w:t>三</w:t>
            </w:r>
            <w:r>
              <w:rPr>
                <w:rFonts w:hint="eastAsia" w:ascii="华文中宋" w:hAnsi="华文中宋" w:eastAsia="华文中宋" w:cs="华文中宋"/>
                <w:color w:val="auto"/>
                <w:highlight w:val="none"/>
              </w:rPr>
              <w:t>部分要求</w:t>
            </w:r>
            <w:r>
              <w:rPr>
                <w:rFonts w:hint="eastAsia" w:ascii="华文中宋" w:hAnsi="华文中宋" w:cs="华文中宋"/>
                <w:color w:val="auto"/>
                <w:highlight w:val="none"/>
                <w:lang w:eastAsia="zh-CN"/>
              </w:rPr>
              <w:t>中</w:t>
            </w:r>
            <w:r>
              <w:rPr>
                <w:rFonts w:hint="eastAsia" w:ascii="华文中宋" w:hAnsi="华文中宋" w:eastAsia="华文中宋" w:cs="华文中宋"/>
                <w:color w:val="auto"/>
                <w:highlight w:val="none"/>
              </w:rPr>
              <w:t>“服务要求”内容和投标文件的响应内容进行审查，没有做出实质性响应的做无效投标处理。</w:t>
            </w:r>
          </w:p>
        </w:tc>
      </w:tr>
      <w:tr w14:paraId="3731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9" w:type="dxa"/>
            <w:vAlign w:val="center"/>
          </w:tcPr>
          <w:p w14:paraId="15382B6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lang w:val="en-US" w:eastAsia="zh-CN"/>
              </w:rPr>
            </w:pPr>
            <w:r>
              <w:rPr>
                <w:rFonts w:hint="eastAsia" w:ascii="华文中宋" w:hAnsi="华文中宋" w:cs="华文中宋"/>
                <w:color w:val="auto"/>
                <w:highlight w:val="none"/>
                <w:lang w:val="en-US" w:eastAsia="zh-CN"/>
              </w:rPr>
              <w:t>3</w:t>
            </w:r>
          </w:p>
        </w:tc>
        <w:tc>
          <w:tcPr>
            <w:tcW w:w="2679" w:type="dxa"/>
            <w:vAlign w:val="center"/>
          </w:tcPr>
          <w:p w14:paraId="2B123B11">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cs="华文中宋"/>
                <w:color w:val="auto"/>
                <w:highlight w:val="none"/>
                <w:lang w:val="en-US" w:eastAsia="zh-CN"/>
              </w:rPr>
              <w:t>响应</w:t>
            </w:r>
            <w:r>
              <w:rPr>
                <w:rFonts w:hint="eastAsia" w:ascii="华文中宋" w:hAnsi="华文中宋" w:eastAsia="华文中宋" w:cs="华文中宋"/>
                <w:color w:val="auto"/>
                <w:highlight w:val="none"/>
              </w:rPr>
              <w:t>函</w:t>
            </w:r>
          </w:p>
        </w:tc>
        <w:tc>
          <w:tcPr>
            <w:tcW w:w="5289" w:type="dxa"/>
          </w:tcPr>
          <w:p w14:paraId="027C8E14">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w:t>
            </w:r>
            <w:r>
              <w:rPr>
                <w:rFonts w:hint="eastAsia" w:ascii="华文中宋" w:hAnsi="华文中宋" w:cs="华文中宋"/>
                <w:color w:val="auto"/>
                <w:highlight w:val="none"/>
                <w:lang w:val="en-US" w:eastAsia="zh-CN"/>
              </w:rPr>
              <w:t>响应</w:t>
            </w:r>
            <w:r>
              <w:rPr>
                <w:rFonts w:hint="eastAsia" w:ascii="华文中宋" w:hAnsi="华文中宋" w:eastAsia="华文中宋" w:cs="华文中宋"/>
                <w:color w:val="auto"/>
                <w:highlight w:val="none"/>
              </w:rPr>
              <w:t>函》内容齐全，</w:t>
            </w:r>
            <w:r>
              <w:rPr>
                <w:rFonts w:hint="eastAsia" w:ascii="华文中宋" w:hAnsi="华文中宋" w:cs="华文中宋"/>
                <w:color w:val="auto"/>
                <w:highlight w:val="none"/>
                <w:lang w:eastAsia="zh-CN"/>
              </w:rPr>
              <w:t>签字或盖章</w:t>
            </w:r>
            <w:r>
              <w:rPr>
                <w:rFonts w:hint="eastAsia" w:ascii="华文中宋" w:hAnsi="华文中宋" w:eastAsia="华文中宋" w:cs="华文中宋"/>
                <w:color w:val="auto"/>
                <w:highlight w:val="none"/>
              </w:rPr>
              <w:t>。</w:t>
            </w:r>
          </w:p>
        </w:tc>
      </w:tr>
    </w:tbl>
    <w:p w14:paraId="0D035DFC">
      <w:pPr>
        <w:keepLines/>
        <w:pageBreakBefore w:val="0"/>
        <w:numPr>
          <w:ilvl w:val="0"/>
          <w:numId w:val="0"/>
        </w:numPr>
        <w:bidi w:val="0"/>
        <w:snapToGrid w:val="0"/>
        <w:spacing w:line="360" w:lineRule="auto"/>
        <w:jc w:val="left"/>
        <w:rPr>
          <w:rFonts w:hint="eastAsia" w:ascii="宋体" w:hAnsi="宋体" w:cs="宋体"/>
          <w:b/>
          <w:color w:val="auto"/>
          <w:szCs w:val="21"/>
          <w:highlight w:val="none"/>
        </w:rPr>
      </w:pPr>
    </w:p>
    <w:p w14:paraId="3E63C75A">
      <w:pPr>
        <w:keepLines/>
        <w:pageBreakBefore w:val="0"/>
        <w:bidi w:val="0"/>
        <w:snapToGrid w:val="0"/>
        <w:spacing w:line="360" w:lineRule="auto"/>
        <w:ind w:left="945" w:hanging="1080" w:hangingChars="450"/>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72F3D525">
      <w:pPr>
        <w:keepLines/>
        <w:pageBreakBefore w:val="0"/>
        <w:bidi w:val="0"/>
        <w:snapToGrid w:val="0"/>
        <w:spacing w:line="360" w:lineRule="auto"/>
        <w:ind w:left="2" w:firstLine="420" w:firstLineChars="175"/>
        <w:jc w:val="left"/>
        <w:rPr>
          <w:rFonts w:hint="eastAsia" w:ascii="宋体" w:hAnsi="宋体" w:eastAsia="宋体" w:cs="宋体"/>
          <w:color w:val="auto"/>
          <w:szCs w:val="21"/>
          <w:highlight w:val="none"/>
        </w:rPr>
      </w:pPr>
      <w:r>
        <w:rPr>
          <w:rFonts w:hint="eastAsia" w:ascii="宋体" w:hAnsi="宋体" w:cs="宋体"/>
          <w:color w:val="auto"/>
          <w:szCs w:val="21"/>
          <w:highlight w:val="none"/>
        </w:rPr>
        <w:t>1.资格性、符合性审查的内容，经磋商小组共同认定没有做出实质性响应的，将导致响</w:t>
      </w:r>
      <w:r>
        <w:rPr>
          <w:rFonts w:hint="eastAsia" w:ascii="宋体" w:hAnsi="宋体" w:eastAsia="宋体" w:cs="宋体"/>
          <w:color w:val="auto"/>
          <w:szCs w:val="21"/>
          <w:highlight w:val="none"/>
        </w:rPr>
        <w:t>应无效。</w:t>
      </w:r>
    </w:p>
    <w:p w14:paraId="6FA1483F">
      <w:pPr>
        <w:keepLines/>
        <w:pageBreakBefore w:val="0"/>
        <w:bidi w:val="0"/>
        <w:snapToGrid w:val="0"/>
        <w:spacing w:line="360" w:lineRule="auto"/>
        <w:ind w:left="2" w:firstLine="420" w:firstLineChars="17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2.响应文件中项目名称、项目编号等存在前后不一致情形的，可按照磋商文件要求做出澄清；如响应文件中所涉及内容全部与磋商文件不一致，按无效响应处理。</w:t>
      </w:r>
    </w:p>
    <w:p w14:paraId="470EE330">
      <w:pPr>
        <w:keepLines/>
        <w:pageBreakBefore w:val="0"/>
        <w:bidi w:val="0"/>
        <w:snapToGrid w:val="0"/>
        <w:spacing w:line="360" w:lineRule="auto"/>
        <w:ind w:left="2" w:firstLine="420" w:firstLineChars="17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3.根据</w:t>
      </w:r>
      <w:r>
        <w:rPr>
          <w:rFonts w:hint="eastAsia" w:ascii="宋体" w:hAnsi="宋体" w:eastAsia="宋体" w:cs="宋体"/>
          <w:color w:val="auto"/>
          <w:szCs w:val="21"/>
          <w:highlight w:val="none"/>
        </w:rPr>
        <w:t>《山西省财政厅关于进一步加大政府采购支持中小企业力度助力扎实稳住经济的通知》(晋财购(2022)6号)</w:t>
      </w:r>
      <w:r>
        <w:rPr>
          <w:rFonts w:hint="eastAsia" w:ascii="宋体" w:hAnsi="宋体" w:eastAsia="宋体" w:cs="宋体"/>
          <w:color w:val="auto"/>
          <w:szCs w:val="21"/>
          <w:highlight w:val="none"/>
          <w:lang w:val="en-US" w:eastAsia="zh-CN"/>
        </w:rPr>
        <w:t>规定</w:t>
      </w:r>
      <w:r>
        <w:rPr>
          <w:rFonts w:hint="eastAsia" w:ascii="宋体" w:hAnsi="宋体" w:eastAsia="宋体" w:cs="宋体"/>
          <w:color w:val="auto"/>
          <w:szCs w:val="21"/>
          <w:highlight w:val="none"/>
          <w:lang w:eastAsia="zh-CN"/>
        </w:rPr>
        <w:t>，积极推行“承诺＋信用管理”的政府采购准入管理制度，简化政府采购资格性审查，供应商在线承诺符合政府采购法第二十二条第一、二、三、四、五项的规定要求后参与采购活动，不再按项目提供证明材料。</w:t>
      </w:r>
    </w:p>
    <w:p w14:paraId="09F3E0C0">
      <w:pPr>
        <w:keepLines/>
        <w:pageBreakBefore w:val="0"/>
        <w:bidi w:val="0"/>
        <w:snapToGrid w:val="0"/>
        <w:spacing w:line="360" w:lineRule="auto"/>
        <w:ind w:left="2" w:firstLine="422" w:firstLineChars="175"/>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三、无效响应的情形</w:t>
      </w:r>
    </w:p>
    <w:p w14:paraId="0FEBC8AF">
      <w:pPr>
        <w:keepLines/>
        <w:pageBreakBefore w:val="0"/>
        <w:bidi w:val="0"/>
        <w:snapToGrid w:val="0"/>
        <w:spacing w:line="360" w:lineRule="auto"/>
        <w:ind w:left="2" w:firstLine="367" w:firstLineChars="175"/>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未通过资格性、符合性审查的响应文件为无效响应。</w:t>
      </w:r>
    </w:p>
    <w:p w14:paraId="5BCE983F">
      <w:pPr>
        <w:pStyle w:val="3"/>
        <w:bidi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四、</w:t>
      </w:r>
      <w:r>
        <w:rPr>
          <w:rFonts w:hint="eastAsia" w:asciiTheme="minorEastAsia" w:hAnsiTheme="minorEastAsia" w:eastAsiaTheme="minorEastAsia" w:cstheme="minorEastAsia"/>
          <w:color w:val="auto"/>
          <w:sz w:val="21"/>
          <w:szCs w:val="21"/>
          <w:highlight w:val="none"/>
        </w:rPr>
        <w:t>评标方法及中标条件</w:t>
      </w:r>
    </w:p>
    <w:p w14:paraId="1FB3959C">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本项目采用综合评分法，因落实政府采购政策进行价格调整的，以调整后的价格计算评标基准价和投标报价。根据省财政厅晋财购【2024】54号文件相关要求，对中小微企业等主体，严格落实政府采购优惠政策：</w:t>
      </w:r>
    </w:p>
    <w:p w14:paraId="795FBF5B">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采购人授权评标委员会直接确定中标供应商的，综合评分得分排名第一的投标供应商为中标供应商。</w:t>
      </w:r>
    </w:p>
    <w:p w14:paraId="092E6D29">
      <w:pPr>
        <w:snapToGrid w:val="0"/>
        <w:spacing w:line="360" w:lineRule="auto"/>
        <w:contextualSpacing/>
        <w:jc w:val="center"/>
        <w:rPr>
          <w:rFonts w:hint="eastAsia" w:asciiTheme="minorEastAsia" w:hAnsiTheme="minorEastAsia" w:eastAsiaTheme="minorEastAsia"/>
          <w:b/>
          <w:sz w:val="21"/>
          <w:szCs w:val="21"/>
          <w:highlight w:val="none"/>
        </w:rPr>
      </w:pPr>
      <w:r>
        <w:rPr>
          <w:rFonts w:hint="eastAsia" w:ascii="宋体" w:hAnsi="宋体" w:cs="宋体"/>
          <w:b/>
          <w:color w:val="auto"/>
          <w:sz w:val="21"/>
          <w:szCs w:val="21"/>
          <w:highlight w:val="none"/>
        </w:rPr>
        <w:br w:type="page"/>
      </w:r>
      <w:r>
        <w:rPr>
          <w:rFonts w:hint="eastAsia" w:asciiTheme="minorEastAsia" w:hAnsiTheme="minorEastAsia" w:eastAsiaTheme="minorEastAsia"/>
          <w:b/>
          <w:sz w:val="28"/>
          <w:szCs w:val="21"/>
          <w:highlight w:val="none"/>
        </w:rPr>
        <w:t>评分细则</w:t>
      </w:r>
    </w:p>
    <w:tbl>
      <w:tblPr>
        <w:tblStyle w:val="15"/>
        <w:tblpPr w:leftFromText="180" w:rightFromText="180" w:vertAnchor="text" w:horzAnchor="page" w:tblpX="1532" w:tblpY="613"/>
        <w:tblOverlap w:val="never"/>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2017"/>
        <w:gridCol w:w="6267"/>
      </w:tblGrid>
      <w:tr w14:paraId="3C1DB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00" w:type="dxa"/>
            <w:gridSpan w:val="3"/>
            <w:tcBorders>
              <w:top w:val="single" w:color="auto" w:sz="4" w:space="0"/>
              <w:left w:val="single" w:color="auto" w:sz="4" w:space="0"/>
              <w:bottom w:val="single" w:color="auto" w:sz="4" w:space="0"/>
              <w:right w:val="single" w:color="auto" w:sz="4" w:space="0"/>
            </w:tcBorders>
            <w:noWrap w:val="0"/>
            <w:vAlign w:val="center"/>
          </w:tcPr>
          <w:p w14:paraId="2AED19E7">
            <w:pPr>
              <w:tabs>
                <w:tab w:val="left" w:pos="3742"/>
              </w:tabs>
              <w:spacing w:line="400" w:lineRule="exact"/>
              <w:jc w:val="center"/>
              <w:rPr>
                <w:rFonts w:hint="default" w:ascii="宋体" w:hAnsi="宋体" w:eastAsia="宋体" w:cs="华文中宋"/>
                <w:b/>
                <w:bCs/>
                <w:spacing w:val="6"/>
                <w:sz w:val="24"/>
                <w:szCs w:val="24"/>
                <w:lang w:val="en-US" w:eastAsia="zh-CN"/>
              </w:rPr>
            </w:pPr>
            <w:r>
              <w:rPr>
                <w:rFonts w:hint="eastAsia" w:ascii="宋体" w:hAnsi="宋体" w:cs="华文中宋"/>
                <w:b/>
                <w:bCs/>
                <w:spacing w:val="6"/>
                <w:sz w:val="24"/>
                <w:szCs w:val="24"/>
                <w:lang w:val="en-US" w:eastAsia="zh-CN"/>
              </w:rPr>
              <w:t>评分办法</w:t>
            </w:r>
          </w:p>
        </w:tc>
      </w:tr>
      <w:tr w14:paraId="273BF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300" w:type="dxa"/>
            <w:gridSpan w:val="3"/>
            <w:tcBorders>
              <w:top w:val="single" w:color="auto" w:sz="4" w:space="0"/>
              <w:left w:val="single" w:color="auto" w:sz="4" w:space="0"/>
              <w:bottom w:val="single" w:color="auto" w:sz="4" w:space="0"/>
              <w:right w:val="single" w:color="auto" w:sz="4" w:space="0"/>
            </w:tcBorders>
            <w:noWrap w:val="0"/>
            <w:vAlign w:val="center"/>
          </w:tcPr>
          <w:p w14:paraId="2B110831">
            <w:pPr>
              <w:spacing w:line="400" w:lineRule="exact"/>
              <w:ind w:firstLine="496" w:firstLineChars="196"/>
              <w:rPr>
                <w:rFonts w:ascii="宋体" w:hAnsi="宋体" w:cs="华文中宋"/>
                <w:spacing w:val="6"/>
                <w:sz w:val="24"/>
                <w:szCs w:val="24"/>
              </w:rPr>
            </w:pPr>
            <w:r>
              <w:rPr>
                <w:rFonts w:hint="eastAsia" w:ascii="宋体" w:hAnsi="宋体" w:cs="华文中宋"/>
                <w:b/>
                <w:bCs/>
                <w:spacing w:val="6"/>
                <w:sz w:val="24"/>
                <w:szCs w:val="24"/>
              </w:rPr>
              <w:t>一、商务部分</w:t>
            </w:r>
            <w:r>
              <w:rPr>
                <w:rFonts w:hint="eastAsia" w:ascii="宋体" w:hAnsi="宋体" w:cs="华文中宋"/>
                <w:b/>
                <w:spacing w:val="6"/>
                <w:sz w:val="24"/>
                <w:szCs w:val="24"/>
              </w:rPr>
              <w:t>（</w:t>
            </w:r>
            <w:r>
              <w:rPr>
                <w:rFonts w:hint="eastAsia" w:cs="华文中宋"/>
                <w:b/>
                <w:spacing w:val="6"/>
                <w:sz w:val="24"/>
                <w:szCs w:val="24"/>
                <w:lang w:val="en-US" w:eastAsia="zh-CN"/>
              </w:rPr>
              <w:t>6</w:t>
            </w:r>
            <w:r>
              <w:rPr>
                <w:rFonts w:hint="eastAsia" w:ascii="宋体" w:hAnsi="宋体" w:cs="华文中宋"/>
                <w:b/>
                <w:spacing w:val="6"/>
                <w:sz w:val="24"/>
                <w:szCs w:val="24"/>
              </w:rPr>
              <w:t>分）</w:t>
            </w:r>
            <w:r>
              <w:rPr>
                <w:rFonts w:hint="eastAsia" w:ascii="宋体" w:hAnsi="宋体" w:cs="华文中宋"/>
                <w:b/>
                <w:bCs/>
                <w:spacing w:val="6"/>
                <w:sz w:val="24"/>
                <w:szCs w:val="24"/>
              </w:rPr>
              <w:t xml:space="preserve"> </w:t>
            </w:r>
          </w:p>
        </w:tc>
      </w:tr>
      <w:tr w14:paraId="3B6B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9300" w:type="dxa"/>
            <w:gridSpan w:val="3"/>
            <w:tcBorders>
              <w:top w:val="single" w:color="auto" w:sz="4" w:space="0"/>
              <w:left w:val="single" w:color="auto" w:sz="4" w:space="0"/>
              <w:bottom w:val="single" w:color="auto" w:sz="4" w:space="0"/>
              <w:right w:val="single" w:color="auto" w:sz="4" w:space="0"/>
            </w:tcBorders>
            <w:noWrap w:val="0"/>
            <w:vAlign w:val="center"/>
          </w:tcPr>
          <w:p w14:paraId="33F739E8">
            <w:pPr>
              <w:widowControl w:val="0"/>
              <w:adjustRightInd w:val="0"/>
              <w:spacing w:line="440" w:lineRule="exact"/>
              <w:ind w:firstLine="444" w:firstLineChars="200"/>
              <w:rPr>
                <w:rFonts w:hint="eastAsia" w:ascii="宋体" w:hAnsi="宋体" w:eastAsia="宋体" w:cs="宋体"/>
                <w:color w:val="000000"/>
                <w:spacing w:val="6"/>
                <w:sz w:val="21"/>
                <w:szCs w:val="21"/>
              </w:rPr>
            </w:pPr>
            <w:r>
              <w:rPr>
                <w:rFonts w:hint="eastAsia" w:ascii="宋体" w:hAnsi="宋体" w:eastAsia="宋体" w:cs="宋体"/>
                <w:color w:val="000000"/>
                <w:spacing w:val="6"/>
                <w:sz w:val="21"/>
                <w:szCs w:val="21"/>
              </w:rPr>
              <w:t>以投标人提供的自身合同案例为准，要求提供投标人与最终用户签订的合同协议书（含合同首页、合同金额所在页、签字盖章页复印件作为证明），以上材料提供复印件。每提供一个在近三年签署的项目合同案例得</w:t>
            </w:r>
            <w:r>
              <w:rPr>
                <w:rFonts w:hint="eastAsia" w:ascii="宋体" w:hAnsi="宋体" w:eastAsia="宋体" w:cs="宋体"/>
                <w:color w:val="000000"/>
                <w:spacing w:val="6"/>
                <w:sz w:val="21"/>
                <w:szCs w:val="21"/>
                <w:lang w:val="en-US" w:eastAsia="zh-CN"/>
              </w:rPr>
              <w:t>2</w:t>
            </w:r>
            <w:r>
              <w:rPr>
                <w:rFonts w:hint="eastAsia" w:ascii="宋体" w:hAnsi="宋体" w:eastAsia="宋体" w:cs="宋体"/>
                <w:color w:val="000000"/>
                <w:spacing w:val="6"/>
                <w:sz w:val="21"/>
                <w:szCs w:val="21"/>
              </w:rPr>
              <w:t>分，最高得</w:t>
            </w:r>
            <w:r>
              <w:rPr>
                <w:rFonts w:hint="eastAsia" w:ascii="宋体" w:hAnsi="宋体" w:eastAsia="宋体" w:cs="宋体"/>
                <w:color w:val="000000"/>
                <w:spacing w:val="6"/>
                <w:sz w:val="21"/>
                <w:szCs w:val="21"/>
                <w:lang w:val="en-US" w:eastAsia="zh-CN"/>
              </w:rPr>
              <w:t>6</w:t>
            </w:r>
            <w:r>
              <w:rPr>
                <w:rFonts w:hint="eastAsia" w:ascii="宋体" w:hAnsi="宋体" w:eastAsia="宋体" w:cs="宋体"/>
                <w:color w:val="000000"/>
                <w:spacing w:val="6"/>
                <w:sz w:val="21"/>
                <w:szCs w:val="21"/>
              </w:rPr>
              <w:t>分。未提供或未提供符合要求的业绩证明材料的不予得分。</w:t>
            </w:r>
          </w:p>
          <w:p w14:paraId="5D1D6F4F">
            <w:pPr>
              <w:pStyle w:val="3"/>
            </w:pPr>
            <w:r>
              <w:rPr>
                <w:rFonts w:hint="eastAsia" w:ascii="宋体" w:hAnsi="宋体" w:eastAsia="宋体" w:cs="宋体"/>
                <w:color w:val="000000"/>
                <w:spacing w:val="6"/>
                <w:sz w:val="21"/>
                <w:szCs w:val="21"/>
              </w:rPr>
              <w:t>如公司名称发生变更，必须提供相关的证明文件</w:t>
            </w:r>
          </w:p>
        </w:tc>
      </w:tr>
      <w:tr w14:paraId="3E30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00" w:type="dxa"/>
            <w:gridSpan w:val="3"/>
            <w:tcBorders>
              <w:top w:val="single" w:color="auto" w:sz="4" w:space="0"/>
              <w:left w:val="single" w:color="auto" w:sz="4" w:space="0"/>
              <w:bottom w:val="single" w:color="auto" w:sz="4" w:space="0"/>
              <w:right w:val="single" w:color="auto" w:sz="4" w:space="0"/>
            </w:tcBorders>
            <w:noWrap w:val="0"/>
            <w:vAlign w:val="center"/>
          </w:tcPr>
          <w:p w14:paraId="6C59367F">
            <w:pPr>
              <w:keepNext w:val="0"/>
              <w:keepLines w:val="0"/>
              <w:pageBreakBefore w:val="0"/>
              <w:widowControl w:val="0"/>
              <w:kinsoku/>
              <w:wordWrap/>
              <w:overflowPunct w:val="0"/>
              <w:topLinePunct/>
              <w:autoSpaceDE/>
              <w:autoSpaceDN w:val="0"/>
              <w:bidi w:val="0"/>
              <w:adjustRightInd w:val="0"/>
              <w:snapToGrid w:val="0"/>
              <w:spacing w:line="500" w:lineRule="exact"/>
              <w:ind w:firstLine="482" w:firstLineChars="200"/>
              <w:jc w:val="left"/>
              <w:textAlignment w:val="auto"/>
              <w:rPr>
                <w:rFonts w:ascii="宋体" w:hAnsi="宋体" w:cs="华文中宋"/>
                <w:b/>
                <w:sz w:val="24"/>
                <w:szCs w:val="24"/>
              </w:rPr>
            </w:pPr>
            <w:r>
              <w:rPr>
                <w:rFonts w:hint="eastAsia" w:cs="华文中宋"/>
                <w:b/>
                <w:sz w:val="24"/>
                <w:szCs w:val="24"/>
                <w:lang w:eastAsia="zh-CN"/>
              </w:rPr>
              <w:t>二</w:t>
            </w:r>
            <w:r>
              <w:rPr>
                <w:rFonts w:hint="eastAsia" w:ascii="宋体" w:hAnsi="宋体" w:cs="华文中宋"/>
                <w:b/>
                <w:sz w:val="24"/>
                <w:szCs w:val="24"/>
              </w:rPr>
              <w:t>、</w:t>
            </w:r>
            <w:r>
              <w:rPr>
                <w:rFonts w:hint="eastAsia" w:cs="华文中宋"/>
                <w:b/>
                <w:sz w:val="24"/>
                <w:szCs w:val="24"/>
                <w:lang w:val="en-US" w:eastAsia="zh-CN"/>
              </w:rPr>
              <w:t>技术及</w:t>
            </w:r>
            <w:r>
              <w:rPr>
                <w:rFonts w:hint="eastAsia" w:ascii="宋体" w:hAnsi="宋体" w:cs="华文中宋"/>
                <w:b/>
                <w:sz w:val="24"/>
                <w:szCs w:val="24"/>
              </w:rPr>
              <w:t>服务部分（</w:t>
            </w:r>
            <w:r>
              <w:rPr>
                <w:rFonts w:hint="eastAsia" w:cs="华文中宋"/>
                <w:b/>
                <w:sz w:val="24"/>
                <w:szCs w:val="24"/>
                <w:lang w:val="en-US" w:eastAsia="zh-CN"/>
              </w:rPr>
              <w:t>74</w:t>
            </w:r>
            <w:r>
              <w:rPr>
                <w:rFonts w:hint="eastAsia" w:ascii="宋体" w:hAnsi="宋体" w:cs="华文中宋"/>
                <w:b/>
                <w:sz w:val="24"/>
                <w:szCs w:val="24"/>
              </w:rPr>
              <w:t>分）</w:t>
            </w:r>
          </w:p>
        </w:tc>
      </w:tr>
      <w:tr w14:paraId="461BA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300" w:type="dxa"/>
            <w:gridSpan w:val="3"/>
            <w:tcBorders>
              <w:top w:val="single" w:color="auto" w:sz="4" w:space="0"/>
              <w:left w:val="single" w:color="auto" w:sz="4" w:space="0"/>
              <w:bottom w:val="single" w:color="auto" w:sz="4" w:space="0"/>
              <w:right w:val="single" w:color="auto" w:sz="4" w:space="0"/>
            </w:tcBorders>
            <w:noWrap w:val="0"/>
            <w:vAlign w:val="center"/>
          </w:tcPr>
          <w:p w14:paraId="723C0D29">
            <w:pPr>
              <w:pStyle w:val="7"/>
              <w:keepNext w:val="0"/>
              <w:keepLines w:val="0"/>
              <w:suppressLineNumbers w:val="0"/>
              <w:tabs>
                <w:tab w:val="left" w:pos="600"/>
              </w:tabs>
              <w:spacing w:before="0" w:beforeAutospacing="0" w:after="0" w:afterAutospacing="0" w:line="400" w:lineRule="exact"/>
              <w:ind w:left="0" w:leftChars="0" w:right="0" w:firstLine="0" w:firstLineChars="0"/>
              <w:jc w:val="lef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1</w:t>
            </w:r>
            <w:r>
              <w:rPr>
                <w:rFonts w:hint="eastAsia" w:asciiTheme="minorEastAsia" w:hAnsiTheme="minorEastAsia" w:eastAsiaTheme="minorEastAsia" w:cstheme="minorEastAsia"/>
                <w:b/>
                <w:bCs/>
                <w:color w:val="auto"/>
                <w:sz w:val="21"/>
                <w:szCs w:val="21"/>
              </w:rPr>
              <w:t>、整体服务设想及规划（</w:t>
            </w:r>
            <w:r>
              <w:rPr>
                <w:rFonts w:hint="eastAsia" w:asciiTheme="minorEastAsia" w:hAnsiTheme="minorEastAsia" w:eastAsiaTheme="minorEastAsia" w:cstheme="minorEastAsia"/>
                <w:b/>
                <w:bCs/>
                <w:color w:val="auto"/>
                <w:sz w:val="21"/>
                <w:szCs w:val="21"/>
                <w:lang w:val="en-US" w:eastAsia="zh-CN"/>
              </w:rPr>
              <w:t>10</w:t>
            </w:r>
            <w:r>
              <w:rPr>
                <w:rFonts w:hint="eastAsia" w:asciiTheme="minorEastAsia" w:hAnsiTheme="minorEastAsia" w:eastAsiaTheme="minorEastAsia" w:cstheme="minorEastAsia"/>
                <w:b/>
                <w:bCs/>
                <w:color w:val="auto"/>
                <w:sz w:val="21"/>
                <w:szCs w:val="21"/>
              </w:rPr>
              <w:t>分）</w:t>
            </w:r>
          </w:p>
          <w:p w14:paraId="13C0600C">
            <w:pPr>
              <w:pStyle w:val="7"/>
              <w:keepNext w:val="0"/>
              <w:keepLines w:val="0"/>
              <w:suppressLineNumbers w:val="0"/>
              <w:tabs>
                <w:tab w:val="left" w:pos="600"/>
              </w:tabs>
              <w:spacing w:before="0" w:beforeAutospacing="0" w:after="0" w:afterAutospacing="0" w:line="400" w:lineRule="exact"/>
              <w:ind w:left="0" w:leftChars="0" w:right="0" w:firstLine="0" w:firstLineChars="0"/>
              <w:jc w:val="left"/>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lang w:eastAsia="zh-CN"/>
              </w:rPr>
              <w:t>提供针对本项目整体方案，思路清晰、有针对性、服务定位明确、可行，至少包含人员管理、室内作业、室外保洁、绿化等各项具体服务实施方案。</w:t>
            </w:r>
          </w:p>
          <w:p w14:paraId="59E67A8C">
            <w:pPr>
              <w:pStyle w:val="7"/>
              <w:keepNext w:val="0"/>
              <w:keepLines w:val="0"/>
              <w:suppressLineNumbers w:val="0"/>
              <w:tabs>
                <w:tab w:val="left" w:pos="600"/>
              </w:tabs>
              <w:spacing w:before="0" w:beforeAutospacing="0" w:after="0" w:afterAutospacing="0" w:line="400" w:lineRule="exact"/>
              <w:ind w:left="0" w:leftChars="0" w:right="0" w:firstLine="840" w:firstLineChars="4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①</w:t>
            </w:r>
            <w:r>
              <w:rPr>
                <w:rFonts w:hint="eastAsia" w:asciiTheme="minorEastAsia" w:hAnsiTheme="minorEastAsia" w:eastAsiaTheme="minorEastAsia" w:cstheme="minorEastAsia"/>
                <w:b w:val="0"/>
                <w:bCs w:val="0"/>
                <w:color w:val="auto"/>
                <w:sz w:val="21"/>
                <w:szCs w:val="21"/>
                <w:lang w:eastAsia="zh-CN"/>
              </w:rPr>
              <w:t>内容完善可行</w:t>
            </w:r>
            <w:r>
              <w:rPr>
                <w:rFonts w:hint="eastAsia" w:asciiTheme="minorEastAsia" w:hAnsiTheme="minorEastAsia" w:eastAsiaTheme="minorEastAsia" w:cstheme="minorEastAsia"/>
                <w:b w:val="0"/>
                <w:bCs w:val="0"/>
                <w:color w:val="auto"/>
                <w:sz w:val="21"/>
                <w:szCs w:val="21"/>
                <w:highlight w:val="none"/>
              </w:rPr>
              <w:t>的得</w:t>
            </w:r>
            <w:r>
              <w:rPr>
                <w:rFonts w:hint="eastAsia" w:asciiTheme="minorEastAsia" w:hAnsiTheme="minorEastAsia" w:eastAsiaTheme="minorEastAsia" w:cstheme="minorEastAsia"/>
                <w:b w:val="0"/>
                <w:bCs w:val="0"/>
                <w:color w:val="auto"/>
                <w:sz w:val="21"/>
                <w:szCs w:val="21"/>
                <w:highlight w:val="none"/>
                <w:lang w:val="en-US" w:eastAsia="zh-CN"/>
              </w:rPr>
              <w:t>10(含）</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10</w:t>
            </w:r>
            <w:r>
              <w:rPr>
                <w:rFonts w:hint="eastAsia" w:asciiTheme="minorEastAsia" w:hAnsiTheme="minorEastAsia" w:eastAsiaTheme="minorEastAsia" w:cstheme="minorEastAsia"/>
                <w:b w:val="0"/>
                <w:bCs w:val="0"/>
                <w:color w:val="auto"/>
                <w:sz w:val="21"/>
                <w:szCs w:val="21"/>
                <w:highlight w:val="none"/>
              </w:rPr>
              <w:t>分；</w:t>
            </w:r>
          </w:p>
          <w:p w14:paraId="025A4D42">
            <w:pPr>
              <w:pStyle w:val="7"/>
              <w:keepNext w:val="0"/>
              <w:keepLines w:val="0"/>
              <w:suppressLineNumbers w:val="0"/>
              <w:tabs>
                <w:tab w:val="left" w:pos="600"/>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②内容基本完善可行的得</w:t>
            </w: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lang w:eastAsia="zh-CN"/>
              </w:rPr>
              <w:t>（含）</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分；</w:t>
            </w:r>
          </w:p>
          <w:p w14:paraId="5AD3DF33">
            <w:pPr>
              <w:keepNext w:val="0"/>
              <w:keepLines w:val="0"/>
              <w:pageBreakBefore w:val="0"/>
              <w:widowControl w:val="0"/>
              <w:kinsoku/>
              <w:wordWrap/>
              <w:overflowPunct w:val="0"/>
              <w:topLinePunct/>
              <w:autoSpaceDE/>
              <w:autoSpaceDN w:val="0"/>
              <w:bidi w:val="0"/>
              <w:adjustRightInd w:val="0"/>
              <w:snapToGrid w:val="0"/>
              <w:spacing w:line="500" w:lineRule="exact"/>
              <w:ind w:firstLine="840" w:firstLineChars="4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③内容不完善、不利于本项目实施的的得</w:t>
            </w:r>
            <w:r>
              <w:rPr>
                <w:rFonts w:hint="eastAsia" w:asciiTheme="minorEastAsia" w:hAnsiTheme="minorEastAsia" w:eastAsiaTheme="minorEastAsia" w:cstheme="minorEastAsia"/>
                <w:b w:val="0"/>
                <w:bCs w:val="0"/>
                <w:color w:val="auto"/>
                <w:sz w:val="21"/>
                <w:szCs w:val="21"/>
                <w:highlight w:val="none"/>
                <w:lang w:val="en-US" w:eastAsia="zh-CN"/>
              </w:rPr>
              <w:t>0</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分。</w:t>
            </w:r>
          </w:p>
          <w:p w14:paraId="3DFF0CE2">
            <w:pPr>
              <w:pStyle w:val="7"/>
              <w:keepNext w:val="0"/>
              <w:keepLines w:val="0"/>
              <w:suppressLineNumbers w:val="0"/>
              <w:tabs>
                <w:tab w:val="left" w:pos="600"/>
              </w:tabs>
              <w:spacing w:before="0" w:beforeAutospacing="0" w:after="0" w:afterAutospacing="0" w:line="400" w:lineRule="exact"/>
              <w:ind w:left="0" w:leftChars="0" w:right="0" w:firstLine="0" w:firstLineChars="0"/>
              <w:jc w:val="left"/>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2</w:t>
            </w:r>
            <w:r>
              <w:rPr>
                <w:rFonts w:hint="eastAsia" w:asciiTheme="minorEastAsia" w:hAnsiTheme="minorEastAsia" w:eastAsiaTheme="minorEastAsia" w:cstheme="minorEastAsia"/>
                <w:b/>
                <w:bCs/>
                <w:color w:val="auto"/>
                <w:sz w:val="21"/>
                <w:szCs w:val="21"/>
                <w:highlight w:val="none"/>
              </w:rPr>
              <w:t>、人员、设备、</w:t>
            </w:r>
            <w:r>
              <w:rPr>
                <w:rFonts w:hint="eastAsia" w:asciiTheme="minorEastAsia" w:hAnsiTheme="minorEastAsia" w:eastAsiaTheme="minorEastAsia" w:cstheme="minorEastAsia"/>
                <w:b/>
                <w:bCs/>
                <w:color w:val="auto"/>
                <w:sz w:val="21"/>
                <w:szCs w:val="21"/>
                <w:highlight w:val="none"/>
                <w:lang w:eastAsia="zh-CN"/>
              </w:rPr>
              <w:t>耗材等</w:t>
            </w:r>
            <w:r>
              <w:rPr>
                <w:rFonts w:hint="eastAsia" w:asciiTheme="minorEastAsia" w:hAnsiTheme="minorEastAsia" w:eastAsiaTheme="minorEastAsia" w:cstheme="minorEastAsia"/>
                <w:b/>
                <w:bCs/>
                <w:color w:val="auto"/>
                <w:sz w:val="21"/>
                <w:szCs w:val="21"/>
                <w:highlight w:val="none"/>
              </w:rPr>
              <w:t>配备方案（</w:t>
            </w:r>
            <w:r>
              <w:rPr>
                <w:rFonts w:hint="eastAsia" w:asciiTheme="minorEastAsia" w:hAnsiTheme="minorEastAsia" w:eastAsiaTheme="minorEastAsia" w:cstheme="minorEastAsia"/>
                <w:b/>
                <w:bCs/>
                <w:color w:val="auto"/>
                <w:sz w:val="21"/>
                <w:szCs w:val="21"/>
                <w:highlight w:val="none"/>
                <w:lang w:val="en-US" w:eastAsia="zh-CN"/>
              </w:rPr>
              <w:t>8</w:t>
            </w:r>
            <w:r>
              <w:rPr>
                <w:rFonts w:hint="eastAsia" w:asciiTheme="minorEastAsia" w:hAnsiTheme="minorEastAsia" w:eastAsiaTheme="minorEastAsia" w:cstheme="minorEastAsia"/>
                <w:b/>
                <w:bCs/>
                <w:color w:val="auto"/>
                <w:sz w:val="21"/>
                <w:szCs w:val="21"/>
                <w:highlight w:val="none"/>
              </w:rPr>
              <w:t>分）</w:t>
            </w:r>
          </w:p>
          <w:p w14:paraId="5C98DD0D">
            <w:pPr>
              <w:pStyle w:val="7"/>
              <w:keepNext w:val="0"/>
              <w:keepLines w:val="0"/>
              <w:suppressLineNumbers w:val="0"/>
              <w:tabs>
                <w:tab w:val="left" w:pos="600"/>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（1）项目经理具有相关专业岗位证书得2分（注：须附投标公司为该项目经理缴纳前半年内任意三个月的社保证明材料）；</w:t>
            </w:r>
          </w:p>
          <w:p w14:paraId="3C0DDD08">
            <w:pPr>
              <w:pStyle w:val="7"/>
              <w:keepNext w:val="0"/>
              <w:keepLines w:val="0"/>
              <w:suppressLineNumbers w:val="0"/>
              <w:tabs>
                <w:tab w:val="left" w:pos="600"/>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（2）提供本项目拟投入的人员配置及设备、耗材等配备方案，满足本项目实际需求。</w:t>
            </w:r>
          </w:p>
          <w:p w14:paraId="69DCC2B5">
            <w:pPr>
              <w:pStyle w:val="7"/>
              <w:keepNext w:val="0"/>
              <w:keepLines w:val="0"/>
              <w:suppressLineNumbers w:val="0"/>
              <w:tabs>
                <w:tab w:val="left" w:pos="600"/>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①内容完善可行的得</w:t>
            </w: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lang w:eastAsia="zh-CN"/>
              </w:rPr>
              <w:t>（含）</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分；</w:t>
            </w:r>
          </w:p>
          <w:p w14:paraId="4FD52EBD">
            <w:pPr>
              <w:pStyle w:val="7"/>
              <w:keepNext w:val="0"/>
              <w:keepLines w:val="0"/>
              <w:suppressLineNumbers w:val="0"/>
              <w:tabs>
                <w:tab w:val="left" w:pos="600"/>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②内容基本完善可行的得</w:t>
            </w: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lang w:eastAsia="zh-CN"/>
              </w:rPr>
              <w:t>（含）</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4</w:t>
            </w:r>
            <w:r>
              <w:rPr>
                <w:rFonts w:hint="eastAsia" w:asciiTheme="minorEastAsia" w:hAnsiTheme="minorEastAsia" w:eastAsiaTheme="minorEastAsia" w:cstheme="minorEastAsia"/>
                <w:b w:val="0"/>
                <w:bCs w:val="0"/>
                <w:color w:val="auto"/>
                <w:sz w:val="21"/>
                <w:szCs w:val="21"/>
                <w:highlight w:val="none"/>
              </w:rPr>
              <w:t>分；</w:t>
            </w:r>
          </w:p>
          <w:p w14:paraId="13F030BC">
            <w:pPr>
              <w:keepNext w:val="0"/>
              <w:keepLines w:val="0"/>
              <w:pageBreakBefore w:val="0"/>
              <w:widowControl w:val="0"/>
              <w:kinsoku/>
              <w:wordWrap/>
              <w:overflowPunct w:val="0"/>
              <w:topLinePunct/>
              <w:autoSpaceDE/>
              <w:autoSpaceDN w:val="0"/>
              <w:bidi w:val="0"/>
              <w:adjustRightInd w:val="0"/>
              <w:snapToGrid w:val="0"/>
              <w:spacing w:line="500" w:lineRule="exact"/>
              <w:ind w:firstLine="840" w:firstLineChars="4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③内容不完善、不利于本项目实施的得</w:t>
            </w:r>
            <w:r>
              <w:rPr>
                <w:rFonts w:hint="eastAsia" w:asciiTheme="minorEastAsia" w:hAnsiTheme="minorEastAsia" w:eastAsiaTheme="minorEastAsia" w:cstheme="minorEastAsia"/>
                <w:b w:val="0"/>
                <w:bCs w:val="0"/>
                <w:color w:val="auto"/>
                <w:sz w:val="21"/>
                <w:szCs w:val="21"/>
                <w:highlight w:val="none"/>
                <w:lang w:val="en-US" w:eastAsia="zh-CN"/>
              </w:rPr>
              <w:t>0</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3</w:t>
            </w:r>
            <w:bookmarkStart w:id="121" w:name="_GoBack"/>
            <w:bookmarkEnd w:id="121"/>
            <w:r>
              <w:rPr>
                <w:rFonts w:hint="eastAsia" w:asciiTheme="minorEastAsia" w:hAnsiTheme="minorEastAsia" w:eastAsiaTheme="minorEastAsia" w:cstheme="minorEastAsia"/>
                <w:b w:val="0"/>
                <w:bCs w:val="0"/>
                <w:color w:val="auto"/>
                <w:sz w:val="21"/>
                <w:szCs w:val="21"/>
                <w:highlight w:val="none"/>
              </w:rPr>
              <w:t>分。</w:t>
            </w:r>
          </w:p>
          <w:p w14:paraId="6B6993B2">
            <w:pPr>
              <w:pStyle w:val="7"/>
              <w:keepNext w:val="0"/>
              <w:keepLines w:val="0"/>
              <w:suppressLineNumbers w:val="0"/>
              <w:tabs>
                <w:tab w:val="left" w:pos="600"/>
              </w:tabs>
              <w:spacing w:before="0" w:beforeAutospacing="0" w:after="0" w:afterAutospacing="0" w:line="400" w:lineRule="exact"/>
              <w:ind w:left="0" w:leftChars="0" w:right="0" w:firstLine="0" w:firstLineChars="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bCs/>
                <w:color w:val="auto"/>
                <w:sz w:val="21"/>
                <w:szCs w:val="21"/>
                <w:highlight w:val="none"/>
              </w:rPr>
              <w:t>3、质量管理目标及实施方案（</w:t>
            </w:r>
            <w:r>
              <w:rPr>
                <w:rFonts w:hint="eastAsia" w:asciiTheme="minorEastAsia" w:hAnsiTheme="minorEastAsia" w:eastAsiaTheme="minorEastAsia" w:cstheme="minorEastAsia"/>
                <w:b/>
                <w:bCs/>
                <w:color w:val="auto"/>
                <w:sz w:val="21"/>
                <w:szCs w:val="21"/>
                <w:highlight w:val="none"/>
                <w:lang w:val="en-US" w:eastAsia="zh-CN"/>
              </w:rPr>
              <w:t>10</w:t>
            </w:r>
            <w:r>
              <w:rPr>
                <w:rFonts w:hint="eastAsia" w:asciiTheme="minorEastAsia" w:hAnsiTheme="minorEastAsia" w:eastAsiaTheme="minorEastAsia" w:cstheme="minorEastAsia"/>
                <w:b/>
                <w:bCs/>
                <w:color w:val="auto"/>
                <w:sz w:val="21"/>
                <w:szCs w:val="21"/>
                <w:highlight w:val="none"/>
              </w:rPr>
              <w:t>分）</w:t>
            </w:r>
          </w:p>
          <w:p w14:paraId="3F129486">
            <w:pPr>
              <w:pStyle w:val="7"/>
              <w:keepNext w:val="0"/>
              <w:keepLines w:val="0"/>
              <w:suppressLineNumbers w:val="0"/>
              <w:tabs>
                <w:tab w:val="left" w:pos="600"/>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质量管理目标及具体保障措施</w:t>
            </w:r>
            <w:r>
              <w:rPr>
                <w:rFonts w:hint="eastAsia" w:asciiTheme="minorEastAsia" w:hAnsiTheme="minorEastAsia" w:eastAsiaTheme="minorEastAsia" w:cstheme="minorEastAsia"/>
                <w:b w:val="0"/>
                <w:bCs w:val="0"/>
                <w:color w:val="auto"/>
                <w:sz w:val="21"/>
                <w:szCs w:val="21"/>
                <w:highlight w:val="none"/>
                <w:lang w:eastAsia="zh-CN"/>
              </w:rPr>
              <w:t>（至少包含人员管理、室内作业、室外保洁等内容）</w:t>
            </w:r>
            <w:r>
              <w:rPr>
                <w:rFonts w:hint="eastAsia" w:asciiTheme="minorEastAsia" w:hAnsiTheme="minorEastAsia" w:eastAsiaTheme="minorEastAsia" w:cstheme="minorEastAsia"/>
                <w:b w:val="0"/>
                <w:bCs w:val="0"/>
                <w:color w:val="auto"/>
                <w:sz w:val="21"/>
                <w:szCs w:val="21"/>
                <w:highlight w:val="none"/>
              </w:rPr>
              <w:t>明确，实施方案全面完善具有针对性。</w:t>
            </w:r>
          </w:p>
          <w:p w14:paraId="696A2DEB">
            <w:pPr>
              <w:pStyle w:val="7"/>
              <w:keepNext w:val="0"/>
              <w:keepLines w:val="0"/>
              <w:suppressLineNumbers w:val="0"/>
              <w:tabs>
                <w:tab w:val="left" w:pos="600"/>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①内容完善可行的得</w:t>
            </w:r>
            <w:r>
              <w:rPr>
                <w:rFonts w:hint="eastAsia" w:asciiTheme="minorEastAsia" w:hAnsiTheme="minorEastAsia" w:eastAsiaTheme="minorEastAsia" w:cstheme="minorEastAsia"/>
                <w:b w:val="0"/>
                <w:bCs w:val="0"/>
                <w:color w:val="auto"/>
                <w:sz w:val="21"/>
                <w:szCs w:val="21"/>
                <w:highlight w:val="none"/>
                <w:lang w:val="en-US" w:eastAsia="zh-CN"/>
              </w:rPr>
              <w:t>10</w:t>
            </w:r>
            <w:r>
              <w:rPr>
                <w:rFonts w:hint="eastAsia" w:asciiTheme="minorEastAsia" w:hAnsiTheme="minorEastAsia" w:eastAsiaTheme="minorEastAsia" w:cstheme="minorEastAsia"/>
                <w:b w:val="0"/>
                <w:bCs w:val="0"/>
                <w:color w:val="auto"/>
                <w:sz w:val="21"/>
                <w:szCs w:val="21"/>
                <w:highlight w:val="none"/>
                <w:lang w:eastAsia="zh-CN"/>
              </w:rPr>
              <w:t>（含）</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10</w:t>
            </w:r>
            <w:r>
              <w:rPr>
                <w:rFonts w:hint="eastAsia" w:asciiTheme="minorEastAsia" w:hAnsiTheme="minorEastAsia" w:eastAsiaTheme="minorEastAsia" w:cstheme="minorEastAsia"/>
                <w:b w:val="0"/>
                <w:bCs w:val="0"/>
                <w:color w:val="auto"/>
                <w:sz w:val="21"/>
                <w:szCs w:val="21"/>
                <w:highlight w:val="none"/>
              </w:rPr>
              <w:t>分；</w:t>
            </w:r>
          </w:p>
          <w:p w14:paraId="61AD0852">
            <w:pPr>
              <w:pStyle w:val="7"/>
              <w:keepNext w:val="0"/>
              <w:keepLines w:val="0"/>
              <w:suppressLineNumbers w:val="0"/>
              <w:tabs>
                <w:tab w:val="left" w:pos="600"/>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②内容基本完善可行的得</w:t>
            </w: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lang w:eastAsia="zh-CN"/>
              </w:rPr>
              <w:t>（含）</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6</w:t>
            </w:r>
            <w:r>
              <w:rPr>
                <w:rFonts w:hint="eastAsia" w:asciiTheme="minorEastAsia" w:hAnsiTheme="minorEastAsia" w:eastAsiaTheme="minorEastAsia" w:cstheme="minorEastAsia"/>
                <w:b w:val="0"/>
                <w:bCs w:val="0"/>
                <w:color w:val="auto"/>
                <w:sz w:val="21"/>
                <w:szCs w:val="21"/>
                <w:highlight w:val="none"/>
              </w:rPr>
              <w:t>分；</w:t>
            </w:r>
          </w:p>
          <w:p w14:paraId="1423A7BB">
            <w:pPr>
              <w:keepNext w:val="0"/>
              <w:keepLines w:val="0"/>
              <w:pageBreakBefore w:val="0"/>
              <w:widowControl w:val="0"/>
              <w:kinsoku/>
              <w:wordWrap/>
              <w:overflowPunct w:val="0"/>
              <w:topLinePunct/>
              <w:autoSpaceDE/>
              <w:autoSpaceDN w:val="0"/>
              <w:bidi w:val="0"/>
              <w:adjustRightInd w:val="0"/>
              <w:snapToGrid w:val="0"/>
              <w:spacing w:line="500" w:lineRule="exact"/>
              <w:ind w:left="0" w:leftChars="0" w:firstLine="630" w:firstLineChars="300"/>
              <w:jc w:val="left"/>
              <w:textAlignment w:val="auto"/>
              <w:rPr>
                <w:rFonts w:hint="eastAsia"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③内容不完善、不利于本项目实施的得</w:t>
            </w:r>
            <w:r>
              <w:rPr>
                <w:rFonts w:hint="eastAsia" w:asciiTheme="minorEastAsia" w:hAnsiTheme="minorEastAsia" w:eastAsiaTheme="minorEastAsia" w:cstheme="minorEastAsia"/>
                <w:b w:val="0"/>
                <w:bCs w:val="0"/>
                <w:color w:val="auto"/>
                <w:sz w:val="21"/>
                <w:szCs w:val="21"/>
                <w:highlight w:val="none"/>
                <w:lang w:val="en-US" w:eastAsia="zh-CN"/>
              </w:rPr>
              <w:t>0</w:t>
            </w:r>
            <w:r>
              <w:rPr>
                <w:rFonts w:hint="eastAsia" w:asciiTheme="minorEastAsia" w:hAnsiTheme="minorEastAsia" w:eastAsiaTheme="minorEastAsia" w:cstheme="minorEastAsia"/>
                <w:b w:val="0"/>
                <w:bCs w:val="0"/>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lang w:val="en-US" w:eastAsia="zh-CN"/>
              </w:rPr>
              <w:t>5</w:t>
            </w:r>
            <w:r>
              <w:rPr>
                <w:rFonts w:hint="eastAsia" w:asciiTheme="minorEastAsia" w:hAnsiTheme="minorEastAsia" w:eastAsiaTheme="minorEastAsia" w:cstheme="minorEastAsia"/>
                <w:b w:val="0"/>
                <w:bCs w:val="0"/>
                <w:color w:val="auto"/>
                <w:sz w:val="21"/>
                <w:szCs w:val="21"/>
                <w:highlight w:val="none"/>
              </w:rPr>
              <w:t>分。</w:t>
            </w:r>
          </w:p>
          <w:p w14:paraId="4405C904">
            <w:pPr>
              <w:pStyle w:val="7"/>
              <w:keepNext w:val="0"/>
              <w:keepLines w:val="0"/>
              <w:suppressLineNumbers w:val="0"/>
              <w:tabs>
                <w:tab w:val="left" w:pos="600"/>
              </w:tabs>
              <w:spacing w:before="0" w:beforeAutospacing="0" w:after="0" w:afterAutospacing="0" w:line="400" w:lineRule="exact"/>
              <w:ind w:left="0" w:leftChars="0" w:right="0" w:firstLine="0" w:firstLineChars="0"/>
              <w:jc w:val="left"/>
              <w:rPr>
                <w:rFonts w:hint="eastAsia" w:asciiTheme="minorEastAsia" w:hAnsiTheme="minorEastAsia" w:eastAsiaTheme="minorEastAsia" w:cstheme="minorEastAsia"/>
                <w:b/>
                <w:bCs/>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4、管理及维护方案（8分）</w:t>
            </w:r>
          </w:p>
          <w:p w14:paraId="24A6E61A">
            <w:pPr>
              <w:pStyle w:val="7"/>
              <w:keepNext w:val="0"/>
              <w:keepLines w:val="0"/>
              <w:suppressLineNumbers w:val="0"/>
              <w:tabs>
                <w:tab w:val="left" w:pos="600"/>
              </w:tabs>
              <w:spacing w:before="0" w:beforeAutospacing="0" w:after="0" w:afterAutospacing="0" w:line="400" w:lineRule="exact"/>
              <w:ind w:left="0" w:right="0" w:firstLine="360" w:firstLineChars="200"/>
              <w:jc w:val="left"/>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提供本项目管理及维护方案、及相关人员具备相关专业资格。</w:t>
            </w:r>
          </w:p>
          <w:p w14:paraId="66C40978">
            <w:pPr>
              <w:pStyle w:val="7"/>
              <w:keepNext w:val="0"/>
              <w:keepLines w:val="0"/>
              <w:suppressLineNumbers w:val="0"/>
              <w:tabs>
                <w:tab w:val="left" w:pos="600"/>
              </w:tabs>
              <w:spacing w:before="0" w:beforeAutospacing="0" w:after="0" w:afterAutospacing="0" w:line="400" w:lineRule="exact"/>
              <w:ind w:left="0" w:right="0" w:firstLine="360" w:firstLineChars="200"/>
              <w:jc w:val="left"/>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①内容完善可行的得8</w:t>
            </w:r>
            <w:r>
              <w:rPr>
                <w:rFonts w:hint="eastAsia" w:asciiTheme="minorEastAsia" w:hAnsiTheme="minorEastAsia" w:eastAsiaTheme="minorEastAsia" w:cstheme="minorEastAsia"/>
                <w:b w:val="0"/>
                <w:bCs w:val="0"/>
                <w:color w:val="auto"/>
                <w:sz w:val="18"/>
                <w:szCs w:val="18"/>
                <w:highlight w:val="none"/>
                <w:lang w:eastAsia="zh-CN"/>
              </w:rPr>
              <w:t>（含）</w:t>
            </w:r>
            <w:r>
              <w:rPr>
                <w:rFonts w:hint="eastAsia" w:asciiTheme="minorEastAsia" w:hAnsiTheme="minorEastAsia" w:eastAsiaTheme="minorEastAsia" w:cstheme="minorEastAsia"/>
                <w:color w:val="auto"/>
                <w:sz w:val="18"/>
                <w:szCs w:val="18"/>
                <w:highlight w:val="none"/>
                <w:lang w:val="en-US" w:eastAsia="zh-CN"/>
              </w:rPr>
              <w:t>-8分；</w:t>
            </w:r>
          </w:p>
          <w:p w14:paraId="744224D1">
            <w:pPr>
              <w:pStyle w:val="7"/>
              <w:keepNext w:val="0"/>
              <w:keepLines w:val="0"/>
              <w:suppressLineNumbers w:val="0"/>
              <w:tabs>
                <w:tab w:val="left" w:pos="600"/>
              </w:tabs>
              <w:spacing w:before="0" w:beforeAutospacing="0" w:after="0" w:afterAutospacing="0" w:line="400" w:lineRule="exact"/>
              <w:ind w:left="0" w:right="0" w:firstLine="360" w:firstLineChars="200"/>
              <w:jc w:val="left"/>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②内容基本完善可行的得5</w:t>
            </w:r>
            <w:r>
              <w:rPr>
                <w:rFonts w:hint="eastAsia" w:asciiTheme="minorEastAsia" w:hAnsiTheme="minorEastAsia" w:eastAsiaTheme="minorEastAsia" w:cstheme="minorEastAsia"/>
                <w:b w:val="0"/>
                <w:bCs w:val="0"/>
                <w:color w:val="auto"/>
                <w:sz w:val="18"/>
                <w:szCs w:val="18"/>
                <w:highlight w:val="none"/>
                <w:lang w:eastAsia="zh-CN"/>
              </w:rPr>
              <w:t>（含）</w:t>
            </w:r>
            <w:r>
              <w:rPr>
                <w:rFonts w:hint="eastAsia" w:asciiTheme="minorEastAsia" w:hAnsiTheme="minorEastAsia" w:eastAsiaTheme="minorEastAsia" w:cstheme="minorEastAsia"/>
                <w:color w:val="auto"/>
                <w:sz w:val="18"/>
                <w:szCs w:val="18"/>
                <w:highlight w:val="none"/>
                <w:lang w:val="en-US" w:eastAsia="zh-CN"/>
              </w:rPr>
              <w:t>-5分；</w:t>
            </w:r>
          </w:p>
          <w:p w14:paraId="6AADE136">
            <w:pPr>
              <w:keepNext w:val="0"/>
              <w:keepLines w:val="0"/>
              <w:pageBreakBefore w:val="0"/>
              <w:widowControl w:val="0"/>
              <w:kinsoku/>
              <w:wordWrap/>
              <w:overflowPunct w:val="0"/>
              <w:topLinePunct/>
              <w:autoSpaceDE/>
              <w:autoSpaceDN w:val="0"/>
              <w:bidi w:val="0"/>
              <w:adjustRightInd w:val="0"/>
              <w:snapToGrid w:val="0"/>
              <w:spacing w:line="500" w:lineRule="exact"/>
              <w:ind w:left="0" w:leftChars="0" w:firstLine="720" w:firstLineChars="400"/>
              <w:jc w:val="left"/>
              <w:textAlignment w:val="auto"/>
              <w:rPr>
                <w:rFonts w:hint="eastAsia" w:asciiTheme="minorEastAsia" w:hAnsiTheme="minorEastAsia" w:eastAsiaTheme="minorEastAsia" w:cstheme="minorEastAsia"/>
                <w:color w:val="auto"/>
                <w:sz w:val="18"/>
                <w:szCs w:val="18"/>
                <w:highlight w:val="none"/>
                <w:lang w:val="en-US" w:eastAsia="zh-CN"/>
              </w:rPr>
            </w:pPr>
            <w:r>
              <w:rPr>
                <w:rFonts w:hint="eastAsia" w:asciiTheme="minorEastAsia" w:hAnsiTheme="minorEastAsia" w:eastAsiaTheme="minorEastAsia" w:cstheme="minorEastAsia"/>
                <w:color w:val="auto"/>
                <w:sz w:val="18"/>
                <w:szCs w:val="18"/>
                <w:highlight w:val="none"/>
                <w:lang w:val="en-US" w:eastAsia="zh-CN"/>
              </w:rPr>
              <w:t>③内容不完善、不利于本项目实施的得0-4分。</w:t>
            </w:r>
          </w:p>
          <w:p w14:paraId="6028E4C6">
            <w:pPr>
              <w:pStyle w:val="7"/>
              <w:keepNext w:val="0"/>
              <w:keepLines w:val="0"/>
              <w:suppressLineNumbers w:val="0"/>
              <w:tabs>
                <w:tab w:val="left" w:pos="600"/>
              </w:tabs>
              <w:spacing w:before="0" w:beforeAutospacing="0" w:after="0" w:afterAutospacing="0" w:line="400" w:lineRule="exact"/>
              <w:ind w:left="0" w:leftChars="0" w:right="0" w:firstLine="0" w:firstLineChars="0"/>
              <w:jc w:val="lef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5、组织管理架构及各项管理规章制度的建立及管理措施（</w:t>
            </w:r>
            <w:r>
              <w:rPr>
                <w:rFonts w:hint="eastAsia" w:asciiTheme="minorEastAsia" w:hAnsiTheme="minorEastAsia" w:eastAsiaTheme="minorEastAsia" w:cstheme="minorEastAsia"/>
                <w:b/>
                <w:bCs/>
                <w:color w:val="auto"/>
                <w:sz w:val="21"/>
                <w:szCs w:val="21"/>
                <w:lang w:val="en-US" w:eastAsia="zh-CN"/>
              </w:rPr>
              <w:t>10</w:t>
            </w:r>
            <w:r>
              <w:rPr>
                <w:rFonts w:hint="eastAsia" w:asciiTheme="minorEastAsia" w:hAnsiTheme="minorEastAsia" w:eastAsiaTheme="minorEastAsia" w:cstheme="minorEastAsia"/>
                <w:b/>
                <w:bCs/>
                <w:color w:val="auto"/>
                <w:sz w:val="21"/>
                <w:szCs w:val="21"/>
              </w:rPr>
              <w:t>分）</w:t>
            </w:r>
          </w:p>
          <w:p w14:paraId="03035205">
            <w:pPr>
              <w:pStyle w:val="7"/>
              <w:keepNext w:val="0"/>
              <w:keepLines w:val="0"/>
              <w:suppressLineNumbers w:val="0"/>
              <w:tabs>
                <w:tab w:val="left" w:pos="600"/>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内部管理机构运作及管理制度，全面完善执行有力，各类规章制度健全规范，有标准及措施，具有实际操作性。</w:t>
            </w:r>
          </w:p>
          <w:p w14:paraId="09F78A51">
            <w:pPr>
              <w:pStyle w:val="7"/>
              <w:keepNext w:val="0"/>
              <w:keepLines w:val="0"/>
              <w:suppressLineNumbers w:val="0"/>
              <w:tabs>
                <w:tab w:val="left" w:pos="600"/>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①内容完善可行的得10</w:t>
            </w:r>
            <w:r>
              <w:rPr>
                <w:rFonts w:hint="eastAsia" w:asciiTheme="minorEastAsia" w:hAnsiTheme="minorEastAsia" w:eastAsiaTheme="minorEastAsia" w:cstheme="minorEastAsia"/>
                <w:b w:val="0"/>
                <w:bCs w:val="0"/>
                <w:color w:val="auto"/>
                <w:sz w:val="21"/>
                <w:szCs w:val="21"/>
                <w:highlight w:val="none"/>
                <w:lang w:eastAsia="zh-CN"/>
              </w:rPr>
              <w:t>（含）</w:t>
            </w:r>
            <w:r>
              <w:rPr>
                <w:rFonts w:hint="eastAsia" w:asciiTheme="minorEastAsia" w:hAnsiTheme="minorEastAsia" w:eastAsiaTheme="minorEastAsia" w:cstheme="minorEastAsia"/>
                <w:b w:val="0"/>
                <w:bCs w:val="0"/>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lang w:val="en-US" w:eastAsia="zh-CN"/>
              </w:rPr>
              <w:t>分；</w:t>
            </w:r>
          </w:p>
          <w:p w14:paraId="43367508">
            <w:pPr>
              <w:pStyle w:val="7"/>
              <w:keepNext w:val="0"/>
              <w:keepLines w:val="0"/>
              <w:suppressLineNumbers w:val="0"/>
              <w:tabs>
                <w:tab w:val="left" w:pos="600"/>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②内容基本完善可行的得6</w:t>
            </w:r>
            <w:r>
              <w:rPr>
                <w:rFonts w:hint="eastAsia" w:asciiTheme="minorEastAsia" w:hAnsiTheme="minorEastAsia" w:eastAsiaTheme="minorEastAsia" w:cstheme="minorEastAsia"/>
                <w:b w:val="0"/>
                <w:bCs w:val="0"/>
                <w:color w:val="auto"/>
                <w:sz w:val="21"/>
                <w:szCs w:val="21"/>
                <w:highlight w:val="none"/>
                <w:lang w:eastAsia="zh-CN"/>
              </w:rPr>
              <w:t>（含）</w:t>
            </w:r>
            <w:r>
              <w:rPr>
                <w:rFonts w:hint="eastAsia" w:asciiTheme="minorEastAsia" w:hAnsiTheme="minorEastAsia" w:eastAsiaTheme="minorEastAsia" w:cstheme="minorEastAsia"/>
                <w:color w:val="auto"/>
                <w:sz w:val="21"/>
                <w:szCs w:val="21"/>
                <w:highlight w:val="none"/>
                <w:lang w:val="en-US" w:eastAsia="zh-CN"/>
              </w:rPr>
              <w:t>-6分；</w:t>
            </w:r>
          </w:p>
          <w:p w14:paraId="64436EEB">
            <w:pPr>
              <w:keepNext w:val="0"/>
              <w:keepLines w:val="0"/>
              <w:pageBreakBefore w:val="0"/>
              <w:widowControl w:val="0"/>
              <w:kinsoku/>
              <w:wordWrap/>
              <w:overflowPunct w:val="0"/>
              <w:topLinePunct/>
              <w:autoSpaceDE/>
              <w:autoSpaceDN w:val="0"/>
              <w:bidi w:val="0"/>
              <w:adjustRightInd w:val="0"/>
              <w:snapToGrid w:val="0"/>
              <w:spacing w:line="500" w:lineRule="exact"/>
              <w:ind w:firstLine="840" w:firstLineChars="4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③内容不完善、不利于本项目实施的得0-5分。</w:t>
            </w:r>
          </w:p>
          <w:p w14:paraId="026F0C7F">
            <w:pPr>
              <w:pStyle w:val="7"/>
              <w:keepNext w:val="0"/>
              <w:keepLines w:val="0"/>
              <w:suppressLineNumbers w:val="0"/>
              <w:tabs>
                <w:tab w:val="left" w:pos="600"/>
              </w:tabs>
              <w:spacing w:before="0" w:beforeAutospacing="0" w:after="0" w:afterAutospacing="0" w:line="400" w:lineRule="exact"/>
              <w:ind w:left="0" w:leftChars="0" w:right="0" w:firstLine="0" w:firstLineChars="0"/>
              <w:jc w:val="lef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6、</w:t>
            </w:r>
            <w:r>
              <w:rPr>
                <w:rFonts w:hint="eastAsia" w:asciiTheme="minorEastAsia" w:hAnsiTheme="minorEastAsia" w:eastAsiaTheme="minorEastAsia" w:cstheme="minorEastAsia"/>
                <w:b/>
                <w:bCs/>
                <w:color w:val="auto"/>
                <w:sz w:val="21"/>
                <w:szCs w:val="21"/>
                <w:lang w:eastAsia="zh-CN"/>
              </w:rPr>
              <w:t>标准</w:t>
            </w:r>
            <w:r>
              <w:rPr>
                <w:rFonts w:hint="eastAsia" w:asciiTheme="minorEastAsia" w:hAnsiTheme="minorEastAsia" w:eastAsiaTheme="minorEastAsia" w:cstheme="minorEastAsia"/>
                <w:b/>
                <w:bCs/>
                <w:color w:val="auto"/>
                <w:sz w:val="21"/>
                <w:szCs w:val="21"/>
              </w:rPr>
              <w:t>考核方案（</w:t>
            </w:r>
            <w:r>
              <w:rPr>
                <w:rFonts w:hint="eastAsia" w:asciiTheme="minorEastAsia" w:hAnsiTheme="minorEastAsia" w:eastAsiaTheme="minorEastAsia" w:cstheme="minorEastAsia"/>
                <w:b/>
                <w:bCs/>
                <w:color w:val="auto"/>
                <w:sz w:val="21"/>
                <w:szCs w:val="21"/>
                <w:lang w:val="en-US" w:eastAsia="zh-CN"/>
              </w:rPr>
              <w:t>10</w:t>
            </w:r>
            <w:r>
              <w:rPr>
                <w:rFonts w:hint="eastAsia" w:asciiTheme="minorEastAsia" w:hAnsiTheme="minorEastAsia" w:eastAsiaTheme="minorEastAsia" w:cstheme="minorEastAsia"/>
                <w:b/>
                <w:bCs/>
                <w:color w:val="auto"/>
                <w:sz w:val="21"/>
                <w:szCs w:val="21"/>
              </w:rPr>
              <w:t>分）</w:t>
            </w:r>
          </w:p>
          <w:p w14:paraId="0D3C9D1D">
            <w:pPr>
              <w:pStyle w:val="7"/>
              <w:keepNext w:val="0"/>
              <w:keepLines w:val="0"/>
              <w:suppressLineNumbers w:val="0"/>
              <w:tabs>
                <w:tab w:val="left" w:pos="600"/>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提供的方案内容中至少包含保洁、</w:t>
            </w:r>
            <w:r>
              <w:rPr>
                <w:rFonts w:hint="eastAsia" w:asciiTheme="minorEastAsia" w:hAnsiTheme="minorEastAsia" w:eastAsiaTheme="minorEastAsia" w:cstheme="minorEastAsia"/>
                <w:b w:val="0"/>
                <w:bCs w:val="0"/>
                <w:color w:val="auto"/>
                <w:sz w:val="21"/>
                <w:szCs w:val="21"/>
                <w:lang w:eastAsia="zh-CN"/>
              </w:rPr>
              <w:t>人员</w:t>
            </w:r>
            <w:r>
              <w:rPr>
                <w:rFonts w:hint="eastAsia" w:asciiTheme="minorEastAsia" w:hAnsiTheme="minorEastAsia" w:eastAsiaTheme="minorEastAsia" w:cstheme="minorEastAsia"/>
                <w:b w:val="0"/>
                <w:bCs w:val="0"/>
                <w:color w:val="auto"/>
                <w:sz w:val="21"/>
                <w:szCs w:val="21"/>
              </w:rPr>
              <w:t>等方面的考核方案。</w:t>
            </w:r>
          </w:p>
          <w:p w14:paraId="77025FE2">
            <w:pPr>
              <w:pStyle w:val="7"/>
              <w:keepNext w:val="0"/>
              <w:keepLines w:val="0"/>
              <w:suppressLineNumbers w:val="0"/>
              <w:tabs>
                <w:tab w:val="left" w:pos="600"/>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①内容完善可行的得</w:t>
            </w:r>
            <w:r>
              <w:rPr>
                <w:rFonts w:hint="eastAsia" w:asciiTheme="minorEastAsia" w:hAnsiTheme="minorEastAsia" w:eastAsiaTheme="minorEastAsia" w:cstheme="minorEastAsia"/>
                <w:b w:val="0"/>
                <w:bCs w:val="0"/>
                <w:color w:val="auto"/>
                <w:sz w:val="21"/>
                <w:szCs w:val="21"/>
                <w:lang w:val="en-US" w:eastAsia="zh-CN"/>
              </w:rPr>
              <w:t>10</w:t>
            </w:r>
            <w:r>
              <w:rPr>
                <w:rFonts w:hint="eastAsia" w:asciiTheme="minorEastAsia" w:hAnsiTheme="minorEastAsia" w:eastAsiaTheme="minorEastAsia" w:cstheme="minorEastAsia"/>
                <w:b w:val="0"/>
                <w:bCs w:val="0"/>
                <w:color w:val="auto"/>
                <w:sz w:val="21"/>
                <w:szCs w:val="21"/>
              </w:rPr>
              <w:t>（含）-</w:t>
            </w:r>
            <w:r>
              <w:rPr>
                <w:rFonts w:hint="eastAsia" w:asciiTheme="minorEastAsia" w:hAnsiTheme="minorEastAsia" w:eastAsiaTheme="minorEastAsia" w:cstheme="minorEastAsia"/>
                <w:b w:val="0"/>
                <w:bCs w:val="0"/>
                <w:color w:val="auto"/>
                <w:sz w:val="21"/>
                <w:szCs w:val="21"/>
                <w:lang w:val="en-US" w:eastAsia="zh-CN"/>
              </w:rPr>
              <w:t>10</w:t>
            </w:r>
            <w:r>
              <w:rPr>
                <w:rFonts w:hint="eastAsia" w:asciiTheme="minorEastAsia" w:hAnsiTheme="minorEastAsia" w:eastAsiaTheme="minorEastAsia" w:cstheme="minorEastAsia"/>
                <w:b w:val="0"/>
                <w:bCs w:val="0"/>
                <w:color w:val="auto"/>
                <w:sz w:val="21"/>
                <w:szCs w:val="21"/>
              </w:rPr>
              <w:t>分；</w:t>
            </w:r>
          </w:p>
          <w:p w14:paraId="0267E54C">
            <w:pPr>
              <w:pStyle w:val="7"/>
              <w:keepNext w:val="0"/>
              <w:keepLines w:val="0"/>
              <w:suppressLineNumbers w:val="0"/>
              <w:tabs>
                <w:tab w:val="left" w:pos="600"/>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②内容基本完善可行的得</w:t>
            </w:r>
            <w:r>
              <w:rPr>
                <w:rFonts w:hint="eastAsia" w:asciiTheme="minorEastAsia" w:hAnsiTheme="minorEastAsia" w:eastAsiaTheme="minorEastAsia" w:cstheme="minorEastAsia"/>
                <w:b w:val="0"/>
                <w:bCs w:val="0"/>
                <w:color w:val="auto"/>
                <w:sz w:val="21"/>
                <w:szCs w:val="21"/>
                <w:lang w:val="en-US" w:eastAsia="zh-CN"/>
              </w:rPr>
              <w:t>6</w:t>
            </w:r>
            <w:r>
              <w:rPr>
                <w:rFonts w:hint="eastAsia" w:asciiTheme="minorEastAsia" w:hAnsiTheme="minorEastAsia" w:eastAsiaTheme="minorEastAsia" w:cstheme="minorEastAsia"/>
                <w:b w:val="0"/>
                <w:bCs w:val="0"/>
                <w:color w:val="auto"/>
                <w:sz w:val="21"/>
                <w:szCs w:val="21"/>
              </w:rPr>
              <w:t>（含）-</w:t>
            </w:r>
            <w:r>
              <w:rPr>
                <w:rFonts w:hint="eastAsia" w:asciiTheme="minorEastAsia" w:hAnsiTheme="minorEastAsia" w:eastAsiaTheme="minorEastAsia" w:cstheme="minorEastAsia"/>
                <w:b w:val="0"/>
                <w:bCs w:val="0"/>
                <w:color w:val="auto"/>
                <w:sz w:val="21"/>
                <w:szCs w:val="21"/>
                <w:lang w:val="en-US" w:eastAsia="zh-CN"/>
              </w:rPr>
              <w:t>6</w:t>
            </w:r>
            <w:r>
              <w:rPr>
                <w:rFonts w:hint="eastAsia" w:asciiTheme="minorEastAsia" w:hAnsiTheme="minorEastAsia" w:eastAsiaTheme="minorEastAsia" w:cstheme="minorEastAsia"/>
                <w:b w:val="0"/>
                <w:bCs w:val="0"/>
                <w:color w:val="auto"/>
                <w:sz w:val="21"/>
                <w:szCs w:val="21"/>
              </w:rPr>
              <w:t>分；</w:t>
            </w:r>
          </w:p>
          <w:p w14:paraId="7098EF8E">
            <w:pPr>
              <w:keepNext w:val="0"/>
              <w:keepLines w:val="0"/>
              <w:pageBreakBefore w:val="0"/>
              <w:widowControl w:val="0"/>
              <w:kinsoku/>
              <w:wordWrap/>
              <w:overflowPunct w:val="0"/>
              <w:topLinePunct/>
              <w:autoSpaceDE/>
              <w:autoSpaceDN w:val="0"/>
              <w:bidi w:val="0"/>
              <w:adjustRightInd w:val="0"/>
              <w:snapToGrid w:val="0"/>
              <w:spacing w:line="500" w:lineRule="exact"/>
              <w:ind w:left="0" w:leftChars="0" w:firstLine="840" w:firstLineChars="40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③内容不完善、不利于本项目实施的得0-</w:t>
            </w:r>
            <w:r>
              <w:rPr>
                <w:rFonts w:hint="eastAsia" w:asciiTheme="minorEastAsia" w:hAnsiTheme="minorEastAsia" w:eastAsiaTheme="minorEastAsia" w:cstheme="minorEastAsia"/>
                <w:b w:val="0"/>
                <w:bCs w:val="0"/>
                <w:color w:val="auto"/>
                <w:sz w:val="21"/>
                <w:szCs w:val="21"/>
                <w:lang w:val="en-US" w:eastAsia="zh-CN"/>
              </w:rPr>
              <w:t>5</w:t>
            </w:r>
            <w:r>
              <w:rPr>
                <w:rFonts w:hint="eastAsia" w:asciiTheme="minorEastAsia" w:hAnsiTheme="minorEastAsia" w:eastAsiaTheme="minorEastAsia" w:cstheme="minorEastAsia"/>
                <w:b w:val="0"/>
                <w:bCs w:val="0"/>
                <w:color w:val="auto"/>
                <w:sz w:val="21"/>
                <w:szCs w:val="21"/>
              </w:rPr>
              <w:t>分</w:t>
            </w:r>
          </w:p>
          <w:p w14:paraId="18FA98D7">
            <w:pPr>
              <w:pStyle w:val="7"/>
              <w:keepNext w:val="0"/>
              <w:keepLines w:val="0"/>
              <w:suppressLineNumbers w:val="0"/>
              <w:tabs>
                <w:tab w:val="left" w:pos="600"/>
              </w:tabs>
              <w:spacing w:before="0" w:beforeAutospacing="0" w:after="0" w:afterAutospacing="0" w:line="400" w:lineRule="exact"/>
              <w:ind w:left="0" w:leftChars="0" w:right="0" w:firstLine="0" w:firstLineChars="0"/>
              <w:jc w:val="left"/>
              <w:rPr>
                <w:rFonts w:hint="eastAsia" w:asciiTheme="minorEastAsia" w:hAnsiTheme="minorEastAsia" w:eastAsiaTheme="minorEastAsia" w:cstheme="minorEastAsia"/>
                <w:b/>
                <w:bCs/>
                <w:color w:val="auto"/>
                <w:sz w:val="21"/>
                <w:szCs w:val="21"/>
                <w:lang w:val="zh-CN"/>
              </w:rPr>
            </w:pPr>
            <w:r>
              <w:rPr>
                <w:rFonts w:hint="eastAsia" w:asciiTheme="minorEastAsia" w:hAnsiTheme="minorEastAsia" w:eastAsiaTheme="minorEastAsia" w:cstheme="minorEastAsia"/>
                <w:b/>
                <w:bCs/>
                <w:color w:val="auto"/>
                <w:sz w:val="21"/>
                <w:szCs w:val="21"/>
                <w:lang w:val="en-US" w:eastAsia="zh-CN"/>
              </w:rPr>
              <w:t>7、</w:t>
            </w:r>
            <w:r>
              <w:rPr>
                <w:rFonts w:hint="eastAsia" w:asciiTheme="minorEastAsia" w:hAnsiTheme="minorEastAsia" w:eastAsiaTheme="minorEastAsia" w:cstheme="minorEastAsia"/>
                <w:b/>
                <w:bCs/>
                <w:color w:val="auto"/>
                <w:sz w:val="21"/>
                <w:szCs w:val="21"/>
                <w:lang w:val="zh-CN" w:eastAsia="zh-CN"/>
              </w:rPr>
              <w:t>突发事件应急</w:t>
            </w:r>
            <w:r>
              <w:rPr>
                <w:rFonts w:hint="eastAsia" w:asciiTheme="minorEastAsia" w:hAnsiTheme="minorEastAsia" w:eastAsiaTheme="minorEastAsia" w:cstheme="minorEastAsia"/>
                <w:b/>
                <w:bCs/>
                <w:color w:val="auto"/>
                <w:sz w:val="21"/>
                <w:szCs w:val="21"/>
                <w:lang w:val="en-US" w:eastAsia="zh-CN"/>
              </w:rPr>
              <w:t>方案及处理</w:t>
            </w:r>
            <w:r>
              <w:rPr>
                <w:rFonts w:hint="eastAsia" w:asciiTheme="minorEastAsia" w:hAnsiTheme="minorEastAsia" w:eastAsiaTheme="minorEastAsia" w:cstheme="minorEastAsia"/>
                <w:b/>
                <w:bCs/>
                <w:color w:val="auto"/>
                <w:sz w:val="21"/>
                <w:szCs w:val="21"/>
                <w:lang w:val="zh-CN" w:eastAsia="zh-CN"/>
              </w:rPr>
              <w:t>措施</w:t>
            </w:r>
            <w:r>
              <w:rPr>
                <w:rFonts w:hint="eastAsia" w:asciiTheme="minorEastAsia" w:hAnsiTheme="minorEastAsia" w:eastAsiaTheme="minorEastAsia" w:cstheme="minorEastAsia"/>
                <w:b/>
                <w:bCs/>
                <w:color w:val="auto"/>
                <w:sz w:val="21"/>
                <w:szCs w:val="21"/>
                <w:lang w:val="zh-CN"/>
              </w:rPr>
              <w:t>（</w:t>
            </w:r>
            <w:r>
              <w:rPr>
                <w:rFonts w:hint="eastAsia" w:asciiTheme="minorEastAsia" w:hAnsiTheme="minorEastAsia" w:eastAsiaTheme="minorEastAsia" w:cstheme="minorEastAsia"/>
                <w:b/>
                <w:bCs/>
                <w:color w:val="auto"/>
                <w:sz w:val="21"/>
                <w:szCs w:val="21"/>
                <w:lang w:val="en-US" w:eastAsia="zh-CN"/>
              </w:rPr>
              <w:t>8</w:t>
            </w:r>
            <w:r>
              <w:rPr>
                <w:rFonts w:hint="eastAsia" w:asciiTheme="minorEastAsia" w:hAnsiTheme="minorEastAsia" w:eastAsiaTheme="minorEastAsia" w:cstheme="minorEastAsia"/>
                <w:b/>
                <w:bCs/>
                <w:color w:val="auto"/>
                <w:sz w:val="21"/>
                <w:szCs w:val="21"/>
                <w:lang w:val="zh-CN"/>
              </w:rPr>
              <w:t>分）</w:t>
            </w:r>
          </w:p>
          <w:p w14:paraId="31AC8492">
            <w:pPr>
              <w:pStyle w:val="7"/>
              <w:keepNext w:val="0"/>
              <w:keepLines w:val="0"/>
              <w:suppressLineNumbers w:val="0"/>
              <w:tabs>
                <w:tab w:val="left" w:pos="600"/>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提供的方案内容中至少包含</w:t>
            </w:r>
            <w:r>
              <w:rPr>
                <w:rFonts w:hint="eastAsia" w:asciiTheme="minorEastAsia" w:hAnsiTheme="minorEastAsia" w:eastAsiaTheme="minorEastAsia" w:cstheme="minorEastAsia"/>
                <w:b w:val="0"/>
                <w:bCs w:val="0"/>
                <w:color w:val="auto"/>
                <w:sz w:val="21"/>
                <w:szCs w:val="21"/>
                <w:lang w:val="zh-CN" w:eastAsia="zh-CN"/>
              </w:rPr>
              <w:t>日常工作、自然灾害、突发性</w:t>
            </w:r>
            <w:r>
              <w:rPr>
                <w:rFonts w:hint="eastAsia" w:asciiTheme="minorEastAsia" w:hAnsiTheme="minorEastAsia" w:eastAsiaTheme="minorEastAsia" w:cstheme="minorEastAsia"/>
                <w:b w:val="0"/>
                <w:bCs w:val="0"/>
                <w:color w:val="auto"/>
                <w:sz w:val="21"/>
                <w:szCs w:val="21"/>
                <w:lang w:val="en-US" w:eastAsia="zh-CN"/>
              </w:rPr>
              <w:t>路面</w:t>
            </w:r>
            <w:r>
              <w:rPr>
                <w:rFonts w:hint="eastAsia" w:asciiTheme="minorEastAsia" w:hAnsiTheme="minorEastAsia" w:eastAsiaTheme="minorEastAsia" w:cstheme="minorEastAsia"/>
                <w:b w:val="0"/>
                <w:bCs w:val="0"/>
                <w:color w:val="auto"/>
                <w:sz w:val="21"/>
                <w:szCs w:val="21"/>
                <w:lang w:val="zh-CN" w:eastAsia="zh-CN"/>
              </w:rPr>
              <w:t>漏撒、交通事故、高温天气</w:t>
            </w:r>
            <w:r>
              <w:rPr>
                <w:rFonts w:hint="eastAsia" w:asciiTheme="minorEastAsia" w:hAnsiTheme="minorEastAsia" w:eastAsiaTheme="minorEastAsia" w:cstheme="minorEastAsia"/>
                <w:b w:val="0"/>
                <w:bCs w:val="0"/>
                <w:color w:val="auto"/>
                <w:sz w:val="21"/>
                <w:szCs w:val="21"/>
                <w:lang w:val="en-US" w:eastAsia="zh-CN"/>
              </w:rPr>
              <w:t>等</w:t>
            </w:r>
            <w:r>
              <w:rPr>
                <w:rFonts w:hint="eastAsia" w:asciiTheme="minorEastAsia" w:hAnsiTheme="minorEastAsia" w:eastAsiaTheme="minorEastAsia" w:cstheme="minorEastAsia"/>
                <w:b w:val="0"/>
                <w:bCs w:val="0"/>
                <w:color w:val="auto"/>
                <w:sz w:val="21"/>
                <w:szCs w:val="21"/>
                <w:lang w:val="zh-CN" w:eastAsia="zh-CN"/>
              </w:rPr>
              <w:t>应急措施。</w:t>
            </w:r>
          </w:p>
          <w:p w14:paraId="6AEF1C1C">
            <w:pPr>
              <w:pStyle w:val="7"/>
              <w:keepNext w:val="0"/>
              <w:keepLines w:val="0"/>
              <w:suppressLineNumbers w:val="0"/>
              <w:tabs>
                <w:tab w:val="left" w:pos="600"/>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①</w:t>
            </w:r>
            <w:r>
              <w:rPr>
                <w:rFonts w:hint="eastAsia" w:asciiTheme="minorEastAsia" w:hAnsiTheme="minorEastAsia" w:eastAsiaTheme="minorEastAsia" w:cstheme="minorEastAsia"/>
                <w:b w:val="0"/>
                <w:bCs w:val="0"/>
                <w:color w:val="auto"/>
                <w:sz w:val="21"/>
                <w:szCs w:val="21"/>
                <w:lang w:val="zh-CN" w:eastAsia="zh-CN"/>
              </w:rPr>
              <w:t>突发事件</w:t>
            </w:r>
            <w:r>
              <w:rPr>
                <w:rFonts w:hint="eastAsia" w:asciiTheme="minorEastAsia" w:hAnsiTheme="minorEastAsia" w:eastAsiaTheme="minorEastAsia" w:cstheme="minorEastAsia"/>
                <w:b w:val="0"/>
                <w:bCs w:val="0"/>
                <w:color w:val="auto"/>
                <w:sz w:val="21"/>
                <w:szCs w:val="21"/>
                <w:lang w:val="en-US" w:eastAsia="zh-CN"/>
              </w:rPr>
              <w:t>种类全面，思路清晰、措施完善具体得8</w:t>
            </w:r>
            <w:r>
              <w:rPr>
                <w:rFonts w:hint="eastAsia" w:asciiTheme="minorEastAsia" w:hAnsiTheme="minorEastAsia" w:eastAsiaTheme="minorEastAsia" w:cstheme="minorEastAsia"/>
                <w:b w:val="0"/>
                <w:bCs w:val="0"/>
                <w:color w:val="auto"/>
                <w:sz w:val="21"/>
                <w:szCs w:val="21"/>
              </w:rPr>
              <w:t>（含）</w:t>
            </w:r>
            <w:r>
              <w:rPr>
                <w:rFonts w:hint="eastAsia" w:asciiTheme="minorEastAsia" w:hAnsiTheme="minorEastAsia" w:eastAsiaTheme="minorEastAsia" w:cstheme="minorEastAsia"/>
                <w:b w:val="0"/>
                <w:bCs w:val="0"/>
                <w:color w:val="auto"/>
                <w:sz w:val="21"/>
                <w:szCs w:val="21"/>
                <w:lang w:val="en-US" w:eastAsia="zh-CN"/>
              </w:rPr>
              <w:t>-8分；</w:t>
            </w:r>
          </w:p>
          <w:p w14:paraId="656681FC">
            <w:pPr>
              <w:pStyle w:val="7"/>
              <w:keepNext w:val="0"/>
              <w:keepLines w:val="0"/>
              <w:suppressLineNumbers w:val="0"/>
              <w:tabs>
                <w:tab w:val="left" w:pos="600"/>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②</w:t>
            </w:r>
            <w:r>
              <w:rPr>
                <w:rFonts w:hint="eastAsia" w:asciiTheme="minorEastAsia" w:hAnsiTheme="minorEastAsia" w:eastAsiaTheme="minorEastAsia" w:cstheme="minorEastAsia"/>
                <w:b w:val="0"/>
                <w:bCs w:val="0"/>
                <w:color w:val="auto"/>
                <w:sz w:val="21"/>
                <w:szCs w:val="21"/>
                <w:lang w:val="zh-CN" w:eastAsia="zh-CN"/>
              </w:rPr>
              <w:t>突发事件</w:t>
            </w:r>
            <w:r>
              <w:rPr>
                <w:rFonts w:hint="eastAsia" w:asciiTheme="minorEastAsia" w:hAnsiTheme="minorEastAsia" w:eastAsiaTheme="minorEastAsia" w:cstheme="minorEastAsia"/>
                <w:b w:val="0"/>
                <w:bCs w:val="0"/>
                <w:color w:val="auto"/>
                <w:sz w:val="21"/>
                <w:szCs w:val="21"/>
                <w:lang w:val="en-US" w:eastAsia="zh-CN"/>
              </w:rPr>
              <w:t>种类基本全面，思路较清晰、措施基本完善具体得5</w:t>
            </w:r>
            <w:r>
              <w:rPr>
                <w:rFonts w:hint="eastAsia" w:asciiTheme="minorEastAsia" w:hAnsiTheme="minorEastAsia" w:eastAsiaTheme="minorEastAsia" w:cstheme="minorEastAsia"/>
                <w:b w:val="0"/>
                <w:bCs w:val="0"/>
                <w:color w:val="auto"/>
                <w:sz w:val="21"/>
                <w:szCs w:val="21"/>
              </w:rPr>
              <w:t>（含）</w:t>
            </w:r>
            <w:r>
              <w:rPr>
                <w:rFonts w:hint="eastAsia" w:asciiTheme="minorEastAsia" w:hAnsiTheme="minorEastAsia" w:eastAsiaTheme="minorEastAsia" w:cstheme="minorEastAsia"/>
                <w:b w:val="0"/>
                <w:bCs w:val="0"/>
                <w:color w:val="auto"/>
                <w:sz w:val="21"/>
                <w:szCs w:val="21"/>
                <w:lang w:val="en-US" w:eastAsia="zh-CN"/>
              </w:rPr>
              <w:t>-5分；</w:t>
            </w:r>
          </w:p>
          <w:p w14:paraId="7E49F305">
            <w:pPr>
              <w:keepNext w:val="0"/>
              <w:keepLines w:val="0"/>
              <w:pageBreakBefore w:val="0"/>
              <w:widowControl w:val="0"/>
              <w:kinsoku/>
              <w:wordWrap/>
              <w:overflowPunct w:val="0"/>
              <w:topLinePunct/>
              <w:autoSpaceDE/>
              <w:autoSpaceDN w:val="0"/>
              <w:bidi w:val="0"/>
              <w:adjustRightInd w:val="0"/>
              <w:snapToGrid w:val="0"/>
              <w:spacing w:line="500" w:lineRule="exact"/>
              <w:ind w:left="0" w:leftChars="0" w:firstLine="630" w:firstLineChars="300"/>
              <w:jc w:val="left"/>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③</w:t>
            </w:r>
            <w:r>
              <w:rPr>
                <w:rFonts w:hint="eastAsia" w:asciiTheme="minorEastAsia" w:hAnsiTheme="minorEastAsia" w:eastAsiaTheme="minorEastAsia" w:cstheme="minorEastAsia"/>
                <w:b w:val="0"/>
                <w:bCs w:val="0"/>
                <w:color w:val="auto"/>
                <w:sz w:val="21"/>
                <w:szCs w:val="21"/>
                <w:lang w:val="zh-CN" w:eastAsia="zh-CN"/>
              </w:rPr>
              <w:t>突发事件</w:t>
            </w:r>
            <w:r>
              <w:rPr>
                <w:rFonts w:hint="eastAsia" w:asciiTheme="minorEastAsia" w:hAnsiTheme="minorEastAsia" w:eastAsiaTheme="minorEastAsia" w:cstheme="minorEastAsia"/>
                <w:b w:val="0"/>
                <w:bCs w:val="0"/>
                <w:color w:val="auto"/>
                <w:sz w:val="21"/>
                <w:szCs w:val="21"/>
                <w:lang w:val="en-US" w:eastAsia="zh-CN"/>
              </w:rPr>
              <w:t>种类不全面，难以保证发生突发事件能得到有效处理得0-5分。</w:t>
            </w:r>
          </w:p>
          <w:p w14:paraId="193C75C0">
            <w:pPr>
              <w:pStyle w:val="7"/>
              <w:keepNext w:val="0"/>
              <w:keepLines w:val="0"/>
              <w:suppressLineNumbers w:val="0"/>
              <w:tabs>
                <w:tab w:val="left" w:pos="600"/>
              </w:tabs>
              <w:spacing w:before="0" w:beforeAutospacing="0" w:after="0" w:afterAutospacing="0" w:line="400" w:lineRule="exact"/>
              <w:ind w:left="0" w:leftChars="0" w:right="0" w:firstLine="0" w:firstLineChars="0"/>
              <w:jc w:val="left"/>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8、各项服务达标承诺（10分）</w:t>
            </w:r>
          </w:p>
          <w:p w14:paraId="5CCB93CF">
            <w:pPr>
              <w:pStyle w:val="7"/>
              <w:keepNext w:val="0"/>
              <w:keepLines w:val="0"/>
              <w:suppressLineNumbers w:val="0"/>
              <w:tabs>
                <w:tab w:val="left" w:pos="600"/>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承诺内容中至少包含：服务质量承诺、对发生各类安全事故善后处理承诺、服务响应时间承诺、依法规范用工承诺、应对履约期等各类风险承诺。</w:t>
            </w:r>
          </w:p>
          <w:p w14:paraId="1FFB112D">
            <w:pPr>
              <w:pStyle w:val="7"/>
              <w:keepNext w:val="0"/>
              <w:keepLines w:val="0"/>
              <w:suppressLineNumbers w:val="0"/>
              <w:tabs>
                <w:tab w:val="left" w:pos="600"/>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b w:val="0"/>
                <w:bCs w:val="0"/>
                <w:color w:val="auto"/>
                <w:sz w:val="21"/>
                <w:szCs w:val="21"/>
                <w:lang w:val="zh-CN"/>
              </w:rPr>
            </w:pPr>
            <w:r>
              <w:rPr>
                <w:rFonts w:hint="eastAsia" w:asciiTheme="minorEastAsia" w:hAnsiTheme="minorEastAsia" w:eastAsiaTheme="minorEastAsia" w:cstheme="minorEastAsia"/>
                <w:b w:val="0"/>
                <w:bCs w:val="0"/>
                <w:color w:val="auto"/>
                <w:sz w:val="21"/>
                <w:szCs w:val="21"/>
                <w:lang w:val="zh-CN"/>
              </w:rPr>
              <w:t>①承诺全面合理、利于本项目实施得</w:t>
            </w:r>
            <w:r>
              <w:rPr>
                <w:rFonts w:hint="eastAsia" w:asciiTheme="minorEastAsia" w:hAnsiTheme="minorEastAsia" w:eastAsiaTheme="minorEastAsia" w:cstheme="minorEastAsia"/>
                <w:b w:val="0"/>
                <w:bCs w:val="0"/>
                <w:color w:val="auto"/>
                <w:sz w:val="21"/>
                <w:szCs w:val="21"/>
                <w:lang w:val="en-US" w:eastAsia="zh-CN"/>
              </w:rPr>
              <w:t>10</w:t>
            </w:r>
            <w:r>
              <w:rPr>
                <w:rFonts w:hint="eastAsia" w:asciiTheme="minorEastAsia" w:hAnsiTheme="minorEastAsia" w:eastAsiaTheme="minorEastAsia" w:cstheme="minorEastAsia"/>
                <w:b w:val="0"/>
                <w:bCs w:val="0"/>
                <w:color w:val="auto"/>
                <w:sz w:val="21"/>
                <w:szCs w:val="21"/>
              </w:rPr>
              <w:t>（含）</w:t>
            </w:r>
            <w:r>
              <w:rPr>
                <w:rFonts w:hint="eastAsia" w:asciiTheme="minorEastAsia" w:hAnsiTheme="minorEastAsia" w:eastAsiaTheme="minorEastAsia" w:cstheme="minorEastAsia"/>
                <w:b w:val="0"/>
                <w:bCs w:val="0"/>
                <w:color w:val="auto"/>
                <w:sz w:val="21"/>
                <w:szCs w:val="21"/>
                <w:lang w:val="en-US" w:eastAsia="zh-CN"/>
              </w:rPr>
              <w:t>10</w:t>
            </w:r>
            <w:r>
              <w:rPr>
                <w:rFonts w:hint="eastAsia" w:asciiTheme="minorEastAsia" w:hAnsiTheme="minorEastAsia" w:eastAsiaTheme="minorEastAsia" w:cstheme="minorEastAsia"/>
                <w:b w:val="0"/>
                <w:bCs w:val="0"/>
                <w:color w:val="auto"/>
                <w:sz w:val="21"/>
                <w:szCs w:val="21"/>
                <w:lang w:val="zh-CN"/>
              </w:rPr>
              <w:t>分；</w:t>
            </w:r>
          </w:p>
          <w:p w14:paraId="407AAE1E">
            <w:pPr>
              <w:pStyle w:val="7"/>
              <w:keepNext w:val="0"/>
              <w:keepLines w:val="0"/>
              <w:suppressLineNumbers w:val="0"/>
              <w:tabs>
                <w:tab w:val="left" w:pos="600"/>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b w:val="0"/>
                <w:bCs w:val="0"/>
                <w:color w:val="auto"/>
                <w:sz w:val="21"/>
                <w:szCs w:val="21"/>
                <w:lang w:val="zh-CN"/>
              </w:rPr>
            </w:pPr>
            <w:r>
              <w:rPr>
                <w:rFonts w:hint="eastAsia" w:asciiTheme="minorEastAsia" w:hAnsiTheme="minorEastAsia" w:eastAsiaTheme="minorEastAsia" w:cstheme="minorEastAsia"/>
                <w:b w:val="0"/>
                <w:bCs w:val="0"/>
                <w:color w:val="auto"/>
                <w:sz w:val="21"/>
                <w:szCs w:val="21"/>
                <w:lang w:val="zh-CN"/>
              </w:rPr>
              <w:t>②承诺较全面、基本可利于本项目实施得</w:t>
            </w:r>
            <w:r>
              <w:rPr>
                <w:rFonts w:hint="eastAsia" w:asciiTheme="minorEastAsia" w:hAnsiTheme="minorEastAsia" w:eastAsiaTheme="minorEastAsia" w:cstheme="minorEastAsia"/>
                <w:b w:val="0"/>
                <w:bCs w:val="0"/>
                <w:color w:val="auto"/>
                <w:sz w:val="21"/>
                <w:szCs w:val="21"/>
                <w:lang w:val="en-US" w:eastAsia="zh-CN"/>
              </w:rPr>
              <w:t>6</w:t>
            </w:r>
            <w:r>
              <w:rPr>
                <w:rFonts w:hint="eastAsia" w:asciiTheme="minorEastAsia" w:hAnsiTheme="minorEastAsia" w:eastAsiaTheme="minorEastAsia" w:cstheme="minorEastAsia"/>
                <w:b w:val="0"/>
                <w:bCs w:val="0"/>
                <w:color w:val="auto"/>
                <w:sz w:val="21"/>
                <w:szCs w:val="21"/>
              </w:rPr>
              <w:t>（含）</w:t>
            </w:r>
            <w:r>
              <w:rPr>
                <w:rFonts w:hint="eastAsia" w:asciiTheme="minorEastAsia" w:hAnsiTheme="minorEastAsia" w:eastAsiaTheme="minorEastAsia" w:cstheme="minorEastAsia"/>
                <w:b w:val="0"/>
                <w:bCs w:val="0"/>
                <w:color w:val="auto"/>
                <w:sz w:val="21"/>
                <w:szCs w:val="21"/>
                <w:lang w:val="en-US" w:eastAsia="zh-CN"/>
              </w:rPr>
              <w:t>-6</w:t>
            </w:r>
            <w:r>
              <w:rPr>
                <w:rFonts w:hint="eastAsia" w:asciiTheme="minorEastAsia" w:hAnsiTheme="minorEastAsia" w:eastAsiaTheme="minorEastAsia" w:cstheme="minorEastAsia"/>
                <w:b w:val="0"/>
                <w:bCs w:val="0"/>
                <w:color w:val="auto"/>
                <w:sz w:val="21"/>
                <w:szCs w:val="21"/>
                <w:lang w:val="zh-CN"/>
              </w:rPr>
              <w:t>分；</w:t>
            </w:r>
          </w:p>
          <w:p w14:paraId="7DD5E08B">
            <w:pPr>
              <w:keepNext w:val="0"/>
              <w:keepLines w:val="0"/>
              <w:pageBreakBefore w:val="0"/>
              <w:widowControl w:val="0"/>
              <w:kinsoku/>
              <w:wordWrap/>
              <w:overflowPunct w:val="0"/>
              <w:topLinePunct/>
              <w:autoSpaceDE/>
              <w:autoSpaceDN w:val="0"/>
              <w:bidi w:val="0"/>
              <w:adjustRightInd w:val="0"/>
              <w:snapToGrid w:val="0"/>
              <w:spacing w:line="500" w:lineRule="exact"/>
              <w:ind w:left="0" w:leftChars="0" w:firstLine="840" w:firstLineChars="400"/>
              <w:jc w:val="left"/>
              <w:textAlignment w:val="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zh-CN"/>
              </w:rPr>
              <w:t>③承诺较差、不利于本项目实施得</w:t>
            </w:r>
            <w:r>
              <w:rPr>
                <w:rFonts w:hint="eastAsia" w:asciiTheme="minorEastAsia" w:hAnsiTheme="minorEastAsia" w:eastAsiaTheme="minorEastAsia" w:cstheme="minorEastAsia"/>
                <w:b w:val="0"/>
                <w:bCs w:val="0"/>
                <w:color w:val="auto"/>
                <w:sz w:val="21"/>
                <w:szCs w:val="21"/>
                <w:lang w:val="en-US" w:eastAsia="zh-CN"/>
              </w:rPr>
              <w:t>0-5</w:t>
            </w:r>
            <w:r>
              <w:rPr>
                <w:rFonts w:hint="eastAsia" w:asciiTheme="minorEastAsia" w:hAnsiTheme="minorEastAsia" w:eastAsiaTheme="minorEastAsia" w:cstheme="minorEastAsia"/>
                <w:b w:val="0"/>
                <w:bCs w:val="0"/>
                <w:color w:val="auto"/>
                <w:sz w:val="21"/>
                <w:szCs w:val="21"/>
                <w:lang w:val="zh-CN"/>
              </w:rPr>
              <w:t>分。</w:t>
            </w:r>
          </w:p>
          <w:p w14:paraId="1A44EF8E">
            <w:pPr>
              <w:keepNext w:val="0"/>
              <w:keepLines w:val="0"/>
              <w:pageBreakBefore w:val="0"/>
              <w:widowControl w:val="0"/>
              <w:kinsoku/>
              <w:wordWrap/>
              <w:overflowPunct w:val="0"/>
              <w:topLinePunct/>
              <w:autoSpaceDE/>
              <w:autoSpaceDN w:val="0"/>
              <w:bidi w:val="0"/>
              <w:adjustRightInd w:val="0"/>
              <w:snapToGrid w:val="0"/>
              <w:spacing w:line="500" w:lineRule="exact"/>
              <w:ind w:firstLine="420" w:firstLineChars="200"/>
              <w:jc w:val="left"/>
              <w:textAlignment w:val="auto"/>
              <w:rPr>
                <w:rFonts w:hint="default" w:asciiTheme="minorEastAsia" w:hAnsiTheme="minorEastAsia" w:eastAsiaTheme="minorEastAsia" w:cstheme="minorEastAsia"/>
                <w:b w:val="0"/>
                <w:bCs w:val="0"/>
                <w:color w:val="auto"/>
                <w:sz w:val="21"/>
                <w:szCs w:val="21"/>
                <w:highlight w:val="none"/>
                <w:lang w:val="en-US" w:eastAsia="zh-CN"/>
              </w:rPr>
            </w:pPr>
          </w:p>
        </w:tc>
      </w:tr>
      <w:tr w14:paraId="5482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300" w:type="dxa"/>
            <w:gridSpan w:val="3"/>
            <w:tcBorders>
              <w:top w:val="single" w:color="auto" w:sz="4" w:space="0"/>
              <w:left w:val="single" w:color="auto" w:sz="4" w:space="0"/>
              <w:bottom w:val="single" w:color="auto" w:sz="4" w:space="0"/>
              <w:right w:val="single" w:color="auto" w:sz="4" w:space="0"/>
            </w:tcBorders>
            <w:noWrap w:val="0"/>
            <w:vAlign w:val="center"/>
          </w:tcPr>
          <w:p w14:paraId="7C28884C">
            <w:pPr>
              <w:keepNext w:val="0"/>
              <w:keepLines w:val="0"/>
              <w:pageBreakBefore w:val="0"/>
              <w:widowControl/>
              <w:kinsoku/>
              <w:wordWrap/>
              <w:autoSpaceDE/>
              <w:bidi w:val="0"/>
              <w:spacing w:line="380" w:lineRule="exact"/>
              <w:ind w:firstLine="506" w:firstLineChars="200"/>
              <w:textAlignment w:val="auto"/>
              <w:rPr>
                <w:rFonts w:ascii="宋体" w:hAnsi="宋体" w:cs="华文中宋"/>
                <w:spacing w:val="6"/>
                <w:sz w:val="24"/>
                <w:szCs w:val="24"/>
              </w:rPr>
            </w:pPr>
            <w:r>
              <w:rPr>
                <w:rFonts w:hint="eastAsia" w:ascii="宋体" w:hAnsi="宋体" w:cs="华文中宋"/>
                <w:b/>
                <w:bCs/>
                <w:spacing w:val="6"/>
                <w:sz w:val="24"/>
                <w:szCs w:val="24"/>
              </w:rPr>
              <w:t>四、价格部分（</w:t>
            </w:r>
            <w:r>
              <w:rPr>
                <w:rFonts w:hint="eastAsia" w:cs="华文中宋"/>
                <w:b/>
                <w:bCs/>
                <w:spacing w:val="6"/>
                <w:sz w:val="24"/>
                <w:szCs w:val="24"/>
                <w:lang w:val="en-US" w:eastAsia="zh-CN"/>
              </w:rPr>
              <w:t>2</w:t>
            </w:r>
            <w:r>
              <w:rPr>
                <w:rFonts w:hint="eastAsia" w:ascii="宋体" w:hAnsi="宋体" w:cs="华文中宋"/>
                <w:b/>
                <w:bCs/>
                <w:spacing w:val="6"/>
                <w:sz w:val="24"/>
                <w:szCs w:val="24"/>
              </w:rPr>
              <w:t>0分）</w:t>
            </w:r>
          </w:p>
        </w:tc>
      </w:tr>
      <w:tr w14:paraId="7839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300" w:type="dxa"/>
            <w:gridSpan w:val="3"/>
            <w:tcBorders>
              <w:top w:val="single" w:color="auto" w:sz="4" w:space="0"/>
              <w:left w:val="single" w:color="auto" w:sz="4" w:space="0"/>
              <w:bottom w:val="single" w:color="auto" w:sz="4" w:space="0"/>
              <w:right w:val="single" w:color="auto" w:sz="4" w:space="0"/>
            </w:tcBorders>
            <w:noWrap w:val="0"/>
            <w:vAlign w:val="center"/>
          </w:tcPr>
          <w:p w14:paraId="7A62849C">
            <w:pPr>
              <w:keepNext w:val="0"/>
              <w:keepLines w:val="0"/>
              <w:pageBreakBefore w:val="0"/>
              <w:widowControl/>
              <w:kinsoku/>
              <w:wordWrap/>
              <w:autoSpaceDE/>
              <w:bidi w:val="0"/>
              <w:spacing w:line="380" w:lineRule="exact"/>
              <w:ind w:firstLine="504" w:firstLineChars="200"/>
              <w:textAlignment w:val="auto"/>
              <w:rPr>
                <w:rFonts w:ascii="宋体" w:hAnsi="宋体" w:cs="华文中宋"/>
                <w:spacing w:val="6"/>
                <w:sz w:val="24"/>
                <w:szCs w:val="24"/>
              </w:rPr>
            </w:pPr>
            <w:r>
              <w:rPr>
                <w:rFonts w:hint="eastAsia" w:ascii="宋体" w:hAnsi="宋体" w:cs="华文中宋"/>
                <w:spacing w:val="6"/>
                <w:sz w:val="24"/>
                <w:szCs w:val="24"/>
              </w:rPr>
              <w:t>满足招标文件要求且投标价格最低的投标报价为评标基准价，其价格分为满分30分。其他投标人的价格分统一按照下列公式计算：</w:t>
            </w:r>
          </w:p>
          <w:p w14:paraId="46DE2808">
            <w:pPr>
              <w:keepNext w:val="0"/>
              <w:keepLines w:val="0"/>
              <w:pageBreakBefore w:val="0"/>
              <w:widowControl/>
              <w:kinsoku/>
              <w:wordWrap/>
              <w:autoSpaceDE/>
              <w:bidi w:val="0"/>
              <w:spacing w:line="380" w:lineRule="exact"/>
              <w:ind w:firstLine="493" w:firstLineChars="196"/>
              <w:textAlignment w:val="auto"/>
              <w:rPr>
                <w:rFonts w:ascii="宋体" w:hAnsi="宋体" w:cs="华文中宋"/>
                <w:spacing w:val="6"/>
                <w:sz w:val="24"/>
                <w:szCs w:val="24"/>
              </w:rPr>
            </w:pPr>
            <w:r>
              <w:rPr>
                <w:rFonts w:hint="eastAsia" w:ascii="宋体" w:hAnsi="宋体" w:cs="华文中宋"/>
                <w:spacing w:val="6"/>
                <w:sz w:val="24"/>
                <w:szCs w:val="24"/>
              </w:rPr>
              <w:t>投标报价得分=(评标基准价／投标报价)×</w:t>
            </w:r>
            <w:r>
              <w:rPr>
                <w:rFonts w:hint="eastAsia" w:cs="华文中宋"/>
                <w:spacing w:val="6"/>
                <w:sz w:val="24"/>
                <w:szCs w:val="24"/>
                <w:lang w:val="en-US" w:eastAsia="zh-CN"/>
              </w:rPr>
              <w:t>2</w:t>
            </w:r>
            <w:r>
              <w:rPr>
                <w:rFonts w:hint="eastAsia" w:ascii="宋体" w:hAnsi="宋体" w:cs="华文中宋"/>
                <w:spacing w:val="6"/>
                <w:sz w:val="24"/>
                <w:szCs w:val="24"/>
              </w:rPr>
              <w:t>0%×100</w:t>
            </w:r>
          </w:p>
          <w:p w14:paraId="5B812FCC">
            <w:pPr>
              <w:keepNext w:val="0"/>
              <w:keepLines w:val="0"/>
              <w:pageBreakBefore w:val="0"/>
              <w:widowControl/>
              <w:kinsoku/>
              <w:wordWrap/>
              <w:autoSpaceDE/>
              <w:bidi w:val="0"/>
              <w:spacing w:line="380" w:lineRule="exact"/>
              <w:ind w:firstLine="493" w:firstLineChars="196"/>
              <w:textAlignment w:val="auto"/>
              <w:rPr>
                <w:rFonts w:ascii="宋体" w:hAnsi="宋体" w:cs="华文中宋"/>
                <w:spacing w:val="6"/>
                <w:sz w:val="24"/>
                <w:szCs w:val="24"/>
              </w:rPr>
            </w:pPr>
            <w:r>
              <w:rPr>
                <w:rFonts w:hint="eastAsia" w:ascii="宋体" w:hAnsi="宋体" w:cs="华文中宋"/>
                <w:spacing w:val="6"/>
                <w:sz w:val="24"/>
                <w:szCs w:val="24"/>
              </w:rPr>
              <w:t xml:space="preserve">因落实政府采购政策进行价格调整的，以调整后的价格计算评标基准价和投标报价。 </w:t>
            </w:r>
          </w:p>
        </w:tc>
      </w:tr>
      <w:tr w14:paraId="24BB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16" w:type="dxa"/>
            <w:vMerge w:val="restart"/>
            <w:tcBorders>
              <w:top w:val="single" w:color="auto" w:sz="4" w:space="0"/>
              <w:left w:val="single" w:color="auto" w:sz="4" w:space="0"/>
              <w:right w:val="single" w:color="auto" w:sz="4" w:space="0"/>
            </w:tcBorders>
            <w:noWrap w:val="0"/>
            <w:vAlign w:val="center"/>
          </w:tcPr>
          <w:p w14:paraId="1B3C6207">
            <w:pPr>
              <w:pageBreakBefore w:val="0"/>
              <w:kinsoku/>
              <w:overflowPunct/>
              <w:topLinePunct w:val="0"/>
              <w:bidi w:val="0"/>
              <w:jc w:val="center"/>
              <w:rPr>
                <w:rFonts w:hint="eastAsia" w:ascii="宋体" w:hAnsi="宋体" w:cs="华文中宋"/>
                <w:spacing w:val="6"/>
                <w:sz w:val="24"/>
                <w:szCs w:val="24"/>
                <w:highlight w:val="none"/>
              </w:rPr>
            </w:pPr>
            <w:r>
              <w:rPr>
                <w:rFonts w:hint="eastAsia" w:ascii="宋体" w:hAnsi="宋体" w:eastAsia="宋体" w:cs="宋体"/>
                <w:color w:val="auto"/>
                <w:sz w:val="24"/>
                <w:szCs w:val="24"/>
                <w:highlight w:val="none"/>
              </w:rPr>
              <w:t>政府采购价格折扣政策说明</w:t>
            </w:r>
          </w:p>
        </w:tc>
        <w:tc>
          <w:tcPr>
            <w:tcW w:w="2017" w:type="dxa"/>
            <w:tcBorders>
              <w:top w:val="single" w:color="auto" w:sz="4" w:space="0"/>
              <w:left w:val="single" w:color="auto" w:sz="4" w:space="0"/>
              <w:bottom w:val="single" w:color="auto" w:sz="4" w:space="0"/>
              <w:right w:val="single" w:color="auto" w:sz="4" w:space="0"/>
            </w:tcBorders>
            <w:noWrap w:val="0"/>
            <w:vAlign w:val="center"/>
          </w:tcPr>
          <w:p w14:paraId="03FC83CA">
            <w:pPr>
              <w:pageBreakBefore w:val="0"/>
              <w:kinsoku/>
              <w:overflowPunct/>
              <w:topLinePunct w:val="0"/>
              <w:bidi w:val="0"/>
              <w:jc w:val="center"/>
              <w:rPr>
                <w:rFonts w:hint="eastAsia" w:ascii="宋体" w:hAnsi="宋体" w:cs="华文中宋"/>
                <w:spacing w:val="6"/>
                <w:sz w:val="24"/>
                <w:szCs w:val="24"/>
                <w:highlight w:val="none"/>
              </w:rPr>
            </w:pPr>
            <w:r>
              <w:rPr>
                <w:rFonts w:hint="eastAsia" w:ascii="宋体" w:hAnsi="宋体" w:eastAsia="宋体" w:cs="宋体"/>
                <w:color w:val="auto"/>
                <w:sz w:val="24"/>
                <w:szCs w:val="24"/>
                <w:highlight w:val="none"/>
              </w:rPr>
              <w:t>中小企业</w:t>
            </w:r>
          </w:p>
        </w:tc>
        <w:tc>
          <w:tcPr>
            <w:tcW w:w="6267" w:type="dxa"/>
            <w:tcBorders>
              <w:top w:val="single" w:color="auto" w:sz="4" w:space="0"/>
              <w:left w:val="single" w:color="auto" w:sz="4" w:space="0"/>
              <w:right w:val="single" w:color="auto" w:sz="4" w:space="0"/>
            </w:tcBorders>
            <w:noWrap w:val="0"/>
            <w:vAlign w:val="center"/>
          </w:tcPr>
          <w:p w14:paraId="1260C535">
            <w:pPr>
              <w:pageBreakBefore w:val="0"/>
              <w:kinsoku/>
              <w:overflowPunct/>
              <w:topLinePunct w:val="0"/>
              <w:bidi w:val="0"/>
              <w:spacing w:line="360" w:lineRule="exact"/>
              <w:rPr>
                <w:rFonts w:hint="eastAsia" w:ascii="宋体" w:hAnsi="宋体" w:cs="华文中宋"/>
                <w:spacing w:val="6"/>
                <w:sz w:val="24"/>
                <w:szCs w:val="24"/>
                <w:highlight w:val="none"/>
              </w:rPr>
            </w:pPr>
            <w:r>
              <w:rPr>
                <w:rFonts w:hint="eastAsia" w:eastAsia="宋体" w:cs="宋体"/>
                <w:color w:val="auto"/>
                <w:sz w:val="24"/>
                <w:szCs w:val="24"/>
                <w:highlight w:val="none"/>
                <w:lang w:val="en-US" w:eastAsia="zh-CN"/>
              </w:rPr>
              <w:t>如</w:t>
            </w:r>
            <w:r>
              <w:rPr>
                <w:rFonts w:hint="eastAsia" w:ascii="宋体" w:hAnsi="宋体" w:eastAsia="宋体" w:cs="宋体"/>
                <w:color w:val="auto"/>
                <w:sz w:val="24"/>
                <w:szCs w:val="24"/>
                <w:highlight w:val="none"/>
                <w:lang w:val="en-US" w:eastAsia="zh-CN"/>
              </w:rPr>
              <w:t>本项目专门面向中小企业采购，故不再执行价格评标优惠的扶持政策。</w:t>
            </w:r>
          </w:p>
        </w:tc>
      </w:tr>
      <w:tr w14:paraId="6A06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16" w:type="dxa"/>
            <w:vMerge w:val="continue"/>
            <w:tcBorders>
              <w:left w:val="single" w:color="auto" w:sz="4" w:space="0"/>
              <w:right w:val="single" w:color="auto" w:sz="4" w:space="0"/>
            </w:tcBorders>
            <w:noWrap w:val="0"/>
            <w:vAlign w:val="center"/>
          </w:tcPr>
          <w:p w14:paraId="3FAF7C31">
            <w:pPr>
              <w:pageBreakBefore w:val="0"/>
              <w:kinsoku/>
              <w:overflowPunct/>
              <w:topLinePunct w:val="0"/>
              <w:bidi w:val="0"/>
              <w:jc w:val="center"/>
              <w:rPr>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14:paraId="6FE383F3">
            <w:pPr>
              <w:pageBreakBefore w:val="0"/>
              <w:kinsoku/>
              <w:overflowPunct/>
              <w:topLinePunct w:val="0"/>
              <w:bidi w:val="0"/>
              <w:jc w:val="center"/>
              <w:rPr>
                <w:rFonts w:hint="eastAsia" w:ascii="宋体" w:hAnsi="宋体" w:cs="华文中宋"/>
                <w:spacing w:val="6"/>
                <w:sz w:val="24"/>
                <w:szCs w:val="24"/>
                <w:highlight w:val="none"/>
              </w:rPr>
            </w:pPr>
            <w:r>
              <w:rPr>
                <w:rFonts w:hint="eastAsia" w:ascii="宋体" w:hAnsi="宋体" w:eastAsia="宋体" w:cs="宋体"/>
                <w:color w:val="auto"/>
                <w:sz w:val="24"/>
                <w:szCs w:val="24"/>
                <w:highlight w:val="none"/>
              </w:rPr>
              <w:t>监狱企业</w:t>
            </w:r>
          </w:p>
        </w:tc>
        <w:tc>
          <w:tcPr>
            <w:tcW w:w="6267" w:type="dxa"/>
            <w:tcBorders>
              <w:left w:val="single" w:color="auto" w:sz="4" w:space="0"/>
              <w:right w:val="single" w:color="auto" w:sz="4" w:space="0"/>
            </w:tcBorders>
            <w:noWrap w:val="0"/>
            <w:vAlign w:val="center"/>
          </w:tcPr>
          <w:p w14:paraId="3D57CC15">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（1）监狱企业参加投标视同小</w:t>
            </w:r>
            <w:r>
              <w:rPr>
                <w:rFonts w:hint="eastAsia" w:ascii="宋体" w:hAnsi="宋体" w:eastAsia="宋体" w:cs="宋体"/>
                <w:color w:val="auto"/>
                <w:sz w:val="24"/>
                <w:szCs w:val="24"/>
                <w:highlight w:val="none"/>
                <w:lang w:val="en-US" w:eastAsia="zh-CN"/>
              </w:rPr>
              <w:t>型、</w:t>
            </w:r>
            <w:r>
              <w:rPr>
                <w:rFonts w:hint="eastAsia" w:ascii="宋体" w:hAnsi="宋体" w:eastAsia="宋体" w:cs="宋体"/>
                <w:color w:val="auto"/>
                <w:sz w:val="24"/>
                <w:szCs w:val="24"/>
                <w:highlight w:val="none"/>
              </w:rPr>
              <w:t>微</w:t>
            </w:r>
            <w:r>
              <w:rPr>
                <w:rFonts w:hint="eastAsia" w:ascii="宋体" w:hAnsi="宋体" w:eastAsia="宋体" w:cs="宋体"/>
                <w:color w:val="auto"/>
                <w:sz w:val="24"/>
                <w:szCs w:val="24"/>
                <w:highlight w:val="none"/>
                <w:lang w:val="en-US" w:eastAsia="zh-CN"/>
              </w:rPr>
              <w:t>型</w:t>
            </w:r>
            <w:r>
              <w:rPr>
                <w:rFonts w:hint="eastAsia" w:ascii="宋体" w:hAnsi="宋体" w:eastAsia="宋体" w:cs="宋体"/>
                <w:color w:val="auto"/>
                <w:sz w:val="24"/>
                <w:szCs w:val="24"/>
                <w:highlight w:val="none"/>
              </w:rPr>
              <w:t>企业，需提供由省级以上监狱管理局或戒毒管理局出具的属于监狱企业的证明文件。</w:t>
            </w:r>
          </w:p>
          <w:p w14:paraId="329F1350">
            <w:pPr>
              <w:pageBreakBefore w:val="0"/>
              <w:kinsoku/>
              <w:overflowPunct/>
              <w:topLinePunct w:val="0"/>
              <w:bidi w:val="0"/>
              <w:spacing w:line="360" w:lineRule="exact"/>
              <w:rPr>
                <w:rFonts w:hint="eastAsia" w:ascii="宋体" w:hAnsi="宋体" w:cs="华文中宋"/>
                <w:spacing w:val="6"/>
                <w:sz w:val="24"/>
                <w:szCs w:val="24"/>
                <w:highlight w:val="none"/>
              </w:rPr>
            </w:pPr>
            <w:r>
              <w:rPr>
                <w:rFonts w:hint="eastAsia" w:ascii="宋体" w:hAnsi="宋体" w:eastAsia="宋体" w:cs="宋体"/>
                <w:color w:val="auto"/>
                <w:sz w:val="24"/>
                <w:szCs w:val="24"/>
                <w:highlight w:val="none"/>
              </w:rPr>
              <w:t>（2）监狱企业只有提供本企业制造的货物或服务，或者提供其他小、微企业制造的货物</w:t>
            </w:r>
            <w:r>
              <w:rPr>
                <w:rFonts w:hint="eastAsia" w:ascii="宋体" w:hAnsi="宋体" w:eastAsia="宋体" w:cs="宋体"/>
                <w:color w:val="auto"/>
                <w:sz w:val="24"/>
                <w:szCs w:val="24"/>
                <w:highlight w:val="none"/>
                <w:lang w:val="en-US" w:eastAsia="zh-CN"/>
              </w:rPr>
              <w:t>或服务</w:t>
            </w:r>
            <w:r>
              <w:rPr>
                <w:rFonts w:hint="eastAsia" w:ascii="宋体" w:hAnsi="宋体" w:eastAsia="宋体" w:cs="宋体"/>
                <w:color w:val="auto"/>
                <w:sz w:val="24"/>
                <w:szCs w:val="24"/>
                <w:highlight w:val="none"/>
              </w:rPr>
              <w:t>，享受投标货物</w:t>
            </w:r>
            <w:r>
              <w:rPr>
                <w:rFonts w:hint="eastAsia" w:ascii="宋体" w:hAnsi="宋体" w:eastAsia="宋体" w:cs="宋体"/>
                <w:color w:val="auto"/>
                <w:sz w:val="24"/>
                <w:szCs w:val="24"/>
                <w:highlight w:val="none"/>
                <w:lang w:val="en-US" w:eastAsia="zh-CN"/>
              </w:rPr>
              <w:t>或服务15</w:t>
            </w:r>
            <w:r>
              <w:rPr>
                <w:rFonts w:hint="eastAsia" w:ascii="宋体" w:hAnsi="宋体" w:eastAsia="宋体" w:cs="宋体"/>
                <w:color w:val="auto"/>
                <w:sz w:val="24"/>
                <w:szCs w:val="24"/>
                <w:highlight w:val="none"/>
              </w:rPr>
              <w:t>%的价格折扣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用扣除后的价格参与</w:t>
            </w:r>
            <w:r>
              <w:rPr>
                <w:rFonts w:hint="eastAsia" w:ascii="宋体" w:hAnsi="宋体" w:eastAsia="宋体" w:cs="宋体"/>
                <w:color w:val="auto"/>
                <w:sz w:val="24"/>
                <w:szCs w:val="24"/>
                <w:highlight w:val="none"/>
                <w:lang w:eastAsia="zh-CN"/>
              </w:rPr>
              <w:t>评标</w:t>
            </w:r>
            <w:r>
              <w:rPr>
                <w:rFonts w:hint="eastAsia" w:ascii="宋体" w:hAnsi="宋体" w:eastAsia="宋体" w:cs="宋体"/>
                <w:color w:val="auto"/>
                <w:sz w:val="24"/>
                <w:szCs w:val="24"/>
                <w:highlight w:val="none"/>
              </w:rPr>
              <w:t>。</w:t>
            </w:r>
          </w:p>
        </w:tc>
      </w:tr>
      <w:tr w14:paraId="3B73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16" w:type="dxa"/>
            <w:vMerge w:val="continue"/>
            <w:tcBorders>
              <w:left w:val="single" w:color="auto" w:sz="4" w:space="0"/>
              <w:right w:val="single" w:color="auto" w:sz="4" w:space="0"/>
            </w:tcBorders>
            <w:noWrap w:val="0"/>
            <w:vAlign w:val="center"/>
          </w:tcPr>
          <w:p w14:paraId="298ED89D">
            <w:pPr>
              <w:pageBreakBefore w:val="0"/>
              <w:kinsoku/>
              <w:overflowPunct/>
              <w:topLinePunct w:val="0"/>
              <w:bidi w:val="0"/>
              <w:jc w:val="center"/>
              <w:rPr>
                <w:rFonts w:hint="eastAsia" w:ascii="宋体" w:hAnsi="宋体" w:cs="华文中宋"/>
                <w:spacing w:val="6"/>
                <w:sz w:val="24"/>
                <w:szCs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14:paraId="1BDB3B46">
            <w:pPr>
              <w:pageBreakBefore w:val="0"/>
              <w:kinsoku/>
              <w:overflowPunct/>
              <w:topLinePunct w:val="0"/>
              <w:bidi w:val="0"/>
              <w:jc w:val="center"/>
              <w:rPr>
                <w:rFonts w:hint="eastAsia" w:ascii="宋体" w:hAnsi="宋体" w:cs="华文中宋"/>
                <w:spacing w:val="6"/>
                <w:sz w:val="24"/>
                <w:szCs w:val="24"/>
                <w:highlight w:val="none"/>
              </w:rPr>
            </w:pPr>
            <w:r>
              <w:rPr>
                <w:rFonts w:hint="eastAsia" w:ascii="宋体" w:hAnsi="宋体" w:eastAsia="宋体" w:cs="宋体"/>
                <w:color w:val="auto"/>
                <w:sz w:val="24"/>
                <w:szCs w:val="24"/>
                <w:highlight w:val="none"/>
              </w:rPr>
              <w:t>残疾人福利性单位</w:t>
            </w:r>
          </w:p>
        </w:tc>
        <w:tc>
          <w:tcPr>
            <w:tcW w:w="6267" w:type="dxa"/>
            <w:tcBorders>
              <w:left w:val="single" w:color="auto" w:sz="4" w:space="0"/>
              <w:right w:val="single" w:color="auto" w:sz="4" w:space="0"/>
            </w:tcBorders>
            <w:noWrap w:val="0"/>
            <w:vAlign w:val="center"/>
          </w:tcPr>
          <w:p w14:paraId="5FF728C1">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（1）须根据财库【2017】141号《关于促进残疾人就业政府采购政策的通知》的要求，如实填写残疾人福利性单位声明函，残疾人福利性单位参加本项目</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时，视同小型、微型企业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享受</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%的价格折扣，用扣除后的价格参与</w:t>
            </w:r>
            <w:r>
              <w:rPr>
                <w:rFonts w:hint="eastAsia" w:ascii="宋体" w:hAnsi="宋体" w:eastAsia="宋体" w:cs="宋体"/>
                <w:color w:val="auto"/>
                <w:sz w:val="24"/>
                <w:szCs w:val="24"/>
                <w:highlight w:val="none"/>
                <w:lang w:eastAsia="zh-CN"/>
              </w:rPr>
              <w:t>评标</w:t>
            </w:r>
            <w:r>
              <w:rPr>
                <w:rFonts w:hint="eastAsia" w:ascii="宋体" w:hAnsi="宋体" w:eastAsia="宋体" w:cs="宋体"/>
                <w:color w:val="auto"/>
                <w:sz w:val="24"/>
                <w:szCs w:val="24"/>
                <w:highlight w:val="none"/>
              </w:rPr>
              <w:t>。</w:t>
            </w:r>
          </w:p>
          <w:p w14:paraId="0413D82F">
            <w:pPr>
              <w:pageBreakBefore w:val="0"/>
              <w:kinsoku/>
              <w:overflowPunct/>
              <w:topLinePunct w:val="0"/>
              <w:bidi w:val="0"/>
              <w:spacing w:line="36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（2）享受政府采购支持政策的残疾人福利性单位应当同时满足以下条件</w:t>
            </w:r>
            <w:r>
              <w:rPr>
                <w:rFonts w:hint="eastAsia" w:ascii="宋体" w:hAnsi="宋体" w:eastAsia="宋体" w:cs="宋体"/>
                <w:color w:val="auto"/>
                <w:sz w:val="24"/>
                <w:szCs w:val="24"/>
                <w:highlight w:val="none"/>
                <w:lang w:eastAsia="zh-CN"/>
              </w:rPr>
              <w:t>：</w:t>
            </w:r>
          </w:p>
          <w:p w14:paraId="7C9A220C">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A.安置的残疾人占本单位在职职工人数的比例不低于25%（含25%），并且安置的残疾人人数不少于10人（含10人）；</w:t>
            </w:r>
          </w:p>
          <w:p w14:paraId="3970ADCF">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B.依法与安置的每位残疾人签订了一年以上（含一年）的劳动合同或服务协议；</w:t>
            </w:r>
          </w:p>
          <w:p w14:paraId="31C42AC2">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C.为安置的每位残疾人按月足额缴纳了基本养老保险、基本医疗保险、失业保险、工伤保险和生育保险等社会保险费；</w:t>
            </w:r>
          </w:p>
          <w:p w14:paraId="2F05074E">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D.通过银行等金融机构向安置的每位残疾人，按月支付了不低于单位所在区县适用的经省级人民政府批准的月最低工资标准的工资；</w:t>
            </w:r>
          </w:p>
          <w:p w14:paraId="17BF1AC6">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E．提供本单位制造的货物或者服务（以下简称产品），或者提供其他残疾人福利性单位制造的货物（不包括使用非残疾人福利性单位注册商标的货物）。</w:t>
            </w:r>
          </w:p>
          <w:p w14:paraId="7EBD80BA">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79499ED">
            <w:pPr>
              <w:pageBreakBefore w:val="0"/>
              <w:kinsoku/>
              <w:overflowPunct/>
              <w:topLinePunct w:val="0"/>
              <w:bidi w:val="0"/>
              <w:spacing w:line="360" w:lineRule="exact"/>
              <w:rPr>
                <w:rFonts w:hint="eastAsia" w:ascii="宋体" w:hAnsi="宋体" w:cs="华文中宋"/>
                <w:spacing w:val="6"/>
                <w:sz w:val="24"/>
                <w:szCs w:val="24"/>
                <w:highlight w:val="none"/>
              </w:rPr>
            </w:pPr>
            <w:r>
              <w:rPr>
                <w:rFonts w:hint="eastAsia" w:ascii="宋体" w:hAnsi="宋体" w:eastAsia="宋体" w:cs="宋体"/>
                <w:color w:val="auto"/>
                <w:sz w:val="24"/>
                <w:szCs w:val="24"/>
                <w:highlight w:val="none"/>
              </w:rPr>
              <w:t>（3）残疾人福利性单位属于小型、微型企业的，不重复享受政策。</w:t>
            </w:r>
          </w:p>
        </w:tc>
      </w:tr>
      <w:tr w14:paraId="3401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16" w:type="dxa"/>
            <w:vMerge w:val="continue"/>
            <w:tcBorders>
              <w:left w:val="single" w:color="auto" w:sz="4" w:space="0"/>
              <w:right w:val="single" w:color="auto" w:sz="4" w:space="0"/>
            </w:tcBorders>
            <w:noWrap w:val="0"/>
            <w:vAlign w:val="center"/>
          </w:tcPr>
          <w:p w14:paraId="0DD027FB">
            <w:pPr>
              <w:pageBreakBefore w:val="0"/>
              <w:kinsoku/>
              <w:overflowPunct/>
              <w:topLinePunct w:val="0"/>
              <w:bidi w:val="0"/>
              <w:jc w:val="center"/>
              <w:rPr>
                <w:rFonts w:hint="eastAsia" w:ascii="宋体" w:hAnsi="宋体" w:cs="华文中宋"/>
                <w:spacing w:val="6"/>
                <w:sz w:val="24"/>
                <w:szCs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14:paraId="4A1C48B8">
            <w:pPr>
              <w:pageBreakBefore w:val="0"/>
              <w:kinsoku/>
              <w:overflowPunct/>
              <w:topLinePunct w:val="0"/>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创新</w:t>
            </w:r>
          </w:p>
          <w:p w14:paraId="21A3A1BD">
            <w:pPr>
              <w:pageBreakBefore w:val="0"/>
              <w:kinsoku/>
              <w:overflowPunct/>
              <w:topLinePunct w:val="0"/>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w:t>
            </w:r>
          </w:p>
          <w:p w14:paraId="6B738CB9">
            <w:pPr>
              <w:pageBreakBefore w:val="0"/>
              <w:kinsoku/>
              <w:overflowPunct/>
              <w:topLinePunct w:val="0"/>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创新</w:t>
            </w:r>
          </w:p>
          <w:p w14:paraId="4EF69F48">
            <w:pPr>
              <w:pageBreakBefore w:val="0"/>
              <w:kinsoku/>
              <w:overflowPunct/>
              <w:topLinePunct w:val="0"/>
              <w:bidi w:val="0"/>
              <w:spacing w:line="360" w:lineRule="exact"/>
              <w:jc w:val="center"/>
              <w:rPr>
                <w:rFonts w:hint="eastAsia" w:ascii="宋体" w:hAnsi="宋体" w:cs="华文中宋"/>
                <w:spacing w:val="6"/>
                <w:sz w:val="24"/>
                <w:szCs w:val="24"/>
                <w:highlight w:val="none"/>
              </w:rPr>
            </w:pPr>
            <w:r>
              <w:rPr>
                <w:rFonts w:hint="eastAsia" w:ascii="宋体" w:hAnsi="宋体" w:eastAsia="宋体" w:cs="宋体"/>
                <w:color w:val="auto"/>
                <w:sz w:val="24"/>
                <w:szCs w:val="24"/>
                <w:highlight w:val="none"/>
              </w:rPr>
              <w:t>服务</w:t>
            </w:r>
          </w:p>
        </w:tc>
        <w:tc>
          <w:tcPr>
            <w:tcW w:w="6267" w:type="dxa"/>
            <w:tcBorders>
              <w:left w:val="single" w:color="auto" w:sz="4" w:space="0"/>
              <w:right w:val="single" w:color="auto" w:sz="4" w:space="0"/>
            </w:tcBorders>
            <w:noWrap w:val="0"/>
            <w:vAlign w:val="center"/>
          </w:tcPr>
          <w:p w14:paraId="4E84F23C">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投标人投标</w:t>
            </w:r>
            <w:r>
              <w:rPr>
                <w:rFonts w:hint="eastAsia" w:ascii="宋体" w:hAnsi="宋体" w:eastAsia="宋体" w:cs="宋体"/>
                <w:color w:val="auto"/>
                <w:sz w:val="24"/>
                <w:szCs w:val="24"/>
                <w:highlight w:val="none"/>
              </w:rPr>
              <w:t>产品或服务属于《山西省创新产品和服务推荐清单》中创新产品或创新服务的，在</w:t>
            </w:r>
            <w:r>
              <w:rPr>
                <w:rFonts w:hint="eastAsia" w:ascii="宋体" w:hAnsi="宋体" w:eastAsia="宋体" w:cs="宋体"/>
                <w:color w:val="auto"/>
                <w:sz w:val="24"/>
                <w:szCs w:val="24"/>
                <w:highlight w:val="none"/>
                <w:lang w:eastAsia="zh-CN"/>
              </w:rPr>
              <w:t>评标</w:t>
            </w:r>
            <w:r>
              <w:rPr>
                <w:rFonts w:hint="eastAsia" w:ascii="宋体" w:hAnsi="宋体" w:eastAsia="宋体" w:cs="宋体"/>
                <w:color w:val="auto"/>
                <w:sz w:val="24"/>
                <w:szCs w:val="24"/>
                <w:highlight w:val="none"/>
              </w:rPr>
              <w:t>时，享受投标</w:t>
            </w:r>
            <w:r>
              <w:rPr>
                <w:rFonts w:hint="eastAsia" w:ascii="宋体" w:hAnsi="宋体" w:eastAsia="宋体" w:cs="宋体"/>
                <w:color w:val="auto"/>
                <w:sz w:val="24"/>
                <w:szCs w:val="24"/>
                <w:highlight w:val="none"/>
                <w:lang w:val="en-US" w:eastAsia="zh-CN"/>
              </w:rPr>
              <w:t>货物或服务15</w:t>
            </w:r>
            <w:r>
              <w:rPr>
                <w:rFonts w:hint="eastAsia" w:ascii="宋体" w:hAnsi="宋体" w:eastAsia="宋体" w:cs="宋体"/>
                <w:color w:val="auto"/>
                <w:sz w:val="24"/>
                <w:szCs w:val="24"/>
                <w:highlight w:val="none"/>
              </w:rPr>
              <w:t>%的价格折扣，以折扣后的价格参与</w:t>
            </w:r>
            <w:r>
              <w:rPr>
                <w:rFonts w:hint="eastAsia" w:ascii="宋体" w:hAnsi="宋体" w:eastAsia="宋体" w:cs="宋体"/>
                <w:color w:val="auto"/>
                <w:sz w:val="24"/>
                <w:szCs w:val="24"/>
                <w:highlight w:val="none"/>
                <w:lang w:eastAsia="zh-CN"/>
              </w:rPr>
              <w:t>评标</w:t>
            </w:r>
            <w:r>
              <w:rPr>
                <w:rFonts w:hint="eastAsia" w:ascii="宋体" w:hAnsi="宋体" w:eastAsia="宋体" w:cs="宋体"/>
                <w:color w:val="auto"/>
                <w:sz w:val="24"/>
                <w:szCs w:val="24"/>
                <w:highlight w:val="none"/>
              </w:rPr>
              <w:t>。</w:t>
            </w:r>
          </w:p>
          <w:p w14:paraId="31E44C99">
            <w:pPr>
              <w:pageBreakBefore w:val="0"/>
              <w:kinsoku/>
              <w:overflowPunct/>
              <w:topLinePunct w:val="0"/>
              <w:bidi w:val="0"/>
              <w:spacing w:line="360" w:lineRule="exact"/>
              <w:rPr>
                <w:rFonts w:hint="eastAsia" w:ascii="宋体" w:hAnsi="宋体" w:cs="华文中宋"/>
                <w:spacing w:val="6"/>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投标人所投产品或服务属于</w:t>
            </w:r>
            <w:r>
              <w:rPr>
                <w:rFonts w:hint="eastAsia" w:ascii="宋体" w:hAnsi="宋体" w:eastAsia="宋体" w:cs="宋体"/>
                <w:color w:val="auto"/>
                <w:sz w:val="24"/>
                <w:szCs w:val="24"/>
                <w:highlight w:val="none"/>
              </w:rPr>
              <w:t>创新产品或创新服务的，应在</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中提供《山西省创新产品和服务推荐清单》。</w:t>
            </w:r>
          </w:p>
        </w:tc>
      </w:tr>
      <w:tr w14:paraId="3741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1016" w:type="dxa"/>
            <w:tcBorders>
              <w:left w:val="single" w:color="auto" w:sz="4" w:space="0"/>
              <w:right w:val="single" w:color="auto" w:sz="4" w:space="0"/>
            </w:tcBorders>
            <w:noWrap w:val="0"/>
            <w:vAlign w:val="center"/>
          </w:tcPr>
          <w:p w14:paraId="48316B47">
            <w:pPr>
              <w:pageBreakBefore w:val="0"/>
              <w:kinsoku/>
              <w:overflowPunct/>
              <w:topLinePunct w:val="0"/>
              <w:bidi w:val="0"/>
              <w:jc w:val="center"/>
              <w:rPr>
                <w:rFonts w:hint="eastAsia" w:ascii="宋体" w:hAnsi="宋体" w:cs="华文中宋"/>
                <w:spacing w:val="6"/>
                <w:sz w:val="24"/>
                <w:szCs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14:paraId="75FE0254">
            <w:pPr>
              <w:pageBreakBefore w:val="0"/>
              <w:kinsoku/>
              <w:overflowPunct/>
              <w:topLinePunct w:val="0"/>
              <w:bidi w:val="0"/>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进口产品</w:t>
            </w:r>
          </w:p>
        </w:tc>
        <w:tc>
          <w:tcPr>
            <w:tcW w:w="6267" w:type="dxa"/>
            <w:tcBorders>
              <w:left w:val="single" w:color="auto" w:sz="4" w:space="0"/>
              <w:right w:val="single" w:color="auto" w:sz="4" w:space="0"/>
            </w:tcBorders>
            <w:noWrap w:val="0"/>
            <w:vAlign w:val="center"/>
          </w:tcPr>
          <w:p w14:paraId="1E6792F7">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政府采购活动中既有本国产品又有非本国产品参与竞争的，依法对本国产品给予价格评审优惠，对本国产品的报价给予20%的价格扣除，用扣除后的价格参与评审。</w:t>
            </w:r>
          </w:p>
          <w:p w14:paraId="33A5C4B7">
            <w:pPr>
              <w:pageBreakBefore w:val="0"/>
              <w:kinsoku/>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1454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1016" w:type="dxa"/>
            <w:tcBorders>
              <w:left w:val="single" w:color="auto" w:sz="4" w:space="0"/>
              <w:bottom w:val="single" w:color="auto" w:sz="4" w:space="0"/>
              <w:right w:val="single" w:color="auto" w:sz="4" w:space="0"/>
            </w:tcBorders>
            <w:noWrap w:val="0"/>
            <w:vAlign w:val="center"/>
          </w:tcPr>
          <w:p w14:paraId="6321DC40">
            <w:pPr>
              <w:pageBreakBefore w:val="0"/>
              <w:kinsoku/>
              <w:overflowPunct/>
              <w:topLinePunct w:val="0"/>
              <w:bidi w:val="0"/>
              <w:jc w:val="center"/>
              <w:rPr>
                <w:rFonts w:hint="eastAsia" w:ascii="宋体" w:hAnsi="宋体" w:cs="华文中宋"/>
                <w:spacing w:val="6"/>
                <w:sz w:val="24"/>
                <w:szCs w:val="24"/>
                <w:highlight w:val="none"/>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14:paraId="136B80C1">
            <w:pPr>
              <w:pageBreakBefore w:val="0"/>
              <w:kinsoku/>
              <w:overflowPunct/>
              <w:topLinePunct w:val="0"/>
              <w:bidi w:val="0"/>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w:t>
            </w:r>
          </w:p>
        </w:tc>
        <w:tc>
          <w:tcPr>
            <w:tcW w:w="6267" w:type="dxa"/>
            <w:tcBorders>
              <w:left w:val="single" w:color="auto" w:sz="4" w:space="0"/>
              <w:bottom w:val="single" w:color="auto" w:sz="4" w:space="0"/>
              <w:right w:val="single" w:color="auto" w:sz="4" w:space="0"/>
            </w:tcBorders>
            <w:noWrap w:val="0"/>
            <w:vAlign w:val="center"/>
          </w:tcPr>
          <w:p w14:paraId="215A9978">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lang w:eastAsia="zh-CN"/>
              </w:rPr>
            </w:pPr>
            <w:r>
              <w:rPr>
                <w:rFonts w:hint="eastAsia" w:ascii="华文中宋" w:hAnsi="华文中宋" w:eastAsia="华文中宋" w:cs="华文中宋"/>
                <w:color w:val="auto"/>
                <w:highlight w:val="none"/>
              </w:rPr>
              <w:t>依据《国务院办公厅关于在政府采购中实施本国产品标准及相关政策的通知》（国办发〔2025〕34号）的规定“三、对本国产品的支持政策</w:t>
            </w:r>
            <w:r>
              <w:rPr>
                <w:rFonts w:hint="eastAsia" w:ascii="华文中宋" w:hAnsi="华文中宋" w:eastAsia="华文中宋" w:cs="华文中宋"/>
                <w:color w:val="auto"/>
                <w:highlight w:val="none"/>
                <w:lang w:eastAsia="zh-CN"/>
              </w:rPr>
              <w:t>：</w:t>
            </w:r>
          </w:p>
          <w:p w14:paraId="3B97B666">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政府采购活动中既有本国产品又有非本国产品参与竞争的，依法对本国产品给予价格评审优惠，对本国产品的报价给予20%的价格扣除，用扣除后的价格参与评审。”</w:t>
            </w:r>
          </w:p>
          <w:p w14:paraId="37D8B03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938F554">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3ED4B28">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投标人提供《关于符合本国产品标准的声明函》或财政部会同有关部门规定的有关证明文件（如有），视为本国产品。</w:t>
            </w:r>
          </w:p>
          <w:p w14:paraId="08C44766">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证明材料未提供、提供不完整、不足以证明或不符合要求的，不享受相应政策。</w:t>
            </w:r>
          </w:p>
          <w:p w14:paraId="30C6CB54">
            <w:pPr>
              <w:pageBreakBefore w:val="0"/>
              <w:kinsoku/>
              <w:overflowPunct/>
              <w:topLinePunct w:val="0"/>
              <w:bidi w:val="0"/>
              <w:spacing w:line="360" w:lineRule="exact"/>
              <w:rPr>
                <w:rFonts w:hint="eastAsia" w:ascii="宋体" w:hAnsi="宋体" w:eastAsia="宋体" w:cs="宋体"/>
                <w:color w:val="auto"/>
                <w:sz w:val="24"/>
                <w:szCs w:val="24"/>
                <w:highlight w:val="none"/>
              </w:rPr>
            </w:pPr>
          </w:p>
        </w:tc>
      </w:tr>
    </w:tbl>
    <w:p w14:paraId="191ED774">
      <w:pPr>
        <w:pStyle w:val="13"/>
        <w:adjustRightInd w:val="0"/>
        <w:snapToGrid w:val="0"/>
        <w:spacing w:line="360" w:lineRule="auto"/>
        <w:contextualSpacing/>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br w:type="page"/>
      </w:r>
    </w:p>
    <w:p w14:paraId="6F1F46D2">
      <w:pPr>
        <w:pStyle w:val="2"/>
        <w:bidi w:val="0"/>
        <w:rPr>
          <w:rFonts w:hint="eastAsia"/>
        </w:rPr>
      </w:pPr>
      <w:r>
        <w:rPr>
          <w:rFonts w:hint="eastAsia"/>
        </w:rPr>
        <w:t>第</w:t>
      </w:r>
      <w:r>
        <w:rPr>
          <w:rFonts w:hint="eastAsia"/>
          <w:lang w:eastAsia="zh-CN"/>
        </w:rPr>
        <w:t>五</w:t>
      </w:r>
      <w:r>
        <w:rPr>
          <w:rFonts w:hint="eastAsia"/>
        </w:rPr>
        <w:t>部分  合同范本</w:t>
      </w:r>
      <w:bookmarkEnd w:id="35"/>
      <w:bookmarkEnd w:id="36"/>
    </w:p>
    <w:bookmarkEnd w:id="37"/>
    <w:bookmarkEnd w:id="38"/>
    <w:bookmarkEnd w:id="39"/>
    <w:p w14:paraId="4531294C">
      <w:pPr>
        <w:spacing w:before="86" w:line="191" w:lineRule="auto"/>
        <w:ind w:left="43"/>
        <w:rPr>
          <w:rFonts w:ascii="微软雅黑" w:hAnsi="微软雅黑" w:eastAsia="微软雅黑" w:cs="微软雅黑"/>
          <w:sz w:val="20"/>
          <w:szCs w:val="20"/>
        </w:rPr>
      </w:pPr>
      <w:r>
        <w:rPr>
          <w:rFonts w:ascii="微软雅黑" w:hAnsi="微软雅黑" w:eastAsia="微软雅黑" w:cs="微软雅黑"/>
          <w:spacing w:val="-9"/>
          <w:sz w:val="20"/>
          <w:szCs w:val="20"/>
        </w:rPr>
        <w:t>甲</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方</w:t>
      </w:r>
      <w:r>
        <w:rPr>
          <w:rFonts w:ascii="微软雅黑" w:hAnsi="微软雅黑" w:eastAsia="微软雅黑" w:cs="微软雅黑"/>
          <w:spacing w:val="-15"/>
          <w:sz w:val="20"/>
          <w:szCs w:val="20"/>
        </w:rPr>
        <w:t xml:space="preserve"> </w:t>
      </w:r>
      <w:r>
        <w:rPr>
          <w:rFonts w:ascii="微软雅黑" w:hAnsi="微软雅黑" w:eastAsia="微软雅黑" w:cs="微软雅黑"/>
          <w:spacing w:val="-9"/>
          <w:sz w:val="20"/>
          <w:szCs w:val="20"/>
        </w:rPr>
        <w:t>：</w:t>
      </w:r>
    </w:p>
    <w:p w14:paraId="5D334E7D">
      <w:pPr>
        <w:spacing w:before="166" w:line="191" w:lineRule="auto"/>
        <w:ind w:left="32"/>
        <w:rPr>
          <w:rFonts w:ascii="微软雅黑" w:hAnsi="微软雅黑" w:eastAsia="微软雅黑" w:cs="微软雅黑"/>
          <w:sz w:val="20"/>
          <w:szCs w:val="20"/>
        </w:rPr>
      </w:pPr>
      <w:r>
        <w:rPr>
          <w:rFonts w:ascii="微软雅黑" w:hAnsi="微软雅黑" w:eastAsia="微软雅黑" w:cs="微软雅黑"/>
          <w:spacing w:val="-5"/>
          <w:sz w:val="20"/>
          <w:szCs w:val="20"/>
        </w:rPr>
        <w:t>乙</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方</w:t>
      </w:r>
      <w:r>
        <w:rPr>
          <w:rFonts w:ascii="微软雅黑" w:hAnsi="微软雅黑" w:eastAsia="微软雅黑" w:cs="微软雅黑"/>
          <w:spacing w:val="-17"/>
          <w:sz w:val="20"/>
          <w:szCs w:val="20"/>
        </w:rPr>
        <w:t xml:space="preserve"> </w:t>
      </w:r>
      <w:r>
        <w:rPr>
          <w:rFonts w:ascii="微软雅黑" w:hAnsi="微软雅黑" w:eastAsia="微软雅黑" w:cs="微软雅黑"/>
          <w:spacing w:val="-5"/>
          <w:sz w:val="20"/>
          <w:szCs w:val="20"/>
        </w:rPr>
        <w:t>：</w:t>
      </w:r>
    </w:p>
    <w:p w14:paraId="654A7654">
      <w:pPr>
        <w:spacing w:before="165" w:line="308" w:lineRule="auto"/>
        <w:ind w:left="20" w:right="190" w:firstLine="470"/>
        <w:rPr>
          <w:rFonts w:ascii="微软雅黑" w:hAnsi="微软雅黑" w:eastAsia="微软雅黑" w:cs="微软雅黑"/>
          <w:sz w:val="20"/>
          <w:szCs w:val="20"/>
        </w:rPr>
      </w:pPr>
      <w:r>
        <w:rPr>
          <w:rFonts w:ascii="微软雅黑" w:hAnsi="微软雅黑" w:eastAsia="微软雅黑" w:cs="微软雅黑"/>
          <w:spacing w:val="22"/>
          <w:sz w:val="20"/>
          <w:szCs w:val="20"/>
        </w:rPr>
        <w:t>乙方在</w:t>
      </w:r>
      <w:r>
        <w:rPr>
          <w:rFonts w:hint="eastAsia" w:ascii="微软雅黑" w:hAnsi="微软雅黑" w:eastAsia="微软雅黑" w:cs="微软雅黑"/>
          <w:spacing w:val="22"/>
          <w:sz w:val="20"/>
          <w:szCs w:val="20"/>
          <w:lang w:eastAsia="zh-CN"/>
        </w:rPr>
        <w:t>石楼</w:t>
      </w:r>
      <w:r>
        <w:rPr>
          <w:rFonts w:ascii="微软雅黑" w:hAnsi="微软雅黑" w:eastAsia="微软雅黑" w:cs="微软雅黑"/>
          <w:spacing w:val="22"/>
          <w:sz w:val="20"/>
          <w:szCs w:val="20"/>
        </w:rPr>
        <w:t>县集中采购机构组织的****服务竞争性磋商采购项 目</w:t>
      </w:r>
      <w:r>
        <w:rPr>
          <w:rFonts w:ascii="微软雅黑" w:hAnsi="微软雅黑" w:eastAsia="微软雅黑" w:cs="微软雅黑"/>
          <w:spacing w:val="-2"/>
          <w:sz w:val="20"/>
          <w:szCs w:val="20"/>
        </w:rPr>
        <w:t xml:space="preserve"> </w:t>
      </w:r>
      <w:r>
        <w:rPr>
          <w:rFonts w:ascii="微软雅黑" w:hAnsi="微软雅黑" w:eastAsia="微软雅黑" w:cs="微软雅黑"/>
          <w:spacing w:val="22"/>
          <w:sz w:val="20"/>
          <w:szCs w:val="20"/>
        </w:rPr>
        <w:t>中成交 ，</w:t>
      </w:r>
      <w:r>
        <w:rPr>
          <w:rFonts w:ascii="微软雅黑" w:hAnsi="微软雅黑" w:eastAsia="微软雅黑" w:cs="微软雅黑"/>
          <w:spacing w:val="-26"/>
          <w:sz w:val="20"/>
          <w:szCs w:val="20"/>
        </w:rPr>
        <w:t xml:space="preserve"> </w:t>
      </w:r>
      <w:r>
        <w:rPr>
          <w:rFonts w:ascii="微软雅黑" w:hAnsi="微软雅黑" w:eastAsia="微软雅黑" w:cs="微软雅黑"/>
          <w:spacing w:val="22"/>
          <w:sz w:val="20"/>
          <w:szCs w:val="20"/>
        </w:rPr>
        <w:t>按照</w:t>
      </w:r>
      <w:r>
        <w:rPr>
          <w:rFonts w:ascii="微软雅黑" w:hAnsi="微软雅黑" w:eastAsia="微软雅黑" w:cs="微软雅黑"/>
          <w:spacing w:val="13"/>
          <w:sz w:val="20"/>
          <w:szCs w:val="20"/>
        </w:rPr>
        <w:t>该项 目</w:t>
      </w:r>
      <w:r>
        <w:rPr>
          <w:rFonts w:ascii="微软雅黑" w:hAnsi="微软雅黑" w:eastAsia="微软雅黑" w:cs="微软雅黑"/>
          <w:spacing w:val="-18"/>
          <w:sz w:val="20"/>
          <w:szCs w:val="20"/>
        </w:rPr>
        <w:t xml:space="preserve"> </w:t>
      </w:r>
      <w:r>
        <w:rPr>
          <w:rFonts w:ascii="微软雅黑" w:hAnsi="微软雅黑" w:eastAsia="微软雅黑" w:cs="微软雅黑"/>
          <w:spacing w:val="13"/>
          <w:sz w:val="20"/>
          <w:szCs w:val="20"/>
        </w:rPr>
        <w:t>的成交结果 ，</w:t>
      </w:r>
      <w:r>
        <w:rPr>
          <w:rFonts w:ascii="微软雅黑" w:hAnsi="微软雅黑" w:eastAsia="微软雅黑" w:cs="微软雅黑"/>
          <w:spacing w:val="-26"/>
          <w:sz w:val="20"/>
          <w:szCs w:val="20"/>
        </w:rPr>
        <w:t xml:space="preserve"> </w:t>
      </w:r>
      <w:r>
        <w:rPr>
          <w:rFonts w:ascii="微软雅黑" w:hAnsi="微软雅黑" w:eastAsia="微软雅黑" w:cs="微软雅黑"/>
          <w:spacing w:val="13"/>
          <w:sz w:val="20"/>
          <w:szCs w:val="20"/>
        </w:rPr>
        <w:t>经双方协商一致 ，</w:t>
      </w:r>
      <w:r>
        <w:rPr>
          <w:rFonts w:ascii="微软雅黑" w:hAnsi="微软雅黑" w:eastAsia="微软雅黑" w:cs="微软雅黑"/>
          <w:spacing w:val="-22"/>
          <w:sz w:val="20"/>
          <w:szCs w:val="20"/>
        </w:rPr>
        <w:t xml:space="preserve"> </w:t>
      </w:r>
      <w:r>
        <w:rPr>
          <w:rFonts w:ascii="微软雅黑" w:hAnsi="微软雅黑" w:eastAsia="微软雅黑" w:cs="微软雅黑"/>
          <w:spacing w:val="13"/>
          <w:sz w:val="20"/>
          <w:szCs w:val="20"/>
        </w:rPr>
        <w:t>签订本合同</w:t>
      </w:r>
      <w:r>
        <w:rPr>
          <w:rFonts w:ascii="微软雅黑" w:hAnsi="微软雅黑" w:eastAsia="微软雅黑" w:cs="微软雅黑"/>
          <w:spacing w:val="-25"/>
          <w:sz w:val="20"/>
          <w:szCs w:val="20"/>
        </w:rPr>
        <w:t xml:space="preserve"> </w:t>
      </w:r>
      <w:r>
        <w:rPr>
          <w:rFonts w:ascii="微软雅黑" w:hAnsi="微软雅黑" w:eastAsia="微软雅黑" w:cs="微软雅黑"/>
          <w:spacing w:val="13"/>
          <w:sz w:val="20"/>
          <w:szCs w:val="20"/>
        </w:rPr>
        <w:t>。</w:t>
      </w:r>
    </w:p>
    <w:p w14:paraId="5B115996">
      <w:pPr>
        <w:spacing w:before="1" w:line="190" w:lineRule="auto"/>
        <w:ind w:left="21"/>
        <w:rPr>
          <w:rFonts w:ascii="微软雅黑" w:hAnsi="微软雅黑" w:eastAsia="微软雅黑" w:cs="微软雅黑"/>
          <w:sz w:val="20"/>
          <w:szCs w:val="20"/>
        </w:rPr>
      </w:pPr>
      <w:r>
        <w:rPr>
          <w:rFonts w:ascii="微软雅黑" w:hAnsi="微软雅黑" w:eastAsia="微软雅黑" w:cs="微软雅黑"/>
          <w:b/>
          <w:bCs/>
          <w:spacing w:val="-4"/>
          <w:sz w:val="20"/>
          <w:szCs w:val="20"/>
        </w:rPr>
        <w:t>一</w:t>
      </w:r>
      <w:r>
        <w:rPr>
          <w:rFonts w:ascii="微软雅黑" w:hAnsi="微软雅黑" w:eastAsia="微软雅黑" w:cs="微软雅黑"/>
          <w:b/>
          <w:bCs/>
          <w:spacing w:val="-12"/>
          <w:sz w:val="20"/>
          <w:szCs w:val="20"/>
        </w:rPr>
        <w:t xml:space="preserve"> </w:t>
      </w:r>
      <w:r>
        <w:rPr>
          <w:rFonts w:ascii="微软雅黑" w:hAnsi="微软雅黑" w:eastAsia="微软雅黑" w:cs="微软雅黑"/>
          <w:b/>
          <w:bCs/>
          <w:spacing w:val="-4"/>
          <w:sz w:val="20"/>
          <w:szCs w:val="20"/>
        </w:rPr>
        <w:t>、</w:t>
      </w:r>
      <w:r>
        <w:rPr>
          <w:rFonts w:ascii="微软雅黑" w:hAnsi="微软雅黑" w:eastAsia="微软雅黑" w:cs="微软雅黑"/>
          <w:b/>
          <w:bCs/>
          <w:spacing w:val="-23"/>
          <w:sz w:val="20"/>
          <w:szCs w:val="20"/>
        </w:rPr>
        <w:t xml:space="preserve"> </w:t>
      </w:r>
      <w:r>
        <w:rPr>
          <w:rFonts w:ascii="微软雅黑" w:hAnsi="微软雅黑" w:eastAsia="微软雅黑" w:cs="微软雅黑"/>
          <w:b/>
          <w:bCs/>
          <w:spacing w:val="-4"/>
          <w:sz w:val="20"/>
          <w:szCs w:val="20"/>
        </w:rPr>
        <w:t>项 目</w:t>
      </w:r>
      <w:r>
        <w:rPr>
          <w:rFonts w:ascii="微软雅黑" w:hAnsi="微软雅黑" w:eastAsia="微软雅黑" w:cs="微软雅黑"/>
          <w:b/>
          <w:bCs/>
          <w:spacing w:val="-28"/>
          <w:sz w:val="20"/>
          <w:szCs w:val="20"/>
        </w:rPr>
        <w:t xml:space="preserve"> </w:t>
      </w:r>
      <w:r>
        <w:rPr>
          <w:rFonts w:ascii="微软雅黑" w:hAnsi="微软雅黑" w:eastAsia="微软雅黑" w:cs="微软雅黑"/>
          <w:b/>
          <w:bCs/>
          <w:spacing w:val="-4"/>
          <w:sz w:val="20"/>
          <w:szCs w:val="20"/>
        </w:rPr>
        <w:t>概况</w:t>
      </w:r>
    </w:p>
    <w:p w14:paraId="670EC549">
      <w:pPr>
        <w:spacing w:before="166" w:line="190" w:lineRule="auto"/>
        <w:ind w:left="479"/>
        <w:rPr>
          <w:rFonts w:ascii="微软雅黑" w:hAnsi="微软雅黑" w:eastAsia="微软雅黑" w:cs="微软雅黑"/>
          <w:sz w:val="20"/>
          <w:szCs w:val="20"/>
        </w:rPr>
      </w:pPr>
      <w:r>
        <w:rPr>
          <w:rFonts w:ascii="微软雅黑" w:hAnsi="微软雅黑" w:eastAsia="微软雅黑" w:cs="微软雅黑"/>
          <w:spacing w:val="-2"/>
          <w:sz w:val="20"/>
          <w:szCs w:val="20"/>
        </w:rPr>
        <w:t>项 目</w:t>
      </w:r>
      <w:r>
        <w:rPr>
          <w:rFonts w:ascii="微软雅黑" w:hAnsi="微软雅黑" w:eastAsia="微软雅黑" w:cs="微软雅黑"/>
          <w:spacing w:val="-19"/>
          <w:sz w:val="20"/>
          <w:szCs w:val="20"/>
        </w:rPr>
        <w:t xml:space="preserve"> </w:t>
      </w:r>
      <w:r>
        <w:rPr>
          <w:rFonts w:ascii="微软雅黑" w:hAnsi="微软雅黑" w:eastAsia="微软雅黑" w:cs="微软雅黑"/>
          <w:spacing w:val="-2"/>
          <w:sz w:val="20"/>
          <w:szCs w:val="20"/>
        </w:rPr>
        <w:t>名称：</w:t>
      </w:r>
    </w:p>
    <w:p w14:paraId="4C9571EA">
      <w:pPr>
        <w:spacing w:before="170" w:line="190" w:lineRule="auto"/>
        <w:ind w:left="479"/>
        <w:rPr>
          <w:rFonts w:ascii="微软雅黑" w:hAnsi="微软雅黑" w:eastAsia="微软雅黑" w:cs="微软雅黑"/>
          <w:sz w:val="20"/>
          <w:szCs w:val="20"/>
        </w:rPr>
      </w:pPr>
      <w:r>
        <w:rPr>
          <w:rFonts w:ascii="微软雅黑" w:hAnsi="微软雅黑" w:eastAsia="微软雅黑" w:cs="微软雅黑"/>
          <w:spacing w:val="-1"/>
          <w:sz w:val="20"/>
          <w:szCs w:val="20"/>
        </w:rPr>
        <w:t>项 目</w:t>
      </w:r>
      <w:r>
        <w:rPr>
          <w:rFonts w:ascii="微软雅黑" w:hAnsi="微软雅黑" w:eastAsia="微软雅黑" w:cs="微软雅黑"/>
          <w:spacing w:val="-25"/>
          <w:sz w:val="20"/>
          <w:szCs w:val="20"/>
        </w:rPr>
        <w:t xml:space="preserve"> </w:t>
      </w:r>
      <w:r>
        <w:rPr>
          <w:rFonts w:ascii="微软雅黑" w:hAnsi="微软雅黑" w:eastAsia="微软雅黑" w:cs="微软雅黑"/>
          <w:spacing w:val="-1"/>
          <w:sz w:val="20"/>
          <w:szCs w:val="20"/>
        </w:rPr>
        <w:t>类型：</w:t>
      </w:r>
    </w:p>
    <w:p w14:paraId="7E1A3381">
      <w:pPr>
        <w:spacing w:before="167" w:line="192" w:lineRule="auto"/>
        <w:ind w:left="482"/>
        <w:rPr>
          <w:rFonts w:ascii="微软雅黑" w:hAnsi="微软雅黑" w:eastAsia="微软雅黑" w:cs="微软雅黑"/>
          <w:sz w:val="20"/>
          <w:szCs w:val="20"/>
        </w:rPr>
      </w:pPr>
      <w:r>
        <w:rPr>
          <w:rFonts w:ascii="微软雅黑" w:hAnsi="微软雅黑" w:eastAsia="微软雅黑" w:cs="微软雅黑"/>
          <w:spacing w:val="17"/>
          <w:sz w:val="20"/>
          <w:szCs w:val="20"/>
        </w:rPr>
        <w:t>履约位置：</w:t>
      </w:r>
    </w:p>
    <w:p w14:paraId="2AF80589">
      <w:pPr>
        <w:spacing w:before="165" w:line="191" w:lineRule="auto"/>
        <w:ind w:left="21"/>
        <w:rPr>
          <w:rFonts w:ascii="微软雅黑" w:hAnsi="微软雅黑" w:eastAsia="微软雅黑" w:cs="微软雅黑"/>
          <w:sz w:val="20"/>
          <w:szCs w:val="20"/>
        </w:rPr>
      </w:pPr>
      <w:r>
        <w:rPr>
          <w:rFonts w:ascii="微软雅黑" w:hAnsi="微软雅黑" w:eastAsia="微软雅黑" w:cs="微软雅黑"/>
          <w:b/>
          <w:bCs/>
          <w:spacing w:val="19"/>
          <w:sz w:val="20"/>
          <w:szCs w:val="20"/>
        </w:rPr>
        <w:t>二</w:t>
      </w:r>
      <w:r>
        <w:rPr>
          <w:rFonts w:ascii="微软雅黑" w:hAnsi="微软雅黑" w:eastAsia="微软雅黑" w:cs="微软雅黑"/>
          <w:b/>
          <w:bCs/>
          <w:spacing w:val="-6"/>
          <w:sz w:val="20"/>
          <w:szCs w:val="20"/>
        </w:rPr>
        <w:t xml:space="preserve"> </w:t>
      </w:r>
      <w:r>
        <w:rPr>
          <w:rFonts w:ascii="微软雅黑" w:hAnsi="微软雅黑" w:eastAsia="微软雅黑" w:cs="微软雅黑"/>
          <w:b/>
          <w:bCs/>
          <w:spacing w:val="19"/>
          <w:sz w:val="20"/>
          <w:szCs w:val="20"/>
        </w:rPr>
        <w:t>、</w:t>
      </w:r>
      <w:r>
        <w:rPr>
          <w:rFonts w:ascii="微软雅黑" w:hAnsi="微软雅黑" w:eastAsia="微软雅黑" w:cs="微软雅黑"/>
          <w:b/>
          <w:bCs/>
          <w:spacing w:val="-23"/>
          <w:sz w:val="20"/>
          <w:szCs w:val="20"/>
        </w:rPr>
        <w:t xml:space="preserve"> </w:t>
      </w:r>
      <w:r>
        <w:rPr>
          <w:rFonts w:ascii="微软雅黑" w:hAnsi="微软雅黑" w:eastAsia="微软雅黑" w:cs="微软雅黑"/>
          <w:b/>
          <w:bCs/>
          <w:spacing w:val="19"/>
          <w:sz w:val="20"/>
          <w:szCs w:val="20"/>
        </w:rPr>
        <w:t>服务事项和服务范围</w:t>
      </w:r>
    </w:p>
    <w:p w14:paraId="6CF2E10B">
      <w:pPr>
        <w:spacing w:before="168" w:line="191" w:lineRule="auto"/>
        <w:ind w:left="477"/>
        <w:rPr>
          <w:rFonts w:ascii="微软雅黑" w:hAnsi="微软雅黑" w:eastAsia="微软雅黑" w:cs="微软雅黑"/>
          <w:sz w:val="20"/>
          <w:szCs w:val="20"/>
        </w:rPr>
      </w:pPr>
      <w:r>
        <w:rPr>
          <w:rFonts w:ascii="微软雅黑" w:hAnsi="微软雅黑" w:eastAsia="微软雅黑" w:cs="微软雅黑"/>
          <w:spacing w:val="24"/>
          <w:sz w:val="20"/>
          <w:szCs w:val="20"/>
        </w:rPr>
        <w:t>详见磋商文件第四部分商务</w:t>
      </w:r>
      <w:r>
        <w:rPr>
          <w:rFonts w:ascii="微软雅黑" w:hAnsi="微软雅黑" w:eastAsia="微软雅黑" w:cs="微软雅黑"/>
          <w:spacing w:val="-12"/>
          <w:sz w:val="20"/>
          <w:szCs w:val="20"/>
        </w:rPr>
        <w:t xml:space="preserve"> </w:t>
      </w:r>
      <w:r>
        <w:rPr>
          <w:rFonts w:ascii="微软雅黑" w:hAnsi="微软雅黑" w:eastAsia="微软雅黑" w:cs="微软雅黑"/>
          <w:spacing w:val="24"/>
          <w:sz w:val="20"/>
          <w:szCs w:val="20"/>
        </w:rPr>
        <w:t>、</w:t>
      </w:r>
      <w:r>
        <w:rPr>
          <w:rFonts w:ascii="微软雅黑" w:hAnsi="微软雅黑" w:eastAsia="微软雅黑" w:cs="微软雅黑"/>
          <w:spacing w:val="-27"/>
          <w:sz w:val="20"/>
          <w:szCs w:val="20"/>
        </w:rPr>
        <w:t xml:space="preserve"> </w:t>
      </w:r>
      <w:r>
        <w:rPr>
          <w:rFonts w:ascii="微软雅黑" w:hAnsi="微软雅黑" w:eastAsia="微软雅黑" w:cs="微软雅黑"/>
          <w:spacing w:val="24"/>
          <w:sz w:val="20"/>
          <w:szCs w:val="20"/>
        </w:rPr>
        <w:t>服务要求中服务内</w:t>
      </w:r>
      <w:r>
        <w:rPr>
          <w:rFonts w:ascii="微软雅黑" w:hAnsi="微软雅黑" w:eastAsia="微软雅黑" w:cs="微软雅黑"/>
          <w:spacing w:val="23"/>
          <w:sz w:val="20"/>
          <w:szCs w:val="20"/>
        </w:rPr>
        <w:t>容</w:t>
      </w:r>
      <w:r>
        <w:rPr>
          <w:rFonts w:ascii="微软雅黑" w:hAnsi="微软雅黑" w:eastAsia="微软雅黑" w:cs="微软雅黑"/>
          <w:spacing w:val="-26"/>
          <w:sz w:val="20"/>
          <w:szCs w:val="20"/>
        </w:rPr>
        <w:t xml:space="preserve"> </w:t>
      </w:r>
      <w:r>
        <w:rPr>
          <w:rFonts w:ascii="微软雅黑" w:hAnsi="微软雅黑" w:eastAsia="微软雅黑" w:cs="微软雅黑"/>
          <w:spacing w:val="23"/>
          <w:sz w:val="20"/>
          <w:szCs w:val="20"/>
        </w:rPr>
        <w:t>。</w:t>
      </w:r>
    </w:p>
    <w:p w14:paraId="04A43BE3">
      <w:pPr>
        <w:spacing w:before="167" w:line="191" w:lineRule="auto"/>
        <w:ind w:left="21"/>
        <w:rPr>
          <w:rFonts w:ascii="微软雅黑" w:hAnsi="微软雅黑" w:eastAsia="微软雅黑" w:cs="微软雅黑"/>
          <w:sz w:val="20"/>
          <w:szCs w:val="20"/>
        </w:rPr>
      </w:pPr>
      <w:r>
        <w:rPr>
          <w:rFonts w:ascii="微软雅黑" w:hAnsi="微软雅黑" w:eastAsia="微软雅黑" w:cs="微软雅黑"/>
          <w:b/>
          <w:bCs/>
          <w:spacing w:val="18"/>
          <w:sz w:val="20"/>
          <w:szCs w:val="20"/>
        </w:rPr>
        <w:t>三</w:t>
      </w:r>
      <w:r>
        <w:rPr>
          <w:rFonts w:ascii="微软雅黑" w:hAnsi="微软雅黑" w:eastAsia="微软雅黑" w:cs="微软雅黑"/>
          <w:b/>
          <w:bCs/>
          <w:spacing w:val="-7"/>
          <w:sz w:val="20"/>
          <w:szCs w:val="20"/>
        </w:rPr>
        <w:t xml:space="preserve"> </w:t>
      </w:r>
      <w:r>
        <w:rPr>
          <w:rFonts w:ascii="微软雅黑" w:hAnsi="微软雅黑" w:eastAsia="微软雅黑" w:cs="微软雅黑"/>
          <w:b/>
          <w:bCs/>
          <w:spacing w:val="18"/>
          <w:sz w:val="20"/>
          <w:szCs w:val="20"/>
        </w:rPr>
        <w:t>、</w:t>
      </w:r>
      <w:r>
        <w:rPr>
          <w:rFonts w:ascii="微软雅黑" w:hAnsi="微软雅黑" w:eastAsia="微软雅黑" w:cs="微软雅黑"/>
          <w:b/>
          <w:bCs/>
          <w:spacing w:val="-23"/>
          <w:sz w:val="20"/>
          <w:szCs w:val="20"/>
        </w:rPr>
        <w:t xml:space="preserve"> </w:t>
      </w:r>
      <w:r>
        <w:rPr>
          <w:rFonts w:ascii="微软雅黑" w:hAnsi="微软雅黑" w:eastAsia="微软雅黑" w:cs="微软雅黑"/>
          <w:b/>
          <w:bCs/>
          <w:spacing w:val="18"/>
          <w:sz w:val="20"/>
          <w:szCs w:val="20"/>
        </w:rPr>
        <w:t>合同委托服务期限</w:t>
      </w:r>
    </w:p>
    <w:p w14:paraId="24477827">
      <w:pPr>
        <w:spacing w:before="140" w:line="259" w:lineRule="auto"/>
        <w:ind w:left="30" w:right="175" w:firstLine="448"/>
        <w:rPr>
          <w:rFonts w:ascii="微软雅黑" w:hAnsi="微软雅黑" w:eastAsia="微软雅黑" w:cs="微软雅黑"/>
          <w:sz w:val="20"/>
          <w:szCs w:val="20"/>
        </w:rPr>
      </w:pPr>
      <w:r>
        <w:rPr>
          <w:rFonts w:ascii="微软雅黑" w:hAnsi="微软雅黑" w:eastAsia="微软雅黑" w:cs="微软雅黑"/>
          <w:spacing w:val="-4"/>
          <w:sz w:val="20"/>
          <w:szCs w:val="20"/>
        </w:rPr>
        <w:t>本项 目服务期限为</w:t>
      </w:r>
      <w:r>
        <w:rPr>
          <w:rFonts w:ascii="微软雅黑" w:hAnsi="微软雅黑" w:eastAsia="微软雅黑" w:cs="微软雅黑"/>
          <w:spacing w:val="-4"/>
          <w:sz w:val="24"/>
          <w:szCs w:val="24"/>
        </w:rPr>
        <w:t>（</w:t>
      </w:r>
      <w:r>
        <w:rPr>
          <w:rFonts w:ascii="微软雅黑" w:hAnsi="微软雅黑" w:eastAsia="微软雅黑" w:cs="微软雅黑"/>
          <w:spacing w:val="-36"/>
          <w:sz w:val="24"/>
          <w:szCs w:val="24"/>
        </w:rPr>
        <w:t xml:space="preserve"> </w:t>
      </w:r>
      <w:r>
        <w:rPr>
          <w:rFonts w:ascii="微软雅黑" w:hAnsi="微软雅黑" w:eastAsia="微软雅黑" w:cs="微软雅黑"/>
          <w:spacing w:val="-4"/>
          <w:sz w:val="24"/>
          <w:szCs w:val="24"/>
        </w:rPr>
        <w:t>_</w:t>
      </w:r>
      <w:r>
        <w:rPr>
          <w:rFonts w:ascii="微软雅黑" w:hAnsi="微软雅黑" w:eastAsia="微软雅黑" w:cs="微软雅黑"/>
          <w:spacing w:val="-36"/>
          <w:sz w:val="24"/>
          <w:szCs w:val="24"/>
        </w:rPr>
        <w:t xml:space="preserve"> </w:t>
      </w:r>
      <w:r>
        <w:rPr>
          <w:rFonts w:ascii="微软雅黑" w:hAnsi="微软雅黑" w:eastAsia="微软雅黑" w:cs="微软雅黑"/>
          <w:spacing w:val="-4"/>
          <w:sz w:val="24"/>
          <w:szCs w:val="24"/>
        </w:rPr>
        <w:t>）</w:t>
      </w:r>
      <w:r>
        <w:rPr>
          <w:rFonts w:ascii="微软雅黑" w:hAnsi="微软雅黑" w:eastAsia="微软雅黑" w:cs="微软雅黑"/>
          <w:spacing w:val="-4"/>
          <w:sz w:val="20"/>
          <w:szCs w:val="20"/>
        </w:rPr>
        <w:t>年 ， 自</w:t>
      </w:r>
      <w:r>
        <w:rPr>
          <w:rFonts w:ascii="微软雅黑" w:hAnsi="微软雅黑" w:eastAsia="微软雅黑" w:cs="微软雅黑"/>
          <w:spacing w:val="24"/>
          <w:sz w:val="20"/>
          <w:szCs w:val="20"/>
        </w:rPr>
        <w:t xml:space="preserve"> </w:t>
      </w:r>
      <w:r>
        <w:rPr>
          <w:rFonts w:ascii="微软雅黑" w:hAnsi="微软雅黑" w:eastAsia="微软雅黑" w:cs="微软雅黑"/>
          <w:spacing w:val="-4"/>
          <w:sz w:val="20"/>
          <w:szCs w:val="20"/>
        </w:rPr>
        <w:t>20</w:t>
      </w:r>
      <w:r>
        <w:rPr>
          <w:rFonts w:ascii="微软雅黑" w:hAnsi="微软雅黑" w:eastAsia="微软雅黑" w:cs="微软雅黑"/>
          <w:spacing w:val="-4"/>
          <w:sz w:val="24"/>
          <w:szCs w:val="24"/>
        </w:rPr>
        <w:t>（</w:t>
      </w:r>
      <w:r>
        <w:rPr>
          <w:rFonts w:ascii="微软雅黑" w:hAnsi="微软雅黑" w:eastAsia="微软雅黑" w:cs="微软雅黑"/>
          <w:spacing w:val="-41"/>
          <w:sz w:val="24"/>
          <w:szCs w:val="24"/>
        </w:rPr>
        <w:t xml:space="preserve"> </w:t>
      </w:r>
      <w:r>
        <w:rPr>
          <w:rFonts w:ascii="微软雅黑" w:hAnsi="微软雅黑" w:eastAsia="微软雅黑" w:cs="微软雅黑"/>
          <w:spacing w:val="-4"/>
          <w:sz w:val="24"/>
          <w:szCs w:val="24"/>
        </w:rPr>
        <w:t>_</w:t>
      </w:r>
      <w:r>
        <w:rPr>
          <w:rFonts w:ascii="微软雅黑" w:hAnsi="微软雅黑" w:eastAsia="微软雅黑" w:cs="微软雅黑"/>
          <w:spacing w:val="-39"/>
          <w:sz w:val="24"/>
          <w:szCs w:val="24"/>
        </w:rPr>
        <w:t xml:space="preserve"> </w:t>
      </w:r>
      <w:r>
        <w:rPr>
          <w:rFonts w:ascii="微软雅黑" w:hAnsi="微软雅黑" w:eastAsia="微软雅黑" w:cs="微软雅黑"/>
          <w:spacing w:val="-4"/>
          <w:sz w:val="24"/>
          <w:szCs w:val="24"/>
        </w:rPr>
        <w:t>）</w:t>
      </w:r>
      <w:r>
        <w:rPr>
          <w:rFonts w:ascii="微软雅黑" w:hAnsi="微软雅黑" w:eastAsia="微软雅黑" w:cs="微软雅黑"/>
          <w:spacing w:val="-4"/>
          <w:sz w:val="20"/>
          <w:szCs w:val="20"/>
        </w:rPr>
        <w:t>年</w:t>
      </w:r>
      <w:r>
        <w:rPr>
          <w:rFonts w:ascii="微软雅黑" w:hAnsi="微软雅黑" w:eastAsia="微软雅黑" w:cs="微软雅黑"/>
          <w:spacing w:val="-4"/>
          <w:sz w:val="24"/>
          <w:szCs w:val="24"/>
        </w:rPr>
        <w:t>（</w:t>
      </w:r>
      <w:r>
        <w:rPr>
          <w:rFonts w:ascii="微软雅黑" w:hAnsi="微软雅黑" w:eastAsia="微软雅黑" w:cs="微软雅黑"/>
          <w:spacing w:val="-41"/>
          <w:sz w:val="24"/>
          <w:szCs w:val="24"/>
        </w:rPr>
        <w:t xml:space="preserve"> </w:t>
      </w:r>
      <w:r>
        <w:rPr>
          <w:rFonts w:ascii="微软雅黑" w:hAnsi="微软雅黑" w:eastAsia="微软雅黑" w:cs="微软雅黑"/>
          <w:spacing w:val="-4"/>
          <w:sz w:val="24"/>
          <w:szCs w:val="24"/>
        </w:rPr>
        <w:t>_</w:t>
      </w:r>
      <w:r>
        <w:rPr>
          <w:rFonts w:ascii="微软雅黑" w:hAnsi="微软雅黑" w:eastAsia="微软雅黑" w:cs="微软雅黑"/>
          <w:spacing w:val="-39"/>
          <w:sz w:val="24"/>
          <w:szCs w:val="24"/>
        </w:rPr>
        <w:t xml:space="preserve"> </w:t>
      </w:r>
      <w:r>
        <w:rPr>
          <w:rFonts w:ascii="微软雅黑" w:hAnsi="微软雅黑" w:eastAsia="微软雅黑" w:cs="微软雅黑"/>
          <w:spacing w:val="-4"/>
          <w:sz w:val="24"/>
          <w:szCs w:val="24"/>
        </w:rPr>
        <w:t>）</w:t>
      </w:r>
      <w:r>
        <w:rPr>
          <w:rFonts w:ascii="微软雅黑" w:hAnsi="微软雅黑" w:eastAsia="微软雅黑" w:cs="微软雅黑"/>
          <w:spacing w:val="-50"/>
          <w:sz w:val="24"/>
          <w:szCs w:val="24"/>
        </w:rPr>
        <w:t xml:space="preserve"> </w:t>
      </w:r>
      <w:r>
        <w:rPr>
          <w:rFonts w:ascii="微软雅黑" w:hAnsi="微软雅黑" w:eastAsia="微软雅黑" w:cs="微软雅黑"/>
          <w:spacing w:val="-4"/>
          <w:sz w:val="20"/>
          <w:szCs w:val="20"/>
        </w:rPr>
        <w:t>月</w:t>
      </w:r>
      <w:r>
        <w:rPr>
          <w:rFonts w:ascii="微软雅黑" w:hAnsi="微软雅黑" w:eastAsia="微软雅黑" w:cs="微软雅黑"/>
          <w:spacing w:val="-4"/>
          <w:sz w:val="24"/>
          <w:szCs w:val="24"/>
        </w:rPr>
        <w:t>（</w:t>
      </w:r>
      <w:r>
        <w:rPr>
          <w:rFonts w:ascii="微软雅黑" w:hAnsi="微软雅黑" w:eastAsia="微软雅黑" w:cs="微软雅黑"/>
          <w:spacing w:val="-40"/>
          <w:sz w:val="24"/>
          <w:szCs w:val="24"/>
        </w:rPr>
        <w:t xml:space="preserve"> </w:t>
      </w:r>
      <w:r>
        <w:rPr>
          <w:rFonts w:ascii="微软雅黑" w:hAnsi="微软雅黑" w:eastAsia="微软雅黑" w:cs="微软雅黑"/>
          <w:spacing w:val="-4"/>
          <w:sz w:val="24"/>
          <w:szCs w:val="24"/>
        </w:rPr>
        <w:t>_</w:t>
      </w:r>
      <w:r>
        <w:rPr>
          <w:rFonts w:ascii="微软雅黑" w:hAnsi="微软雅黑" w:eastAsia="微软雅黑" w:cs="微软雅黑"/>
          <w:spacing w:val="-37"/>
          <w:sz w:val="24"/>
          <w:szCs w:val="24"/>
        </w:rPr>
        <w:t xml:space="preserve"> </w:t>
      </w:r>
      <w:r>
        <w:rPr>
          <w:rFonts w:ascii="微软雅黑" w:hAnsi="微软雅黑" w:eastAsia="微软雅黑" w:cs="微软雅黑"/>
          <w:spacing w:val="-4"/>
          <w:sz w:val="24"/>
          <w:szCs w:val="24"/>
        </w:rPr>
        <w:t>）</w:t>
      </w:r>
      <w:r>
        <w:rPr>
          <w:rFonts w:ascii="微软雅黑" w:hAnsi="微软雅黑" w:eastAsia="微软雅黑" w:cs="微软雅黑"/>
          <w:spacing w:val="-20"/>
          <w:sz w:val="24"/>
          <w:szCs w:val="24"/>
        </w:rPr>
        <w:t xml:space="preserve"> </w:t>
      </w:r>
      <w:r>
        <w:rPr>
          <w:rFonts w:ascii="微软雅黑" w:hAnsi="微软雅黑" w:eastAsia="微软雅黑" w:cs="微软雅黑"/>
          <w:spacing w:val="-4"/>
          <w:sz w:val="20"/>
          <w:szCs w:val="20"/>
        </w:rPr>
        <w:t>日</w:t>
      </w:r>
      <w:r>
        <w:rPr>
          <w:rFonts w:ascii="微软雅黑" w:hAnsi="微软雅黑" w:eastAsia="微软雅黑" w:cs="微软雅黑"/>
          <w:spacing w:val="-24"/>
          <w:sz w:val="20"/>
          <w:szCs w:val="20"/>
        </w:rPr>
        <w:t xml:space="preserve"> </w:t>
      </w:r>
      <w:r>
        <w:rPr>
          <w:rFonts w:ascii="微软雅黑" w:hAnsi="微软雅黑" w:eastAsia="微软雅黑" w:cs="微软雅黑"/>
          <w:spacing w:val="-4"/>
          <w:sz w:val="20"/>
          <w:szCs w:val="20"/>
        </w:rPr>
        <w:t>至</w:t>
      </w:r>
      <w:r>
        <w:rPr>
          <w:rFonts w:ascii="微软雅黑" w:hAnsi="微软雅黑" w:eastAsia="微软雅黑" w:cs="微软雅黑"/>
          <w:spacing w:val="25"/>
          <w:sz w:val="20"/>
          <w:szCs w:val="20"/>
        </w:rPr>
        <w:t xml:space="preserve"> </w:t>
      </w:r>
      <w:r>
        <w:rPr>
          <w:rFonts w:ascii="微软雅黑" w:hAnsi="微软雅黑" w:eastAsia="微软雅黑" w:cs="微软雅黑"/>
          <w:spacing w:val="-4"/>
          <w:sz w:val="20"/>
          <w:szCs w:val="20"/>
        </w:rPr>
        <w:t>20</w:t>
      </w:r>
      <w:r>
        <w:rPr>
          <w:rFonts w:ascii="微软雅黑" w:hAnsi="微软雅黑" w:eastAsia="微软雅黑" w:cs="微软雅黑"/>
          <w:spacing w:val="-4"/>
          <w:sz w:val="24"/>
          <w:szCs w:val="24"/>
        </w:rPr>
        <w:t>（</w:t>
      </w:r>
      <w:r>
        <w:rPr>
          <w:rFonts w:ascii="微软雅黑" w:hAnsi="微软雅黑" w:eastAsia="微软雅黑" w:cs="微软雅黑"/>
          <w:spacing w:val="-41"/>
          <w:sz w:val="24"/>
          <w:szCs w:val="24"/>
        </w:rPr>
        <w:t xml:space="preserve"> </w:t>
      </w:r>
      <w:r>
        <w:rPr>
          <w:rFonts w:ascii="微软雅黑" w:hAnsi="微软雅黑" w:eastAsia="微软雅黑" w:cs="微软雅黑"/>
          <w:spacing w:val="-4"/>
          <w:sz w:val="24"/>
          <w:szCs w:val="24"/>
        </w:rPr>
        <w:t>_</w:t>
      </w:r>
      <w:r>
        <w:rPr>
          <w:rFonts w:ascii="微软雅黑" w:hAnsi="微软雅黑" w:eastAsia="微软雅黑" w:cs="微软雅黑"/>
          <w:spacing w:val="-37"/>
          <w:sz w:val="24"/>
          <w:szCs w:val="24"/>
        </w:rPr>
        <w:t xml:space="preserve"> </w:t>
      </w:r>
      <w:r>
        <w:rPr>
          <w:rFonts w:ascii="微软雅黑" w:hAnsi="微软雅黑" w:eastAsia="微软雅黑" w:cs="微软雅黑"/>
          <w:spacing w:val="-4"/>
          <w:sz w:val="24"/>
          <w:szCs w:val="24"/>
        </w:rPr>
        <w:t>）</w:t>
      </w:r>
      <w:r>
        <w:rPr>
          <w:rFonts w:ascii="微软雅黑" w:hAnsi="微软雅黑" w:eastAsia="微软雅黑" w:cs="微软雅黑"/>
          <w:spacing w:val="-4"/>
          <w:sz w:val="20"/>
          <w:szCs w:val="20"/>
        </w:rPr>
        <w:t>年</w:t>
      </w:r>
      <w:r>
        <w:rPr>
          <w:rFonts w:ascii="微软雅黑" w:hAnsi="微软雅黑" w:eastAsia="微软雅黑" w:cs="微软雅黑"/>
          <w:spacing w:val="-4"/>
          <w:sz w:val="24"/>
          <w:szCs w:val="24"/>
        </w:rPr>
        <w:t>（</w:t>
      </w:r>
      <w:r>
        <w:rPr>
          <w:rFonts w:ascii="微软雅黑" w:hAnsi="微软雅黑" w:eastAsia="微软雅黑" w:cs="微软雅黑"/>
          <w:spacing w:val="-41"/>
          <w:sz w:val="24"/>
          <w:szCs w:val="24"/>
        </w:rPr>
        <w:t xml:space="preserve"> </w:t>
      </w:r>
      <w:r>
        <w:rPr>
          <w:rFonts w:ascii="微软雅黑" w:hAnsi="微软雅黑" w:eastAsia="微软雅黑" w:cs="微软雅黑"/>
          <w:spacing w:val="-4"/>
          <w:sz w:val="24"/>
          <w:szCs w:val="24"/>
        </w:rPr>
        <w:t>_）</w:t>
      </w:r>
      <w:r>
        <w:rPr>
          <w:rFonts w:ascii="微软雅黑" w:hAnsi="微软雅黑" w:eastAsia="微软雅黑" w:cs="微软雅黑"/>
          <w:spacing w:val="-13"/>
          <w:sz w:val="20"/>
          <w:szCs w:val="20"/>
        </w:rPr>
        <w:t>月</w:t>
      </w:r>
      <w:r>
        <w:rPr>
          <w:rFonts w:ascii="微软雅黑" w:hAnsi="微软雅黑" w:eastAsia="微软雅黑" w:cs="微软雅黑"/>
          <w:spacing w:val="-13"/>
          <w:sz w:val="24"/>
          <w:szCs w:val="24"/>
        </w:rPr>
        <w:t>（</w:t>
      </w:r>
      <w:r>
        <w:rPr>
          <w:rFonts w:ascii="微软雅黑" w:hAnsi="微软雅黑" w:eastAsia="微软雅黑" w:cs="微软雅黑"/>
          <w:spacing w:val="-39"/>
          <w:sz w:val="24"/>
          <w:szCs w:val="24"/>
        </w:rPr>
        <w:t xml:space="preserve"> </w:t>
      </w:r>
      <w:r>
        <w:rPr>
          <w:rFonts w:ascii="微软雅黑" w:hAnsi="微软雅黑" w:eastAsia="微软雅黑" w:cs="微软雅黑"/>
          <w:spacing w:val="-13"/>
          <w:sz w:val="24"/>
          <w:szCs w:val="24"/>
        </w:rPr>
        <w:t>_</w:t>
      </w:r>
      <w:r>
        <w:rPr>
          <w:rFonts w:ascii="微软雅黑" w:hAnsi="微软雅黑" w:eastAsia="微软雅黑" w:cs="微软雅黑"/>
          <w:spacing w:val="-40"/>
          <w:sz w:val="24"/>
          <w:szCs w:val="24"/>
        </w:rPr>
        <w:t xml:space="preserve"> </w:t>
      </w:r>
      <w:r>
        <w:rPr>
          <w:rFonts w:ascii="微软雅黑" w:hAnsi="微软雅黑" w:eastAsia="微软雅黑" w:cs="微软雅黑"/>
          <w:spacing w:val="-13"/>
          <w:sz w:val="24"/>
          <w:szCs w:val="24"/>
        </w:rPr>
        <w:t>）</w:t>
      </w:r>
      <w:r>
        <w:rPr>
          <w:rFonts w:ascii="微软雅黑" w:hAnsi="微软雅黑" w:eastAsia="微软雅黑" w:cs="微软雅黑"/>
          <w:spacing w:val="-20"/>
          <w:sz w:val="24"/>
          <w:szCs w:val="24"/>
        </w:rPr>
        <w:t xml:space="preserve"> </w:t>
      </w:r>
      <w:r>
        <w:rPr>
          <w:rFonts w:ascii="微软雅黑" w:hAnsi="微软雅黑" w:eastAsia="微软雅黑" w:cs="微软雅黑"/>
          <w:spacing w:val="-13"/>
          <w:sz w:val="20"/>
          <w:szCs w:val="20"/>
        </w:rPr>
        <w:t>日</w:t>
      </w:r>
      <w:r>
        <w:rPr>
          <w:rFonts w:ascii="微软雅黑" w:hAnsi="微软雅黑" w:eastAsia="微软雅黑" w:cs="微软雅黑"/>
          <w:spacing w:val="-25"/>
          <w:sz w:val="20"/>
          <w:szCs w:val="20"/>
        </w:rPr>
        <w:t xml:space="preserve"> </w:t>
      </w:r>
      <w:r>
        <w:rPr>
          <w:rFonts w:ascii="微软雅黑" w:hAnsi="微软雅黑" w:eastAsia="微软雅黑" w:cs="微软雅黑"/>
          <w:spacing w:val="-13"/>
          <w:sz w:val="20"/>
          <w:szCs w:val="20"/>
        </w:rPr>
        <w:t>。</w:t>
      </w:r>
    </w:p>
    <w:p w14:paraId="0722D468">
      <w:pPr>
        <w:spacing w:before="17" w:line="191" w:lineRule="auto"/>
        <w:ind w:left="34"/>
        <w:rPr>
          <w:rFonts w:ascii="微软雅黑" w:hAnsi="微软雅黑" w:eastAsia="微软雅黑" w:cs="微软雅黑"/>
          <w:sz w:val="20"/>
          <w:szCs w:val="20"/>
        </w:rPr>
      </w:pPr>
      <w:r>
        <w:rPr>
          <w:rFonts w:ascii="微软雅黑" w:hAnsi="微软雅黑" w:eastAsia="微软雅黑" w:cs="微软雅黑"/>
          <w:b/>
          <w:bCs/>
          <w:spacing w:val="8"/>
          <w:sz w:val="20"/>
          <w:szCs w:val="20"/>
        </w:rPr>
        <w:t>四</w:t>
      </w:r>
      <w:r>
        <w:rPr>
          <w:rFonts w:ascii="微软雅黑" w:hAnsi="微软雅黑" w:eastAsia="微软雅黑" w:cs="微软雅黑"/>
          <w:b/>
          <w:bCs/>
          <w:spacing w:val="-8"/>
          <w:sz w:val="20"/>
          <w:szCs w:val="20"/>
        </w:rPr>
        <w:t xml:space="preserve"> </w:t>
      </w:r>
      <w:r>
        <w:rPr>
          <w:rFonts w:ascii="微软雅黑" w:hAnsi="微软雅黑" w:eastAsia="微软雅黑" w:cs="微软雅黑"/>
          <w:b/>
          <w:bCs/>
          <w:spacing w:val="8"/>
          <w:sz w:val="20"/>
          <w:szCs w:val="20"/>
        </w:rPr>
        <w:t>、</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8"/>
          <w:sz w:val="20"/>
          <w:szCs w:val="20"/>
        </w:rPr>
        <w:t>合同价款</w:t>
      </w:r>
    </w:p>
    <w:p w14:paraId="23158AD4">
      <w:pPr>
        <w:spacing w:before="167" w:line="308" w:lineRule="auto"/>
        <w:ind w:left="34" w:right="193" w:firstLine="445"/>
        <w:rPr>
          <w:rFonts w:ascii="微软雅黑" w:hAnsi="微软雅黑" w:eastAsia="微软雅黑" w:cs="微软雅黑"/>
          <w:sz w:val="20"/>
          <w:szCs w:val="20"/>
        </w:rPr>
      </w:pPr>
      <w:r>
        <w:rPr>
          <w:rFonts w:ascii="微软雅黑" w:hAnsi="微软雅黑" w:eastAsia="微软雅黑" w:cs="微软雅黑"/>
          <w:spacing w:val="19"/>
          <w:sz w:val="20"/>
          <w:szCs w:val="20"/>
        </w:rPr>
        <w:t>合同总金额</w:t>
      </w:r>
      <w:r>
        <w:rPr>
          <w:rFonts w:ascii="微软雅黑" w:hAnsi="微软雅黑" w:eastAsia="微软雅黑" w:cs="微软雅黑"/>
          <w:spacing w:val="-31"/>
          <w:sz w:val="20"/>
          <w:szCs w:val="20"/>
        </w:rPr>
        <w:t xml:space="preserve"> </w:t>
      </w:r>
      <w:r>
        <w:rPr>
          <w:rFonts w:ascii="微软雅黑" w:hAnsi="微软雅黑" w:eastAsia="微软雅黑" w:cs="微软雅黑"/>
          <w:spacing w:val="19"/>
          <w:sz w:val="20"/>
          <w:szCs w:val="20"/>
        </w:rPr>
        <w:t>（大写） 元人民币</w:t>
      </w:r>
      <w:r>
        <w:rPr>
          <w:rFonts w:ascii="微软雅黑" w:hAnsi="微软雅黑" w:eastAsia="微软雅黑" w:cs="微软雅黑"/>
          <w:spacing w:val="-32"/>
          <w:sz w:val="20"/>
          <w:szCs w:val="20"/>
        </w:rPr>
        <w:t xml:space="preserve"> </w:t>
      </w:r>
      <w:r>
        <w:rPr>
          <w:rFonts w:ascii="微软雅黑" w:hAnsi="微软雅黑" w:eastAsia="微软雅黑" w:cs="微软雅黑"/>
          <w:spacing w:val="19"/>
          <w:sz w:val="20"/>
          <w:szCs w:val="20"/>
        </w:rPr>
        <w:t>（小写：</w:t>
      </w:r>
      <w:r>
        <w:rPr>
          <w:rFonts w:ascii="微软雅黑" w:hAnsi="微软雅黑" w:eastAsia="微软雅黑" w:cs="微软雅黑"/>
          <w:spacing w:val="4"/>
          <w:sz w:val="20"/>
          <w:szCs w:val="20"/>
        </w:rPr>
        <w:t xml:space="preserve">   </w:t>
      </w:r>
      <w:r>
        <w:rPr>
          <w:rFonts w:ascii="微软雅黑" w:hAnsi="微软雅黑" w:eastAsia="微软雅黑" w:cs="微软雅黑"/>
          <w:spacing w:val="19"/>
          <w:sz w:val="20"/>
          <w:szCs w:val="20"/>
        </w:rPr>
        <w:t>元</w:t>
      </w:r>
      <w:r>
        <w:rPr>
          <w:rFonts w:ascii="微软雅黑" w:hAnsi="微软雅黑" w:eastAsia="微软雅黑" w:cs="微软雅黑"/>
          <w:spacing w:val="-29"/>
          <w:sz w:val="20"/>
          <w:szCs w:val="20"/>
        </w:rPr>
        <w:t>），</w:t>
      </w:r>
      <w:r>
        <w:rPr>
          <w:rFonts w:ascii="微软雅黑" w:hAnsi="微软雅黑" w:eastAsia="微软雅黑" w:cs="微软雅黑"/>
          <w:spacing w:val="-19"/>
          <w:sz w:val="20"/>
          <w:szCs w:val="20"/>
        </w:rPr>
        <w:t xml:space="preserve"> </w:t>
      </w:r>
      <w:r>
        <w:rPr>
          <w:rFonts w:ascii="微软雅黑" w:hAnsi="微软雅黑" w:eastAsia="微软雅黑" w:cs="微软雅黑"/>
          <w:spacing w:val="19"/>
          <w:sz w:val="20"/>
          <w:szCs w:val="20"/>
        </w:rPr>
        <w:t>此价格为合同</w:t>
      </w:r>
      <w:r>
        <w:rPr>
          <w:rFonts w:ascii="微软雅黑" w:hAnsi="微软雅黑" w:eastAsia="微软雅黑" w:cs="微软雅黑"/>
          <w:spacing w:val="18"/>
          <w:sz w:val="20"/>
          <w:szCs w:val="20"/>
        </w:rPr>
        <w:t>执行不变价 ，</w:t>
      </w:r>
      <w:r>
        <w:rPr>
          <w:rFonts w:ascii="微软雅黑" w:hAnsi="微软雅黑" w:eastAsia="微软雅黑" w:cs="微软雅黑"/>
          <w:spacing w:val="-24"/>
          <w:sz w:val="20"/>
          <w:szCs w:val="20"/>
        </w:rPr>
        <w:t xml:space="preserve"> </w:t>
      </w:r>
      <w:r>
        <w:rPr>
          <w:rFonts w:ascii="微软雅黑" w:hAnsi="微软雅黑" w:eastAsia="微软雅黑" w:cs="微软雅黑"/>
          <w:spacing w:val="18"/>
          <w:sz w:val="20"/>
          <w:szCs w:val="20"/>
        </w:rPr>
        <w:t>不因</w:t>
      </w:r>
      <w:r>
        <w:rPr>
          <w:rFonts w:ascii="微软雅黑" w:hAnsi="微软雅黑" w:eastAsia="微软雅黑" w:cs="微软雅黑"/>
          <w:spacing w:val="22"/>
          <w:sz w:val="20"/>
          <w:szCs w:val="20"/>
        </w:rPr>
        <w:t>国家政策变化而变化</w:t>
      </w:r>
      <w:r>
        <w:rPr>
          <w:rFonts w:ascii="微软雅黑" w:hAnsi="微软雅黑" w:eastAsia="微软雅黑" w:cs="微软雅黑"/>
          <w:spacing w:val="-23"/>
          <w:sz w:val="20"/>
          <w:szCs w:val="20"/>
        </w:rPr>
        <w:t xml:space="preserve"> </w:t>
      </w:r>
      <w:r>
        <w:rPr>
          <w:rFonts w:ascii="微软雅黑" w:hAnsi="微软雅黑" w:eastAsia="微软雅黑" w:cs="微软雅黑"/>
          <w:spacing w:val="22"/>
          <w:sz w:val="20"/>
          <w:szCs w:val="20"/>
        </w:rPr>
        <w:t>。</w:t>
      </w:r>
    </w:p>
    <w:p w14:paraId="0C2EBE60">
      <w:pPr>
        <w:spacing w:before="1" w:line="190" w:lineRule="auto"/>
        <w:ind w:left="24"/>
        <w:rPr>
          <w:rFonts w:ascii="微软雅黑" w:hAnsi="微软雅黑" w:eastAsia="微软雅黑" w:cs="微软雅黑"/>
          <w:sz w:val="20"/>
          <w:szCs w:val="20"/>
        </w:rPr>
      </w:pPr>
      <w:r>
        <w:rPr>
          <w:rFonts w:ascii="微软雅黑" w:hAnsi="微软雅黑" w:eastAsia="微软雅黑" w:cs="微软雅黑"/>
          <w:b/>
          <w:bCs/>
          <w:spacing w:val="10"/>
          <w:sz w:val="20"/>
          <w:szCs w:val="20"/>
        </w:rPr>
        <w:t>五</w:t>
      </w:r>
      <w:r>
        <w:rPr>
          <w:rFonts w:ascii="微软雅黑" w:hAnsi="微软雅黑" w:eastAsia="微软雅黑" w:cs="微软雅黑"/>
          <w:b/>
          <w:bCs/>
          <w:spacing w:val="-8"/>
          <w:sz w:val="20"/>
          <w:szCs w:val="20"/>
        </w:rPr>
        <w:t xml:space="preserve"> </w:t>
      </w:r>
      <w:r>
        <w:rPr>
          <w:rFonts w:ascii="微软雅黑" w:hAnsi="微软雅黑" w:eastAsia="微软雅黑" w:cs="微软雅黑"/>
          <w:b/>
          <w:bCs/>
          <w:spacing w:val="10"/>
          <w:sz w:val="20"/>
          <w:szCs w:val="20"/>
        </w:rPr>
        <w:t>、</w:t>
      </w:r>
      <w:r>
        <w:rPr>
          <w:rFonts w:ascii="微软雅黑" w:hAnsi="微软雅黑" w:eastAsia="微软雅黑" w:cs="微软雅黑"/>
          <w:b/>
          <w:bCs/>
          <w:spacing w:val="-24"/>
          <w:sz w:val="20"/>
          <w:szCs w:val="20"/>
        </w:rPr>
        <w:t xml:space="preserve"> </w:t>
      </w:r>
      <w:r>
        <w:rPr>
          <w:rFonts w:ascii="微软雅黑" w:hAnsi="微软雅黑" w:eastAsia="微软雅黑" w:cs="微软雅黑"/>
          <w:b/>
          <w:bCs/>
          <w:spacing w:val="10"/>
          <w:sz w:val="20"/>
          <w:szCs w:val="20"/>
        </w:rPr>
        <w:t>付款方式</w:t>
      </w:r>
    </w:p>
    <w:p w14:paraId="6A079A42">
      <w:pPr>
        <w:spacing w:before="111" w:line="191" w:lineRule="auto"/>
        <w:ind w:left="443"/>
        <w:rPr>
          <w:rFonts w:ascii="微软雅黑" w:hAnsi="微软雅黑" w:eastAsia="微软雅黑" w:cs="微软雅黑"/>
          <w:sz w:val="20"/>
          <w:szCs w:val="20"/>
        </w:rPr>
      </w:pPr>
      <w:r>
        <w:rPr>
          <w:rFonts w:ascii="微软雅黑" w:hAnsi="微软雅黑" w:eastAsia="微软雅黑" w:cs="微软雅黑"/>
          <w:spacing w:val="6"/>
          <w:sz w:val="20"/>
          <w:szCs w:val="20"/>
        </w:rPr>
        <w:t>资金支付方式：</w:t>
      </w:r>
    </w:p>
    <w:p w14:paraId="2A74B24B">
      <w:pPr>
        <w:spacing w:before="196" w:line="337" w:lineRule="auto"/>
        <w:ind w:left="26" w:right="169" w:firstLine="417"/>
        <w:rPr>
          <w:rFonts w:ascii="微软雅黑" w:hAnsi="微软雅黑" w:eastAsia="微软雅黑" w:cs="微软雅黑"/>
          <w:sz w:val="20"/>
          <w:szCs w:val="20"/>
        </w:rPr>
      </w:pPr>
      <w:r>
        <w:rPr>
          <w:rFonts w:ascii="微软雅黑" w:hAnsi="微软雅黑" w:eastAsia="微软雅黑" w:cs="微软雅黑"/>
          <w:spacing w:val="7"/>
          <w:sz w:val="20"/>
          <w:szCs w:val="20"/>
        </w:rPr>
        <w:t>资金支付条件及时间：验收合格后由甲方负责办理服</w:t>
      </w:r>
      <w:r>
        <w:rPr>
          <w:rFonts w:ascii="微软雅黑" w:hAnsi="微软雅黑" w:eastAsia="微软雅黑" w:cs="微软雅黑"/>
          <w:spacing w:val="6"/>
          <w:sz w:val="20"/>
          <w:szCs w:val="20"/>
        </w:rPr>
        <w:t>务费用支付手续</w:t>
      </w:r>
      <w:r>
        <w:rPr>
          <w:rFonts w:ascii="微软雅黑" w:hAnsi="微软雅黑" w:eastAsia="微软雅黑" w:cs="微软雅黑"/>
          <w:spacing w:val="-32"/>
          <w:sz w:val="20"/>
          <w:szCs w:val="20"/>
        </w:rPr>
        <w:t xml:space="preserve"> </w:t>
      </w:r>
      <w:r>
        <w:rPr>
          <w:rFonts w:ascii="微软雅黑" w:hAnsi="微软雅黑" w:eastAsia="微软雅黑" w:cs="微软雅黑"/>
          <w:spacing w:val="6"/>
          <w:sz w:val="20"/>
          <w:szCs w:val="20"/>
        </w:rPr>
        <w:t>。甲方自收到发票</w:t>
      </w:r>
      <w:r>
        <w:rPr>
          <w:rFonts w:ascii="微软雅黑" w:hAnsi="微软雅黑" w:eastAsia="微软雅黑" w:cs="微软雅黑"/>
          <w:spacing w:val="3"/>
          <w:sz w:val="20"/>
          <w:szCs w:val="20"/>
        </w:rPr>
        <w:t>后 30</w:t>
      </w:r>
      <w:r>
        <w:rPr>
          <w:rFonts w:ascii="微软雅黑" w:hAnsi="微软雅黑" w:eastAsia="微软雅黑" w:cs="微软雅黑"/>
          <w:spacing w:val="54"/>
          <w:sz w:val="20"/>
          <w:szCs w:val="20"/>
        </w:rPr>
        <w:t xml:space="preserve"> </w:t>
      </w:r>
      <w:r>
        <w:rPr>
          <w:rFonts w:ascii="微软雅黑" w:hAnsi="微软雅黑" w:eastAsia="微软雅黑" w:cs="微软雅黑"/>
          <w:spacing w:val="3"/>
          <w:sz w:val="20"/>
          <w:szCs w:val="20"/>
        </w:rPr>
        <w:t>日内</w:t>
      </w:r>
      <w:r>
        <w:rPr>
          <w:rFonts w:ascii="微软雅黑" w:hAnsi="微软雅黑" w:eastAsia="微软雅黑" w:cs="微软雅黑"/>
          <w:spacing w:val="-22"/>
          <w:sz w:val="20"/>
          <w:szCs w:val="20"/>
        </w:rPr>
        <w:t xml:space="preserve"> </w:t>
      </w:r>
      <w:r>
        <w:rPr>
          <w:rFonts w:ascii="微软雅黑" w:hAnsi="微软雅黑" w:eastAsia="微软雅黑" w:cs="微软雅黑"/>
          <w:spacing w:val="3"/>
          <w:sz w:val="20"/>
          <w:szCs w:val="20"/>
        </w:rPr>
        <w:t>，按合同规定将款项支付到约定的供应商账户。</w:t>
      </w:r>
    </w:p>
    <w:p w14:paraId="6C682CC7">
      <w:pPr>
        <w:spacing w:before="26" w:line="192" w:lineRule="auto"/>
        <w:ind w:left="21"/>
        <w:rPr>
          <w:rFonts w:ascii="微软雅黑" w:hAnsi="微软雅黑" w:eastAsia="微软雅黑" w:cs="微软雅黑"/>
          <w:sz w:val="20"/>
          <w:szCs w:val="20"/>
        </w:rPr>
      </w:pPr>
      <w:r>
        <w:rPr>
          <w:rFonts w:ascii="微软雅黑" w:hAnsi="微软雅黑" w:eastAsia="微软雅黑" w:cs="微软雅黑"/>
          <w:b/>
          <w:bCs/>
          <w:sz w:val="20"/>
          <w:szCs w:val="20"/>
        </w:rPr>
        <w:t>六</w:t>
      </w:r>
      <w:r>
        <w:rPr>
          <w:rFonts w:ascii="微软雅黑" w:hAnsi="微软雅黑" w:eastAsia="微软雅黑" w:cs="微软雅黑"/>
          <w:b/>
          <w:bCs/>
          <w:spacing w:val="-12"/>
          <w:sz w:val="20"/>
          <w:szCs w:val="20"/>
        </w:rPr>
        <w:t xml:space="preserve"> </w:t>
      </w:r>
      <w:r>
        <w:rPr>
          <w:rFonts w:ascii="微软雅黑" w:hAnsi="微软雅黑" w:eastAsia="微软雅黑" w:cs="微软雅黑"/>
          <w:b/>
          <w:bCs/>
          <w:sz w:val="20"/>
          <w:szCs w:val="20"/>
        </w:rPr>
        <w:t>、</w:t>
      </w:r>
      <w:r>
        <w:rPr>
          <w:rFonts w:ascii="微软雅黑" w:hAnsi="微软雅黑" w:eastAsia="微软雅黑" w:cs="微软雅黑"/>
          <w:b/>
          <w:bCs/>
          <w:spacing w:val="-20"/>
          <w:sz w:val="20"/>
          <w:szCs w:val="20"/>
        </w:rPr>
        <w:t xml:space="preserve"> </w:t>
      </w:r>
      <w:r>
        <w:rPr>
          <w:rFonts w:ascii="微软雅黑" w:hAnsi="微软雅黑" w:eastAsia="微软雅黑" w:cs="微软雅黑"/>
          <w:b/>
          <w:bCs/>
          <w:sz w:val="20"/>
          <w:szCs w:val="20"/>
        </w:rPr>
        <w:t>交验</w:t>
      </w:r>
    </w:p>
    <w:p w14:paraId="5F55D241">
      <w:pPr>
        <w:spacing w:before="167" w:line="308" w:lineRule="auto"/>
        <w:ind w:left="32" w:firstLine="409"/>
        <w:jc w:val="both"/>
        <w:rPr>
          <w:rFonts w:ascii="微软雅黑" w:hAnsi="微软雅黑" w:eastAsia="微软雅黑" w:cs="微软雅黑"/>
          <w:sz w:val="20"/>
          <w:szCs w:val="20"/>
        </w:rPr>
      </w:pPr>
      <w:r>
        <w:rPr>
          <w:rFonts w:ascii="微软雅黑" w:hAnsi="微软雅黑" w:eastAsia="微软雅黑" w:cs="微软雅黑"/>
          <w:spacing w:val="7"/>
          <w:sz w:val="20"/>
          <w:szCs w:val="20"/>
        </w:rPr>
        <w:t>验收由甲方组织进行，必要时可邀请国家认可的质量检测机构参加验收工作，甲方验收</w:t>
      </w:r>
      <w:r>
        <w:rPr>
          <w:rFonts w:ascii="微软雅黑" w:hAnsi="微软雅黑" w:eastAsia="微软雅黑" w:cs="微软雅黑"/>
          <w:sz w:val="20"/>
          <w:szCs w:val="20"/>
        </w:rPr>
        <w:t>乙方所交的服务后要制作填写“合同履约情况验收报告</w:t>
      </w:r>
      <w:r>
        <w:rPr>
          <w:rFonts w:ascii="微软雅黑" w:hAnsi="微软雅黑" w:eastAsia="微软雅黑" w:cs="微软雅黑"/>
          <w:spacing w:val="-28"/>
          <w:sz w:val="20"/>
          <w:szCs w:val="20"/>
        </w:rPr>
        <w:t xml:space="preserve"> </w:t>
      </w:r>
      <w:r>
        <w:rPr>
          <w:rFonts w:ascii="微软雅黑" w:hAnsi="微软雅黑" w:eastAsia="微软雅黑" w:cs="微软雅黑"/>
          <w:sz w:val="20"/>
          <w:szCs w:val="20"/>
        </w:rPr>
        <w:t>”。验收结果须甲乙双方共同确认</w:t>
      </w:r>
      <w:r>
        <w:rPr>
          <w:rFonts w:ascii="微软雅黑" w:hAnsi="微软雅黑" w:eastAsia="微软雅黑" w:cs="微软雅黑"/>
          <w:spacing w:val="-32"/>
          <w:sz w:val="20"/>
          <w:szCs w:val="20"/>
        </w:rPr>
        <w:t xml:space="preserve"> </w:t>
      </w:r>
      <w:r>
        <w:rPr>
          <w:rFonts w:ascii="微软雅黑" w:hAnsi="微软雅黑" w:eastAsia="微软雅黑" w:cs="微软雅黑"/>
          <w:sz w:val="20"/>
          <w:szCs w:val="20"/>
        </w:rPr>
        <w:t>。</w:t>
      </w:r>
      <w:r>
        <w:rPr>
          <w:rFonts w:ascii="微软雅黑" w:hAnsi="微软雅黑" w:eastAsia="微软雅黑" w:cs="微软雅黑"/>
          <w:b/>
          <w:bCs/>
          <w:sz w:val="20"/>
          <w:szCs w:val="20"/>
        </w:rPr>
        <w:t>七、</w:t>
      </w:r>
      <w:r>
        <w:rPr>
          <w:rFonts w:ascii="微软雅黑" w:hAnsi="微软雅黑" w:eastAsia="微软雅黑" w:cs="微软雅黑"/>
          <w:b/>
          <w:bCs/>
          <w:spacing w:val="4"/>
          <w:sz w:val="20"/>
          <w:szCs w:val="20"/>
        </w:rPr>
        <w:t>甲方责任</w:t>
      </w:r>
    </w:p>
    <w:p w14:paraId="079CC928">
      <w:pPr>
        <w:spacing w:line="190" w:lineRule="auto"/>
        <w:ind w:left="456"/>
        <w:rPr>
          <w:rFonts w:ascii="微软雅黑" w:hAnsi="微软雅黑" w:eastAsia="微软雅黑" w:cs="微软雅黑"/>
          <w:sz w:val="20"/>
          <w:szCs w:val="20"/>
        </w:rPr>
      </w:pPr>
      <w:r>
        <w:rPr>
          <w:rFonts w:ascii="微软雅黑" w:hAnsi="微软雅黑" w:eastAsia="微软雅黑" w:cs="微软雅黑"/>
          <w:spacing w:val="2"/>
          <w:sz w:val="20"/>
          <w:szCs w:val="20"/>
        </w:rPr>
        <w:t>1</w:t>
      </w:r>
      <w:r>
        <w:rPr>
          <w:rFonts w:ascii="微软雅黑" w:hAnsi="微软雅黑" w:eastAsia="微软雅黑" w:cs="微软雅黑"/>
          <w:spacing w:val="-32"/>
          <w:sz w:val="20"/>
          <w:szCs w:val="20"/>
        </w:rPr>
        <w:t xml:space="preserve"> </w:t>
      </w:r>
      <w:r>
        <w:rPr>
          <w:rFonts w:ascii="微软雅黑" w:hAnsi="微软雅黑" w:eastAsia="微软雅黑" w:cs="微软雅黑"/>
          <w:spacing w:val="2"/>
          <w:sz w:val="20"/>
          <w:szCs w:val="20"/>
        </w:rPr>
        <w:t>、及时办理付款手续。</w:t>
      </w:r>
    </w:p>
    <w:p w14:paraId="20D520A0">
      <w:pPr>
        <w:spacing w:before="167" w:line="191" w:lineRule="auto"/>
        <w:ind w:left="438"/>
        <w:rPr>
          <w:rFonts w:ascii="微软雅黑" w:hAnsi="微软雅黑" w:eastAsia="微软雅黑" w:cs="微软雅黑"/>
          <w:sz w:val="20"/>
          <w:szCs w:val="20"/>
        </w:rPr>
      </w:pPr>
      <w:r>
        <w:rPr>
          <w:rFonts w:ascii="微软雅黑" w:hAnsi="微软雅黑" w:eastAsia="微软雅黑" w:cs="微软雅黑"/>
          <w:spacing w:val="4"/>
          <w:sz w:val="20"/>
          <w:szCs w:val="20"/>
        </w:rPr>
        <w:t>2</w:t>
      </w:r>
      <w:r>
        <w:rPr>
          <w:rFonts w:ascii="微软雅黑" w:hAnsi="微软雅黑" w:eastAsia="微软雅黑" w:cs="微软雅黑"/>
          <w:spacing w:val="-28"/>
          <w:sz w:val="20"/>
          <w:szCs w:val="20"/>
        </w:rPr>
        <w:t xml:space="preserve"> </w:t>
      </w:r>
      <w:r>
        <w:rPr>
          <w:rFonts w:ascii="微软雅黑" w:hAnsi="微软雅黑" w:eastAsia="微软雅黑" w:cs="微软雅黑"/>
          <w:spacing w:val="4"/>
          <w:sz w:val="20"/>
          <w:szCs w:val="20"/>
        </w:rPr>
        <w:t>、</w:t>
      </w:r>
      <w:r>
        <w:rPr>
          <w:rFonts w:ascii="微软雅黑" w:hAnsi="微软雅黑" w:eastAsia="微软雅黑" w:cs="微软雅黑"/>
          <w:spacing w:val="-38"/>
          <w:sz w:val="20"/>
          <w:szCs w:val="20"/>
        </w:rPr>
        <w:t xml:space="preserve"> </w:t>
      </w:r>
      <w:r>
        <w:rPr>
          <w:rFonts w:ascii="微软雅黑" w:hAnsi="微软雅黑" w:eastAsia="微软雅黑" w:cs="微软雅黑"/>
          <w:spacing w:val="4"/>
          <w:sz w:val="20"/>
          <w:szCs w:val="20"/>
        </w:rPr>
        <w:t>负责提供工作场地</w:t>
      </w:r>
      <w:r>
        <w:rPr>
          <w:rFonts w:ascii="微软雅黑" w:hAnsi="微软雅黑" w:eastAsia="微软雅黑" w:cs="微软雅黑"/>
          <w:spacing w:val="-22"/>
          <w:sz w:val="20"/>
          <w:szCs w:val="20"/>
        </w:rPr>
        <w:t xml:space="preserve"> </w:t>
      </w:r>
      <w:r>
        <w:rPr>
          <w:rFonts w:ascii="微软雅黑" w:hAnsi="微软雅黑" w:eastAsia="微软雅黑" w:cs="微软雅黑"/>
          <w:spacing w:val="4"/>
          <w:sz w:val="20"/>
          <w:szCs w:val="20"/>
        </w:rPr>
        <w:t>，协助乙方办理有关事宜。</w:t>
      </w:r>
    </w:p>
    <w:p w14:paraId="7C5FA74D">
      <w:pPr>
        <w:spacing w:before="166" w:line="191" w:lineRule="auto"/>
        <w:ind w:left="443"/>
        <w:rPr>
          <w:rFonts w:ascii="微软雅黑" w:hAnsi="微软雅黑" w:eastAsia="微软雅黑" w:cs="微软雅黑"/>
          <w:sz w:val="20"/>
          <w:szCs w:val="20"/>
        </w:rPr>
      </w:pPr>
      <w:r>
        <w:rPr>
          <w:rFonts w:ascii="微软雅黑" w:hAnsi="微软雅黑" w:eastAsia="微软雅黑" w:cs="微软雅黑"/>
          <w:spacing w:val="5"/>
          <w:sz w:val="20"/>
          <w:szCs w:val="20"/>
        </w:rPr>
        <w:t>3</w:t>
      </w:r>
      <w:r>
        <w:rPr>
          <w:rFonts w:ascii="微软雅黑" w:hAnsi="微软雅黑" w:eastAsia="微软雅黑" w:cs="微软雅黑"/>
          <w:spacing w:val="-23"/>
          <w:sz w:val="20"/>
          <w:szCs w:val="20"/>
        </w:rPr>
        <w:t xml:space="preserve"> </w:t>
      </w:r>
      <w:r>
        <w:rPr>
          <w:rFonts w:ascii="微软雅黑" w:hAnsi="微软雅黑" w:eastAsia="微软雅黑" w:cs="微软雅黑"/>
          <w:spacing w:val="5"/>
          <w:sz w:val="20"/>
          <w:szCs w:val="20"/>
        </w:rPr>
        <w:t>、对合同条款及价格负有保密义务。</w:t>
      </w:r>
    </w:p>
    <w:p w14:paraId="43A0B1DD">
      <w:pPr>
        <w:spacing w:before="169" w:line="191" w:lineRule="auto"/>
        <w:ind w:left="125"/>
        <w:rPr>
          <w:rFonts w:ascii="微软雅黑" w:hAnsi="微软雅黑" w:eastAsia="微软雅黑" w:cs="微软雅黑"/>
          <w:sz w:val="20"/>
          <w:szCs w:val="20"/>
        </w:rPr>
      </w:pPr>
      <w:r>
        <w:rPr>
          <w:rFonts w:ascii="微软雅黑" w:hAnsi="微软雅黑" w:eastAsia="微软雅黑" w:cs="微软雅黑"/>
          <w:b/>
          <w:bCs/>
          <w:spacing w:val="-1"/>
          <w:sz w:val="20"/>
          <w:szCs w:val="20"/>
        </w:rPr>
        <w:t>八</w:t>
      </w:r>
      <w:r>
        <w:rPr>
          <w:rFonts w:ascii="微软雅黑" w:hAnsi="微软雅黑" w:eastAsia="微软雅黑" w:cs="微软雅黑"/>
          <w:b/>
          <w:bCs/>
          <w:spacing w:val="-31"/>
          <w:sz w:val="20"/>
          <w:szCs w:val="20"/>
        </w:rPr>
        <w:t xml:space="preserve"> </w:t>
      </w:r>
      <w:r>
        <w:rPr>
          <w:rFonts w:ascii="微软雅黑" w:hAnsi="微软雅黑" w:eastAsia="微软雅黑" w:cs="微软雅黑"/>
          <w:b/>
          <w:bCs/>
          <w:spacing w:val="-1"/>
          <w:sz w:val="20"/>
          <w:szCs w:val="20"/>
        </w:rPr>
        <w:t>、</w:t>
      </w:r>
      <w:r>
        <w:rPr>
          <w:rFonts w:ascii="微软雅黑" w:hAnsi="微软雅黑" w:eastAsia="微软雅黑" w:cs="微软雅黑"/>
          <w:b/>
          <w:bCs/>
          <w:spacing w:val="-34"/>
          <w:sz w:val="20"/>
          <w:szCs w:val="20"/>
        </w:rPr>
        <w:t xml:space="preserve"> </w:t>
      </w:r>
      <w:r>
        <w:rPr>
          <w:rFonts w:ascii="微软雅黑" w:hAnsi="微软雅黑" w:eastAsia="微软雅黑" w:cs="微软雅黑"/>
          <w:b/>
          <w:bCs/>
          <w:spacing w:val="-1"/>
          <w:sz w:val="20"/>
          <w:szCs w:val="20"/>
        </w:rPr>
        <w:t>乙方责任</w:t>
      </w:r>
    </w:p>
    <w:p w14:paraId="29024982">
      <w:pPr>
        <w:spacing w:line="191" w:lineRule="auto"/>
        <w:rPr>
          <w:rFonts w:ascii="微软雅黑" w:hAnsi="微软雅黑" w:eastAsia="微软雅黑" w:cs="微软雅黑"/>
          <w:sz w:val="20"/>
          <w:szCs w:val="20"/>
        </w:rPr>
        <w:sectPr>
          <w:footerReference r:id="rId7" w:type="default"/>
          <w:pgSz w:w="11906" w:h="16839"/>
          <w:pgMar w:top="1431" w:right="1628" w:bottom="1166" w:left="1785" w:header="0" w:footer="909" w:gutter="0"/>
          <w:cols w:space="720" w:num="1"/>
        </w:sectPr>
      </w:pPr>
    </w:p>
    <w:p w14:paraId="4E69D638">
      <w:pPr>
        <w:spacing w:before="196" w:line="190" w:lineRule="auto"/>
        <w:ind w:left="456"/>
        <w:rPr>
          <w:rFonts w:ascii="微软雅黑" w:hAnsi="微软雅黑" w:eastAsia="微软雅黑" w:cs="微软雅黑"/>
          <w:sz w:val="20"/>
          <w:szCs w:val="20"/>
        </w:rPr>
      </w:pPr>
      <w:r>
        <w:rPr>
          <w:rFonts w:ascii="微软雅黑" w:hAnsi="微软雅黑" w:eastAsia="微软雅黑" w:cs="微软雅黑"/>
          <w:spacing w:val="4"/>
          <w:sz w:val="20"/>
          <w:szCs w:val="20"/>
        </w:rPr>
        <w:t>1</w:t>
      </w:r>
      <w:r>
        <w:rPr>
          <w:rFonts w:ascii="微软雅黑" w:hAnsi="微软雅黑" w:eastAsia="微软雅黑" w:cs="微软雅黑"/>
          <w:spacing w:val="-20"/>
          <w:sz w:val="20"/>
          <w:szCs w:val="20"/>
        </w:rPr>
        <w:t xml:space="preserve"> </w:t>
      </w:r>
      <w:r>
        <w:rPr>
          <w:rFonts w:ascii="微软雅黑" w:hAnsi="微软雅黑" w:eastAsia="微软雅黑" w:cs="微软雅黑"/>
          <w:spacing w:val="4"/>
          <w:sz w:val="20"/>
          <w:szCs w:val="20"/>
        </w:rPr>
        <w:t>、保证所供服务均为标书承诺的</w:t>
      </w:r>
      <w:r>
        <w:rPr>
          <w:rFonts w:ascii="微软雅黑" w:hAnsi="微软雅黑" w:eastAsia="微软雅黑" w:cs="微软雅黑"/>
          <w:spacing w:val="-22"/>
          <w:sz w:val="20"/>
          <w:szCs w:val="20"/>
        </w:rPr>
        <w:t xml:space="preserve"> </w:t>
      </w:r>
      <w:r>
        <w:rPr>
          <w:rFonts w:ascii="微软雅黑" w:hAnsi="微软雅黑" w:eastAsia="微软雅黑" w:cs="微软雅黑"/>
          <w:spacing w:val="4"/>
          <w:sz w:val="20"/>
          <w:szCs w:val="20"/>
        </w:rPr>
        <w:t>，符合相关标准。</w:t>
      </w:r>
    </w:p>
    <w:p w14:paraId="639A1066">
      <w:pPr>
        <w:spacing w:before="166" w:line="191" w:lineRule="auto"/>
        <w:ind w:left="438"/>
        <w:rPr>
          <w:rFonts w:ascii="微软雅黑" w:hAnsi="微软雅黑" w:eastAsia="微软雅黑" w:cs="微软雅黑"/>
          <w:sz w:val="20"/>
          <w:szCs w:val="20"/>
        </w:rPr>
      </w:pPr>
      <w:r>
        <w:rPr>
          <w:rFonts w:ascii="微软雅黑" w:hAnsi="微软雅黑" w:eastAsia="微软雅黑" w:cs="微软雅黑"/>
          <w:spacing w:val="6"/>
          <w:sz w:val="20"/>
          <w:szCs w:val="20"/>
        </w:rPr>
        <w:t>2</w:t>
      </w:r>
      <w:r>
        <w:rPr>
          <w:rFonts w:ascii="微软雅黑" w:hAnsi="微软雅黑" w:eastAsia="微软雅黑" w:cs="微软雅黑"/>
          <w:spacing w:val="-34"/>
          <w:sz w:val="20"/>
          <w:szCs w:val="20"/>
        </w:rPr>
        <w:t xml:space="preserve"> </w:t>
      </w:r>
      <w:r>
        <w:rPr>
          <w:rFonts w:ascii="微软雅黑" w:hAnsi="微软雅黑" w:eastAsia="微软雅黑" w:cs="微软雅黑"/>
          <w:spacing w:val="6"/>
          <w:sz w:val="20"/>
          <w:szCs w:val="20"/>
        </w:rPr>
        <w:t>、保证售后服务</w:t>
      </w:r>
      <w:r>
        <w:rPr>
          <w:rFonts w:ascii="微软雅黑" w:hAnsi="微软雅黑" w:eastAsia="微软雅黑" w:cs="微软雅黑"/>
          <w:spacing w:val="-24"/>
          <w:sz w:val="20"/>
          <w:szCs w:val="20"/>
        </w:rPr>
        <w:t xml:space="preserve"> </w:t>
      </w:r>
      <w:r>
        <w:rPr>
          <w:rFonts w:ascii="微软雅黑" w:hAnsi="微软雅黑" w:eastAsia="微软雅黑" w:cs="微软雅黑"/>
          <w:spacing w:val="6"/>
          <w:sz w:val="20"/>
          <w:szCs w:val="20"/>
        </w:rPr>
        <w:t>，严格依据响应文件及相关承</w:t>
      </w:r>
      <w:r>
        <w:rPr>
          <w:rFonts w:ascii="微软雅黑" w:hAnsi="微软雅黑" w:eastAsia="微软雅黑" w:cs="微软雅黑"/>
          <w:spacing w:val="5"/>
          <w:sz w:val="20"/>
          <w:szCs w:val="20"/>
        </w:rPr>
        <w:t>诺服务。</w:t>
      </w:r>
    </w:p>
    <w:p w14:paraId="13A042A8">
      <w:pPr>
        <w:spacing w:before="167" w:line="191" w:lineRule="auto"/>
        <w:ind w:left="21"/>
        <w:rPr>
          <w:rFonts w:ascii="微软雅黑" w:hAnsi="微软雅黑" w:eastAsia="微软雅黑" w:cs="微软雅黑"/>
          <w:sz w:val="20"/>
          <w:szCs w:val="20"/>
        </w:rPr>
      </w:pPr>
      <w:r>
        <w:rPr>
          <w:rFonts w:ascii="微软雅黑" w:hAnsi="微软雅黑" w:eastAsia="微软雅黑" w:cs="微软雅黑"/>
          <w:b/>
          <w:bCs/>
          <w:spacing w:val="3"/>
          <w:sz w:val="20"/>
          <w:szCs w:val="20"/>
        </w:rPr>
        <w:t>九</w:t>
      </w:r>
      <w:r>
        <w:rPr>
          <w:rFonts w:ascii="微软雅黑" w:hAnsi="微软雅黑" w:eastAsia="微软雅黑" w:cs="微软雅黑"/>
          <w:b/>
          <w:bCs/>
          <w:spacing w:val="-29"/>
          <w:sz w:val="20"/>
          <w:szCs w:val="20"/>
        </w:rPr>
        <w:t xml:space="preserve"> </w:t>
      </w:r>
      <w:r>
        <w:rPr>
          <w:rFonts w:ascii="微软雅黑" w:hAnsi="微软雅黑" w:eastAsia="微软雅黑" w:cs="微软雅黑"/>
          <w:b/>
          <w:bCs/>
          <w:spacing w:val="3"/>
          <w:sz w:val="20"/>
          <w:szCs w:val="20"/>
        </w:rPr>
        <w:t>、违约责任</w:t>
      </w:r>
    </w:p>
    <w:p w14:paraId="4EB71277">
      <w:pPr>
        <w:spacing w:before="168" w:line="191" w:lineRule="auto"/>
        <w:ind w:left="456"/>
        <w:rPr>
          <w:rFonts w:ascii="微软雅黑" w:hAnsi="微软雅黑" w:eastAsia="微软雅黑" w:cs="微软雅黑"/>
          <w:sz w:val="20"/>
          <w:szCs w:val="20"/>
        </w:rPr>
      </w:pPr>
      <w:r>
        <w:rPr>
          <w:rFonts w:ascii="微软雅黑" w:hAnsi="微软雅黑" w:eastAsia="微软雅黑" w:cs="微软雅黑"/>
          <w:spacing w:val="-3"/>
          <w:sz w:val="20"/>
          <w:szCs w:val="20"/>
        </w:rPr>
        <w:t>1</w:t>
      </w:r>
      <w:r>
        <w:rPr>
          <w:rFonts w:ascii="微软雅黑" w:hAnsi="微软雅黑" w:eastAsia="微软雅黑" w:cs="微软雅黑"/>
          <w:spacing w:val="-34"/>
          <w:sz w:val="20"/>
          <w:szCs w:val="20"/>
        </w:rPr>
        <w:t xml:space="preserve"> </w:t>
      </w:r>
      <w:r>
        <w:rPr>
          <w:rFonts w:ascii="微软雅黑" w:hAnsi="微软雅黑" w:eastAsia="微软雅黑" w:cs="微软雅黑"/>
          <w:spacing w:val="-3"/>
          <w:sz w:val="20"/>
          <w:szCs w:val="20"/>
        </w:rPr>
        <w:t>、</w:t>
      </w:r>
      <w:r>
        <w:rPr>
          <w:rFonts w:ascii="微软雅黑" w:hAnsi="微软雅黑" w:eastAsia="微软雅黑" w:cs="微软雅黑"/>
          <w:spacing w:val="-28"/>
          <w:sz w:val="20"/>
          <w:szCs w:val="20"/>
        </w:rPr>
        <w:t xml:space="preserve"> </w:t>
      </w:r>
      <w:r>
        <w:rPr>
          <w:rFonts w:ascii="微软雅黑" w:hAnsi="微软雅黑" w:eastAsia="微软雅黑" w:cs="微软雅黑"/>
          <w:spacing w:val="-3"/>
          <w:sz w:val="20"/>
          <w:szCs w:val="20"/>
        </w:rPr>
        <w:t>甲方违约责任：</w:t>
      </w:r>
    </w:p>
    <w:p w14:paraId="34C0A67F">
      <w:pPr>
        <w:spacing w:before="166" w:line="191" w:lineRule="auto"/>
        <w:ind w:left="438"/>
        <w:rPr>
          <w:rFonts w:ascii="微软雅黑" w:hAnsi="微软雅黑" w:eastAsia="微软雅黑" w:cs="微软雅黑"/>
          <w:sz w:val="20"/>
          <w:szCs w:val="20"/>
        </w:rPr>
      </w:pPr>
      <w:r>
        <w:rPr>
          <w:rFonts w:ascii="微软雅黑" w:hAnsi="微软雅黑" w:eastAsia="微软雅黑" w:cs="微软雅黑"/>
          <w:sz w:val="20"/>
          <w:szCs w:val="20"/>
        </w:rPr>
        <w:t>2</w:t>
      </w:r>
      <w:r>
        <w:rPr>
          <w:rFonts w:ascii="微软雅黑" w:hAnsi="微软雅黑" w:eastAsia="微软雅黑" w:cs="微软雅黑"/>
          <w:spacing w:val="-34"/>
          <w:sz w:val="20"/>
          <w:szCs w:val="20"/>
        </w:rPr>
        <w:t xml:space="preserve"> </w:t>
      </w:r>
      <w:r>
        <w:rPr>
          <w:rFonts w:ascii="微软雅黑" w:hAnsi="微软雅黑" w:eastAsia="微软雅黑" w:cs="微软雅黑"/>
          <w:sz w:val="20"/>
          <w:szCs w:val="20"/>
        </w:rPr>
        <w:t>、</w:t>
      </w:r>
      <w:r>
        <w:rPr>
          <w:rFonts w:ascii="微软雅黑" w:hAnsi="微软雅黑" w:eastAsia="微软雅黑" w:cs="微软雅黑"/>
          <w:spacing w:val="-38"/>
          <w:sz w:val="20"/>
          <w:szCs w:val="20"/>
        </w:rPr>
        <w:t xml:space="preserve"> </w:t>
      </w:r>
      <w:r>
        <w:rPr>
          <w:rFonts w:ascii="微软雅黑" w:hAnsi="微软雅黑" w:eastAsia="微软雅黑" w:cs="微软雅黑"/>
          <w:sz w:val="20"/>
          <w:szCs w:val="20"/>
        </w:rPr>
        <w:t>乙方违约责任：</w:t>
      </w:r>
    </w:p>
    <w:p w14:paraId="12EF3892">
      <w:pPr>
        <w:spacing w:before="165" w:line="191" w:lineRule="auto"/>
        <w:ind w:left="21"/>
        <w:rPr>
          <w:rFonts w:ascii="微软雅黑" w:hAnsi="微软雅黑" w:eastAsia="微软雅黑" w:cs="微软雅黑"/>
          <w:sz w:val="20"/>
          <w:szCs w:val="20"/>
        </w:rPr>
      </w:pPr>
      <w:r>
        <w:rPr>
          <w:rFonts w:ascii="微软雅黑" w:hAnsi="微软雅黑" w:eastAsia="微软雅黑" w:cs="微软雅黑"/>
          <w:b/>
          <w:bCs/>
          <w:spacing w:val="3"/>
          <w:sz w:val="20"/>
          <w:szCs w:val="20"/>
        </w:rPr>
        <w:t>十</w:t>
      </w:r>
      <w:r>
        <w:rPr>
          <w:rFonts w:ascii="微软雅黑" w:hAnsi="微软雅黑" w:eastAsia="微软雅黑" w:cs="微软雅黑"/>
          <w:b/>
          <w:bCs/>
          <w:spacing w:val="-29"/>
          <w:sz w:val="20"/>
          <w:szCs w:val="20"/>
        </w:rPr>
        <w:t xml:space="preserve"> </w:t>
      </w:r>
      <w:r>
        <w:rPr>
          <w:rFonts w:ascii="微软雅黑" w:hAnsi="微软雅黑" w:eastAsia="微软雅黑" w:cs="微软雅黑"/>
          <w:b/>
          <w:bCs/>
          <w:spacing w:val="3"/>
          <w:sz w:val="20"/>
          <w:szCs w:val="20"/>
        </w:rPr>
        <w:t>、不可抗力</w:t>
      </w:r>
    </w:p>
    <w:p w14:paraId="5DFF2DD0">
      <w:pPr>
        <w:spacing w:before="167" w:line="308" w:lineRule="auto"/>
        <w:ind w:left="21" w:right="69" w:firstLine="441"/>
        <w:jc w:val="both"/>
        <w:rPr>
          <w:rFonts w:ascii="微软雅黑" w:hAnsi="微软雅黑" w:eastAsia="微软雅黑" w:cs="微软雅黑"/>
          <w:sz w:val="20"/>
          <w:szCs w:val="20"/>
        </w:rPr>
      </w:pPr>
      <w:r>
        <w:rPr>
          <w:rFonts w:ascii="微软雅黑" w:hAnsi="微软雅黑" w:eastAsia="微软雅黑" w:cs="微软雅黑"/>
          <w:spacing w:val="7"/>
          <w:sz w:val="20"/>
          <w:szCs w:val="20"/>
        </w:rPr>
        <w:t>甲乙双方的任何一方由于不可抗力的原因不能履行合同时，应及</w:t>
      </w:r>
      <w:r>
        <w:rPr>
          <w:rFonts w:ascii="微软雅黑" w:hAnsi="微软雅黑" w:eastAsia="微软雅黑" w:cs="微软雅黑"/>
          <w:spacing w:val="6"/>
          <w:sz w:val="20"/>
          <w:szCs w:val="20"/>
        </w:rPr>
        <w:t>时向对方通报不能履行</w:t>
      </w:r>
      <w:r>
        <w:rPr>
          <w:rFonts w:ascii="微软雅黑" w:hAnsi="微软雅黑" w:eastAsia="微软雅黑" w:cs="微软雅黑"/>
          <w:spacing w:val="8"/>
          <w:sz w:val="20"/>
          <w:szCs w:val="20"/>
        </w:rPr>
        <w:t>或不能完全履行理由；在取得有关主管机关证</w:t>
      </w:r>
      <w:r>
        <w:rPr>
          <w:rFonts w:ascii="微软雅黑" w:hAnsi="微软雅黑" w:eastAsia="微软雅黑" w:cs="微软雅黑"/>
          <w:spacing w:val="7"/>
          <w:sz w:val="20"/>
          <w:szCs w:val="20"/>
        </w:rPr>
        <w:t>明以后，允许延期履行、部分履行或者不履行合同</w:t>
      </w:r>
      <w:r>
        <w:rPr>
          <w:rFonts w:ascii="微软雅黑" w:hAnsi="微软雅黑" w:eastAsia="微软雅黑" w:cs="微软雅黑"/>
          <w:spacing w:val="-14"/>
          <w:sz w:val="20"/>
          <w:szCs w:val="20"/>
        </w:rPr>
        <w:t xml:space="preserve"> </w:t>
      </w:r>
      <w:r>
        <w:rPr>
          <w:rFonts w:ascii="微软雅黑" w:hAnsi="微软雅黑" w:eastAsia="微软雅黑" w:cs="微软雅黑"/>
          <w:spacing w:val="7"/>
          <w:sz w:val="20"/>
          <w:szCs w:val="20"/>
        </w:rPr>
        <w:t>，并根据情况可部分或全部免予承担违约责任。</w:t>
      </w:r>
    </w:p>
    <w:p w14:paraId="5D85FBB3">
      <w:pPr>
        <w:spacing w:before="1" w:line="190" w:lineRule="auto"/>
        <w:ind w:left="21"/>
        <w:rPr>
          <w:rFonts w:ascii="微软雅黑" w:hAnsi="微软雅黑" w:eastAsia="微软雅黑" w:cs="微软雅黑"/>
          <w:sz w:val="20"/>
          <w:szCs w:val="20"/>
        </w:rPr>
      </w:pPr>
      <w:r>
        <w:rPr>
          <w:rFonts w:ascii="微软雅黑" w:hAnsi="微软雅黑" w:eastAsia="微软雅黑" w:cs="微软雅黑"/>
          <w:b/>
          <w:bCs/>
          <w:spacing w:val="4"/>
          <w:sz w:val="20"/>
          <w:szCs w:val="20"/>
        </w:rPr>
        <w:t>十一</w:t>
      </w:r>
      <w:r>
        <w:rPr>
          <w:rFonts w:ascii="微软雅黑" w:hAnsi="微软雅黑" w:eastAsia="微软雅黑" w:cs="微软雅黑"/>
          <w:b/>
          <w:bCs/>
          <w:spacing w:val="-30"/>
          <w:sz w:val="20"/>
          <w:szCs w:val="20"/>
        </w:rPr>
        <w:t xml:space="preserve"> </w:t>
      </w:r>
      <w:r>
        <w:rPr>
          <w:rFonts w:ascii="微软雅黑" w:hAnsi="微软雅黑" w:eastAsia="微软雅黑" w:cs="微软雅黑"/>
          <w:b/>
          <w:bCs/>
          <w:spacing w:val="4"/>
          <w:sz w:val="20"/>
          <w:szCs w:val="20"/>
        </w:rPr>
        <w:t>、争议解决</w:t>
      </w:r>
    </w:p>
    <w:p w14:paraId="022C250C">
      <w:pPr>
        <w:spacing w:before="166" w:line="308" w:lineRule="auto"/>
        <w:ind w:left="18" w:right="69" w:firstLine="444"/>
        <w:rPr>
          <w:rFonts w:ascii="微软雅黑" w:hAnsi="微软雅黑" w:eastAsia="微软雅黑" w:cs="微软雅黑"/>
          <w:sz w:val="20"/>
          <w:szCs w:val="20"/>
        </w:rPr>
      </w:pPr>
      <w:r>
        <w:rPr>
          <w:rFonts w:ascii="微软雅黑" w:hAnsi="微软雅黑" w:eastAsia="微软雅黑" w:cs="微软雅黑"/>
          <w:spacing w:val="7"/>
          <w:sz w:val="20"/>
          <w:szCs w:val="20"/>
        </w:rPr>
        <w:t>甲乙双方在执行合同中发生争议，应通过协商解决。如协商不成，可</w:t>
      </w:r>
      <w:r>
        <w:rPr>
          <w:rFonts w:ascii="微软雅黑" w:hAnsi="微软雅黑" w:eastAsia="微软雅黑" w:cs="微软雅黑"/>
          <w:spacing w:val="6"/>
          <w:sz w:val="20"/>
          <w:szCs w:val="20"/>
        </w:rPr>
        <w:t>以向合同签署所在</w:t>
      </w:r>
      <w:r>
        <w:rPr>
          <w:rFonts w:ascii="微软雅黑" w:hAnsi="微软雅黑" w:eastAsia="微软雅黑" w:cs="微软雅黑"/>
          <w:spacing w:val="7"/>
          <w:sz w:val="20"/>
          <w:szCs w:val="20"/>
        </w:rPr>
        <w:t>地法院提出诉讼。</w:t>
      </w:r>
    </w:p>
    <w:p w14:paraId="02B6C047">
      <w:pPr>
        <w:spacing w:before="1" w:line="190" w:lineRule="auto"/>
        <w:ind w:left="21"/>
        <w:rPr>
          <w:rFonts w:ascii="微软雅黑" w:hAnsi="微软雅黑" w:eastAsia="微软雅黑" w:cs="微软雅黑"/>
          <w:sz w:val="20"/>
          <w:szCs w:val="20"/>
        </w:rPr>
      </w:pPr>
      <w:r>
        <w:rPr>
          <w:rFonts w:ascii="微软雅黑" w:hAnsi="微软雅黑" w:eastAsia="微软雅黑" w:cs="微软雅黑"/>
          <w:b/>
          <w:bCs/>
          <w:spacing w:val="10"/>
          <w:sz w:val="20"/>
          <w:szCs w:val="20"/>
        </w:rPr>
        <w:t>十二</w:t>
      </w:r>
      <w:r>
        <w:rPr>
          <w:rFonts w:ascii="微软雅黑" w:hAnsi="微软雅黑" w:eastAsia="微软雅黑" w:cs="微软雅黑"/>
          <w:b/>
          <w:bCs/>
          <w:spacing w:val="-8"/>
          <w:sz w:val="20"/>
          <w:szCs w:val="20"/>
        </w:rPr>
        <w:t xml:space="preserve"> </w:t>
      </w:r>
      <w:r>
        <w:rPr>
          <w:rFonts w:ascii="微软雅黑" w:hAnsi="微软雅黑" w:eastAsia="微软雅黑" w:cs="微软雅黑"/>
          <w:b/>
          <w:bCs/>
          <w:spacing w:val="10"/>
          <w:sz w:val="20"/>
          <w:szCs w:val="20"/>
        </w:rPr>
        <w:t>、</w:t>
      </w:r>
      <w:r>
        <w:rPr>
          <w:rFonts w:ascii="微软雅黑" w:hAnsi="微软雅黑" w:eastAsia="微软雅黑" w:cs="微软雅黑"/>
          <w:b/>
          <w:bCs/>
          <w:spacing w:val="-23"/>
          <w:sz w:val="20"/>
          <w:szCs w:val="20"/>
        </w:rPr>
        <w:t xml:space="preserve"> </w:t>
      </w:r>
      <w:r>
        <w:rPr>
          <w:rFonts w:ascii="微软雅黑" w:hAnsi="微软雅黑" w:eastAsia="微软雅黑" w:cs="微软雅黑"/>
          <w:b/>
          <w:bCs/>
          <w:spacing w:val="10"/>
          <w:sz w:val="20"/>
          <w:szCs w:val="20"/>
        </w:rPr>
        <w:t>合同终止</w:t>
      </w:r>
      <w:r>
        <w:rPr>
          <w:rFonts w:ascii="微软雅黑" w:hAnsi="微软雅黑" w:eastAsia="微软雅黑" w:cs="微软雅黑"/>
          <w:b/>
          <w:bCs/>
          <w:spacing w:val="-14"/>
          <w:sz w:val="20"/>
          <w:szCs w:val="20"/>
        </w:rPr>
        <w:t xml:space="preserve"> </w:t>
      </w:r>
      <w:r>
        <w:rPr>
          <w:rFonts w:ascii="微软雅黑" w:hAnsi="微软雅黑" w:eastAsia="微软雅黑" w:cs="微软雅黑"/>
          <w:b/>
          <w:bCs/>
          <w:spacing w:val="10"/>
          <w:sz w:val="20"/>
          <w:szCs w:val="20"/>
        </w:rPr>
        <w:t>、</w:t>
      </w:r>
      <w:r>
        <w:rPr>
          <w:rFonts w:ascii="微软雅黑" w:hAnsi="微软雅黑" w:eastAsia="微软雅黑" w:cs="微软雅黑"/>
          <w:b/>
          <w:bCs/>
          <w:spacing w:val="-21"/>
          <w:sz w:val="20"/>
          <w:szCs w:val="20"/>
        </w:rPr>
        <w:t xml:space="preserve"> </w:t>
      </w:r>
      <w:r>
        <w:rPr>
          <w:rFonts w:ascii="微软雅黑" w:hAnsi="微软雅黑" w:eastAsia="微软雅黑" w:cs="微软雅黑"/>
          <w:b/>
          <w:bCs/>
          <w:spacing w:val="10"/>
          <w:sz w:val="20"/>
          <w:szCs w:val="20"/>
        </w:rPr>
        <w:t>解除</w:t>
      </w:r>
    </w:p>
    <w:p w14:paraId="49DED917">
      <w:pPr>
        <w:spacing w:before="166" w:line="295" w:lineRule="auto"/>
        <w:ind w:left="18" w:right="91" w:firstLine="460"/>
        <w:jc w:val="both"/>
        <w:rPr>
          <w:rFonts w:ascii="微软雅黑" w:hAnsi="微软雅黑" w:eastAsia="微软雅黑" w:cs="微软雅黑"/>
          <w:sz w:val="20"/>
          <w:szCs w:val="20"/>
        </w:rPr>
      </w:pPr>
      <w:r>
        <w:rPr>
          <w:rFonts w:ascii="微软雅黑" w:hAnsi="微软雅黑" w:eastAsia="微软雅黑" w:cs="微软雅黑"/>
          <w:spacing w:val="-7"/>
          <w:sz w:val="20"/>
          <w:szCs w:val="20"/>
        </w:rPr>
        <w:t>本</w:t>
      </w:r>
      <w:r>
        <w:rPr>
          <w:rFonts w:ascii="微软雅黑" w:hAnsi="微软雅黑" w:eastAsia="微软雅黑" w:cs="微软雅黑"/>
          <w:spacing w:val="-17"/>
          <w:sz w:val="20"/>
          <w:szCs w:val="20"/>
        </w:rPr>
        <w:t xml:space="preserve"> </w:t>
      </w:r>
      <w:r>
        <w:rPr>
          <w:rFonts w:ascii="微软雅黑" w:hAnsi="微软雅黑" w:eastAsia="微软雅黑" w:cs="微软雅黑"/>
          <w:spacing w:val="-7"/>
          <w:sz w:val="20"/>
          <w:szCs w:val="20"/>
        </w:rPr>
        <w:t>合 同</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期</w:t>
      </w:r>
      <w:r>
        <w:rPr>
          <w:rFonts w:ascii="微软雅黑" w:hAnsi="微软雅黑" w:eastAsia="微软雅黑" w:cs="微软雅黑"/>
          <w:spacing w:val="-23"/>
          <w:sz w:val="20"/>
          <w:szCs w:val="20"/>
        </w:rPr>
        <w:t xml:space="preserve"> </w:t>
      </w:r>
      <w:r>
        <w:rPr>
          <w:rFonts w:ascii="微软雅黑" w:hAnsi="微软雅黑" w:eastAsia="微软雅黑" w:cs="微软雅黑"/>
          <w:spacing w:val="-7"/>
          <w:sz w:val="20"/>
          <w:szCs w:val="20"/>
        </w:rPr>
        <w:t>限 自</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签</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订</w:t>
      </w:r>
      <w:r>
        <w:rPr>
          <w:rFonts w:ascii="微软雅黑" w:hAnsi="微软雅黑" w:eastAsia="微软雅黑" w:cs="微软雅黑"/>
          <w:spacing w:val="-31"/>
          <w:sz w:val="20"/>
          <w:szCs w:val="20"/>
        </w:rPr>
        <w:t xml:space="preserve"> </w:t>
      </w:r>
      <w:r>
        <w:rPr>
          <w:rFonts w:ascii="微软雅黑" w:hAnsi="微软雅黑" w:eastAsia="微软雅黑" w:cs="微软雅黑"/>
          <w:spacing w:val="-7"/>
          <w:sz w:val="20"/>
          <w:szCs w:val="20"/>
        </w:rPr>
        <w:t>之 日</w:t>
      </w:r>
      <w:r>
        <w:rPr>
          <w:rFonts w:ascii="微软雅黑" w:hAnsi="微软雅黑" w:eastAsia="微软雅黑" w:cs="微软雅黑"/>
          <w:spacing w:val="-30"/>
          <w:sz w:val="20"/>
          <w:szCs w:val="20"/>
        </w:rPr>
        <w:t xml:space="preserve"> </w:t>
      </w:r>
      <w:r>
        <w:rPr>
          <w:rFonts w:ascii="微软雅黑" w:hAnsi="微软雅黑" w:eastAsia="微软雅黑" w:cs="微软雅黑"/>
          <w:spacing w:val="-7"/>
          <w:sz w:val="20"/>
          <w:szCs w:val="20"/>
        </w:rPr>
        <w:t>起</w:t>
      </w:r>
      <w:r>
        <w:rPr>
          <w:rFonts w:ascii="微软雅黑" w:hAnsi="微软雅黑" w:eastAsia="微软雅黑" w:cs="微软雅黑"/>
          <w:spacing w:val="-24"/>
          <w:sz w:val="20"/>
          <w:szCs w:val="20"/>
        </w:rPr>
        <w:t xml:space="preserve"> </w:t>
      </w:r>
      <w:r>
        <w:rPr>
          <w:rFonts w:ascii="微软雅黑" w:hAnsi="微软雅黑" w:eastAsia="微软雅黑" w:cs="微软雅黑"/>
          <w:spacing w:val="-7"/>
          <w:sz w:val="20"/>
          <w:szCs w:val="20"/>
        </w:rPr>
        <w:t>到</w:t>
      </w:r>
      <w:r>
        <w:rPr>
          <w:rFonts w:ascii="微软雅黑" w:hAnsi="微软雅黑" w:eastAsia="微软雅黑" w:cs="微软雅黑"/>
          <w:spacing w:val="-29"/>
          <w:sz w:val="20"/>
          <w:szCs w:val="20"/>
        </w:rPr>
        <w:t xml:space="preserve"> </w:t>
      </w:r>
      <w:r>
        <w:rPr>
          <w:rFonts w:ascii="微软雅黑" w:hAnsi="微软雅黑" w:eastAsia="微软雅黑" w:cs="微软雅黑"/>
          <w:spacing w:val="-7"/>
          <w:sz w:val="20"/>
          <w:szCs w:val="20"/>
        </w:rPr>
        <w:t>合 同</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终</w:t>
      </w:r>
      <w:r>
        <w:rPr>
          <w:rFonts w:ascii="微软雅黑" w:hAnsi="微软雅黑" w:eastAsia="微软雅黑" w:cs="微软雅黑"/>
          <w:spacing w:val="-24"/>
          <w:sz w:val="20"/>
          <w:szCs w:val="20"/>
        </w:rPr>
        <w:t xml:space="preserve"> </w:t>
      </w:r>
      <w:r>
        <w:rPr>
          <w:rFonts w:ascii="微软雅黑" w:hAnsi="微软雅黑" w:eastAsia="微软雅黑" w:cs="微软雅黑"/>
          <w:spacing w:val="-7"/>
          <w:sz w:val="20"/>
          <w:szCs w:val="20"/>
        </w:rPr>
        <w:t>止 日</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期</w:t>
      </w:r>
      <w:r>
        <w:rPr>
          <w:rFonts w:ascii="微软雅黑" w:hAnsi="微软雅黑" w:eastAsia="微软雅黑" w:cs="微软雅黑"/>
          <w:spacing w:val="-13"/>
          <w:sz w:val="20"/>
          <w:szCs w:val="20"/>
        </w:rPr>
        <w:t xml:space="preserve"> </w:t>
      </w:r>
      <w:r>
        <w:rPr>
          <w:rFonts w:ascii="微软雅黑" w:hAnsi="微软雅黑" w:eastAsia="微软雅黑" w:cs="微软雅黑"/>
          <w:spacing w:val="-7"/>
          <w:sz w:val="20"/>
          <w:szCs w:val="20"/>
        </w:rPr>
        <w:t>。</w:t>
      </w:r>
      <w:r>
        <w:rPr>
          <w:rFonts w:ascii="微软雅黑" w:hAnsi="微软雅黑" w:eastAsia="微软雅黑" w:cs="微软雅黑"/>
          <w:spacing w:val="-30"/>
          <w:sz w:val="20"/>
          <w:szCs w:val="20"/>
        </w:rPr>
        <w:t xml:space="preserve"> </w:t>
      </w:r>
      <w:r>
        <w:rPr>
          <w:rFonts w:ascii="微软雅黑" w:hAnsi="微软雅黑" w:eastAsia="微软雅黑" w:cs="微软雅黑"/>
          <w:spacing w:val="-7"/>
          <w:sz w:val="20"/>
          <w:szCs w:val="20"/>
        </w:rPr>
        <w:t>合 同</w:t>
      </w:r>
      <w:r>
        <w:rPr>
          <w:rFonts w:ascii="微软雅黑" w:hAnsi="微软雅黑" w:eastAsia="微软雅黑" w:cs="微软雅黑"/>
          <w:spacing w:val="-27"/>
          <w:sz w:val="20"/>
          <w:szCs w:val="20"/>
        </w:rPr>
        <w:t xml:space="preserve"> </w:t>
      </w:r>
      <w:r>
        <w:rPr>
          <w:rFonts w:ascii="微软雅黑" w:hAnsi="微软雅黑" w:eastAsia="微软雅黑" w:cs="微软雅黑"/>
          <w:spacing w:val="-7"/>
          <w:sz w:val="20"/>
          <w:szCs w:val="20"/>
        </w:rPr>
        <w:t>到</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期 甲</w:t>
      </w:r>
      <w:r>
        <w:rPr>
          <w:rFonts w:ascii="微软雅黑" w:hAnsi="微软雅黑" w:eastAsia="微软雅黑" w:cs="微软雅黑"/>
          <w:spacing w:val="-15"/>
          <w:sz w:val="20"/>
          <w:szCs w:val="20"/>
        </w:rPr>
        <w:t xml:space="preserve"> </w:t>
      </w:r>
      <w:r>
        <w:rPr>
          <w:rFonts w:ascii="微软雅黑" w:hAnsi="微软雅黑" w:eastAsia="微软雅黑" w:cs="微软雅黑"/>
          <w:spacing w:val="-7"/>
          <w:sz w:val="20"/>
          <w:szCs w:val="20"/>
        </w:rPr>
        <w:t>乙</w:t>
      </w:r>
      <w:r>
        <w:rPr>
          <w:rFonts w:ascii="微软雅黑" w:hAnsi="微软雅黑" w:eastAsia="微软雅黑" w:cs="微软雅黑"/>
          <w:spacing w:val="-30"/>
          <w:sz w:val="20"/>
          <w:szCs w:val="20"/>
        </w:rPr>
        <w:t xml:space="preserve"> </w:t>
      </w:r>
      <w:r>
        <w:rPr>
          <w:rFonts w:ascii="微软雅黑" w:hAnsi="微软雅黑" w:eastAsia="微软雅黑" w:cs="微软雅黑"/>
          <w:spacing w:val="-7"/>
          <w:sz w:val="20"/>
          <w:szCs w:val="20"/>
        </w:rPr>
        <w:t>双</w:t>
      </w:r>
      <w:r>
        <w:rPr>
          <w:rFonts w:ascii="微软雅黑" w:hAnsi="微软雅黑" w:eastAsia="微软雅黑" w:cs="微软雅黑"/>
          <w:spacing w:val="-27"/>
          <w:sz w:val="20"/>
          <w:szCs w:val="20"/>
        </w:rPr>
        <w:t xml:space="preserve"> </w:t>
      </w:r>
      <w:r>
        <w:rPr>
          <w:rFonts w:ascii="微软雅黑" w:hAnsi="微软雅黑" w:eastAsia="微软雅黑" w:cs="微软雅黑"/>
          <w:spacing w:val="-7"/>
          <w:sz w:val="20"/>
          <w:szCs w:val="20"/>
        </w:rPr>
        <w:t>方</w:t>
      </w:r>
      <w:r>
        <w:rPr>
          <w:rFonts w:ascii="微软雅黑" w:hAnsi="微软雅黑" w:eastAsia="微软雅黑" w:cs="微软雅黑"/>
          <w:spacing w:val="-28"/>
          <w:sz w:val="20"/>
          <w:szCs w:val="20"/>
        </w:rPr>
        <w:t xml:space="preserve"> </w:t>
      </w:r>
      <w:r>
        <w:rPr>
          <w:rFonts w:ascii="微软雅黑" w:hAnsi="微软雅黑" w:eastAsia="微软雅黑" w:cs="微软雅黑"/>
          <w:spacing w:val="-7"/>
          <w:sz w:val="20"/>
          <w:szCs w:val="20"/>
        </w:rPr>
        <w:t>均</w:t>
      </w:r>
      <w:r>
        <w:rPr>
          <w:rFonts w:ascii="微软雅黑" w:hAnsi="微软雅黑" w:eastAsia="微软雅黑" w:cs="微软雅黑"/>
          <w:spacing w:val="-25"/>
          <w:sz w:val="20"/>
          <w:szCs w:val="20"/>
        </w:rPr>
        <w:t xml:space="preserve"> </w:t>
      </w:r>
      <w:r>
        <w:rPr>
          <w:rFonts w:ascii="微软雅黑" w:hAnsi="微软雅黑" w:eastAsia="微软雅黑" w:cs="微软雅黑"/>
          <w:spacing w:val="-7"/>
          <w:sz w:val="20"/>
          <w:szCs w:val="20"/>
        </w:rPr>
        <w:t>未</w:t>
      </w:r>
      <w:r>
        <w:rPr>
          <w:rFonts w:ascii="微软雅黑" w:hAnsi="微软雅黑" w:eastAsia="微软雅黑" w:cs="微软雅黑"/>
          <w:spacing w:val="-30"/>
          <w:sz w:val="20"/>
          <w:szCs w:val="20"/>
        </w:rPr>
        <w:t xml:space="preserve"> </w:t>
      </w:r>
      <w:r>
        <w:rPr>
          <w:rFonts w:ascii="微软雅黑" w:hAnsi="微软雅黑" w:eastAsia="微软雅黑" w:cs="微软雅黑"/>
          <w:spacing w:val="-7"/>
          <w:sz w:val="20"/>
          <w:szCs w:val="20"/>
        </w:rPr>
        <w:t>提</w:t>
      </w:r>
      <w:r>
        <w:rPr>
          <w:rFonts w:ascii="微软雅黑" w:hAnsi="微软雅黑" w:eastAsia="微软雅黑" w:cs="微软雅黑"/>
          <w:spacing w:val="-13"/>
          <w:sz w:val="20"/>
          <w:szCs w:val="20"/>
        </w:rPr>
        <w:t xml:space="preserve"> </w:t>
      </w:r>
      <w:r>
        <w:rPr>
          <w:rFonts w:ascii="微软雅黑" w:hAnsi="微软雅黑" w:eastAsia="微软雅黑" w:cs="微软雅黑"/>
          <w:spacing w:val="-7"/>
          <w:sz w:val="20"/>
          <w:szCs w:val="20"/>
        </w:rPr>
        <w:t>出</w:t>
      </w:r>
      <w:r>
        <w:rPr>
          <w:rFonts w:ascii="微软雅黑" w:hAnsi="微软雅黑" w:eastAsia="微软雅黑" w:cs="微软雅黑"/>
          <w:spacing w:val="-26"/>
          <w:sz w:val="20"/>
          <w:szCs w:val="20"/>
        </w:rPr>
        <w:t xml:space="preserve"> </w:t>
      </w:r>
      <w:r>
        <w:rPr>
          <w:rFonts w:ascii="微软雅黑" w:hAnsi="微软雅黑" w:eastAsia="微软雅黑" w:cs="微软雅黑"/>
          <w:spacing w:val="-7"/>
          <w:sz w:val="20"/>
          <w:szCs w:val="20"/>
        </w:rPr>
        <w:t>新</w:t>
      </w:r>
      <w:r>
        <w:rPr>
          <w:rFonts w:ascii="微软雅黑" w:hAnsi="微软雅黑" w:eastAsia="微软雅黑" w:cs="微软雅黑"/>
          <w:spacing w:val="-15"/>
          <w:sz w:val="20"/>
          <w:szCs w:val="20"/>
        </w:rPr>
        <w:t xml:space="preserve"> </w:t>
      </w:r>
      <w:r>
        <w:rPr>
          <w:rFonts w:ascii="微软雅黑" w:hAnsi="微软雅黑" w:eastAsia="微软雅黑" w:cs="微软雅黑"/>
          <w:spacing w:val="-7"/>
          <w:sz w:val="20"/>
          <w:szCs w:val="20"/>
        </w:rPr>
        <w:t>的</w:t>
      </w:r>
      <w:r>
        <w:rPr>
          <w:rFonts w:ascii="微软雅黑" w:hAnsi="微软雅黑" w:eastAsia="微软雅黑" w:cs="微软雅黑"/>
          <w:spacing w:val="-27"/>
          <w:sz w:val="20"/>
          <w:szCs w:val="20"/>
        </w:rPr>
        <w:t xml:space="preserve"> </w:t>
      </w:r>
      <w:r>
        <w:rPr>
          <w:rFonts w:ascii="微软雅黑" w:hAnsi="微软雅黑" w:eastAsia="微软雅黑" w:cs="微软雅黑"/>
          <w:spacing w:val="-7"/>
          <w:sz w:val="20"/>
          <w:szCs w:val="20"/>
        </w:rPr>
        <w:t>意</w:t>
      </w:r>
      <w:r>
        <w:rPr>
          <w:rFonts w:ascii="微软雅黑" w:hAnsi="微软雅黑" w:eastAsia="微软雅黑" w:cs="微软雅黑"/>
          <w:spacing w:val="-4"/>
          <w:sz w:val="20"/>
          <w:szCs w:val="20"/>
        </w:rPr>
        <w:t>向 ，</w:t>
      </w:r>
      <w:r>
        <w:rPr>
          <w:rFonts w:ascii="微软雅黑" w:hAnsi="微软雅黑" w:eastAsia="微软雅黑" w:cs="微软雅黑"/>
          <w:spacing w:val="-26"/>
          <w:sz w:val="20"/>
          <w:szCs w:val="20"/>
        </w:rPr>
        <w:t xml:space="preserve"> </w:t>
      </w:r>
      <w:r>
        <w:rPr>
          <w:rFonts w:ascii="微软雅黑" w:hAnsi="微软雅黑" w:eastAsia="微软雅黑" w:cs="微软雅黑"/>
          <w:spacing w:val="-4"/>
          <w:sz w:val="20"/>
          <w:szCs w:val="20"/>
        </w:rPr>
        <w:t>合 同自</w:t>
      </w:r>
      <w:r>
        <w:rPr>
          <w:rFonts w:ascii="微软雅黑" w:hAnsi="微软雅黑" w:eastAsia="微软雅黑" w:cs="微软雅黑"/>
          <w:spacing w:val="-26"/>
          <w:sz w:val="20"/>
          <w:szCs w:val="20"/>
        </w:rPr>
        <w:t xml:space="preserve"> </w:t>
      </w:r>
      <w:r>
        <w:rPr>
          <w:rFonts w:ascii="微软雅黑" w:hAnsi="微软雅黑" w:eastAsia="微软雅黑" w:cs="微软雅黑"/>
          <w:spacing w:val="-4"/>
          <w:sz w:val="20"/>
          <w:szCs w:val="20"/>
        </w:rPr>
        <w:t>行</w:t>
      </w:r>
      <w:r>
        <w:rPr>
          <w:rFonts w:ascii="微软雅黑" w:hAnsi="微软雅黑" w:eastAsia="微软雅黑" w:cs="微软雅黑"/>
          <w:spacing w:val="-26"/>
          <w:sz w:val="20"/>
          <w:szCs w:val="20"/>
        </w:rPr>
        <w:t xml:space="preserve"> </w:t>
      </w:r>
      <w:r>
        <w:rPr>
          <w:rFonts w:ascii="微软雅黑" w:hAnsi="微软雅黑" w:eastAsia="微软雅黑" w:cs="微软雅黑"/>
          <w:spacing w:val="-4"/>
          <w:sz w:val="20"/>
          <w:szCs w:val="20"/>
        </w:rPr>
        <w:t>终</w:t>
      </w:r>
      <w:r>
        <w:rPr>
          <w:rFonts w:ascii="微软雅黑" w:hAnsi="微软雅黑" w:eastAsia="微软雅黑" w:cs="微软雅黑"/>
          <w:spacing w:val="-27"/>
          <w:sz w:val="20"/>
          <w:szCs w:val="20"/>
        </w:rPr>
        <w:t xml:space="preserve"> </w:t>
      </w:r>
      <w:r>
        <w:rPr>
          <w:rFonts w:ascii="微软雅黑" w:hAnsi="微软雅黑" w:eastAsia="微软雅黑" w:cs="微软雅黑"/>
          <w:spacing w:val="-4"/>
          <w:sz w:val="20"/>
          <w:szCs w:val="20"/>
        </w:rPr>
        <w:t>止 。</w:t>
      </w:r>
      <w:r>
        <w:rPr>
          <w:rFonts w:ascii="微软雅黑" w:hAnsi="微软雅黑" w:eastAsia="微软雅黑" w:cs="微软雅黑"/>
          <w:spacing w:val="-32"/>
          <w:sz w:val="20"/>
          <w:szCs w:val="20"/>
        </w:rPr>
        <w:t xml:space="preserve"> </w:t>
      </w:r>
      <w:r>
        <w:rPr>
          <w:rFonts w:ascii="微软雅黑" w:hAnsi="微软雅黑" w:eastAsia="微软雅黑" w:cs="微软雅黑"/>
          <w:spacing w:val="-4"/>
          <w:sz w:val="20"/>
          <w:szCs w:val="20"/>
        </w:rPr>
        <w:t>合</w:t>
      </w:r>
      <w:r>
        <w:rPr>
          <w:rFonts w:ascii="微软雅黑" w:hAnsi="微软雅黑" w:eastAsia="微软雅黑" w:cs="微软雅黑"/>
          <w:spacing w:val="-29"/>
          <w:sz w:val="20"/>
          <w:szCs w:val="20"/>
        </w:rPr>
        <w:t xml:space="preserve"> </w:t>
      </w:r>
      <w:r>
        <w:rPr>
          <w:rFonts w:ascii="微软雅黑" w:hAnsi="微软雅黑" w:eastAsia="微软雅黑" w:cs="微软雅黑"/>
          <w:spacing w:val="-4"/>
          <w:sz w:val="20"/>
          <w:szCs w:val="20"/>
        </w:rPr>
        <w:t>作</w:t>
      </w:r>
      <w:r>
        <w:rPr>
          <w:rFonts w:ascii="微软雅黑" w:hAnsi="微软雅黑" w:eastAsia="微软雅黑" w:cs="微软雅黑"/>
          <w:spacing w:val="-28"/>
          <w:sz w:val="20"/>
          <w:szCs w:val="20"/>
        </w:rPr>
        <w:t xml:space="preserve"> </w:t>
      </w:r>
      <w:r>
        <w:rPr>
          <w:rFonts w:ascii="微软雅黑" w:hAnsi="微软雅黑" w:eastAsia="微软雅黑" w:cs="微软雅黑"/>
          <w:spacing w:val="-4"/>
          <w:sz w:val="20"/>
          <w:szCs w:val="20"/>
        </w:rPr>
        <w:t>期 内</w:t>
      </w:r>
      <w:r>
        <w:rPr>
          <w:rFonts w:ascii="微软雅黑" w:hAnsi="微软雅黑" w:eastAsia="微软雅黑" w:cs="微软雅黑"/>
          <w:spacing w:val="-28"/>
          <w:sz w:val="20"/>
          <w:szCs w:val="20"/>
        </w:rPr>
        <w:t xml:space="preserve"> </w:t>
      </w:r>
      <w:r>
        <w:rPr>
          <w:rFonts w:ascii="微软雅黑" w:hAnsi="微软雅黑" w:eastAsia="微软雅黑" w:cs="微软雅黑"/>
          <w:spacing w:val="-4"/>
          <w:sz w:val="20"/>
          <w:szCs w:val="20"/>
        </w:rPr>
        <w:t>任</w:t>
      </w:r>
      <w:r>
        <w:rPr>
          <w:rFonts w:ascii="微软雅黑" w:hAnsi="微软雅黑" w:eastAsia="微软雅黑" w:cs="微软雅黑"/>
          <w:spacing w:val="-30"/>
          <w:sz w:val="20"/>
          <w:szCs w:val="20"/>
        </w:rPr>
        <w:t xml:space="preserve"> </w:t>
      </w:r>
      <w:r>
        <w:rPr>
          <w:rFonts w:ascii="微软雅黑" w:hAnsi="微软雅黑" w:eastAsia="微软雅黑" w:cs="微软雅黑"/>
          <w:spacing w:val="-4"/>
          <w:sz w:val="20"/>
          <w:szCs w:val="20"/>
        </w:rPr>
        <w:t>何</w:t>
      </w:r>
      <w:r>
        <w:rPr>
          <w:rFonts w:ascii="微软雅黑" w:hAnsi="微软雅黑" w:eastAsia="微软雅黑" w:cs="微软雅黑"/>
          <w:spacing w:val="-28"/>
          <w:sz w:val="20"/>
          <w:szCs w:val="20"/>
        </w:rPr>
        <w:t xml:space="preserve"> </w:t>
      </w:r>
      <w:r>
        <w:rPr>
          <w:rFonts w:ascii="微软雅黑" w:hAnsi="微软雅黑" w:eastAsia="微软雅黑" w:cs="微软雅黑"/>
          <w:spacing w:val="-4"/>
          <w:sz w:val="20"/>
          <w:szCs w:val="20"/>
        </w:rPr>
        <w:t>一</w:t>
      </w:r>
      <w:r>
        <w:rPr>
          <w:rFonts w:ascii="微软雅黑" w:hAnsi="微软雅黑" w:eastAsia="微软雅黑" w:cs="微软雅黑"/>
          <w:spacing w:val="-27"/>
          <w:sz w:val="20"/>
          <w:szCs w:val="20"/>
        </w:rPr>
        <w:t xml:space="preserve"> </w:t>
      </w:r>
      <w:r>
        <w:rPr>
          <w:rFonts w:ascii="微软雅黑" w:hAnsi="微软雅黑" w:eastAsia="微软雅黑" w:cs="微软雅黑"/>
          <w:spacing w:val="-4"/>
          <w:sz w:val="20"/>
          <w:szCs w:val="20"/>
        </w:rPr>
        <w:t>方</w:t>
      </w:r>
      <w:r>
        <w:rPr>
          <w:rFonts w:ascii="微软雅黑" w:hAnsi="微软雅黑" w:eastAsia="微软雅黑" w:cs="微软雅黑"/>
          <w:spacing w:val="-25"/>
          <w:sz w:val="20"/>
          <w:szCs w:val="20"/>
        </w:rPr>
        <w:t xml:space="preserve"> </w:t>
      </w:r>
      <w:r>
        <w:rPr>
          <w:rFonts w:ascii="微软雅黑" w:hAnsi="微软雅黑" w:eastAsia="微软雅黑" w:cs="微软雅黑"/>
          <w:spacing w:val="-4"/>
          <w:sz w:val="20"/>
          <w:szCs w:val="20"/>
        </w:rPr>
        <w:t>不</w:t>
      </w:r>
      <w:r>
        <w:rPr>
          <w:rFonts w:ascii="微软雅黑" w:hAnsi="微软雅黑" w:eastAsia="微软雅黑" w:cs="微软雅黑"/>
          <w:spacing w:val="-29"/>
          <w:sz w:val="20"/>
          <w:szCs w:val="20"/>
        </w:rPr>
        <w:t xml:space="preserve"> </w:t>
      </w:r>
      <w:r>
        <w:rPr>
          <w:rFonts w:ascii="微软雅黑" w:hAnsi="微软雅黑" w:eastAsia="微软雅黑" w:cs="微软雅黑"/>
          <w:spacing w:val="-4"/>
          <w:sz w:val="20"/>
          <w:szCs w:val="20"/>
        </w:rPr>
        <w:t>得</w:t>
      </w:r>
      <w:r>
        <w:rPr>
          <w:rFonts w:ascii="微软雅黑" w:hAnsi="微软雅黑" w:eastAsia="微软雅黑" w:cs="微软雅黑"/>
          <w:spacing w:val="-31"/>
          <w:sz w:val="20"/>
          <w:szCs w:val="20"/>
        </w:rPr>
        <w:t xml:space="preserve"> </w:t>
      </w:r>
      <w:r>
        <w:rPr>
          <w:rFonts w:ascii="微软雅黑" w:hAnsi="微软雅黑" w:eastAsia="微软雅黑" w:cs="微软雅黑"/>
          <w:spacing w:val="-4"/>
          <w:sz w:val="20"/>
          <w:szCs w:val="20"/>
        </w:rPr>
        <w:t>擅 自</w:t>
      </w:r>
      <w:r>
        <w:rPr>
          <w:rFonts w:ascii="微软雅黑" w:hAnsi="微软雅黑" w:eastAsia="微软雅黑" w:cs="微软雅黑"/>
          <w:spacing w:val="-30"/>
          <w:sz w:val="20"/>
          <w:szCs w:val="20"/>
        </w:rPr>
        <w:t xml:space="preserve"> </w:t>
      </w:r>
      <w:r>
        <w:rPr>
          <w:rFonts w:ascii="微软雅黑" w:hAnsi="微软雅黑" w:eastAsia="微软雅黑" w:cs="微软雅黑"/>
          <w:spacing w:val="-4"/>
          <w:sz w:val="20"/>
          <w:szCs w:val="20"/>
        </w:rPr>
        <w:t>停</w:t>
      </w:r>
      <w:r>
        <w:rPr>
          <w:rFonts w:ascii="微软雅黑" w:hAnsi="微软雅黑" w:eastAsia="微软雅黑" w:cs="微软雅黑"/>
          <w:spacing w:val="-24"/>
          <w:sz w:val="20"/>
          <w:szCs w:val="20"/>
        </w:rPr>
        <w:t xml:space="preserve"> </w:t>
      </w:r>
      <w:r>
        <w:rPr>
          <w:rFonts w:ascii="微软雅黑" w:hAnsi="微软雅黑" w:eastAsia="微软雅黑" w:cs="微软雅黑"/>
          <w:spacing w:val="-4"/>
          <w:sz w:val="20"/>
          <w:szCs w:val="20"/>
        </w:rPr>
        <w:t>止</w:t>
      </w:r>
      <w:r>
        <w:rPr>
          <w:rFonts w:ascii="微软雅黑" w:hAnsi="微软雅黑" w:eastAsia="微软雅黑" w:cs="微软雅黑"/>
          <w:spacing w:val="-31"/>
          <w:sz w:val="20"/>
          <w:szCs w:val="20"/>
        </w:rPr>
        <w:t xml:space="preserve"> </w:t>
      </w:r>
      <w:r>
        <w:rPr>
          <w:rFonts w:ascii="微软雅黑" w:hAnsi="微软雅黑" w:eastAsia="微软雅黑" w:cs="微软雅黑"/>
          <w:spacing w:val="-4"/>
          <w:sz w:val="20"/>
          <w:szCs w:val="20"/>
        </w:rPr>
        <w:t>协</w:t>
      </w:r>
      <w:r>
        <w:rPr>
          <w:rFonts w:ascii="微软雅黑" w:hAnsi="微软雅黑" w:eastAsia="微软雅黑" w:cs="微软雅黑"/>
          <w:spacing w:val="-29"/>
          <w:sz w:val="20"/>
          <w:szCs w:val="20"/>
        </w:rPr>
        <w:t xml:space="preserve"> </w:t>
      </w:r>
      <w:r>
        <w:rPr>
          <w:rFonts w:ascii="微软雅黑" w:hAnsi="微软雅黑" w:eastAsia="微软雅黑" w:cs="微软雅黑"/>
          <w:spacing w:val="-4"/>
          <w:sz w:val="20"/>
          <w:szCs w:val="20"/>
        </w:rPr>
        <w:t>议 ，</w:t>
      </w:r>
      <w:r>
        <w:rPr>
          <w:rFonts w:ascii="微软雅黑" w:hAnsi="微软雅黑" w:eastAsia="微软雅黑" w:cs="微软雅黑"/>
          <w:spacing w:val="-21"/>
          <w:sz w:val="20"/>
          <w:szCs w:val="20"/>
        </w:rPr>
        <w:t xml:space="preserve"> </w:t>
      </w:r>
      <w:r>
        <w:rPr>
          <w:rFonts w:ascii="微软雅黑" w:hAnsi="微软雅黑" w:eastAsia="微软雅黑" w:cs="微软雅黑"/>
          <w:spacing w:val="-4"/>
          <w:sz w:val="20"/>
          <w:szCs w:val="20"/>
        </w:rPr>
        <w:t>否</w:t>
      </w:r>
      <w:r>
        <w:rPr>
          <w:rFonts w:ascii="微软雅黑" w:hAnsi="微软雅黑" w:eastAsia="微软雅黑" w:cs="微软雅黑"/>
          <w:spacing w:val="-26"/>
          <w:sz w:val="20"/>
          <w:szCs w:val="20"/>
        </w:rPr>
        <w:t xml:space="preserve"> </w:t>
      </w:r>
      <w:r>
        <w:rPr>
          <w:rFonts w:ascii="微软雅黑" w:hAnsi="微软雅黑" w:eastAsia="微软雅黑" w:cs="微软雅黑"/>
          <w:spacing w:val="-5"/>
          <w:sz w:val="20"/>
          <w:szCs w:val="20"/>
        </w:rPr>
        <w:t>则</w:t>
      </w:r>
      <w:r>
        <w:rPr>
          <w:rFonts w:ascii="微软雅黑" w:hAnsi="微软雅黑" w:eastAsia="微软雅黑" w:cs="微软雅黑"/>
          <w:spacing w:val="-26"/>
          <w:sz w:val="20"/>
          <w:szCs w:val="20"/>
        </w:rPr>
        <w:t xml:space="preserve"> </w:t>
      </w:r>
      <w:r>
        <w:rPr>
          <w:rFonts w:ascii="微软雅黑" w:hAnsi="微软雅黑" w:eastAsia="微软雅黑" w:cs="微软雅黑"/>
          <w:spacing w:val="-5"/>
          <w:sz w:val="20"/>
          <w:szCs w:val="20"/>
        </w:rPr>
        <w:t>应</w:t>
      </w:r>
      <w:r>
        <w:rPr>
          <w:rFonts w:ascii="微软雅黑" w:hAnsi="微软雅黑" w:eastAsia="微软雅黑" w:cs="微软雅黑"/>
          <w:spacing w:val="-19"/>
          <w:sz w:val="20"/>
          <w:szCs w:val="20"/>
        </w:rPr>
        <w:t xml:space="preserve"> </w:t>
      </w:r>
      <w:r>
        <w:rPr>
          <w:rFonts w:ascii="微软雅黑" w:hAnsi="微软雅黑" w:eastAsia="微软雅黑" w:cs="微软雅黑"/>
          <w:spacing w:val="-5"/>
          <w:sz w:val="20"/>
          <w:szCs w:val="20"/>
        </w:rPr>
        <w:t>负</w:t>
      </w:r>
      <w:r>
        <w:rPr>
          <w:rFonts w:ascii="微软雅黑" w:hAnsi="微软雅黑" w:eastAsia="微软雅黑" w:cs="微软雅黑"/>
          <w:spacing w:val="-28"/>
          <w:sz w:val="20"/>
          <w:szCs w:val="20"/>
        </w:rPr>
        <w:t xml:space="preserve"> </w:t>
      </w:r>
      <w:r>
        <w:rPr>
          <w:rFonts w:ascii="微软雅黑" w:hAnsi="微软雅黑" w:eastAsia="微软雅黑" w:cs="微软雅黑"/>
          <w:spacing w:val="-5"/>
          <w:sz w:val="20"/>
          <w:szCs w:val="20"/>
        </w:rPr>
        <w:t>担</w:t>
      </w:r>
      <w:r>
        <w:rPr>
          <w:rFonts w:ascii="微软雅黑" w:hAnsi="微软雅黑" w:eastAsia="微软雅黑" w:cs="微软雅黑"/>
          <w:spacing w:val="-27"/>
          <w:sz w:val="20"/>
          <w:szCs w:val="20"/>
        </w:rPr>
        <w:t xml:space="preserve"> </w:t>
      </w:r>
      <w:r>
        <w:rPr>
          <w:rFonts w:ascii="微软雅黑" w:hAnsi="微软雅黑" w:eastAsia="微软雅黑" w:cs="微软雅黑"/>
          <w:spacing w:val="-5"/>
          <w:sz w:val="20"/>
          <w:szCs w:val="20"/>
        </w:rPr>
        <w:t>所</w:t>
      </w:r>
      <w:r>
        <w:rPr>
          <w:rFonts w:ascii="微软雅黑" w:hAnsi="微软雅黑" w:eastAsia="微软雅黑" w:cs="微软雅黑"/>
          <w:spacing w:val="-30"/>
          <w:sz w:val="20"/>
          <w:szCs w:val="20"/>
        </w:rPr>
        <w:t xml:space="preserve"> </w:t>
      </w:r>
      <w:r>
        <w:rPr>
          <w:rFonts w:ascii="微软雅黑" w:hAnsi="微软雅黑" w:eastAsia="微软雅黑" w:cs="微软雅黑"/>
          <w:spacing w:val="-5"/>
          <w:sz w:val="20"/>
          <w:szCs w:val="20"/>
        </w:rPr>
        <w:t>造</w:t>
      </w:r>
      <w:r>
        <w:rPr>
          <w:rFonts w:ascii="微软雅黑" w:hAnsi="微软雅黑" w:eastAsia="微软雅黑" w:cs="微软雅黑"/>
          <w:spacing w:val="-26"/>
          <w:sz w:val="20"/>
          <w:szCs w:val="20"/>
        </w:rPr>
        <w:t xml:space="preserve"> </w:t>
      </w:r>
      <w:r>
        <w:rPr>
          <w:rFonts w:ascii="微软雅黑" w:hAnsi="微软雅黑" w:eastAsia="微软雅黑" w:cs="微软雅黑"/>
          <w:spacing w:val="-5"/>
          <w:sz w:val="20"/>
          <w:szCs w:val="20"/>
        </w:rPr>
        <w:t>成</w:t>
      </w:r>
      <w:r>
        <w:rPr>
          <w:rFonts w:ascii="微软雅黑" w:hAnsi="微软雅黑" w:eastAsia="微软雅黑" w:cs="微软雅黑"/>
          <w:spacing w:val="-17"/>
          <w:sz w:val="20"/>
          <w:szCs w:val="20"/>
        </w:rPr>
        <w:t xml:space="preserve"> </w:t>
      </w:r>
      <w:r>
        <w:rPr>
          <w:rFonts w:ascii="微软雅黑" w:hAnsi="微软雅黑" w:eastAsia="微软雅黑" w:cs="微软雅黑"/>
          <w:spacing w:val="-5"/>
          <w:sz w:val="20"/>
          <w:szCs w:val="20"/>
        </w:rPr>
        <w:t>的</w:t>
      </w:r>
      <w:r>
        <w:rPr>
          <w:rFonts w:ascii="微软雅黑" w:hAnsi="微软雅黑" w:eastAsia="微软雅黑" w:cs="微软雅黑"/>
          <w:spacing w:val="-28"/>
          <w:sz w:val="20"/>
          <w:szCs w:val="20"/>
        </w:rPr>
        <w:t xml:space="preserve"> </w:t>
      </w:r>
      <w:r>
        <w:rPr>
          <w:rFonts w:ascii="微软雅黑" w:hAnsi="微软雅黑" w:eastAsia="微软雅黑" w:cs="微软雅黑"/>
          <w:spacing w:val="-5"/>
          <w:sz w:val="20"/>
          <w:szCs w:val="20"/>
        </w:rPr>
        <w:t>一</w:t>
      </w:r>
      <w:r>
        <w:rPr>
          <w:rFonts w:ascii="微软雅黑" w:hAnsi="微软雅黑" w:eastAsia="微软雅黑" w:cs="微软雅黑"/>
          <w:spacing w:val="15"/>
          <w:sz w:val="20"/>
          <w:szCs w:val="20"/>
        </w:rPr>
        <w:t>切损失</w:t>
      </w:r>
      <w:r>
        <w:rPr>
          <w:rFonts w:ascii="微软雅黑" w:hAnsi="微软雅黑" w:eastAsia="微软雅黑" w:cs="微软雅黑"/>
          <w:spacing w:val="-27"/>
          <w:sz w:val="20"/>
          <w:szCs w:val="20"/>
        </w:rPr>
        <w:t xml:space="preserve"> </w:t>
      </w:r>
      <w:r>
        <w:rPr>
          <w:rFonts w:ascii="微软雅黑" w:hAnsi="微软雅黑" w:eastAsia="微软雅黑" w:cs="微软雅黑"/>
          <w:spacing w:val="15"/>
          <w:sz w:val="20"/>
          <w:szCs w:val="20"/>
        </w:rPr>
        <w:t>。</w:t>
      </w:r>
    </w:p>
    <w:p w14:paraId="47A1CD90">
      <w:pPr>
        <w:spacing w:before="1" w:line="327" w:lineRule="auto"/>
        <w:ind w:left="490" w:right="394" w:hanging="10"/>
        <w:rPr>
          <w:rFonts w:ascii="微软雅黑" w:hAnsi="微软雅黑" w:eastAsia="微软雅黑" w:cs="微软雅黑"/>
          <w:sz w:val="20"/>
          <w:szCs w:val="20"/>
        </w:rPr>
      </w:pPr>
      <w:r>
        <w:rPr>
          <w:rFonts w:ascii="微软雅黑" w:hAnsi="微软雅黑" w:eastAsia="微软雅黑" w:cs="微软雅黑"/>
          <w:spacing w:val="-2"/>
          <w:sz w:val="20"/>
          <w:szCs w:val="20"/>
        </w:rPr>
        <w:t>在</w:t>
      </w:r>
      <w:r>
        <w:rPr>
          <w:rFonts w:ascii="微软雅黑" w:hAnsi="微软雅黑" w:eastAsia="微软雅黑" w:cs="微软雅黑"/>
          <w:spacing w:val="-27"/>
          <w:sz w:val="20"/>
          <w:szCs w:val="20"/>
        </w:rPr>
        <w:t xml:space="preserve"> </w:t>
      </w:r>
      <w:r>
        <w:rPr>
          <w:rFonts w:ascii="微软雅黑" w:hAnsi="微软雅黑" w:eastAsia="微软雅黑" w:cs="微软雅黑"/>
          <w:spacing w:val="-2"/>
          <w:sz w:val="20"/>
          <w:szCs w:val="20"/>
        </w:rPr>
        <w:t>下</w:t>
      </w:r>
      <w:r>
        <w:rPr>
          <w:rFonts w:ascii="微软雅黑" w:hAnsi="微软雅黑" w:eastAsia="微软雅黑" w:cs="微软雅黑"/>
          <w:spacing w:val="-28"/>
          <w:sz w:val="20"/>
          <w:szCs w:val="20"/>
        </w:rPr>
        <w:t xml:space="preserve"> </w:t>
      </w:r>
      <w:r>
        <w:rPr>
          <w:rFonts w:ascii="微软雅黑" w:hAnsi="微软雅黑" w:eastAsia="微软雅黑" w:cs="微软雅黑"/>
          <w:spacing w:val="-2"/>
          <w:sz w:val="20"/>
          <w:szCs w:val="20"/>
        </w:rPr>
        <w:t>列情</w:t>
      </w:r>
      <w:r>
        <w:rPr>
          <w:rFonts w:ascii="微软雅黑" w:hAnsi="微软雅黑" w:eastAsia="微软雅黑" w:cs="微软雅黑"/>
          <w:spacing w:val="-26"/>
          <w:sz w:val="20"/>
          <w:szCs w:val="20"/>
        </w:rPr>
        <w:t xml:space="preserve"> </w:t>
      </w:r>
      <w:r>
        <w:rPr>
          <w:rFonts w:ascii="微软雅黑" w:hAnsi="微软雅黑" w:eastAsia="微软雅黑" w:cs="微软雅黑"/>
          <w:spacing w:val="-2"/>
          <w:sz w:val="20"/>
          <w:szCs w:val="20"/>
        </w:rPr>
        <w:t>况</w:t>
      </w:r>
      <w:r>
        <w:rPr>
          <w:rFonts w:ascii="微软雅黑" w:hAnsi="微软雅黑" w:eastAsia="微软雅黑" w:cs="微软雅黑"/>
          <w:spacing w:val="-26"/>
          <w:sz w:val="20"/>
          <w:szCs w:val="20"/>
        </w:rPr>
        <w:t xml:space="preserve"> </w:t>
      </w:r>
      <w:r>
        <w:rPr>
          <w:rFonts w:ascii="微软雅黑" w:hAnsi="微软雅黑" w:eastAsia="微软雅黑" w:cs="微软雅黑"/>
          <w:spacing w:val="-2"/>
          <w:sz w:val="20"/>
          <w:szCs w:val="20"/>
        </w:rPr>
        <w:t>发</w:t>
      </w:r>
      <w:r>
        <w:rPr>
          <w:rFonts w:ascii="微软雅黑" w:hAnsi="微软雅黑" w:eastAsia="微软雅黑" w:cs="微软雅黑"/>
          <w:spacing w:val="-24"/>
          <w:sz w:val="20"/>
          <w:szCs w:val="20"/>
        </w:rPr>
        <w:t xml:space="preserve"> </w:t>
      </w:r>
      <w:r>
        <w:rPr>
          <w:rFonts w:ascii="微软雅黑" w:hAnsi="微软雅黑" w:eastAsia="微软雅黑" w:cs="微软雅黑"/>
          <w:spacing w:val="-2"/>
          <w:sz w:val="20"/>
          <w:szCs w:val="20"/>
        </w:rPr>
        <w:t>生</w:t>
      </w:r>
      <w:r>
        <w:rPr>
          <w:rFonts w:ascii="微软雅黑" w:hAnsi="微软雅黑" w:eastAsia="微软雅黑" w:cs="微软雅黑"/>
          <w:spacing w:val="-23"/>
          <w:sz w:val="20"/>
          <w:szCs w:val="20"/>
        </w:rPr>
        <w:t xml:space="preserve"> </w:t>
      </w:r>
      <w:r>
        <w:rPr>
          <w:rFonts w:ascii="微软雅黑" w:hAnsi="微软雅黑" w:eastAsia="微软雅黑" w:cs="微软雅黑"/>
          <w:spacing w:val="-2"/>
          <w:sz w:val="20"/>
          <w:szCs w:val="20"/>
        </w:rPr>
        <w:t>时 ， 甲</w:t>
      </w:r>
      <w:r>
        <w:rPr>
          <w:rFonts w:ascii="微软雅黑" w:hAnsi="微软雅黑" w:eastAsia="微软雅黑" w:cs="微软雅黑"/>
          <w:spacing w:val="-28"/>
          <w:sz w:val="20"/>
          <w:szCs w:val="20"/>
        </w:rPr>
        <w:t xml:space="preserve"> </w:t>
      </w:r>
      <w:r>
        <w:rPr>
          <w:rFonts w:ascii="微软雅黑" w:hAnsi="微软雅黑" w:eastAsia="微软雅黑" w:cs="微软雅黑"/>
          <w:spacing w:val="-2"/>
          <w:sz w:val="20"/>
          <w:szCs w:val="20"/>
        </w:rPr>
        <w:t>方</w:t>
      </w:r>
      <w:r>
        <w:rPr>
          <w:rFonts w:ascii="微软雅黑" w:hAnsi="微软雅黑" w:eastAsia="微软雅黑" w:cs="微软雅黑"/>
          <w:spacing w:val="-24"/>
          <w:sz w:val="20"/>
          <w:szCs w:val="20"/>
        </w:rPr>
        <w:t xml:space="preserve"> </w:t>
      </w:r>
      <w:r>
        <w:rPr>
          <w:rFonts w:ascii="微软雅黑" w:hAnsi="微软雅黑" w:eastAsia="微软雅黑" w:cs="微软雅黑"/>
          <w:spacing w:val="-2"/>
          <w:sz w:val="20"/>
          <w:szCs w:val="20"/>
        </w:rPr>
        <w:t>有</w:t>
      </w:r>
      <w:r>
        <w:rPr>
          <w:rFonts w:ascii="微软雅黑" w:hAnsi="微软雅黑" w:eastAsia="微软雅黑" w:cs="微软雅黑"/>
          <w:spacing w:val="-29"/>
          <w:sz w:val="20"/>
          <w:szCs w:val="20"/>
        </w:rPr>
        <w:t xml:space="preserve"> </w:t>
      </w:r>
      <w:r>
        <w:rPr>
          <w:rFonts w:ascii="微软雅黑" w:hAnsi="微软雅黑" w:eastAsia="微软雅黑" w:cs="微软雅黑"/>
          <w:spacing w:val="-2"/>
          <w:sz w:val="20"/>
          <w:szCs w:val="20"/>
        </w:rPr>
        <w:t>权</w:t>
      </w:r>
      <w:r>
        <w:rPr>
          <w:rFonts w:ascii="微软雅黑" w:hAnsi="微软雅黑" w:eastAsia="微软雅黑" w:cs="微软雅黑"/>
          <w:spacing w:val="-30"/>
          <w:sz w:val="20"/>
          <w:szCs w:val="20"/>
        </w:rPr>
        <w:t xml:space="preserve"> </w:t>
      </w:r>
      <w:r>
        <w:rPr>
          <w:rFonts w:ascii="微软雅黑" w:hAnsi="微软雅黑" w:eastAsia="微软雅黑" w:cs="微软雅黑"/>
          <w:spacing w:val="-2"/>
          <w:sz w:val="20"/>
          <w:szCs w:val="20"/>
        </w:rPr>
        <w:t>提</w:t>
      </w:r>
      <w:r>
        <w:rPr>
          <w:rFonts w:ascii="微软雅黑" w:hAnsi="微软雅黑" w:eastAsia="微软雅黑" w:cs="微软雅黑"/>
          <w:spacing w:val="-28"/>
          <w:sz w:val="20"/>
          <w:szCs w:val="20"/>
        </w:rPr>
        <w:t xml:space="preserve"> </w:t>
      </w:r>
      <w:r>
        <w:rPr>
          <w:rFonts w:ascii="微软雅黑" w:hAnsi="微软雅黑" w:eastAsia="微软雅黑" w:cs="微软雅黑"/>
          <w:spacing w:val="-2"/>
          <w:sz w:val="20"/>
          <w:szCs w:val="20"/>
        </w:rPr>
        <w:t>前解</w:t>
      </w:r>
      <w:r>
        <w:rPr>
          <w:rFonts w:ascii="微软雅黑" w:hAnsi="微软雅黑" w:eastAsia="微软雅黑" w:cs="微软雅黑"/>
          <w:spacing w:val="-23"/>
          <w:sz w:val="20"/>
          <w:szCs w:val="20"/>
        </w:rPr>
        <w:t xml:space="preserve"> </w:t>
      </w:r>
      <w:r>
        <w:rPr>
          <w:rFonts w:ascii="微软雅黑" w:hAnsi="微软雅黑" w:eastAsia="微软雅黑" w:cs="微软雅黑"/>
          <w:spacing w:val="-2"/>
          <w:sz w:val="20"/>
          <w:szCs w:val="20"/>
        </w:rPr>
        <w:t>除</w:t>
      </w:r>
      <w:r>
        <w:rPr>
          <w:rFonts w:ascii="微软雅黑" w:hAnsi="微软雅黑" w:eastAsia="微软雅黑" w:cs="微软雅黑"/>
          <w:spacing w:val="-28"/>
          <w:sz w:val="20"/>
          <w:szCs w:val="20"/>
        </w:rPr>
        <w:t xml:space="preserve"> </w:t>
      </w:r>
      <w:r>
        <w:rPr>
          <w:rFonts w:ascii="微软雅黑" w:hAnsi="微软雅黑" w:eastAsia="微软雅黑" w:cs="微软雅黑"/>
          <w:spacing w:val="-2"/>
          <w:sz w:val="20"/>
          <w:szCs w:val="20"/>
        </w:rPr>
        <w:t>合</w:t>
      </w:r>
      <w:r>
        <w:rPr>
          <w:rFonts w:ascii="微软雅黑" w:hAnsi="微软雅黑" w:eastAsia="微软雅黑" w:cs="微软雅黑"/>
          <w:spacing w:val="-11"/>
          <w:sz w:val="20"/>
          <w:szCs w:val="20"/>
        </w:rPr>
        <w:t xml:space="preserve"> </w:t>
      </w:r>
      <w:r>
        <w:rPr>
          <w:rFonts w:ascii="微软雅黑" w:hAnsi="微软雅黑" w:eastAsia="微软雅黑" w:cs="微软雅黑"/>
          <w:spacing w:val="-2"/>
          <w:sz w:val="20"/>
          <w:szCs w:val="20"/>
        </w:rPr>
        <w:t>同</w:t>
      </w:r>
      <w:r>
        <w:rPr>
          <w:rFonts w:ascii="微软雅黑" w:hAnsi="微软雅黑" w:eastAsia="微软雅黑" w:cs="微软雅黑"/>
          <w:spacing w:val="-31"/>
          <w:sz w:val="20"/>
          <w:szCs w:val="20"/>
        </w:rPr>
        <w:t xml:space="preserve"> </w:t>
      </w:r>
      <w:r>
        <w:rPr>
          <w:rFonts w:ascii="微软雅黑" w:hAnsi="微软雅黑" w:eastAsia="微软雅黑" w:cs="微软雅黑"/>
          <w:spacing w:val="-2"/>
          <w:sz w:val="20"/>
          <w:szCs w:val="20"/>
        </w:rPr>
        <w:t>并</w:t>
      </w:r>
      <w:r>
        <w:rPr>
          <w:rFonts w:ascii="微软雅黑" w:hAnsi="微软雅黑" w:eastAsia="微软雅黑" w:cs="微软雅黑"/>
          <w:spacing w:val="-29"/>
          <w:sz w:val="20"/>
          <w:szCs w:val="20"/>
        </w:rPr>
        <w:t xml:space="preserve"> </w:t>
      </w:r>
      <w:r>
        <w:rPr>
          <w:rFonts w:ascii="微软雅黑" w:hAnsi="微软雅黑" w:eastAsia="微软雅黑" w:cs="微软雅黑"/>
          <w:spacing w:val="-2"/>
          <w:sz w:val="20"/>
          <w:szCs w:val="20"/>
        </w:rPr>
        <w:t>就实</w:t>
      </w:r>
      <w:r>
        <w:rPr>
          <w:rFonts w:ascii="微软雅黑" w:hAnsi="微软雅黑" w:eastAsia="微软雅黑" w:cs="微软雅黑"/>
          <w:spacing w:val="-17"/>
          <w:sz w:val="20"/>
          <w:szCs w:val="20"/>
        </w:rPr>
        <w:t xml:space="preserve"> </w:t>
      </w:r>
      <w:r>
        <w:rPr>
          <w:rFonts w:ascii="微软雅黑" w:hAnsi="微软雅黑" w:eastAsia="微软雅黑" w:cs="微软雅黑"/>
          <w:spacing w:val="-2"/>
          <w:sz w:val="20"/>
          <w:szCs w:val="20"/>
        </w:rPr>
        <w:t>际</w:t>
      </w:r>
      <w:r>
        <w:rPr>
          <w:rFonts w:ascii="微软雅黑" w:hAnsi="微软雅黑" w:eastAsia="微软雅黑" w:cs="微软雅黑"/>
          <w:spacing w:val="-28"/>
          <w:sz w:val="20"/>
          <w:szCs w:val="20"/>
        </w:rPr>
        <w:t xml:space="preserve"> </w:t>
      </w:r>
      <w:r>
        <w:rPr>
          <w:rFonts w:ascii="微软雅黑" w:hAnsi="微软雅黑" w:eastAsia="微软雅黑" w:cs="微软雅黑"/>
          <w:spacing w:val="-2"/>
          <w:sz w:val="20"/>
          <w:szCs w:val="20"/>
        </w:rPr>
        <w:t>损</w:t>
      </w:r>
      <w:r>
        <w:rPr>
          <w:rFonts w:ascii="微软雅黑" w:hAnsi="微软雅黑" w:eastAsia="微软雅黑" w:cs="微软雅黑"/>
          <w:spacing w:val="-30"/>
          <w:sz w:val="20"/>
          <w:szCs w:val="20"/>
        </w:rPr>
        <w:t xml:space="preserve"> </w:t>
      </w:r>
      <w:r>
        <w:rPr>
          <w:rFonts w:ascii="微软雅黑" w:hAnsi="微软雅黑" w:eastAsia="微软雅黑" w:cs="微软雅黑"/>
          <w:spacing w:val="-2"/>
          <w:sz w:val="20"/>
          <w:szCs w:val="20"/>
        </w:rPr>
        <w:t>失</w:t>
      </w:r>
      <w:r>
        <w:rPr>
          <w:rFonts w:ascii="微软雅黑" w:hAnsi="微软雅黑" w:eastAsia="微软雅黑" w:cs="微软雅黑"/>
          <w:spacing w:val="-12"/>
          <w:sz w:val="20"/>
          <w:szCs w:val="20"/>
        </w:rPr>
        <w:t xml:space="preserve"> </w:t>
      </w:r>
      <w:r>
        <w:rPr>
          <w:rFonts w:ascii="微软雅黑" w:hAnsi="微软雅黑" w:eastAsia="微软雅黑" w:cs="微软雅黑"/>
          <w:spacing w:val="-2"/>
          <w:sz w:val="20"/>
          <w:szCs w:val="20"/>
        </w:rPr>
        <w:t>向</w:t>
      </w:r>
      <w:r>
        <w:rPr>
          <w:rFonts w:ascii="微软雅黑" w:hAnsi="微软雅黑" w:eastAsia="微软雅黑" w:cs="微软雅黑"/>
          <w:spacing w:val="-16"/>
          <w:sz w:val="20"/>
          <w:szCs w:val="20"/>
        </w:rPr>
        <w:t xml:space="preserve"> </w:t>
      </w:r>
      <w:r>
        <w:rPr>
          <w:rFonts w:ascii="微软雅黑" w:hAnsi="微软雅黑" w:eastAsia="微软雅黑" w:cs="微软雅黑"/>
          <w:spacing w:val="-2"/>
          <w:sz w:val="20"/>
          <w:szCs w:val="20"/>
        </w:rPr>
        <w:t>乙方</w:t>
      </w:r>
      <w:r>
        <w:rPr>
          <w:rFonts w:ascii="微软雅黑" w:hAnsi="微软雅黑" w:eastAsia="微软雅黑" w:cs="微软雅黑"/>
          <w:spacing w:val="-31"/>
          <w:sz w:val="20"/>
          <w:szCs w:val="20"/>
        </w:rPr>
        <w:t xml:space="preserve"> </w:t>
      </w:r>
      <w:r>
        <w:rPr>
          <w:rFonts w:ascii="微软雅黑" w:hAnsi="微软雅黑" w:eastAsia="微软雅黑" w:cs="微软雅黑"/>
          <w:spacing w:val="-2"/>
          <w:sz w:val="20"/>
          <w:szCs w:val="20"/>
        </w:rPr>
        <w:t>提</w:t>
      </w:r>
      <w:r>
        <w:rPr>
          <w:rFonts w:ascii="微软雅黑" w:hAnsi="微软雅黑" w:eastAsia="微软雅黑" w:cs="微软雅黑"/>
          <w:spacing w:val="-12"/>
          <w:sz w:val="20"/>
          <w:szCs w:val="20"/>
        </w:rPr>
        <w:t xml:space="preserve"> </w:t>
      </w:r>
      <w:r>
        <w:rPr>
          <w:rFonts w:ascii="微软雅黑" w:hAnsi="微软雅黑" w:eastAsia="微软雅黑" w:cs="微软雅黑"/>
          <w:spacing w:val="-2"/>
          <w:sz w:val="20"/>
          <w:szCs w:val="20"/>
        </w:rPr>
        <w:t>出</w:t>
      </w:r>
      <w:r>
        <w:rPr>
          <w:rFonts w:ascii="微软雅黑" w:hAnsi="微软雅黑" w:eastAsia="微软雅黑" w:cs="微软雅黑"/>
          <w:spacing w:val="-23"/>
          <w:sz w:val="20"/>
          <w:szCs w:val="20"/>
        </w:rPr>
        <w:t xml:space="preserve"> </w:t>
      </w:r>
      <w:r>
        <w:rPr>
          <w:rFonts w:ascii="微软雅黑" w:hAnsi="微软雅黑" w:eastAsia="微软雅黑" w:cs="微软雅黑"/>
          <w:spacing w:val="-2"/>
          <w:sz w:val="20"/>
          <w:szCs w:val="20"/>
        </w:rPr>
        <w:t>索</w:t>
      </w:r>
      <w:r>
        <w:rPr>
          <w:rFonts w:ascii="微软雅黑" w:hAnsi="微软雅黑" w:eastAsia="微软雅黑" w:cs="微软雅黑"/>
          <w:spacing w:val="-28"/>
          <w:sz w:val="20"/>
          <w:szCs w:val="20"/>
        </w:rPr>
        <w:t xml:space="preserve"> </w:t>
      </w:r>
      <w:r>
        <w:rPr>
          <w:rFonts w:ascii="微软雅黑" w:hAnsi="微软雅黑" w:eastAsia="微软雅黑" w:cs="微软雅黑"/>
          <w:spacing w:val="-2"/>
          <w:sz w:val="20"/>
          <w:szCs w:val="20"/>
        </w:rPr>
        <w:t>赔：</w:t>
      </w:r>
      <w:r>
        <w:rPr>
          <w:rFonts w:ascii="微软雅黑" w:hAnsi="微软雅黑" w:eastAsia="微软雅黑" w:cs="微软雅黑"/>
          <w:spacing w:val="2"/>
          <w:sz w:val="20"/>
          <w:szCs w:val="20"/>
        </w:rPr>
        <w:t>乙</w:t>
      </w:r>
      <w:r>
        <w:rPr>
          <w:rFonts w:ascii="微软雅黑" w:hAnsi="微软雅黑" w:eastAsia="微软雅黑" w:cs="微软雅黑"/>
          <w:spacing w:val="-21"/>
          <w:sz w:val="20"/>
          <w:szCs w:val="20"/>
        </w:rPr>
        <w:t xml:space="preserve"> </w:t>
      </w:r>
      <w:r>
        <w:rPr>
          <w:rFonts w:ascii="微软雅黑" w:hAnsi="微软雅黑" w:eastAsia="微软雅黑" w:cs="微软雅黑"/>
          <w:spacing w:val="2"/>
          <w:sz w:val="20"/>
          <w:szCs w:val="20"/>
        </w:rPr>
        <w:t>方</w:t>
      </w:r>
      <w:r>
        <w:rPr>
          <w:rFonts w:ascii="微软雅黑" w:hAnsi="微软雅黑" w:eastAsia="微软雅黑" w:cs="微软雅黑"/>
          <w:spacing w:val="-28"/>
          <w:sz w:val="20"/>
          <w:szCs w:val="20"/>
        </w:rPr>
        <w:t xml:space="preserve"> </w:t>
      </w:r>
      <w:r>
        <w:rPr>
          <w:rFonts w:ascii="微软雅黑" w:hAnsi="微软雅黑" w:eastAsia="微软雅黑" w:cs="微软雅黑"/>
          <w:spacing w:val="2"/>
          <w:sz w:val="20"/>
          <w:szCs w:val="20"/>
        </w:rPr>
        <w:t>服务</w:t>
      </w:r>
      <w:r>
        <w:rPr>
          <w:rFonts w:ascii="微软雅黑" w:hAnsi="微软雅黑" w:eastAsia="微软雅黑" w:cs="微软雅黑"/>
          <w:spacing w:val="-25"/>
          <w:sz w:val="20"/>
          <w:szCs w:val="20"/>
        </w:rPr>
        <w:t xml:space="preserve"> </w:t>
      </w:r>
      <w:r>
        <w:rPr>
          <w:rFonts w:ascii="微软雅黑" w:hAnsi="微软雅黑" w:eastAsia="微软雅黑" w:cs="微软雅黑"/>
          <w:spacing w:val="2"/>
          <w:sz w:val="20"/>
          <w:szCs w:val="20"/>
        </w:rPr>
        <w:t>质</w:t>
      </w:r>
      <w:r>
        <w:rPr>
          <w:rFonts w:ascii="微软雅黑" w:hAnsi="微软雅黑" w:eastAsia="微软雅黑" w:cs="微软雅黑"/>
          <w:spacing w:val="-28"/>
          <w:sz w:val="20"/>
          <w:szCs w:val="20"/>
        </w:rPr>
        <w:t xml:space="preserve"> </w:t>
      </w:r>
      <w:r>
        <w:rPr>
          <w:rFonts w:ascii="微软雅黑" w:hAnsi="微软雅黑" w:eastAsia="微软雅黑" w:cs="微软雅黑"/>
          <w:spacing w:val="2"/>
          <w:sz w:val="20"/>
          <w:szCs w:val="20"/>
        </w:rPr>
        <w:t>量</w:t>
      </w:r>
      <w:r>
        <w:rPr>
          <w:rFonts w:ascii="微软雅黑" w:hAnsi="微软雅黑" w:eastAsia="微软雅黑" w:cs="微软雅黑"/>
          <w:spacing w:val="-28"/>
          <w:sz w:val="20"/>
          <w:szCs w:val="20"/>
        </w:rPr>
        <w:t xml:space="preserve"> </w:t>
      </w:r>
      <w:r>
        <w:rPr>
          <w:rFonts w:ascii="微软雅黑" w:hAnsi="微软雅黑" w:eastAsia="微软雅黑" w:cs="微软雅黑"/>
          <w:spacing w:val="2"/>
          <w:sz w:val="20"/>
          <w:szCs w:val="20"/>
        </w:rPr>
        <w:t>考</w:t>
      </w:r>
      <w:r>
        <w:rPr>
          <w:rFonts w:ascii="微软雅黑" w:hAnsi="微软雅黑" w:eastAsia="微软雅黑" w:cs="微软雅黑"/>
          <w:spacing w:val="-27"/>
          <w:sz w:val="20"/>
          <w:szCs w:val="20"/>
        </w:rPr>
        <w:t xml:space="preserve"> </w:t>
      </w:r>
      <w:r>
        <w:rPr>
          <w:rFonts w:ascii="微软雅黑" w:hAnsi="微软雅黑" w:eastAsia="微软雅黑" w:cs="微软雅黑"/>
          <w:spacing w:val="2"/>
          <w:sz w:val="20"/>
          <w:szCs w:val="20"/>
        </w:rPr>
        <w:t>核</w:t>
      </w:r>
      <w:r>
        <w:rPr>
          <w:rFonts w:ascii="微软雅黑" w:hAnsi="微软雅黑" w:eastAsia="微软雅黑" w:cs="微软雅黑"/>
          <w:spacing w:val="-27"/>
          <w:sz w:val="20"/>
          <w:szCs w:val="20"/>
        </w:rPr>
        <w:t xml:space="preserve"> </w:t>
      </w:r>
      <w:r>
        <w:rPr>
          <w:rFonts w:ascii="微软雅黑" w:hAnsi="微软雅黑" w:eastAsia="微软雅黑" w:cs="微软雅黑"/>
          <w:spacing w:val="2"/>
          <w:sz w:val="20"/>
          <w:szCs w:val="20"/>
        </w:rPr>
        <w:t>不合</w:t>
      </w:r>
      <w:r>
        <w:rPr>
          <w:rFonts w:ascii="微软雅黑" w:hAnsi="微软雅黑" w:eastAsia="微软雅黑" w:cs="微软雅黑"/>
          <w:spacing w:val="-28"/>
          <w:sz w:val="20"/>
          <w:szCs w:val="20"/>
        </w:rPr>
        <w:t xml:space="preserve"> </w:t>
      </w:r>
      <w:r>
        <w:rPr>
          <w:rFonts w:ascii="微软雅黑" w:hAnsi="微软雅黑" w:eastAsia="微软雅黑" w:cs="微软雅黑"/>
          <w:spacing w:val="2"/>
          <w:sz w:val="20"/>
          <w:szCs w:val="20"/>
        </w:rPr>
        <w:t>格；</w:t>
      </w:r>
    </w:p>
    <w:p w14:paraId="2702601E">
      <w:pPr>
        <w:spacing w:before="1" w:line="190" w:lineRule="auto"/>
        <w:ind w:left="491"/>
        <w:rPr>
          <w:rFonts w:ascii="微软雅黑" w:hAnsi="微软雅黑" w:eastAsia="微软雅黑" w:cs="微软雅黑"/>
          <w:sz w:val="20"/>
          <w:szCs w:val="20"/>
        </w:rPr>
      </w:pPr>
      <w:r>
        <w:rPr>
          <w:rFonts w:ascii="微软雅黑" w:hAnsi="微软雅黑" w:eastAsia="微软雅黑" w:cs="微软雅黑"/>
          <w:spacing w:val="-4"/>
          <w:sz w:val="20"/>
          <w:szCs w:val="20"/>
        </w:rPr>
        <w:t>乙</w:t>
      </w:r>
      <w:r>
        <w:rPr>
          <w:rFonts w:ascii="微软雅黑" w:hAnsi="微软雅黑" w:eastAsia="微软雅黑" w:cs="微软雅黑"/>
          <w:spacing w:val="-27"/>
          <w:sz w:val="20"/>
          <w:szCs w:val="20"/>
        </w:rPr>
        <w:t xml:space="preserve"> </w:t>
      </w:r>
      <w:r>
        <w:rPr>
          <w:rFonts w:ascii="微软雅黑" w:hAnsi="微软雅黑" w:eastAsia="微软雅黑" w:cs="微软雅黑"/>
          <w:spacing w:val="-4"/>
          <w:sz w:val="20"/>
          <w:szCs w:val="20"/>
        </w:rPr>
        <w:t>方</w:t>
      </w:r>
      <w:r>
        <w:rPr>
          <w:rFonts w:ascii="微软雅黑" w:hAnsi="微软雅黑" w:eastAsia="微软雅黑" w:cs="微软雅黑"/>
          <w:spacing w:val="-14"/>
          <w:sz w:val="20"/>
          <w:szCs w:val="20"/>
        </w:rPr>
        <w:t xml:space="preserve"> </w:t>
      </w:r>
      <w:r>
        <w:rPr>
          <w:rFonts w:ascii="微软雅黑" w:hAnsi="微软雅黑" w:eastAsia="微软雅黑" w:cs="微软雅黑"/>
          <w:spacing w:val="-4"/>
          <w:sz w:val="20"/>
          <w:szCs w:val="20"/>
        </w:rPr>
        <w:t>因故</w:t>
      </w:r>
      <w:r>
        <w:rPr>
          <w:rFonts w:ascii="微软雅黑" w:hAnsi="微软雅黑" w:eastAsia="微软雅黑" w:cs="微软雅黑"/>
          <w:spacing w:val="-26"/>
          <w:sz w:val="20"/>
          <w:szCs w:val="20"/>
        </w:rPr>
        <w:t xml:space="preserve"> </w:t>
      </w:r>
      <w:r>
        <w:rPr>
          <w:rFonts w:ascii="微软雅黑" w:hAnsi="微软雅黑" w:eastAsia="微软雅黑" w:cs="微软雅黑"/>
          <w:spacing w:val="-4"/>
          <w:sz w:val="20"/>
          <w:szCs w:val="20"/>
        </w:rPr>
        <w:t>需</w:t>
      </w:r>
      <w:r>
        <w:rPr>
          <w:rFonts w:ascii="微软雅黑" w:hAnsi="微软雅黑" w:eastAsia="微软雅黑" w:cs="微软雅黑"/>
          <w:spacing w:val="-26"/>
          <w:sz w:val="20"/>
          <w:szCs w:val="20"/>
        </w:rPr>
        <w:t xml:space="preserve"> </w:t>
      </w:r>
      <w:r>
        <w:rPr>
          <w:rFonts w:ascii="微软雅黑" w:hAnsi="微软雅黑" w:eastAsia="微软雅黑" w:cs="微软雅黑"/>
          <w:spacing w:val="-4"/>
          <w:sz w:val="20"/>
          <w:szCs w:val="20"/>
        </w:rPr>
        <w:t>终</w:t>
      </w:r>
      <w:r>
        <w:rPr>
          <w:rFonts w:ascii="微软雅黑" w:hAnsi="微软雅黑" w:eastAsia="微软雅黑" w:cs="微软雅黑"/>
          <w:spacing w:val="-26"/>
          <w:sz w:val="20"/>
          <w:szCs w:val="20"/>
        </w:rPr>
        <w:t xml:space="preserve"> </w:t>
      </w:r>
      <w:r>
        <w:rPr>
          <w:rFonts w:ascii="微软雅黑" w:hAnsi="微软雅黑" w:eastAsia="微软雅黑" w:cs="微软雅黑"/>
          <w:spacing w:val="-4"/>
          <w:sz w:val="20"/>
          <w:szCs w:val="20"/>
        </w:rPr>
        <w:t>止</w:t>
      </w:r>
      <w:r>
        <w:rPr>
          <w:rFonts w:ascii="微软雅黑" w:hAnsi="微软雅黑" w:eastAsia="微软雅黑" w:cs="微软雅黑"/>
          <w:spacing w:val="-29"/>
          <w:sz w:val="20"/>
          <w:szCs w:val="20"/>
        </w:rPr>
        <w:t xml:space="preserve"> </w:t>
      </w:r>
      <w:r>
        <w:rPr>
          <w:rFonts w:ascii="微软雅黑" w:hAnsi="微软雅黑" w:eastAsia="微软雅黑" w:cs="微软雅黑"/>
          <w:spacing w:val="-4"/>
          <w:sz w:val="20"/>
          <w:szCs w:val="20"/>
        </w:rPr>
        <w:t>合</w:t>
      </w:r>
      <w:r>
        <w:rPr>
          <w:rFonts w:ascii="微软雅黑" w:hAnsi="微软雅黑" w:eastAsia="微软雅黑" w:cs="微软雅黑"/>
          <w:spacing w:val="-11"/>
          <w:sz w:val="20"/>
          <w:szCs w:val="20"/>
        </w:rPr>
        <w:t xml:space="preserve"> </w:t>
      </w:r>
      <w:r>
        <w:rPr>
          <w:rFonts w:ascii="微软雅黑" w:hAnsi="微软雅黑" w:eastAsia="微软雅黑" w:cs="微软雅黑"/>
          <w:spacing w:val="-4"/>
          <w:sz w:val="20"/>
          <w:szCs w:val="20"/>
        </w:rPr>
        <w:t>同 ，</w:t>
      </w:r>
      <w:r>
        <w:rPr>
          <w:rFonts w:ascii="微软雅黑" w:hAnsi="微软雅黑" w:eastAsia="微软雅黑" w:cs="微软雅黑"/>
          <w:spacing w:val="-24"/>
          <w:sz w:val="20"/>
          <w:szCs w:val="20"/>
        </w:rPr>
        <w:t xml:space="preserve"> </w:t>
      </w:r>
      <w:r>
        <w:rPr>
          <w:rFonts w:ascii="微软雅黑" w:hAnsi="微软雅黑" w:eastAsia="微软雅黑" w:cs="微软雅黑"/>
          <w:spacing w:val="-4"/>
          <w:sz w:val="20"/>
          <w:szCs w:val="20"/>
        </w:rPr>
        <w:t>必</w:t>
      </w:r>
      <w:r>
        <w:rPr>
          <w:rFonts w:ascii="微软雅黑" w:hAnsi="微软雅黑" w:eastAsia="微软雅黑" w:cs="微软雅黑"/>
          <w:spacing w:val="-22"/>
          <w:sz w:val="20"/>
          <w:szCs w:val="20"/>
        </w:rPr>
        <w:t xml:space="preserve"> </w:t>
      </w:r>
      <w:r>
        <w:rPr>
          <w:rFonts w:ascii="微软雅黑" w:hAnsi="微软雅黑" w:eastAsia="微软雅黑" w:cs="微软雅黑"/>
          <w:spacing w:val="-4"/>
          <w:sz w:val="20"/>
          <w:szCs w:val="20"/>
        </w:rPr>
        <w:t>须</w:t>
      </w:r>
      <w:r>
        <w:rPr>
          <w:rFonts w:ascii="微软雅黑" w:hAnsi="微软雅黑" w:eastAsia="微软雅黑" w:cs="微软雅黑"/>
          <w:spacing w:val="-30"/>
          <w:sz w:val="20"/>
          <w:szCs w:val="20"/>
        </w:rPr>
        <w:t xml:space="preserve"> </w:t>
      </w:r>
      <w:r>
        <w:rPr>
          <w:rFonts w:ascii="微软雅黑" w:hAnsi="微软雅黑" w:eastAsia="微软雅黑" w:cs="微软雅黑"/>
          <w:spacing w:val="-4"/>
          <w:sz w:val="20"/>
          <w:szCs w:val="20"/>
        </w:rPr>
        <w:t>提</w:t>
      </w:r>
      <w:r>
        <w:rPr>
          <w:rFonts w:ascii="微软雅黑" w:hAnsi="微软雅黑" w:eastAsia="微软雅黑" w:cs="微软雅黑"/>
          <w:spacing w:val="-27"/>
          <w:sz w:val="20"/>
          <w:szCs w:val="20"/>
        </w:rPr>
        <w:t xml:space="preserve"> </w:t>
      </w:r>
      <w:r>
        <w:rPr>
          <w:rFonts w:ascii="微软雅黑" w:hAnsi="微软雅黑" w:eastAsia="微软雅黑" w:cs="微软雅黑"/>
          <w:spacing w:val="-4"/>
          <w:sz w:val="20"/>
          <w:szCs w:val="20"/>
        </w:rPr>
        <w:t>前</w:t>
      </w:r>
      <w:r>
        <w:rPr>
          <w:rFonts w:ascii="微软雅黑" w:hAnsi="微软雅黑" w:eastAsia="微软雅黑" w:cs="微软雅黑"/>
          <w:spacing w:val="-29"/>
          <w:sz w:val="20"/>
          <w:szCs w:val="20"/>
        </w:rPr>
        <w:t xml:space="preserve"> </w:t>
      </w:r>
      <w:r>
        <w:rPr>
          <w:rFonts w:ascii="微软雅黑" w:hAnsi="微软雅黑" w:eastAsia="微软雅黑" w:cs="微软雅黑"/>
          <w:spacing w:val="-4"/>
          <w:sz w:val="20"/>
          <w:szCs w:val="20"/>
        </w:rPr>
        <w:t>天书</w:t>
      </w:r>
      <w:r>
        <w:rPr>
          <w:rFonts w:ascii="微软雅黑" w:hAnsi="微软雅黑" w:eastAsia="微软雅黑" w:cs="微软雅黑"/>
          <w:spacing w:val="-27"/>
          <w:sz w:val="20"/>
          <w:szCs w:val="20"/>
        </w:rPr>
        <w:t xml:space="preserve"> </w:t>
      </w:r>
      <w:r>
        <w:rPr>
          <w:rFonts w:ascii="微软雅黑" w:hAnsi="微软雅黑" w:eastAsia="微软雅黑" w:cs="微软雅黑"/>
          <w:spacing w:val="-4"/>
          <w:sz w:val="20"/>
          <w:szCs w:val="20"/>
        </w:rPr>
        <w:t>面</w:t>
      </w:r>
      <w:r>
        <w:rPr>
          <w:rFonts w:ascii="微软雅黑" w:hAnsi="微软雅黑" w:eastAsia="微软雅黑" w:cs="微软雅黑"/>
          <w:spacing w:val="-31"/>
          <w:sz w:val="20"/>
          <w:szCs w:val="20"/>
        </w:rPr>
        <w:t xml:space="preserve"> </w:t>
      </w:r>
      <w:r>
        <w:rPr>
          <w:rFonts w:ascii="微软雅黑" w:hAnsi="微软雅黑" w:eastAsia="微软雅黑" w:cs="微软雅黑"/>
          <w:spacing w:val="-4"/>
          <w:sz w:val="20"/>
          <w:szCs w:val="20"/>
        </w:rPr>
        <w:t>通</w:t>
      </w:r>
      <w:r>
        <w:rPr>
          <w:rFonts w:ascii="微软雅黑" w:hAnsi="微软雅黑" w:eastAsia="微软雅黑" w:cs="微软雅黑"/>
          <w:spacing w:val="-27"/>
          <w:sz w:val="20"/>
          <w:szCs w:val="20"/>
        </w:rPr>
        <w:t xml:space="preserve"> </w:t>
      </w:r>
      <w:r>
        <w:rPr>
          <w:rFonts w:ascii="微软雅黑" w:hAnsi="微软雅黑" w:eastAsia="微软雅黑" w:cs="微软雅黑"/>
          <w:spacing w:val="-4"/>
          <w:sz w:val="20"/>
          <w:szCs w:val="20"/>
        </w:rPr>
        <w:t>知 甲</w:t>
      </w:r>
      <w:r>
        <w:rPr>
          <w:rFonts w:ascii="微软雅黑" w:hAnsi="微软雅黑" w:eastAsia="微软雅黑" w:cs="微软雅黑"/>
          <w:spacing w:val="-28"/>
          <w:sz w:val="20"/>
          <w:szCs w:val="20"/>
        </w:rPr>
        <w:t xml:space="preserve"> </w:t>
      </w:r>
      <w:r>
        <w:rPr>
          <w:rFonts w:ascii="微软雅黑" w:hAnsi="微软雅黑" w:eastAsia="微软雅黑" w:cs="微软雅黑"/>
          <w:spacing w:val="-5"/>
          <w:sz w:val="20"/>
          <w:szCs w:val="20"/>
        </w:rPr>
        <w:t>方 ，</w:t>
      </w:r>
      <w:r>
        <w:rPr>
          <w:rFonts w:ascii="微软雅黑" w:hAnsi="微软雅黑" w:eastAsia="微软雅黑" w:cs="微软雅黑"/>
          <w:spacing w:val="-23"/>
          <w:sz w:val="20"/>
          <w:szCs w:val="20"/>
        </w:rPr>
        <w:t xml:space="preserve"> </w:t>
      </w:r>
      <w:r>
        <w:rPr>
          <w:rFonts w:ascii="微软雅黑" w:hAnsi="微软雅黑" w:eastAsia="微软雅黑" w:cs="微软雅黑"/>
          <w:spacing w:val="-5"/>
          <w:sz w:val="20"/>
          <w:szCs w:val="20"/>
        </w:rPr>
        <w:t>经 甲</w:t>
      </w:r>
      <w:r>
        <w:rPr>
          <w:rFonts w:ascii="微软雅黑" w:hAnsi="微软雅黑" w:eastAsia="微软雅黑" w:cs="微软雅黑"/>
          <w:spacing w:val="-27"/>
          <w:sz w:val="20"/>
          <w:szCs w:val="20"/>
        </w:rPr>
        <w:t xml:space="preserve"> </w:t>
      </w:r>
      <w:r>
        <w:rPr>
          <w:rFonts w:ascii="微软雅黑" w:hAnsi="微软雅黑" w:eastAsia="微软雅黑" w:cs="微软雅黑"/>
          <w:spacing w:val="-5"/>
          <w:sz w:val="20"/>
          <w:szCs w:val="20"/>
        </w:rPr>
        <w:t>方</w:t>
      </w:r>
      <w:r>
        <w:rPr>
          <w:rFonts w:ascii="微软雅黑" w:hAnsi="微软雅黑" w:eastAsia="微软雅黑" w:cs="微软雅黑"/>
          <w:spacing w:val="-11"/>
          <w:sz w:val="20"/>
          <w:szCs w:val="20"/>
        </w:rPr>
        <w:t xml:space="preserve"> </w:t>
      </w:r>
      <w:r>
        <w:rPr>
          <w:rFonts w:ascii="微软雅黑" w:hAnsi="微软雅黑" w:eastAsia="微软雅黑" w:cs="微软雅黑"/>
          <w:spacing w:val="-5"/>
          <w:sz w:val="20"/>
          <w:szCs w:val="20"/>
        </w:rPr>
        <w:t>同</w:t>
      </w:r>
      <w:r>
        <w:rPr>
          <w:rFonts w:ascii="微软雅黑" w:hAnsi="微软雅黑" w:eastAsia="微软雅黑" w:cs="微软雅黑"/>
          <w:spacing w:val="-28"/>
          <w:sz w:val="20"/>
          <w:szCs w:val="20"/>
        </w:rPr>
        <w:t xml:space="preserve"> </w:t>
      </w:r>
      <w:r>
        <w:rPr>
          <w:rFonts w:ascii="微软雅黑" w:hAnsi="微软雅黑" w:eastAsia="微软雅黑" w:cs="微软雅黑"/>
          <w:spacing w:val="-5"/>
          <w:sz w:val="20"/>
          <w:szCs w:val="20"/>
        </w:rPr>
        <w:t>意后 ，</w:t>
      </w:r>
      <w:r>
        <w:rPr>
          <w:rFonts w:ascii="微软雅黑" w:hAnsi="微软雅黑" w:eastAsia="微软雅黑" w:cs="微软雅黑"/>
          <w:spacing w:val="-24"/>
          <w:sz w:val="20"/>
          <w:szCs w:val="20"/>
        </w:rPr>
        <w:t xml:space="preserve"> </w:t>
      </w:r>
      <w:r>
        <w:rPr>
          <w:rFonts w:ascii="微软雅黑" w:hAnsi="微软雅黑" w:eastAsia="微软雅黑" w:cs="微软雅黑"/>
          <w:spacing w:val="-5"/>
          <w:sz w:val="20"/>
          <w:szCs w:val="20"/>
        </w:rPr>
        <w:t>方</w:t>
      </w:r>
      <w:r>
        <w:rPr>
          <w:rFonts w:ascii="微软雅黑" w:hAnsi="微软雅黑" w:eastAsia="微软雅黑" w:cs="微软雅黑"/>
          <w:spacing w:val="-26"/>
          <w:sz w:val="20"/>
          <w:szCs w:val="20"/>
        </w:rPr>
        <w:t xml:space="preserve"> </w:t>
      </w:r>
      <w:r>
        <w:rPr>
          <w:rFonts w:ascii="微软雅黑" w:hAnsi="微软雅黑" w:eastAsia="微软雅黑" w:cs="微软雅黑"/>
          <w:spacing w:val="-5"/>
          <w:sz w:val="20"/>
          <w:szCs w:val="20"/>
        </w:rPr>
        <w:t>可</w:t>
      </w:r>
      <w:r>
        <w:rPr>
          <w:rFonts w:ascii="微软雅黑" w:hAnsi="微软雅黑" w:eastAsia="微软雅黑" w:cs="微软雅黑"/>
          <w:spacing w:val="-27"/>
          <w:sz w:val="20"/>
          <w:szCs w:val="20"/>
        </w:rPr>
        <w:t xml:space="preserve"> </w:t>
      </w:r>
      <w:r>
        <w:rPr>
          <w:rFonts w:ascii="微软雅黑" w:hAnsi="微软雅黑" w:eastAsia="微软雅黑" w:cs="微软雅黑"/>
          <w:spacing w:val="-5"/>
          <w:sz w:val="20"/>
          <w:szCs w:val="20"/>
        </w:rPr>
        <w:t>终</w:t>
      </w:r>
      <w:r>
        <w:rPr>
          <w:rFonts w:ascii="微软雅黑" w:hAnsi="微软雅黑" w:eastAsia="微软雅黑" w:cs="微软雅黑"/>
          <w:spacing w:val="-26"/>
          <w:sz w:val="20"/>
          <w:szCs w:val="20"/>
        </w:rPr>
        <w:t xml:space="preserve"> </w:t>
      </w:r>
      <w:r>
        <w:rPr>
          <w:rFonts w:ascii="微软雅黑" w:hAnsi="微软雅黑" w:eastAsia="微软雅黑" w:cs="微软雅黑"/>
          <w:spacing w:val="-5"/>
          <w:sz w:val="20"/>
          <w:szCs w:val="20"/>
        </w:rPr>
        <w:t>止</w:t>
      </w:r>
      <w:r>
        <w:rPr>
          <w:rFonts w:ascii="微软雅黑" w:hAnsi="微软雅黑" w:eastAsia="微软雅黑" w:cs="微软雅黑"/>
          <w:spacing w:val="-28"/>
          <w:sz w:val="20"/>
          <w:szCs w:val="20"/>
        </w:rPr>
        <w:t xml:space="preserve"> </w:t>
      </w:r>
      <w:r>
        <w:rPr>
          <w:rFonts w:ascii="微软雅黑" w:hAnsi="微软雅黑" w:eastAsia="微软雅黑" w:cs="微软雅黑"/>
          <w:spacing w:val="-5"/>
          <w:sz w:val="20"/>
          <w:szCs w:val="20"/>
        </w:rPr>
        <w:t>。</w:t>
      </w:r>
    </w:p>
    <w:p w14:paraId="550BF1C7">
      <w:pPr>
        <w:spacing w:before="196" w:line="190" w:lineRule="auto"/>
        <w:ind w:left="21"/>
        <w:rPr>
          <w:rFonts w:ascii="微软雅黑" w:hAnsi="微软雅黑" w:eastAsia="微软雅黑" w:cs="微软雅黑"/>
          <w:sz w:val="20"/>
          <w:szCs w:val="20"/>
        </w:rPr>
      </w:pPr>
      <w:r>
        <w:rPr>
          <w:rFonts w:ascii="微软雅黑" w:hAnsi="微软雅黑" w:eastAsia="微软雅黑" w:cs="微软雅黑"/>
          <w:b/>
          <w:bCs/>
          <w:spacing w:val="3"/>
          <w:sz w:val="20"/>
          <w:szCs w:val="20"/>
        </w:rPr>
        <w:t>十</w:t>
      </w:r>
      <w:r>
        <w:rPr>
          <w:rFonts w:ascii="微软雅黑" w:hAnsi="微软雅黑" w:eastAsia="微软雅黑" w:cs="微软雅黑"/>
          <w:b/>
          <w:bCs/>
          <w:spacing w:val="-26"/>
          <w:sz w:val="20"/>
          <w:szCs w:val="20"/>
        </w:rPr>
        <w:t xml:space="preserve"> </w:t>
      </w:r>
      <w:r>
        <w:rPr>
          <w:rFonts w:ascii="微软雅黑" w:hAnsi="微软雅黑" w:eastAsia="微软雅黑" w:cs="微软雅黑"/>
          <w:b/>
          <w:bCs/>
          <w:spacing w:val="3"/>
          <w:sz w:val="20"/>
          <w:szCs w:val="20"/>
        </w:rPr>
        <w:t>三</w:t>
      </w:r>
      <w:r>
        <w:rPr>
          <w:rFonts w:ascii="微软雅黑" w:hAnsi="微软雅黑" w:eastAsia="微软雅黑" w:cs="微软雅黑"/>
          <w:b/>
          <w:bCs/>
          <w:spacing w:val="-14"/>
          <w:sz w:val="20"/>
          <w:szCs w:val="20"/>
        </w:rPr>
        <w:t xml:space="preserve"> </w:t>
      </w:r>
      <w:r>
        <w:rPr>
          <w:rFonts w:ascii="微软雅黑" w:hAnsi="微软雅黑" w:eastAsia="微软雅黑" w:cs="微软雅黑"/>
          <w:b/>
          <w:bCs/>
          <w:spacing w:val="3"/>
          <w:sz w:val="20"/>
          <w:szCs w:val="20"/>
        </w:rPr>
        <w:t>、</w:t>
      </w:r>
      <w:r>
        <w:rPr>
          <w:rFonts w:ascii="微软雅黑" w:hAnsi="微软雅黑" w:eastAsia="微软雅黑" w:cs="微软雅黑"/>
          <w:b/>
          <w:bCs/>
          <w:spacing w:val="-22"/>
          <w:sz w:val="20"/>
          <w:szCs w:val="20"/>
        </w:rPr>
        <w:t xml:space="preserve"> </w:t>
      </w:r>
      <w:r>
        <w:rPr>
          <w:rFonts w:ascii="微软雅黑" w:hAnsi="微软雅黑" w:eastAsia="微软雅黑" w:cs="微软雅黑"/>
          <w:b/>
          <w:bCs/>
          <w:spacing w:val="3"/>
          <w:sz w:val="20"/>
          <w:szCs w:val="20"/>
        </w:rPr>
        <w:t>合同生效及其他</w:t>
      </w:r>
    </w:p>
    <w:p w14:paraId="3F646BD6">
      <w:pPr>
        <w:spacing w:before="197" w:line="190" w:lineRule="auto"/>
        <w:jc w:val="right"/>
        <w:rPr>
          <w:rFonts w:ascii="微软雅黑" w:hAnsi="微软雅黑" w:eastAsia="微软雅黑" w:cs="微软雅黑"/>
          <w:sz w:val="20"/>
          <w:szCs w:val="20"/>
        </w:rPr>
      </w:pPr>
      <w:r>
        <w:rPr>
          <w:rFonts w:ascii="微软雅黑" w:hAnsi="微软雅黑" w:eastAsia="微软雅黑" w:cs="微软雅黑"/>
          <w:spacing w:val="6"/>
          <w:sz w:val="20"/>
          <w:szCs w:val="20"/>
        </w:rPr>
        <w:t>1．合同由甲、乙双方法定代表人或授权代表签字</w:t>
      </w:r>
      <w:r>
        <w:rPr>
          <w:rFonts w:ascii="微软雅黑" w:hAnsi="微软雅黑" w:eastAsia="微软雅黑" w:cs="微软雅黑"/>
          <w:spacing w:val="5"/>
          <w:sz w:val="20"/>
          <w:szCs w:val="20"/>
        </w:rPr>
        <w:t>并加盖公章或合同专用章之日起生效。</w:t>
      </w:r>
    </w:p>
    <w:p w14:paraId="76653278">
      <w:pPr>
        <w:spacing w:before="195" w:line="186" w:lineRule="auto"/>
        <w:ind w:left="438"/>
        <w:rPr>
          <w:rFonts w:ascii="微软雅黑" w:hAnsi="微软雅黑" w:eastAsia="微软雅黑" w:cs="微软雅黑"/>
          <w:sz w:val="20"/>
          <w:szCs w:val="20"/>
        </w:rPr>
      </w:pPr>
      <w:r>
        <w:rPr>
          <w:rFonts w:ascii="微软雅黑" w:hAnsi="微软雅黑" w:eastAsia="微软雅黑" w:cs="微软雅黑"/>
          <w:spacing w:val="2"/>
          <w:sz w:val="20"/>
          <w:szCs w:val="20"/>
        </w:rPr>
        <w:t>2．</w:t>
      </w:r>
      <w:r>
        <w:rPr>
          <w:rFonts w:ascii="微软雅黑" w:hAnsi="微软雅黑" w:eastAsia="微软雅黑" w:cs="微软雅黑"/>
          <w:spacing w:val="-21"/>
          <w:sz w:val="20"/>
          <w:szCs w:val="20"/>
        </w:rPr>
        <w:t xml:space="preserve"> </w:t>
      </w:r>
      <w:r>
        <w:rPr>
          <w:rFonts w:ascii="微软雅黑" w:hAnsi="微软雅黑" w:eastAsia="微软雅黑" w:cs="微软雅黑"/>
          <w:spacing w:val="2"/>
          <w:sz w:val="20"/>
          <w:szCs w:val="20"/>
        </w:rPr>
        <w:t>本合同一式</w:t>
      </w:r>
      <w:r>
        <w:rPr>
          <w:rFonts w:ascii="微软雅黑" w:hAnsi="微软雅黑" w:eastAsia="微软雅黑" w:cs="微软雅黑"/>
          <w:spacing w:val="-11"/>
          <w:sz w:val="20"/>
          <w:szCs w:val="20"/>
        </w:rPr>
        <w:t>（</w:t>
      </w:r>
      <w:r>
        <w:rPr>
          <w:rFonts w:ascii="微软雅黑" w:hAnsi="微软雅黑" w:eastAsia="微软雅黑" w:cs="微软雅黑"/>
          <w:spacing w:val="-31"/>
          <w:sz w:val="20"/>
          <w:szCs w:val="20"/>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27"/>
          <w:sz w:val="20"/>
          <w:szCs w:val="20"/>
        </w:rPr>
        <w:t xml:space="preserve"> </w:t>
      </w:r>
      <w:r>
        <w:rPr>
          <w:rFonts w:ascii="微软雅黑" w:hAnsi="微软雅黑" w:eastAsia="微软雅黑" w:cs="微软雅黑"/>
          <w:spacing w:val="-11"/>
          <w:sz w:val="20"/>
          <w:szCs w:val="20"/>
        </w:rPr>
        <w:t>）</w:t>
      </w:r>
      <w:r>
        <w:rPr>
          <w:rFonts w:ascii="微软雅黑" w:hAnsi="微软雅黑" w:eastAsia="微软雅黑" w:cs="微软雅黑"/>
          <w:spacing w:val="2"/>
          <w:sz w:val="20"/>
          <w:szCs w:val="20"/>
        </w:rPr>
        <w:t>份。</w:t>
      </w:r>
    </w:p>
    <w:p w14:paraId="047BD614">
      <w:pPr>
        <w:spacing w:before="203" w:line="327" w:lineRule="auto"/>
        <w:ind w:left="18" w:firstLine="425"/>
        <w:rPr>
          <w:rFonts w:ascii="微软雅黑" w:hAnsi="微软雅黑" w:eastAsia="微软雅黑" w:cs="微软雅黑"/>
          <w:sz w:val="20"/>
          <w:szCs w:val="20"/>
        </w:rPr>
      </w:pPr>
      <w:r>
        <w:rPr>
          <w:rFonts w:ascii="微软雅黑" w:hAnsi="微软雅黑" w:eastAsia="微软雅黑" w:cs="微软雅黑"/>
          <w:spacing w:val="6"/>
          <w:sz w:val="20"/>
          <w:szCs w:val="20"/>
        </w:rPr>
        <w:t>3．合同执行过程中出现的未尽事宜，双方在不违背合同和磋商文件的前提下协</w:t>
      </w:r>
      <w:r>
        <w:rPr>
          <w:rFonts w:ascii="微软雅黑" w:hAnsi="微软雅黑" w:eastAsia="微软雅黑" w:cs="微软雅黑"/>
          <w:spacing w:val="5"/>
          <w:sz w:val="20"/>
          <w:szCs w:val="20"/>
        </w:rPr>
        <w:t>商解决。</w:t>
      </w:r>
      <w:r>
        <w:rPr>
          <w:rFonts w:ascii="微软雅黑" w:hAnsi="微软雅黑" w:eastAsia="微软雅黑" w:cs="微软雅黑"/>
          <w:spacing w:val="7"/>
          <w:sz w:val="20"/>
          <w:szCs w:val="20"/>
        </w:rPr>
        <w:t>协商结果以“纪要</w:t>
      </w:r>
      <w:r>
        <w:rPr>
          <w:rFonts w:ascii="微软雅黑" w:hAnsi="微软雅黑" w:eastAsia="微软雅黑" w:cs="微软雅黑"/>
          <w:spacing w:val="-39"/>
          <w:sz w:val="20"/>
          <w:szCs w:val="20"/>
        </w:rPr>
        <w:t xml:space="preserve"> </w:t>
      </w:r>
      <w:r>
        <w:rPr>
          <w:rFonts w:ascii="微软雅黑" w:hAnsi="微软雅黑" w:eastAsia="微软雅黑" w:cs="微软雅黑"/>
          <w:spacing w:val="7"/>
          <w:sz w:val="20"/>
          <w:szCs w:val="20"/>
        </w:rPr>
        <w:t>”形式甲乙双方签字盖章确认</w:t>
      </w:r>
      <w:r>
        <w:rPr>
          <w:rFonts w:ascii="微软雅黑" w:hAnsi="微软雅黑" w:eastAsia="微软雅黑" w:cs="微软雅黑"/>
          <w:spacing w:val="-22"/>
          <w:sz w:val="20"/>
          <w:szCs w:val="20"/>
        </w:rPr>
        <w:t xml:space="preserve"> </w:t>
      </w:r>
      <w:r>
        <w:rPr>
          <w:rFonts w:ascii="微软雅黑" w:hAnsi="微软雅黑" w:eastAsia="微软雅黑" w:cs="微软雅黑"/>
          <w:spacing w:val="7"/>
          <w:sz w:val="20"/>
          <w:szCs w:val="20"/>
        </w:rPr>
        <w:t>，作</w:t>
      </w:r>
      <w:r>
        <w:rPr>
          <w:rFonts w:ascii="微软雅黑" w:hAnsi="微软雅黑" w:eastAsia="微软雅黑" w:cs="微软雅黑"/>
          <w:spacing w:val="6"/>
          <w:sz w:val="20"/>
          <w:szCs w:val="20"/>
        </w:rPr>
        <w:t>为合同附件</w:t>
      </w:r>
      <w:r>
        <w:rPr>
          <w:rFonts w:ascii="微软雅黑" w:hAnsi="微软雅黑" w:eastAsia="微软雅黑" w:cs="微软雅黑"/>
          <w:spacing w:val="-24"/>
          <w:sz w:val="20"/>
          <w:szCs w:val="20"/>
        </w:rPr>
        <w:t xml:space="preserve"> </w:t>
      </w:r>
      <w:r>
        <w:rPr>
          <w:rFonts w:ascii="微软雅黑" w:hAnsi="微软雅黑" w:eastAsia="微软雅黑" w:cs="微软雅黑"/>
          <w:spacing w:val="6"/>
          <w:sz w:val="20"/>
          <w:szCs w:val="20"/>
        </w:rPr>
        <w:t>，</w:t>
      </w:r>
      <w:r>
        <w:rPr>
          <w:rFonts w:ascii="微软雅黑" w:hAnsi="微软雅黑" w:eastAsia="微软雅黑" w:cs="微软雅黑"/>
          <w:spacing w:val="-39"/>
          <w:sz w:val="20"/>
          <w:szCs w:val="20"/>
        </w:rPr>
        <w:t xml:space="preserve"> </w:t>
      </w:r>
      <w:r>
        <w:rPr>
          <w:rFonts w:ascii="微软雅黑" w:hAnsi="微软雅黑" w:eastAsia="微软雅黑" w:cs="微软雅黑"/>
          <w:spacing w:val="6"/>
          <w:sz w:val="20"/>
          <w:szCs w:val="20"/>
        </w:rPr>
        <w:t>与合同具有同等效力。</w:t>
      </w:r>
    </w:p>
    <w:p w14:paraId="5A5D0629">
      <w:pPr>
        <w:spacing w:before="1" w:line="190" w:lineRule="auto"/>
        <w:ind w:left="21"/>
        <w:rPr>
          <w:rFonts w:ascii="微软雅黑" w:hAnsi="微软雅黑" w:eastAsia="微软雅黑" w:cs="微软雅黑"/>
          <w:sz w:val="20"/>
          <w:szCs w:val="20"/>
        </w:rPr>
      </w:pPr>
      <w:r>
        <w:rPr>
          <w:rFonts w:ascii="微软雅黑" w:hAnsi="微软雅黑" w:eastAsia="微软雅黑" w:cs="微软雅黑"/>
          <w:b/>
          <w:bCs/>
          <w:spacing w:val="7"/>
          <w:sz w:val="20"/>
          <w:szCs w:val="20"/>
        </w:rPr>
        <w:t>十四</w:t>
      </w:r>
      <w:r>
        <w:rPr>
          <w:rFonts w:ascii="微软雅黑" w:hAnsi="微软雅黑" w:eastAsia="微软雅黑" w:cs="微软雅黑"/>
          <w:b/>
          <w:bCs/>
          <w:spacing w:val="-19"/>
          <w:sz w:val="20"/>
          <w:szCs w:val="20"/>
        </w:rPr>
        <w:t xml:space="preserve"> </w:t>
      </w:r>
      <w:r>
        <w:rPr>
          <w:rFonts w:ascii="微软雅黑" w:hAnsi="微软雅黑" w:eastAsia="微软雅黑" w:cs="微软雅黑"/>
          <w:b/>
          <w:bCs/>
          <w:spacing w:val="7"/>
          <w:sz w:val="20"/>
          <w:szCs w:val="20"/>
        </w:rPr>
        <w:t>、下列文件为本合同不可分割部分</w:t>
      </w:r>
    </w:p>
    <w:p w14:paraId="4F4E4CA3">
      <w:pPr>
        <w:spacing w:before="196" w:line="186" w:lineRule="auto"/>
        <w:ind w:left="456"/>
        <w:rPr>
          <w:rFonts w:ascii="微软雅黑" w:hAnsi="微软雅黑" w:eastAsia="微软雅黑" w:cs="微软雅黑"/>
          <w:sz w:val="20"/>
          <w:szCs w:val="20"/>
        </w:rPr>
      </w:pPr>
      <w:r>
        <w:rPr>
          <w:rFonts w:ascii="微软雅黑" w:hAnsi="微软雅黑" w:eastAsia="微软雅黑" w:cs="微软雅黑"/>
          <w:spacing w:val="5"/>
          <w:sz w:val="20"/>
          <w:szCs w:val="20"/>
        </w:rPr>
        <w:t>1．</w:t>
      </w:r>
      <w:r>
        <w:rPr>
          <w:rFonts w:ascii="微软雅黑" w:hAnsi="微软雅黑" w:eastAsia="微软雅黑" w:cs="微软雅黑"/>
          <w:spacing w:val="-20"/>
          <w:sz w:val="20"/>
          <w:szCs w:val="20"/>
        </w:rPr>
        <w:t xml:space="preserve"> </w:t>
      </w:r>
      <w:r>
        <w:rPr>
          <w:rFonts w:ascii="微软雅黑" w:hAnsi="微软雅黑" w:eastAsia="微软雅黑" w:cs="微软雅黑"/>
          <w:spacing w:val="5"/>
          <w:sz w:val="20"/>
          <w:szCs w:val="20"/>
        </w:rPr>
        <w:t>磋商文件（含澄清或修改文件）</w:t>
      </w:r>
    </w:p>
    <w:p w14:paraId="3093CAF1">
      <w:pPr>
        <w:spacing w:before="202" w:line="186" w:lineRule="auto"/>
        <w:ind w:left="438"/>
        <w:rPr>
          <w:rFonts w:ascii="微软雅黑" w:hAnsi="微软雅黑" w:eastAsia="微软雅黑" w:cs="微软雅黑"/>
          <w:sz w:val="20"/>
          <w:szCs w:val="20"/>
        </w:rPr>
      </w:pPr>
      <w:r>
        <w:rPr>
          <w:rFonts w:ascii="微软雅黑" w:hAnsi="微软雅黑" w:eastAsia="微软雅黑" w:cs="微软雅黑"/>
          <w:spacing w:val="5"/>
          <w:sz w:val="20"/>
          <w:szCs w:val="20"/>
        </w:rPr>
        <w:t>2．</w:t>
      </w:r>
      <w:r>
        <w:rPr>
          <w:rFonts w:ascii="微软雅黑" w:hAnsi="微软雅黑" w:eastAsia="微软雅黑" w:cs="微软雅黑"/>
          <w:spacing w:val="-3"/>
          <w:sz w:val="20"/>
          <w:szCs w:val="20"/>
        </w:rPr>
        <w:t xml:space="preserve"> </w:t>
      </w:r>
      <w:r>
        <w:rPr>
          <w:rFonts w:ascii="微软雅黑" w:hAnsi="微软雅黑" w:eastAsia="微软雅黑" w:cs="微软雅黑"/>
          <w:spacing w:val="5"/>
          <w:sz w:val="20"/>
          <w:szCs w:val="20"/>
        </w:rPr>
        <w:t>响应文件（含澄清或说明文件）</w:t>
      </w:r>
    </w:p>
    <w:p w14:paraId="4A847235">
      <w:pPr>
        <w:spacing w:before="202" w:line="190" w:lineRule="auto"/>
        <w:ind w:left="443"/>
        <w:rPr>
          <w:rFonts w:ascii="微软雅黑" w:hAnsi="微软雅黑" w:eastAsia="微软雅黑" w:cs="微软雅黑"/>
          <w:sz w:val="20"/>
          <w:szCs w:val="20"/>
        </w:rPr>
      </w:pPr>
      <w:r>
        <w:rPr>
          <w:rFonts w:ascii="微软雅黑" w:hAnsi="微软雅黑" w:eastAsia="微软雅黑" w:cs="微软雅黑"/>
          <w:spacing w:val="5"/>
          <w:sz w:val="20"/>
          <w:szCs w:val="20"/>
        </w:rPr>
        <w:t>3．</w:t>
      </w:r>
      <w:r>
        <w:rPr>
          <w:rFonts w:ascii="微软雅黑" w:hAnsi="微软雅黑" w:eastAsia="微软雅黑" w:cs="微软雅黑"/>
          <w:spacing w:val="-8"/>
          <w:sz w:val="20"/>
          <w:szCs w:val="20"/>
        </w:rPr>
        <w:t xml:space="preserve"> </w:t>
      </w:r>
      <w:r>
        <w:rPr>
          <w:rFonts w:ascii="微软雅黑" w:hAnsi="微软雅黑" w:eastAsia="微软雅黑" w:cs="微软雅黑"/>
          <w:spacing w:val="5"/>
          <w:sz w:val="20"/>
          <w:szCs w:val="20"/>
        </w:rPr>
        <w:t>磋商供应商所做的其他承诺</w:t>
      </w:r>
    </w:p>
    <w:p w14:paraId="2BD475E2">
      <w:pPr>
        <w:spacing w:before="196" w:line="190" w:lineRule="auto"/>
        <w:ind w:left="436"/>
        <w:rPr>
          <w:rFonts w:ascii="微软雅黑" w:hAnsi="微软雅黑" w:eastAsia="微软雅黑" w:cs="微软雅黑"/>
          <w:sz w:val="20"/>
          <w:szCs w:val="20"/>
        </w:rPr>
      </w:pPr>
      <w:r>
        <w:rPr>
          <w:rFonts w:ascii="微软雅黑" w:hAnsi="微软雅黑" w:eastAsia="微软雅黑" w:cs="微软雅黑"/>
          <w:spacing w:val="2"/>
          <w:sz w:val="20"/>
          <w:szCs w:val="20"/>
        </w:rPr>
        <w:t>4．</w:t>
      </w:r>
      <w:r>
        <w:rPr>
          <w:rFonts w:ascii="微软雅黑" w:hAnsi="微软雅黑" w:eastAsia="微软雅黑" w:cs="微软雅黑"/>
          <w:spacing w:val="-12"/>
          <w:sz w:val="20"/>
          <w:szCs w:val="20"/>
        </w:rPr>
        <w:t xml:space="preserve"> </w:t>
      </w:r>
      <w:r>
        <w:rPr>
          <w:rFonts w:ascii="微软雅黑" w:hAnsi="微软雅黑" w:eastAsia="微软雅黑" w:cs="微软雅黑"/>
          <w:spacing w:val="2"/>
          <w:sz w:val="20"/>
          <w:szCs w:val="20"/>
        </w:rPr>
        <w:t>项目验收标准</w:t>
      </w:r>
      <w:r>
        <w:rPr>
          <w:rFonts w:ascii="微软雅黑" w:hAnsi="微软雅黑" w:eastAsia="微软雅黑" w:cs="微软雅黑"/>
          <w:spacing w:val="-30"/>
          <w:sz w:val="20"/>
          <w:szCs w:val="20"/>
        </w:rPr>
        <w:t xml:space="preserve"> </w:t>
      </w:r>
      <w:r>
        <w:rPr>
          <w:rFonts w:ascii="微软雅黑" w:hAnsi="微软雅黑" w:eastAsia="微软雅黑" w:cs="微软雅黑"/>
          <w:spacing w:val="2"/>
          <w:sz w:val="20"/>
          <w:szCs w:val="20"/>
        </w:rPr>
        <w:t>、程序</w:t>
      </w:r>
    </w:p>
    <w:p w14:paraId="2EBB4841">
      <w:pPr>
        <w:spacing w:line="190" w:lineRule="auto"/>
        <w:rPr>
          <w:rFonts w:ascii="微软雅黑" w:hAnsi="微软雅黑" w:eastAsia="微软雅黑" w:cs="微软雅黑"/>
          <w:sz w:val="20"/>
          <w:szCs w:val="20"/>
        </w:rPr>
        <w:sectPr>
          <w:footerReference r:id="rId8" w:type="default"/>
          <w:pgSz w:w="11906" w:h="16839"/>
          <w:pgMar w:top="1431" w:right="1727" w:bottom="1166" w:left="1785" w:header="0" w:footer="909" w:gutter="0"/>
          <w:cols w:space="720" w:num="1"/>
        </w:sectPr>
      </w:pPr>
    </w:p>
    <w:p w14:paraId="3E512956">
      <w:pPr>
        <w:spacing w:before="323" w:line="186" w:lineRule="auto"/>
        <w:ind w:left="23"/>
        <w:rPr>
          <w:rFonts w:ascii="微软雅黑" w:hAnsi="微软雅黑" w:eastAsia="微软雅黑" w:cs="微软雅黑"/>
          <w:sz w:val="20"/>
          <w:szCs w:val="20"/>
        </w:rPr>
      </w:pPr>
      <w:r>
        <w:rPr>
          <w:rFonts w:ascii="微软雅黑" w:hAnsi="微软雅黑" w:eastAsia="微软雅黑" w:cs="微软雅黑"/>
          <w:b/>
          <w:bCs/>
          <w:spacing w:val="7"/>
          <w:sz w:val="20"/>
          <w:szCs w:val="20"/>
        </w:rPr>
        <w:t>需方（章</w:t>
      </w:r>
      <w:r>
        <w:rPr>
          <w:rFonts w:ascii="微软雅黑" w:hAnsi="微软雅黑" w:eastAsia="微软雅黑" w:cs="微软雅黑"/>
          <w:b/>
          <w:bCs/>
          <w:spacing w:val="-39"/>
          <w:sz w:val="20"/>
          <w:szCs w:val="20"/>
        </w:rPr>
        <w:t>）：</w:t>
      </w:r>
      <w:r>
        <w:rPr>
          <w:rFonts w:ascii="微软雅黑" w:hAnsi="微软雅黑" w:eastAsia="微软雅黑" w:cs="微软雅黑"/>
          <w:b/>
          <w:bCs/>
          <w:spacing w:val="1"/>
          <w:sz w:val="20"/>
          <w:szCs w:val="20"/>
        </w:rPr>
        <w:t xml:space="preserve">                                              </w:t>
      </w:r>
      <w:r>
        <w:rPr>
          <w:rFonts w:ascii="微软雅黑" w:hAnsi="微软雅黑" w:eastAsia="微软雅黑" w:cs="微软雅黑"/>
          <w:b/>
          <w:bCs/>
          <w:sz w:val="20"/>
          <w:szCs w:val="20"/>
        </w:rPr>
        <w:t xml:space="preserve">            </w:t>
      </w:r>
      <w:r>
        <w:rPr>
          <w:rFonts w:ascii="微软雅黑" w:hAnsi="微软雅黑" w:eastAsia="微软雅黑" w:cs="微软雅黑"/>
          <w:b/>
          <w:bCs/>
          <w:spacing w:val="7"/>
          <w:sz w:val="20"/>
          <w:szCs w:val="20"/>
        </w:rPr>
        <w:t>供方（章</w:t>
      </w:r>
      <w:r>
        <w:rPr>
          <w:rFonts w:ascii="微软雅黑" w:hAnsi="微软雅黑" w:eastAsia="微软雅黑" w:cs="微软雅黑"/>
          <w:b/>
          <w:bCs/>
          <w:spacing w:val="-39"/>
          <w:sz w:val="20"/>
          <w:szCs w:val="20"/>
        </w:rPr>
        <w:t>）：</w:t>
      </w:r>
    </w:p>
    <w:p w14:paraId="0C9B2AA4">
      <w:pPr>
        <w:spacing w:before="151" w:line="191" w:lineRule="auto"/>
        <w:ind w:left="21"/>
        <w:rPr>
          <w:rFonts w:ascii="微软雅黑" w:hAnsi="微软雅黑" w:eastAsia="微软雅黑" w:cs="微软雅黑"/>
          <w:sz w:val="20"/>
          <w:szCs w:val="20"/>
        </w:rPr>
      </w:pPr>
      <w:r>
        <w:rPr>
          <w:rFonts w:ascii="微软雅黑" w:hAnsi="微软雅黑" w:eastAsia="微软雅黑" w:cs="微软雅黑"/>
          <w:spacing w:val="6"/>
          <w:sz w:val="20"/>
          <w:szCs w:val="20"/>
        </w:rPr>
        <w:t>法定代表人：</w:t>
      </w:r>
      <w:r>
        <w:rPr>
          <w:rFonts w:ascii="微软雅黑" w:hAnsi="微软雅黑" w:eastAsia="微软雅黑" w:cs="微软雅黑"/>
          <w:spacing w:val="1"/>
          <w:sz w:val="20"/>
          <w:szCs w:val="20"/>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法定代表人：</w:t>
      </w:r>
    </w:p>
    <w:p w14:paraId="5C8ED53D">
      <w:pPr>
        <w:spacing w:before="194" w:line="192" w:lineRule="auto"/>
        <w:ind w:left="28"/>
        <w:rPr>
          <w:rFonts w:ascii="微软雅黑" w:hAnsi="微软雅黑" w:eastAsia="微软雅黑" w:cs="微软雅黑"/>
          <w:sz w:val="20"/>
          <w:szCs w:val="20"/>
        </w:rPr>
      </w:pPr>
      <w:r>
        <w:rPr>
          <w:rFonts w:ascii="微软雅黑" w:hAnsi="微软雅黑" w:eastAsia="微软雅黑" w:cs="微软雅黑"/>
          <w:spacing w:val="5"/>
          <w:sz w:val="20"/>
          <w:szCs w:val="20"/>
        </w:rPr>
        <w:t>委托代理人：</w:t>
      </w:r>
      <w:r>
        <w:rPr>
          <w:rFonts w:ascii="微软雅黑" w:hAnsi="微软雅黑" w:eastAsia="微软雅黑" w:cs="微软雅黑"/>
          <w:spacing w:val="1"/>
          <w:sz w:val="20"/>
          <w:szCs w:val="20"/>
        </w:rPr>
        <w:t xml:space="preserve">                                                          </w:t>
      </w:r>
      <w:r>
        <w:rPr>
          <w:rFonts w:ascii="微软雅黑" w:hAnsi="微软雅黑" w:eastAsia="微软雅黑" w:cs="微软雅黑"/>
          <w:spacing w:val="5"/>
          <w:sz w:val="20"/>
          <w:szCs w:val="20"/>
        </w:rPr>
        <w:t>委托代理人：</w:t>
      </w:r>
    </w:p>
    <w:p w14:paraId="73625BA1">
      <w:pPr>
        <w:spacing w:before="193" w:line="197" w:lineRule="auto"/>
        <w:ind w:left="18"/>
        <w:rPr>
          <w:rFonts w:ascii="微软雅黑" w:hAnsi="微软雅黑" w:eastAsia="微软雅黑" w:cs="微软雅黑"/>
          <w:sz w:val="20"/>
          <w:szCs w:val="20"/>
        </w:rPr>
      </w:pPr>
      <w:r>
        <w:rPr>
          <w:rFonts w:ascii="微软雅黑" w:hAnsi="微软雅黑" w:eastAsia="微软雅黑" w:cs="微软雅黑"/>
          <w:spacing w:val="2"/>
          <w:sz w:val="20"/>
          <w:szCs w:val="20"/>
        </w:rPr>
        <w:t xml:space="preserve">地址：                               </w:t>
      </w:r>
      <w:r>
        <w:rPr>
          <w:rFonts w:ascii="微软雅黑" w:hAnsi="微软雅黑" w:eastAsia="微软雅黑" w:cs="微软雅黑"/>
          <w:spacing w:val="1"/>
          <w:sz w:val="20"/>
          <w:szCs w:val="20"/>
        </w:rPr>
        <w:t xml:space="preserve">                                     地址：</w:t>
      </w:r>
    </w:p>
    <w:p w14:paraId="38ED2748">
      <w:pPr>
        <w:spacing w:before="186" w:line="192" w:lineRule="auto"/>
        <w:ind w:left="35"/>
        <w:rPr>
          <w:rFonts w:ascii="微软雅黑" w:hAnsi="微软雅黑" w:eastAsia="微软雅黑" w:cs="微软雅黑"/>
          <w:sz w:val="20"/>
          <w:szCs w:val="20"/>
        </w:rPr>
      </w:pPr>
      <w:r>
        <w:rPr>
          <w:rFonts w:ascii="微软雅黑" w:hAnsi="微软雅黑" w:eastAsia="微软雅黑" w:cs="微软雅黑"/>
          <w:sz w:val="20"/>
          <w:szCs w:val="20"/>
        </w:rPr>
        <w:t xml:space="preserve">电话：                                              </w:t>
      </w:r>
      <w:r>
        <w:rPr>
          <w:rFonts w:ascii="微软雅黑" w:hAnsi="微软雅黑" w:eastAsia="微软雅黑" w:cs="微软雅黑"/>
          <w:spacing w:val="-1"/>
          <w:sz w:val="20"/>
          <w:szCs w:val="20"/>
        </w:rPr>
        <w:t xml:space="preserve">                        电话：</w:t>
      </w:r>
    </w:p>
    <w:p w14:paraId="71A54637">
      <w:pPr>
        <w:spacing w:before="194" w:line="190" w:lineRule="auto"/>
        <w:ind w:left="22"/>
        <w:rPr>
          <w:rFonts w:ascii="微软雅黑" w:hAnsi="微软雅黑" w:eastAsia="微软雅黑" w:cs="微软雅黑"/>
          <w:sz w:val="20"/>
          <w:szCs w:val="20"/>
        </w:rPr>
      </w:pPr>
      <w:r>
        <w:rPr>
          <w:rFonts w:ascii="微软雅黑" w:hAnsi="微软雅黑" w:eastAsia="微软雅黑" w:cs="微软雅黑"/>
          <w:spacing w:val="5"/>
          <w:sz w:val="20"/>
          <w:szCs w:val="20"/>
        </w:rPr>
        <w:t>开户银行：</w:t>
      </w:r>
      <w:r>
        <w:rPr>
          <w:rFonts w:ascii="微软雅黑" w:hAnsi="微软雅黑" w:eastAsia="微软雅黑" w:cs="微软雅黑"/>
          <w:spacing w:val="1"/>
          <w:sz w:val="20"/>
          <w:szCs w:val="20"/>
        </w:rPr>
        <w:t xml:space="preserve">                             </w:t>
      </w:r>
      <w:r>
        <w:rPr>
          <w:rFonts w:ascii="微软雅黑" w:hAnsi="微软雅黑" w:eastAsia="微软雅黑" w:cs="微软雅黑"/>
          <w:sz w:val="20"/>
          <w:szCs w:val="20"/>
        </w:rPr>
        <w:t xml:space="preserve">                                 </w:t>
      </w:r>
      <w:r>
        <w:rPr>
          <w:rFonts w:ascii="微软雅黑" w:hAnsi="微软雅黑" w:eastAsia="微软雅黑" w:cs="微软雅黑"/>
          <w:spacing w:val="5"/>
          <w:sz w:val="20"/>
          <w:szCs w:val="20"/>
        </w:rPr>
        <w:t>开户银行：</w:t>
      </w:r>
    </w:p>
    <w:p w14:paraId="47EE19D4">
      <w:pPr>
        <w:spacing w:before="195" w:line="191" w:lineRule="auto"/>
        <w:ind w:left="19"/>
        <w:rPr>
          <w:rFonts w:ascii="微软雅黑" w:hAnsi="微软雅黑" w:eastAsia="微软雅黑" w:cs="微软雅黑"/>
          <w:sz w:val="20"/>
          <w:szCs w:val="20"/>
        </w:rPr>
      </w:pPr>
      <w:r>
        <w:rPr>
          <w:rFonts w:ascii="微软雅黑" w:hAnsi="微软雅黑" w:eastAsia="微软雅黑" w:cs="微软雅黑"/>
          <w:spacing w:val="2"/>
          <w:sz w:val="20"/>
          <w:szCs w:val="20"/>
        </w:rPr>
        <w:t xml:space="preserve">账号：                                </w:t>
      </w:r>
      <w:r>
        <w:rPr>
          <w:rFonts w:ascii="微软雅黑" w:hAnsi="微软雅黑" w:eastAsia="微软雅黑" w:cs="微软雅黑"/>
          <w:spacing w:val="1"/>
          <w:sz w:val="20"/>
          <w:szCs w:val="20"/>
        </w:rPr>
        <w:t xml:space="preserve">                                    账号</w:t>
      </w:r>
    </w:p>
    <w:p w14:paraId="42C7C9A2">
      <w:pPr>
        <w:spacing w:before="195" w:line="191" w:lineRule="auto"/>
        <w:ind w:left="20"/>
        <w:rPr>
          <w:rFonts w:ascii="微软雅黑" w:hAnsi="微软雅黑" w:eastAsia="微软雅黑" w:cs="微软雅黑"/>
          <w:sz w:val="20"/>
          <w:szCs w:val="20"/>
        </w:rPr>
      </w:pPr>
      <w:r>
        <w:rPr>
          <w:rFonts w:ascii="微软雅黑" w:hAnsi="微软雅黑" w:eastAsia="微软雅黑" w:cs="微软雅黑"/>
          <w:spacing w:val="7"/>
          <w:sz w:val="20"/>
          <w:szCs w:val="20"/>
        </w:rPr>
        <w:t>本合同的签署地：</w:t>
      </w:r>
    </w:p>
    <w:p w14:paraId="7B1A4578">
      <w:pPr>
        <w:spacing w:before="117" w:line="190" w:lineRule="auto"/>
        <w:jc w:val="right"/>
        <w:rPr>
          <w:rFonts w:ascii="微软雅黑" w:hAnsi="微软雅黑" w:eastAsia="微软雅黑" w:cs="微软雅黑"/>
          <w:sz w:val="20"/>
          <w:szCs w:val="20"/>
        </w:rPr>
      </w:pPr>
      <w:r>
        <w:rPr>
          <w:rFonts w:ascii="微软雅黑" w:hAnsi="微软雅黑" w:eastAsia="微软雅黑" w:cs="微软雅黑"/>
          <w:spacing w:val="-7"/>
          <w:sz w:val="20"/>
          <w:szCs w:val="20"/>
        </w:rPr>
        <w:t>日期：        年    月</w:t>
      </w:r>
      <w:r>
        <w:rPr>
          <w:rFonts w:ascii="微软雅黑" w:hAnsi="微软雅黑" w:eastAsia="微软雅黑" w:cs="微软雅黑"/>
          <w:spacing w:val="2"/>
          <w:sz w:val="20"/>
          <w:szCs w:val="20"/>
        </w:rPr>
        <w:t xml:space="preserve">      </w:t>
      </w:r>
      <w:r>
        <w:rPr>
          <w:rFonts w:ascii="微软雅黑" w:hAnsi="微软雅黑" w:eastAsia="微软雅黑" w:cs="微软雅黑"/>
          <w:spacing w:val="-7"/>
          <w:sz w:val="20"/>
          <w:szCs w:val="20"/>
        </w:rPr>
        <w:t>日</w:t>
      </w:r>
    </w:p>
    <w:p w14:paraId="5DFE29FC">
      <w:pPr>
        <w:spacing w:before="119" w:line="186" w:lineRule="auto"/>
        <w:ind w:left="47"/>
        <w:rPr>
          <w:rFonts w:ascii="微软雅黑" w:hAnsi="微软雅黑" w:eastAsia="微软雅黑" w:cs="微软雅黑"/>
          <w:sz w:val="20"/>
          <w:szCs w:val="20"/>
        </w:rPr>
      </w:pPr>
      <w:bookmarkStart w:id="113" w:name="bookmark17"/>
      <w:bookmarkEnd w:id="113"/>
      <w:r>
        <w:rPr>
          <w:rFonts w:ascii="微软雅黑" w:hAnsi="微软雅黑" w:eastAsia="微软雅黑" w:cs="微软雅黑"/>
          <w:spacing w:val="29"/>
          <w:sz w:val="20"/>
          <w:szCs w:val="20"/>
        </w:rPr>
        <w:t>（ 此范本仅做参考 ， 以实际签订合同为主</w:t>
      </w:r>
      <w:r>
        <w:rPr>
          <w:rFonts w:ascii="微软雅黑" w:hAnsi="微软雅黑" w:eastAsia="微软雅黑" w:cs="微软雅黑"/>
          <w:spacing w:val="-7"/>
          <w:sz w:val="20"/>
          <w:szCs w:val="20"/>
        </w:rPr>
        <w:t xml:space="preserve"> </w:t>
      </w:r>
      <w:r>
        <w:rPr>
          <w:rFonts w:ascii="微软雅黑" w:hAnsi="微软雅黑" w:eastAsia="微软雅黑" w:cs="微软雅黑"/>
          <w:spacing w:val="29"/>
          <w:sz w:val="20"/>
          <w:szCs w:val="20"/>
        </w:rPr>
        <w:t>）</w:t>
      </w:r>
    </w:p>
    <w:p w14:paraId="65907B7E">
      <w:pPr>
        <w:rPr>
          <w:rFonts w:hint="eastAsia"/>
        </w:rPr>
      </w:pPr>
    </w:p>
    <w:p w14:paraId="717B9ED3">
      <w:pPr>
        <w:rPr>
          <w:rFonts w:hint="eastAsia"/>
        </w:rPr>
      </w:pPr>
    </w:p>
    <w:p w14:paraId="7C43F3B9">
      <w:pPr>
        <w:rPr>
          <w:rFonts w:hint="eastAsia"/>
        </w:rPr>
      </w:pPr>
    </w:p>
    <w:p w14:paraId="03AEA752">
      <w:pPr>
        <w:rPr>
          <w:rFonts w:hint="eastAsia"/>
        </w:rPr>
      </w:pPr>
      <w:bookmarkStart w:id="114" w:name="_Toc4492"/>
      <w:bookmarkStart w:id="115" w:name="_Toc91694433"/>
      <w:r>
        <w:rPr>
          <w:rFonts w:hint="eastAsia"/>
        </w:rPr>
        <w:br w:type="page"/>
      </w:r>
    </w:p>
    <w:bookmarkEnd w:id="114"/>
    <w:bookmarkEnd w:id="115"/>
    <w:p w14:paraId="6153AD30">
      <w:pPr>
        <w:pStyle w:val="2"/>
        <w:bidi w:val="0"/>
        <w:rPr>
          <w:rFonts w:hint="eastAsia" w:ascii="华文中宋" w:hAnsi="华文中宋" w:eastAsia="华文中宋" w:cs="华文中宋"/>
          <w:color w:val="auto"/>
          <w:highlight w:val="none"/>
        </w:rPr>
      </w:pPr>
      <w:bookmarkStart w:id="116" w:name="_Toc18935"/>
      <w:r>
        <w:rPr>
          <w:rFonts w:hint="eastAsia" w:ascii="华文中宋" w:hAnsi="华文中宋" w:eastAsia="华文中宋" w:cs="华文中宋"/>
          <w:color w:val="auto"/>
          <w:highlight w:val="none"/>
        </w:rPr>
        <w:t>第</w:t>
      </w:r>
      <w:r>
        <w:rPr>
          <w:rFonts w:hint="eastAsia" w:ascii="华文中宋" w:hAnsi="华文中宋" w:cs="华文中宋"/>
          <w:color w:val="auto"/>
          <w:highlight w:val="none"/>
          <w:lang w:eastAsia="zh-CN"/>
        </w:rPr>
        <w:t>六</w:t>
      </w:r>
      <w:r>
        <w:rPr>
          <w:rFonts w:hint="eastAsia" w:ascii="华文中宋" w:hAnsi="华文中宋" w:eastAsia="华文中宋" w:cs="华文中宋"/>
          <w:color w:val="auto"/>
          <w:highlight w:val="none"/>
        </w:rPr>
        <w:t>部分  投标文件内容要求及格式</w:t>
      </w:r>
      <w:bookmarkEnd w:id="116"/>
    </w:p>
    <w:p w14:paraId="4BBED322">
      <w:pPr>
        <w:rPr>
          <w:rFonts w:hint="eastAsia" w:ascii="华文中宋" w:hAnsi="华文中宋" w:eastAsia="华文中宋" w:cs="华文中宋"/>
          <w:color w:val="auto"/>
          <w:highlight w:val="none"/>
        </w:rPr>
      </w:pPr>
      <w:bookmarkStart w:id="117" w:name="_Toc86202633"/>
      <w:bookmarkStart w:id="118" w:name="_Toc175644062"/>
      <w:bookmarkStart w:id="119" w:name="_Toc326248014"/>
    </w:p>
    <w:p w14:paraId="60A41BA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投标人提交投标文件须知</w:t>
      </w:r>
      <w:bookmarkEnd w:id="117"/>
      <w:bookmarkEnd w:id="118"/>
      <w:bookmarkEnd w:id="119"/>
    </w:p>
    <w:p w14:paraId="155D03F3">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1. 投标人按照本部分编排投标文件（资格证明文件、商务技术文件），编排中涉及格式资料的，应按照本部分提供的内容和格式（所有表格的格式可扩展）填写提交。</w:t>
      </w:r>
    </w:p>
    <w:p w14:paraId="645BF5EB">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t>2. 全部声明和问题的回答及所附材料必须是真实的、准确的和完整的。</w:t>
      </w:r>
    </w:p>
    <w:p w14:paraId="7BF3E33F">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rPr>
        <w:t>3. 按招标文件要求“格式”提供的材料，如有调整，内容及签署必须完整、有效</w:t>
      </w:r>
      <w:r>
        <w:rPr>
          <w:rFonts w:hint="eastAsia" w:ascii="华文中宋" w:hAnsi="华文中宋" w:eastAsia="华文中宋" w:cs="华文中宋"/>
          <w:color w:val="auto"/>
          <w:highlight w:val="none"/>
          <w:lang w:eastAsia="zh-CN"/>
        </w:rPr>
        <w:t>，</w:t>
      </w:r>
      <w:r>
        <w:rPr>
          <w:rFonts w:hint="eastAsia" w:ascii="华文中宋" w:hAnsi="华文中宋" w:eastAsia="华文中宋" w:cs="华文中宋"/>
          <w:color w:val="auto"/>
          <w:highlight w:val="none"/>
          <w:lang w:val="en-US" w:eastAsia="zh-CN"/>
        </w:rPr>
        <w:t>但不作为否决条件。</w:t>
      </w:r>
    </w:p>
    <w:p w14:paraId="3ED1BD23">
      <w:pPr>
        <w:rPr>
          <w:rFonts w:hint="eastAsia" w:ascii="华文中宋" w:hAnsi="华文中宋" w:eastAsia="华文中宋" w:cs="华文中宋"/>
          <w:color w:val="auto"/>
          <w:highlight w:val="none"/>
          <w:lang w:val="en-US" w:eastAsia="zh-CN"/>
        </w:rPr>
      </w:pPr>
      <w:r>
        <w:rPr>
          <w:rFonts w:hint="eastAsia" w:ascii="华文中宋" w:hAnsi="华文中宋" w:eastAsia="华文中宋" w:cs="华文中宋"/>
          <w:color w:val="auto"/>
          <w:highlight w:val="none"/>
          <w:lang w:val="en-US" w:eastAsia="zh-CN"/>
        </w:rPr>
        <w:t>4.投标文件不涉及的内容，可填“/”</w:t>
      </w:r>
    </w:p>
    <w:p w14:paraId="50CA5F1C">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br w:type="page"/>
      </w:r>
    </w:p>
    <w:p w14:paraId="09F6AB6F">
      <w:pPr>
        <w:adjustRightInd/>
        <w:snapToGrid/>
        <w:spacing w:after="0" w:line="240" w:lineRule="auto"/>
        <w:outlineLvl w:val="9"/>
        <w:rPr>
          <w:rFonts w:hint="eastAsia"/>
          <w:color w:val="auto"/>
          <w:highlight w:val="none"/>
        </w:rPr>
      </w:pPr>
    </w:p>
    <w:p w14:paraId="58687676">
      <w:pPr>
        <w:adjustRightInd w:val="0"/>
        <w:snapToGrid w:val="0"/>
        <w:spacing w:after="0" w:line="240" w:lineRule="auto"/>
        <w:outlineLvl w:val="2"/>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color w:val="auto"/>
          <w:sz w:val="24"/>
          <w:szCs w:val="24"/>
          <w:highlight w:val="none"/>
        </w:rPr>
        <w:t xml:space="preserve"> </w:t>
      </w:r>
      <w:r>
        <w:rPr>
          <w:rFonts w:hint="eastAsia" w:ascii="华文中宋" w:hAnsi="华文中宋" w:cs="华文中宋"/>
          <w:b/>
          <w:color w:val="auto"/>
          <w:sz w:val="24"/>
          <w:szCs w:val="24"/>
          <w:highlight w:val="none"/>
          <w:lang w:eastAsia="zh-CN"/>
        </w:rPr>
        <w:t>响应</w:t>
      </w:r>
      <w:r>
        <w:rPr>
          <w:rFonts w:hint="eastAsia" w:ascii="华文中宋" w:hAnsi="华文中宋" w:eastAsia="华文中宋" w:cs="华文中宋"/>
          <w:b/>
          <w:color w:val="auto"/>
          <w:sz w:val="24"/>
          <w:szCs w:val="24"/>
          <w:highlight w:val="none"/>
        </w:rPr>
        <w:t>文件（资格审查部分）封面（封皮）格式</w:t>
      </w:r>
    </w:p>
    <w:p w14:paraId="3FAC055C">
      <w:pPr>
        <w:adjustRightInd w:val="0"/>
        <w:snapToGrid w:val="0"/>
        <w:spacing w:after="0" w:line="240" w:lineRule="auto"/>
        <w:rPr>
          <w:rFonts w:hint="eastAsia" w:ascii="华文中宋" w:hAnsi="华文中宋" w:eastAsia="华文中宋" w:cs="华文中宋"/>
          <w:b/>
          <w:color w:val="auto"/>
          <w:sz w:val="21"/>
          <w:szCs w:val="21"/>
          <w:highlight w:val="none"/>
        </w:rPr>
      </w:pPr>
    </w:p>
    <w:p w14:paraId="04C7A885">
      <w:pPr>
        <w:adjustRightInd/>
        <w:snapToGrid/>
        <w:spacing w:after="0" w:line="240" w:lineRule="auto"/>
        <w:outlineLvl w:val="9"/>
        <w:rPr>
          <w:rFonts w:hint="eastAsia"/>
          <w:color w:val="auto"/>
          <w:highlight w:val="none"/>
        </w:rPr>
      </w:pPr>
    </w:p>
    <w:p w14:paraId="5CA43709">
      <w:pPr>
        <w:adjustRightInd/>
        <w:snapToGrid/>
        <w:spacing w:after="0" w:line="240" w:lineRule="auto"/>
        <w:rPr>
          <w:rFonts w:hint="eastAsia" w:ascii="华文中宋" w:hAnsi="华文中宋" w:eastAsia="华文中宋" w:cs="华文中宋"/>
          <w:b/>
          <w:color w:val="auto"/>
          <w:sz w:val="28"/>
          <w:szCs w:val="28"/>
          <w:highlight w:val="none"/>
          <w:bdr w:val="single" w:color="auto" w:sz="4" w:space="0"/>
        </w:rPr>
      </w:pPr>
      <w:r>
        <w:rPr>
          <w:rFonts w:hint="eastAsia" w:ascii="华文中宋" w:hAnsi="华文中宋" w:eastAsia="华文中宋" w:cs="华文中宋"/>
          <w:b/>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4057015</wp:posOffset>
                </wp:positionH>
                <wp:positionV relativeFrom="paragraph">
                  <wp:posOffset>-97155</wp:posOffset>
                </wp:positionV>
                <wp:extent cx="1361440" cy="424180"/>
                <wp:effectExtent l="4445" t="5080" r="5715" b="8890"/>
                <wp:wrapNone/>
                <wp:docPr id="2" name="矩形 2"/>
                <wp:cNvGraphicFramePr/>
                <a:graphic xmlns:a="http://schemas.openxmlformats.org/drawingml/2006/main">
                  <a:graphicData uri="http://schemas.microsoft.com/office/word/2010/wordprocessingShape">
                    <wps:wsp>
                      <wps:cNvSpPr/>
                      <wps:spPr>
                        <a:xfrm>
                          <a:off x="0" y="0"/>
                          <a:ext cx="1361440" cy="424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B87A1A">
                            <w:pPr>
                              <w:ind w:left="0" w:leftChars="0" w:firstLine="0" w:firstLineChars="0"/>
                              <w:rPr>
                                <w:rFonts w:hint="eastAsia" w:ascii="仿宋" w:hAnsi="仿宋" w:eastAsia="仿宋"/>
                                <w:b/>
                                <w:sz w:val="28"/>
                                <w:szCs w:val="28"/>
                              </w:rPr>
                            </w:pPr>
                            <w:r>
                              <w:rPr>
                                <w:rFonts w:hint="eastAsia" w:ascii="仿宋" w:hAnsi="仿宋" w:eastAsia="仿宋"/>
                                <w:b/>
                                <w:sz w:val="28"/>
                                <w:szCs w:val="28"/>
                              </w:rPr>
                              <w:t>正本或</w:t>
                            </w:r>
                            <w:r>
                              <w:rPr>
                                <w:rFonts w:hint="eastAsia" w:ascii="仿宋" w:hAnsi="仿宋" w:eastAsia="仿宋"/>
                                <w:b/>
                                <w:sz w:val="28"/>
                                <w:szCs w:val="28"/>
                                <w:lang w:val="en-US" w:eastAsia="zh-CN"/>
                              </w:rPr>
                              <w:t>副本</w:t>
                            </w:r>
                          </w:p>
                        </w:txbxContent>
                      </wps:txbx>
                      <wps:bodyPr upright="1"/>
                    </wps:wsp>
                  </a:graphicData>
                </a:graphic>
              </wp:anchor>
            </w:drawing>
          </mc:Choice>
          <mc:Fallback>
            <w:pict>
              <v:rect id="_x0000_s1026" o:spid="_x0000_s1026" o:spt="1" style="position:absolute;left:0pt;margin-left:319.45pt;margin-top:-7.65pt;height:33.4pt;width:107.2pt;z-index:251662336;mso-width-relative:page;mso-height-relative:page;" fillcolor="#FFFFFF" filled="t" stroked="t" coordsize="21600,21600" o:gfxdata="UEsDBAoAAAAAAIdO4kAAAAAAAAAAAAAAAAAEAAAAZHJzL1BLAwQUAAAACACHTuJAWO2QedkAAAAK&#10;AQAADwAAAGRycy9kb3ducmV2LnhtbE2PwU6DQBCG7ya+w2ZMvLULJTQUWXrQ1MRjSy+9DewKKDtL&#10;2KVFn97xpLeZzJd/vr/YL3YQVzP53pGCeB2BMNQ43VOr4FwdVhkIH5A0Do6Mgi/jYV/e3xWYa3ej&#10;o7meQis4hHyOCroQxlxK33TGol+70RDf3t1kMfA6tVJPeONwO8hNFG2lxZ74Q4ejee5M83marYK6&#10;35zx+1i9RnZ3SMLbUn3MlxelHh/i6AlEMEv4g+FXn9WhZKfazaS9GBRsk2zHqIJVnCYgmMjShIda&#10;QRqnIMtC/q9Q/gBQSwMEFAAAAAgAh07iQOxdYFIDAgAAKQQAAA4AAABkcnMvZTJvRG9jLnhtbK1T&#10;zY7TMBC+I/EOlu80TeiulqjpHijlgmClhQeYOk5iyX/yuE36NEjceAgeB/EajN3S/YFDD+SQjOPx&#10;N9/3zXh5OxnN9jKgcrbh5WzOmbTCtcr2Df/yefPqhjOMYFvQzsqGHyTy29XLF8vR17Jyg9OtDIxA&#10;LNajb/gQo6+LAsUgDeDMeWlps3PBQKRl6Is2wEjoRhfVfH5djC60PjghEenv+rjJT4jhEkDXdUrI&#10;tRM7I208ogapIZIkHJRHvspsu06K+KnrUEamG05KY35TEYq36V2sllD3AfygxIkCXELhmSYDylLR&#10;M9QaIrBdUH9BGSWCQ9fFmXCmOArJjpCKcv7Mm/sBvMxayGr0Z9Px/8GKj/u7wFTb8IozC4Ya/uvr&#10;958/vrEqeTN6rCnl3t+F0wopTEKnLpj0JQlsyn4ezn7KKTJBP8vX1+ViQVYL2ltUi/ImG148nPYB&#10;43vpDEtBwwP1K9sI+w8YqSKl/klJxdBp1W6U1nkR+u1bHdgeqLeb/CTKdORJmrZsbPibq+qKeAAN&#10;bEeDQqHxJBptn+s9OYGPgef5+RdwIrYGHI4EMkJKg9qoKJNdUA8S2ne2ZfHgyVhL94knMka2nGlJ&#10;1y9FOTOC0pdkkjptSWRqzLEVKYrTdiKYFG5de6CO7nxQ/UCWlpl62qEJyu6cpj2N6ON1Bn244a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O2QedkAAAAKAQAADwAAAAAAAAABACAAAAAiAAAAZHJz&#10;L2Rvd25yZXYueG1sUEsBAhQAFAAAAAgAh07iQOxdYFIDAgAAKQQAAA4AAAAAAAAAAQAgAAAAKAEA&#10;AGRycy9lMm9Eb2MueG1sUEsFBgAAAAAGAAYAWQEAAJ0FAAAAAA==&#10;">
                <v:fill on="t" focussize="0,0"/>
                <v:stroke color="#000000" joinstyle="miter"/>
                <v:imagedata o:title=""/>
                <o:lock v:ext="edit" aspectratio="f"/>
                <v:textbox>
                  <w:txbxContent>
                    <w:p w14:paraId="37B87A1A">
                      <w:pPr>
                        <w:ind w:left="0" w:leftChars="0" w:firstLine="0" w:firstLineChars="0"/>
                        <w:rPr>
                          <w:rFonts w:hint="eastAsia" w:ascii="仿宋" w:hAnsi="仿宋" w:eastAsia="仿宋"/>
                          <w:b/>
                          <w:sz w:val="28"/>
                          <w:szCs w:val="28"/>
                        </w:rPr>
                      </w:pPr>
                      <w:r>
                        <w:rPr>
                          <w:rFonts w:hint="eastAsia" w:ascii="仿宋" w:hAnsi="仿宋" w:eastAsia="仿宋"/>
                          <w:b/>
                          <w:sz w:val="28"/>
                          <w:szCs w:val="28"/>
                        </w:rPr>
                        <w:t>正本或</w:t>
                      </w:r>
                      <w:r>
                        <w:rPr>
                          <w:rFonts w:hint="eastAsia" w:ascii="仿宋" w:hAnsi="仿宋" w:eastAsia="仿宋"/>
                          <w:b/>
                          <w:sz w:val="28"/>
                          <w:szCs w:val="28"/>
                          <w:lang w:val="en-US" w:eastAsia="zh-CN"/>
                        </w:rPr>
                        <w:t>副本</w:t>
                      </w:r>
                    </w:p>
                  </w:txbxContent>
                </v:textbox>
              </v:rect>
            </w:pict>
          </mc:Fallback>
        </mc:AlternateContent>
      </w:r>
      <w:r>
        <w:rPr>
          <w:rFonts w:hint="eastAsia" w:ascii="华文中宋" w:hAnsi="华文中宋" w:eastAsia="华文中宋" w:cs="华文中宋"/>
          <w:b/>
          <w:color w:val="auto"/>
          <w:sz w:val="28"/>
          <w:szCs w:val="28"/>
          <w:highlight w:val="none"/>
        </w:rPr>
        <w:t xml:space="preserve">           </w:t>
      </w:r>
      <w:r>
        <w:rPr>
          <w:rFonts w:hint="eastAsia" w:ascii="华文中宋" w:hAnsi="华文中宋" w:eastAsia="华文中宋" w:cs="华文中宋"/>
          <w:b/>
          <w:color w:val="auto"/>
          <w:sz w:val="28"/>
          <w:szCs w:val="28"/>
          <w:highlight w:val="none"/>
          <w:bdr w:val="single" w:color="auto" w:sz="4" w:space="0"/>
        </w:rPr>
        <w:t xml:space="preserve">                                </w:t>
      </w:r>
    </w:p>
    <w:p w14:paraId="45EBDDB1">
      <w:pPr>
        <w:adjustRightInd w:val="0"/>
        <w:snapToGrid w:val="0"/>
        <w:spacing w:after="0" w:line="240" w:lineRule="auto"/>
        <w:jc w:val="center"/>
        <w:rPr>
          <w:rFonts w:hint="eastAsia" w:ascii="华文中宋" w:hAnsi="华文中宋" w:eastAsia="华文中宋" w:cs="华文中宋"/>
          <w:b/>
          <w:color w:val="auto"/>
          <w:spacing w:val="78"/>
          <w:sz w:val="30"/>
          <w:szCs w:val="30"/>
          <w:highlight w:val="none"/>
        </w:rPr>
      </w:pPr>
    </w:p>
    <w:p w14:paraId="36984B89">
      <w:pPr>
        <w:adjustRightInd w:val="0"/>
        <w:snapToGrid w:val="0"/>
        <w:spacing w:after="0" w:line="240" w:lineRule="auto"/>
        <w:jc w:val="both"/>
        <w:rPr>
          <w:rFonts w:hint="eastAsia" w:ascii="华文中宋" w:hAnsi="华文中宋" w:eastAsia="华文中宋" w:cs="华文中宋"/>
          <w:b/>
          <w:color w:val="auto"/>
          <w:spacing w:val="78"/>
          <w:sz w:val="52"/>
          <w:szCs w:val="52"/>
          <w:highlight w:val="none"/>
        </w:rPr>
      </w:pPr>
      <w:r>
        <w:rPr>
          <w:rFonts w:hint="eastAsia" w:ascii="华文中宋" w:hAnsi="华文中宋" w:cs="华文中宋"/>
          <w:b/>
          <w:color w:val="auto"/>
          <w:spacing w:val="78"/>
          <w:sz w:val="90"/>
          <w:szCs w:val="90"/>
          <w:highlight w:val="none"/>
          <w:lang w:eastAsia="zh-CN"/>
        </w:rPr>
        <w:t>响</w:t>
      </w:r>
      <w:r>
        <w:rPr>
          <w:rFonts w:hint="eastAsia" w:ascii="华文中宋" w:hAnsi="华文中宋" w:eastAsia="华文中宋" w:cs="华文中宋"/>
          <w:b/>
          <w:color w:val="auto"/>
          <w:spacing w:val="78"/>
          <w:sz w:val="90"/>
          <w:szCs w:val="90"/>
          <w:highlight w:val="none"/>
        </w:rPr>
        <w:t xml:space="preserve"> </w:t>
      </w:r>
      <w:r>
        <w:rPr>
          <w:rFonts w:hint="eastAsia" w:ascii="华文中宋" w:hAnsi="华文中宋" w:cs="华文中宋"/>
          <w:b/>
          <w:color w:val="auto"/>
          <w:spacing w:val="78"/>
          <w:sz w:val="90"/>
          <w:szCs w:val="90"/>
          <w:highlight w:val="none"/>
          <w:lang w:eastAsia="zh-CN"/>
        </w:rPr>
        <w:t>应</w:t>
      </w:r>
      <w:r>
        <w:rPr>
          <w:rFonts w:hint="eastAsia" w:ascii="华文中宋" w:hAnsi="华文中宋" w:eastAsia="华文中宋" w:cs="华文中宋"/>
          <w:b/>
          <w:color w:val="auto"/>
          <w:spacing w:val="78"/>
          <w:sz w:val="90"/>
          <w:szCs w:val="90"/>
          <w:highlight w:val="none"/>
        </w:rPr>
        <w:t xml:space="preserve"> 文 件</w:t>
      </w:r>
    </w:p>
    <w:p w14:paraId="5B7E2A46">
      <w:pPr>
        <w:adjustRightInd w:val="0"/>
        <w:snapToGrid w:val="0"/>
        <w:spacing w:after="0" w:line="240" w:lineRule="auto"/>
        <w:jc w:val="center"/>
        <w:rPr>
          <w:rFonts w:hint="eastAsia" w:ascii="华文中宋" w:hAnsi="华文中宋" w:eastAsia="华文中宋" w:cs="华文中宋"/>
          <w:b/>
          <w:color w:val="auto"/>
          <w:sz w:val="52"/>
          <w:szCs w:val="52"/>
          <w:highlight w:val="none"/>
        </w:rPr>
      </w:pPr>
    </w:p>
    <w:p w14:paraId="1677DDD4">
      <w:pPr>
        <w:adjustRightInd w:val="0"/>
        <w:snapToGrid w:val="0"/>
        <w:spacing w:after="0" w:line="240" w:lineRule="auto"/>
        <w:jc w:val="center"/>
        <w:rPr>
          <w:rFonts w:hint="eastAsia" w:ascii="华文中宋" w:hAnsi="华文中宋" w:eastAsia="华文中宋" w:cs="华文中宋"/>
          <w:b/>
          <w:color w:val="auto"/>
          <w:sz w:val="44"/>
          <w:szCs w:val="44"/>
          <w:highlight w:val="none"/>
        </w:rPr>
      </w:pPr>
      <w:r>
        <w:rPr>
          <w:rFonts w:hint="eastAsia" w:ascii="华文中宋" w:hAnsi="华文中宋" w:eastAsia="华文中宋" w:cs="华文中宋"/>
          <w:b/>
          <w:color w:val="auto"/>
          <w:sz w:val="44"/>
          <w:szCs w:val="44"/>
          <w:highlight w:val="none"/>
        </w:rPr>
        <w:t>（资格审查部分）</w:t>
      </w:r>
    </w:p>
    <w:p w14:paraId="6A1F80DC">
      <w:pPr>
        <w:adjustRightInd w:val="0"/>
        <w:snapToGrid w:val="0"/>
        <w:spacing w:after="0" w:line="240" w:lineRule="auto"/>
        <w:jc w:val="center"/>
        <w:rPr>
          <w:rFonts w:hint="eastAsia" w:ascii="华文中宋" w:hAnsi="华文中宋" w:eastAsia="华文中宋" w:cs="华文中宋"/>
          <w:b/>
          <w:color w:val="auto"/>
          <w:sz w:val="36"/>
          <w:szCs w:val="24"/>
          <w:highlight w:val="none"/>
        </w:rPr>
      </w:pPr>
    </w:p>
    <w:p w14:paraId="18819442">
      <w:pPr>
        <w:adjustRightInd w:val="0"/>
        <w:snapToGrid w:val="0"/>
        <w:spacing w:after="0" w:line="240" w:lineRule="auto"/>
        <w:jc w:val="center"/>
        <w:rPr>
          <w:rFonts w:hint="eastAsia" w:ascii="华文中宋" w:hAnsi="华文中宋" w:eastAsia="华文中宋" w:cs="华文中宋"/>
          <w:b/>
          <w:color w:val="auto"/>
          <w:sz w:val="36"/>
          <w:szCs w:val="24"/>
          <w:highlight w:val="none"/>
        </w:rPr>
      </w:pPr>
    </w:p>
    <w:p w14:paraId="62A63259">
      <w:pPr>
        <w:adjustRightInd w:val="0"/>
        <w:snapToGrid w:val="0"/>
        <w:spacing w:after="0" w:line="240" w:lineRule="auto"/>
        <w:jc w:val="center"/>
        <w:rPr>
          <w:rFonts w:hint="eastAsia" w:ascii="华文中宋" w:hAnsi="华文中宋" w:eastAsia="华文中宋" w:cs="华文中宋"/>
          <w:b/>
          <w:color w:val="auto"/>
          <w:sz w:val="36"/>
          <w:szCs w:val="24"/>
          <w:highlight w:val="none"/>
        </w:rPr>
      </w:pPr>
    </w:p>
    <w:p w14:paraId="4864208F">
      <w:pPr>
        <w:adjustRightInd w:val="0"/>
        <w:snapToGrid w:val="0"/>
        <w:spacing w:after="0" w:line="240" w:lineRule="auto"/>
        <w:ind w:left="1440" w:leftChars="600" w:firstLine="358" w:firstLineChars="99"/>
        <w:jc w:val="left"/>
        <w:rPr>
          <w:rFonts w:hint="eastAsia" w:ascii="华文中宋" w:hAnsi="华文中宋" w:eastAsia="华文中宋" w:cs="华文中宋"/>
          <w:b/>
          <w:color w:val="auto"/>
          <w:sz w:val="36"/>
          <w:szCs w:val="36"/>
          <w:highlight w:val="none"/>
          <w:u w:val="single"/>
        </w:rPr>
      </w:pPr>
      <w:r>
        <w:rPr>
          <w:rFonts w:hint="eastAsia" w:ascii="华文中宋" w:hAnsi="华文中宋" w:eastAsia="华文中宋" w:cs="华文中宋"/>
          <w:b/>
          <w:color w:val="auto"/>
          <w:sz w:val="36"/>
          <w:szCs w:val="36"/>
          <w:highlight w:val="none"/>
        </w:rPr>
        <w:t>项目编号：</w:t>
      </w:r>
      <w:r>
        <w:rPr>
          <w:rFonts w:hint="eastAsia" w:ascii="华文中宋" w:hAnsi="华文中宋" w:eastAsia="华文中宋" w:cs="华文中宋"/>
          <w:b/>
          <w:color w:val="auto"/>
          <w:sz w:val="36"/>
          <w:szCs w:val="36"/>
          <w:highlight w:val="none"/>
          <w:u w:val="single"/>
        </w:rPr>
        <w:t xml:space="preserve">                            </w:t>
      </w:r>
    </w:p>
    <w:p w14:paraId="7B73B4B9">
      <w:pPr>
        <w:adjustRightInd w:val="0"/>
        <w:snapToGrid w:val="0"/>
        <w:spacing w:after="0" w:line="240" w:lineRule="auto"/>
        <w:ind w:left="1440" w:leftChars="600" w:firstLine="358" w:firstLineChars="99"/>
        <w:jc w:val="left"/>
        <w:rPr>
          <w:rFonts w:hint="eastAsia" w:ascii="华文中宋" w:hAnsi="华文中宋" w:eastAsia="华文中宋" w:cs="华文中宋"/>
          <w:b/>
          <w:color w:val="auto"/>
          <w:sz w:val="36"/>
          <w:szCs w:val="36"/>
          <w:highlight w:val="none"/>
          <w:u w:val="single"/>
        </w:rPr>
      </w:pPr>
    </w:p>
    <w:p w14:paraId="7656E1BE">
      <w:pPr>
        <w:adjustRightInd w:val="0"/>
        <w:snapToGrid w:val="0"/>
        <w:spacing w:after="0" w:line="240" w:lineRule="auto"/>
        <w:ind w:left="1440" w:leftChars="600" w:firstLine="358" w:firstLineChars="99"/>
        <w:jc w:val="left"/>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项目名称：</w:t>
      </w:r>
      <w:r>
        <w:rPr>
          <w:rFonts w:hint="eastAsia" w:ascii="华文中宋" w:hAnsi="华文中宋" w:eastAsia="华文中宋" w:cs="华文中宋"/>
          <w:b/>
          <w:color w:val="auto"/>
          <w:sz w:val="36"/>
          <w:szCs w:val="36"/>
          <w:highlight w:val="none"/>
          <w:u w:val="single"/>
        </w:rPr>
        <w:t xml:space="preserve">                            </w:t>
      </w:r>
    </w:p>
    <w:p w14:paraId="43293DAF">
      <w:pPr>
        <w:adjustRightInd w:val="0"/>
        <w:snapToGrid w:val="0"/>
        <w:spacing w:after="0" w:line="240" w:lineRule="auto"/>
        <w:ind w:left="1440" w:leftChars="600" w:firstLine="358" w:firstLineChars="99"/>
        <w:jc w:val="left"/>
        <w:rPr>
          <w:rFonts w:hint="eastAsia" w:ascii="华文中宋" w:hAnsi="华文中宋" w:eastAsia="华文中宋" w:cs="华文中宋"/>
          <w:b/>
          <w:color w:val="auto"/>
          <w:sz w:val="36"/>
          <w:szCs w:val="36"/>
          <w:highlight w:val="none"/>
          <w:u w:val="single"/>
        </w:rPr>
      </w:pPr>
    </w:p>
    <w:p w14:paraId="3748F002">
      <w:pPr>
        <w:adjustRightInd w:val="0"/>
        <w:snapToGrid w:val="0"/>
        <w:spacing w:after="0" w:line="240" w:lineRule="auto"/>
        <w:ind w:left="1440" w:leftChars="600" w:firstLine="358" w:firstLineChars="99"/>
        <w:jc w:val="left"/>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投标包号：</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 xml:space="preserve"> </w:t>
      </w:r>
    </w:p>
    <w:p w14:paraId="3EAD3C03">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24A61553">
      <w:pPr>
        <w:adjustRightInd w:val="0"/>
        <w:snapToGrid w:val="0"/>
        <w:spacing w:after="0" w:line="240" w:lineRule="auto"/>
        <w:rPr>
          <w:rFonts w:hint="eastAsia" w:ascii="华文中宋" w:hAnsi="华文中宋" w:eastAsia="华文中宋" w:cs="华文中宋"/>
          <w:b/>
          <w:color w:val="auto"/>
          <w:sz w:val="36"/>
          <w:szCs w:val="36"/>
          <w:highlight w:val="none"/>
        </w:rPr>
      </w:pPr>
    </w:p>
    <w:p w14:paraId="7FEAC8F1">
      <w:pPr>
        <w:adjustRightInd w:val="0"/>
        <w:snapToGrid w:val="0"/>
        <w:spacing w:after="0" w:line="240" w:lineRule="auto"/>
        <w:rPr>
          <w:rFonts w:hint="eastAsia" w:ascii="华文中宋" w:hAnsi="华文中宋" w:eastAsia="华文中宋" w:cs="华文中宋"/>
          <w:b/>
          <w:color w:val="auto"/>
          <w:sz w:val="36"/>
          <w:szCs w:val="36"/>
          <w:highlight w:val="none"/>
        </w:rPr>
      </w:pPr>
    </w:p>
    <w:p w14:paraId="0546432A">
      <w:pPr>
        <w:adjustRightInd w:val="0"/>
        <w:snapToGrid w:val="0"/>
        <w:spacing w:after="0" w:line="240" w:lineRule="auto"/>
        <w:rPr>
          <w:rFonts w:hint="eastAsia" w:ascii="华文中宋" w:hAnsi="华文中宋" w:eastAsia="华文中宋" w:cs="华文中宋"/>
          <w:b/>
          <w:color w:val="auto"/>
          <w:sz w:val="36"/>
          <w:szCs w:val="36"/>
          <w:highlight w:val="none"/>
        </w:rPr>
      </w:pPr>
    </w:p>
    <w:p w14:paraId="17A4A5AD">
      <w:pPr>
        <w:adjustRightInd w:val="0"/>
        <w:snapToGrid w:val="0"/>
        <w:spacing w:after="0" w:line="240" w:lineRule="auto"/>
        <w:rPr>
          <w:rFonts w:hint="eastAsia" w:ascii="华文中宋" w:hAnsi="华文中宋" w:eastAsia="华文中宋" w:cs="华文中宋"/>
          <w:b/>
          <w:color w:val="auto"/>
          <w:sz w:val="36"/>
          <w:szCs w:val="36"/>
          <w:highlight w:val="none"/>
        </w:rPr>
      </w:pPr>
    </w:p>
    <w:p w14:paraId="44C71549">
      <w:pPr>
        <w:adjustRightInd w:val="0"/>
        <w:snapToGrid w:val="0"/>
        <w:spacing w:after="0" w:line="240" w:lineRule="auto"/>
        <w:ind w:firstLine="1608" w:firstLineChars="445"/>
        <w:jc w:val="left"/>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投标单位全称（公章）：</w:t>
      </w:r>
      <w:r>
        <w:rPr>
          <w:rFonts w:hint="eastAsia" w:ascii="华文中宋" w:hAnsi="华文中宋" w:eastAsia="华文中宋" w:cs="华文中宋"/>
          <w:b/>
          <w:color w:val="auto"/>
          <w:sz w:val="36"/>
          <w:szCs w:val="36"/>
          <w:highlight w:val="none"/>
          <w:u w:val="single"/>
        </w:rPr>
        <w:t xml:space="preserve">                 </w:t>
      </w:r>
    </w:p>
    <w:p w14:paraId="5C38BF5F">
      <w:pPr>
        <w:adjustRightInd w:val="0"/>
        <w:snapToGrid w:val="0"/>
        <w:spacing w:after="0" w:line="240" w:lineRule="auto"/>
        <w:ind w:left="2160" w:leftChars="900"/>
        <w:jc w:val="left"/>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 xml:space="preserve"> </w:t>
      </w:r>
    </w:p>
    <w:p w14:paraId="01736ABF">
      <w:pPr>
        <w:adjustRightInd w:val="0"/>
        <w:snapToGrid w:val="0"/>
        <w:spacing w:after="0" w:line="240" w:lineRule="auto"/>
        <w:ind w:firstLine="1626" w:firstLineChars="450"/>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日     期：</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年</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月</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日</w:t>
      </w:r>
    </w:p>
    <w:p w14:paraId="2F2C659E">
      <w:pPr>
        <w:adjustRightInd w:val="0"/>
        <w:snapToGrid w:val="0"/>
        <w:spacing w:after="0" w:line="360" w:lineRule="auto"/>
        <w:ind w:left="0" w:leftChars="0" w:firstLine="0" w:firstLineChars="0"/>
        <w:rPr>
          <w:rFonts w:hint="eastAsia" w:ascii="华文中宋" w:hAnsi="华文中宋" w:eastAsia="华文中宋" w:cs="华文中宋"/>
          <w:b/>
          <w:color w:val="auto"/>
          <w:sz w:val="24"/>
          <w:szCs w:val="24"/>
          <w:highlight w:val="none"/>
        </w:rPr>
      </w:pPr>
    </w:p>
    <w:p w14:paraId="1FB6C8F8">
      <w:pPr>
        <w:adjustRightInd w:val="0"/>
        <w:snapToGrid w:val="0"/>
        <w:spacing w:after="0" w:line="360" w:lineRule="auto"/>
        <w:jc w:val="center"/>
        <w:rPr>
          <w:rFonts w:hint="eastAsia" w:ascii="华文中宋" w:hAnsi="华文中宋" w:eastAsia="华文中宋" w:cs="华文中宋"/>
          <w:b/>
          <w:color w:val="auto"/>
          <w:sz w:val="24"/>
          <w:szCs w:val="24"/>
          <w:highlight w:val="none"/>
        </w:rPr>
      </w:pPr>
    </w:p>
    <w:p w14:paraId="4E04BDB1">
      <w:pPr>
        <w:adjustRightInd w:val="0"/>
        <w:snapToGrid w:val="0"/>
        <w:spacing w:after="0" w:line="360" w:lineRule="auto"/>
        <w:jc w:val="center"/>
        <w:rPr>
          <w:rFonts w:hint="eastAsia" w:ascii="华文中宋" w:hAnsi="华文中宋" w:eastAsia="华文中宋" w:cs="华文中宋"/>
          <w:b/>
          <w:color w:val="auto"/>
          <w:sz w:val="32"/>
          <w:szCs w:val="32"/>
          <w:highlight w:val="none"/>
        </w:rPr>
      </w:pPr>
      <w:r>
        <w:rPr>
          <w:rFonts w:hint="eastAsia" w:ascii="华文中宋" w:hAnsi="华文中宋" w:cs="华文中宋"/>
          <w:b/>
          <w:color w:val="auto"/>
          <w:sz w:val="32"/>
          <w:szCs w:val="32"/>
          <w:highlight w:val="none"/>
          <w:lang w:eastAsia="zh-CN"/>
        </w:rPr>
        <w:t>响应</w:t>
      </w:r>
      <w:r>
        <w:rPr>
          <w:rFonts w:hint="eastAsia" w:ascii="华文中宋" w:hAnsi="华文中宋" w:eastAsia="华文中宋" w:cs="华文中宋"/>
          <w:b/>
          <w:color w:val="auto"/>
          <w:sz w:val="32"/>
          <w:szCs w:val="32"/>
          <w:highlight w:val="none"/>
        </w:rPr>
        <w:t>文件（资格审查部分）目录</w:t>
      </w:r>
    </w:p>
    <w:p w14:paraId="010CAADB">
      <w:pPr>
        <w:adjustRightInd w:val="0"/>
        <w:snapToGrid w:val="0"/>
        <w:spacing w:after="0" w:line="360" w:lineRule="auto"/>
        <w:rPr>
          <w:rFonts w:hint="eastAsia" w:ascii="华文中宋" w:hAnsi="华文中宋" w:eastAsia="华文中宋" w:cs="华文中宋"/>
          <w:color w:val="auto"/>
          <w:sz w:val="24"/>
          <w:szCs w:val="24"/>
          <w:highlight w:val="none"/>
        </w:rPr>
      </w:pPr>
    </w:p>
    <w:p w14:paraId="0EF2CE6D">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1．供应商信用承诺书……………………………………………………</w:t>
      </w:r>
    </w:p>
    <w:p w14:paraId="77FB338F">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lang w:val="en-US" w:eastAsia="zh-CN"/>
        </w:rPr>
        <w:t>2</w:t>
      </w:r>
      <w:r>
        <w:rPr>
          <w:rFonts w:hint="eastAsia" w:ascii="华文中宋" w:hAnsi="华文中宋" w:eastAsia="华文中宋" w:cs="华文中宋"/>
          <w:color w:val="auto"/>
          <w:sz w:val="28"/>
          <w:szCs w:val="28"/>
          <w:highlight w:val="none"/>
        </w:rPr>
        <w:t>．反商业贿赂承诺书……………………………………………………</w:t>
      </w:r>
    </w:p>
    <w:p w14:paraId="1BA31083">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lang w:val="en-US" w:eastAsia="zh-CN"/>
        </w:rPr>
        <w:t>3</w:t>
      </w:r>
      <w:r>
        <w:rPr>
          <w:rFonts w:hint="eastAsia" w:ascii="华文中宋" w:hAnsi="华文中宋" w:eastAsia="华文中宋" w:cs="华文中宋"/>
          <w:color w:val="auto"/>
          <w:sz w:val="28"/>
          <w:szCs w:val="28"/>
          <w:highlight w:val="none"/>
        </w:rPr>
        <w:t>．法定代表人身份证明书………………………………………………</w:t>
      </w:r>
    </w:p>
    <w:p w14:paraId="58511629">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lang w:val="en-US" w:eastAsia="zh-CN"/>
        </w:rPr>
        <w:t>4</w:t>
      </w:r>
      <w:r>
        <w:rPr>
          <w:rFonts w:hint="eastAsia" w:ascii="华文中宋" w:hAnsi="华文中宋" w:eastAsia="华文中宋" w:cs="华文中宋"/>
          <w:color w:val="auto"/>
          <w:sz w:val="28"/>
          <w:szCs w:val="28"/>
          <w:highlight w:val="none"/>
        </w:rPr>
        <w:t>．法定代表人授权委托书………………………………………………</w:t>
      </w:r>
    </w:p>
    <w:p w14:paraId="2593DCA6">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lang w:val="en-US" w:eastAsia="zh-CN"/>
        </w:rPr>
        <w:t>5</w:t>
      </w:r>
      <w:r>
        <w:rPr>
          <w:rFonts w:hint="eastAsia" w:ascii="华文中宋" w:hAnsi="华文中宋" w:eastAsia="华文中宋" w:cs="华文中宋"/>
          <w:color w:val="auto"/>
          <w:sz w:val="28"/>
          <w:szCs w:val="28"/>
          <w:highlight w:val="none"/>
        </w:rPr>
        <w:t>. 资质要求………………………………………………………………</w:t>
      </w:r>
    </w:p>
    <w:p w14:paraId="4175B8A9">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cs="华文中宋"/>
          <w:color w:val="auto"/>
          <w:sz w:val="28"/>
          <w:szCs w:val="28"/>
          <w:highlight w:val="none"/>
          <w:lang w:val="en-US" w:eastAsia="zh-CN"/>
        </w:rPr>
        <w:t>6</w:t>
      </w:r>
      <w:r>
        <w:rPr>
          <w:rFonts w:hint="eastAsia" w:ascii="华文中宋" w:hAnsi="华文中宋" w:eastAsia="华文中宋" w:cs="华文中宋"/>
          <w:color w:val="auto"/>
          <w:sz w:val="28"/>
          <w:szCs w:val="28"/>
          <w:highlight w:val="none"/>
        </w:rPr>
        <w:t xml:space="preserve">. </w:t>
      </w:r>
      <w:r>
        <w:rPr>
          <w:rFonts w:hint="eastAsia" w:ascii="华文中宋" w:hAnsi="华文中宋" w:cs="华文中宋"/>
          <w:color w:val="auto"/>
          <w:sz w:val="28"/>
          <w:szCs w:val="28"/>
          <w:highlight w:val="none"/>
          <w:lang w:val="en-US" w:eastAsia="zh-CN"/>
        </w:rPr>
        <w:t>中小企业声明函</w:t>
      </w:r>
      <w:r>
        <w:rPr>
          <w:rFonts w:hint="eastAsia" w:ascii="华文中宋" w:hAnsi="华文中宋" w:eastAsia="华文中宋" w:cs="华文中宋"/>
          <w:color w:val="auto"/>
          <w:sz w:val="28"/>
          <w:szCs w:val="28"/>
          <w:highlight w:val="none"/>
        </w:rPr>
        <w:t>………………………………………………………</w:t>
      </w:r>
    </w:p>
    <w:p w14:paraId="275D80C8">
      <w:pPr>
        <w:adjustRightInd w:val="0"/>
        <w:snapToGrid w:val="0"/>
        <w:spacing w:after="0" w:line="360" w:lineRule="auto"/>
        <w:rPr>
          <w:rFonts w:hint="eastAsia" w:ascii="华文中宋" w:hAnsi="华文中宋" w:eastAsia="华文中宋" w:cs="华文中宋"/>
          <w:color w:val="auto"/>
          <w:sz w:val="28"/>
          <w:szCs w:val="28"/>
          <w:highlight w:val="none"/>
        </w:rPr>
      </w:pPr>
      <w:r>
        <w:rPr>
          <w:rFonts w:hint="eastAsia" w:ascii="华文中宋" w:hAnsi="华文中宋" w:cs="华文中宋"/>
          <w:color w:val="auto"/>
          <w:sz w:val="28"/>
          <w:szCs w:val="28"/>
          <w:highlight w:val="none"/>
          <w:lang w:val="en-US" w:eastAsia="zh-CN"/>
        </w:rPr>
        <w:t>7</w:t>
      </w:r>
      <w:r>
        <w:rPr>
          <w:rFonts w:hint="eastAsia" w:ascii="华文中宋" w:hAnsi="华文中宋" w:eastAsia="华文中宋" w:cs="华文中宋"/>
          <w:color w:val="auto"/>
          <w:sz w:val="28"/>
          <w:szCs w:val="28"/>
          <w:highlight w:val="none"/>
        </w:rPr>
        <w:t>.</w:t>
      </w:r>
      <w:r>
        <w:rPr>
          <w:rFonts w:hint="eastAsia" w:ascii="华文中宋" w:hAnsi="华文中宋" w:eastAsia="华文中宋" w:cs="华文中宋"/>
          <w:color w:val="auto"/>
          <w:sz w:val="28"/>
          <w:szCs w:val="28"/>
          <w:highlight w:val="none"/>
          <w:lang w:val="en-US" w:eastAsia="zh-CN"/>
        </w:rPr>
        <w:t xml:space="preserve"> </w:t>
      </w:r>
      <w:r>
        <w:rPr>
          <w:rFonts w:hint="eastAsia" w:ascii="华文中宋" w:hAnsi="华文中宋" w:eastAsia="华文中宋" w:cs="华文中宋"/>
          <w:color w:val="auto"/>
          <w:sz w:val="28"/>
          <w:szCs w:val="28"/>
          <w:highlight w:val="none"/>
        </w:rPr>
        <w:t>其它</w:t>
      </w:r>
      <w:r>
        <w:rPr>
          <w:rFonts w:hint="eastAsia" w:ascii="华文中宋" w:hAnsi="华文中宋" w:eastAsia="华文中宋" w:cs="华文中宋"/>
          <w:color w:val="auto"/>
          <w:sz w:val="28"/>
          <w:szCs w:val="28"/>
          <w:highlight w:val="none"/>
          <w:lang w:val="en-US" w:eastAsia="zh-CN"/>
        </w:rPr>
        <w:t>资格条件证明</w:t>
      </w:r>
      <w:r>
        <w:rPr>
          <w:rFonts w:hint="eastAsia" w:ascii="华文中宋" w:hAnsi="华文中宋" w:eastAsia="华文中宋" w:cs="华文中宋"/>
          <w:color w:val="auto"/>
          <w:sz w:val="28"/>
          <w:szCs w:val="28"/>
          <w:highlight w:val="none"/>
        </w:rPr>
        <w:t>………………………………</w:t>
      </w:r>
    </w:p>
    <w:p w14:paraId="28600F4D">
      <w:pPr>
        <w:pStyle w:val="7"/>
        <w:adjustRightInd w:val="0"/>
        <w:snapToGrid w:val="0"/>
        <w:spacing w:after="0" w:line="540" w:lineRule="exact"/>
        <w:ind w:left="0" w:leftChars="0" w:firstLine="551" w:firstLineChars="196"/>
        <w:jc w:val="center"/>
        <w:rPr>
          <w:rFonts w:hint="eastAsia" w:ascii="华文中宋" w:hAnsi="华文中宋" w:eastAsia="华文中宋" w:cs="华文中宋"/>
          <w:b/>
          <w:color w:val="auto"/>
          <w:sz w:val="28"/>
          <w:szCs w:val="28"/>
          <w:highlight w:val="none"/>
        </w:rPr>
      </w:pPr>
    </w:p>
    <w:p w14:paraId="50EDF0D6">
      <w:pPr>
        <w:adjustRightInd w:val="0"/>
        <w:snapToGrid w:val="0"/>
        <w:spacing w:line="540" w:lineRule="exac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6B10E5B3">
      <w:pPr>
        <w:adjustRightInd w:val="0"/>
        <w:snapToGrid w:val="0"/>
        <w:spacing w:line="540" w:lineRule="exact"/>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1</w:t>
      </w:r>
    </w:p>
    <w:p w14:paraId="14DEABA3">
      <w:pPr>
        <w:adjustRightInd w:val="0"/>
        <w:snapToGrid w:val="0"/>
        <w:spacing w:line="540" w:lineRule="exact"/>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供应商信用承诺书</w:t>
      </w:r>
    </w:p>
    <w:p w14:paraId="73E6152F">
      <w:pPr>
        <w:adjustRightInd w:val="0"/>
        <w:snapToGrid w:val="0"/>
        <w:spacing w:line="540" w:lineRule="exact"/>
        <w:rPr>
          <w:rFonts w:hint="eastAsia" w:ascii="华文中宋" w:hAnsi="华文中宋" w:eastAsia="华文中宋" w:cs="华文中宋"/>
          <w:b/>
          <w:color w:val="auto"/>
          <w:sz w:val="28"/>
          <w:szCs w:val="28"/>
          <w:highlight w:val="none"/>
        </w:rPr>
      </w:pPr>
    </w:p>
    <w:p w14:paraId="0EAD787F">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cs="华文中宋"/>
          <w:color w:val="auto"/>
          <w:sz w:val="28"/>
          <w:szCs w:val="28"/>
          <w:highlight w:val="none"/>
          <w:lang w:val="en-US" w:eastAsia="zh-CN"/>
        </w:rPr>
        <w:t>石楼县政务服务中心</w:t>
      </w:r>
      <w:r>
        <w:rPr>
          <w:rFonts w:hint="eastAsia" w:ascii="华文中宋" w:hAnsi="华文中宋" w:eastAsia="华文中宋" w:cs="华文中宋"/>
          <w:color w:val="auto"/>
          <w:sz w:val="28"/>
          <w:szCs w:val="28"/>
          <w:highlight w:val="none"/>
        </w:rPr>
        <w:t>：</w:t>
      </w:r>
    </w:p>
    <w:p w14:paraId="3EF38F4C">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现针对贵中心组织的</w:t>
      </w:r>
      <w:r>
        <w:rPr>
          <w:rFonts w:hint="eastAsia" w:ascii="华文中宋" w:hAnsi="华文中宋" w:eastAsia="华文中宋" w:cs="华文中宋"/>
          <w:color w:val="auto"/>
          <w:sz w:val="28"/>
          <w:szCs w:val="28"/>
          <w:highlight w:val="none"/>
          <w:u w:val="single"/>
        </w:rPr>
        <w:t xml:space="preserve">    （项目名称、项目编号）   </w:t>
      </w:r>
      <w:r>
        <w:rPr>
          <w:rFonts w:hint="eastAsia" w:ascii="华文中宋" w:hAnsi="华文中宋" w:eastAsia="华文中宋" w:cs="华文中宋"/>
          <w:color w:val="auto"/>
          <w:sz w:val="28"/>
          <w:szCs w:val="28"/>
          <w:highlight w:val="none"/>
        </w:rPr>
        <w:t>项目，截至开标日我方的“信用承诺书”情况声明如下：</w:t>
      </w:r>
    </w:p>
    <w:p w14:paraId="509E322F">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一、具有履行合同所必需的设备和专业技术能力； </w:t>
      </w:r>
    </w:p>
    <w:p w14:paraId="2B18E7D6">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二、具有良好的商业信誉和健全的财务会计制度；</w:t>
      </w:r>
    </w:p>
    <w:p w14:paraId="7FAC796E">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三、具有依法缴纳税收和社会保障资金的良好记录； </w:t>
      </w:r>
    </w:p>
    <w:p w14:paraId="47C120A0">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四、参加本项目投标前三年内，在经营活动中没有重大违法记录；</w:t>
      </w:r>
    </w:p>
    <w:p w14:paraId="76D8A4D1">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五、具有独立承担民事责任的能力； </w:t>
      </w:r>
    </w:p>
    <w:p w14:paraId="30F566EB">
      <w:pPr>
        <w:adjustRightInd w:val="0"/>
        <w:snapToGrid w:val="0"/>
        <w:spacing w:after="0" w:line="540" w:lineRule="exact"/>
        <w:ind w:firstLine="560" w:firstLineChars="200"/>
        <w:rPr>
          <w:rFonts w:hint="eastAsia" w:ascii="华文中宋" w:hAnsi="华文中宋" w:eastAsia="华文中宋" w:cs="华文中宋"/>
          <w:color w:val="auto"/>
          <w:sz w:val="28"/>
          <w:szCs w:val="28"/>
          <w:highlight w:val="none"/>
        </w:rPr>
      </w:pPr>
    </w:p>
    <w:p w14:paraId="7C6A87ED">
      <w:pPr>
        <w:adjustRightInd w:val="0"/>
        <w:snapToGrid w:val="0"/>
        <w:spacing w:after="0" w:line="540" w:lineRule="exact"/>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我方保证上述承诺符合要求、有效、完整。否则，响应无效。</w:t>
      </w:r>
    </w:p>
    <w:p w14:paraId="38A04083">
      <w:pPr>
        <w:adjustRightInd w:val="0"/>
        <w:snapToGrid w:val="0"/>
        <w:spacing w:line="540" w:lineRule="exact"/>
        <w:ind w:firstLine="562" w:firstLineChars="200"/>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特此承诺！</w:t>
      </w:r>
    </w:p>
    <w:p w14:paraId="635D0338">
      <w:pPr>
        <w:adjustRightInd w:val="0"/>
        <w:snapToGrid w:val="0"/>
        <w:spacing w:line="540" w:lineRule="exact"/>
        <w:ind w:firstLine="3935" w:firstLineChars="1400"/>
        <w:rPr>
          <w:rFonts w:hint="eastAsia" w:ascii="华文中宋" w:hAnsi="华文中宋" w:eastAsia="华文中宋" w:cs="华文中宋"/>
          <w:b/>
          <w:color w:val="auto"/>
          <w:sz w:val="28"/>
          <w:szCs w:val="28"/>
          <w:highlight w:val="none"/>
        </w:rPr>
      </w:pPr>
    </w:p>
    <w:p w14:paraId="3E400F8D">
      <w:pPr>
        <w:adjustRightInd w:val="0"/>
        <w:snapToGrid w:val="0"/>
        <w:spacing w:line="540" w:lineRule="exact"/>
        <w:ind w:firstLine="4014" w:firstLineChars="1428"/>
        <w:rPr>
          <w:rFonts w:hint="eastAsia" w:ascii="华文中宋" w:hAnsi="华文中宋" w:eastAsia="华文中宋" w:cs="华文中宋"/>
          <w:b/>
          <w:color w:val="auto"/>
          <w:sz w:val="28"/>
          <w:szCs w:val="28"/>
          <w:highlight w:val="none"/>
          <w:u w:val="single"/>
        </w:rPr>
      </w:pPr>
      <w:r>
        <w:rPr>
          <w:rFonts w:hint="eastAsia" w:ascii="华文中宋" w:hAnsi="华文中宋" w:eastAsia="华文中宋" w:cs="华文中宋"/>
          <w:b/>
          <w:color w:val="auto"/>
          <w:sz w:val="28"/>
          <w:szCs w:val="28"/>
          <w:highlight w:val="none"/>
        </w:rPr>
        <w:t>投标单位全称（公章）：</w:t>
      </w:r>
      <w:r>
        <w:rPr>
          <w:rFonts w:hint="eastAsia" w:ascii="华文中宋" w:hAnsi="华文中宋" w:eastAsia="华文中宋" w:cs="华文中宋"/>
          <w:b/>
          <w:color w:val="auto"/>
          <w:sz w:val="28"/>
          <w:szCs w:val="28"/>
          <w:highlight w:val="none"/>
          <w:u w:val="single"/>
        </w:rPr>
        <w:t xml:space="preserve">                </w:t>
      </w:r>
    </w:p>
    <w:p w14:paraId="5F9752EA">
      <w:pPr>
        <w:adjustRightInd w:val="0"/>
        <w:snapToGrid w:val="0"/>
        <w:spacing w:line="540" w:lineRule="exact"/>
        <w:ind w:firstLine="4014" w:firstLineChars="1428"/>
        <w:rPr>
          <w:rFonts w:hint="eastAsia" w:ascii="华文中宋" w:hAnsi="华文中宋" w:eastAsia="华文中宋" w:cs="华文中宋"/>
          <w:b/>
          <w:color w:val="auto"/>
          <w:sz w:val="28"/>
          <w:szCs w:val="28"/>
          <w:highlight w:val="none"/>
          <w:u w:val="single"/>
        </w:rPr>
      </w:pPr>
      <w:r>
        <w:rPr>
          <w:rFonts w:hint="eastAsia" w:ascii="华文中宋" w:hAnsi="华文中宋" w:eastAsia="华文中宋" w:cs="华文中宋"/>
          <w:b/>
          <w:color w:val="auto"/>
          <w:sz w:val="28"/>
          <w:szCs w:val="28"/>
          <w:highlight w:val="none"/>
        </w:rPr>
        <w:t>法定代表人或全权代理人：</w:t>
      </w:r>
      <w:r>
        <w:rPr>
          <w:rFonts w:hint="eastAsia" w:ascii="华文中宋" w:hAnsi="华文中宋" w:eastAsia="华文中宋" w:cs="华文中宋"/>
          <w:b/>
          <w:color w:val="auto"/>
          <w:sz w:val="28"/>
          <w:szCs w:val="28"/>
          <w:highlight w:val="none"/>
          <w:u w:val="single"/>
        </w:rPr>
        <w:t xml:space="preserve">（签字或盖章） </w:t>
      </w:r>
    </w:p>
    <w:p w14:paraId="754806C4">
      <w:pPr>
        <w:adjustRightInd w:val="0"/>
        <w:snapToGrid w:val="0"/>
        <w:spacing w:line="540" w:lineRule="exact"/>
        <w:ind w:firstLine="4014" w:firstLineChars="1428"/>
        <w:rPr>
          <w:rFonts w:hint="eastAsia" w:ascii="华文中宋" w:hAnsi="华文中宋" w:eastAsia="华文中宋" w:cs="华文中宋"/>
          <w:b/>
          <w:color w:val="auto"/>
          <w:sz w:val="21"/>
          <w:szCs w:val="21"/>
          <w:highlight w:val="none"/>
          <w:u w:val="single"/>
        </w:rPr>
      </w:pPr>
      <w:r>
        <w:rPr>
          <w:rFonts w:hint="eastAsia" w:ascii="华文中宋" w:hAnsi="华文中宋" w:eastAsia="华文中宋" w:cs="华文中宋"/>
          <w:b/>
          <w:color w:val="auto"/>
          <w:sz w:val="28"/>
          <w:szCs w:val="28"/>
          <w:highlight w:val="none"/>
        </w:rPr>
        <w:t>签署日期：</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年</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月</w:t>
      </w:r>
      <w:r>
        <w:rPr>
          <w:rFonts w:hint="eastAsia" w:ascii="华文中宋" w:hAnsi="华文中宋" w:eastAsia="华文中宋" w:cs="华文中宋"/>
          <w:b/>
          <w:color w:val="auto"/>
          <w:sz w:val="28"/>
          <w:szCs w:val="28"/>
          <w:highlight w:val="none"/>
          <w:u w:val="single"/>
        </w:rPr>
        <w:t xml:space="preserve">      </w:t>
      </w:r>
      <w:r>
        <w:rPr>
          <w:rFonts w:hint="eastAsia" w:ascii="华文中宋" w:hAnsi="华文中宋" w:eastAsia="华文中宋" w:cs="华文中宋"/>
          <w:b/>
          <w:color w:val="auto"/>
          <w:sz w:val="28"/>
          <w:szCs w:val="28"/>
          <w:highlight w:val="none"/>
        </w:rPr>
        <w:t>日</w:t>
      </w:r>
    </w:p>
    <w:p w14:paraId="5E50EBA8">
      <w:pPr>
        <w:adjustRightInd w:val="0"/>
        <w:snapToGrid w:val="0"/>
        <w:spacing w:line="540" w:lineRule="exact"/>
        <w:jc w:val="center"/>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1C4856BF">
      <w:pPr>
        <w:adjustRightInd w:val="0"/>
        <w:snapToGrid w:val="0"/>
        <w:spacing w:line="192" w:lineRule="auto"/>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2</w:t>
      </w:r>
    </w:p>
    <w:p w14:paraId="18261794">
      <w:pPr>
        <w:adjustRightInd w:val="0"/>
        <w:snapToGrid w:val="0"/>
        <w:spacing w:line="540" w:lineRule="exact"/>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反商业贿赂承诺书</w:t>
      </w:r>
    </w:p>
    <w:p w14:paraId="02A6FC51">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cs="华文中宋"/>
          <w:color w:val="auto"/>
          <w:sz w:val="28"/>
          <w:szCs w:val="28"/>
          <w:highlight w:val="none"/>
          <w:lang w:val="en-US" w:eastAsia="zh-CN"/>
        </w:rPr>
        <w:t>石楼县政务服务中心</w:t>
      </w:r>
      <w:r>
        <w:rPr>
          <w:rFonts w:hint="eastAsia" w:ascii="华文中宋" w:hAnsi="华文中宋" w:eastAsia="华文中宋" w:cs="华文中宋"/>
          <w:color w:val="auto"/>
          <w:sz w:val="28"/>
          <w:szCs w:val="28"/>
          <w:highlight w:val="none"/>
        </w:rPr>
        <w:t>：</w:t>
      </w:r>
    </w:p>
    <w:p w14:paraId="1CA59E93">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为了进一步营造公平竞争的市场环境，维护市场秩序，我方在政府采购活动中郑重承诺：</w:t>
      </w:r>
    </w:p>
    <w:p w14:paraId="1115D853">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一、依法参与政府采购活动，遵纪守法，诚信经营，公平竞争。</w:t>
      </w:r>
    </w:p>
    <w:p w14:paraId="7703C561">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二、不向采购人、集中采购机构和政府采购评审专家提供任何形式的商业贿赂；对索取或接受商业贿赂的单位和个人，及时向财政部门或纪检监察机关举报。</w:t>
      </w:r>
    </w:p>
    <w:p w14:paraId="2560E83C">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三、坚决做到不提供虚假资质文件和虚假材料谋取中标。</w:t>
      </w:r>
    </w:p>
    <w:p w14:paraId="7FC57E38">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四、不采取不正当手段诋毁、排挤其他投标人，与其他投标人保持公平的竞争关系。</w:t>
      </w:r>
    </w:p>
    <w:p w14:paraId="2E17105D">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五、不与采购人、集中采购机构和政府采购评审专家串通，自觉维护政府采购公平竞争的市场秩序。</w:t>
      </w:r>
    </w:p>
    <w:p w14:paraId="3E787F3C">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六、不与其他投标人串通采取围标、陪标等商业欺诈手段谋取中标，积极维护国家利益、社会公共利益和采购单位的合法权益。</w:t>
      </w:r>
    </w:p>
    <w:p w14:paraId="3F9B7D05">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七、严格履行政府采购合同约定的责任和义务，保质保量地完成采购合同规定的任务，准确兑现售后服务承诺。</w:t>
      </w:r>
    </w:p>
    <w:p w14:paraId="27491DC4">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八、自觉接受并积极配合财政部门和纪检监察机关依法实施的监督检查，如实反映情况，及时提供有关证明材料。</w:t>
      </w:r>
    </w:p>
    <w:p w14:paraId="1179EA34">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p>
    <w:p w14:paraId="20306F2B">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投标单位全称（公章）：                                      </w:t>
      </w:r>
    </w:p>
    <w:p w14:paraId="370F5023">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签署日期：          年       月        日</w:t>
      </w:r>
    </w:p>
    <w:p w14:paraId="5842AFF8">
      <w:pPr>
        <w:adjustRightInd w:val="0"/>
        <w:snapToGrid w:val="0"/>
        <w:spacing w:line="192" w:lineRule="auto"/>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3</w:t>
      </w:r>
    </w:p>
    <w:p w14:paraId="1993940F">
      <w:pPr>
        <w:adjustRightInd w:val="0"/>
        <w:snapToGrid w:val="0"/>
        <w:spacing w:line="192" w:lineRule="auto"/>
        <w:ind w:left="0" w:leftChars="0" w:firstLine="0" w:firstLineChars="0"/>
        <w:jc w:val="both"/>
        <w:rPr>
          <w:rFonts w:hint="eastAsia" w:ascii="华文中宋" w:hAnsi="华文中宋" w:eastAsia="华文中宋" w:cs="华文中宋"/>
          <w:b/>
          <w:color w:val="auto"/>
          <w:sz w:val="32"/>
          <w:szCs w:val="32"/>
          <w:highlight w:val="none"/>
        </w:rPr>
      </w:pPr>
    </w:p>
    <w:p w14:paraId="6687CE21">
      <w:pPr>
        <w:adjustRightInd w:val="0"/>
        <w:snapToGrid w:val="0"/>
        <w:spacing w:line="192" w:lineRule="auto"/>
        <w:ind w:left="0" w:leftChars="0" w:firstLine="0" w:firstLineChars="0"/>
        <w:jc w:val="both"/>
        <w:rPr>
          <w:rFonts w:hint="eastAsia" w:ascii="华文中宋" w:hAnsi="华文中宋" w:eastAsia="华文中宋" w:cs="华文中宋"/>
          <w:b/>
          <w:color w:val="auto"/>
          <w:sz w:val="32"/>
          <w:szCs w:val="32"/>
          <w:highlight w:val="none"/>
        </w:rPr>
      </w:pPr>
    </w:p>
    <w:p w14:paraId="7F2043B5">
      <w:pPr>
        <w:adjustRightInd w:val="0"/>
        <w:snapToGrid w:val="0"/>
        <w:spacing w:line="540" w:lineRule="exact"/>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法定代表人身份证明书</w:t>
      </w:r>
    </w:p>
    <w:p w14:paraId="21705935">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单位名称：</w:t>
      </w:r>
    </w:p>
    <w:p w14:paraId="441C60D1">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单位性质：</w:t>
      </w:r>
    </w:p>
    <w:p w14:paraId="693E0965">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地址：</w:t>
      </w:r>
    </w:p>
    <w:p w14:paraId="4FA93574">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成立时间：    年   月  日</w:t>
      </w:r>
    </w:p>
    <w:p w14:paraId="08090799">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经营期限：</w:t>
      </w:r>
    </w:p>
    <w:p w14:paraId="1B8CDAE7">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姓名：           性别：</w:t>
      </w:r>
    </w:p>
    <w:p w14:paraId="6AE9BEC9">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身份证号：       职务：</w:t>
      </w:r>
    </w:p>
    <w:p w14:paraId="2F90B378">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系   （投标人名称）        的法定代表人。</w:t>
      </w:r>
    </w:p>
    <w:p w14:paraId="4971F38F">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特此证明。</w:t>
      </w:r>
    </w:p>
    <w:tbl>
      <w:tblPr>
        <w:tblStyle w:val="15"/>
        <w:tblW w:w="7757" w:type="dxa"/>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7"/>
      </w:tblGrid>
      <w:tr w14:paraId="0276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2" w:hRule="atLeast"/>
        </w:trPr>
        <w:tc>
          <w:tcPr>
            <w:tcW w:w="77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14E6E9">
            <w:pPr>
              <w:adjustRightInd w:val="0"/>
              <w:snapToGrid w:val="0"/>
              <w:spacing w:line="192" w:lineRule="auto"/>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法定代表人身份证/护照（正反两面）</w:t>
            </w:r>
          </w:p>
        </w:tc>
      </w:tr>
    </w:tbl>
    <w:p w14:paraId="1900FD55">
      <w:pPr>
        <w:adjustRightInd w:val="0"/>
        <w:snapToGrid w:val="0"/>
        <w:spacing w:line="192" w:lineRule="auto"/>
        <w:ind w:firstLine="3935" w:firstLineChars="1400"/>
        <w:rPr>
          <w:rFonts w:hint="eastAsia" w:ascii="华文中宋" w:hAnsi="华文中宋" w:eastAsia="华文中宋" w:cs="华文中宋"/>
          <w:b/>
          <w:color w:val="auto"/>
          <w:sz w:val="28"/>
          <w:szCs w:val="28"/>
          <w:highlight w:val="none"/>
        </w:rPr>
      </w:pPr>
    </w:p>
    <w:p w14:paraId="0B95B4DC">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 xml:space="preserve">投标单位全称（公章）：                              </w:t>
      </w:r>
    </w:p>
    <w:p w14:paraId="02FCEEAA">
      <w:pPr>
        <w:adjustRightInd w:val="0"/>
        <w:snapToGrid w:val="0"/>
        <w:spacing w:after="0" w:line="360" w:lineRule="auto"/>
        <w:ind w:firstLine="560" w:firstLineChars="200"/>
        <w:rPr>
          <w:rFonts w:hint="eastAsia" w:ascii="华文中宋" w:hAnsi="华文中宋" w:eastAsia="华文中宋" w:cs="华文中宋"/>
          <w:color w:val="auto"/>
          <w:highlight w:val="none"/>
        </w:rPr>
      </w:pPr>
      <w:r>
        <w:rPr>
          <w:rFonts w:hint="eastAsia" w:ascii="华文中宋" w:hAnsi="华文中宋" w:eastAsia="华文中宋" w:cs="华文中宋"/>
          <w:color w:val="auto"/>
          <w:sz w:val="28"/>
          <w:szCs w:val="28"/>
          <w:highlight w:val="none"/>
        </w:rPr>
        <w:t>签署日期：         年      月     日</w:t>
      </w:r>
      <w:r>
        <w:rPr>
          <w:rFonts w:hint="eastAsia" w:ascii="华文中宋" w:hAnsi="华文中宋" w:eastAsia="华文中宋" w:cs="华文中宋"/>
          <w:color w:val="auto"/>
          <w:highlight w:val="none"/>
        </w:rPr>
        <w:br w:type="page"/>
      </w:r>
    </w:p>
    <w:p w14:paraId="0A520DB7">
      <w:pPr>
        <w:adjustRightInd w:val="0"/>
        <w:snapToGrid w:val="0"/>
        <w:spacing w:line="540" w:lineRule="exact"/>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eastAsia="华文中宋" w:cs="华文中宋"/>
          <w:b/>
          <w:color w:val="auto"/>
          <w:sz w:val="24"/>
          <w:szCs w:val="24"/>
          <w:highlight w:val="none"/>
          <w:lang w:val="en-US" w:eastAsia="zh-CN"/>
        </w:rPr>
        <w:t>4</w:t>
      </w:r>
    </w:p>
    <w:p w14:paraId="2EC4E3D9">
      <w:pPr>
        <w:adjustRightInd w:val="0"/>
        <w:snapToGrid w:val="0"/>
        <w:spacing w:line="540" w:lineRule="exact"/>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法定代表人授权委托书</w:t>
      </w:r>
    </w:p>
    <w:p w14:paraId="4B28EAC3">
      <w:pPr>
        <w:rPr>
          <w:rFonts w:hint="eastAsia" w:ascii="华文中宋" w:hAnsi="华文中宋" w:eastAsia="华文中宋" w:cs="华文中宋"/>
          <w:color w:val="auto"/>
          <w:highlight w:val="none"/>
          <w:lang w:val="en-US" w:eastAsia="zh-CN"/>
        </w:rPr>
      </w:pPr>
    </w:p>
    <w:p w14:paraId="1F9679A5">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cs="华文中宋"/>
          <w:color w:val="auto"/>
          <w:sz w:val="28"/>
          <w:szCs w:val="28"/>
          <w:highlight w:val="none"/>
          <w:lang w:val="en-US" w:eastAsia="zh-CN"/>
        </w:rPr>
        <w:t>石楼县政务服务中心</w:t>
      </w:r>
      <w:r>
        <w:rPr>
          <w:rFonts w:hint="eastAsia" w:ascii="华文中宋" w:hAnsi="华文中宋" w:eastAsia="华文中宋" w:cs="华文中宋"/>
          <w:color w:val="auto"/>
          <w:sz w:val="28"/>
          <w:szCs w:val="28"/>
          <w:highlight w:val="none"/>
        </w:rPr>
        <w:t>：</w:t>
      </w:r>
    </w:p>
    <w:p w14:paraId="65508629">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本授权委托书声明：注册于  （投标人住址）的（投标人名称）  法定代表人（法定代表人姓名） 代表本公司授权（投标人代表姓名、身份证号）为本公司的合法代理人，就贵方组织的（项目名称、项目编号）项目，以本公司名义处理与</w:t>
      </w:r>
      <w:r>
        <w:rPr>
          <w:rFonts w:hint="eastAsia" w:ascii="华文中宋" w:hAnsi="华文中宋" w:eastAsia="华文中宋" w:cs="华文中宋"/>
          <w:color w:val="auto"/>
          <w:sz w:val="28"/>
          <w:szCs w:val="28"/>
          <w:highlight w:val="none"/>
          <w:lang w:val="en-US" w:eastAsia="zh-CN"/>
        </w:rPr>
        <w:t>投标</w:t>
      </w:r>
      <w:r>
        <w:rPr>
          <w:rFonts w:hint="eastAsia" w:ascii="华文中宋" w:hAnsi="华文中宋" w:eastAsia="华文中宋" w:cs="华文中宋"/>
          <w:color w:val="auto"/>
          <w:sz w:val="28"/>
          <w:szCs w:val="28"/>
          <w:highlight w:val="none"/>
        </w:rPr>
        <w:t>有关的事务。</w:t>
      </w:r>
    </w:p>
    <w:p w14:paraId="654963FA">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本授权</w:t>
      </w:r>
      <w:r>
        <w:rPr>
          <w:rFonts w:hint="eastAsia" w:ascii="华文中宋" w:hAnsi="华文中宋" w:eastAsia="华文中宋" w:cs="华文中宋"/>
          <w:color w:val="auto"/>
          <w:sz w:val="28"/>
          <w:szCs w:val="28"/>
          <w:highlight w:val="none"/>
          <w:lang w:val="en-US" w:eastAsia="zh-CN"/>
        </w:rPr>
        <w:t xml:space="preserve">期限       </w:t>
      </w:r>
      <w:r>
        <w:rPr>
          <w:rFonts w:hint="eastAsia" w:ascii="华文中宋" w:hAnsi="华文中宋" w:eastAsia="华文中宋" w:cs="华文中宋"/>
          <w:color w:val="auto"/>
          <w:sz w:val="28"/>
          <w:szCs w:val="28"/>
          <w:highlight w:val="none"/>
        </w:rPr>
        <w:t>，</w:t>
      </w:r>
    </w:p>
    <w:p w14:paraId="0E93EB50">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特此声明。</w:t>
      </w:r>
    </w:p>
    <w:tbl>
      <w:tblPr>
        <w:tblStyle w:val="15"/>
        <w:tblW w:w="97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540"/>
        <w:gridCol w:w="4500"/>
      </w:tblGrid>
      <w:tr w14:paraId="5FAD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6" w:hRule="atLeast"/>
        </w:trPr>
        <w:tc>
          <w:tcPr>
            <w:tcW w:w="4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E25B6C">
            <w:pPr>
              <w:adjustRightInd w:val="0"/>
              <w:snapToGrid w:val="0"/>
              <w:spacing w:line="540" w:lineRule="exact"/>
              <w:ind w:firstLine="555"/>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法定代表人身份证/护照</w:t>
            </w:r>
          </w:p>
          <w:p w14:paraId="0CBBCC27">
            <w:pPr>
              <w:adjustRightInd w:val="0"/>
              <w:snapToGrid w:val="0"/>
              <w:spacing w:line="540" w:lineRule="exact"/>
              <w:ind w:firstLine="555"/>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（正反两面）</w:t>
            </w:r>
          </w:p>
        </w:tc>
        <w:tc>
          <w:tcPr>
            <w:tcW w:w="540" w:type="dxa"/>
            <w:tcBorders>
              <w:top w:val="nil"/>
              <w:left w:val="single" w:color="auto" w:sz="4" w:space="0"/>
              <w:bottom w:val="nil"/>
              <w:right w:val="single" w:color="auto" w:sz="4" w:space="0"/>
              <w:tl2br w:val="nil"/>
              <w:tr2bl w:val="nil"/>
            </w:tcBorders>
            <w:noWrap w:val="0"/>
            <w:vAlign w:val="center"/>
          </w:tcPr>
          <w:p w14:paraId="4389E8DB">
            <w:pPr>
              <w:adjustRightInd w:val="0"/>
              <w:snapToGrid w:val="0"/>
              <w:spacing w:line="540" w:lineRule="exact"/>
              <w:jc w:val="center"/>
              <w:rPr>
                <w:rFonts w:hint="eastAsia" w:ascii="华文中宋" w:hAnsi="华文中宋" w:eastAsia="华文中宋" w:cs="华文中宋"/>
                <w:color w:val="auto"/>
                <w:sz w:val="28"/>
                <w:szCs w:val="28"/>
                <w:highlight w:val="none"/>
              </w:rPr>
            </w:pPr>
          </w:p>
        </w:tc>
        <w:tc>
          <w:tcPr>
            <w:tcW w:w="4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D0C870">
            <w:pPr>
              <w:adjustRightInd w:val="0"/>
              <w:snapToGrid w:val="0"/>
              <w:spacing w:line="540" w:lineRule="exact"/>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全权代理人身份证/护照</w:t>
            </w:r>
          </w:p>
          <w:p w14:paraId="4605E9C9">
            <w:pPr>
              <w:adjustRightInd w:val="0"/>
              <w:snapToGrid w:val="0"/>
              <w:spacing w:line="540" w:lineRule="exact"/>
              <w:jc w:val="center"/>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（正反两面）</w:t>
            </w:r>
          </w:p>
        </w:tc>
      </w:tr>
    </w:tbl>
    <w:p w14:paraId="7BA8D427">
      <w:pPr>
        <w:adjustRightInd w:val="0"/>
        <w:snapToGrid w:val="0"/>
        <w:spacing w:line="192" w:lineRule="auto"/>
        <w:rPr>
          <w:rFonts w:hint="eastAsia" w:ascii="华文中宋" w:hAnsi="华文中宋" w:eastAsia="华文中宋" w:cs="华文中宋"/>
          <w:color w:val="auto"/>
          <w:sz w:val="24"/>
          <w:szCs w:val="24"/>
          <w:highlight w:val="none"/>
        </w:rPr>
      </w:pPr>
    </w:p>
    <w:p w14:paraId="5ABB3BC3">
      <w:pPr>
        <w:adjustRightInd w:val="0"/>
        <w:snapToGrid w:val="0"/>
        <w:spacing w:line="192" w:lineRule="auto"/>
        <w:ind w:firstLine="480" w:firstLineChars="200"/>
        <w:rPr>
          <w:rFonts w:hint="eastAsia" w:ascii="华文中宋" w:hAnsi="华文中宋" w:eastAsia="华文中宋" w:cs="华文中宋"/>
          <w:color w:val="auto"/>
          <w:sz w:val="24"/>
          <w:szCs w:val="24"/>
          <w:highlight w:val="none"/>
        </w:rPr>
      </w:pPr>
    </w:p>
    <w:p w14:paraId="03635083">
      <w:pPr>
        <w:adjustRightInd w:val="0"/>
        <w:snapToGrid w:val="0"/>
        <w:spacing w:line="192" w:lineRule="auto"/>
        <w:ind w:firstLine="480" w:firstLineChars="200"/>
        <w:rPr>
          <w:rFonts w:hint="eastAsia" w:ascii="华文中宋" w:hAnsi="华文中宋" w:eastAsia="华文中宋" w:cs="华文中宋"/>
          <w:color w:val="auto"/>
          <w:sz w:val="24"/>
          <w:szCs w:val="24"/>
          <w:highlight w:val="none"/>
        </w:rPr>
      </w:pPr>
    </w:p>
    <w:p w14:paraId="0804C64A">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lang w:val="en-US" w:eastAsia="zh-CN"/>
        </w:rPr>
      </w:pPr>
      <w:r>
        <w:rPr>
          <w:rFonts w:hint="eastAsia" w:ascii="华文中宋" w:hAnsi="华文中宋" w:eastAsia="华文中宋" w:cs="华文中宋"/>
          <w:color w:val="auto"/>
          <w:sz w:val="28"/>
          <w:szCs w:val="28"/>
          <w:highlight w:val="none"/>
          <w:lang w:val="en-US" w:eastAsia="zh-CN"/>
        </w:rPr>
        <w:t xml:space="preserve">法定代表人（签字或盖章）：                </w:t>
      </w:r>
    </w:p>
    <w:p w14:paraId="628B5A59">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lang w:val="en-US" w:eastAsia="zh-CN"/>
        </w:rPr>
      </w:pPr>
      <w:r>
        <w:rPr>
          <w:rFonts w:hint="eastAsia" w:ascii="华文中宋" w:hAnsi="华文中宋" w:eastAsia="华文中宋" w:cs="华文中宋"/>
          <w:color w:val="auto"/>
          <w:sz w:val="28"/>
          <w:szCs w:val="28"/>
          <w:highlight w:val="none"/>
          <w:lang w:val="en-US" w:eastAsia="zh-CN"/>
        </w:rPr>
        <w:t xml:space="preserve">授权代理人（签字或盖章）：                </w:t>
      </w:r>
    </w:p>
    <w:p w14:paraId="3EDD4628">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lang w:val="en-US" w:eastAsia="zh-CN"/>
        </w:rPr>
      </w:pPr>
      <w:r>
        <w:rPr>
          <w:rFonts w:hint="eastAsia" w:ascii="华文中宋" w:hAnsi="华文中宋" w:eastAsia="华文中宋" w:cs="华文中宋"/>
          <w:color w:val="auto"/>
          <w:sz w:val="28"/>
          <w:szCs w:val="28"/>
          <w:highlight w:val="none"/>
          <w:lang w:val="en-US" w:eastAsia="zh-CN"/>
        </w:rPr>
        <w:t xml:space="preserve">投标单位全称（公章）：              </w:t>
      </w:r>
    </w:p>
    <w:p w14:paraId="12E1B914">
      <w:pPr>
        <w:adjustRightInd w:val="0"/>
        <w:snapToGrid w:val="0"/>
        <w:spacing w:after="0" w:line="360" w:lineRule="auto"/>
        <w:ind w:firstLine="560" w:firstLineChars="200"/>
        <w:rPr>
          <w:rFonts w:hint="eastAsia" w:ascii="华文中宋" w:hAnsi="华文中宋" w:eastAsia="华文中宋" w:cs="华文中宋"/>
          <w:color w:val="auto"/>
          <w:sz w:val="28"/>
          <w:szCs w:val="28"/>
          <w:highlight w:val="none"/>
          <w:lang w:val="en-US" w:eastAsia="zh-CN"/>
        </w:rPr>
      </w:pPr>
      <w:r>
        <w:rPr>
          <w:rFonts w:hint="eastAsia" w:ascii="华文中宋" w:hAnsi="华文中宋" w:eastAsia="华文中宋" w:cs="华文中宋"/>
          <w:color w:val="auto"/>
          <w:sz w:val="28"/>
          <w:szCs w:val="28"/>
          <w:highlight w:val="none"/>
          <w:lang w:val="en-US" w:eastAsia="zh-CN"/>
        </w:rPr>
        <w:t>签署日期：        年      月     日</w:t>
      </w:r>
    </w:p>
    <w:p w14:paraId="0D98EB06">
      <w:pPr>
        <w:rPr>
          <w:rFonts w:hint="eastAsia" w:ascii="华文中宋" w:hAnsi="华文中宋" w:eastAsia="华文中宋" w:cs="华文中宋"/>
          <w:color w:val="auto"/>
          <w:highlight w:val="none"/>
        </w:rPr>
      </w:pPr>
      <w:r>
        <w:rPr>
          <w:rFonts w:hint="eastAsia" w:ascii="华文中宋" w:hAnsi="华文中宋" w:eastAsia="华文中宋" w:cs="华文中宋"/>
          <w:color w:val="auto"/>
          <w:highlight w:val="none"/>
        </w:rPr>
        <w:br w:type="page"/>
      </w:r>
    </w:p>
    <w:p w14:paraId="6E9B7183">
      <w:pPr>
        <w:spacing w:after="0" w:line="240" w:lineRule="auto"/>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cs="华文中宋"/>
          <w:b/>
          <w:color w:val="auto"/>
          <w:sz w:val="24"/>
          <w:szCs w:val="24"/>
          <w:highlight w:val="none"/>
          <w:lang w:val="en-US" w:eastAsia="zh-CN"/>
        </w:rPr>
        <w:t>5</w:t>
      </w:r>
    </w:p>
    <w:p w14:paraId="62B2E733">
      <w:pPr>
        <w:widowControl/>
        <w:spacing w:before="100" w:beforeAutospacing="1" w:after="100" w:afterAutospacing="1" w:line="435" w:lineRule="atLeast"/>
        <w:jc w:val="center"/>
        <w:rPr>
          <w:rFonts w:hint="eastAsia" w:ascii="华文中宋" w:hAnsi="华文中宋" w:eastAsia="华文中宋" w:cs="华文中宋"/>
          <w:color w:val="auto"/>
          <w:sz w:val="21"/>
          <w:szCs w:val="21"/>
          <w:highlight w:val="none"/>
        </w:rPr>
      </w:pPr>
      <w:r>
        <w:rPr>
          <w:rStyle w:val="17"/>
          <w:rFonts w:hint="eastAsia" w:ascii="华文中宋" w:hAnsi="华文中宋" w:eastAsia="华文中宋" w:cs="华文中宋"/>
          <w:color w:val="auto"/>
          <w:kern w:val="0"/>
          <w:sz w:val="28"/>
          <w:szCs w:val="28"/>
          <w:highlight w:val="none"/>
          <w:shd w:val="clear" w:color="auto" w:fill="FFFFFF"/>
        </w:rPr>
        <w:t>中小企业声明函（</w:t>
      </w:r>
      <w:r>
        <w:rPr>
          <w:rStyle w:val="17"/>
          <w:rFonts w:hint="eastAsia" w:ascii="华文中宋" w:hAnsi="华文中宋" w:cs="华文中宋"/>
          <w:color w:val="auto"/>
          <w:kern w:val="0"/>
          <w:sz w:val="28"/>
          <w:szCs w:val="28"/>
          <w:highlight w:val="none"/>
          <w:shd w:val="clear" w:color="auto" w:fill="FFFFFF"/>
          <w:lang w:val="en-US" w:eastAsia="zh-CN"/>
        </w:rPr>
        <w:t xml:space="preserve">服务 </w:t>
      </w:r>
      <w:r>
        <w:rPr>
          <w:rStyle w:val="17"/>
          <w:rFonts w:hint="eastAsia" w:ascii="华文中宋" w:hAnsi="华文中宋" w:eastAsia="华文中宋" w:cs="华文中宋"/>
          <w:color w:val="auto"/>
          <w:kern w:val="0"/>
          <w:sz w:val="28"/>
          <w:szCs w:val="28"/>
          <w:highlight w:val="none"/>
          <w:shd w:val="clear" w:color="auto" w:fill="FFFFFF"/>
        </w:rPr>
        <w:t>）</w:t>
      </w:r>
    </w:p>
    <w:p w14:paraId="26D95CDD">
      <w:pPr>
        <w:tabs>
          <w:tab w:val="left" w:pos="1680"/>
        </w:tabs>
        <w:snapToGrid w:val="0"/>
        <w:spacing w:line="360" w:lineRule="auto"/>
        <w:jc w:val="center"/>
        <w:rPr>
          <w:rFonts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lang w:val="en-US" w:eastAsia="zh-CN"/>
        </w:rPr>
        <w:t>中小</w:t>
      </w:r>
      <w:r>
        <w:rPr>
          <w:rFonts w:hint="eastAsia" w:ascii="华文中宋" w:hAnsi="华文中宋" w:eastAsia="华文中宋"/>
          <w:b/>
          <w:color w:val="auto"/>
          <w:sz w:val="24"/>
          <w:szCs w:val="24"/>
          <w:highlight w:val="none"/>
        </w:rPr>
        <w:t>企业声明函</w:t>
      </w:r>
    </w:p>
    <w:p w14:paraId="24079ACA">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本公司郑重声明，根据《政府采购促进中小企业发展管理办法》（财库﹝2020﹞46 号）的规定，本公司参加</w:t>
      </w:r>
      <w:r>
        <w:rPr>
          <w:rFonts w:hint="eastAsia" w:asciiTheme="minorEastAsia" w:hAnsiTheme="minorEastAsia" w:eastAsiaTheme="minorEastAsia" w:cstheme="minorEastAsia"/>
          <w:color w:val="auto"/>
          <w:sz w:val="21"/>
          <w:szCs w:val="21"/>
          <w:highlight w:val="none"/>
          <w:u w:val="single"/>
        </w:rPr>
        <w:t>（单位名称）</w:t>
      </w:r>
      <w:r>
        <w:rPr>
          <w:rFonts w:hint="eastAsia" w:asciiTheme="minorEastAsia" w:hAnsiTheme="minorEastAsia" w:eastAsiaTheme="minorEastAsia" w:cstheme="minorEastAsia"/>
          <w:color w:val="auto"/>
          <w:sz w:val="21"/>
          <w:szCs w:val="21"/>
          <w:highlight w:val="none"/>
        </w:rPr>
        <w:t>的</w:t>
      </w:r>
      <w:r>
        <w:rPr>
          <w:rFonts w:hint="eastAsia" w:asciiTheme="minorEastAsia" w:hAnsiTheme="minorEastAsia" w:eastAsiaTheme="minorEastAsia" w:cstheme="minorEastAsia"/>
          <w:color w:val="auto"/>
          <w:sz w:val="21"/>
          <w:szCs w:val="21"/>
          <w:highlight w:val="none"/>
          <w:u w:val="single"/>
        </w:rPr>
        <w:t>（项目名称）</w:t>
      </w:r>
      <w:r>
        <w:rPr>
          <w:rFonts w:hint="eastAsia" w:asciiTheme="minorEastAsia" w:hAnsiTheme="minorEastAsia" w:eastAsiaTheme="minorEastAsia" w:cstheme="minorEastAsia"/>
          <w:color w:val="auto"/>
          <w:sz w:val="21"/>
          <w:szCs w:val="21"/>
          <w:highlight w:val="none"/>
        </w:rPr>
        <w:t>采购活动，服务全部由符合政策要求的中小企业承接。相关企业的具体情况如下：</w:t>
      </w:r>
    </w:p>
    <w:p w14:paraId="71ABBC44">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u w:val="single"/>
        </w:rPr>
        <w:t>（标的名称）</w:t>
      </w:r>
      <w:r>
        <w:rPr>
          <w:rFonts w:hint="eastAsia" w:asciiTheme="minorEastAsia" w:hAnsiTheme="minorEastAsia" w:eastAsiaTheme="minorEastAsia" w:cstheme="minorEastAsia"/>
          <w:color w:val="auto"/>
          <w:sz w:val="21"/>
          <w:szCs w:val="21"/>
          <w:highlight w:val="none"/>
        </w:rPr>
        <w:t xml:space="preserve"> ，属于</w:t>
      </w:r>
      <w:r>
        <w:rPr>
          <w:rFonts w:hint="eastAsia" w:asciiTheme="minorEastAsia" w:hAnsiTheme="minorEastAsia" w:eastAsiaTheme="minorEastAsia" w:cstheme="minorEastAsia"/>
          <w:color w:val="auto"/>
          <w:sz w:val="21"/>
          <w:szCs w:val="21"/>
          <w:highlight w:val="none"/>
          <w:u w:val="single"/>
        </w:rPr>
        <w:t>（采购文件中明确的所属行业）</w:t>
      </w:r>
      <w:r>
        <w:rPr>
          <w:rFonts w:hint="eastAsia" w:asciiTheme="minorEastAsia" w:hAnsiTheme="minorEastAsia" w:eastAsiaTheme="minorEastAsia" w:cstheme="minorEastAsia"/>
          <w:color w:val="auto"/>
          <w:sz w:val="21"/>
          <w:szCs w:val="21"/>
          <w:highlight w:val="none"/>
        </w:rPr>
        <w:t>；承接企业为</w:t>
      </w:r>
      <w:r>
        <w:rPr>
          <w:rFonts w:hint="eastAsia" w:asciiTheme="minorEastAsia" w:hAnsiTheme="minorEastAsia" w:eastAsiaTheme="minorEastAsia" w:cstheme="minorEastAsia"/>
          <w:color w:val="auto"/>
          <w:sz w:val="21"/>
          <w:szCs w:val="21"/>
          <w:highlight w:val="none"/>
          <w:u w:val="single"/>
        </w:rPr>
        <w:t>（企业名称）</w:t>
      </w:r>
      <w:r>
        <w:rPr>
          <w:rFonts w:hint="eastAsia" w:asciiTheme="minorEastAsia" w:hAnsiTheme="minorEastAsia" w:eastAsiaTheme="minorEastAsia" w:cstheme="minorEastAsia"/>
          <w:color w:val="auto"/>
          <w:sz w:val="21"/>
          <w:szCs w:val="21"/>
          <w:highlight w:val="none"/>
        </w:rPr>
        <w:t>，从业人员（</w:t>
      </w:r>
      <w:r>
        <w:rPr>
          <w:rFonts w:hint="eastAsia" w:asciiTheme="minorEastAsia" w:hAnsiTheme="minorEastAsia" w:eastAsiaTheme="minorEastAsia" w:cstheme="minorEastAsia"/>
          <w:color w:val="auto"/>
          <w:sz w:val="21"/>
          <w:szCs w:val="21"/>
          <w:highlight w:val="none"/>
          <w:u w:val="single"/>
        </w:rPr>
        <w:t>人数</w:t>
      </w:r>
      <w:r>
        <w:rPr>
          <w:rFonts w:hint="eastAsia" w:asciiTheme="minorEastAsia" w:hAnsiTheme="minorEastAsia" w:eastAsiaTheme="minorEastAsia" w:cstheme="minorEastAsia"/>
          <w:color w:val="auto"/>
          <w:sz w:val="21"/>
          <w:szCs w:val="21"/>
          <w:highlight w:val="none"/>
        </w:rPr>
        <w:t>）人,营业收入为（</w:t>
      </w:r>
      <w:r>
        <w:rPr>
          <w:rFonts w:hint="eastAsia" w:asciiTheme="minorEastAsia" w:hAnsiTheme="minorEastAsia" w:eastAsiaTheme="minorEastAsia" w:cstheme="minorEastAsia"/>
          <w:color w:val="auto"/>
          <w:sz w:val="21"/>
          <w:szCs w:val="21"/>
          <w:highlight w:val="none"/>
          <w:u w:val="single"/>
        </w:rPr>
        <w:t>小写</w:t>
      </w:r>
      <w:r>
        <w:rPr>
          <w:rFonts w:hint="eastAsia" w:asciiTheme="minorEastAsia" w:hAnsiTheme="minorEastAsia" w:eastAsiaTheme="minorEastAsia" w:cstheme="minorEastAsia"/>
          <w:color w:val="auto"/>
          <w:sz w:val="21"/>
          <w:szCs w:val="21"/>
          <w:highlight w:val="none"/>
        </w:rPr>
        <w:t>）万元,资产总额为（</w:t>
      </w:r>
      <w:r>
        <w:rPr>
          <w:rFonts w:hint="eastAsia" w:asciiTheme="minorEastAsia" w:hAnsiTheme="minorEastAsia" w:eastAsiaTheme="minorEastAsia" w:cstheme="minorEastAsia"/>
          <w:color w:val="auto"/>
          <w:sz w:val="21"/>
          <w:szCs w:val="21"/>
          <w:highlight w:val="none"/>
          <w:u w:val="single"/>
        </w:rPr>
        <w:t>小写</w:t>
      </w:r>
      <w:r>
        <w:rPr>
          <w:rFonts w:hint="eastAsia" w:asciiTheme="minorEastAsia" w:hAnsiTheme="minorEastAsia" w:eastAsiaTheme="minorEastAsia" w:cstheme="minorEastAsia"/>
          <w:color w:val="auto"/>
          <w:sz w:val="21"/>
          <w:szCs w:val="21"/>
          <w:highlight w:val="none"/>
        </w:rPr>
        <w:t>）万元,属于(</w:t>
      </w:r>
      <w:r>
        <w:rPr>
          <w:rFonts w:hint="eastAsia" w:asciiTheme="minorEastAsia" w:hAnsiTheme="minorEastAsia" w:eastAsiaTheme="minorEastAsia" w:cstheme="minorEastAsia"/>
          <w:color w:val="auto"/>
          <w:sz w:val="21"/>
          <w:szCs w:val="21"/>
          <w:highlight w:val="none"/>
          <w:u w:val="single"/>
          <w:lang w:val="en-US" w:eastAsia="zh-CN"/>
        </w:rPr>
        <w:t>中型企业、</w:t>
      </w:r>
      <w:r>
        <w:rPr>
          <w:rFonts w:hint="eastAsia" w:asciiTheme="minorEastAsia" w:hAnsiTheme="minorEastAsia" w:eastAsiaTheme="minorEastAsia" w:cstheme="minorEastAsia"/>
          <w:color w:val="auto"/>
          <w:sz w:val="21"/>
          <w:szCs w:val="21"/>
          <w:highlight w:val="none"/>
          <w:u w:val="single"/>
        </w:rPr>
        <w:t>小型企业、微型企业</w:t>
      </w:r>
      <w:r>
        <w:rPr>
          <w:rFonts w:hint="eastAsia" w:asciiTheme="minorEastAsia" w:hAnsiTheme="minorEastAsia" w:eastAsiaTheme="minorEastAsia" w:cstheme="minorEastAsia"/>
          <w:color w:val="auto"/>
          <w:sz w:val="21"/>
          <w:szCs w:val="21"/>
          <w:highlight w:val="none"/>
        </w:rPr>
        <w:t xml:space="preserve">); </w:t>
      </w:r>
    </w:p>
    <w:p w14:paraId="6A0B3B72">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r>
        <w:rPr>
          <w:rFonts w:hint="eastAsia" w:asciiTheme="minorEastAsia" w:hAnsiTheme="minorEastAsia" w:eastAsiaTheme="minorEastAsia" w:cstheme="minorEastAsia"/>
          <w:color w:val="auto"/>
          <w:sz w:val="21"/>
          <w:szCs w:val="21"/>
          <w:highlight w:val="none"/>
          <w:u w:val="single"/>
        </w:rPr>
        <w:t>（标的名称）</w:t>
      </w:r>
      <w:r>
        <w:rPr>
          <w:rFonts w:hint="eastAsia" w:asciiTheme="minorEastAsia" w:hAnsiTheme="minorEastAsia" w:eastAsiaTheme="minorEastAsia" w:cstheme="minorEastAsia"/>
          <w:color w:val="auto"/>
          <w:sz w:val="21"/>
          <w:szCs w:val="21"/>
          <w:highlight w:val="none"/>
        </w:rPr>
        <w:t xml:space="preserve"> ，属于</w:t>
      </w:r>
      <w:r>
        <w:rPr>
          <w:rFonts w:hint="eastAsia" w:asciiTheme="minorEastAsia" w:hAnsiTheme="minorEastAsia" w:eastAsiaTheme="minorEastAsia" w:cstheme="minorEastAsia"/>
          <w:color w:val="auto"/>
          <w:sz w:val="21"/>
          <w:szCs w:val="21"/>
          <w:highlight w:val="none"/>
          <w:u w:val="single"/>
        </w:rPr>
        <w:t>（采购文件中明确的所属行业）</w:t>
      </w:r>
      <w:r>
        <w:rPr>
          <w:rFonts w:hint="eastAsia" w:asciiTheme="minorEastAsia" w:hAnsiTheme="minorEastAsia" w:eastAsiaTheme="minorEastAsia" w:cstheme="minorEastAsia"/>
          <w:color w:val="auto"/>
          <w:sz w:val="21"/>
          <w:szCs w:val="21"/>
          <w:highlight w:val="none"/>
        </w:rPr>
        <w:t>；承接企业为</w:t>
      </w:r>
      <w:r>
        <w:rPr>
          <w:rFonts w:hint="eastAsia" w:asciiTheme="minorEastAsia" w:hAnsiTheme="minorEastAsia" w:eastAsiaTheme="minorEastAsia" w:cstheme="minorEastAsia"/>
          <w:color w:val="auto"/>
          <w:sz w:val="21"/>
          <w:szCs w:val="21"/>
          <w:highlight w:val="none"/>
          <w:u w:val="single"/>
        </w:rPr>
        <w:t>（企业名称）</w:t>
      </w:r>
      <w:r>
        <w:rPr>
          <w:rFonts w:hint="eastAsia" w:asciiTheme="minorEastAsia" w:hAnsiTheme="minorEastAsia" w:eastAsiaTheme="minorEastAsia" w:cstheme="minorEastAsia"/>
          <w:color w:val="auto"/>
          <w:sz w:val="21"/>
          <w:szCs w:val="21"/>
          <w:highlight w:val="none"/>
        </w:rPr>
        <w:t>，从业人员（</w:t>
      </w:r>
      <w:r>
        <w:rPr>
          <w:rFonts w:hint="eastAsia" w:asciiTheme="minorEastAsia" w:hAnsiTheme="minorEastAsia" w:eastAsiaTheme="minorEastAsia" w:cstheme="minorEastAsia"/>
          <w:color w:val="auto"/>
          <w:sz w:val="21"/>
          <w:szCs w:val="21"/>
          <w:highlight w:val="none"/>
          <w:u w:val="single"/>
        </w:rPr>
        <w:t>人数</w:t>
      </w:r>
      <w:r>
        <w:rPr>
          <w:rFonts w:hint="eastAsia" w:asciiTheme="minorEastAsia" w:hAnsiTheme="minorEastAsia" w:eastAsiaTheme="minorEastAsia" w:cstheme="minorEastAsia"/>
          <w:color w:val="auto"/>
          <w:sz w:val="21"/>
          <w:szCs w:val="21"/>
          <w:highlight w:val="none"/>
        </w:rPr>
        <w:t>）人,营业收入为（</w:t>
      </w:r>
      <w:r>
        <w:rPr>
          <w:rFonts w:hint="eastAsia" w:asciiTheme="minorEastAsia" w:hAnsiTheme="minorEastAsia" w:eastAsiaTheme="minorEastAsia" w:cstheme="minorEastAsia"/>
          <w:color w:val="auto"/>
          <w:sz w:val="21"/>
          <w:szCs w:val="21"/>
          <w:highlight w:val="none"/>
          <w:u w:val="single"/>
        </w:rPr>
        <w:t>小写</w:t>
      </w:r>
      <w:r>
        <w:rPr>
          <w:rFonts w:hint="eastAsia" w:asciiTheme="minorEastAsia" w:hAnsiTheme="minorEastAsia" w:eastAsiaTheme="minorEastAsia" w:cstheme="minorEastAsia"/>
          <w:color w:val="auto"/>
          <w:sz w:val="21"/>
          <w:szCs w:val="21"/>
          <w:highlight w:val="none"/>
        </w:rPr>
        <w:t>）万元,资产总额为（</w:t>
      </w:r>
      <w:r>
        <w:rPr>
          <w:rFonts w:hint="eastAsia" w:asciiTheme="minorEastAsia" w:hAnsiTheme="minorEastAsia" w:eastAsiaTheme="minorEastAsia" w:cstheme="minorEastAsia"/>
          <w:color w:val="auto"/>
          <w:sz w:val="21"/>
          <w:szCs w:val="21"/>
          <w:highlight w:val="none"/>
          <w:u w:val="single"/>
        </w:rPr>
        <w:t>小写</w:t>
      </w:r>
      <w:r>
        <w:rPr>
          <w:rFonts w:hint="eastAsia" w:asciiTheme="minorEastAsia" w:hAnsiTheme="minorEastAsia" w:eastAsiaTheme="minorEastAsia" w:cstheme="minorEastAsia"/>
          <w:color w:val="auto"/>
          <w:sz w:val="21"/>
          <w:szCs w:val="21"/>
          <w:highlight w:val="none"/>
        </w:rPr>
        <w:t>）万元,属于(</w:t>
      </w:r>
      <w:r>
        <w:rPr>
          <w:rFonts w:hint="eastAsia" w:asciiTheme="minorEastAsia" w:hAnsiTheme="minorEastAsia" w:eastAsiaTheme="minorEastAsia" w:cstheme="minorEastAsia"/>
          <w:color w:val="auto"/>
          <w:sz w:val="21"/>
          <w:szCs w:val="21"/>
          <w:highlight w:val="none"/>
          <w:u w:val="single"/>
          <w:lang w:val="en-US" w:eastAsia="zh-CN"/>
        </w:rPr>
        <w:t>中型企业、</w:t>
      </w:r>
      <w:r>
        <w:rPr>
          <w:rFonts w:hint="eastAsia" w:asciiTheme="minorEastAsia" w:hAnsiTheme="minorEastAsia" w:eastAsiaTheme="minorEastAsia" w:cstheme="minorEastAsia"/>
          <w:color w:val="auto"/>
          <w:sz w:val="21"/>
          <w:szCs w:val="21"/>
          <w:highlight w:val="none"/>
          <w:u w:val="single"/>
        </w:rPr>
        <w:t>小型企业、微型企业</w:t>
      </w:r>
      <w:r>
        <w:rPr>
          <w:rFonts w:hint="eastAsia" w:asciiTheme="minorEastAsia" w:hAnsiTheme="minorEastAsia" w:eastAsiaTheme="minorEastAsia" w:cstheme="minorEastAsia"/>
          <w:color w:val="auto"/>
          <w:sz w:val="21"/>
          <w:szCs w:val="21"/>
          <w:highlight w:val="none"/>
        </w:rPr>
        <w:t xml:space="preserve">); </w:t>
      </w:r>
    </w:p>
    <w:p w14:paraId="3D1CE7CE">
      <w:pPr>
        <w:spacing w:line="360" w:lineRule="auto"/>
        <w:ind w:firstLine="420" w:firstLineChars="20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w:t>
      </w:r>
    </w:p>
    <w:p w14:paraId="72AC93FF">
      <w:pPr>
        <w:spacing w:line="360" w:lineRule="auto"/>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以上企业，不属于大企业的分支机构，不存在控股股东为大企业的情形，也不存在与大企业的负责人为同一人的情形。 本企业对上述声明内容的真实性负责。如有虚假，将依法承担相应责任。</w:t>
      </w:r>
    </w:p>
    <w:p w14:paraId="411843A4">
      <w:pPr>
        <w:spacing w:line="360" w:lineRule="auto"/>
        <w:ind w:right="210"/>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企业名称(</w:t>
      </w:r>
      <w:r>
        <w:rPr>
          <w:rFonts w:hint="eastAsia" w:asciiTheme="minorEastAsia" w:hAnsiTheme="minorEastAsia" w:eastAsiaTheme="minorEastAsia" w:cstheme="minorEastAsia"/>
          <w:color w:val="auto"/>
          <w:sz w:val="21"/>
          <w:szCs w:val="21"/>
          <w:highlight w:val="none"/>
          <w:lang w:eastAsia="zh-CN"/>
        </w:rPr>
        <w:t>企业电子公章</w:t>
      </w:r>
      <w:r>
        <w:rPr>
          <w:rFonts w:hint="eastAsia" w:asciiTheme="minorEastAsia" w:hAnsiTheme="minorEastAsia" w:eastAsiaTheme="minorEastAsia" w:cstheme="minorEastAsia"/>
          <w:color w:val="auto"/>
          <w:sz w:val="21"/>
          <w:szCs w:val="21"/>
          <w:highlight w:val="none"/>
        </w:rPr>
        <w:t>)：</w:t>
      </w:r>
    </w:p>
    <w:p w14:paraId="60E45F20">
      <w:pPr>
        <w:spacing w:line="360" w:lineRule="auto"/>
        <w:ind w:left="0" w:leftChars="0" w:right="420" w:firstLine="5460" w:firstLineChars="26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p>
    <w:p w14:paraId="130D6384">
      <w:pPr>
        <w:spacing w:line="360"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注：从业人员、营业收入、资产总额填报上一年度数据,无一年度数据的新成立企业可不填报。</w:t>
      </w:r>
    </w:p>
    <w:p w14:paraId="6E50116C">
      <w:pPr>
        <w:spacing w:line="360" w:lineRule="auto"/>
        <w:jc w:val="left"/>
        <w:rPr>
          <w:rFonts w:hint="eastAsia" w:ascii="华文中宋" w:hAnsi="华文中宋" w:eastAsia="华文中宋"/>
          <w:b/>
          <w:bCs/>
          <w:color w:val="auto"/>
          <w:highlight w:val="none"/>
          <w:lang w:eastAsia="zh-CN"/>
        </w:rPr>
      </w:pPr>
      <w:r>
        <w:rPr>
          <w:rFonts w:hint="eastAsia" w:asciiTheme="minorEastAsia" w:hAnsiTheme="minorEastAsia" w:eastAsiaTheme="minorEastAsia" w:cstheme="minorEastAsia"/>
          <w:color w:val="auto"/>
          <w:sz w:val="21"/>
          <w:szCs w:val="21"/>
          <w:highlight w:val="none"/>
        </w:rPr>
        <w:t>按照</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关于印发中小企业划型标准规定的通知</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工信部联</w:t>
      </w:r>
      <w:r>
        <w:rPr>
          <w:rFonts w:hint="eastAsia" w:ascii="华文中宋" w:hAnsi="华文中宋" w:eastAsia="华文中宋"/>
          <w:color w:val="auto"/>
          <w:highlight w:val="none"/>
          <w:lang w:val="en-US" w:eastAsia="zh-CN"/>
        </w:rPr>
        <w:t>企业[2011]300号</w:t>
      </w:r>
      <w:r>
        <w:rPr>
          <w:rFonts w:hint="eastAsia" w:ascii="华文中宋" w:hAnsi="华文中宋" w:eastAsia="华文中宋"/>
          <w:color w:val="auto"/>
          <w:highlight w:val="none"/>
          <w:lang w:eastAsia="zh-CN"/>
        </w:rPr>
        <w:t>）</w:t>
      </w:r>
      <w:r>
        <w:rPr>
          <w:rFonts w:hint="eastAsia" w:ascii="华文中宋" w:hAnsi="华文中宋" w:eastAsia="华文中宋"/>
          <w:color w:val="auto"/>
          <w:highlight w:val="none"/>
        </w:rPr>
        <w:t>中小企业划型标准规定：</w:t>
      </w:r>
      <w:r>
        <w:rPr>
          <w:rFonts w:hint="eastAsia" w:ascii="华文中宋" w:hAnsi="华文中宋" w:eastAsia="华文中宋"/>
          <w:b/>
          <w:bCs/>
          <w:color w:val="auto"/>
          <w:highlight w:val="none"/>
        </w:rPr>
        <w:t>本项目所属行业为物业管理</w:t>
      </w:r>
      <w:r>
        <w:rPr>
          <w:rFonts w:hint="eastAsia" w:ascii="华文中宋" w:hAnsi="华文中宋" w:eastAsia="华文中宋"/>
          <w:b/>
          <w:bCs/>
          <w:color w:val="auto"/>
          <w:highlight w:val="none"/>
          <w:lang w:eastAsia="zh-CN"/>
        </w:rPr>
        <w:t>。</w:t>
      </w:r>
    </w:p>
    <w:p w14:paraId="3B461F12">
      <w:pPr>
        <w:spacing w:line="360" w:lineRule="auto"/>
        <w:jc w:val="left"/>
        <w:rPr>
          <w:rFonts w:hint="eastAsia" w:ascii="华文中宋" w:hAnsi="华文中宋" w:eastAsia="华文中宋"/>
          <w:b/>
          <w:bCs/>
          <w:color w:val="auto"/>
          <w:highlight w:val="none"/>
          <w:lang w:eastAsia="zh-CN"/>
        </w:rPr>
      </w:pPr>
    </w:p>
    <w:p w14:paraId="08D27CA1">
      <w:pPr>
        <w:spacing w:line="360" w:lineRule="auto"/>
        <w:jc w:val="left"/>
        <w:rPr>
          <w:rFonts w:hint="eastAsia" w:ascii="华文中宋" w:hAnsi="华文中宋" w:eastAsia="华文中宋"/>
          <w:b/>
          <w:bCs/>
          <w:color w:val="auto"/>
          <w:highlight w:val="none"/>
          <w:lang w:eastAsia="zh-CN"/>
        </w:rPr>
      </w:pPr>
    </w:p>
    <w:p w14:paraId="1A8C701D">
      <w:pPr>
        <w:spacing w:line="360" w:lineRule="auto"/>
        <w:jc w:val="left"/>
        <w:rPr>
          <w:rFonts w:hint="eastAsia" w:asciiTheme="minorEastAsia" w:hAnsiTheme="minorEastAsia" w:eastAsiaTheme="minorEastAsia" w:cstheme="minorEastAsia"/>
          <w:b/>
          <w:bCs/>
          <w:color w:val="auto"/>
          <w:sz w:val="21"/>
          <w:szCs w:val="21"/>
          <w:highlight w:val="none"/>
          <w:lang w:eastAsia="zh-CN"/>
        </w:rPr>
      </w:pPr>
    </w:p>
    <w:p w14:paraId="15AF009F">
      <w:pPr>
        <w:spacing w:line="360" w:lineRule="auto"/>
        <w:jc w:val="left"/>
        <w:rPr>
          <w:rFonts w:hint="eastAsia" w:asciiTheme="minorEastAsia" w:hAnsiTheme="minorEastAsia" w:eastAsiaTheme="minorEastAsia" w:cstheme="minorEastAsia"/>
          <w:b/>
          <w:bCs/>
          <w:color w:val="auto"/>
          <w:sz w:val="21"/>
          <w:szCs w:val="21"/>
          <w:highlight w:val="none"/>
          <w:lang w:eastAsia="zh-CN"/>
        </w:rPr>
      </w:pPr>
    </w:p>
    <w:p w14:paraId="751603C3">
      <w:pPr>
        <w:tabs>
          <w:tab w:val="left" w:pos="1680"/>
        </w:tabs>
        <w:adjustRightInd w:val="0"/>
        <w:snapToGrid w:val="0"/>
        <w:spacing w:line="240" w:lineRule="auto"/>
        <w:rPr>
          <w:rFonts w:hint="default"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rPr>
        <w:t>附件</w:t>
      </w:r>
      <w:r>
        <w:rPr>
          <w:rFonts w:hint="eastAsia" w:asciiTheme="minorEastAsia" w:hAnsiTheme="minorEastAsia" w:eastAsiaTheme="minorEastAsia" w:cstheme="minorEastAsia"/>
          <w:b/>
          <w:color w:val="auto"/>
          <w:sz w:val="21"/>
          <w:szCs w:val="21"/>
          <w:highlight w:val="none"/>
          <w:lang w:val="en-US" w:eastAsia="zh-CN"/>
        </w:rPr>
        <w:t>6</w:t>
      </w:r>
    </w:p>
    <w:p w14:paraId="575CABCF">
      <w:pPr>
        <w:tabs>
          <w:tab w:val="left" w:pos="1680"/>
        </w:tabs>
        <w:adjustRightInd w:val="0"/>
        <w:snapToGrid w:val="0"/>
        <w:spacing w:line="240" w:lineRule="auto"/>
        <w:ind w:firstLine="1265" w:firstLineChars="600"/>
        <w:jc w:val="both"/>
        <w:rPr>
          <w:rFonts w:hint="eastAsia" w:asciiTheme="minorEastAsia" w:hAnsiTheme="minorEastAsia" w:eastAsiaTheme="minorEastAsia" w:cstheme="minorEastAsia"/>
          <w:b/>
          <w:color w:val="auto"/>
          <w:sz w:val="21"/>
          <w:szCs w:val="21"/>
          <w:highlight w:val="none"/>
          <w:lang w:val="en-US" w:eastAsia="zh-CN"/>
        </w:rPr>
      </w:pPr>
      <w:r>
        <w:rPr>
          <w:rFonts w:hint="eastAsia" w:asciiTheme="minorEastAsia" w:hAnsiTheme="minorEastAsia" w:eastAsiaTheme="minorEastAsia" w:cstheme="minorEastAsia"/>
          <w:b/>
          <w:color w:val="auto"/>
          <w:sz w:val="21"/>
          <w:szCs w:val="21"/>
          <w:highlight w:val="none"/>
        </w:rPr>
        <w:t>属于监狱企业的证明文件</w:t>
      </w:r>
    </w:p>
    <w:p w14:paraId="220A052C">
      <w:pPr>
        <w:widowControl/>
        <w:spacing w:before="100" w:beforeAutospacing="1" w:after="100" w:afterAutospacing="1" w:line="360" w:lineRule="auto"/>
        <w:ind w:firstLine="480"/>
        <w:jc w:val="left"/>
        <w:rPr>
          <w:rFonts w:hint="eastAsia" w:asciiTheme="minorEastAsia" w:hAnsiTheme="minorEastAsia" w:eastAsiaTheme="minorEastAsia" w:cstheme="minorEastAsia"/>
          <w:color w:val="auto"/>
          <w:kern w:val="0"/>
          <w:sz w:val="21"/>
          <w:szCs w:val="21"/>
          <w:highlight w:val="none"/>
          <w:shd w:val="clear" w:color="auto" w:fill="FFFFFF"/>
        </w:rPr>
      </w:pPr>
      <w:r>
        <w:rPr>
          <w:rFonts w:hint="eastAsia" w:asciiTheme="minorEastAsia" w:hAnsiTheme="minorEastAsia" w:eastAsiaTheme="minorEastAsia" w:cstheme="minorEastAsia"/>
          <w:color w:val="auto"/>
          <w:kern w:val="0"/>
          <w:sz w:val="21"/>
          <w:szCs w:val="21"/>
          <w:highlight w:val="none"/>
          <w:shd w:val="clear" w:color="auto" w:fill="FFFFFF"/>
        </w:rPr>
        <w:t>监狱企业须提供由省级以上监狱管理局、戒毒管理局（含新疆生产建设兵团）出具的“属于监狱企业的证明文件”。</w:t>
      </w:r>
    </w:p>
    <w:p w14:paraId="32A615C5">
      <w:pPr>
        <w:tabs>
          <w:tab w:val="left" w:pos="1680"/>
        </w:tabs>
        <w:adjustRightInd w:val="0"/>
        <w:snapToGrid w:val="0"/>
        <w:spacing w:line="540" w:lineRule="exact"/>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br w:type="page"/>
      </w:r>
    </w:p>
    <w:p w14:paraId="46A51168">
      <w:pPr>
        <w:tabs>
          <w:tab w:val="left" w:pos="1680"/>
        </w:tabs>
        <w:snapToGrid w:val="0"/>
        <w:spacing w:line="240" w:lineRule="auto"/>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rPr>
        <w:t>附件</w:t>
      </w:r>
      <w:r>
        <w:rPr>
          <w:rFonts w:hint="eastAsia" w:asciiTheme="minorEastAsia" w:hAnsiTheme="minorEastAsia" w:eastAsiaTheme="minorEastAsia" w:cstheme="minorEastAsia"/>
          <w:b/>
          <w:color w:val="auto"/>
          <w:sz w:val="21"/>
          <w:szCs w:val="21"/>
          <w:highlight w:val="none"/>
          <w:lang w:val="en-US" w:eastAsia="zh-CN"/>
        </w:rPr>
        <w:t>7</w:t>
      </w:r>
    </w:p>
    <w:p w14:paraId="124FA6E0">
      <w:pPr>
        <w:tabs>
          <w:tab w:val="left" w:pos="1680"/>
        </w:tabs>
        <w:snapToGrid w:val="0"/>
        <w:spacing w:line="24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残疾人福利性单位声明函</w:t>
      </w:r>
    </w:p>
    <w:p w14:paraId="7BF7863E">
      <w:pPr>
        <w:pStyle w:val="22"/>
        <w:numPr>
          <w:ilvl w:val="0"/>
          <w:numId w:val="0"/>
        </w:numPr>
        <w:snapToGrid w:val="0"/>
        <w:spacing w:line="240" w:lineRule="auto"/>
        <w:ind w:lef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62AB257">
      <w:pPr>
        <w:pStyle w:val="22"/>
        <w:numPr>
          <w:ilvl w:val="0"/>
          <w:numId w:val="0"/>
        </w:numPr>
        <w:snapToGrid w:val="0"/>
        <w:spacing w:line="240" w:lineRule="auto"/>
        <w:ind w:lef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本单位对上述声明的真实性负责。如有虚假，将依法承担相应责任。</w:t>
      </w:r>
    </w:p>
    <w:p w14:paraId="7C51FDFB">
      <w:pPr>
        <w:spacing w:line="240" w:lineRule="auto"/>
        <w:ind w:firstLine="2945" w:firstLineChars="1397"/>
        <w:rPr>
          <w:rFonts w:hint="eastAsia" w:asciiTheme="minorEastAsia" w:hAnsiTheme="minorEastAsia" w:eastAsiaTheme="minorEastAsia" w:cstheme="minorEastAsia"/>
          <w:b/>
          <w:color w:val="auto"/>
          <w:sz w:val="21"/>
          <w:szCs w:val="21"/>
          <w:highlight w:val="none"/>
        </w:rPr>
      </w:pPr>
    </w:p>
    <w:p w14:paraId="3C256B5B">
      <w:pPr>
        <w:spacing w:line="240" w:lineRule="auto"/>
        <w:ind w:firstLine="2945" w:firstLineChars="1397"/>
        <w:rPr>
          <w:rFonts w:hint="eastAsia" w:asciiTheme="minorEastAsia" w:hAnsiTheme="minorEastAsia" w:eastAsiaTheme="minorEastAsia" w:cstheme="minorEastAsia"/>
          <w:b/>
          <w:color w:val="auto"/>
          <w:sz w:val="21"/>
          <w:szCs w:val="21"/>
          <w:highlight w:val="none"/>
        </w:rPr>
      </w:pPr>
    </w:p>
    <w:p w14:paraId="12FE6244">
      <w:pPr>
        <w:spacing w:line="240" w:lineRule="auto"/>
        <w:rPr>
          <w:rFonts w:hint="eastAsia" w:asciiTheme="minorEastAsia" w:hAnsiTheme="minorEastAsia" w:eastAsiaTheme="minorEastAsia" w:cstheme="minorEastAsia"/>
          <w:b/>
          <w:color w:val="auto"/>
          <w:sz w:val="21"/>
          <w:szCs w:val="21"/>
          <w:highlight w:val="none"/>
        </w:rPr>
      </w:pPr>
    </w:p>
    <w:p w14:paraId="0C6E25EE">
      <w:pPr>
        <w:spacing w:line="240" w:lineRule="auto"/>
        <w:ind w:firstLine="2403" w:firstLineChars="114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投标单位全称（公章）：</w:t>
      </w:r>
      <w:r>
        <w:rPr>
          <w:rFonts w:hint="eastAsia" w:asciiTheme="minorEastAsia" w:hAnsiTheme="minorEastAsia" w:eastAsiaTheme="minorEastAsia" w:cstheme="minorEastAsia"/>
          <w:b/>
          <w:color w:val="auto"/>
          <w:sz w:val="21"/>
          <w:szCs w:val="21"/>
          <w:highlight w:val="none"/>
          <w:u w:val="single"/>
        </w:rPr>
        <w:t xml:space="preserve">                   </w:t>
      </w:r>
    </w:p>
    <w:p w14:paraId="18E8E4F1">
      <w:pPr>
        <w:spacing w:line="240" w:lineRule="auto"/>
        <w:ind w:firstLine="2403" w:firstLineChars="1140"/>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签署日期：</w:t>
      </w:r>
      <w:r>
        <w:rPr>
          <w:rFonts w:hint="eastAsia" w:asciiTheme="minorEastAsia" w:hAnsiTheme="minorEastAsia" w:eastAsiaTheme="minorEastAsia" w:cstheme="minorEastAsia"/>
          <w:b/>
          <w:color w:val="auto"/>
          <w:sz w:val="21"/>
          <w:szCs w:val="21"/>
          <w:highlight w:val="none"/>
          <w:u w:val="single"/>
        </w:rPr>
        <w:t xml:space="preserve">           </w:t>
      </w:r>
      <w:r>
        <w:rPr>
          <w:rFonts w:hint="eastAsia" w:asciiTheme="minorEastAsia" w:hAnsiTheme="minorEastAsia" w:eastAsiaTheme="minorEastAsia" w:cstheme="minorEastAsia"/>
          <w:b/>
          <w:color w:val="auto"/>
          <w:sz w:val="21"/>
          <w:szCs w:val="21"/>
          <w:highlight w:val="none"/>
        </w:rPr>
        <w:t>年</w:t>
      </w:r>
      <w:r>
        <w:rPr>
          <w:rFonts w:hint="eastAsia" w:asciiTheme="minorEastAsia" w:hAnsiTheme="minorEastAsia" w:eastAsiaTheme="minorEastAsia" w:cstheme="minorEastAsia"/>
          <w:b/>
          <w:color w:val="auto"/>
          <w:sz w:val="21"/>
          <w:szCs w:val="21"/>
          <w:highlight w:val="none"/>
          <w:u w:val="single"/>
        </w:rPr>
        <w:t xml:space="preserve">       </w:t>
      </w:r>
      <w:r>
        <w:rPr>
          <w:rFonts w:hint="eastAsia" w:asciiTheme="minorEastAsia" w:hAnsiTheme="minorEastAsia" w:eastAsiaTheme="minorEastAsia" w:cstheme="minorEastAsia"/>
          <w:b/>
          <w:color w:val="auto"/>
          <w:sz w:val="21"/>
          <w:szCs w:val="21"/>
          <w:highlight w:val="none"/>
        </w:rPr>
        <w:t>月</w:t>
      </w:r>
      <w:r>
        <w:rPr>
          <w:rFonts w:hint="eastAsia" w:asciiTheme="minorEastAsia" w:hAnsiTheme="minorEastAsia" w:eastAsiaTheme="minorEastAsia" w:cstheme="minorEastAsia"/>
          <w:b/>
          <w:color w:val="auto"/>
          <w:sz w:val="21"/>
          <w:szCs w:val="21"/>
          <w:highlight w:val="none"/>
          <w:u w:val="single"/>
        </w:rPr>
        <w:t xml:space="preserve">       </w:t>
      </w:r>
      <w:r>
        <w:rPr>
          <w:rFonts w:hint="eastAsia" w:asciiTheme="minorEastAsia" w:hAnsiTheme="minorEastAsia" w:eastAsiaTheme="minorEastAsia" w:cstheme="minorEastAsia"/>
          <w:b/>
          <w:color w:val="auto"/>
          <w:sz w:val="21"/>
          <w:szCs w:val="21"/>
          <w:highlight w:val="none"/>
        </w:rPr>
        <w:t>日</w:t>
      </w:r>
    </w:p>
    <w:p w14:paraId="5B3D636A">
      <w:pPr>
        <w:tabs>
          <w:tab w:val="left" w:pos="1680"/>
        </w:tabs>
        <w:snapToGrid w:val="0"/>
        <w:spacing w:line="240" w:lineRule="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br w:type="page"/>
      </w:r>
    </w:p>
    <w:p w14:paraId="047E518E">
      <w:pPr>
        <w:rPr>
          <w:rFonts w:hint="eastAsia" w:ascii="华文中宋" w:hAnsi="华文中宋" w:eastAsia="华文中宋" w:cs="华文中宋"/>
          <w:color w:val="auto"/>
          <w:highlight w:val="none"/>
        </w:rPr>
      </w:pPr>
    </w:p>
    <w:p w14:paraId="5CCA257A">
      <w:pPr>
        <w:rPr>
          <w:rFonts w:hint="eastAsia" w:ascii="华文中宋" w:hAnsi="华文中宋" w:eastAsia="华文中宋" w:cs="华文中宋"/>
          <w:color w:val="auto"/>
          <w:highlight w:val="none"/>
        </w:rPr>
      </w:pPr>
    </w:p>
    <w:p w14:paraId="0022D370">
      <w:pPr>
        <w:adjustRightInd w:val="0"/>
        <w:snapToGrid w:val="0"/>
        <w:spacing w:line="192" w:lineRule="auto"/>
        <w:jc w:val="both"/>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cs="华文中宋"/>
          <w:b/>
          <w:color w:val="auto"/>
          <w:sz w:val="24"/>
          <w:szCs w:val="24"/>
          <w:highlight w:val="none"/>
          <w:lang w:val="en-US" w:eastAsia="zh-CN"/>
        </w:rPr>
        <w:t>8</w:t>
      </w:r>
    </w:p>
    <w:p w14:paraId="5ED25E5C">
      <w:pPr>
        <w:adjustRightInd w:val="0"/>
        <w:snapToGrid w:val="0"/>
        <w:spacing w:line="192" w:lineRule="auto"/>
        <w:jc w:val="both"/>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资质要求</w:t>
      </w:r>
    </w:p>
    <w:p w14:paraId="6D0E092B">
      <w:pPr>
        <w:adjustRightInd w:val="0"/>
        <w:snapToGrid w:val="0"/>
        <w:spacing w:line="540" w:lineRule="exact"/>
        <w:outlineLvl w:val="2"/>
        <w:rPr>
          <w:rFonts w:hint="eastAsia" w:ascii="华文中宋" w:hAnsi="华文中宋" w:eastAsia="华文中宋" w:cs="华文中宋"/>
          <w:b/>
          <w:color w:val="auto"/>
          <w:sz w:val="24"/>
          <w:szCs w:val="24"/>
          <w:highlight w:val="none"/>
        </w:rPr>
        <w:sectPr>
          <w:footerReference r:id="rId9" w:type="default"/>
          <w:pgSz w:w="11906" w:h="16838"/>
          <w:pgMar w:top="1417" w:right="1418" w:bottom="1587" w:left="1531" w:header="851" w:footer="992" w:gutter="0"/>
          <w:lnNumType w:countBy="0" w:distance="360"/>
          <w:pgNumType w:fmt="decimal"/>
          <w:cols w:space="720" w:num="1"/>
          <w:docGrid w:linePitch="312" w:charSpace="0"/>
        </w:sectPr>
      </w:pPr>
    </w:p>
    <w:p w14:paraId="38F13436">
      <w:pPr>
        <w:adjustRightInd w:val="0"/>
        <w:snapToGrid w:val="0"/>
        <w:spacing w:line="192" w:lineRule="auto"/>
        <w:rPr>
          <w:rFonts w:hint="default"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24"/>
          <w:szCs w:val="24"/>
          <w:highlight w:val="none"/>
        </w:rPr>
        <w:t>附件</w:t>
      </w:r>
      <w:r>
        <w:rPr>
          <w:rFonts w:hint="eastAsia" w:ascii="华文中宋" w:hAnsi="华文中宋" w:cs="华文中宋"/>
          <w:b/>
          <w:color w:val="auto"/>
          <w:sz w:val="24"/>
          <w:szCs w:val="24"/>
          <w:highlight w:val="none"/>
          <w:lang w:val="en-US" w:eastAsia="zh-CN"/>
        </w:rPr>
        <w:t>9</w:t>
      </w:r>
    </w:p>
    <w:p w14:paraId="435BAFE2">
      <w:pPr>
        <w:adjustRightInd w:val="0"/>
        <w:snapToGrid w:val="0"/>
        <w:spacing w:line="540" w:lineRule="exact"/>
        <w:rPr>
          <w:rFonts w:hint="eastAsia" w:ascii="华文中宋" w:hAnsi="华文中宋" w:eastAsia="华文中宋" w:cs="华文中宋"/>
          <w:b/>
          <w:color w:val="auto"/>
          <w:sz w:val="24"/>
          <w:szCs w:val="24"/>
          <w:highlight w:val="none"/>
          <w:lang w:val="en-US" w:eastAsia="zh-CN"/>
        </w:rPr>
      </w:pPr>
      <w:r>
        <w:rPr>
          <w:rFonts w:hint="eastAsia" w:ascii="华文中宋" w:hAnsi="华文中宋" w:eastAsia="华文中宋" w:cs="华文中宋"/>
          <w:b/>
          <w:color w:val="auto"/>
          <w:sz w:val="32"/>
          <w:szCs w:val="32"/>
          <w:highlight w:val="none"/>
        </w:rPr>
        <w:t>其他</w:t>
      </w:r>
      <w:r>
        <w:rPr>
          <w:rFonts w:hint="eastAsia" w:ascii="华文中宋" w:hAnsi="华文中宋" w:eastAsia="华文中宋" w:cs="华文中宋"/>
          <w:b/>
          <w:color w:val="auto"/>
          <w:sz w:val="32"/>
          <w:szCs w:val="32"/>
          <w:highlight w:val="none"/>
          <w:lang w:val="en-US" w:eastAsia="zh-CN"/>
        </w:rPr>
        <w:t>资格条件</w:t>
      </w:r>
    </w:p>
    <w:p w14:paraId="4D7380CE">
      <w:pPr>
        <w:adjustRightInd w:val="0"/>
        <w:snapToGrid w:val="0"/>
        <w:spacing w:after="0" w:line="540" w:lineRule="exact"/>
        <w:ind w:firstLine="470" w:firstLineChars="196"/>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br w:type="page"/>
      </w:r>
    </w:p>
    <w:p w14:paraId="1528A976">
      <w:pPr>
        <w:adjustRightInd w:val="0"/>
        <w:snapToGrid w:val="0"/>
        <w:spacing w:after="0" w:line="240" w:lineRule="auto"/>
        <w:outlineLvl w:val="2"/>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 xml:space="preserve"> </w:t>
      </w:r>
      <w:r>
        <w:rPr>
          <w:rFonts w:hint="eastAsia" w:ascii="华文中宋" w:hAnsi="华文中宋" w:cs="华文中宋"/>
          <w:b/>
          <w:color w:val="auto"/>
          <w:sz w:val="24"/>
          <w:szCs w:val="24"/>
          <w:highlight w:val="none"/>
          <w:lang w:eastAsia="zh-CN"/>
        </w:rPr>
        <w:t>响应</w:t>
      </w:r>
      <w:r>
        <w:rPr>
          <w:rFonts w:hint="eastAsia" w:ascii="华文中宋" w:hAnsi="华文中宋" w:eastAsia="华文中宋" w:cs="华文中宋"/>
          <w:b/>
          <w:color w:val="auto"/>
          <w:sz w:val="24"/>
          <w:szCs w:val="24"/>
          <w:highlight w:val="none"/>
        </w:rPr>
        <w:t>文件（商务技术部分）封面（封皮）格式</w:t>
      </w:r>
    </w:p>
    <w:p w14:paraId="7094F5E2">
      <w:pPr>
        <w:adjustRightInd/>
        <w:snapToGrid/>
        <w:spacing w:after="0" w:line="240" w:lineRule="auto"/>
        <w:outlineLvl w:val="9"/>
        <w:rPr>
          <w:rFonts w:hint="eastAsia"/>
          <w:color w:val="auto"/>
          <w:highlight w:val="none"/>
        </w:rPr>
      </w:pPr>
      <w:r>
        <w:rPr>
          <w:rFonts w:hint="eastAsia"/>
          <w:color w:val="auto"/>
          <w:highlight w:val="none"/>
        </w:rPr>
        <w:t xml:space="preserve">                                                                  </w:t>
      </w:r>
    </w:p>
    <w:p w14:paraId="51A507B5">
      <w:pPr>
        <w:adjustRightInd w:val="0"/>
        <w:snapToGrid w:val="0"/>
        <w:spacing w:after="0" w:line="240" w:lineRule="auto"/>
        <w:rPr>
          <w:rFonts w:hint="eastAsia" w:ascii="华文中宋" w:hAnsi="华文中宋" w:eastAsia="华文中宋" w:cs="华文中宋"/>
          <w:b/>
          <w:color w:val="auto"/>
          <w:sz w:val="28"/>
          <w:szCs w:val="28"/>
          <w:highlight w:val="none"/>
          <w:bdr w:val="single" w:color="auto" w:sz="4" w:space="0"/>
        </w:rPr>
      </w:pPr>
      <w:r>
        <w:rPr>
          <w:rFonts w:hint="eastAsia" w:ascii="华文中宋" w:hAnsi="华文中宋" w:eastAsia="华文中宋" w:cs="华文中宋"/>
          <w:color w:val="auto"/>
          <w:sz w:val="21"/>
          <w:szCs w:val="21"/>
          <w:highlight w:val="none"/>
        </w:rPr>
        <mc:AlternateContent>
          <mc:Choice Requires="wps">
            <w:drawing>
              <wp:anchor distT="0" distB="0" distL="114300" distR="114300" simplePos="0" relativeHeight="251663360" behindDoc="0" locked="0" layoutInCell="1" allowOverlap="1">
                <wp:simplePos x="0" y="0"/>
                <wp:positionH relativeFrom="column">
                  <wp:posOffset>4267200</wp:posOffset>
                </wp:positionH>
                <wp:positionV relativeFrom="paragraph">
                  <wp:posOffset>91440</wp:posOffset>
                </wp:positionV>
                <wp:extent cx="1143000" cy="297180"/>
                <wp:effectExtent l="4445" t="4445" r="14605" b="22225"/>
                <wp:wrapNone/>
                <wp:docPr id="1" name="矩形 1"/>
                <wp:cNvGraphicFramePr/>
                <a:graphic xmlns:a="http://schemas.openxmlformats.org/drawingml/2006/main">
                  <a:graphicData uri="http://schemas.microsoft.com/office/word/2010/wordprocessingShape">
                    <wps:wsp>
                      <wps:cNvSpPr/>
                      <wps:spPr>
                        <a:xfrm>
                          <a:off x="0" y="0"/>
                          <a:ext cx="11430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9F2D92">
                            <w:pPr>
                              <w:ind w:left="0" w:leftChars="0" w:firstLine="0" w:firstLineChars="0"/>
                              <w:rPr>
                                <w:rFonts w:hint="eastAsia" w:ascii="仿宋" w:hAnsi="仿宋" w:eastAsia="仿宋"/>
                                <w:b/>
                                <w:sz w:val="28"/>
                                <w:szCs w:val="28"/>
                              </w:rPr>
                            </w:pPr>
                            <w:r>
                              <w:rPr>
                                <w:rFonts w:hint="eastAsia" w:ascii="仿宋" w:hAnsi="仿宋" w:eastAsia="仿宋"/>
                                <w:b/>
                                <w:sz w:val="28"/>
                                <w:szCs w:val="28"/>
                              </w:rPr>
                              <w:t>正本或副本</w:t>
                            </w:r>
                          </w:p>
                        </w:txbxContent>
                      </wps:txbx>
                      <wps:bodyPr upright="1"/>
                    </wps:wsp>
                  </a:graphicData>
                </a:graphic>
              </wp:anchor>
            </w:drawing>
          </mc:Choice>
          <mc:Fallback>
            <w:pict>
              <v:rect id="_x0000_s1026" o:spid="_x0000_s1026" o:spt="1" style="position:absolute;left:0pt;margin-left:336pt;margin-top:7.2pt;height:23.4pt;width:90pt;z-index:251663360;mso-width-relative:page;mso-height-relative:page;" fillcolor="#FFFFFF" filled="t" stroked="t" coordsize="21600,21600" o:gfxdata="UEsDBAoAAAAAAIdO4kAAAAAAAAAAAAAAAAAEAAAAZHJzL1BLAwQUAAAACACHTuJASUIC2dYAAAAJ&#10;AQAADwAAAGRycy9kb3ducmV2LnhtbE2PwU7DMBBE70j8g7VI3KidUEoJcXoAFYljm164OfGSBOJ1&#10;FDtt4OvZnspx541mZ/LN7HpxxDF0njQkCwUCqfa2o0bDodzerUGEaMia3hNq+MEAm+L6KjeZ9Sfa&#10;4XEfG8EhFDKjoY1xyKQMdYvOhIUfkJh9+tGZyOfYSDuaE4e7XqZKraQzHfGH1gz40mL9vZ+chqpL&#10;D+Z3V74p97S9j+9z+TV9vGp9e5OoZxAR53gxw7k+V4eCO1V+IhtEr2H1mPKWyGC5BMGG9cNZqJgk&#10;Kcgil/8XFH9QSwMEFAAAAAgAh07iQJTF/KMEAgAAKQQAAA4AAABkcnMvZTJvRG9jLnhtbK1TzY7T&#10;MBC+I/EOlu80SWFhN2q6B0q5IFhp4QGmjpNY8p88bpM+DRI3HoLHQbwGY7d0f9hDD5tDMo7H33zf&#10;N+PF9WQ028mAytmGV7OSM2mFa5XtG/7t6/rVJWcYwbagnZUN30vk18uXLxajr+XcDU63MjACsViP&#10;vuFDjL4uChSDNIAz56Wlzc4FA5GWoS/aACOhG13My/JtMbrQ+uCERKS/q8MmPyKGcwBd1ykhV05s&#10;jbTxgBqkhkiScFAe+TKz7Top4peuQxmZbjgpjflNRSjepHexXEDdB/CDEkcKcA6FR5oMKEtFT1Ar&#10;iMC2Qf0HZZQIDl0XZ8KZ4iAkO0IqqvKRN7cDeJm1kNXoT6bj88GKz7ubwFRLk8CZBUMN//P95+9f&#10;P1iVvBk91pRy62/CcYUUJqFTF0z6kgQ2ZT/3Jz/lFJmgn1X15nVZktWC9uZX76rLbHhxd9oHjB+l&#10;MywFDQ/Ur2wj7D5hpIqU+i8lFUOnVbtWWudF6DfvdWA7oN6u85Mo05EHadqyseFXF/ML4gE0sB0N&#10;CoXGk2i0fa734ATeByb+ScITwInYCnA4EMgIKQ1qo6JMdkE9SGg/2JbFvSdjLd0nnsgY2XKmJV2/&#10;FOXMCEqfk0nqtCWRqTGHVqQoTpuJYFK4ce2eOrr1QfUDWZrbmNNpgrI7x2lPI3p/nUHvbvjy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lCAtnWAAAACQEAAA8AAAAAAAAAAQAgAAAAIgAAAGRycy9k&#10;b3ducmV2LnhtbFBLAQIUABQAAAAIAIdO4kCUxfyjBAIAACkEAAAOAAAAAAAAAAEAIAAAACUBAABk&#10;cnMvZTJvRG9jLnhtbFBLBQYAAAAABgAGAFkBAACbBQAAAAA=&#10;">
                <v:fill on="t" focussize="0,0"/>
                <v:stroke color="#000000" joinstyle="miter"/>
                <v:imagedata o:title=""/>
                <o:lock v:ext="edit" aspectratio="f"/>
                <v:textbox>
                  <w:txbxContent>
                    <w:p w14:paraId="379F2D92">
                      <w:pPr>
                        <w:ind w:left="0" w:leftChars="0" w:firstLine="0" w:firstLineChars="0"/>
                        <w:rPr>
                          <w:rFonts w:hint="eastAsia" w:ascii="仿宋" w:hAnsi="仿宋" w:eastAsia="仿宋"/>
                          <w:b/>
                          <w:sz w:val="28"/>
                          <w:szCs w:val="28"/>
                        </w:rPr>
                      </w:pPr>
                      <w:r>
                        <w:rPr>
                          <w:rFonts w:hint="eastAsia" w:ascii="仿宋" w:hAnsi="仿宋" w:eastAsia="仿宋"/>
                          <w:b/>
                          <w:sz w:val="28"/>
                          <w:szCs w:val="28"/>
                        </w:rPr>
                        <w:t>正本或副本</w:t>
                      </w:r>
                    </w:p>
                  </w:txbxContent>
                </v:textbox>
              </v:rect>
            </w:pict>
          </mc:Fallback>
        </mc:AlternateContent>
      </w:r>
      <w:r>
        <w:rPr>
          <w:rFonts w:hint="eastAsia" w:ascii="华文中宋" w:hAnsi="华文中宋" w:eastAsia="华文中宋" w:cs="华文中宋"/>
          <w:b/>
          <w:color w:val="auto"/>
          <w:sz w:val="28"/>
          <w:szCs w:val="28"/>
          <w:highlight w:val="none"/>
        </w:rPr>
        <w:t xml:space="preserve">           </w:t>
      </w:r>
      <w:r>
        <w:rPr>
          <w:rFonts w:hint="eastAsia" w:ascii="华文中宋" w:hAnsi="华文中宋" w:eastAsia="华文中宋" w:cs="华文中宋"/>
          <w:b/>
          <w:color w:val="auto"/>
          <w:sz w:val="28"/>
          <w:szCs w:val="28"/>
          <w:highlight w:val="none"/>
          <w:bdr w:val="single" w:color="auto" w:sz="4" w:space="0"/>
        </w:rPr>
        <w:t xml:space="preserve">            </w:t>
      </w:r>
    </w:p>
    <w:p w14:paraId="7A69D223">
      <w:pPr>
        <w:adjustRightInd w:val="0"/>
        <w:snapToGrid w:val="0"/>
        <w:spacing w:after="0" w:line="240" w:lineRule="auto"/>
        <w:rPr>
          <w:rFonts w:hint="eastAsia" w:ascii="华文中宋" w:hAnsi="华文中宋" w:eastAsia="华文中宋" w:cs="华文中宋"/>
          <w:b/>
          <w:color w:val="auto"/>
          <w:spacing w:val="78"/>
          <w:sz w:val="36"/>
          <w:szCs w:val="36"/>
          <w:highlight w:val="none"/>
        </w:rPr>
      </w:pPr>
      <w:r>
        <w:rPr>
          <w:rFonts w:hint="eastAsia" w:ascii="华文中宋" w:hAnsi="华文中宋" w:eastAsia="华文中宋" w:cs="华文中宋"/>
          <w:b/>
          <w:color w:val="auto"/>
          <w:sz w:val="28"/>
          <w:szCs w:val="28"/>
          <w:highlight w:val="none"/>
          <w:bdr w:val="single" w:color="auto" w:sz="4" w:space="0"/>
        </w:rPr>
        <w:t xml:space="preserve">                                        </w:t>
      </w:r>
    </w:p>
    <w:p w14:paraId="510BACD4">
      <w:pPr>
        <w:adjustRightInd w:val="0"/>
        <w:snapToGrid w:val="0"/>
        <w:spacing w:after="0" w:line="240" w:lineRule="auto"/>
        <w:ind w:left="0" w:leftChars="0" w:firstLine="0" w:firstLineChars="0"/>
        <w:jc w:val="center"/>
        <w:rPr>
          <w:rFonts w:hint="eastAsia" w:ascii="华文中宋" w:hAnsi="华文中宋" w:eastAsia="华文中宋" w:cs="华文中宋"/>
          <w:b/>
          <w:color w:val="auto"/>
          <w:spacing w:val="78"/>
          <w:sz w:val="52"/>
          <w:szCs w:val="52"/>
          <w:highlight w:val="none"/>
        </w:rPr>
      </w:pPr>
      <w:r>
        <w:rPr>
          <w:rFonts w:hint="eastAsia" w:ascii="华文中宋" w:hAnsi="华文中宋" w:cs="华文中宋"/>
          <w:b/>
          <w:color w:val="auto"/>
          <w:spacing w:val="78"/>
          <w:sz w:val="90"/>
          <w:szCs w:val="90"/>
          <w:highlight w:val="none"/>
          <w:lang w:eastAsia="zh-CN"/>
        </w:rPr>
        <w:t>响</w:t>
      </w:r>
      <w:r>
        <w:rPr>
          <w:rFonts w:hint="eastAsia" w:ascii="华文中宋" w:hAnsi="华文中宋" w:eastAsia="华文中宋" w:cs="华文中宋"/>
          <w:b/>
          <w:color w:val="auto"/>
          <w:spacing w:val="78"/>
          <w:sz w:val="90"/>
          <w:szCs w:val="90"/>
          <w:highlight w:val="none"/>
        </w:rPr>
        <w:t xml:space="preserve"> </w:t>
      </w:r>
      <w:r>
        <w:rPr>
          <w:rFonts w:hint="eastAsia" w:ascii="华文中宋" w:hAnsi="华文中宋" w:cs="华文中宋"/>
          <w:b/>
          <w:color w:val="auto"/>
          <w:spacing w:val="78"/>
          <w:sz w:val="90"/>
          <w:szCs w:val="90"/>
          <w:highlight w:val="none"/>
          <w:lang w:eastAsia="zh-CN"/>
        </w:rPr>
        <w:t>应</w:t>
      </w:r>
      <w:r>
        <w:rPr>
          <w:rFonts w:hint="eastAsia" w:ascii="华文中宋" w:hAnsi="华文中宋" w:eastAsia="华文中宋" w:cs="华文中宋"/>
          <w:b/>
          <w:color w:val="auto"/>
          <w:spacing w:val="78"/>
          <w:sz w:val="90"/>
          <w:szCs w:val="90"/>
          <w:highlight w:val="none"/>
        </w:rPr>
        <w:t xml:space="preserve"> 文 件</w:t>
      </w:r>
    </w:p>
    <w:p w14:paraId="76D2E6FF">
      <w:pPr>
        <w:adjustRightInd w:val="0"/>
        <w:snapToGrid w:val="0"/>
        <w:spacing w:after="0" w:line="240" w:lineRule="auto"/>
        <w:ind w:left="0" w:leftChars="0" w:firstLine="0" w:firstLineChars="0"/>
        <w:jc w:val="left"/>
        <w:rPr>
          <w:rFonts w:hint="eastAsia" w:ascii="华文中宋" w:hAnsi="华文中宋" w:eastAsia="华文中宋" w:cs="华文中宋"/>
          <w:b/>
          <w:color w:val="auto"/>
          <w:sz w:val="44"/>
          <w:szCs w:val="44"/>
          <w:highlight w:val="none"/>
        </w:rPr>
      </w:pPr>
    </w:p>
    <w:p w14:paraId="021B1AE3">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44"/>
          <w:szCs w:val="44"/>
          <w:highlight w:val="none"/>
        </w:rPr>
      </w:pPr>
      <w:r>
        <w:rPr>
          <w:rFonts w:hint="eastAsia" w:ascii="华文中宋" w:hAnsi="华文中宋" w:eastAsia="华文中宋" w:cs="华文中宋"/>
          <w:b/>
          <w:color w:val="auto"/>
          <w:sz w:val="44"/>
          <w:szCs w:val="44"/>
          <w:highlight w:val="none"/>
        </w:rPr>
        <w:t>（商务技术部分）</w:t>
      </w:r>
    </w:p>
    <w:p w14:paraId="5CDE4E6A">
      <w:pPr>
        <w:adjustRightInd w:val="0"/>
        <w:snapToGrid w:val="0"/>
        <w:spacing w:after="0" w:line="240" w:lineRule="auto"/>
        <w:jc w:val="left"/>
        <w:rPr>
          <w:rFonts w:hint="eastAsia" w:ascii="华文中宋" w:hAnsi="华文中宋" w:eastAsia="华文中宋" w:cs="华文中宋"/>
          <w:b/>
          <w:color w:val="auto"/>
          <w:sz w:val="36"/>
          <w:szCs w:val="24"/>
          <w:highlight w:val="none"/>
        </w:rPr>
      </w:pPr>
    </w:p>
    <w:p w14:paraId="0B26ED77">
      <w:pPr>
        <w:adjustRightInd w:val="0"/>
        <w:snapToGrid w:val="0"/>
        <w:spacing w:after="0" w:line="240" w:lineRule="auto"/>
        <w:jc w:val="left"/>
        <w:rPr>
          <w:rFonts w:hint="eastAsia" w:ascii="华文中宋" w:hAnsi="华文中宋" w:eastAsia="华文中宋" w:cs="华文中宋"/>
          <w:b/>
          <w:color w:val="auto"/>
          <w:sz w:val="36"/>
          <w:szCs w:val="24"/>
          <w:highlight w:val="none"/>
        </w:rPr>
      </w:pPr>
    </w:p>
    <w:p w14:paraId="1AF34DA1">
      <w:pPr>
        <w:adjustRightInd w:val="0"/>
        <w:snapToGrid w:val="0"/>
        <w:spacing w:after="0" w:line="240" w:lineRule="auto"/>
        <w:jc w:val="left"/>
        <w:rPr>
          <w:rFonts w:hint="eastAsia" w:ascii="华文中宋" w:hAnsi="华文中宋" w:eastAsia="华文中宋" w:cs="华文中宋"/>
          <w:b/>
          <w:color w:val="auto"/>
          <w:sz w:val="36"/>
          <w:szCs w:val="24"/>
          <w:highlight w:val="none"/>
        </w:rPr>
      </w:pPr>
    </w:p>
    <w:p w14:paraId="716D8362">
      <w:pPr>
        <w:adjustRightInd w:val="0"/>
        <w:snapToGrid w:val="0"/>
        <w:spacing w:after="0" w:line="240" w:lineRule="auto"/>
        <w:jc w:val="left"/>
        <w:rPr>
          <w:rFonts w:hint="eastAsia" w:ascii="华文中宋" w:hAnsi="华文中宋" w:eastAsia="华文中宋" w:cs="华文中宋"/>
          <w:b/>
          <w:color w:val="auto"/>
          <w:sz w:val="36"/>
          <w:szCs w:val="24"/>
          <w:highlight w:val="none"/>
        </w:rPr>
      </w:pPr>
    </w:p>
    <w:p w14:paraId="46394C90">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36"/>
          <w:szCs w:val="36"/>
          <w:highlight w:val="none"/>
          <w:u w:val="single"/>
        </w:rPr>
      </w:pPr>
      <w:r>
        <w:rPr>
          <w:rFonts w:hint="eastAsia" w:ascii="华文中宋" w:hAnsi="华文中宋" w:eastAsia="华文中宋" w:cs="华文中宋"/>
          <w:b/>
          <w:color w:val="auto"/>
          <w:sz w:val="36"/>
          <w:szCs w:val="36"/>
          <w:highlight w:val="none"/>
        </w:rPr>
        <w:t>项目编号：</w:t>
      </w:r>
    </w:p>
    <w:p w14:paraId="150CD8CF">
      <w:pPr>
        <w:adjustRightInd w:val="0"/>
        <w:snapToGrid w:val="0"/>
        <w:spacing w:after="0" w:line="240" w:lineRule="auto"/>
        <w:ind w:left="1440" w:leftChars="600" w:firstLine="358" w:firstLineChars="99"/>
        <w:jc w:val="center"/>
        <w:rPr>
          <w:rFonts w:hint="eastAsia" w:ascii="华文中宋" w:hAnsi="华文中宋" w:eastAsia="华文中宋" w:cs="华文中宋"/>
          <w:b/>
          <w:color w:val="auto"/>
          <w:sz w:val="36"/>
          <w:szCs w:val="36"/>
          <w:highlight w:val="none"/>
          <w:u w:val="single"/>
        </w:rPr>
      </w:pPr>
    </w:p>
    <w:p w14:paraId="3B074E06">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项目名称：</w:t>
      </w:r>
    </w:p>
    <w:p w14:paraId="3A66E56E">
      <w:pPr>
        <w:adjustRightInd w:val="0"/>
        <w:snapToGrid w:val="0"/>
        <w:spacing w:after="0" w:line="240" w:lineRule="auto"/>
        <w:ind w:left="1440" w:leftChars="600" w:firstLine="358" w:firstLineChars="99"/>
        <w:jc w:val="center"/>
        <w:rPr>
          <w:rFonts w:hint="eastAsia" w:ascii="华文中宋" w:hAnsi="华文中宋" w:eastAsia="华文中宋" w:cs="华文中宋"/>
          <w:b/>
          <w:color w:val="auto"/>
          <w:sz w:val="36"/>
          <w:szCs w:val="36"/>
          <w:highlight w:val="none"/>
          <w:u w:val="single"/>
        </w:rPr>
      </w:pPr>
    </w:p>
    <w:p w14:paraId="1AF18B02">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投标包号：</w:t>
      </w:r>
    </w:p>
    <w:p w14:paraId="1BE67B5F">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5FE196ED">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2CAC79F9">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121F4909">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1BE61FEE">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553CCEEF">
      <w:pPr>
        <w:adjustRightInd w:val="0"/>
        <w:snapToGrid w:val="0"/>
        <w:spacing w:after="0" w:line="240" w:lineRule="auto"/>
        <w:jc w:val="center"/>
        <w:rPr>
          <w:rFonts w:hint="eastAsia" w:ascii="华文中宋" w:hAnsi="华文中宋" w:eastAsia="华文中宋" w:cs="华文中宋"/>
          <w:b/>
          <w:color w:val="auto"/>
          <w:sz w:val="36"/>
          <w:szCs w:val="36"/>
          <w:highlight w:val="none"/>
        </w:rPr>
      </w:pPr>
    </w:p>
    <w:p w14:paraId="0A8D324A">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投标单位全称（公章）：</w:t>
      </w:r>
    </w:p>
    <w:p w14:paraId="28631172">
      <w:pPr>
        <w:adjustRightInd w:val="0"/>
        <w:snapToGrid w:val="0"/>
        <w:spacing w:after="0" w:line="240" w:lineRule="auto"/>
        <w:ind w:left="2160" w:leftChars="900"/>
        <w:jc w:val="center"/>
        <w:rPr>
          <w:rFonts w:hint="eastAsia" w:ascii="华文中宋" w:hAnsi="华文中宋" w:eastAsia="华文中宋" w:cs="华文中宋"/>
          <w:b/>
          <w:color w:val="auto"/>
          <w:sz w:val="36"/>
          <w:szCs w:val="36"/>
          <w:highlight w:val="none"/>
        </w:rPr>
      </w:pPr>
    </w:p>
    <w:p w14:paraId="3B05B7D4">
      <w:pPr>
        <w:adjustRightInd w:val="0"/>
        <w:snapToGrid w:val="0"/>
        <w:spacing w:after="0" w:line="240" w:lineRule="auto"/>
        <w:ind w:left="0" w:leftChars="0" w:firstLine="0" w:firstLineChars="0"/>
        <w:jc w:val="center"/>
        <w:rPr>
          <w:rFonts w:hint="eastAsia" w:ascii="华文中宋" w:hAnsi="华文中宋" w:eastAsia="华文中宋" w:cs="华文中宋"/>
          <w:b/>
          <w:color w:val="auto"/>
          <w:sz w:val="36"/>
          <w:szCs w:val="36"/>
          <w:highlight w:val="none"/>
        </w:rPr>
      </w:pPr>
      <w:r>
        <w:rPr>
          <w:rFonts w:hint="eastAsia" w:ascii="华文中宋" w:hAnsi="华文中宋" w:eastAsia="华文中宋" w:cs="华文中宋"/>
          <w:b/>
          <w:color w:val="auto"/>
          <w:sz w:val="36"/>
          <w:szCs w:val="36"/>
          <w:highlight w:val="none"/>
        </w:rPr>
        <w:t>日     期：</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年</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月</w:t>
      </w:r>
      <w:r>
        <w:rPr>
          <w:rFonts w:hint="eastAsia" w:ascii="华文中宋" w:hAnsi="华文中宋" w:eastAsia="华文中宋" w:cs="华文中宋"/>
          <w:b/>
          <w:color w:val="auto"/>
          <w:sz w:val="36"/>
          <w:szCs w:val="36"/>
          <w:highlight w:val="none"/>
          <w:u w:val="single"/>
        </w:rPr>
        <w:t xml:space="preserve">    </w:t>
      </w:r>
      <w:r>
        <w:rPr>
          <w:rFonts w:hint="eastAsia" w:ascii="华文中宋" w:hAnsi="华文中宋" w:eastAsia="华文中宋" w:cs="华文中宋"/>
          <w:b/>
          <w:color w:val="auto"/>
          <w:sz w:val="36"/>
          <w:szCs w:val="36"/>
          <w:highlight w:val="none"/>
        </w:rPr>
        <w:t>日</w:t>
      </w:r>
    </w:p>
    <w:p w14:paraId="30155D8B">
      <w:pPr>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5B9DA37D">
      <w:pPr>
        <w:adjustRightInd w:val="0"/>
        <w:snapToGrid w:val="0"/>
        <w:spacing w:line="240" w:lineRule="auto"/>
        <w:rPr>
          <w:rFonts w:hint="eastAsia" w:ascii="华文中宋" w:hAnsi="华文中宋" w:eastAsia="华文中宋" w:cs="华文中宋"/>
          <w:b/>
          <w:color w:val="auto"/>
          <w:sz w:val="24"/>
          <w:szCs w:val="24"/>
          <w:highlight w:val="none"/>
          <w:lang w:val="en-US" w:eastAsia="zh-CN"/>
        </w:rPr>
      </w:pPr>
    </w:p>
    <w:p w14:paraId="1CD26E24">
      <w:pPr>
        <w:pStyle w:val="7"/>
        <w:adjustRightInd w:val="0"/>
        <w:snapToGrid w:val="0"/>
        <w:spacing w:after="0" w:line="240" w:lineRule="auto"/>
        <w:ind w:left="0" w:leftChars="0"/>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投标文件（商务技术部分）目录</w:t>
      </w:r>
    </w:p>
    <w:p w14:paraId="4DCBDCA1">
      <w:pPr>
        <w:spacing w:line="240" w:lineRule="auto"/>
        <w:rPr>
          <w:rFonts w:hint="eastAsia" w:ascii="华文中宋" w:hAnsi="华文中宋" w:eastAsia="华文中宋" w:cs="华文中宋"/>
          <w:color w:val="auto"/>
          <w:sz w:val="28"/>
          <w:szCs w:val="28"/>
          <w:highlight w:val="none"/>
        </w:rPr>
      </w:pPr>
    </w:p>
    <w:p w14:paraId="59A0ACE4">
      <w:pPr>
        <w:spacing w:line="480" w:lineRule="auto"/>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目  录</w:t>
      </w:r>
    </w:p>
    <w:p w14:paraId="216CBF28">
      <w:pPr>
        <w:pStyle w:val="8"/>
        <w:numPr>
          <w:ilvl w:val="0"/>
          <w:numId w:val="7"/>
        </w:numPr>
        <w:snapToGrid w:val="0"/>
        <w:spacing w:line="360" w:lineRule="auto"/>
        <w:rPr>
          <w:rFonts w:hint="eastAsia" w:ascii="华文中宋" w:hAnsi="华文中宋" w:eastAsia="华文中宋"/>
          <w:color w:val="auto"/>
          <w:highlight w:val="none"/>
          <w:lang w:val="en-US" w:eastAsia="zh-CN"/>
        </w:rPr>
      </w:pPr>
      <w:r>
        <w:rPr>
          <w:rFonts w:hint="eastAsia" w:ascii="华文中宋" w:hAnsi="华文中宋"/>
          <w:color w:val="auto"/>
          <w:highlight w:val="none"/>
          <w:lang w:val="en-US" w:eastAsia="zh-CN"/>
        </w:rPr>
        <w:t>投标函</w:t>
      </w: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页码</w:t>
      </w:r>
    </w:p>
    <w:p w14:paraId="669465BD">
      <w:pPr>
        <w:pStyle w:val="8"/>
        <w:numPr>
          <w:ilvl w:val="0"/>
          <w:numId w:val="7"/>
        </w:numPr>
        <w:snapToGrid w:val="0"/>
        <w:spacing w:line="360" w:lineRule="auto"/>
        <w:rPr>
          <w:rFonts w:hint="eastAsia" w:ascii="华文中宋" w:hAnsi="华文中宋" w:eastAsia="华文中宋"/>
          <w:color w:val="auto"/>
          <w:highlight w:val="none"/>
          <w:lang w:val="en-US" w:eastAsia="zh-CN"/>
        </w:rPr>
      </w:pPr>
      <w:r>
        <w:rPr>
          <w:rFonts w:hint="eastAsia" w:ascii="华文中宋" w:hAnsi="华文中宋"/>
          <w:color w:val="auto"/>
          <w:highlight w:val="none"/>
          <w:lang w:val="en-US" w:eastAsia="zh-CN"/>
        </w:rPr>
        <w:t>报价表</w:t>
      </w:r>
      <w:r>
        <w:rPr>
          <w:rFonts w:hint="eastAsia" w:ascii="华文中宋" w:hAnsi="华文中宋" w:eastAsia="华文中宋"/>
          <w:color w:val="auto"/>
          <w:highlight w:val="none"/>
        </w:rPr>
        <w:t>……………………………………………………………</w:t>
      </w:r>
      <w:r>
        <w:rPr>
          <w:rFonts w:hint="eastAsia" w:ascii="华文中宋" w:hAnsi="华文中宋" w:eastAsia="华文中宋"/>
          <w:color w:val="auto"/>
          <w:highlight w:val="none"/>
          <w:lang w:val="en-US" w:eastAsia="zh-CN"/>
        </w:rPr>
        <w:t>页码</w:t>
      </w:r>
    </w:p>
    <w:p w14:paraId="27B141E9">
      <w:pPr>
        <w:pStyle w:val="8"/>
        <w:snapToGrid w:val="0"/>
        <w:spacing w:line="480" w:lineRule="auto"/>
        <w:rPr>
          <w:rFonts w:ascii="华文中宋" w:hAnsi="华文中宋" w:eastAsia="华文中宋"/>
          <w:color w:val="auto"/>
          <w:highlight w:val="none"/>
        </w:rPr>
      </w:pPr>
      <w:r>
        <w:rPr>
          <w:rFonts w:hint="eastAsia" w:ascii="华文中宋" w:hAnsi="华文中宋" w:eastAsia="华文中宋"/>
          <w:color w:val="auto"/>
          <w:highlight w:val="none"/>
          <w:lang w:val="en-US" w:eastAsia="zh-CN"/>
        </w:rPr>
        <w:t>2</w:t>
      </w:r>
      <w:r>
        <w:rPr>
          <w:rFonts w:hint="eastAsia" w:ascii="华文中宋" w:hAnsi="华文中宋" w:eastAsia="华文中宋"/>
          <w:color w:val="auto"/>
          <w:highlight w:val="none"/>
        </w:rPr>
        <w:t>．磋商文件要求或磋商供应商认为需要提供的其他</w:t>
      </w:r>
      <w:r>
        <w:rPr>
          <w:rFonts w:hint="eastAsia" w:ascii="华文中宋" w:hAnsi="华文中宋" w:eastAsia="华文中宋"/>
          <w:color w:val="auto"/>
          <w:highlight w:val="none"/>
          <w:lang w:eastAsia="zh-CN"/>
        </w:rPr>
        <w:t>商务技术</w:t>
      </w:r>
      <w:r>
        <w:rPr>
          <w:rFonts w:hint="eastAsia" w:ascii="华文中宋" w:hAnsi="华文中宋" w:eastAsia="华文中宋"/>
          <w:color w:val="auto"/>
          <w:highlight w:val="none"/>
        </w:rPr>
        <w:t>材料</w:t>
      </w:r>
      <w:r>
        <w:rPr>
          <w:rFonts w:ascii="华文中宋" w:hAnsi="华文中宋" w:eastAsia="华文中宋"/>
          <w:color w:val="auto"/>
          <w:highlight w:val="none"/>
        </w:rPr>
        <w:t>/</w:t>
      </w:r>
      <w:r>
        <w:rPr>
          <w:rFonts w:hint="eastAsia" w:ascii="华文中宋" w:hAnsi="华文中宋" w:eastAsia="华文中宋"/>
          <w:color w:val="auto"/>
          <w:highlight w:val="none"/>
        </w:rPr>
        <w:t>文件………</w:t>
      </w:r>
    </w:p>
    <w:p w14:paraId="1109A1A0">
      <w:pPr>
        <w:adjustRightInd w:val="0"/>
        <w:snapToGrid w:val="0"/>
        <w:spacing w:line="540" w:lineRule="exact"/>
        <w:rPr>
          <w:rFonts w:hint="eastAsia" w:ascii="华文中宋" w:hAnsi="华文中宋" w:eastAsia="华文中宋" w:cs="华文中宋"/>
          <w:color w:val="auto"/>
          <w:sz w:val="18"/>
          <w:szCs w:val="18"/>
          <w:highlight w:val="none"/>
        </w:rPr>
      </w:pPr>
    </w:p>
    <w:p w14:paraId="33CB3A61">
      <w:pPr>
        <w:adjustRightInd w:val="0"/>
        <w:snapToGrid w:val="0"/>
        <w:spacing w:line="540" w:lineRule="exact"/>
        <w:rPr>
          <w:rFonts w:hint="eastAsia" w:ascii="华文中宋" w:hAnsi="华文中宋" w:eastAsia="华文中宋" w:cs="华文中宋"/>
          <w:color w:val="auto"/>
          <w:sz w:val="18"/>
          <w:szCs w:val="18"/>
          <w:highlight w:val="none"/>
        </w:rPr>
      </w:pPr>
    </w:p>
    <w:p w14:paraId="5E864017">
      <w:pPr>
        <w:adjustRightInd w:val="0"/>
        <w:snapToGrid w:val="0"/>
        <w:spacing w:line="540" w:lineRule="exact"/>
        <w:rPr>
          <w:rFonts w:hint="eastAsia" w:ascii="华文中宋" w:hAnsi="华文中宋" w:eastAsia="华文中宋" w:cs="华文中宋"/>
          <w:color w:val="auto"/>
          <w:sz w:val="18"/>
          <w:szCs w:val="18"/>
          <w:highlight w:val="none"/>
        </w:rPr>
      </w:pPr>
    </w:p>
    <w:p w14:paraId="3E8FA18D">
      <w:pPr>
        <w:adjustRightInd w:val="0"/>
        <w:snapToGrid w:val="0"/>
        <w:spacing w:line="540" w:lineRule="exact"/>
        <w:rPr>
          <w:rFonts w:hint="eastAsia" w:ascii="华文中宋" w:hAnsi="华文中宋" w:eastAsia="华文中宋" w:cs="华文中宋"/>
          <w:color w:val="auto"/>
          <w:sz w:val="18"/>
          <w:szCs w:val="18"/>
          <w:highlight w:val="none"/>
        </w:rPr>
      </w:pPr>
    </w:p>
    <w:p w14:paraId="6F098954">
      <w:pPr>
        <w:adjustRightInd w:val="0"/>
        <w:snapToGrid w:val="0"/>
        <w:spacing w:line="540" w:lineRule="exact"/>
        <w:rPr>
          <w:rFonts w:hint="eastAsia" w:ascii="华文中宋" w:hAnsi="华文中宋" w:eastAsia="华文中宋" w:cs="华文中宋"/>
          <w:color w:val="auto"/>
          <w:sz w:val="18"/>
          <w:szCs w:val="18"/>
          <w:highlight w:val="none"/>
        </w:rPr>
      </w:pPr>
    </w:p>
    <w:p w14:paraId="2ADD2B19">
      <w:pPr>
        <w:adjustRightInd w:val="0"/>
        <w:snapToGrid w:val="0"/>
        <w:spacing w:line="540" w:lineRule="exact"/>
        <w:rPr>
          <w:rFonts w:hint="eastAsia" w:ascii="华文中宋" w:hAnsi="华文中宋" w:eastAsia="华文中宋" w:cs="华文中宋"/>
          <w:color w:val="auto"/>
          <w:sz w:val="18"/>
          <w:szCs w:val="18"/>
          <w:highlight w:val="none"/>
        </w:rPr>
      </w:pPr>
    </w:p>
    <w:p w14:paraId="20F3539E">
      <w:pPr>
        <w:adjustRightInd w:val="0"/>
        <w:snapToGrid w:val="0"/>
        <w:spacing w:line="540" w:lineRule="exact"/>
        <w:rPr>
          <w:rFonts w:hint="eastAsia" w:ascii="华文中宋" w:hAnsi="华文中宋" w:eastAsia="华文中宋" w:cs="华文中宋"/>
          <w:color w:val="auto"/>
          <w:sz w:val="18"/>
          <w:szCs w:val="18"/>
          <w:highlight w:val="none"/>
        </w:rPr>
      </w:pPr>
    </w:p>
    <w:p w14:paraId="5867D490">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0034421A">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0836303A">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68B2F19A">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39D0CCAC">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29C3D9A7">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149C16F2">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21F56B42">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342C163D">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5A944756">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736BD085">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1CB28CE4">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62E62B9A">
      <w:pPr>
        <w:adjustRightInd w:val="0"/>
        <w:snapToGrid w:val="0"/>
        <w:spacing w:line="540" w:lineRule="exact"/>
        <w:ind w:left="0" w:leftChars="0" w:firstLine="0" w:firstLineChars="0"/>
        <w:rPr>
          <w:rFonts w:hint="eastAsia" w:ascii="华文中宋" w:hAnsi="华文中宋" w:eastAsia="华文中宋" w:cs="华文中宋"/>
          <w:color w:val="auto"/>
          <w:sz w:val="18"/>
          <w:szCs w:val="18"/>
          <w:highlight w:val="none"/>
        </w:rPr>
      </w:pPr>
    </w:p>
    <w:p w14:paraId="50466936">
      <w:pPr>
        <w:spacing w:line="480" w:lineRule="exact"/>
        <w:jc w:val="center"/>
        <w:rPr>
          <w:rFonts w:ascii="华文中宋" w:hAnsi="华文中宋" w:eastAsia="华文中宋"/>
          <w:b/>
          <w:color w:val="auto"/>
          <w:sz w:val="24"/>
          <w:highlight w:val="none"/>
        </w:rPr>
      </w:pPr>
      <w:r>
        <w:rPr>
          <w:rFonts w:hint="eastAsia" w:ascii="华文中宋" w:hAnsi="华文中宋" w:eastAsia="华文中宋"/>
          <w:b/>
          <w:color w:val="auto"/>
          <w:sz w:val="24"/>
          <w:highlight w:val="none"/>
        </w:rPr>
        <w:t>响 应 函</w:t>
      </w:r>
    </w:p>
    <w:p w14:paraId="167B87A7">
      <w:pPr>
        <w:tabs>
          <w:tab w:val="left" w:pos="4860"/>
        </w:tabs>
        <w:spacing w:line="480" w:lineRule="exact"/>
        <w:rPr>
          <w:rFonts w:ascii="华文中宋" w:hAnsi="华文中宋" w:eastAsia="华文中宋"/>
          <w:b/>
          <w:bCs/>
          <w:color w:val="auto"/>
          <w:szCs w:val="21"/>
          <w:highlight w:val="none"/>
        </w:rPr>
      </w:pPr>
      <w:r>
        <w:rPr>
          <w:rFonts w:hint="eastAsia" w:ascii="华文中宋" w:hAnsi="华文中宋"/>
          <w:b/>
          <w:bCs/>
          <w:color w:val="auto"/>
          <w:szCs w:val="21"/>
          <w:highlight w:val="none"/>
          <w:lang w:val="en-US" w:eastAsia="zh-CN"/>
        </w:rPr>
        <w:t>石楼县政务服务中心</w:t>
      </w:r>
      <w:r>
        <w:rPr>
          <w:rFonts w:hint="eastAsia" w:ascii="华文中宋" w:hAnsi="华文中宋" w:eastAsia="华文中宋"/>
          <w:b/>
          <w:bCs/>
          <w:color w:val="auto"/>
          <w:szCs w:val="21"/>
          <w:highlight w:val="none"/>
        </w:rPr>
        <w:t>：</w:t>
      </w:r>
    </w:p>
    <w:p w14:paraId="563AD645">
      <w:pPr>
        <w:snapToGrid w:val="0"/>
        <w:spacing w:line="480" w:lineRule="exact"/>
        <w:ind w:firstLine="480" w:firstLineChars="200"/>
        <w:rPr>
          <w:rFonts w:ascii="华文中宋" w:hAnsi="华文中宋" w:eastAsia="华文中宋"/>
          <w:color w:val="auto"/>
          <w:szCs w:val="21"/>
          <w:highlight w:val="none"/>
        </w:rPr>
      </w:pPr>
      <w:r>
        <w:rPr>
          <w:rFonts w:ascii="华文中宋" w:hAnsi="华文中宋" w:eastAsia="华文中宋"/>
          <w:color w:val="auto"/>
          <w:szCs w:val="21"/>
          <w:highlight w:val="none"/>
          <w:u w:val="single"/>
        </w:rPr>
        <w:t xml:space="preserve"> (</w:t>
      </w:r>
      <w:r>
        <w:rPr>
          <w:rFonts w:hint="eastAsia" w:ascii="华文中宋" w:hAnsi="华文中宋" w:eastAsia="华文中宋"/>
          <w:color w:val="auto"/>
          <w:szCs w:val="21"/>
          <w:highlight w:val="none"/>
          <w:u w:val="single"/>
        </w:rPr>
        <w:t>磋商供应商名称</w:t>
      </w:r>
      <w:r>
        <w:rPr>
          <w:rFonts w:ascii="华文中宋" w:hAnsi="华文中宋" w:eastAsia="华文中宋"/>
          <w:color w:val="auto"/>
          <w:szCs w:val="21"/>
          <w:highlight w:val="none"/>
          <w:u w:val="single"/>
        </w:rPr>
        <w:t>)</w:t>
      </w:r>
      <w:r>
        <w:rPr>
          <w:rFonts w:hint="eastAsia" w:ascii="华文中宋" w:hAnsi="华文中宋" w:eastAsia="华文中宋"/>
          <w:color w:val="auto"/>
          <w:szCs w:val="21"/>
          <w:highlight w:val="none"/>
        </w:rPr>
        <w:t>授权</w:t>
      </w:r>
      <w:r>
        <w:rPr>
          <w:rFonts w:ascii="华文中宋" w:hAnsi="华文中宋" w:eastAsia="华文中宋"/>
          <w:color w:val="auto"/>
          <w:szCs w:val="21"/>
          <w:highlight w:val="none"/>
          <w:u w:val="single"/>
        </w:rPr>
        <w:t xml:space="preserve"> (</w:t>
      </w:r>
      <w:r>
        <w:rPr>
          <w:rFonts w:hint="eastAsia" w:ascii="华文中宋" w:hAnsi="华文中宋" w:eastAsia="华文中宋"/>
          <w:color w:val="auto"/>
          <w:szCs w:val="21"/>
          <w:highlight w:val="none"/>
          <w:u w:val="single"/>
        </w:rPr>
        <w:t>磋商供应商代表姓名</w:t>
      </w:r>
      <w:r>
        <w:rPr>
          <w:rFonts w:ascii="华文中宋" w:hAnsi="华文中宋" w:eastAsia="华文中宋"/>
          <w:color w:val="auto"/>
          <w:szCs w:val="21"/>
          <w:highlight w:val="none"/>
          <w:u w:val="single"/>
        </w:rPr>
        <w:t>) (</w:t>
      </w:r>
      <w:r>
        <w:rPr>
          <w:rFonts w:hint="eastAsia" w:ascii="华文中宋" w:hAnsi="华文中宋" w:eastAsia="华文中宋"/>
          <w:color w:val="auto"/>
          <w:szCs w:val="21"/>
          <w:highlight w:val="none"/>
          <w:u w:val="single"/>
        </w:rPr>
        <w:t>职务</w:t>
      </w:r>
      <w:r>
        <w:rPr>
          <w:rFonts w:ascii="华文中宋" w:hAnsi="华文中宋" w:eastAsia="华文中宋"/>
          <w:color w:val="auto"/>
          <w:szCs w:val="21"/>
          <w:highlight w:val="none"/>
          <w:u w:val="single"/>
        </w:rPr>
        <w:t>)</w:t>
      </w:r>
      <w:r>
        <w:rPr>
          <w:rFonts w:hint="eastAsia" w:ascii="华文中宋" w:hAnsi="华文中宋" w:eastAsia="华文中宋"/>
          <w:color w:val="auto"/>
          <w:szCs w:val="21"/>
          <w:highlight w:val="none"/>
        </w:rPr>
        <w:t>为我方代表，参加贵方组织的</w:t>
      </w:r>
      <w:r>
        <w:rPr>
          <w:rFonts w:ascii="华文中宋" w:hAnsi="华文中宋" w:eastAsia="华文中宋"/>
          <w:color w:val="auto"/>
          <w:szCs w:val="21"/>
          <w:highlight w:val="none"/>
          <w:u w:val="single"/>
        </w:rPr>
        <w:t>(</w:t>
      </w:r>
      <w:r>
        <w:rPr>
          <w:rFonts w:hint="eastAsia" w:ascii="华文中宋" w:hAnsi="华文中宋" w:eastAsia="华文中宋"/>
          <w:color w:val="auto"/>
          <w:szCs w:val="21"/>
          <w:highlight w:val="none"/>
          <w:u w:val="single"/>
        </w:rPr>
        <w:t>项目名称、项目编号、包号</w:t>
      </w:r>
      <w:r>
        <w:rPr>
          <w:rFonts w:ascii="华文中宋" w:hAnsi="华文中宋" w:eastAsia="华文中宋"/>
          <w:color w:val="auto"/>
          <w:szCs w:val="21"/>
          <w:highlight w:val="none"/>
          <w:u w:val="single"/>
        </w:rPr>
        <w:t>)</w:t>
      </w:r>
      <w:r>
        <w:rPr>
          <w:rFonts w:hint="eastAsia" w:ascii="华文中宋" w:hAnsi="华文中宋" w:eastAsia="华文中宋"/>
          <w:color w:val="auto"/>
          <w:szCs w:val="21"/>
          <w:highlight w:val="none"/>
        </w:rPr>
        <w:t>竞争性磋商的有关活动，并对此项目进行报价，为此我方对</w:t>
      </w:r>
      <w:r>
        <w:rPr>
          <w:rFonts w:hint="eastAsia" w:ascii="华文中宋" w:hAnsi="华文中宋" w:eastAsia="华文中宋"/>
          <w:color w:val="auto"/>
          <w:szCs w:val="21"/>
          <w:highlight w:val="none"/>
          <w:lang w:val="en-US" w:eastAsia="zh-CN"/>
        </w:rPr>
        <w:t>以</w:t>
      </w:r>
      <w:r>
        <w:rPr>
          <w:rFonts w:hint="eastAsia" w:ascii="华文中宋" w:hAnsi="华文中宋" w:eastAsia="华文中宋"/>
          <w:color w:val="auto"/>
          <w:szCs w:val="21"/>
          <w:highlight w:val="none"/>
        </w:rPr>
        <w:t>下内容作出完全响应：</w:t>
      </w:r>
    </w:p>
    <w:p w14:paraId="6DDBA905">
      <w:pPr>
        <w:pStyle w:val="22"/>
        <w:tabs>
          <w:tab w:val="left" w:pos="1711"/>
        </w:tabs>
        <w:snapToGrid w:val="0"/>
        <w:spacing w:line="360" w:lineRule="auto"/>
        <w:ind w:firstLine="480" w:firstLineChars="200"/>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b/>
          <w:color w:val="auto"/>
          <w:highlight w:val="none"/>
        </w:rPr>
        <w:t>．</w:t>
      </w:r>
      <w:r>
        <w:rPr>
          <w:rFonts w:hint="eastAsia" w:ascii="华文中宋" w:hAnsi="华文中宋" w:eastAsia="华文中宋"/>
          <w:color w:val="auto"/>
          <w:highlight w:val="none"/>
        </w:rPr>
        <w:t>我方已仔细研究了本项目磋商文件的全部内容，愿意以最后报价、磋商文件要求及合同约定完成项目。</w:t>
      </w:r>
    </w:p>
    <w:p w14:paraId="49C7EE74">
      <w:pPr>
        <w:pStyle w:val="22"/>
        <w:snapToGrid w:val="0"/>
        <w:spacing w:line="360" w:lineRule="auto"/>
        <w:ind w:firstLine="480" w:firstLineChars="200"/>
        <w:rPr>
          <w:rFonts w:ascii="华文中宋" w:hAnsi="华文中宋" w:eastAsia="华文中宋"/>
          <w:color w:val="auto"/>
          <w:highlight w:val="none"/>
        </w:rPr>
      </w:pPr>
      <w:r>
        <w:rPr>
          <w:rFonts w:ascii="华文中宋" w:hAnsi="华文中宋" w:eastAsia="华文中宋"/>
          <w:color w:val="auto"/>
          <w:highlight w:val="none"/>
        </w:rPr>
        <w:t>2</w:t>
      </w:r>
      <w:r>
        <w:rPr>
          <w:rFonts w:hint="eastAsia" w:ascii="华文中宋" w:hAnsi="华文中宋" w:eastAsia="华文中宋"/>
          <w:b/>
          <w:color w:val="auto"/>
          <w:highlight w:val="none"/>
        </w:rPr>
        <w:t>．</w:t>
      </w:r>
      <w:r>
        <w:rPr>
          <w:rFonts w:hint="eastAsia" w:ascii="华文中宋" w:hAnsi="华文中宋" w:eastAsia="华文中宋" w:cs="华文中宋"/>
          <w:color w:val="auto"/>
          <w:highlight w:val="none"/>
        </w:rPr>
        <w:t>我方同意</w:t>
      </w:r>
      <w:r>
        <w:rPr>
          <w:rFonts w:hint="eastAsia" w:ascii="华文中宋" w:hAnsi="华文中宋" w:eastAsia="华文中宋"/>
          <w:color w:val="auto"/>
          <w:highlight w:val="none"/>
        </w:rPr>
        <w:t>在本项目磋商文件中规定的响应有效期</w:t>
      </w:r>
      <w:r>
        <w:rPr>
          <w:rFonts w:ascii="华文中宋" w:hAnsi="华文中宋" w:eastAsia="华文中宋"/>
          <w:color w:val="auto"/>
          <w:highlight w:val="none"/>
          <w:u w:val="single"/>
        </w:rPr>
        <w:t>90</w:t>
      </w:r>
      <w:r>
        <w:rPr>
          <w:rFonts w:hint="eastAsia" w:ascii="华文中宋" w:hAnsi="华文中宋" w:eastAsia="华文中宋"/>
          <w:color w:val="auto"/>
          <w:highlight w:val="none"/>
        </w:rPr>
        <w:t>个日历天内</w:t>
      </w:r>
      <w:r>
        <w:rPr>
          <w:rFonts w:hint="eastAsia" w:ascii="华文中宋" w:hAnsi="华文中宋" w:eastAsia="华文中宋"/>
          <w:color w:val="auto"/>
          <w:szCs w:val="21"/>
          <w:highlight w:val="none"/>
        </w:rPr>
        <w:t>（自响应文件</w:t>
      </w:r>
      <w:r>
        <w:rPr>
          <w:rFonts w:hint="eastAsia" w:ascii="华文中宋" w:hAnsi="华文中宋" w:eastAsia="华文中宋"/>
          <w:color w:val="auto"/>
          <w:szCs w:val="21"/>
          <w:highlight w:val="none"/>
          <w:lang w:val="en-US" w:eastAsia="zh-CN"/>
        </w:rPr>
        <w:t>上传截至</w:t>
      </w:r>
      <w:r>
        <w:rPr>
          <w:rFonts w:hint="eastAsia" w:ascii="华文中宋" w:hAnsi="华文中宋" w:eastAsia="华文中宋"/>
          <w:color w:val="auto"/>
          <w:szCs w:val="21"/>
          <w:highlight w:val="none"/>
        </w:rPr>
        <w:t>之日起计算）</w:t>
      </w:r>
      <w:r>
        <w:rPr>
          <w:rFonts w:hint="eastAsia" w:ascii="华文中宋" w:hAnsi="华文中宋" w:eastAsia="华文中宋"/>
          <w:color w:val="auto"/>
          <w:highlight w:val="none"/>
        </w:rPr>
        <w:t>遵守本响应文件中的承诺且在此期限期满之前均具有约束力。如果成交，响应有效期延长至合同履约完毕。</w:t>
      </w:r>
    </w:p>
    <w:p w14:paraId="57872625">
      <w:pPr>
        <w:pStyle w:val="22"/>
        <w:snapToGrid w:val="0"/>
        <w:spacing w:line="360" w:lineRule="auto"/>
        <w:ind w:firstLine="480" w:firstLineChars="200"/>
        <w:rPr>
          <w:rFonts w:ascii="华文中宋" w:hAnsi="华文中宋" w:eastAsia="华文中宋"/>
          <w:color w:val="auto"/>
          <w:highlight w:val="none"/>
        </w:rPr>
      </w:pPr>
      <w:r>
        <w:rPr>
          <w:rFonts w:ascii="华文中宋" w:hAnsi="华文中宋" w:eastAsia="华文中宋"/>
          <w:color w:val="auto"/>
          <w:highlight w:val="none"/>
        </w:rPr>
        <w:t>3</w:t>
      </w:r>
      <w:r>
        <w:rPr>
          <w:rFonts w:hint="eastAsia" w:ascii="华文中宋" w:hAnsi="华文中宋" w:eastAsia="华文中宋"/>
          <w:b/>
          <w:color w:val="auto"/>
          <w:highlight w:val="none"/>
        </w:rPr>
        <w:t>．</w:t>
      </w:r>
      <w:r>
        <w:rPr>
          <w:rFonts w:hint="eastAsia" w:ascii="华文中宋" w:hAnsi="华文中宋" w:eastAsia="华文中宋" w:cs="华文中宋"/>
          <w:color w:val="auto"/>
          <w:highlight w:val="none"/>
        </w:rPr>
        <w:t>我方承诺</w:t>
      </w:r>
      <w:r>
        <w:rPr>
          <w:rFonts w:hint="eastAsia" w:ascii="华文中宋" w:hAnsi="华文中宋" w:eastAsia="华文中宋"/>
          <w:color w:val="auto"/>
          <w:highlight w:val="none"/>
        </w:rPr>
        <w:t>已经具备《中华人民共和国政府采购法》中规定的参加政府采购活动的供应商应当具备的全部条件和本磋商文件规定的特定资格要求。</w:t>
      </w:r>
    </w:p>
    <w:p w14:paraId="0DF13667">
      <w:pPr>
        <w:snapToGrid w:val="0"/>
        <w:spacing w:line="360" w:lineRule="auto"/>
        <w:ind w:firstLine="480" w:firstLineChars="200"/>
        <w:rPr>
          <w:rFonts w:ascii="华文中宋" w:hAnsi="华文中宋" w:eastAsia="华文中宋"/>
          <w:color w:val="auto"/>
          <w:szCs w:val="21"/>
          <w:highlight w:val="none"/>
        </w:rPr>
      </w:pPr>
      <w:r>
        <w:rPr>
          <w:rFonts w:ascii="华文中宋" w:hAnsi="华文中宋" w:eastAsia="华文中宋"/>
          <w:color w:val="auto"/>
          <w:szCs w:val="21"/>
          <w:highlight w:val="none"/>
        </w:rPr>
        <w:t>4</w:t>
      </w:r>
      <w:r>
        <w:rPr>
          <w:rFonts w:hint="eastAsia" w:ascii="华文中宋" w:hAnsi="华文中宋" w:eastAsia="华文中宋"/>
          <w:b/>
          <w:color w:val="auto"/>
          <w:szCs w:val="21"/>
          <w:highlight w:val="none"/>
        </w:rPr>
        <w:t>．</w:t>
      </w:r>
      <w:r>
        <w:rPr>
          <w:rFonts w:hint="eastAsia" w:ascii="华文中宋" w:hAnsi="华文中宋" w:eastAsia="华文中宋" w:cs="华文中宋"/>
          <w:color w:val="auto"/>
          <w:szCs w:val="21"/>
          <w:highlight w:val="none"/>
        </w:rPr>
        <w:t>我方承诺提供符合磋商文件规定的响应文件；我方承诺响应文件</w:t>
      </w:r>
      <w:r>
        <w:rPr>
          <w:rFonts w:hint="eastAsia" w:ascii="华文中宋" w:hAnsi="华文中宋" w:eastAsia="华文中宋" w:cs="华文中宋"/>
          <w:color w:val="auto"/>
          <w:szCs w:val="21"/>
          <w:highlight w:val="none"/>
          <w:lang w:eastAsia="zh-CN"/>
        </w:rPr>
        <w:t>（</w:t>
      </w:r>
      <w:r>
        <w:rPr>
          <w:rFonts w:hint="eastAsia" w:ascii="华文中宋" w:hAnsi="华文中宋" w:eastAsia="华文中宋"/>
          <w:color w:val="auto"/>
          <w:highlight w:val="none"/>
          <w:lang w:val="en-US" w:eastAsia="zh-CN"/>
        </w:rPr>
        <w:t>资格证明文件、商务技术文件、报价文件</w:t>
      </w:r>
      <w:r>
        <w:rPr>
          <w:rFonts w:hint="eastAsia" w:ascii="华文中宋" w:hAnsi="华文中宋" w:eastAsia="华文中宋"/>
          <w:color w:val="auto"/>
          <w:highlight w:val="none"/>
          <w:lang w:eastAsia="zh-CN"/>
        </w:rPr>
        <w:t>）</w:t>
      </w:r>
      <w:r>
        <w:rPr>
          <w:rFonts w:hint="eastAsia" w:ascii="华文中宋" w:hAnsi="华文中宋" w:eastAsia="华文中宋" w:cs="华文中宋"/>
          <w:color w:val="auto"/>
          <w:szCs w:val="21"/>
          <w:highlight w:val="none"/>
        </w:rPr>
        <w:t>封面加盖电子印章后，响应文件</w:t>
      </w:r>
      <w:r>
        <w:rPr>
          <w:rFonts w:hint="eastAsia" w:ascii="华文中宋" w:hAnsi="华文中宋" w:eastAsia="华文中宋"/>
          <w:color w:val="auto"/>
          <w:highlight w:val="none"/>
          <w:lang w:val="en-US" w:eastAsia="zh-CN"/>
        </w:rPr>
        <w:t>中相关声明、承诺及我方认为需要提供的</w:t>
      </w:r>
      <w:r>
        <w:rPr>
          <w:rFonts w:hint="eastAsia" w:ascii="华文中宋" w:hAnsi="华文中宋" w:eastAsia="华文中宋"/>
          <w:color w:val="auto"/>
          <w:highlight w:val="none"/>
        </w:rPr>
        <w:t>其他内容均</w:t>
      </w:r>
      <w:r>
        <w:rPr>
          <w:rFonts w:ascii="华文中宋" w:hAnsi="华文中宋" w:eastAsia="华文中宋"/>
          <w:color w:val="auto"/>
          <w:highlight w:val="none"/>
        </w:rPr>
        <w:t>视为具有法律效力</w:t>
      </w:r>
      <w:r>
        <w:rPr>
          <w:rFonts w:hint="eastAsia" w:ascii="华文中宋" w:hAnsi="华文中宋" w:eastAsia="华文中宋" w:cs="华文中宋"/>
          <w:color w:val="auto"/>
          <w:szCs w:val="21"/>
          <w:highlight w:val="none"/>
        </w:rPr>
        <w:t>。</w:t>
      </w:r>
    </w:p>
    <w:p w14:paraId="532D1B7A">
      <w:pPr>
        <w:pStyle w:val="22"/>
        <w:snapToGrid w:val="0"/>
        <w:spacing w:line="360" w:lineRule="auto"/>
        <w:ind w:firstLine="480" w:firstLineChars="200"/>
        <w:rPr>
          <w:rFonts w:ascii="华文中宋" w:hAnsi="华文中宋" w:eastAsia="华文中宋"/>
          <w:color w:val="auto"/>
          <w:highlight w:val="none"/>
        </w:rPr>
      </w:pPr>
      <w:r>
        <w:rPr>
          <w:rFonts w:ascii="华文中宋" w:hAnsi="华文中宋" w:eastAsia="华文中宋"/>
          <w:color w:val="auto"/>
          <w:highlight w:val="none"/>
        </w:rPr>
        <w:t>5</w:t>
      </w:r>
      <w:r>
        <w:rPr>
          <w:rFonts w:hint="eastAsia" w:ascii="华文中宋" w:hAnsi="华文中宋" w:eastAsia="华文中宋"/>
          <w:b/>
          <w:color w:val="auto"/>
          <w:highlight w:val="none"/>
        </w:rPr>
        <w:t>．</w:t>
      </w:r>
      <w:r>
        <w:rPr>
          <w:rFonts w:hint="eastAsia" w:ascii="华文中宋" w:hAnsi="华文中宋" w:eastAsia="华文中宋" w:cs="华文中宋"/>
          <w:color w:val="auto"/>
          <w:highlight w:val="none"/>
        </w:rPr>
        <w:t>我方</w:t>
      </w:r>
      <w:r>
        <w:rPr>
          <w:rFonts w:hint="eastAsia" w:ascii="华文中宋" w:hAnsi="华文中宋" w:eastAsia="华文中宋"/>
          <w:color w:val="auto"/>
          <w:highlight w:val="none"/>
        </w:rPr>
        <w:t>按磋商文件要求提供和交付的货物和服务的报价详见报价</w:t>
      </w:r>
      <w:r>
        <w:rPr>
          <w:rFonts w:hint="eastAsia" w:ascii="华文中宋" w:hAnsi="华文中宋" w:eastAsia="华文中宋"/>
          <w:color w:val="auto"/>
          <w:highlight w:val="none"/>
          <w:lang w:val="en-US" w:eastAsia="zh-CN"/>
        </w:rPr>
        <w:t>文件</w:t>
      </w:r>
      <w:r>
        <w:rPr>
          <w:rFonts w:hint="eastAsia" w:ascii="华文中宋" w:hAnsi="华文中宋" w:eastAsia="华文中宋"/>
          <w:color w:val="auto"/>
          <w:highlight w:val="none"/>
        </w:rPr>
        <w:t>。</w:t>
      </w:r>
    </w:p>
    <w:p w14:paraId="2DECCB15">
      <w:pPr>
        <w:pStyle w:val="22"/>
        <w:snapToGrid w:val="0"/>
        <w:spacing w:line="360" w:lineRule="auto"/>
        <w:ind w:firstLine="480" w:firstLineChars="200"/>
        <w:rPr>
          <w:rFonts w:ascii="华文中宋" w:hAnsi="华文中宋" w:eastAsia="华文中宋"/>
          <w:color w:val="auto"/>
          <w:highlight w:val="none"/>
        </w:rPr>
      </w:pPr>
      <w:r>
        <w:rPr>
          <w:rFonts w:ascii="华文中宋" w:hAnsi="华文中宋" w:eastAsia="华文中宋"/>
          <w:color w:val="auto"/>
          <w:highlight w:val="none"/>
        </w:rPr>
        <w:t>6</w:t>
      </w:r>
      <w:r>
        <w:rPr>
          <w:rFonts w:hint="eastAsia" w:ascii="华文中宋" w:hAnsi="华文中宋" w:eastAsia="华文中宋"/>
          <w:b/>
          <w:color w:val="auto"/>
          <w:highlight w:val="none"/>
        </w:rPr>
        <w:t>．</w:t>
      </w:r>
      <w:r>
        <w:rPr>
          <w:rFonts w:hint="eastAsia" w:ascii="华文中宋" w:hAnsi="华文中宋" w:eastAsia="华文中宋" w:cs="华文中宋"/>
          <w:color w:val="auto"/>
          <w:highlight w:val="none"/>
        </w:rPr>
        <w:t>我方</w:t>
      </w:r>
      <w:r>
        <w:rPr>
          <w:rFonts w:hint="eastAsia" w:ascii="华文中宋" w:hAnsi="华文中宋" w:eastAsia="华文中宋"/>
          <w:color w:val="auto"/>
          <w:highlight w:val="none"/>
        </w:rPr>
        <w:t>完全理解报价超过采购预算金额</w:t>
      </w:r>
      <w:r>
        <w:rPr>
          <w:rFonts w:hint="eastAsia" w:ascii="华文中宋" w:hAnsi="华文中宋" w:eastAsia="华文中宋"/>
          <w:color w:val="auto"/>
          <w:highlight w:val="none"/>
          <w:lang w:val="en-US" w:eastAsia="zh-CN"/>
        </w:rPr>
        <w:t>/最高限价</w:t>
      </w:r>
      <w:r>
        <w:rPr>
          <w:rFonts w:hint="eastAsia" w:ascii="华文中宋" w:hAnsi="华文中宋" w:eastAsia="华文中宋"/>
          <w:color w:val="auto"/>
          <w:highlight w:val="none"/>
        </w:rPr>
        <w:t>时，报价将被拒绝。</w:t>
      </w:r>
    </w:p>
    <w:p w14:paraId="7E734B8F">
      <w:pPr>
        <w:pStyle w:val="22"/>
        <w:tabs>
          <w:tab w:val="left" w:pos="1680"/>
        </w:tabs>
        <w:snapToGrid w:val="0"/>
        <w:spacing w:line="360" w:lineRule="auto"/>
        <w:ind w:firstLine="480" w:firstLineChars="200"/>
        <w:rPr>
          <w:rFonts w:ascii="华文中宋" w:hAnsi="华文中宋" w:eastAsia="华文中宋"/>
          <w:color w:val="auto"/>
          <w:highlight w:val="none"/>
        </w:rPr>
      </w:pPr>
      <w:r>
        <w:rPr>
          <w:rFonts w:ascii="华文中宋" w:hAnsi="华文中宋" w:eastAsia="华文中宋"/>
          <w:color w:val="auto"/>
          <w:highlight w:val="none"/>
        </w:rPr>
        <w:t>7</w:t>
      </w:r>
      <w:r>
        <w:rPr>
          <w:rFonts w:hint="eastAsia" w:ascii="华文中宋" w:hAnsi="华文中宋" w:eastAsia="华文中宋"/>
          <w:b/>
          <w:color w:val="auto"/>
          <w:highlight w:val="none"/>
        </w:rPr>
        <w:t>．</w:t>
      </w:r>
      <w:r>
        <w:rPr>
          <w:rFonts w:hint="eastAsia" w:ascii="华文中宋" w:hAnsi="华文中宋" w:eastAsia="华文中宋" w:cs="华文中宋"/>
          <w:color w:val="auto"/>
          <w:highlight w:val="none"/>
        </w:rPr>
        <w:t>我方</w:t>
      </w:r>
      <w:r>
        <w:rPr>
          <w:rFonts w:hint="eastAsia" w:ascii="华文中宋" w:hAnsi="华文中宋" w:eastAsia="华文中宋"/>
          <w:color w:val="auto"/>
          <w:highlight w:val="none"/>
        </w:rPr>
        <w:t>保证忠实地执行双方所签订的合同，并承担合同规定的责任和义务。</w:t>
      </w:r>
    </w:p>
    <w:p w14:paraId="441AA7F5">
      <w:pPr>
        <w:pStyle w:val="22"/>
        <w:snapToGrid w:val="0"/>
        <w:spacing w:line="360" w:lineRule="auto"/>
        <w:ind w:firstLine="480" w:firstLineChars="200"/>
        <w:rPr>
          <w:rFonts w:ascii="华文中宋" w:hAnsi="华文中宋" w:eastAsia="华文中宋"/>
          <w:color w:val="auto"/>
          <w:highlight w:val="none"/>
        </w:rPr>
      </w:pPr>
      <w:r>
        <w:rPr>
          <w:rFonts w:ascii="华文中宋" w:hAnsi="华文中宋" w:eastAsia="华文中宋"/>
          <w:color w:val="auto"/>
          <w:highlight w:val="none"/>
        </w:rPr>
        <w:t>8</w:t>
      </w:r>
      <w:r>
        <w:rPr>
          <w:rFonts w:hint="eastAsia" w:ascii="华文中宋" w:hAnsi="华文中宋" w:eastAsia="华文中宋"/>
          <w:b/>
          <w:color w:val="auto"/>
          <w:highlight w:val="none"/>
        </w:rPr>
        <w:t>．</w:t>
      </w:r>
      <w:r>
        <w:rPr>
          <w:rFonts w:hint="eastAsia" w:ascii="华文中宋" w:hAnsi="华文中宋" w:eastAsia="华文中宋" w:cs="华文中宋"/>
          <w:color w:val="auto"/>
          <w:highlight w:val="none"/>
        </w:rPr>
        <w:t>我方</w:t>
      </w:r>
      <w:r>
        <w:rPr>
          <w:rFonts w:hint="eastAsia" w:ascii="华文中宋" w:hAnsi="华文中宋" w:eastAsia="华文中宋"/>
          <w:color w:val="auto"/>
          <w:highlight w:val="none"/>
        </w:rPr>
        <w:t>完全满足和响应磋商文件中的各项商务和服务要求。</w:t>
      </w:r>
    </w:p>
    <w:p w14:paraId="75FEF7F7">
      <w:pPr>
        <w:pStyle w:val="22"/>
        <w:snapToGrid w:val="0"/>
        <w:spacing w:line="360" w:lineRule="auto"/>
        <w:ind w:firstLine="470" w:firstLineChars="196"/>
        <w:rPr>
          <w:rFonts w:hint="eastAsia" w:ascii="华文中宋" w:hAnsi="华文中宋" w:eastAsia="华文中宋"/>
          <w:color w:val="auto"/>
          <w:highlight w:val="none"/>
        </w:rPr>
      </w:pPr>
      <w:r>
        <w:rPr>
          <w:rFonts w:ascii="华文中宋" w:hAnsi="华文中宋" w:eastAsia="华文中宋"/>
          <w:color w:val="auto"/>
          <w:highlight w:val="none"/>
        </w:rPr>
        <w:t>9</w:t>
      </w:r>
      <w:r>
        <w:rPr>
          <w:rFonts w:hint="eastAsia" w:ascii="华文中宋" w:hAnsi="华文中宋" w:eastAsia="华文中宋"/>
          <w:b/>
          <w:color w:val="auto"/>
          <w:highlight w:val="none"/>
        </w:rPr>
        <w:t>．</w:t>
      </w:r>
      <w:r>
        <w:rPr>
          <w:rFonts w:hint="eastAsia" w:ascii="华文中宋" w:hAnsi="华文中宋" w:eastAsia="华文中宋" w:cs="华文中宋"/>
          <w:color w:val="auto"/>
          <w:highlight w:val="none"/>
        </w:rPr>
        <w:t>我方</w:t>
      </w:r>
      <w:r>
        <w:rPr>
          <w:rFonts w:hint="eastAsia" w:ascii="华文中宋" w:hAnsi="华文中宋" w:eastAsia="华文中宋"/>
          <w:color w:val="auto"/>
          <w:highlight w:val="none"/>
        </w:rPr>
        <w:t>保证遵守磋商文件的</w:t>
      </w:r>
      <w:r>
        <w:rPr>
          <w:rFonts w:hint="eastAsia" w:ascii="华文中宋" w:hAnsi="华文中宋" w:eastAsia="华文中宋" w:cs="华文中宋"/>
          <w:color w:val="auto"/>
          <w:highlight w:val="none"/>
        </w:rPr>
        <w:t>所有</w:t>
      </w:r>
      <w:r>
        <w:rPr>
          <w:rFonts w:hint="eastAsia" w:ascii="华文中宋" w:hAnsi="华文中宋" w:eastAsia="华文中宋"/>
          <w:color w:val="auto"/>
          <w:highlight w:val="none"/>
        </w:rPr>
        <w:t>规定。</w:t>
      </w:r>
    </w:p>
    <w:p w14:paraId="1E7CF77B">
      <w:pPr>
        <w:pStyle w:val="22"/>
        <w:snapToGrid w:val="0"/>
        <w:spacing w:line="360" w:lineRule="auto"/>
        <w:ind w:firstLine="480" w:firstLineChars="200"/>
        <w:rPr>
          <w:rFonts w:hint="eastAsia" w:ascii="华文中宋" w:hAnsi="华文中宋" w:eastAsia="华文中宋"/>
          <w:color w:val="auto"/>
          <w:highlight w:val="none"/>
        </w:rPr>
      </w:pPr>
      <w:r>
        <w:rPr>
          <w:rFonts w:hint="eastAsia" w:ascii="华文中宋" w:hAnsi="华文中宋" w:eastAsia="华文中宋"/>
          <w:color w:val="auto"/>
          <w:highlight w:val="none"/>
          <w:lang w:val="en-US" w:eastAsia="zh-CN"/>
        </w:rPr>
        <w:t xml:space="preserve">10. </w:t>
      </w:r>
      <w:r>
        <w:rPr>
          <w:rFonts w:hint="eastAsia" w:ascii="华文中宋" w:hAnsi="华文中宋" w:eastAsia="华文中宋"/>
          <w:color w:val="auto"/>
          <w:highlight w:val="none"/>
        </w:rPr>
        <w:t>我方与其他投标人不存在单位负责人为同一人或者存在直接控股、管理关系。</w:t>
      </w:r>
    </w:p>
    <w:p w14:paraId="3B993FDB">
      <w:pPr>
        <w:pStyle w:val="22"/>
        <w:snapToGrid w:val="0"/>
        <w:spacing w:line="360" w:lineRule="auto"/>
        <w:ind w:firstLine="470" w:firstLineChars="196"/>
        <w:rPr>
          <w:rFonts w:hint="eastAsia" w:ascii="华文中宋" w:hAnsi="华文中宋" w:eastAsia="华文中宋"/>
          <w:color w:val="auto"/>
          <w:highlight w:val="none"/>
        </w:rPr>
      </w:pPr>
      <w:r>
        <w:rPr>
          <w:rFonts w:hint="eastAsia" w:ascii="华文中宋" w:hAnsi="华文中宋" w:eastAsia="华文中宋"/>
          <w:color w:val="auto"/>
          <w:highlight w:val="none"/>
          <w:lang w:val="en-US" w:eastAsia="zh-CN"/>
        </w:rPr>
        <w:t xml:space="preserve">11. </w:t>
      </w:r>
      <w:r>
        <w:rPr>
          <w:rFonts w:hint="eastAsia" w:ascii="华文中宋" w:hAnsi="华文中宋" w:eastAsia="华文中宋"/>
          <w:color w:val="auto"/>
          <w:highlight w:val="none"/>
        </w:rPr>
        <w:t>我方承诺未为本项目提供整体设计、规范编制或者项目管理、监理、检测等服务。</w:t>
      </w:r>
    </w:p>
    <w:p w14:paraId="51206D2E">
      <w:pPr>
        <w:pStyle w:val="22"/>
        <w:snapToGrid w:val="0"/>
        <w:spacing w:line="360" w:lineRule="auto"/>
        <w:ind w:firstLine="480" w:firstLineChars="200"/>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2</w:t>
      </w:r>
      <w:r>
        <w:rPr>
          <w:rFonts w:hint="eastAsia" w:ascii="华文中宋" w:hAnsi="华文中宋" w:eastAsia="华文中宋"/>
          <w:b/>
          <w:color w:val="auto"/>
          <w:highlight w:val="none"/>
        </w:rPr>
        <w:t>．</w:t>
      </w:r>
      <w:r>
        <w:rPr>
          <w:rFonts w:hint="eastAsia" w:ascii="华文中宋" w:hAnsi="华文中宋" w:eastAsia="华文中宋" w:cs="华文中宋"/>
          <w:color w:val="auto"/>
          <w:highlight w:val="none"/>
        </w:rPr>
        <w:t>我方</w:t>
      </w:r>
      <w:r>
        <w:rPr>
          <w:rFonts w:hint="eastAsia" w:ascii="华文中宋" w:hAnsi="华文中宋" w:eastAsia="华文中宋"/>
          <w:color w:val="auto"/>
          <w:highlight w:val="none"/>
        </w:rPr>
        <w:t>对磋商小组依法从符合相应资格条件的磋商供应商中，确定</w:t>
      </w:r>
      <w:r>
        <w:rPr>
          <w:rFonts w:hint="eastAsia" w:ascii="华文中宋" w:hAnsi="华文中宋" w:eastAsia="华文中宋"/>
          <w:bCs/>
          <w:color w:val="auto"/>
          <w:highlight w:val="none"/>
        </w:rPr>
        <w:t>参加</w:t>
      </w:r>
      <w:r>
        <w:rPr>
          <w:rFonts w:hint="eastAsia" w:ascii="华文中宋" w:hAnsi="华文中宋" w:eastAsia="华文中宋"/>
          <w:color w:val="auto"/>
          <w:highlight w:val="none"/>
        </w:rPr>
        <w:t>磋商</w:t>
      </w:r>
      <w:r>
        <w:rPr>
          <w:rFonts w:hint="eastAsia" w:ascii="华文中宋" w:hAnsi="华文中宋" w:eastAsia="华文中宋"/>
          <w:bCs/>
          <w:color w:val="auto"/>
          <w:highlight w:val="none"/>
        </w:rPr>
        <w:t>的</w:t>
      </w:r>
      <w:r>
        <w:rPr>
          <w:rFonts w:hint="eastAsia" w:ascii="华文中宋" w:hAnsi="华文中宋" w:eastAsia="华文中宋"/>
          <w:color w:val="auto"/>
          <w:highlight w:val="none"/>
        </w:rPr>
        <w:t>磋商</w:t>
      </w:r>
      <w:r>
        <w:rPr>
          <w:rFonts w:hint="eastAsia" w:ascii="华文中宋" w:hAnsi="华文中宋" w:eastAsia="华文中宋"/>
          <w:bCs/>
          <w:color w:val="auto"/>
          <w:highlight w:val="none"/>
        </w:rPr>
        <w:t>供应商</w:t>
      </w:r>
      <w:r>
        <w:rPr>
          <w:rFonts w:hint="eastAsia" w:ascii="华文中宋" w:hAnsi="华文中宋" w:eastAsia="华文中宋"/>
          <w:color w:val="auto"/>
          <w:highlight w:val="none"/>
        </w:rPr>
        <w:t>没有任何异议。</w:t>
      </w:r>
    </w:p>
    <w:p w14:paraId="634CAC02">
      <w:pPr>
        <w:pStyle w:val="22"/>
        <w:snapToGrid w:val="0"/>
        <w:spacing w:line="360" w:lineRule="auto"/>
        <w:ind w:firstLine="480" w:firstLineChars="200"/>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3</w:t>
      </w:r>
      <w:r>
        <w:rPr>
          <w:rFonts w:hint="eastAsia" w:ascii="华文中宋" w:hAnsi="华文中宋" w:eastAsia="华文中宋"/>
          <w:b/>
          <w:color w:val="auto"/>
          <w:highlight w:val="none"/>
        </w:rPr>
        <w:t>．</w:t>
      </w:r>
      <w:r>
        <w:rPr>
          <w:rFonts w:hint="eastAsia" w:ascii="华文中宋" w:hAnsi="华文中宋" w:eastAsia="华文中宋" w:cs="华文中宋"/>
          <w:color w:val="auto"/>
          <w:highlight w:val="none"/>
        </w:rPr>
        <w:t>我方</w:t>
      </w:r>
      <w:r>
        <w:rPr>
          <w:rFonts w:hint="eastAsia" w:ascii="华文中宋" w:hAnsi="华文中宋" w:eastAsia="华文中宋"/>
          <w:color w:val="auto"/>
          <w:highlight w:val="none"/>
        </w:rPr>
        <w:t>对贵方在本次磋商公告刊登的媒体上发布的公告或与本项目有关的通知，我方会及时查看获取。若因线路故障等其他原因导致通知延迟获取或无法获取，责任由我方自负。</w:t>
      </w:r>
    </w:p>
    <w:p w14:paraId="4C693052">
      <w:pPr>
        <w:pStyle w:val="12"/>
        <w:widowControl w:val="0"/>
        <w:adjustRightInd w:val="0"/>
        <w:snapToGrid w:val="0"/>
        <w:spacing w:before="0" w:beforeAutospacing="0" w:after="0" w:afterAutospacing="0" w:line="360" w:lineRule="auto"/>
        <w:ind w:firstLine="420" w:firstLineChars="200"/>
        <w:jc w:val="both"/>
        <w:rPr>
          <w:rFonts w:ascii="华文中宋" w:hAnsi="华文中宋" w:eastAsia="华文中宋" w:cs="华文中宋"/>
          <w:color w:val="auto"/>
          <w:highlight w:val="none"/>
        </w:rPr>
      </w:pPr>
      <w:r>
        <w:rPr>
          <w:rFonts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4</w:t>
      </w:r>
      <w:r>
        <w:rPr>
          <w:rFonts w:hint="eastAsia" w:ascii="华文中宋" w:hAnsi="华文中宋" w:eastAsia="华文中宋" w:cs="华文中宋"/>
          <w:color w:val="auto"/>
          <w:sz w:val="21"/>
          <w:szCs w:val="21"/>
          <w:highlight w:val="none"/>
        </w:rPr>
        <w:t>．我方如果在响应文件解密后规定的响应有效期内撤回报价，</w:t>
      </w:r>
      <w:r>
        <w:rPr>
          <w:rFonts w:hint="eastAsia" w:ascii="华文中宋" w:hAnsi="华文中宋" w:eastAsia="华文中宋" w:cs="华文中宋"/>
          <w:color w:val="auto"/>
          <w:sz w:val="21"/>
          <w:szCs w:val="21"/>
          <w:highlight w:val="none"/>
          <w:lang w:val="en-US" w:eastAsia="zh-CN"/>
        </w:rPr>
        <w:t>承担相应法律责任</w:t>
      </w:r>
      <w:r>
        <w:rPr>
          <w:rFonts w:hint="eastAsia" w:ascii="华文中宋" w:hAnsi="华文中宋" w:eastAsia="华文中宋" w:cs="华文中宋"/>
          <w:color w:val="auto"/>
          <w:sz w:val="21"/>
          <w:szCs w:val="21"/>
          <w:highlight w:val="none"/>
        </w:rPr>
        <w:t>。</w:t>
      </w:r>
    </w:p>
    <w:p w14:paraId="40A05A35">
      <w:pPr>
        <w:pStyle w:val="22"/>
        <w:snapToGrid w:val="0"/>
        <w:spacing w:line="360" w:lineRule="auto"/>
        <w:ind w:firstLine="480" w:firstLineChars="200"/>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5</w:t>
      </w:r>
      <w:r>
        <w:rPr>
          <w:rFonts w:hint="eastAsia" w:ascii="华文中宋" w:hAnsi="华文中宋" w:eastAsia="华文中宋"/>
          <w:b/>
          <w:color w:val="auto"/>
          <w:highlight w:val="none"/>
        </w:rPr>
        <w:t>．</w:t>
      </w:r>
      <w:r>
        <w:rPr>
          <w:rFonts w:hint="eastAsia" w:ascii="华文中宋" w:hAnsi="华文中宋" w:eastAsia="华文中宋"/>
          <w:color w:val="auto"/>
          <w:highlight w:val="none"/>
        </w:rPr>
        <w:t>我方愿意向贵方提供任何与本项磋商有关的数据、情况和资料。若贵方需要，我方愿意提供我方做出的一切承诺的证明材料。</w:t>
      </w:r>
    </w:p>
    <w:p w14:paraId="1E0BA0A2">
      <w:pPr>
        <w:pStyle w:val="22"/>
        <w:snapToGrid w:val="0"/>
        <w:spacing w:line="360" w:lineRule="auto"/>
        <w:ind w:firstLine="480" w:firstLineChars="200"/>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6</w:t>
      </w:r>
      <w:r>
        <w:rPr>
          <w:rFonts w:hint="eastAsia" w:ascii="华文中宋" w:hAnsi="华文中宋" w:eastAsia="华文中宋"/>
          <w:b/>
          <w:color w:val="auto"/>
          <w:highlight w:val="none"/>
        </w:rPr>
        <w:t>．</w:t>
      </w:r>
      <w:r>
        <w:rPr>
          <w:rFonts w:hint="eastAsia" w:ascii="华文中宋" w:hAnsi="华文中宋" w:eastAsia="华文中宋"/>
          <w:color w:val="auto"/>
          <w:highlight w:val="none"/>
        </w:rPr>
        <w:t>我方已详细审核全部响应文件，包括响应文件修改书（如有的话）、参考资料及有关附件，确认无误。</w:t>
      </w:r>
    </w:p>
    <w:p w14:paraId="308E501B">
      <w:pPr>
        <w:pStyle w:val="22"/>
        <w:snapToGrid w:val="0"/>
        <w:spacing w:line="360" w:lineRule="auto"/>
        <w:ind w:firstLine="480" w:firstLineChars="200"/>
        <w:rPr>
          <w:rFonts w:ascii="华文中宋" w:hAnsi="华文中宋" w:eastAsia="华文中宋"/>
          <w:color w:val="auto"/>
          <w:highlight w:val="none"/>
        </w:rPr>
      </w:pPr>
      <w:r>
        <w:rPr>
          <w:rFonts w:ascii="华文中宋" w:hAnsi="华文中宋" w:eastAsia="华文中宋"/>
          <w:color w:val="auto"/>
          <w:highlight w:val="none"/>
        </w:rPr>
        <w:t>1</w:t>
      </w:r>
      <w:r>
        <w:rPr>
          <w:rFonts w:hint="eastAsia" w:ascii="华文中宋" w:hAnsi="华文中宋" w:eastAsia="华文中宋"/>
          <w:color w:val="auto"/>
          <w:highlight w:val="none"/>
          <w:lang w:val="en-US" w:eastAsia="zh-CN"/>
        </w:rPr>
        <w:t>7</w:t>
      </w:r>
      <w:r>
        <w:rPr>
          <w:rFonts w:hint="eastAsia" w:ascii="华文中宋" w:hAnsi="华文中宋" w:eastAsia="华文中宋"/>
          <w:b/>
          <w:color w:val="auto"/>
          <w:highlight w:val="none"/>
        </w:rPr>
        <w:t>．</w:t>
      </w:r>
      <w:r>
        <w:rPr>
          <w:rFonts w:hint="eastAsia" w:ascii="华文中宋" w:hAnsi="华文中宋" w:eastAsia="华文中宋"/>
          <w:color w:val="auto"/>
          <w:highlight w:val="none"/>
        </w:rPr>
        <w:t>采购人若需追加采购本项目磋商文件所列货物及相关服务的，在不改变合同其他实质性条款的前提下，</w:t>
      </w:r>
      <w:r>
        <w:rPr>
          <w:rFonts w:hint="eastAsia" w:ascii="华文中宋" w:hAnsi="华文中宋" w:eastAsia="华文中宋" w:cs="华文中宋"/>
          <w:color w:val="auto"/>
          <w:highlight w:val="none"/>
        </w:rPr>
        <w:t>我方</w:t>
      </w:r>
      <w:r>
        <w:rPr>
          <w:rFonts w:hint="eastAsia" w:ascii="华文中宋" w:hAnsi="华文中宋" w:eastAsia="华文中宋"/>
          <w:color w:val="auto"/>
          <w:highlight w:val="none"/>
        </w:rPr>
        <w:t>按相同或更优惠的折扣率保证供货。</w:t>
      </w:r>
    </w:p>
    <w:p w14:paraId="24FDCD79">
      <w:pPr>
        <w:pStyle w:val="12"/>
        <w:widowControl w:val="0"/>
        <w:adjustRightInd w:val="0"/>
        <w:snapToGrid w:val="0"/>
        <w:spacing w:before="0" w:beforeAutospacing="0" w:after="0" w:afterAutospacing="0" w:line="360" w:lineRule="auto"/>
        <w:ind w:firstLine="420" w:firstLineChars="200"/>
        <w:jc w:val="both"/>
        <w:rPr>
          <w:rFonts w:hint="eastAsia" w:ascii="华文中宋" w:hAnsi="华文中宋" w:eastAsia="华文中宋" w:cs="华文中宋"/>
          <w:color w:val="auto"/>
          <w:sz w:val="21"/>
          <w:szCs w:val="21"/>
          <w:highlight w:val="none"/>
        </w:rPr>
      </w:pPr>
      <w:r>
        <w:rPr>
          <w:rFonts w:ascii="华文中宋" w:hAnsi="华文中宋" w:eastAsia="华文中宋" w:cs="华文中宋"/>
          <w:color w:val="auto"/>
          <w:sz w:val="21"/>
          <w:szCs w:val="21"/>
          <w:highlight w:val="none"/>
        </w:rPr>
        <w:t>1</w:t>
      </w:r>
      <w:r>
        <w:rPr>
          <w:rFonts w:hint="eastAsia" w:ascii="华文中宋" w:hAnsi="华文中宋" w:eastAsia="华文中宋" w:cs="华文中宋"/>
          <w:color w:val="auto"/>
          <w:sz w:val="21"/>
          <w:szCs w:val="21"/>
          <w:highlight w:val="none"/>
          <w:lang w:val="en-US" w:eastAsia="zh-CN"/>
        </w:rPr>
        <w:t>8</w:t>
      </w:r>
      <w:r>
        <w:rPr>
          <w:rFonts w:hint="eastAsia" w:ascii="华文中宋" w:hAnsi="华文中宋" w:eastAsia="华文中宋"/>
          <w:b/>
          <w:color w:val="auto"/>
          <w:sz w:val="21"/>
          <w:szCs w:val="21"/>
          <w:highlight w:val="none"/>
        </w:rPr>
        <w:t>．</w:t>
      </w:r>
      <w:r>
        <w:rPr>
          <w:rFonts w:hint="eastAsia" w:ascii="华文中宋" w:hAnsi="华文中宋" w:eastAsia="华文中宋" w:cs="华文中宋"/>
          <w:color w:val="auto"/>
          <w:sz w:val="21"/>
          <w:szCs w:val="21"/>
          <w:highlight w:val="none"/>
        </w:rPr>
        <w:t>我方承诺接受</w:t>
      </w:r>
      <w:r>
        <w:rPr>
          <w:rFonts w:hint="eastAsia" w:ascii="华文中宋" w:hAnsi="华文中宋" w:eastAsia="华文中宋"/>
          <w:color w:val="auto"/>
          <w:sz w:val="21"/>
          <w:szCs w:val="21"/>
          <w:highlight w:val="none"/>
        </w:rPr>
        <w:t>磋商</w:t>
      </w:r>
      <w:r>
        <w:rPr>
          <w:rFonts w:hint="eastAsia" w:ascii="华文中宋" w:hAnsi="华文中宋" w:eastAsia="华文中宋" w:cs="华文中宋"/>
          <w:color w:val="auto"/>
          <w:sz w:val="21"/>
          <w:szCs w:val="21"/>
          <w:highlight w:val="none"/>
        </w:rPr>
        <w:t>文件中合同草案全部条款且无任何异议。</w:t>
      </w:r>
    </w:p>
    <w:p w14:paraId="5F8C52F7">
      <w:pPr>
        <w:spacing w:line="360" w:lineRule="auto"/>
        <w:ind w:firstLine="48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所有有关本次</w:t>
      </w:r>
      <w:r>
        <w:rPr>
          <w:rFonts w:hint="eastAsia" w:ascii="华文中宋" w:hAnsi="华文中宋" w:eastAsia="华文中宋"/>
          <w:color w:val="auto"/>
          <w:highlight w:val="none"/>
        </w:rPr>
        <w:t>磋商</w:t>
      </w:r>
      <w:r>
        <w:rPr>
          <w:rFonts w:hint="eastAsia" w:ascii="华文中宋" w:hAnsi="华文中宋" w:eastAsia="华文中宋"/>
          <w:color w:val="auto"/>
          <w:szCs w:val="21"/>
          <w:highlight w:val="none"/>
        </w:rPr>
        <w:t>的一切往来联系方式为：</w:t>
      </w:r>
    </w:p>
    <w:p w14:paraId="4CB2D2BD">
      <w:pPr>
        <w:spacing w:line="360" w:lineRule="auto"/>
        <w:ind w:firstLine="48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地址：</w:t>
      </w:r>
      <w:r>
        <w:rPr>
          <w:rFonts w:ascii="华文中宋" w:hAnsi="华文中宋" w:eastAsia="华文中宋"/>
          <w:color w:val="auto"/>
          <w:szCs w:val="21"/>
          <w:highlight w:val="none"/>
        </w:rPr>
        <w:tab/>
      </w:r>
    </w:p>
    <w:p w14:paraId="606F8E89">
      <w:pPr>
        <w:spacing w:line="360" w:lineRule="auto"/>
        <w:ind w:firstLine="480" w:firstLineChars="200"/>
        <w:rPr>
          <w:rFonts w:ascii="华文中宋" w:hAnsi="华文中宋" w:eastAsia="华文中宋"/>
          <w:color w:val="auto"/>
          <w:szCs w:val="21"/>
          <w:highlight w:val="none"/>
        </w:rPr>
      </w:pPr>
      <w:r>
        <w:rPr>
          <w:rFonts w:hint="eastAsia" w:ascii="华文中宋" w:hAnsi="华文中宋" w:eastAsia="华文中宋"/>
          <w:color w:val="auto"/>
          <w:szCs w:val="21"/>
          <w:highlight w:val="none"/>
        </w:rPr>
        <w:t>电话：</w:t>
      </w:r>
      <w:r>
        <w:rPr>
          <w:rFonts w:ascii="华文中宋" w:hAnsi="华文中宋" w:eastAsia="华文中宋"/>
          <w:color w:val="auto"/>
          <w:szCs w:val="21"/>
          <w:highlight w:val="none"/>
        </w:rPr>
        <w:tab/>
      </w:r>
    </w:p>
    <w:p w14:paraId="0E0C609B">
      <w:pPr>
        <w:tabs>
          <w:tab w:val="left" w:pos="480"/>
        </w:tabs>
        <w:snapToGrid w:val="0"/>
        <w:spacing w:line="360" w:lineRule="auto"/>
        <w:ind w:firstLine="480" w:firstLineChars="200"/>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磋商供应商代表姓名：</w:t>
      </w:r>
    </w:p>
    <w:p w14:paraId="52A43531">
      <w:pPr>
        <w:spacing w:line="360" w:lineRule="auto"/>
        <w:ind w:left="315" w:hanging="360" w:hangingChars="150"/>
        <w:jc w:val="right"/>
        <w:rPr>
          <w:rFonts w:hint="eastAsia" w:ascii="华文中宋" w:hAnsi="华文中宋" w:eastAsia="华文中宋"/>
          <w:color w:val="auto"/>
          <w:highlight w:val="none"/>
        </w:rPr>
      </w:pPr>
    </w:p>
    <w:p w14:paraId="3A61494E">
      <w:pPr>
        <w:spacing w:line="360" w:lineRule="auto"/>
        <w:ind w:left="315" w:hanging="360" w:hangingChars="150"/>
        <w:jc w:val="right"/>
        <w:rPr>
          <w:rFonts w:ascii="华文中宋" w:hAnsi="华文中宋" w:eastAsia="华文中宋"/>
          <w:color w:val="auto"/>
          <w:szCs w:val="21"/>
          <w:highlight w:val="none"/>
        </w:rPr>
      </w:pPr>
      <w:r>
        <w:rPr>
          <w:rFonts w:hint="eastAsia" w:ascii="华文中宋" w:hAnsi="华文中宋" w:eastAsia="华文中宋"/>
          <w:color w:val="auto"/>
          <w:highlight w:val="none"/>
        </w:rPr>
        <w:t>磋商</w:t>
      </w:r>
      <w:r>
        <w:rPr>
          <w:rFonts w:hint="eastAsia" w:ascii="华文中宋" w:hAnsi="华文中宋" w:eastAsia="华文中宋"/>
          <w:color w:val="auto"/>
          <w:szCs w:val="21"/>
          <w:highlight w:val="none"/>
        </w:rPr>
        <w:t>供应商：（</w:t>
      </w:r>
      <w:r>
        <w:rPr>
          <w:rFonts w:hint="eastAsia" w:ascii="华文中宋" w:hAnsi="华文中宋" w:eastAsia="华文中宋"/>
          <w:color w:val="auto"/>
          <w:szCs w:val="21"/>
          <w:highlight w:val="none"/>
          <w:lang w:eastAsia="zh-CN"/>
        </w:rPr>
        <w:t>企业电子公章</w:t>
      </w:r>
      <w:r>
        <w:rPr>
          <w:rFonts w:hint="eastAsia" w:ascii="华文中宋" w:hAnsi="华文中宋" w:eastAsia="华文中宋"/>
          <w:color w:val="auto"/>
          <w:szCs w:val="21"/>
          <w:highlight w:val="none"/>
        </w:rPr>
        <w:t>）</w:t>
      </w:r>
    </w:p>
    <w:p w14:paraId="0A9A366E">
      <w:pPr>
        <w:spacing w:line="360" w:lineRule="auto"/>
        <w:ind w:left="315" w:hanging="360" w:hangingChars="150"/>
        <w:jc w:val="right"/>
        <w:rPr>
          <w:rFonts w:hint="eastAsia" w:ascii="华文中宋" w:hAnsi="华文中宋" w:eastAsia="华文中宋"/>
          <w:color w:val="auto"/>
          <w:szCs w:val="21"/>
          <w:highlight w:val="none"/>
        </w:rPr>
      </w:pPr>
    </w:p>
    <w:p w14:paraId="4BCF8DD4">
      <w:pPr>
        <w:spacing w:line="360" w:lineRule="auto"/>
        <w:ind w:left="315" w:hanging="360" w:hangingChars="150"/>
        <w:jc w:val="right"/>
        <w:rPr>
          <w:rFonts w:hint="eastAsia" w:ascii="华文中宋" w:hAnsi="华文中宋" w:eastAsia="华文中宋" w:cs="华文中宋"/>
          <w:color w:val="auto"/>
          <w:sz w:val="18"/>
          <w:szCs w:val="18"/>
          <w:highlight w:val="none"/>
        </w:rPr>
      </w:pPr>
      <w:r>
        <w:rPr>
          <w:rFonts w:hint="eastAsia" w:ascii="华文中宋" w:hAnsi="华文中宋" w:eastAsia="华文中宋"/>
          <w:color w:val="auto"/>
          <w:szCs w:val="21"/>
          <w:highlight w:val="none"/>
        </w:rPr>
        <w:t xml:space="preserve">日 期：    年    月    </w:t>
      </w:r>
    </w:p>
    <w:p w14:paraId="781124FC">
      <w:pPr>
        <w:adjustRightInd w:val="0"/>
        <w:snapToGrid w:val="0"/>
        <w:spacing w:line="24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color w:val="auto"/>
          <w:sz w:val="21"/>
          <w:szCs w:val="21"/>
          <w:highlight w:val="none"/>
        </w:rPr>
        <w:t>投标报价表</w:t>
      </w:r>
    </w:p>
    <w:p w14:paraId="6C8E25F3">
      <w:pPr>
        <w:spacing w:line="360" w:lineRule="auto"/>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报价一览表</w:t>
      </w:r>
    </w:p>
    <w:p w14:paraId="58E4046A">
      <w:pPr>
        <w:spacing w:line="360" w:lineRule="auto"/>
        <w:ind w:firstLine="525" w:firstLineChars="2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p>
    <w:p w14:paraId="4B0FD8DB">
      <w:pPr>
        <w:spacing w:line="360" w:lineRule="auto"/>
        <w:ind w:firstLine="525" w:firstLineChars="25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项目编号：</w:t>
      </w:r>
    </w:p>
    <w:tbl>
      <w:tblPr>
        <w:tblStyle w:val="15"/>
        <w:tblW w:w="842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3"/>
        <w:gridCol w:w="1651"/>
        <w:gridCol w:w="2024"/>
        <w:gridCol w:w="3825"/>
      </w:tblGrid>
      <w:tr w14:paraId="531F9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923" w:type="dxa"/>
            <w:vAlign w:val="center"/>
          </w:tcPr>
          <w:p w14:paraId="247DED16">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包号</w:t>
            </w:r>
          </w:p>
        </w:tc>
        <w:tc>
          <w:tcPr>
            <w:tcW w:w="1651" w:type="dxa"/>
            <w:vAlign w:val="center"/>
          </w:tcPr>
          <w:p w14:paraId="6CB3503C">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分项内容</w:t>
            </w:r>
          </w:p>
        </w:tc>
        <w:tc>
          <w:tcPr>
            <w:tcW w:w="2024" w:type="dxa"/>
            <w:vAlign w:val="center"/>
          </w:tcPr>
          <w:p w14:paraId="351FE229">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分项报价</w:t>
            </w:r>
          </w:p>
        </w:tc>
        <w:tc>
          <w:tcPr>
            <w:tcW w:w="3825" w:type="dxa"/>
            <w:vAlign w:val="center"/>
          </w:tcPr>
          <w:p w14:paraId="782502BB">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报价计算过程</w:t>
            </w:r>
          </w:p>
          <w:p w14:paraId="5C08647A">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（包含基准数额、人数、税率、费率和必要说明）</w:t>
            </w:r>
          </w:p>
        </w:tc>
      </w:tr>
      <w:tr w14:paraId="44691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923" w:type="dxa"/>
            <w:vMerge w:val="restart"/>
            <w:vAlign w:val="center"/>
          </w:tcPr>
          <w:p w14:paraId="53F52EBE">
            <w:pPr>
              <w:jc w:val="center"/>
              <w:rPr>
                <w:rFonts w:hint="eastAsia" w:asciiTheme="minorEastAsia" w:hAnsiTheme="minorEastAsia" w:eastAsiaTheme="minorEastAsia" w:cstheme="minorEastAsia"/>
                <w:color w:val="auto"/>
                <w:sz w:val="21"/>
                <w:szCs w:val="21"/>
                <w:highlight w:val="none"/>
              </w:rPr>
            </w:pPr>
          </w:p>
        </w:tc>
        <w:tc>
          <w:tcPr>
            <w:tcW w:w="1651" w:type="dxa"/>
            <w:vAlign w:val="center"/>
          </w:tcPr>
          <w:p w14:paraId="349236CF">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人员工资</w:t>
            </w:r>
          </w:p>
        </w:tc>
        <w:tc>
          <w:tcPr>
            <w:tcW w:w="2024" w:type="dxa"/>
            <w:vAlign w:val="center"/>
          </w:tcPr>
          <w:p w14:paraId="10B17001">
            <w:pPr>
              <w:jc w:val="center"/>
              <w:rPr>
                <w:rFonts w:hint="eastAsia" w:asciiTheme="minorEastAsia" w:hAnsiTheme="minorEastAsia" w:eastAsiaTheme="minorEastAsia" w:cstheme="minorEastAsia"/>
                <w:color w:val="auto"/>
                <w:sz w:val="21"/>
                <w:szCs w:val="21"/>
                <w:highlight w:val="none"/>
              </w:rPr>
            </w:pPr>
          </w:p>
        </w:tc>
        <w:tc>
          <w:tcPr>
            <w:tcW w:w="3825" w:type="dxa"/>
            <w:vAlign w:val="center"/>
          </w:tcPr>
          <w:p w14:paraId="77E875D1">
            <w:pPr>
              <w:jc w:val="center"/>
              <w:rPr>
                <w:rFonts w:hint="eastAsia" w:asciiTheme="minorEastAsia" w:hAnsiTheme="minorEastAsia" w:eastAsiaTheme="minorEastAsia" w:cstheme="minorEastAsia"/>
                <w:color w:val="auto"/>
                <w:sz w:val="21"/>
                <w:szCs w:val="21"/>
                <w:highlight w:val="none"/>
                <w:lang w:val="en-US" w:eastAsia="zh-CN"/>
              </w:rPr>
            </w:pPr>
          </w:p>
        </w:tc>
      </w:tr>
      <w:tr w14:paraId="3D3CB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923" w:type="dxa"/>
            <w:vMerge w:val="continue"/>
            <w:vAlign w:val="center"/>
          </w:tcPr>
          <w:p w14:paraId="72F07E46">
            <w:pPr>
              <w:jc w:val="center"/>
              <w:rPr>
                <w:rFonts w:hint="eastAsia" w:asciiTheme="minorEastAsia" w:hAnsiTheme="minorEastAsia" w:eastAsiaTheme="minorEastAsia" w:cstheme="minorEastAsia"/>
                <w:color w:val="auto"/>
                <w:sz w:val="21"/>
                <w:szCs w:val="21"/>
                <w:highlight w:val="none"/>
              </w:rPr>
            </w:pPr>
          </w:p>
        </w:tc>
        <w:tc>
          <w:tcPr>
            <w:tcW w:w="1651" w:type="dxa"/>
            <w:vAlign w:val="center"/>
          </w:tcPr>
          <w:p w14:paraId="1937CFC5">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人员保险</w:t>
            </w:r>
          </w:p>
        </w:tc>
        <w:tc>
          <w:tcPr>
            <w:tcW w:w="2024" w:type="dxa"/>
            <w:vAlign w:val="center"/>
          </w:tcPr>
          <w:p w14:paraId="4C798791">
            <w:pPr>
              <w:jc w:val="center"/>
              <w:rPr>
                <w:rFonts w:hint="eastAsia" w:asciiTheme="minorEastAsia" w:hAnsiTheme="minorEastAsia" w:eastAsiaTheme="minorEastAsia" w:cstheme="minorEastAsia"/>
                <w:color w:val="auto"/>
                <w:sz w:val="21"/>
                <w:szCs w:val="21"/>
                <w:highlight w:val="none"/>
              </w:rPr>
            </w:pPr>
          </w:p>
        </w:tc>
        <w:tc>
          <w:tcPr>
            <w:tcW w:w="3825" w:type="dxa"/>
            <w:vAlign w:val="center"/>
          </w:tcPr>
          <w:p w14:paraId="3EFF1BBC">
            <w:pPr>
              <w:jc w:val="center"/>
              <w:rPr>
                <w:rFonts w:hint="eastAsia" w:asciiTheme="minorEastAsia" w:hAnsiTheme="minorEastAsia" w:eastAsiaTheme="minorEastAsia" w:cstheme="minorEastAsia"/>
                <w:color w:val="auto"/>
                <w:sz w:val="21"/>
                <w:szCs w:val="21"/>
                <w:highlight w:val="none"/>
                <w:lang w:val="en-US" w:eastAsia="zh-CN"/>
              </w:rPr>
            </w:pPr>
          </w:p>
        </w:tc>
      </w:tr>
      <w:tr w14:paraId="1EC1B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923" w:type="dxa"/>
            <w:vMerge w:val="continue"/>
            <w:vAlign w:val="center"/>
          </w:tcPr>
          <w:p w14:paraId="6BF51A9D">
            <w:pPr>
              <w:jc w:val="center"/>
              <w:rPr>
                <w:rFonts w:hint="eastAsia" w:asciiTheme="minorEastAsia" w:hAnsiTheme="minorEastAsia" w:eastAsiaTheme="minorEastAsia" w:cstheme="minorEastAsia"/>
                <w:color w:val="auto"/>
                <w:sz w:val="21"/>
                <w:szCs w:val="21"/>
                <w:highlight w:val="none"/>
              </w:rPr>
            </w:pPr>
          </w:p>
        </w:tc>
        <w:tc>
          <w:tcPr>
            <w:tcW w:w="1651" w:type="dxa"/>
            <w:vAlign w:val="center"/>
          </w:tcPr>
          <w:p w14:paraId="262E1042">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日常耗材</w:t>
            </w:r>
          </w:p>
        </w:tc>
        <w:tc>
          <w:tcPr>
            <w:tcW w:w="2024" w:type="dxa"/>
            <w:vAlign w:val="center"/>
          </w:tcPr>
          <w:p w14:paraId="43A3BF5F">
            <w:pPr>
              <w:jc w:val="center"/>
              <w:rPr>
                <w:rFonts w:hint="eastAsia" w:asciiTheme="minorEastAsia" w:hAnsiTheme="minorEastAsia" w:eastAsiaTheme="minorEastAsia" w:cstheme="minorEastAsia"/>
                <w:color w:val="auto"/>
                <w:sz w:val="21"/>
                <w:szCs w:val="21"/>
                <w:highlight w:val="none"/>
              </w:rPr>
            </w:pPr>
          </w:p>
        </w:tc>
        <w:tc>
          <w:tcPr>
            <w:tcW w:w="3825" w:type="dxa"/>
            <w:vAlign w:val="center"/>
          </w:tcPr>
          <w:p w14:paraId="2FBA1DE3">
            <w:pPr>
              <w:jc w:val="center"/>
              <w:rPr>
                <w:rFonts w:hint="eastAsia" w:asciiTheme="minorEastAsia" w:hAnsiTheme="minorEastAsia" w:eastAsiaTheme="minorEastAsia" w:cstheme="minorEastAsia"/>
                <w:color w:val="auto"/>
                <w:sz w:val="21"/>
                <w:szCs w:val="21"/>
                <w:highlight w:val="none"/>
                <w:lang w:val="en-US" w:eastAsia="zh-CN"/>
              </w:rPr>
            </w:pPr>
          </w:p>
        </w:tc>
      </w:tr>
      <w:tr w14:paraId="40120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923" w:type="dxa"/>
            <w:vMerge w:val="continue"/>
            <w:vAlign w:val="center"/>
          </w:tcPr>
          <w:p w14:paraId="53400039">
            <w:pPr>
              <w:jc w:val="center"/>
              <w:rPr>
                <w:rFonts w:hint="eastAsia" w:asciiTheme="minorEastAsia" w:hAnsiTheme="minorEastAsia" w:eastAsiaTheme="minorEastAsia" w:cstheme="minorEastAsia"/>
                <w:color w:val="auto"/>
                <w:sz w:val="21"/>
                <w:szCs w:val="21"/>
                <w:highlight w:val="none"/>
              </w:rPr>
            </w:pPr>
          </w:p>
        </w:tc>
        <w:tc>
          <w:tcPr>
            <w:tcW w:w="1651" w:type="dxa"/>
            <w:vAlign w:val="center"/>
          </w:tcPr>
          <w:p w14:paraId="10C7E68D">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管理费</w:t>
            </w:r>
          </w:p>
        </w:tc>
        <w:tc>
          <w:tcPr>
            <w:tcW w:w="2024" w:type="dxa"/>
            <w:vAlign w:val="center"/>
          </w:tcPr>
          <w:p w14:paraId="1F48AD8F">
            <w:pPr>
              <w:jc w:val="center"/>
              <w:rPr>
                <w:rFonts w:hint="eastAsia" w:asciiTheme="minorEastAsia" w:hAnsiTheme="minorEastAsia" w:eastAsiaTheme="minorEastAsia" w:cstheme="minorEastAsia"/>
                <w:color w:val="auto"/>
                <w:sz w:val="21"/>
                <w:szCs w:val="21"/>
                <w:highlight w:val="none"/>
              </w:rPr>
            </w:pPr>
          </w:p>
        </w:tc>
        <w:tc>
          <w:tcPr>
            <w:tcW w:w="3825" w:type="dxa"/>
            <w:vAlign w:val="center"/>
          </w:tcPr>
          <w:p w14:paraId="77EB16C9">
            <w:pPr>
              <w:jc w:val="center"/>
              <w:rPr>
                <w:rFonts w:hint="eastAsia" w:asciiTheme="minorEastAsia" w:hAnsiTheme="minorEastAsia" w:eastAsiaTheme="minorEastAsia" w:cstheme="minorEastAsia"/>
                <w:color w:val="auto"/>
                <w:sz w:val="21"/>
                <w:szCs w:val="21"/>
                <w:highlight w:val="none"/>
                <w:lang w:val="en-US" w:eastAsia="zh-CN"/>
              </w:rPr>
            </w:pPr>
          </w:p>
        </w:tc>
      </w:tr>
      <w:tr w14:paraId="52F65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923" w:type="dxa"/>
            <w:vMerge w:val="continue"/>
            <w:vAlign w:val="center"/>
          </w:tcPr>
          <w:p w14:paraId="575B8DAA">
            <w:pPr>
              <w:jc w:val="center"/>
              <w:rPr>
                <w:rFonts w:hint="eastAsia" w:asciiTheme="minorEastAsia" w:hAnsiTheme="minorEastAsia" w:eastAsiaTheme="minorEastAsia" w:cstheme="minorEastAsia"/>
                <w:color w:val="auto"/>
                <w:sz w:val="21"/>
                <w:szCs w:val="21"/>
                <w:highlight w:val="none"/>
              </w:rPr>
            </w:pPr>
          </w:p>
        </w:tc>
        <w:tc>
          <w:tcPr>
            <w:tcW w:w="1651" w:type="dxa"/>
            <w:vAlign w:val="center"/>
          </w:tcPr>
          <w:p w14:paraId="0F7F0839">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税金</w:t>
            </w:r>
          </w:p>
        </w:tc>
        <w:tc>
          <w:tcPr>
            <w:tcW w:w="2024" w:type="dxa"/>
            <w:vAlign w:val="center"/>
          </w:tcPr>
          <w:p w14:paraId="783FF0FF">
            <w:pPr>
              <w:jc w:val="center"/>
              <w:rPr>
                <w:rFonts w:hint="eastAsia" w:asciiTheme="minorEastAsia" w:hAnsiTheme="minorEastAsia" w:eastAsiaTheme="minorEastAsia" w:cstheme="minorEastAsia"/>
                <w:color w:val="auto"/>
                <w:sz w:val="21"/>
                <w:szCs w:val="21"/>
                <w:highlight w:val="none"/>
              </w:rPr>
            </w:pPr>
          </w:p>
        </w:tc>
        <w:tc>
          <w:tcPr>
            <w:tcW w:w="3825" w:type="dxa"/>
            <w:vAlign w:val="center"/>
          </w:tcPr>
          <w:p w14:paraId="2ED2B765">
            <w:pPr>
              <w:jc w:val="center"/>
              <w:rPr>
                <w:rFonts w:hint="eastAsia" w:asciiTheme="minorEastAsia" w:hAnsiTheme="minorEastAsia" w:eastAsiaTheme="minorEastAsia" w:cstheme="minorEastAsia"/>
                <w:color w:val="auto"/>
                <w:sz w:val="21"/>
                <w:szCs w:val="21"/>
                <w:highlight w:val="none"/>
                <w:lang w:val="en-US" w:eastAsia="zh-CN"/>
              </w:rPr>
            </w:pPr>
          </w:p>
        </w:tc>
      </w:tr>
      <w:tr w14:paraId="1E844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923" w:type="dxa"/>
            <w:vMerge w:val="continue"/>
            <w:vAlign w:val="center"/>
          </w:tcPr>
          <w:p w14:paraId="240D857B">
            <w:pPr>
              <w:jc w:val="center"/>
              <w:rPr>
                <w:rFonts w:hint="eastAsia" w:asciiTheme="minorEastAsia" w:hAnsiTheme="minorEastAsia" w:eastAsiaTheme="minorEastAsia" w:cstheme="minorEastAsia"/>
                <w:color w:val="auto"/>
                <w:sz w:val="21"/>
                <w:szCs w:val="21"/>
                <w:highlight w:val="none"/>
              </w:rPr>
            </w:pPr>
          </w:p>
        </w:tc>
        <w:tc>
          <w:tcPr>
            <w:tcW w:w="1651" w:type="dxa"/>
            <w:vAlign w:val="center"/>
          </w:tcPr>
          <w:p w14:paraId="736EB9BE">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其他费用</w:t>
            </w:r>
          </w:p>
          <w:p w14:paraId="7BF72AAA">
            <w:pPr>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含利润</w:t>
            </w:r>
            <w:r>
              <w:rPr>
                <w:rFonts w:hint="eastAsia" w:asciiTheme="minorEastAsia" w:hAnsiTheme="minorEastAsia" w:eastAsiaTheme="minorEastAsia" w:cstheme="minorEastAsia"/>
                <w:color w:val="auto"/>
                <w:sz w:val="21"/>
                <w:szCs w:val="21"/>
                <w:highlight w:val="none"/>
                <w:lang w:eastAsia="zh-CN"/>
              </w:rPr>
              <w:t>）</w:t>
            </w:r>
          </w:p>
        </w:tc>
        <w:tc>
          <w:tcPr>
            <w:tcW w:w="2024" w:type="dxa"/>
            <w:vAlign w:val="center"/>
          </w:tcPr>
          <w:p w14:paraId="548EC446">
            <w:pPr>
              <w:jc w:val="center"/>
              <w:rPr>
                <w:rFonts w:hint="eastAsia" w:asciiTheme="minorEastAsia" w:hAnsiTheme="minorEastAsia" w:eastAsiaTheme="minorEastAsia" w:cstheme="minorEastAsia"/>
                <w:color w:val="auto"/>
                <w:sz w:val="21"/>
                <w:szCs w:val="21"/>
                <w:highlight w:val="none"/>
              </w:rPr>
            </w:pPr>
          </w:p>
        </w:tc>
        <w:tc>
          <w:tcPr>
            <w:tcW w:w="3825" w:type="dxa"/>
            <w:vAlign w:val="center"/>
          </w:tcPr>
          <w:p w14:paraId="5C302FED">
            <w:pPr>
              <w:jc w:val="center"/>
              <w:rPr>
                <w:rFonts w:hint="eastAsia" w:asciiTheme="minorEastAsia" w:hAnsiTheme="minorEastAsia" w:eastAsiaTheme="minorEastAsia" w:cstheme="minorEastAsia"/>
                <w:color w:val="auto"/>
                <w:sz w:val="21"/>
                <w:szCs w:val="21"/>
                <w:highlight w:val="none"/>
                <w:lang w:val="en-US" w:eastAsia="zh-CN"/>
              </w:rPr>
            </w:pPr>
          </w:p>
        </w:tc>
      </w:tr>
      <w:tr w14:paraId="56AB7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6" w:hRule="atLeast"/>
        </w:trPr>
        <w:tc>
          <w:tcPr>
            <w:tcW w:w="8423" w:type="dxa"/>
            <w:gridSpan w:val="4"/>
            <w:vAlign w:val="center"/>
          </w:tcPr>
          <w:p w14:paraId="2558D14A">
            <w:pP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总报价(大写):￥：（小写）</w:t>
            </w:r>
          </w:p>
        </w:tc>
      </w:tr>
    </w:tbl>
    <w:p w14:paraId="56ECE348">
      <w:pPr>
        <w:pStyle w:val="26"/>
        <w:spacing w:line="44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说明：</w:t>
      </w:r>
    </w:p>
    <w:p w14:paraId="6FC9D54F">
      <w:pPr>
        <w:pStyle w:val="26"/>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1.本项目所有人员的工资不得低于服务所在地的最低工资标准。</w:t>
      </w:r>
    </w:p>
    <w:p w14:paraId="2589638A">
      <w:pPr>
        <w:spacing w:line="588" w:lineRule="exact"/>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2.本项目所有人员的社保金缴纳基数不得低于服务所在地社保金缴纳基数。</w:t>
      </w:r>
    </w:p>
    <w:p w14:paraId="6D4ACE39">
      <w:pPr>
        <w:spacing w:line="588" w:lineRule="exact"/>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3.报价一览表“分项内容”中的六项为基础内容，如有其它内容可根据实际情况自行增加内容进行填报。</w:t>
      </w:r>
    </w:p>
    <w:p w14:paraId="5A48CA09">
      <w:pPr>
        <w:spacing w:line="588" w:lineRule="exact"/>
        <w:ind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4.按照要求填报分项内容计算过程或说明，内容清晰明确。</w:t>
      </w:r>
      <w:r>
        <w:rPr>
          <w:rFonts w:hint="eastAsia" w:asciiTheme="minorEastAsia" w:hAnsiTheme="minorEastAsia" w:eastAsiaTheme="minorEastAsia" w:cstheme="minorEastAsia"/>
          <w:color w:val="auto"/>
          <w:sz w:val="21"/>
          <w:szCs w:val="21"/>
          <w:highlight w:val="none"/>
        </w:rPr>
        <w:t>服务所在地的最低工资标准</w:t>
      </w:r>
      <w:r>
        <w:rPr>
          <w:rFonts w:hint="eastAsia" w:asciiTheme="minorEastAsia" w:hAnsiTheme="minorEastAsia" w:eastAsiaTheme="minorEastAsia" w:cstheme="minorEastAsia"/>
          <w:color w:val="auto"/>
          <w:sz w:val="21"/>
          <w:szCs w:val="21"/>
          <w:highlight w:val="none"/>
          <w:lang w:val="en-US" w:eastAsia="zh-CN"/>
        </w:rPr>
        <w:t>和</w:t>
      </w:r>
      <w:r>
        <w:rPr>
          <w:rFonts w:hint="eastAsia" w:asciiTheme="minorEastAsia" w:hAnsiTheme="minorEastAsia" w:eastAsiaTheme="minorEastAsia" w:cstheme="minorEastAsia"/>
          <w:color w:val="auto"/>
          <w:sz w:val="21"/>
          <w:szCs w:val="21"/>
          <w:highlight w:val="none"/>
        </w:rPr>
        <w:t>服务所在地社保金缴纳基数</w:t>
      </w:r>
      <w:r>
        <w:rPr>
          <w:rFonts w:hint="eastAsia" w:asciiTheme="minorEastAsia" w:hAnsiTheme="minorEastAsia" w:eastAsiaTheme="minorEastAsia" w:cstheme="minorEastAsia"/>
          <w:color w:val="auto"/>
          <w:sz w:val="21"/>
          <w:szCs w:val="21"/>
          <w:highlight w:val="none"/>
          <w:lang w:val="en-US" w:eastAsia="zh-CN"/>
        </w:rPr>
        <w:t>以服务所在地有关部门颁发的最新文件执行标准为准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若未按照要求填报所带来的不利后果，由报价供应商自行承担。</w:t>
      </w:r>
    </w:p>
    <w:p w14:paraId="7806F644">
      <w:pPr>
        <w:widowControl/>
        <w:ind w:firstLine="5355" w:firstLineChars="255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磋商供应商：（</w:t>
      </w:r>
      <w:r>
        <w:rPr>
          <w:rFonts w:hint="eastAsia" w:asciiTheme="minorEastAsia" w:hAnsiTheme="minorEastAsia" w:eastAsiaTheme="minorEastAsia" w:cstheme="minorEastAsia"/>
          <w:color w:val="auto"/>
          <w:spacing w:val="20"/>
          <w:sz w:val="21"/>
          <w:szCs w:val="21"/>
          <w:highlight w:val="none"/>
          <w:lang w:eastAsia="zh-CN"/>
        </w:rPr>
        <w:t>企业电子公章</w:t>
      </w:r>
      <w:r>
        <w:rPr>
          <w:rFonts w:hint="eastAsia" w:asciiTheme="minorEastAsia" w:hAnsiTheme="minorEastAsia" w:eastAsiaTheme="minorEastAsia" w:cstheme="minorEastAsia"/>
          <w:color w:val="auto"/>
          <w:sz w:val="21"/>
          <w:szCs w:val="21"/>
          <w:highlight w:val="none"/>
        </w:rPr>
        <w:t>）</w:t>
      </w:r>
    </w:p>
    <w:p w14:paraId="4238E08A">
      <w:pPr>
        <w:widowControl/>
        <w:ind w:firstLine="5355" w:firstLineChars="255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 期：    年    月    日</w:t>
      </w:r>
    </w:p>
    <w:p w14:paraId="5713D842">
      <w:pPr>
        <w:ind w:left="0" w:leftChars="0" w:firstLine="0" w:firstLineChars="0"/>
        <w:rPr>
          <w:rFonts w:hint="eastAsia" w:ascii="华文中宋" w:hAnsi="华文中宋" w:eastAsia="华文中宋" w:cs="华文中宋"/>
          <w:b/>
          <w:color w:val="auto"/>
          <w:sz w:val="24"/>
          <w:szCs w:val="24"/>
          <w:highlight w:val="none"/>
        </w:rPr>
      </w:pPr>
    </w:p>
    <w:p w14:paraId="01EDBAC7">
      <w:pPr>
        <w:spacing w:after="0" w:line="240" w:lineRule="auto"/>
        <w:rPr>
          <w:rFonts w:hint="eastAsia" w:ascii="华文中宋" w:hAnsi="华文中宋" w:eastAsia="华文中宋" w:cs="华文中宋"/>
          <w:b/>
          <w:color w:val="auto"/>
          <w:sz w:val="24"/>
          <w:szCs w:val="24"/>
          <w:highlight w:val="none"/>
        </w:rPr>
      </w:pPr>
    </w:p>
    <w:p w14:paraId="0BEA1105">
      <w:pPr>
        <w:spacing w:after="0" w:line="240" w:lineRule="auto"/>
        <w:ind w:left="0" w:leftChars="0" w:firstLine="3092" w:firstLineChars="1100"/>
        <w:jc w:val="both"/>
        <w:rPr>
          <w:rFonts w:hint="eastAsia" w:ascii="华文中宋" w:hAnsi="华文中宋" w:eastAsia="华文中宋" w:cs="华文中宋"/>
          <w:b/>
          <w:bCs/>
          <w:color w:val="auto"/>
          <w:sz w:val="28"/>
          <w:szCs w:val="28"/>
          <w:highlight w:val="none"/>
        </w:rPr>
      </w:pPr>
      <w:r>
        <w:rPr>
          <w:rFonts w:hint="eastAsia" w:ascii="华文中宋" w:hAnsi="华文中宋" w:eastAsia="华文中宋" w:cs="华文中宋"/>
          <w:b/>
          <w:bCs/>
          <w:color w:val="auto"/>
          <w:sz w:val="28"/>
          <w:szCs w:val="28"/>
          <w:highlight w:val="none"/>
        </w:rPr>
        <w:t>投标人业绩情况</w:t>
      </w:r>
    </w:p>
    <w:p w14:paraId="437602CD">
      <w:pPr>
        <w:pStyle w:val="9"/>
        <w:numPr>
          <w:ilvl w:val="0"/>
          <w:numId w:val="0"/>
        </w:numPr>
        <w:jc w:val="center"/>
        <w:rPr>
          <w:rFonts w:hint="eastAsia" w:eastAsia="宋体"/>
          <w:lang w:eastAsia="zh-CN"/>
        </w:rPr>
      </w:pPr>
      <w:r>
        <w:rPr>
          <w:rFonts w:hint="eastAsia"/>
          <w:lang w:eastAsia="zh-CN"/>
        </w:rPr>
        <w:t>（请自行填写并根据评分要求附相关材料复印件）</w:t>
      </w:r>
    </w:p>
    <w:p w14:paraId="7F50D288">
      <w:pPr>
        <w:spacing w:after="0" w:line="240" w:lineRule="auto"/>
        <w:ind w:left="0" w:leftChars="0" w:firstLine="3092" w:firstLineChars="1100"/>
        <w:jc w:val="both"/>
        <w:rPr>
          <w:rFonts w:hint="eastAsia" w:ascii="华文中宋" w:hAnsi="华文中宋" w:eastAsia="华文中宋" w:cs="华文中宋"/>
          <w:b/>
          <w:bCs/>
          <w:color w:val="auto"/>
          <w:sz w:val="28"/>
          <w:szCs w:val="28"/>
          <w:highlight w:val="none"/>
        </w:rPr>
      </w:pPr>
    </w:p>
    <w:p w14:paraId="7232E88D">
      <w:pPr>
        <w:spacing w:after="0" w:line="240" w:lineRule="auto"/>
        <w:rPr>
          <w:rFonts w:hint="eastAsia" w:ascii="华文中宋" w:hAnsi="华文中宋" w:eastAsia="华文中宋" w:cs="华文中宋"/>
          <w:b/>
          <w:color w:val="auto"/>
          <w:sz w:val="24"/>
          <w:szCs w:val="24"/>
          <w:highlight w:val="none"/>
        </w:rPr>
      </w:pPr>
    </w:p>
    <w:p w14:paraId="457CDD9F">
      <w:pPr>
        <w:spacing w:after="0" w:line="240" w:lineRule="auto"/>
        <w:rPr>
          <w:rFonts w:hint="eastAsia" w:ascii="华文中宋" w:hAnsi="华文中宋" w:eastAsia="华文中宋" w:cs="华文中宋"/>
          <w:b/>
          <w:color w:val="auto"/>
          <w:sz w:val="24"/>
          <w:szCs w:val="24"/>
          <w:highlight w:val="none"/>
        </w:rPr>
      </w:pPr>
    </w:p>
    <w:p w14:paraId="4C80412B">
      <w:pPr>
        <w:spacing w:after="0" w:line="240" w:lineRule="auto"/>
        <w:rPr>
          <w:rFonts w:hint="eastAsia" w:ascii="华文中宋" w:hAnsi="华文中宋" w:eastAsia="华文中宋" w:cs="华文中宋"/>
          <w:b/>
          <w:color w:val="auto"/>
          <w:sz w:val="24"/>
          <w:szCs w:val="24"/>
          <w:highlight w:val="none"/>
        </w:rPr>
      </w:pPr>
    </w:p>
    <w:p w14:paraId="2731C202">
      <w:pPr>
        <w:spacing w:after="0" w:line="240" w:lineRule="auto"/>
        <w:rPr>
          <w:rFonts w:hint="eastAsia" w:ascii="华文中宋" w:hAnsi="华文中宋" w:eastAsia="华文中宋" w:cs="华文中宋"/>
          <w:b/>
          <w:color w:val="auto"/>
          <w:sz w:val="24"/>
          <w:szCs w:val="24"/>
          <w:highlight w:val="none"/>
        </w:rPr>
      </w:pPr>
    </w:p>
    <w:p w14:paraId="68F5A5FB">
      <w:pPr>
        <w:spacing w:after="0" w:line="240" w:lineRule="auto"/>
        <w:rPr>
          <w:rFonts w:hint="eastAsia" w:ascii="华文中宋" w:hAnsi="华文中宋" w:eastAsia="华文中宋" w:cs="华文中宋"/>
          <w:b/>
          <w:color w:val="auto"/>
          <w:sz w:val="24"/>
          <w:szCs w:val="24"/>
          <w:highlight w:val="none"/>
        </w:rPr>
      </w:pPr>
    </w:p>
    <w:p w14:paraId="3668BB48">
      <w:pPr>
        <w:spacing w:after="0" w:line="240" w:lineRule="auto"/>
        <w:rPr>
          <w:rFonts w:hint="eastAsia" w:ascii="华文中宋" w:hAnsi="华文中宋" w:eastAsia="华文中宋" w:cs="华文中宋"/>
          <w:b/>
          <w:color w:val="auto"/>
          <w:sz w:val="24"/>
          <w:szCs w:val="24"/>
          <w:highlight w:val="none"/>
        </w:rPr>
      </w:pPr>
    </w:p>
    <w:p w14:paraId="211FCD3B">
      <w:pPr>
        <w:spacing w:after="0" w:line="240" w:lineRule="auto"/>
        <w:rPr>
          <w:rFonts w:hint="eastAsia" w:ascii="华文中宋" w:hAnsi="华文中宋" w:eastAsia="华文中宋" w:cs="华文中宋"/>
          <w:b/>
          <w:color w:val="auto"/>
          <w:sz w:val="24"/>
          <w:szCs w:val="24"/>
          <w:highlight w:val="none"/>
        </w:rPr>
      </w:pPr>
    </w:p>
    <w:p w14:paraId="311FAA55">
      <w:pPr>
        <w:spacing w:after="0" w:line="240" w:lineRule="auto"/>
        <w:rPr>
          <w:rFonts w:hint="eastAsia" w:ascii="华文中宋" w:hAnsi="华文中宋" w:eastAsia="华文中宋" w:cs="华文中宋"/>
          <w:b/>
          <w:color w:val="auto"/>
          <w:sz w:val="24"/>
          <w:szCs w:val="24"/>
          <w:highlight w:val="none"/>
        </w:rPr>
      </w:pPr>
    </w:p>
    <w:p w14:paraId="4E8D5ACB">
      <w:pPr>
        <w:spacing w:after="0" w:line="240" w:lineRule="auto"/>
        <w:rPr>
          <w:rFonts w:hint="eastAsia" w:ascii="华文中宋" w:hAnsi="华文中宋" w:eastAsia="华文中宋" w:cs="华文中宋"/>
          <w:b/>
          <w:color w:val="auto"/>
          <w:sz w:val="24"/>
          <w:szCs w:val="24"/>
          <w:highlight w:val="none"/>
        </w:rPr>
      </w:pPr>
    </w:p>
    <w:p w14:paraId="0636A929">
      <w:pPr>
        <w:spacing w:after="0" w:line="240" w:lineRule="auto"/>
        <w:rPr>
          <w:rFonts w:hint="eastAsia" w:ascii="华文中宋" w:hAnsi="华文中宋" w:eastAsia="华文中宋" w:cs="华文中宋"/>
          <w:b/>
          <w:color w:val="auto"/>
          <w:sz w:val="24"/>
          <w:szCs w:val="24"/>
          <w:highlight w:val="none"/>
        </w:rPr>
      </w:pPr>
    </w:p>
    <w:p w14:paraId="79E076D9">
      <w:pPr>
        <w:spacing w:after="0" w:line="240" w:lineRule="auto"/>
        <w:rPr>
          <w:rFonts w:hint="eastAsia" w:ascii="华文中宋" w:hAnsi="华文中宋" w:eastAsia="华文中宋" w:cs="华文中宋"/>
          <w:b/>
          <w:color w:val="auto"/>
          <w:sz w:val="24"/>
          <w:szCs w:val="24"/>
          <w:highlight w:val="none"/>
        </w:rPr>
      </w:pPr>
    </w:p>
    <w:p w14:paraId="76D4E4D2">
      <w:pPr>
        <w:spacing w:after="0" w:line="240" w:lineRule="auto"/>
        <w:rPr>
          <w:rFonts w:hint="eastAsia" w:ascii="华文中宋" w:hAnsi="华文中宋" w:eastAsia="华文中宋" w:cs="华文中宋"/>
          <w:b/>
          <w:color w:val="auto"/>
          <w:sz w:val="24"/>
          <w:szCs w:val="24"/>
          <w:highlight w:val="none"/>
        </w:rPr>
      </w:pPr>
    </w:p>
    <w:p w14:paraId="127815FF">
      <w:pPr>
        <w:spacing w:after="0" w:line="240" w:lineRule="auto"/>
        <w:rPr>
          <w:rFonts w:hint="eastAsia" w:ascii="华文中宋" w:hAnsi="华文中宋" w:eastAsia="华文中宋" w:cs="华文中宋"/>
          <w:b/>
          <w:color w:val="auto"/>
          <w:sz w:val="24"/>
          <w:szCs w:val="24"/>
          <w:highlight w:val="none"/>
        </w:rPr>
      </w:pPr>
    </w:p>
    <w:p w14:paraId="143A1F78">
      <w:pPr>
        <w:spacing w:after="0" w:line="240" w:lineRule="auto"/>
        <w:rPr>
          <w:rFonts w:hint="eastAsia" w:ascii="华文中宋" w:hAnsi="华文中宋" w:eastAsia="华文中宋" w:cs="华文中宋"/>
          <w:b/>
          <w:color w:val="auto"/>
          <w:sz w:val="24"/>
          <w:szCs w:val="24"/>
          <w:highlight w:val="none"/>
        </w:rPr>
      </w:pPr>
    </w:p>
    <w:p w14:paraId="65710654">
      <w:pPr>
        <w:spacing w:after="0" w:line="240" w:lineRule="auto"/>
        <w:rPr>
          <w:rFonts w:hint="eastAsia" w:ascii="华文中宋" w:hAnsi="华文中宋" w:eastAsia="华文中宋" w:cs="华文中宋"/>
          <w:b/>
          <w:color w:val="auto"/>
          <w:sz w:val="24"/>
          <w:szCs w:val="24"/>
          <w:highlight w:val="none"/>
        </w:rPr>
      </w:pPr>
    </w:p>
    <w:p w14:paraId="276D72C9">
      <w:pPr>
        <w:spacing w:after="0" w:line="240" w:lineRule="auto"/>
        <w:rPr>
          <w:rFonts w:hint="eastAsia" w:ascii="华文中宋" w:hAnsi="华文中宋" w:eastAsia="华文中宋" w:cs="华文中宋"/>
          <w:b/>
          <w:color w:val="auto"/>
          <w:sz w:val="24"/>
          <w:szCs w:val="24"/>
          <w:highlight w:val="none"/>
        </w:rPr>
      </w:pPr>
    </w:p>
    <w:p w14:paraId="480F3D5E">
      <w:pPr>
        <w:spacing w:after="0" w:line="240" w:lineRule="auto"/>
        <w:rPr>
          <w:rFonts w:hint="eastAsia" w:ascii="华文中宋" w:hAnsi="华文中宋" w:eastAsia="华文中宋" w:cs="华文中宋"/>
          <w:b/>
          <w:color w:val="auto"/>
          <w:sz w:val="24"/>
          <w:szCs w:val="24"/>
          <w:highlight w:val="none"/>
        </w:rPr>
      </w:pPr>
    </w:p>
    <w:p w14:paraId="3CA47614">
      <w:pPr>
        <w:spacing w:after="0" w:line="240" w:lineRule="auto"/>
        <w:rPr>
          <w:rFonts w:hint="eastAsia" w:ascii="华文中宋" w:hAnsi="华文中宋" w:eastAsia="华文中宋" w:cs="华文中宋"/>
          <w:b/>
          <w:color w:val="auto"/>
          <w:sz w:val="24"/>
          <w:szCs w:val="24"/>
          <w:highlight w:val="none"/>
        </w:rPr>
      </w:pPr>
    </w:p>
    <w:p w14:paraId="10A6570B">
      <w:pPr>
        <w:spacing w:after="0" w:line="240" w:lineRule="auto"/>
        <w:rPr>
          <w:rFonts w:hint="eastAsia" w:ascii="华文中宋" w:hAnsi="华文中宋" w:eastAsia="华文中宋" w:cs="华文中宋"/>
          <w:b/>
          <w:color w:val="auto"/>
          <w:sz w:val="24"/>
          <w:szCs w:val="24"/>
          <w:highlight w:val="none"/>
        </w:rPr>
      </w:pPr>
    </w:p>
    <w:p w14:paraId="2C71F50E">
      <w:pPr>
        <w:spacing w:after="0" w:line="240" w:lineRule="auto"/>
        <w:rPr>
          <w:rFonts w:hint="eastAsia" w:ascii="华文中宋" w:hAnsi="华文中宋" w:eastAsia="华文中宋" w:cs="华文中宋"/>
          <w:b/>
          <w:color w:val="auto"/>
          <w:sz w:val="24"/>
          <w:szCs w:val="24"/>
          <w:highlight w:val="none"/>
        </w:rPr>
      </w:pPr>
    </w:p>
    <w:p w14:paraId="15DA4600">
      <w:pPr>
        <w:spacing w:after="0" w:line="240" w:lineRule="auto"/>
        <w:rPr>
          <w:rFonts w:hint="eastAsia" w:ascii="华文中宋" w:hAnsi="华文中宋" w:eastAsia="华文中宋" w:cs="华文中宋"/>
          <w:b/>
          <w:color w:val="auto"/>
          <w:sz w:val="24"/>
          <w:szCs w:val="24"/>
          <w:highlight w:val="none"/>
        </w:rPr>
      </w:pPr>
    </w:p>
    <w:p w14:paraId="3972E846">
      <w:pPr>
        <w:spacing w:after="0" w:line="240" w:lineRule="auto"/>
        <w:rPr>
          <w:rFonts w:hint="eastAsia" w:ascii="华文中宋" w:hAnsi="华文中宋" w:eastAsia="华文中宋" w:cs="华文中宋"/>
          <w:b/>
          <w:color w:val="auto"/>
          <w:sz w:val="24"/>
          <w:szCs w:val="24"/>
          <w:highlight w:val="none"/>
        </w:rPr>
      </w:pPr>
    </w:p>
    <w:p w14:paraId="5BC55378">
      <w:pPr>
        <w:spacing w:after="0" w:line="240" w:lineRule="auto"/>
        <w:rPr>
          <w:rFonts w:hint="eastAsia" w:ascii="华文中宋" w:hAnsi="华文中宋" w:eastAsia="华文中宋" w:cs="华文中宋"/>
          <w:b/>
          <w:color w:val="auto"/>
          <w:sz w:val="24"/>
          <w:szCs w:val="24"/>
          <w:highlight w:val="none"/>
        </w:rPr>
      </w:pPr>
    </w:p>
    <w:p w14:paraId="1D41F7E0">
      <w:pPr>
        <w:spacing w:after="0" w:line="240" w:lineRule="auto"/>
        <w:rPr>
          <w:rFonts w:hint="eastAsia" w:ascii="华文中宋" w:hAnsi="华文中宋" w:eastAsia="华文中宋" w:cs="华文中宋"/>
          <w:b/>
          <w:color w:val="auto"/>
          <w:sz w:val="24"/>
          <w:szCs w:val="24"/>
          <w:highlight w:val="none"/>
        </w:rPr>
      </w:pPr>
    </w:p>
    <w:p w14:paraId="29D63ED9">
      <w:pPr>
        <w:spacing w:after="0" w:line="240" w:lineRule="auto"/>
        <w:rPr>
          <w:rFonts w:hint="eastAsia" w:ascii="华文中宋" w:hAnsi="华文中宋" w:eastAsia="华文中宋" w:cs="华文中宋"/>
          <w:b/>
          <w:color w:val="auto"/>
          <w:sz w:val="24"/>
          <w:szCs w:val="24"/>
          <w:highlight w:val="none"/>
        </w:rPr>
      </w:pPr>
    </w:p>
    <w:p w14:paraId="17497467">
      <w:pPr>
        <w:spacing w:after="0" w:line="240" w:lineRule="auto"/>
        <w:rPr>
          <w:rFonts w:hint="eastAsia" w:ascii="华文中宋" w:hAnsi="华文中宋" w:eastAsia="华文中宋" w:cs="华文中宋"/>
          <w:b/>
          <w:color w:val="auto"/>
          <w:sz w:val="24"/>
          <w:szCs w:val="24"/>
          <w:highlight w:val="none"/>
        </w:rPr>
      </w:pPr>
    </w:p>
    <w:p w14:paraId="210AA3BD">
      <w:pPr>
        <w:spacing w:after="0" w:line="240" w:lineRule="auto"/>
        <w:rPr>
          <w:rFonts w:hint="eastAsia" w:ascii="华文中宋" w:hAnsi="华文中宋" w:eastAsia="华文中宋" w:cs="华文中宋"/>
          <w:b/>
          <w:color w:val="auto"/>
          <w:sz w:val="24"/>
          <w:szCs w:val="24"/>
          <w:highlight w:val="none"/>
        </w:rPr>
      </w:pPr>
    </w:p>
    <w:p w14:paraId="750EBFCA">
      <w:pPr>
        <w:spacing w:after="0" w:line="240" w:lineRule="auto"/>
        <w:ind w:left="0" w:leftChars="0" w:firstLine="0" w:firstLineChars="0"/>
        <w:rPr>
          <w:rFonts w:hint="eastAsia" w:ascii="华文中宋" w:hAnsi="华文中宋" w:eastAsia="华文中宋" w:cs="华文中宋"/>
          <w:b/>
          <w:color w:val="auto"/>
          <w:sz w:val="24"/>
          <w:szCs w:val="24"/>
          <w:highlight w:val="none"/>
        </w:rPr>
      </w:pPr>
    </w:p>
    <w:p w14:paraId="4AB204D1">
      <w:pPr>
        <w:spacing w:after="0" w:line="240" w:lineRule="auto"/>
        <w:rPr>
          <w:rFonts w:hint="eastAsia" w:ascii="华文中宋" w:hAnsi="华文中宋" w:eastAsia="华文中宋" w:cs="华文中宋"/>
          <w:b/>
          <w:color w:val="auto"/>
          <w:sz w:val="24"/>
          <w:szCs w:val="24"/>
          <w:highlight w:val="none"/>
        </w:rPr>
      </w:pPr>
    </w:p>
    <w:p w14:paraId="775F6396">
      <w:pPr>
        <w:spacing w:after="0" w:line="240" w:lineRule="auto"/>
        <w:rPr>
          <w:rFonts w:hint="eastAsia" w:ascii="华文中宋" w:hAnsi="华文中宋" w:eastAsia="华文中宋" w:cs="华文中宋"/>
          <w:b/>
          <w:color w:val="auto"/>
          <w:sz w:val="24"/>
          <w:szCs w:val="24"/>
          <w:highlight w:val="none"/>
        </w:rPr>
      </w:pPr>
    </w:p>
    <w:p w14:paraId="1CD43B46">
      <w:pPr>
        <w:spacing w:after="0" w:line="240" w:lineRule="auto"/>
        <w:ind w:left="0" w:leftChars="0" w:firstLine="0" w:firstLineChars="0"/>
        <w:rPr>
          <w:rFonts w:hint="eastAsia" w:ascii="华文中宋" w:hAnsi="华文中宋" w:eastAsia="华文中宋" w:cs="华文中宋"/>
          <w:b/>
          <w:color w:val="auto"/>
          <w:sz w:val="24"/>
          <w:szCs w:val="24"/>
          <w:highlight w:val="none"/>
        </w:rPr>
      </w:pPr>
    </w:p>
    <w:p w14:paraId="01B9A038">
      <w:pPr>
        <w:spacing w:after="0" w:line="240" w:lineRule="auto"/>
        <w:rPr>
          <w:rFonts w:hint="eastAsia" w:ascii="华文中宋" w:hAnsi="华文中宋" w:eastAsia="华文中宋" w:cs="华文中宋"/>
          <w:b/>
          <w:color w:val="auto"/>
          <w:sz w:val="24"/>
          <w:szCs w:val="24"/>
          <w:highlight w:val="none"/>
        </w:rPr>
      </w:pPr>
    </w:p>
    <w:p w14:paraId="6532CAF3">
      <w:pPr>
        <w:ind w:firstLine="2891" w:firstLineChars="900"/>
        <w:jc w:val="both"/>
        <w:rPr>
          <w:rFonts w:hint="eastAsia" w:ascii="华文中宋" w:hAnsi="华文中宋" w:eastAsia="华文中宋" w:cs="华文中宋"/>
          <w:b/>
          <w:color w:val="auto"/>
          <w:sz w:val="32"/>
          <w:szCs w:val="32"/>
          <w:highlight w:val="none"/>
          <w:lang w:val="en-US" w:eastAsia="zh-CN"/>
        </w:rPr>
      </w:pPr>
      <w:r>
        <w:rPr>
          <w:rFonts w:hint="eastAsia" w:ascii="华文中宋" w:hAnsi="华文中宋" w:eastAsia="华文中宋" w:cs="华文中宋"/>
          <w:b/>
          <w:color w:val="auto"/>
          <w:sz w:val="32"/>
          <w:szCs w:val="32"/>
          <w:highlight w:val="none"/>
          <w:lang w:val="en-US" w:eastAsia="zh-CN"/>
        </w:rPr>
        <w:t>服务方案</w:t>
      </w:r>
    </w:p>
    <w:p w14:paraId="030A5A84">
      <w:pPr>
        <w:jc w:val="left"/>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32"/>
          <w:szCs w:val="32"/>
          <w:highlight w:val="none"/>
        </w:rPr>
        <w:br w:type="page"/>
      </w:r>
    </w:p>
    <w:p w14:paraId="364A8AA2">
      <w:pPr>
        <w:spacing w:line="240" w:lineRule="auto"/>
        <w:rPr>
          <w:rFonts w:hint="eastAsia" w:ascii="华文中宋" w:hAnsi="华文中宋" w:eastAsia="华文中宋" w:cs="华文中宋"/>
          <w:color w:val="auto"/>
          <w:sz w:val="24"/>
          <w:szCs w:val="24"/>
          <w:highlight w:val="none"/>
        </w:rPr>
        <w:sectPr>
          <w:footerReference r:id="rId10" w:type="default"/>
          <w:pgSz w:w="11906" w:h="16838"/>
          <w:pgMar w:top="2155" w:right="1418" w:bottom="2041" w:left="1531" w:header="851" w:footer="992" w:gutter="0"/>
          <w:lnNumType w:countBy="0" w:distance="360"/>
          <w:pgNumType w:fmt="decimal"/>
          <w:cols w:space="720" w:num="1"/>
          <w:docGrid w:linePitch="312" w:charSpace="0"/>
        </w:sectPr>
      </w:pPr>
    </w:p>
    <w:p w14:paraId="1E133966">
      <w:pPr>
        <w:pStyle w:val="4"/>
        <w:keepNext w:val="0"/>
        <w:keepLines w:val="0"/>
        <w:numPr>
          <w:ilvl w:val="0"/>
          <w:numId w:val="0"/>
        </w:numPr>
        <w:snapToGrid w:val="0"/>
        <w:spacing w:before="0" w:after="0" w:line="360" w:lineRule="auto"/>
        <w:ind w:leftChars="0"/>
        <w:jc w:val="center"/>
      </w:pPr>
      <w:r>
        <w:rPr>
          <w:rFonts w:hint="eastAsia" w:cs="Times New Roman"/>
          <w:b/>
          <w:kern w:val="2"/>
          <w:sz w:val="28"/>
          <w:szCs w:val="28"/>
          <w:lang w:val="en-US" w:eastAsia="zh-CN" w:bidi="ar-SA"/>
        </w:rPr>
        <w:t>项目负责人相关资料</w:t>
      </w:r>
    </w:p>
    <w:p w14:paraId="26977506">
      <w:pPr>
        <w:widowControl/>
        <w:adjustRightInd w:val="0"/>
        <w:snapToGrid w:val="0"/>
        <w:spacing w:line="360" w:lineRule="auto"/>
        <w:rPr>
          <w:rFonts w:ascii="仿宋_GB2312" w:eastAsia="仿宋_GB2312"/>
          <w:bCs/>
          <w:sz w:val="24"/>
          <w:u w:val="single"/>
        </w:rPr>
      </w:pPr>
    </w:p>
    <w:p w14:paraId="41EA8E01">
      <w:pPr>
        <w:pStyle w:val="9"/>
        <w:keepNext w:val="0"/>
        <w:keepLines w:val="0"/>
        <w:pageBreakBefore w:val="0"/>
        <w:numPr>
          <w:ilvl w:val="0"/>
          <w:numId w:val="0"/>
        </w:numPr>
        <w:kinsoku/>
        <w:wordWrap/>
        <w:overflowPunct/>
        <w:topLinePunct w:val="0"/>
        <w:autoSpaceDE/>
        <w:autoSpaceDN/>
        <w:bidi w:val="0"/>
        <w:adjustRightInd/>
        <w:spacing w:line="360" w:lineRule="auto"/>
        <w:jc w:val="center"/>
        <w:rPr>
          <w:rFonts w:hint="eastAsia" w:ascii="仿宋" w:hAnsi="仿宋" w:eastAsia="仿宋" w:cs="仿宋"/>
          <w:sz w:val="24"/>
          <w:szCs w:val="24"/>
          <w:lang w:val="en-US" w:eastAsia="zh-CN"/>
        </w:rPr>
      </w:pPr>
      <w:r>
        <w:rPr>
          <w:rFonts w:ascii="仿宋" w:hAnsi="仿宋" w:eastAsia="仿宋" w:cs="仿宋"/>
          <w:spacing w:val="-9"/>
          <w:sz w:val="24"/>
          <w:szCs w:val="24"/>
        </w:rPr>
        <w:t>（</w:t>
      </w:r>
      <w:r>
        <w:rPr>
          <w:rFonts w:hint="eastAsia" w:ascii="仿宋" w:hAnsi="仿宋" w:eastAsia="仿宋" w:cs="仿宋"/>
          <w:spacing w:val="-9"/>
          <w:sz w:val="24"/>
          <w:szCs w:val="24"/>
          <w:lang w:eastAsia="zh-CN"/>
        </w:rPr>
        <w:t>由</w:t>
      </w:r>
      <w:r>
        <w:rPr>
          <w:rFonts w:hint="eastAsia" w:ascii="仿宋" w:hAnsi="仿宋" w:eastAsia="仿宋" w:cs="仿宋"/>
          <w:spacing w:val="-9"/>
          <w:sz w:val="24"/>
          <w:szCs w:val="24"/>
          <w:lang w:val="en-US" w:eastAsia="zh-CN"/>
        </w:rPr>
        <w:t>投标人根据采购需求等相关要求制定详细的方案</w:t>
      </w:r>
      <w:r>
        <w:rPr>
          <w:rFonts w:ascii="仿宋" w:hAnsi="仿宋" w:eastAsia="仿宋" w:cs="仿宋"/>
          <w:spacing w:val="-9"/>
          <w:sz w:val="24"/>
          <w:szCs w:val="24"/>
        </w:rPr>
        <w:t>）</w:t>
      </w:r>
    </w:p>
    <w:p w14:paraId="3C820B0C">
      <w:pPr>
        <w:pStyle w:val="9"/>
        <w:rPr>
          <w:rFonts w:hint="eastAsia"/>
          <w:lang w:val="en-US" w:eastAsia="zh-CN"/>
        </w:rPr>
      </w:pPr>
    </w:p>
    <w:p w14:paraId="551ACEE8">
      <w:pPr>
        <w:pStyle w:val="9"/>
        <w:rPr>
          <w:rFonts w:hint="eastAsia"/>
          <w:lang w:val="en-US" w:eastAsia="zh-CN"/>
        </w:rPr>
      </w:pPr>
    </w:p>
    <w:p w14:paraId="7ABE5834">
      <w:pPr>
        <w:pStyle w:val="9"/>
        <w:rPr>
          <w:rFonts w:hint="eastAsia"/>
          <w:lang w:val="en-US" w:eastAsia="zh-CN"/>
        </w:rPr>
      </w:pPr>
    </w:p>
    <w:p w14:paraId="7D5C7C14">
      <w:pPr>
        <w:pStyle w:val="9"/>
        <w:rPr>
          <w:rFonts w:hint="eastAsia"/>
          <w:lang w:val="en-US" w:eastAsia="zh-CN"/>
        </w:rPr>
      </w:pPr>
    </w:p>
    <w:p w14:paraId="7A4B47BB">
      <w:pPr>
        <w:pStyle w:val="9"/>
        <w:rPr>
          <w:rFonts w:hint="eastAsia"/>
          <w:lang w:val="en-US" w:eastAsia="zh-CN"/>
        </w:rPr>
      </w:pPr>
    </w:p>
    <w:p w14:paraId="1902D398">
      <w:pPr>
        <w:rPr>
          <w:rFonts w:hint="eastAsia"/>
          <w:sz w:val="28"/>
          <w:szCs w:val="28"/>
          <w:lang w:val="en-US" w:eastAsia="zh-CN"/>
        </w:rPr>
      </w:pPr>
      <w:r>
        <w:rPr>
          <w:rFonts w:hint="eastAsia"/>
          <w:sz w:val="28"/>
          <w:szCs w:val="28"/>
          <w:lang w:val="en-US" w:eastAsia="zh-CN"/>
        </w:rPr>
        <w:br w:type="page"/>
      </w:r>
    </w:p>
    <w:p w14:paraId="00CF12C4">
      <w:pPr>
        <w:pStyle w:val="4"/>
        <w:keepNext w:val="0"/>
        <w:keepLines w:val="0"/>
        <w:snapToGrid w:val="0"/>
        <w:spacing w:before="0" w:after="0" w:line="360" w:lineRule="auto"/>
        <w:jc w:val="center"/>
        <w:rPr>
          <w:rFonts w:hint="eastAsia"/>
          <w:sz w:val="28"/>
          <w:szCs w:val="28"/>
          <w:lang w:val="en-US" w:eastAsia="zh-CN"/>
        </w:rPr>
      </w:pPr>
      <w:r>
        <w:rPr>
          <w:rFonts w:hint="eastAsia"/>
          <w:sz w:val="28"/>
          <w:szCs w:val="28"/>
          <w:lang w:val="en-US" w:eastAsia="zh-CN"/>
        </w:rPr>
        <w:t>拟投入设施设备、耗材明细表</w:t>
      </w:r>
    </w:p>
    <w:p w14:paraId="6979C085">
      <w:pPr>
        <w:rPr>
          <w:rFonts w:hint="eastAsia"/>
          <w:lang w:val="en-US" w:eastAsia="zh-CN"/>
        </w:rPr>
      </w:pPr>
    </w:p>
    <w:p w14:paraId="3302942B">
      <w:pPr>
        <w:snapToGrid w:val="0"/>
        <w:spacing w:line="360" w:lineRule="auto"/>
        <w:jc w:val="center"/>
        <w:outlineLvl w:val="9"/>
        <w:rPr>
          <w:rFonts w:hint="eastAsia"/>
          <w:lang w:eastAsia="zh-CN"/>
        </w:rPr>
      </w:pPr>
    </w:p>
    <w:p w14:paraId="27A521D9">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                      包号：</w:t>
      </w:r>
    </w:p>
    <w:tbl>
      <w:tblPr>
        <w:tblStyle w:val="1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314"/>
        <w:gridCol w:w="1131"/>
        <w:gridCol w:w="851"/>
        <w:gridCol w:w="992"/>
        <w:gridCol w:w="992"/>
        <w:gridCol w:w="1276"/>
        <w:gridCol w:w="709"/>
        <w:gridCol w:w="850"/>
      </w:tblGrid>
      <w:tr w14:paraId="2F6C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640" w:type="dxa"/>
            <w:vMerge w:val="restart"/>
            <w:tcBorders>
              <w:top w:val="single" w:color="auto" w:sz="4" w:space="0"/>
              <w:left w:val="single" w:color="auto" w:sz="4" w:space="0"/>
              <w:bottom w:val="single" w:color="auto" w:sz="4" w:space="0"/>
              <w:right w:val="single" w:color="auto" w:sz="4" w:space="0"/>
            </w:tcBorders>
            <w:vAlign w:val="center"/>
          </w:tcPr>
          <w:p w14:paraId="2DF0CC82">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序号</w:t>
            </w:r>
          </w:p>
        </w:tc>
        <w:tc>
          <w:tcPr>
            <w:tcW w:w="1314" w:type="dxa"/>
            <w:vMerge w:val="restart"/>
            <w:tcBorders>
              <w:top w:val="single" w:color="auto" w:sz="4" w:space="0"/>
              <w:left w:val="single" w:color="auto" w:sz="4" w:space="0"/>
              <w:bottom w:val="single" w:color="auto" w:sz="4" w:space="0"/>
              <w:right w:val="single" w:color="auto" w:sz="4" w:space="0"/>
            </w:tcBorders>
            <w:vAlign w:val="center"/>
          </w:tcPr>
          <w:p w14:paraId="4229EE60">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设备名称</w:t>
            </w:r>
          </w:p>
        </w:tc>
        <w:tc>
          <w:tcPr>
            <w:tcW w:w="1131" w:type="dxa"/>
            <w:vMerge w:val="restart"/>
            <w:tcBorders>
              <w:top w:val="single" w:color="auto" w:sz="4" w:space="0"/>
              <w:left w:val="single" w:color="auto" w:sz="4" w:space="0"/>
              <w:bottom w:val="single" w:color="auto" w:sz="4" w:space="0"/>
              <w:right w:val="single" w:color="auto" w:sz="4" w:space="0"/>
            </w:tcBorders>
            <w:vAlign w:val="center"/>
          </w:tcPr>
          <w:p w14:paraId="457B0A58">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型号规格</w:t>
            </w: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6210E67D">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数量</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51350415">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设备使用年限</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0FCC06AF">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已使用时间</w:t>
            </w:r>
          </w:p>
        </w:tc>
        <w:tc>
          <w:tcPr>
            <w:tcW w:w="2835" w:type="dxa"/>
            <w:gridSpan w:val="3"/>
            <w:tcBorders>
              <w:top w:val="single" w:color="auto" w:sz="4" w:space="0"/>
              <w:left w:val="single" w:color="auto" w:sz="4" w:space="0"/>
              <w:bottom w:val="single" w:color="auto" w:sz="4" w:space="0"/>
              <w:right w:val="single" w:color="auto" w:sz="4" w:space="0"/>
            </w:tcBorders>
            <w:vAlign w:val="center"/>
          </w:tcPr>
          <w:p w14:paraId="16B25578">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设备来源</w:t>
            </w:r>
          </w:p>
        </w:tc>
      </w:tr>
      <w:tr w14:paraId="41A6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40" w:type="dxa"/>
            <w:vMerge w:val="continue"/>
            <w:tcBorders>
              <w:top w:val="single" w:color="auto" w:sz="4" w:space="0"/>
              <w:left w:val="single" w:color="auto" w:sz="4" w:space="0"/>
              <w:bottom w:val="single" w:color="auto" w:sz="4" w:space="0"/>
              <w:right w:val="single" w:color="auto" w:sz="4" w:space="0"/>
            </w:tcBorders>
            <w:vAlign w:val="center"/>
          </w:tcPr>
          <w:p w14:paraId="590A260B">
            <w:pPr>
              <w:jc w:val="left"/>
              <w:rPr>
                <w:rFonts w:ascii="华文中宋" w:hAnsi="华文中宋" w:eastAsia="华文中宋"/>
                <w:color w:val="auto"/>
                <w:szCs w:val="21"/>
                <w:highlight w:val="none"/>
              </w:rPr>
            </w:pPr>
          </w:p>
        </w:tc>
        <w:tc>
          <w:tcPr>
            <w:tcW w:w="1314" w:type="dxa"/>
            <w:vMerge w:val="continue"/>
            <w:tcBorders>
              <w:top w:val="single" w:color="auto" w:sz="4" w:space="0"/>
              <w:left w:val="single" w:color="auto" w:sz="4" w:space="0"/>
              <w:bottom w:val="single" w:color="auto" w:sz="4" w:space="0"/>
              <w:right w:val="single" w:color="auto" w:sz="4" w:space="0"/>
            </w:tcBorders>
            <w:vAlign w:val="center"/>
          </w:tcPr>
          <w:p w14:paraId="1496ADE9">
            <w:pPr>
              <w:jc w:val="left"/>
              <w:rPr>
                <w:rFonts w:ascii="华文中宋" w:hAnsi="华文中宋" w:eastAsia="华文中宋"/>
                <w:color w:val="auto"/>
                <w:szCs w:val="21"/>
                <w:highlight w:val="none"/>
              </w:rPr>
            </w:pPr>
          </w:p>
        </w:tc>
        <w:tc>
          <w:tcPr>
            <w:tcW w:w="1131" w:type="dxa"/>
            <w:vMerge w:val="continue"/>
            <w:tcBorders>
              <w:top w:val="single" w:color="auto" w:sz="4" w:space="0"/>
              <w:left w:val="single" w:color="auto" w:sz="4" w:space="0"/>
              <w:bottom w:val="single" w:color="auto" w:sz="4" w:space="0"/>
              <w:right w:val="single" w:color="auto" w:sz="4" w:space="0"/>
            </w:tcBorders>
            <w:vAlign w:val="center"/>
          </w:tcPr>
          <w:p w14:paraId="689C9678">
            <w:pPr>
              <w:jc w:val="left"/>
              <w:rPr>
                <w:rFonts w:ascii="华文中宋" w:hAnsi="华文中宋" w:eastAsia="华文中宋"/>
                <w:color w:val="auto"/>
                <w:szCs w:val="21"/>
                <w:highlight w:val="none"/>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492AE91A">
            <w:pPr>
              <w:jc w:val="left"/>
              <w:rPr>
                <w:rFonts w:ascii="华文中宋" w:hAnsi="华文中宋" w:eastAsia="华文中宋"/>
                <w:color w:val="auto"/>
                <w:szCs w:val="21"/>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728DA7E5">
            <w:pPr>
              <w:jc w:val="left"/>
              <w:rPr>
                <w:rFonts w:ascii="华文中宋" w:hAnsi="华文中宋" w:eastAsia="华文中宋"/>
                <w:color w:val="auto"/>
                <w:szCs w:val="21"/>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7D59F1D6">
            <w:pPr>
              <w:jc w:val="left"/>
              <w:rPr>
                <w:rFonts w:ascii="华文中宋" w:hAnsi="华文中宋" w:eastAsia="华文中宋"/>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2ECDC12">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本单位所有</w:t>
            </w:r>
          </w:p>
        </w:tc>
        <w:tc>
          <w:tcPr>
            <w:tcW w:w="709" w:type="dxa"/>
            <w:tcBorders>
              <w:top w:val="single" w:color="auto" w:sz="4" w:space="0"/>
              <w:left w:val="single" w:color="auto" w:sz="4" w:space="0"/>
              <w:bottom w:val="single" w:color="auto" w:sz="4" w:space="0"/>
              <w:right w:val="single" w:color="auto" w:sz="4" w:space="0"/>
            </w:tcBorders>
            <w:vAlign w:val="center"/>
          </w:tcPr>
          <w:p w14:paraId="3F3580EC">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租赁</w:t>
            </w:r>
          </w:p>
        </w:tc>
        <w:tc>
          <w:tcPr>
            <w:tcW w:w="850" w:type="dxa"/>
            <w:tcBorders>
              <w:top w:val="single" w:color="auto" w:sz="4" w:space="0"/>
              <w:left w:val="single" w:color="auto" w:sz="4" w:space="0"/>
              <w:bottom w:val="single" w:color="auto" w:sz="4" w:space="0"/>
              <w:right w:val="single" w:color="auto" w:sz="4" w:space="0"/>
            </w:tcBorders>
            <w:vAlign w:val="center"/>
          </w:tcPr>
          <w:p w14:paraId="56966293">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其他</w:t>
            </w:r>
          </w:p>
        </w:tc>
      </w:tr>
      <w:tr w14:paraId="6748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640" w:type="dxa"/>
            <w:tcBorders>
              <w:top w:val="single" w:color="auto" w:sz="4" w:space="0"/>
              <w:left w:val="single" w:color="auto" w:sz="4" w:space="0"/>
              <w:bottom w:val="single" w:color="auto" w:sz="4" w:space="0"/>
              <w:right w:val="single" w:color="auto" w:sz="4" w:space="0"/>
            </w:tcBorders>
            <w:vAlign w:val="center"/>
          </w:tcPr>
          <w:p w14:paraId="5A44073B">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1</w:t>
            </w:r>
          </w:p>
        </w:tc>
        <w:tc>
          <w:tcPr>
            <w:tcW w:w="1314" w:type="dxa"/>
            <w:tcBorders>
              <w:top w:val="single" w:color="auto" w:sz="4" w:space="0"/>
              <w:left w:val="single" w:color="auto" w:sz="4" w:space="0"/>
              <w:bottom w:val="single" w:color="auto" w:sz="4" w:space="0"/>
              <w:right w:val="single" w:color="auto" w:sz="4" w:space="0"/>
            </w:tcBorders>
            <w:vAlign w:val="center"/>
          </w:tcPr>
          <w:p w14:paraId="5E4C6AFA">
            <w:pPr>
              <w:jc w:val="left"/>
              <w:rPr>
                <w:rFonts w:ascii="华文中宋" w:hAnsi="华文中宋" w:eastAsia="华文中宋"/>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6344DEBA">
            <w:pPr>
              <w:jc w:val="left"/>
              <w:rPr>
                <w:rFonts w:ascii="华文中宋" w:hAnsi="华文中宋" w:eastAsia="华文中宋"/>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55890DCA">
            <w:pPr>
              <w:jc w:val="left"/>
              <w:rPr>
                <w:rFonts w:ascii="华文中宋" w:hAnsi="华文中宋" w:eastAsia="华文中宋"/>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3EC0F80">
            <w:pPr>
              <w:jc w:val="left"/>
              <w:rPr>
                <w:rFonts w:ascii="华文中宋" w:hAnsi="华文中宋" w:eastAsia="华文中宋"/>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C0E3E50">
            <w:pPr>
              <w:jc w:val="left"/>
              <w:rPr>
                <w:rFonts w:ascii="华文中宋" w:hAnsi="华文中宋" w:eastAsia="华文中宋"/>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9202CD3">
            <w:pPr>
              <w:jc w:val="left"/>
              <w:rPr>
                <w:rFonts w:ascii="华文中宋" w:hAnsi="华文中宋" w:eastAsia="华文中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68E6BB2">
            <w:pPr>
              <w:jc w:val="left"/>
              <w:rPr>
                <w:rFonts w:ascii="华文中宋" w:hAnsi="华文中宋" w:eastAsia="华文中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474F4490">
            <w:pPr>
              <w:jc w:val="left"/>
              <w:rPr>
                <w:rFonts w:ascii="华文中宋" w:hAnsi="华文中宋" w:eastAsia="华文中宋"/>
                <w:color w:val="auto"/>
                <w:szCs w:val="21"/>
                <w:highlight w:val="none"/>
              </w:rPr>
            </w:pPr>
          </w:p>
        </w:tc>
      </w:tr>
      <w:tr w14:paraId="6DC7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40" w:type="dxa"/>
            <w:tcBorders>
              <w:top w:val="single" w:color="auto" w:sz="4" w:space="0"/>
              <w:left w:val="single" w:color="auto" w:sz="4" w:space="0"/>
              <w:bottom w:val="single" w:color="auto" w:sz="4" w:space="0"/>
              <w:right w:val="single" w:color="auto" w:sz="4" w:space="0"/>
            </w:tcBorders>
            <w:vAlign w:val="center"/>
          </w:tcPr>
          <w:p w14:paraId="0BDC4E29">
            <w:pPr>
              <w:jc w:val="left"/>
              <w:rPr>
                <w:rFonts w:ascii="华文中宋" w:hAnsi="华文中宋" w:eastAsia="华文中宋"/>
                <w:color w:val="auto"/>
                <w:szCs w:val="21"/>
                <w:highlight w:val="none"/>
              </w:rPr>
            </w:pPr>
            <w:r>
              <w:rPr>
                <w:rFonts w:ascii="华文中宋" w:hAnsi="华文中宋" w:eastAsia="华文中宋"/>
                <w:color w:val="auto"/>
                <w:szCs w:val="21"/>
                <w:highlight w:val="none"/>
              </w:rPr>
              <w:t>…</w:t>
            </w:r>
          </w:p>
        </w:tc>
        <w:tc>
          <w:tcPr>
            <w:tcW w:w="1314" w:type="dxa"/>
            <w:tcBorders>
              <w:top w:val="single" w:color="auto" w:sz="4" w:space="0"/>
              <w:left w:val="single" w:color="auto" w:sz="4" w:space="0"/>
              <w:bottom w:val="single" w:color="auto" w:sz="4" w:space="0"/>
              <w:right w:val="single" w:color="auto" w:sz="4" w:space="0"/>
            </w:tcBorders>
            <w:vAlign w:val="center"/>
          </w:tcPr>
          <w:p w14:paraId="48B20BE6">
            <w:pPr>
              <w:jc w:val="left"/>
              <w:rPr>
                <w:rFonts w:ascii="华文中宋" w:hAnsi="华文中宋" w:eastAsia="华文中宋"/>
                <w:color w:val="auto"/>
                <w:szCs w:val="21"/>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14:paraId="13140875">
            <w:pPr>
              <w:jc w:val="left"/>
              <w:rPr>
                <w:rFonts w:ascii="华文中宋" w:hAnsi="华文中宋" w:eastAsia="华文中宋"/>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0A2ED07C">
            <w:pPr>
              <w:jc w:val="left"/>
              <w:rPr>
                <w:rFonts w:ascii="华文中宋" w:hAnsi="华文中宋" w:eastAsia="华文中宋"/>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B9EB83E">
            <w:pPr>
              <w:jc w:val="left"/>
              <w:rPr>
                <w:rFonts w:ascii="华文中宋" w:hAnsi="华文中宋" w:eastAsia="华文中宋"/>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0C78DF4">
            <w:pPr>
              <w:jc w:val="left"/>
              <w:rPr>
                <w:rFonts w:ascii="华文中宋" w:hAnsi="华文中宋" w:eastAsia="华文中宋"/>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9E965FE">
            <w:pPr>
              <w:jc w:val="left"/>
              <w:rPr>
                <w:rFonts w:ascii="华文中宋" w:hAnsi="华文中宋" w:eastAsia="华文中宋"/>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06E1F847">
            <w:pPr>
              <w:jc w:val="left"/>
              <w:rPr>
                <w:rFonts w:ascii="华文中宋" w:hAnsi="华文中宋" w:eastAsia="华文中宋"/>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79C9F1D9">
            <w:pPr>
              <w:jc w:val="left"/>
              <w:rPr>
                <w:rFonts w:ascii="华文中宋" w:hAnsi="华文中宋" w:eastAsia="华文中宋"/>
                <w:color w:val="auto"/>
                <w:szCs w:val="21"/>
                <w:highlight w:val="none"/>
              </w:rPr>
            </w:pPr>
          </w:p>
        </w:tc>
      </w:tr>
    </w:tbl>
    <w:p w14:paraId="62F1F898">
      <w:pPr>
        <w:jc w:val="left"/>
        <w:rPr>
          <w:rFonts w:hint="eastAsia" w:ascii="华文中宋" w:hAnsi="华文中宋" w:eastAsia="华文中宋"/>
          <w:color w:val="auto"/>
          <w:highlight w:val="none"/>
        </w:rPr>
      </w:pPr>
      <w:r>
        <w:rPr>
          <w:rFonts w:hint="eastAsia" w:ascii="华文中宋" w:hAnsi="华文中宋" w:eastAsia="华文中宋"/>
          <w:color w:val="auto"/>
          <w:szCs w:val="21"/>
          <w:highlight w:val="none"/>
        </w:rPr>
        <w:t>说明：如本项目涉及的话，需如实填写。</w:t>
      </w:r>
    </w:p>
    <w:p w14:paraId="53D0CB82">
      <w:pPr>
        <w:spacing w:line="360" w:lineRule="auto"/>
        <w:ind w:left="315" w:hanging="360" w:hangingChars="150"/>
        <w:jc w:val="right"/>
        <w:rPr>
          <w:rFonts w:ascii="华文中宋" w:hAnsi="华文中宋" w:eastAsia="华文中宋"/>
          <w:color w:val="auto"/>
          <w:szCs w:val="21"/>
          <w:highlight w:val="none"/>
        </w:rPr>
      </w:pPr>
      <w:r>
        <w:rPr>
          <w:rFonts w:hint="eastAsia" w:ascii="华文中宋" w:hAnsi="华文中宋" w:eastAsia="华文中宋"/>
          <w:color w:val="auto"/>
          <w:highlight w:val="none"/>
        </w:rPr>
        <w:t>磋商</w:t>
      </w:r>
      <w:r>
        <w:rPr>
          <w:rFonts w:hint="eastAsia" w:ascii="华文中宋" w:hAnsi="华文中宋" w:eastAsia="华文中宋"/>
          <w:color w:val="auto"/>
          <w:szCs w:val="21"/>
          <w:highlight w:val="none"/>
        </w:rPr>
        <w:t>供应商：（</w:t>
      </w:r>
      <w:r>
        <w:rPr>
          <w:rFonts w:hint="eastAsia" w:ascii="华文中宋" w:hAnsi="华文中宋" w:eastAsia="华文中宋"/>
          <w:color w:val="auto"/>
          <w:szCs w:val="21"/>
          <w:highlight w:val="none"/>
          <w:lang w:eastAsia="zh-CN"/>
        </w:rPr>
        <w:t>企业电子公章</w:t>
      </w:r>
      <w:r>
        <w:rPr>
          <w:rFonts w:hint="eastAsia" w:ascii="华文中宋" w:hAnsi="华文中宋" w:eastAsia="华文中宋"/>
          <w:color w:val="auto"/>
          <w:szCs w:val="21"/>
          <w:highlight w:val="none"/>
        </w:rPr>
        <w:t>）</w:t>
      </w:r>
    </w:p>
    <w:p w14:paraId="2B815582">
      <w:pPr>
        <w:spacing w:line="360" w:lineRule="auto"/>
        <w:ind w:left="315" w:hanging="360" w:hangingChars="150"/>
        <w:jc w:val="right"/>
        <w:rPr>
          <w:rFonts w:hint="eastAsia"/>
          <w:color w:val="auto"/>
          <w:highlight w:val="none"/>
        </w:rPr>
      </w:pPr>
      <w:r>
        <w:rPr>
          <w:rFonts w:hint="eastAsia" w:ascii="华文中宋" w:hAnsi="华文中宋" w:eastAsia="华文中宋"/>
          <w:color w:val="auto"/>
          <w:szCs w:val="21"/>
          <w:highlight w:val="none"/>
        </w:rPr>
        <w:t>日 期：    年    月    日</w:t>
      </w:r>
    </w:p>
    <w:p w14:paraId="7122250C">
      <w:pPr>
        <w:jc w:val="center"/>
        <w:rPr>
          <w:rFonts w:hint="eastAsia" w:ascii="华文中宋" w:hAnsi="华文中宋" w:eastAsia="华文中宋"/>
          <w:b/>
          <w:color w:val="auto"/>
          <w:sz w:val="24"/>
          <w:highlight w:val="none"/>
        </w:rPr>
      </w:pPr>
    </w:p>
    <w:p w14:paraId="460C8545">
      <w:pPr>
        <w:jc w:val="center"/>
        <w:rPr>
          <w:rFonts w:hint="eastAsia" w:ascii="华文中宋" w:hAnsi="华文中宋" w:eastAsia="华文中宋"/>
          <w:color w:val="auto"/>
          <w:szCs w:val="21"/>
          <w:highlight w:val="none"/>
        </w:rPr>
      </w:pPr>
      <w:r>
        <w:rPr>
          <w:rFonts w:hint="eastAsia" w:ascii="华文中宋" w:hAnsi="华文中宋" w:eastAsia="华文中宋"/>
          <w:b/>
          <w:color w:val="auto"/>
          <w:sz w:val="24"/>
          <w:highlight w:val="none"/>
        </w:rPr>
        <w:t>本项目日常消耗材料明细表</w:t>
      </w:r>
    </w:p>
    <w:p w14:paraId="717B0761">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项目名称：                               包号：</w:t>
      </w:r>
    </w:p>
    <w:tbl>
      <w:tblPr>
        <w:tblStyle w:val="1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630"/>
        <w:gridCol w:w="1159"/>
        <w:gridCol w:w="1159"/>
        <w:gridCol w:w="1386"/>
        <w:gridCol w:w="1143"/>
        <w:gridCol w:w="1028"/>
        <w:gridCol w:w="695"/>
      </w:tblGrid>
      <w:tr w14:paraId="38A7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97" w:type="dxa"/>
            <w:tcBorders>
              <w:top w:val="single" w:color="auto" w:sz="4" w:space="0"/>
              <w:left w:val="single" w:color="auto" w:sz="4" w:space="0"/>
              <w:bottom w:val="single" w:color="auto" w:sz="4" w:space="0"/>
              <w:right w:val="single" w:color="auto" w:sz="4" w:space="0"/>
            </w:tcBorders>
            <w:vAlign w:val="center"/>
          </w:tcPr>
          <w:p w14:paraId="446F0661">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序号</w:t>
            </w:r>
          </w:p>
        </w:tc>
        <w:tc>
          <w:tcPr>
            <w:tcW w:w="1630" w:type="dxa"/>
            <w:tcBorders>
              <w:top w:val="single" w:color="auto" w:sz="4" w:space="0"/>
              <w:left w:val="single" w:color="auto" w:sz="4" w:space="0"/>
              <w:bottom w:val="single" w:color="auto" w:sz="4" w:space="0"/>
              <w:right w:val="single" w:color="auto" w:sz="4" w:space="0"/>
            </w:tcBorders>
            <w:vAlign w:val="center"/>
          </w:tcPr>
          <w:p w14:paraId="14738C98">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材料名称</w:t>
            </w:r>
          </w:p>
        </w:tc>
        <w:tc>
          <w:tcPr>
            <w:tcW w:w="1159" w:type="dxa"/>
            <w:tcBorders>
              <w:top w:val="single" w:color="auto" w:sz="4" w:space="0"/>
              <w:left w:val="single" w:color="auto" w:sz="4" w:space="0"/>
              <w:bottom w:val="single" w:color="auto" w:sz="4" w:space="0"/>
              <w:right w:val="single" w:color="auto" w:sz="4" w:space="0"/>
            </w:tcBorders>
            <w:vAlign w:val="center"/>
          </w:tcPr>
          <w:p w14:paraId="522E1A80">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品牌</w:t>
            </w:r>
          </w:p>
        </w:tc>
        <w:tc>
          <w:tcPr>
            <w:tcW w:w="1159" w:type="dxa"/>
            <w:tcBorders>
              <w:top w:val="single" w:color="auto" w:sz="4" w:space="0"/>
              <w:left w:val="single" w:color="auto" w:sz="4" w:space="0"/>
              <w:bottom w:val="single" w:color="auto" w:sz="4" w:space="0"/>
              <w:right w:val="single" w:color="auto" w:sz="4" w:space="0"/>
            </w:tcBorders>
            <w:vAlign w:val="center"/>
          </w:tcPr>
          <w:p w14:paraId="5145F0DC">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供应厂家</w:t>
            </w:r>
          </w:p>
        </w:tc>
        <w:tc>
          <w:tcPr>
            <w:tcW w:w="1386" w:type="dxa"/>
            <w:tcBorders>
              <w:top w:val="single" w:color="auto" w:sz="4" w:space="0"/>
              <w:left w:val="single" w:color="auto" w:sz="4" w:space="0"/>
              <w:bottom w:val="single" w:color="auto" w:sz="4" w:space="0"/>
              <w:right w:val="single" w:color="auto" w:sz="4" w:space="0"/>
            </w:tcBorders>
            <w:vAlign w:val="center"/>
          </w:tcPr>
          <w:p w14:paraId="4770961A">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单价/单位</w:t>
            </w:r>
          </w:p>
        </w:tc>
        <w:tc>
          <w:tcPr>
            <w:tcW w:w="1143" w:type="dxa"/>
            <w:tcBorders>
              <w:top w:val="single" w:color="auto" w:sz="4" w:space="0"/>
              <w:left w:val="single" w:color="auto" w:sz="4" w:space="0"/>
              <w:bottom w:val="single" w:color="auto" w:sz="4" w:space="0"/>
              <w:right w:val="single" w:color="auto" w:sz="4" w:space="0"/>
            </w:tcBorders>
            <w:vAlign w:val="center"/>
          </w:tcPr>
          <w:p w14:paraId="64BA9798">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月消耗量</w:t>
            </w:r>
          </w:p>
        </w:tc>
        <w:tc>
          <w:tcPr>
            <w:tcW w:w="1028" w:type="dxa"/>
            <w:tcBorders>
              <w:top w:val="single" w:color="auto" w:sz="4" w:space="0"/>
              <w:left w:val="single" w:color="auto" w:sz="4" w:space="0"/>
              <w:bottom w:val="single" w:color="auto" w:sz="4" w:space="0"/>
              <w:right w:val="single" w:color="auto" w:sz="4" w:space="0"/>
            </w:tcBorders>
            <w:vAlign w:val="center"/>
          </w:tcPr>
          <w:p w14:paraId="6B1DC856">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小计</w:t>
            </w:r>
          </w:p>
        </w:tc>
        <w:tc>
          <w:tcPr>
            <w:tcW w:w="695" w:type="dxa"/>
            <w:tcBorders>
              <w:top w:val="single" w:color="auto" w:sz="4" w:space="0"/>
              <w:left w:val="single" w:color="auto" w:sz="4" w:space="0"/>
              <w:bottom w:val="single" w:color="auto" w:sz="4" w:space="0"/>
              <w:right w:val="single" w:color="auto" w:sz="4" w:space="0"/>
            </w:tcBorders>
            <w:vAlign w:val="center"/>
          </w:tcPr>
          <w:p w14:paraId="50E055D5">
            <w:pPr>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备注</w:t>
            </w:r>
          </w:p>
        </w:tc>
      </w:tr>
      <w:tr w14:paraId="6393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97" w:type="dxa"/>
            <w:tcBorders>
              <w:top w:val="single" w:color="auto" w:sz="4" w:space="0"/>
              <w:left w:val="single" w:color="auto" w:sz="4" w:space="0"/>
              <w:bottom w:val="single" w:color="auto" w:sz="4" w:space="0"/>
              <w:right w:val="single" w:color="auto" w:sz="4" w:space="0"/>
            </w:tcBorders>
            <w:vAlign w:val="center"/>
          </w:tcPr>
          <w:p w14:paraId="4B7E493E">
            <w:pPr>
              <w:spacing w:line="588" w:lineRule="exact"/>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1</w:t>
            </w:r>
          </w:p>
        </w:tc>
        <w:tc>
          <w:tcPr>
            <w:tcW w:w="1630" w:type="dxa"/>
            <w:tcBorders>
              <w:top w:val="single" w:color="auto" w:sz="4" w:space="0"/>
              <w:left w:val="single" w:color="auto" w:sz="4" w:space="0"/>
              <w:bottom w:val="single" w:color="auto" w:sz="4" w:space="0"/>
              <w:right w:val="single" w:color="auto" w:sz="4" w:space="0"/>
            </w:tcBorders>
            <w:vAlign w:val="center"/>
          </w:tcPr>
          <w:p w14:paraId="426D0409">
            <w:pPr>
              <w:spacing w:line="588" w:lineRule="exact"/>
              <w:jc w:val="left"/>
              <w:rPr>
                <w:rFonts w:ascii="华文中宋" w:hAnsi="华文中宋" w:eastAsia="华文中宋"/>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7E9E75B7">
            <w:pPr>
              <w:spacing w:line="588" w:lineRule="exact"/>
              <w:jc w:val="left"/>
              <w:rPr>
                <w:rFonts w:ascii="华文中宋" w:hAnsi="华文中宋" w:eastAsia="华文中宋"/>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6B7A99FC">
            <w:pPr>
              <w:spacing w:line="588" w:lineRule="exact"/>
              <w:jc w:val="left"/>
              <w:rPr>
                <w:rFonts w:ascii="华文中宋" w:hAnsi="华文中宋" w:eastAsia="华文中宋"/>
                <w:color w:val="auto"/>
                <w:szCs w:val="21"/>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2867CE5A">
            <w:pPr>
              <w:spacing w:line="588" w:lineRule="exact"/>
              <w:jc w:val="left"/>
              <w:rPr>
                <w:rFonts w:ascii="华文中宋" w:hAnsi="华文中宋" w:eastAsia="华文中宋"/>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116818DE">
            <w:pPr>
              <w:spacing w:line="588" w:lineRule="exact"/>
              <w:jc w:val="left"/>
              <w:rPr>
                <w:rFonts w:ascii="华文中宋" w:hAnsi="华文中宋" w:eastAsia="华文中宋"/>
                <w:color w:val="auto"/>
                <w:szCs w:val="21"/>
                <w:highlight w:val="none"/>
              </w:rPr>
            </w:pPr>
          </w:p>
        </w:tc>
        <w:tc>
          <w:tcPr>
            <w:tcW w:w="1028" w:type="dxa"/>
            <w:tcBorders>
              <w:top w:val="single" w:color="auto" w:sz="4" w:space="0"/>
              <w:left w:val="single" w:color="auto" w:sz="4" w:space="0"/>
              <w:bottom w:val="single" w:color="auto" w:sz="4" w:space="0"/>
              <w:right w:val="single" w:color="auto" w:sz="4" w:space="0"/>
            </w:tcBorders>
            <w:vAlign w:val="center"/>
          </w:tcPr>
          <w:p w14:paraId="389FCE08">
            <w:pPr>
              <w:spacing w:line="588" w:lineRule="exact"/>
              <w:jc w:val="left"/>
              <w:rPr>
                <w:rFonts w:ascii="华文中宋" w:hAnsi="华文中宋" w:eastAsia="华文中宋"/>
                <w:color w:val="auto"/>
                <w:szCs w:val="21"/>
                <w:highlight w:val="none"/>
              </w:rPr>
            </w:pPr>
          </w:p>
        </w:tc>
        <w:tc>
          <w:tcPr>
            <w:tcW w:w="695" w:type="dxa"/>
            <w:tcBorders>
              <w:top w:val="single" w:color="auto" w:sz="4" w:space="0"/>
              <w:left w:val="single" w:color="auto" w:sz="4" w:space="0"/>
              <w:bottom w:val="single" w:color="auto" w:sz="4" w:space="0"/>
              <w:right w:val="single" w:color="auto" w:sz="4" w:space="0"/>
            </w:tcBorders>
            <w:vAlign w:val="center"/>
          </w:tcPr>
          <w:p w14:paraId="2722E7CF">
            <w:pPr>
              <w:spacing w:line="588" w:lineRule="exact"/>
              <w:jc w:val="left"/>
              <w:rPr>
                <w:rFonts w:ascii="华文中宋" w:hAnsi="华文中宋" w:eastAsia="华文中宋"/>
                <w:color w:val="auto"/>
                <w:szCs w:val="21"/>
                <w:highlight w:val="none"/>
              </w:rPr>
            </w:pPr>
          </w:p>
        </w:tc>
      </w:tr>
      <w:tr w14:paraId="34E2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697" w:type="dxa"/>
            <w:tcBorders>
              <w:top w:val="single" w:color="auto" w:sz="4" w:space="0"/>
              <w:left w:val="single" w:color="auto" w:sz="4" w:space="0"/>
              <w:bottom w:val="single" w:color="auto" w:sz="4" w:space="0"/>
              <w:right w:val="single" w:color="auto" w:sz="4" w:space="0"/>
            </w:tcBorders>
            <w:vAlign w:val="center"/>
          </w:tcPr>
          <w:p w14:paraId="2759AC24">
            <w:pPr>
              <w:spacing w:line="588" w:lineRule="exact"/>
              <w:jc w:val="left"/>
              <w:rPr>
                <w:rFonts w:ascii="华文中宋" w:hAnsi="华文中宋" w:eastAsia="华文中宋"/>
                <w:color w:val="auto"/>
                <w:szCs w:val="21"/>
                <w:highlight w:val="none"/>
              </w:rPr>
            </w:pPr>
            <w:r>
              <w:rPr>
                <w:rFonts w:hint="eastAsia" w:ascii="华文中宋" w:hAnsi="华文中宋" w:eastAsia="华文中宋"/>
                <w:color w:val="auto"/>
                <w:szCs w:val="21"/>
                <w:highlight w:val="none"/>
              </w:rPr>
              <w:t>……</w:t>
            </w:r>
          </w:p>
        </w:tc>
        <w:tc>
          <w:tcPr>
            <w:tcW w:w="1630" w:type="dxa"/>
            <w:tcBorders>
              <w:top w:val="single" w:color="auto" w:sz="4" w:space="0"/>
              <w:left w:val="single" w:color="auto" w:sz="4" w:space="0"/>
              <w:bottom w:val="single" w:color="auto" w:sz="4" w:space="0"/>
              <w:right w:val="single" w:color="auto" w:sz="4" w:space="0"/>
            </w:tcBorders>
            <w:vAlign w:val="center"/>
          </w:tcPr>
          <w:p w14:paraId="322A1022">
            <w:pPr>
              <w:spacing w:line="588" w:lineRule="exact"/>
              <w:jc w:val="left"/>
              <w:rPr>
                <w:rFonts w:ascii="华文中宋" w:hAnsi="华文中宋" w:eastAsia="华文中宋"/>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79E55BD5">
            <w:pPr>
              <w:spacing w:line="588" w:lineRule="exact"/>
              <w:jc w:val="left"/>
              <w:rPr>
                <w:rFonts w:ascii="华文中宋" w:hAnsi="华文中宋" w:eastAsia="华文中宋"/>
                <w:color w:val="auto"/>
                <w:szCs w:val="21"/>
                <w:highlight w:val="none"/>
              </w:rPr>
            </w:pPr>
          </w:p>
        </w:tc>
        <w:tc>
          <w:tcPr>
            <w:tcW w:w="1159" w:type="dxa"/>
            <w:tcBorders>
              <w:top w:val="single" w:color="auto" w:sz="4" w:space="0"/>
              <w:left w:val="single" w:color="auto" w:sz="4" w:space="0"/>
              <w:bottom w:val="single" w:color="auto" w:sz="4" w:space="0"/>
              <w:right w:val="single" w:color="auto" w:sz="4" w:space="0"/>
            </w:tcBorders>
            <w:vAlign w:val="center"/>
          </w:tcPr>
          <w:p w14:paraId="279F88B1">
            <w:pPr>
              <w:spacing w:line="588" w:lineRule="exact"/>
              <w:jc w:val="left"/>
              <w:rPr>
                <w:rFonts w:ascii="华文中宋" w:hAnsi="华文中宋" w:eastAsia="华文中宋"/>
                <w:color w:val="auto"/>
                <w:szCs w:val="21"/>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470F41E6">
            <w:pPr>
              <w:spacing w:line="588" w:lineRule="exact"/>
              <w:jc w:val="left"/>
              <w:rPr>
                <w:rFonts w:ascii="华文中宋" w:hAnsi="华文中宋" w:eastAsia="华文中宋"/>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779D78C8">
            <w:pPr>
              <w:spacing w:line="588" w:lineRule="exact"/>
              <w:jc w:val="left"/>
              <w:rPr>
                <w:rFonts w:ascii="华文中宋" w:hAnsi="华文中宋" w:eastAsia="华文中宋"/>
                <w:color w:val="auto"/>
                <w:szCs w:val="21"/>
                <w:highlight w:val="none"/>
              </w:rPr>
            </w:pPr>
          </w:p>
        </w:tc>
        <w:tc>
          <w:tcPr>
            <w:tcW w:w="1028" w:type="dxa"/>
            <w:tcBorders>
              <w:top w:val="single" w:color="auto" w:sz="4" w:space="0"/>
              <w:left w:val="single" w:color="auto" w:sz="4" w:space="0"/>
              <w:bottom w:val="single" w:color="auto" w:sz="4" w:space="0"/>
              <w:right w:val="single" w:color="auto" w:sz="4" w:space="0"/>
            </w:tcBorders>
            <w:vAlign w:val="center"/>
          </w:tcPr>
          <w:p w14:paraId="4C1DC121">
            <w:pPr>
              <w:spacing w:line="588" w:lineRule="exact"/>
              <w:jc w:val="left"/>
              <w:rPr>
                <w:rFonts w:ascii="华文中宋" w:hAnsi="华文中宋" w:eastAsia="华文中宋"/>
                <w:color w:val="auto"/>
                <w:szCs w:val="21"/>
                <w:highlight w:val="none"/>
              </w:rPr>
            </w:pPr>
          </w:p>
        </w:tc>
        <w:tc>
          <w:tcPr>
            <w:tcW w:w="695" w:type="dxa"/>
            <w:tcBorders>
              <w:top w:val="single" w:color="auto" w:sz="4" w:space="0"/>
              <w:left w:val="single" w:color="auto" w:sz="4" w:space="0"/>
              <w:bottom w:val="single" w:color="auto" w:sz="4" w:space="0"/>
              <w:right w:val="single" w:color="auto" w:sz="4" w:space="0"/>
            </w:tcBorders>
            <w:vAlign w:val="center"/>
          </w:tcPr>
          <w:p w14:paraId="35904D45">
            <w:pPr>
              <w:spacing w:line="588" w:lineRule="exact"/>
              <w:jc w:val="left"/>
              <w:rPr>
                <w:rFonts w:ascii="华文中宋" w:hAnsi="华文中宋" w:eastAsia="华文中宋"/>
                <w:color w:val="auto"/>
                <w:szCs w:val="21"/>
                <w:highlight w:val="none"/>
              </w:rPr>
            </w:pPr>
          </w:p>
        </w:tc>
      </w:tr>
    </w:tbl>
    <w:p w14:paraId="41F6CE5D">
      <w:pPr>
        <w:jc w:val="left"/>
        <w:rPr>
          <w:rFonts w:hint="eastAsia" w:ascii="华文中宋" w:hAnsi="华文中宋" w:eastAsia="华文中宋"/>
          <w:b/>
          <w:color w:val="auto"/>
          <w:sz w:val="24"/>
          <w:highlight w:val="none"/>
        </w:rPr>
      </w:pPr>
      <w:r>
        <w:rPr>
          <w:rFonts w:hint="eastAsia" w:ascii="华文中宋" w:hAnsi="华文中宋" w:eastAsia="华文中宋"/>
          <w:color w:val="auto"/>
          <w:szCs w:val="21"/>
          <w:highlight w:val="none"/>
        </w:rPr>
        <w:t>说明：如本项目涉及的话，需如实填写。</w:t>
      </w:r>
    </w:p>
    <w:p w14:paraId="46BEF94B">
      <w:pPr>
        <w:spacing w:line="360" w:lineRule="auto"/>
        <w:ind w:left="315" w:hanging="360" w:hangingChars="150"/>
        <w:jc w:val="right"/>
        <w:rPr>
          <w:rFonts w:ascii="华文中宋" w:hAnsi="华文中宋" w:eastAsia="华文中宋"/>
          <w:color w:val="auto"/>
          <w:szCs w:val="21"/>
          <w:highlight w:val="none"/>
        </w:rPr>
      </w:pPr>
      <w:r>
        <w:rPr>
          <w:rFonts w:hint="eastAsia" w:ascii="华文中宋" w:hAnsi="华文中宋" w:eastAsia="华文中宋"/>
          <w:color w:val="auto"/>
          <w:highlight w:val="none"/>
        </w:rPr>
        <w:t>磋商</w:t>
      </w:r>
      <w:r>
        <w:rPr>
          <w:rFonts w:hint="eastAsia" w:ascii="华文中宋" w:hAnsi="华文中宋" w:eastAsia="华文中宋"/>
          <w:color w:val="auto"/>
          <w:szCs w:val="21"/>
          <w:highlight w:val="none"/>
        </w:rPr>
        <w:t>供应商：（</w:t>
      </w:r>
      <w:r>
        <w:rPr>
          <w:rFonts w:hint="eastAsia" w:ascii="华文中宋" w:hAnsi="华文中宋" w:eastAsia="华文中宋"/>
          <w:color w:val="auto"/>
          <w:szCs w:val="21"/>
          <w:highlight w:val="none"/>
          <w:lang w:eastAsia="zh-CN"/>
        </w:rPr>
        <w:t>企业电子公章</w:t>
      </w:r>
      <w:r>
        <w:rPr>
          <w:rFonts w:hint="eastAsia" w:ascii="华文中宋" w:hAnsi="华文中宋" w:eastAsia="华文中宋"/>
          <w:color w:val="auto"/>
          <w:szCs w:val="21"/>
          <w:highlight w:val="none"/>
        </w:rPr>
        <w:t>）</w:t>
      </w:r>
    </w:p>
    <w:p w14:paraId="00F71EF6">
      <w:pPr>
        <w:spacing w:line="360" w:lineRule="auto"/>
        <w:ind w:left="315" w:hanging="360" w:hangingChars="150"/>
        <w:jc w:val="right"/>
        <w:rPr>
          <w:rFonts w:hint="eastAsia"/>
          <w:color w:val="auto"/>
          <w:highlight w:val="none"/>
        </w:rPr>
      </w:pPr>
      <w:r>
        <w:rPr>
          <w:rFonts w:hint="eastAsia" w:ascii="华文中宋" w:hAnsi="华文中宋" w:eastAsia="华文中宋"/>
          <w:color w:val="auto"/>
          <w:szCs w:val="21"/>
          <w:highlight w:val="none"/>
        </w:rPr>
        <w:t>日 期：    年    月    日</w:t>
      </w:r>
    </w:p>
    <w:p w14:paraId="4EA9FDF3">
      <w:pPr>
        <w:spacing w:line="360" w:lineRule="exact"/>
        <w:rPr>
          <w:rFonts w:hint="eastAsia" w:ascii="华文中宋" w:hAnsi="华文中宋" w:eastAsia="华文中宋"/>
          <w:b/>
          <w:color w:val="auto"/>
          <w:sz w:val="24"/>
          <w:szCs w:val="24"/>
          <w:highlight w:val="none"/>
        </w:rPr>
      </w:pPr>
    </w:p>
    <w:p w14:paraId="3EACA3AC">
      <w:pPr>
        <w:pStyle w:val="9"/>
        <w:rPr>
          <w:rFonts w:hint="eastAsia"/>
          <w:lang w:val="en-US" w:eastAsia="zh-CN"/>
        </w:rPr>
      </w:pPr>
    </w:p>
    <w:p w14:paraId="74C1ADCB">
      <w:pPr>
        <w:pStyle w:val="9"/>
        <w:rPr>
          <w:rFonts w:hint="eastAsia"/>
          <w:lang w:val="en-US" w:eastAsia="zh-CN"/>
        </w:rPr>
      </w:pPr>
    </w:p>
    <w:p w14:paraId="3FB5764E">
      <w:pPr>
        <w:pStyle w:val="9"/>
        <w:rPr>
          <w:rFonts w:hint="eastAsia"/>
          <w:lang w:val="en-US" w:eastAsia="zh-CN"/>
        </w:rPr>
      </w:pPr>
    </w:p>
    <w:p w14:paraId="1CC25FD7">
      <w:pPr>
        <w:pStyle w:val="9"/>
        <w:rPr>
          <w:rFonts w:hint="eastAsia"/>
          <w:lang w:val="en-US" w:eastAsia="zh-CN"/>
        </w:rPr>
      </w:pPr>
    </w:p>
    <w:p w14:paraId="1BC1A26B">
      <w:pPr>
        <w:ind w:left="0" w:leftChars="0" w:firstLine="0" w:firstLineChars="0"/>
        <w:rPr>
          <w:rFonts w:hint="eastAsia"/>
          <w:sz w:val="28"/>
          <w:szCs w:val="28"/>
          <w:lang w:val="en-US" w:eastAsia="zh-CN"/>
        </w:rPr>
      </w:pPr>
    </w:p>
    <w:p w14:paraId="61B6E436">
      <w:pPr>
        <w:pStyle w:val="25"/>
        <w:numPr>
          <w:ilvl w:val="0"/>
          <w:numId w:val="0"/>
        </w:numPr>
        <w:tabs>
          <w:tab w:val="left" w:pos="2606"/>
        </w:tabs>
        <w:spacing w:before="165" w:after="0" w:line="240" w:lineRule="auto"/>
        <w:ind w:right="254" w:rightChars="0"/>
        <w:jc w:val="center"/>
        <w:rPr>
          <w:rFonts w:hint="default" w:ascii="Times New Roman" w:hAnsi="Times New Roman" w:eastAsia="宋体" w:cs="Times New Roman"/>
          <w:b/>
          <w:kern w:val="2"/>
          <w:sz w:val="28"/>
          <w:szCs w:val="28"/>
          <w:lang w:val="en-US" w:eastAsia="zh-CN" w:bidi="ar-SA"/>
        </w:rPr>
      </w:pPr>
      <w:r>
        <w:rPr>
          <w:rFonts w:hint="eastAsia" w:ascii="Times New Roman" w:hAnsi="Times New Roman" w:eastAsia="宋体" w:cs="Times New Roman"/>
          <w:b/>
          <w:kern w:val="2"/>
          <w:sz w:val="28"/>
          <w:szCs w:val="28"/>
          <w:lang w:val="en-US" w:eastAsia="zh-CN" w:bidi="ar-SA"/>
        </w:rPr>
        <w:t>服务方案</w:t>
      </w:r>
    </w:p>
    <w:p w14:paraId="654B7FF7">
      <w:pPr>
        <w:pStyle w:val="6"/>
        <w:spacing w:before="8"/>
        <w:rPr>
          <w:rFonts w:ascii="黑体"/>
          <w:sz w:val="24"/>
        </w:rPr>
      </w:pPr>
    </w:p>
    <w:p w14:paraId="27ECF421">
      <w:pPr>
        <w:pStyle w:val="9"/>
        <w:keepNext w:val="0"/>
        <w:keepLines w:val="0"/>
        <w:pageBreakBefore w:val="0"/>
        <w:numPr>
          <w:ilvl w:val="0"/>
          <w:numId w:val="0"/>
        </w:numPr>
        <w:kinsoku/>
        <w:wordWrap/>
        <w:overflowPunct/>
        <w:topLinePunct w:val="0"/>
        <w:autoSpaceDE/>
        <w:autoSpaceDN/>
        <w:bidi w:val="0"/>
        <w:adjustRightInd/>
        <w:spacing w:line="360" w:lineRule="auto"/>
        <w:ind w:firstLine="3552" w:firstLineChars="1600"/>
        <w:jc w:val="both"/>
        <w:rPr>
          <w:rFonts w:hint="eastAsia" w:ascii="仿宋" w:hAnsi="仿宋" w:eastAsia="仿宋" w:cs="仿宋"/>
          <w:sz w:val="24"/>
          <w:szCs w:val="24"/>
          <w:lang w:val="en-US" w:eastAsia="zh-CN"/>
        </w:rPr>
      </w:pPr>
      <w:r>
        <w:rPr>
          <w:rFonts w:ascii="仿宋" w:hAnsi="仿宋" w:eastAsia="仿宋" w:cs="仿宋"/>
          <w:spacing w:val="-9"/>
          <w:sz w:val="24"/>
          <w:szCs w:val="24"/>
        </w:rPr>
        <w:t>（</w:t>
      </w:r>
      <w:r>
        <w:rPr>
          <w:rFonts w:hint="eastAsia" w:ascii="仿宋" w:hAnsi="仿宋" w:eastAsia="仿宋" w:cs="仿宋"/>
          <w:spacing w:val="-9"/>
          <w:sz w:val="24"/>
          <w:szCs w:val="24"/>
          <w:lang w:eastAsia="zh-CN"/>
        </w:rPr>
        <w:t>供应商自行填写</w:t>
      </w:r>
      <w:r>
        <w:rPr>
          <w:rFonts w:ascii="仿宋" w:hAnsi="仿宋" w:eastAsia="仿宋" w:cs="仿宋"/>
          <w:spacing w:val="-9"/>
          <w:sz w:val="24"/>
          <w:szCs w:val="24"/>
        </w:rPr>
        <w:t>）</w:t>
      </w:r>
    </w:p>
    <w:p w14:paraId="65280964">
      <w:pPr>
        <w:rPr>
          <w:rFonts w:hint="eastAsia"/>
          <w:sz w:val="28"/>
          <w:szCs w:val="28"/>
          <w:lang w:val="en-US" w:eastAsia="zh-CN"/>
        </w:rPr>
      </w:pPr>
      <w:r>
        <w:rPr>
          <w:rFonts w:hint="eastAsia"/>
          <w:sz w:val="28"/>
          <w:szCs w:val="28"/>
          <w:lang w:val="en-US" w:eastAsia="zh-CN"/>
        </w:rPr>
        <w:br w:type="page"/>
      </w:r>
    </w:p>
    <w:p w14:paraId="1A9E8D16">
      <w:pPr>
        <w:pStyle w:val="25"/>
        <w:numPr>
          <w:ilvl w:val="0"/>
          <w:numId w:val="0"/>
        </w:numPr>
        <w:tabs>
          <w:tab w:val="left" w:pos="2606"/>
        </w:tabs>
        <w:spacing w:before="165" w:after="0" w:line="240" w:lineRule="auto"/>
        <w:ind w:right="254" w:rightChars="0"/>
        <w:jc w:val="center"/>
        <w:rPr>
          <w:rFonts w:hint="eastAsia" w:ascii="Times New Roman" w:hAnsi="Times New Roman" w:eastAsia="宋体" w:cs="Times New Roman"/>
          <w:b/>
          <w:kern w:val="2"/>
          <w:sz w:val="28"/>
          <w:szCs w:val="28"/>
          <w:lang w:val="en-US" w:eastAsia="zh-CN" w:bidi="ar-SA"/>
        </w:rPr>
      </w:pPr>
      <w:r>
        <w:rPr>
          <w:rFonts w:hint="eastAsia" w:ascii="Times New Roman" w:hAnsi="Times New Roman" w:eastAsia="宋体" w:cs="Times New Roman"/>
          <w:b/>
          <w:kern w:val="2"/>
          <w:sz w:val="28"/>
          <w:szCs w:val="28"/>
          <w:lang w:val="en-US" w:eastAsia="zh-CN" w:bidi="ar-SA"/>
        </w:rPr>
        <w:t>项目重难点分析</w:t>
      </w:r>
    </w:p>
    <w:p w14:paraId="109CF164">
      <w:pPr>
        <w:pStyle w:val="6"/>
        <w:spacing w:before="8"/>
        <w:rPr>
          <w:rFonts w:ascii="黑体"/>
          <w:sz w:val="24"/>
        </w:rPr>
      </w:pPr>
    </w:p>
    <w:p w14:paraId="48527AA2">
      <w:pPr>
        <w:pStyle w:val="9"/>
        <w:keepNext w:val="0"/>
        <w:keepLines w:val="0"/>
        <w:pageBreakBefore w:val="0"/>
        <w:numPr>
          <w:ilvl w:val="0"/>
          <w:numId w:val="0"/>
        </w:numPr>
        <w:kinsoku/>
        <w:wordWrap/>
        <w:overflowPunct/>
        <w:topLinePunct w:val="0"/>
        <w:autoSpaceDE/>
        <w:autoSpaceDN/>
        <w:bidi w:val="0"/>
        <w:adjustRightInd/>
        <w:spacing w:line="360" w:lineRule="auto"/>
        <w:ind w:firstLine="3552" w:firstLineChars="1600"/>
        <w:jc w:val="both"/>
        <w:rPr>
          <w:rFonts w:hint="eastAsia" w:ascii="仿宋" w:hAnsi="仿宋" w:eastAsia="仿宋" w:cs="仿宋"/>
          <w:sz w:val="24"/>
          <w:szCs w:val="24"/>
          <w:lang w:val="en-US" w:eastAsia="zh-CN"/>
        </w:rPr>
      </w:pPr>
      <w:r>
        <w:rPr>
          <w:rFonts w:ascii="仿宋" w:hAnsi="仿宋" w:eastAsia="仿宋" w:cs="仿宋"/>
          <w:spacing w:val="-9"/>
          <w:sz w:val="24"/>
          <w:szCs w:val="24"/>
        </w:rPr>
        <w:t>（</w:t>
      </w:r>
      <w:r>
        <w:rPr>
          <w:rFonts w:hint="eastAsia" w:ascii="仿宋" w:hAnsi="仿宋" w:eastAsia="仿宋" w:cs="仿宋"/>
          <w:spacing w:val="-9"/>
          <w:sz w:val="24"/>
          <w:szCs w:val="24"/>
          <w:lang w:eastAsia="zh-CN"/>
        </w:rPr>
        <w:t>供应商自行填写</w:t>
      </w:r>
      <w:r>
        <w:rPr>
          <w:rFonts w:ascii="仿宋" w:hAnsi="仿宋" w:eastAsia="仿宋" w:cs="仿宋"/>
          <w:spacing w:val="-9"/>
          <w:sz w:val="24"/>
          <w:szCs w:val="24"/>
        </w:rPr>
        <w:t>）</w:t>
      </w:r>
    </w:p>
    <w:p w14:paraId="5E8484CC">
      <w:pPr>
        <w:pStyle w:val="6"/>
        <w:rPr>
          <w:rFonts w:hint="eastAsia"/>
          <w:lang w:val="en-US" w:eastAsia="zh-CN"/>
        </w:rPr>
      </w:pPr>
    </w:p>
    <w:p w14:paraId="65F11438">
      <w:pPr>
        <w:pStyle w:val="6"/>
        <w:rPr>
          <w:rFonts w:hint="eastAsia"/>
          <w:lang w:val="en-US" w:eastAsia="zh-CN"/>
        </w:rPr>
      </w:pPr>
    </w:p>
    <w:p w14:paraId="3D8BBF9E">
      <w:pPr>
        <w:rPr>
          <w:rFonts w:hint="eastAsia"/>
          <w:lang w:val="en-US" w:eastAsia="zh-CN"/>
        </w:rPr>
      </w:pPr>
    </w:p>
    <w:p w14:paraId="64A3870B">
      <w:pPr>
        <w:pStyle w:val="6"/>
        <w:rPr>
          <w:rFonts w:hint="eastAsia"/>
          <w:lang w:val="en-US" w:eastAsia="zh-CN"/>
        </w:rPr>
      </w:pPr>
    </w:p>
    <w:p w14:paraId="099E4FDA">
      <w:pPr>
        <w:pStyle w:val="4"/>
        <w:keepNext w:val="0"/>
        <w:keepLines w:val="0"/>
        <w:snapToGrid w:val="0"/>
        <w:spacing w:before="0" w:after="0" w:line="360" w:lineRule="auto"/>
        <w:jc w:val="center"/>
        <w:rPr>
          <w:rFonts w:hint="eastAsia" w:cs="Times New Roman"/>
          <w:sz w:val="28"/>
          <w:szCs w:val="28"/>
          <w:lang w:val="en-US" w:eastAsia="zh-CN"/>
        </w:rPr>
      </w:pPr>
    </w:p>
    <w:p w14:paraId="06F4281D">
      <w:pPr>
        <w:pStyle w:val="4"/>
        <w:keepNext w:val="0"/>
        <w:keepLines w:val="0"/>
        <w:snapToGrid w:val="0"/>
        <w:spacing w:before="0" w:after="0" w:line="360" w:lineRule="auto"/>
        <w:jc w:val="center"/>
        <w:rPr>
          <w:rFonts w:hint="eastAsia" w:cs="Times New Roman"/>
          <w:sz w:val="28"/>
          <w:szCs w:val="28"/>
          <w:lang w:val="en-US" w:eastAsia="zh-CN"/>
        </w:rPr>
      </w:pPr>
    </w:p>
    <w:p w14:paraId="59BBF85B">
      <w:pPr>
        <w:pStyle w:val="4"/>
        <w:keepNext w:val="0"/>
        <w:keepLines w:val="0"/>
        <w:snapToGrid w:val="0"/>
        <w:spacing w:before="0" w:after="0" w:line="360" w:lineRule="auto"/>
        <w:jc w:val="center"/>
        <w:rPr>
          <w:rFonts w:hint="eastAsia" w:cs="Times New Roman"/>
          <w:sz w:val="28"/>
          <w:szCs w:val="28"/>
          <w:lang w:val="en-US" w:eastAsia="zh-CN"/>
        </w:rPr>
      </w:pPr>
    </w:p>
    <w:p w14:paraId="1625C88A">
      <w:pPr>
        <w:pStyle w:val="4"/>
        <w:keepNext w:val="0"/>
        <w:keepLines w:val="0"/>
        <w:snapToGrid w:val="0"/>
        <w:spacing w:before="0" w:after="0" w:line="360" w:lineRule="auto"/>
        <w:jc w:val="center"/>
        <w:rPr>
          <w:rFonts w:hint="eastAsia" w:cs="Times New Roman"/>
          <w:sz w:val="28"/>
          <w:szCs w:val="28"/>
          <w:lang w:val="en-US" w:eastAsia="zh-CN"/>
        </w:rPr>
      </w:pPr>
    </w:p>
    <w:p w14:paraId="72ECC6B0">
      <w:pPr>
        <w:pStyle w:val="4"/>
        <w:keepNext w:val="0"/>
        <w:keepLines w:val="0"/>
        <w:snapToGrid w:val="0"/>
        <w:spacing w:before="0" w:after="0" w:line="360" w:lineRule="auto"/>
        <w:jc w:val="center"/>
        <w:rPr>
          <w:rFonts w:hint="eastAsia" w:cs="Times New Roman"/>
          <w:sz w:val="28"/>
          <w:szCs w:val="28"/>
          <w:lang w:val="en-US" w:eastAsia="zh-CN"/>
        </w:rPr>
      </w:pPr>
    </w:p>
    <w:p w14:paraId="5CA2CB7E">
      <w:pPr>
        <w:pStyle w:val="9"/>
        <w:widowControl w:val="0"/>
        <w:numPr>
          <w:ilvl w:val="0"/>
          <w:numId w:val="0"/>
        </w:numPr>
        <w:snapToGrid w:val="0"/>
        <w:jc w:val="left"/>
        <w:rPr>
          <w:rFonts w:hint="eastAsia" w:ascii="宋体"/>
          <w:sz w:val="24"/>
          <w:lang w:val="en-US" w:eastAsia="zh-CN"/>
        </w:rPr>
      </w:pPr>
    </w:p>
    <w:p w14:paraId="51A680A4">
      <w:pPr>
        <w:pStyle w:val="9"/>
        <w:widowControl w:val="0"/>
        <w:numPr>
          <w:ilvl w:val="0"/>
          <w:numId w:val="0"/>
        </w:numPr>
        <w:snapToGrid w:val="0"/>
        <w:jc w:val="left"/>
        <w:rPr>
          <w:rFonts w:hint="eastAsia" w:ascii="宋体"/>
          <w:sz w:val="24"/>
          <w:lang w:val="en-US" w:eastAsia="zh-CN"/>
        </w:rPr>
      </w:pPr>
    </w:p>
    <w:p w14:paraId="071D2205">
      <w:pPr>
        <w:rPr>
          <w:rFonts w:hint="eastAsia"/>
          <w:lang w:val="en-US" w:eastAsia="zh-CN"/>
        </w:rPr>
      </w:pPr>
    </w:p>
    <w:p w14:paraId="6EAAFB70">
      <w:pPr>
        <w:pStyle w:val="9"/>
        <w:rPr>
          <w:rFonts w:hint="eastAsia"/>
          <w:lang w:val="en-US" w:eastAsia="zh-CN"/>
        </w:rPr>
      </w:pPr>
    </w:p>
    <w:p w14:paraId="59469C50">
      <w:pPr>
        <w:pStyle w:val="9"/>
        <w:rPr>
          <w:rFonts w:hint="eastAsia"/>
          <w:lang w:val="en-US" w:eastAsia="zh-CN"/>
        </w:rPr>
      </w:pPr>
    </w:p>
    <w:p w14:paraId="65588F8F">
      <w:pPr>
        <w:pStyle w:val="9"/>
        <w:rPr>
          <w:rFonts w:hint="eastAsia"/>
          <w:lang w:val="en-US" w:eastAsia="zh-CN"/>
        </w:rPr>
      </w:pPr>
    </w:p>
    <w:p w14:paraId="1F14F9F1">
      <w:pPr>
        <w:pStyle w:val="9"/>
        <w:rPr>
          <w:rFonts w:hint="eastAsia"/>
          <w:lang w:val="en-US" w:eastAsia="zh-CN"/>
        </w:rPr>
      </w:pPr>
    </w:p>
    <w:p w14:paraId="1C7CE4F8">
      <w:pPr>
        <w:pStyle w:val="9"/>
        <w:rPr>
          <w:rFonts w:hint="eastAsia"/>
          <w:lang w:val="en-US" w:eastAsia="zh-CN"/>
        </w:rPr>
      </w:pPr>
    </w:p>
    <w:p w14:paraId="46E2BC4F">
      <w:pPr>
        <w:pStyle w:val="9"/>
        <w:rPr>
          <w:rFonts w:hint="eastAsia"/>
          <w:lang w:val="en-US" w:eastAsia="zh-CN"/>
        </w:rPr>
      </w:pPr>
    </w:p>
    <w:p w14:paraId="75B83EC2">
      <w:pPr>
        <w:pStyle w:val="9"/>
        <w:rPr>
          <w:rFonts w:hint="eastAsia"/>
          <w:lang w:val="en-US" w:eastAsia="zh-CN"/>
        </w:rPr>
      </w:pPr>
    </w:p>
    <w:p w14:paraId="65E6EF51">
      <w:pPr>
        <w:pStyle w:val="9"/>
        <w:rPr>
          <w:rFonts w:hint="eastAsia"/>
          <w:lang w:val="en-US" w:eastAsia="zh-CN"/>
        </w:rPr>
      </w:pPr>
    </w:p>
    <w:p w14:paraId="6C815982">
      <w:pPr>
        <w:pStyle w:val="9"/>
        <w:rPr>
          <w:rFonts w:hint="eastAsia"/>
          <w:lang w:val="en-US" w:eastAsia="zh-CN"/>
        </w:rPr>
      </w:pPr>
    </w:p>
    <w:p w14:paraId="6496D511">
      <w:pPr>
        <w:pStyle w:val="9"/>
        <w:rPr>
          <w:rFonts w:hint="eastAsia"/>
          <w:lang w:val="en-US" w:eastAsia="zh-CN"/>
        </w:rPr>
      </w:pPr>
    </w:p>
    <w:p w14:paraId="56F5F78C">
      <w:pPr>
        <w:pStyle w:val="9"/>
        <w:rPr>
          <w:rFonts w:hint="eastAsia"/>
          <w:lang w:val="en-US" w:eastAsia="zh-CN"/>
        </w:rPr>
      </w:pPr>
    </w:p>
    <w:p w14:paraId="7D181C43">
      <w:pPr>
        <w:pStyle w:val="9"/>
        <w:rPr>
          <w:rFonts w:hint="eastAsia"/>
          <w:lang w:val="en-US" w:eastAsia="zh-CN"/>
        </w:rPr>
      </w:pPr>
    </w:p>
    <w:p w14:paraId="597E63E1">
      <w:pPr>
        <w:rPr>
          <w:rFonts w:hint="eastAsia" w:ascii="仿宋_GB2312" w:hAnsi="Calibri" w:eastAsia="仿宋_GB2312" w:cs="Times New Roman"/>
          <w:b w:val="0"/>
          <w:color w:val="000000"/>
          <w:kern w:val="0"/>
          <w:sz w:val="24"/>
          <w:szCs w:val="24"/>
          <w:lang w:val="en-US" w:eastAsia="zh-CN" w:bidi="ar-SA"/>
        </w:rPr>
      </w:pPr>
    </w:p>
    <w:p w14:paraId="7750C13A">
      <w:pPr>
        <w:pStyle w:val="9"/>
        <w:rPr>
          <w:rFonts w:hint="eastAsia"/>
          <w:lang w:val="en-US" w:eastAsia="zh-CN"/>
        </w:rPr>
      </w:pPr>
    </w:p>
    <w:p w14:paraId="4EE5B636">
      <w:pPr>
        <w:pStyle w:val="9"/>
        <w:rPr>
          <w:rFonts w:hint="eastAsia"/>
          <w:lang w:val="en-US" w:eastAsia="zh-CN"/>
        </w:rPr>
      </w:pPr>
    </w:p>
    <w:p w14:paraId="3B4C4A4E">
      <w:pPr>
        <w:pStyle w:val="4"/>
        <w:keepNext w:val="0"/>
        <w:keepLines w:val="0"/>
        <w:snapToGrid w:val="0"/>
        <w:spacing w:before="0" w:after="0" w:line="360" w:lineRule="auto"/>
        <w:jc w:val="both"/>
        <w:rPr>
          <w:rFonts w:hint="eastAsia"/>
          <w:sz w:val="28"/>
          <w:szCs w:val="28"/>
          <w:lang w:val="en-US" w:eastAsia="zh-CN"/>
        </w:rPr>
      </w:pPr>
    </w:p>
    <w:p w14:paraId="08F5AA33">
      <w:pPr>
        <w:pStyle w:val="4"/>
        <w:keepNext w:val="0"/>
        <w:keepLines w:val="0"/>
        <w:snapToGrid w:val="0"/>
        <w:spacing w:before="0" w:after="0" w:line="360" w:lineRule="auto"/>
        <w:jc w:val="both"/>
        <w:rPr>
          <w:rFonts w:hint="eastAsia"/>
          <w:sz w:val="28"/>
          <w:szCs w:val="28"/>
          <w:lang w:val="en-US" w:eastAsia="zh-CN"/>
        </w:rPr>
      </w:pPr>
    </w:p>
    <w:p w14:paraId="0E1248AC">
      <w:pPr>
        <w:pStyle w:val="4"/>
        <w:keepNext w:val="0"/>
        <w:keepLines w:val="0"/>
        <w:snapToGrid w:val="0"/>
        <w:spacing w:before="0" w:after="0" w:line="360" w:lineRule="auto"/>
        <w:ind w:left="0" w:leftChars="0" w:firstLine="0" w:firstLineChars="0"/>
        <w:jc w:val="both"/>
        <w:rPr>
          <w:rFonts w:hint="eastAsia" w:cs="Times New Roman"/>
          <w:sz w:val="28"/>
          <w:szCs w:val="28"/>
          <w:lang w:val="en-US" w:eastAsia="zh-CN"/>
        </w:rPr>
      </w:pPr>
    </w:p>
    <w:p w14:paraId="4A3F6585">
      <w:pPr>
        <w:rPr>
          <w:rFonts w:hint="eastAsia" w:cs="Times New Roman"/>
          <w:sz w:val="28"/>
          <w:szCs w:val="28"/>
          <w:lang w:val="en-US" w:eastAsia="zh-CN"/>
        </w:rPr>
      </w:pPr>
      <w:r>
        <w:rPr>
          <w:rFonts w:hint="eastAsia" w:cs="Times New Roman"/>
          <w:sz w:val="28"/>
          <w:szCs w:val="28"/>
          <w:lang w:val="en-US" w:eastAsia="zh-CN"/>
        </w:rPr>
        <w:br w:type="page"/>
      </w:r>
    </w:p>
    <w:p w14:paraId="7E3A9156">
      <w:pPr>
        <w:pStyle w:val="4"/>
        <w:keepNext w:val="0"/>
        <w:keepLines w:val="0"/>
        <w:snapToGrid w:val="0"/>
        <w:spacing w:before="0" w:after="0" w:line="360" w:lineRule="auto"/>
        <w:jc w:val="center"/>
        <w:rPr>
          <w:rFonts w:hint="eastAsia" w:cs="Times New Roman"/>
          <w:sz w:val="28"/>
          <w:szCs w:val="28"/>
          <w:lang w:val="en-US" w:eastAsia="zh-CN"/>
        </w:rPr>
      </w:pPr>
      <w:r>
        <w:rPr>
          <w:rFonts w:hint="eastAsia" w:cs="Times New Roman"/>
          <w:sz w:val="28"/>
          <w:szCs w:val="28"/>
          <w:lang w:val="en-US" w:eastAsia="zh-CN"/>
        </w:rPr>
        <w:t>管理制度等</w:t>
      </w:r>
    </w:p>
    <w:p w14:paraId="6282D3AB">
      <w:pPr>
        <w:pStyle w:val="9"/>
        <w:keepNext w:val="0"/>
        <w:keepLines w:val="0"/>
        <w:pageBreakBefore w:val="0"/>
        <w:numPr>
          <w:ilvl w:val="0"/>
          <w:numId w:val="0"/>
        </w:numPr>
        <w:kinsoku/>
        <w:wordWrap/>
        <w:overflowPunct/>
        <w:topLinePunct w:val="0"/>
        <w:autoSpaceDE/>
        <w:autoSpaceDN/>
        <w:bidi w:val="0"/>
        <w:adjustRightInd/>
        <w:spacing w:line="360" w:lineRule="auto"/>
        <w:jc w:val="center"/>
        <w:rPr>
          <w:rFonts w:hint="eastAsia" w:ascii="仿宋" w:hAnsi="仿宋" w:eastAsia="仿宋" w:cs="仿宋"/>
          <w:spacing w:val="-9"/>
          <w:sz w:val="24"/>
          <w:szCs w:val="24"/>
          <w:lang w:eastAsia="zh-CN"/>
        </w:rPr>
      </w:pPr>
    </w:p>
    <w:p w14:paraId="6E5835AD">
      <w:pPr>
        <w:pStyle w:val="9"/>
        <w:keepNext w:val="0"/>
        <w:keepLines w:val="0"/>
        <w:pageBreakBefore w:val="0"/>
        <w:numPr>
          <w:ilvl w:val="0"/>
          <w:numId w:val="0"/>
        </w:numPr>
        <w:kinsoku/>
        <w:wordWrap/>
        <w:overflowPunct/>
        <w:topLinePunct w:val="0"/>
        <w:autoSpaceDE/>
        <w:autoSpaceDN/>
        <w:bidi w:val="0"/>
        <w:adjustRightInd/>
        <w:spacing w:line="360" w:lineRule="auto"/>
        <w:jc w:val="center"/>
        <w:rPr>
          <w:rFonts w:hint="eastAsia" w:ascii="仿宋" w:hAnsi="仿宋" w:eastAsia="仿宋" w:cs="仿宋"/>
          <w:spacing w:val="-9"/>
          <w:sz w:val="24"/>
          <w:szCs w:val="24"/>
          <w:lang w:eastAsia="zh-CN"/>
        </w:rPr>
      </w:pPr>
    </w:p>
    <w:p w14:paraId="734BE738">
      <w:pPr>
        <w:pStyle w:val="9"/>
        <w:keepNext w:val="0"/>
        <w:keepLines w:val="0"/>
        <w:pageBreakBefore w:val="0"/>
        <w:numPr>
          <w:ilvl w:val="0"/>
          <w:numId w:val="0"/>
        </w:numPr>
        <w:kinsoku/>
        <w:wordWrap/>
        <w:overflowPunct/>
        <w:topLinePunct w:val="0"/>
        <w:autoSpaceDE/>
        <w:autoSpaceDN/>
        <w:bidi w:val="0"/>
        <w:adjustRightInd/>
        <w:spacing w:line="360" w:lineRule="auto"/>
        <w:jc w:val="center"/>
        <w:rPr>
          <w:rFonts w:hint="eastAsia" w:ascii="仿宋" w:hAnsi="仿宋" w:eastAsia="仿宋" w:cs="仿宋"/>
          <w:sz w:val="24"/>
          <w:szCs w:val="24"/>
          <w:lang w:val="en-US" w:eastAsia="zh-CN"/>
        </w:rPr>
      </w:pPr>
      <w:r>
        <w:rPr>
          <w:rFonts w:hint="eastAsia" w:ascii="仿宋" w:hAnsi="仿宋" w:eastAsia="仿宋" w:cs="仿宋"/>
          <w:spacing w:val="-9"/>
          <w:sz w:val="24"/>
          <w:szCs w:val="24"/>
          <w:lang w:eastAsia="zh-CN"/>
        </w:rPr>
        <w:t>（供应商自行填写</w:t>
      </w:r>
      <w:r>
        <w:rPr>
          <w:rFonts w:ascii="仿宋" w:hAnsi="仿宋" w:eastAsia="仿宋" w:cs="仿宋"/>
          <w:spacing w:val="-9"/>
          <w:sz w:val="24"/>
          <w:szCs w:val="24"/>
        </w:rPr>
        <w:t>）</w:t>
      </w:r>
    </w:p>
    <w:p w14:paraId="486A4A57">
      <w:pPr>
        <w:pStyle w:val="9"/>
        <w:keepNext w:val="0"/>
        <w:keepLines w:val="0"/>
        <w:pageBreakBefore w:val="0"/>
        <w:numPr>
          <w:ilvl w:val="0"/>
          <w:numId w:val="0"/>
        </w:numPr>
        <w:kinsoku/>
        <w:wordWrap/>
        <w:overflowPunct/>
        <w:topLinePunct w:val="0"/>
        <w:autoSpaceDE/>
        <w:autoSpaceDN/>
        <w:bidi w:val="0"/>
        <w:adjustRightInd/>
        <w:spacing w:line="360" w:lineRule="auto"/>
        <w:rPr>
          <w:rFonts w:hint="eastAsia" w:ascii="仿宋" w:hAnsi="仿宋" w:eastAsia="仿宋" w:cs="仿宋"/>
          <w:sz w:val="24"/>
          <w:szCs w:val="24"/>
          <w:lang w:val="en-US" w:eastAsia="zh-CN"/>
        </w:rPr>
      </w:pPr>
    </w:p>
    <w:p w14:paraId="30956986">
      <w:pPr>
        <w:pStyle w:val="9"/>
        <w:keepNext w:val="0"/>
        <w:keepLines w:val="0"/>
        <w:pageBreakBefore w:val="0"/>
        <w:numPr>
          <w:ilvl w:val="0"/>
          <w:numId w:val="0"/>
        </w:numPr>
        <w:kinsoku/>
        <w:wordWrap/>
        <w:overflowPunct/>
        <w:topLinePunct w:val="0"/>
        <w:autoSpaceDE/>
        <w:autoSpaceDN/>
        <w:bidi w:val="0"/>
        <w:adjustRightInd/>
        <w:spacing w:line="360" w:lineRule="auto"/>
        <w:rPr>
          <w:rFonts w:hint="eastAsia" w:ascii="仿宋" w:hAnsi="仿宋" w:eastAsia="仿宋" w:cs="仿宋"/>
          <w:sz w:val="24"/>
          <w:szCs w:val="24"/>
          <w:lang w:val="en-US" w:eastAsia="zh-CN"/>
        </w:rPr>
      </w:pPr>
    </w:p>
    <w:p w14:paraId="4E14F228">
      <w:pPr>
        <w:pStyle w:val="9"/>
        <w:rPr>
          <w:rFonts w:hint="eastAsia" w:ascii="仿宋_GB2312" w:eastAsia="仿宋_GB2312"/>
          <w:color w:val="auto"/>
          <w:sz w:val="24"/>
        </w:rPr>
      </w:pPr>
    </w:p>
    <w:p w14:paraId="0AE9549A">
      <w:pPr>
        <w:pStyle w:val="9"/>
        <w:rPr>
          <w:rFonts w:hint="eastAsia" w:ascii="仿宋_GB2312" w:eastAsia="仿宋_GB2312"/>
          <w:color w:val="auto"/>
          <w:sz w:val="24"/>
        </w:rPr>
      </w:pPr>
    </w:p>
    <w:p w14:paraId="282217AB">
      <w:pPr>
        <w:pStyle w:val="9"/>
        <w:rPr>
          <w:rFonts w:hint="eastAsia" w:ascii="仿宋_GB2312" w:eastAsia="仿宋_GB2312"/>
          <w:color w:val="auto"/>
          <w:sz w:val="24"/>
        </w:rPr>
      </w:pPr>
    </w:p>
    <w:p w14:paraId="78434A26">
      <w:pPr>
        <w:pStyle w:val="9"/>
        <w:rPr>
          <w:rFonts w:hint="eastAsia" w:ascii="仿宋_GB2312" w:eastAsia="仿宋_GB2312"/>
          <w:color w:val="auto"/>
          <w:sz w:val="24"/>
        </w:rPr>
      </w:pPr>
    </w:p>
    <w:p w14:paraId="37980C5E">
      <w:pPr>
        <w:pStyle w:val="9"/>
        <w:rPr>
          <w:rFonts w:hint="eastAsia" w:ascii="仿宋_GB2312" w:eastAsia="仿宋_GB2312"/>
          <w:color w:val="auto"/>
          <w:sz w:val="24"/>
        </w:rPr>
      </w:pPr>
    </w:p>
    <w:p w14:paraId="43BA3B65">
      <w:pPr>
        <w:pStyle w:val="9"/>
        <w:rPr>
          <w:rFonts w:hint="eastAsia" w:ascii="仿宋_GB2312" w:eastAsia="仿宋_GB2312"/>
          <w:color w:val="auto"/>
          <w:sz w:val="24"/>
        </w:rPr>
      </w:pPr>
    </w:p>
    <w:p w14:paraId="6627A58C">
      <w:pPr>
        <w:pStyle w:val="9"/>
        <w:rPr>
          <w:rFonts w:hint="eastAsia" w:ascii="仿宋_GB2312" w:eastAsia="仿宋_GB2312"/>
          <w:color w:val="auto"/>
          <w:sz w:val="24"/>
        </w:rPr>
      </w:pPr>
    </w:p>
    <w:p w14:paraId="10867911">
      <w:pPr>
        <w:pStyle w:val="9"/>
        <w:rPr>
          <w:rFonts w:hint="eastAsia" w:ascii="仿宋_GB2312" w:eastAsia="仿宋_GB2312"/>
          <w:color w:val="auto"/>
          <w:sz w:val="24"/>
        </w:rPr>
      </w:pPr>
    </w:p>
    <w:p w14:paraId="72D017B7">
      <w:pPr>
        <w:pStyle w:val="9"/>
        <w:rPr>
          <w:rFonts w:hint="eastAsia" w:ascii="仿宋_GB2312" w:eastAsia="仿宋_GB2312"/>
          <w:color w:val="auto"/>
          <w:sz w:val="24"/>
        </w:rPr>
      </w:pPr>
    </w:p>
    <w:p w14:paraId="332232BF">
      <w:pPr>
        <w:pStyle w:val="9"/>
        <w:rPr>
          <w:rFonts w:hint="eastAsia" w:ascii="仿宋_GB2312" w:eastAsia="仿宋_GB2312"/>
          <w:color w:val="auto"/>
          <w:sz w:val="24"/>
        </w:rPr>
      </w:pPr>
    </w:p>
    <w:p w14:paraId="429BF728">
      <w:pPr>
        <w:pStyle w:val="9"/>
        <w:rPr>
          <w:rFonts w:hint="eastAsia" w:ascii="仿宋_GB2312" w:eastAsia="仿宋_GB2312"/>
          <w:color w:val="auto"/>
          <w:sz w:val="24"/>
        </w:rPr>
      </w:pPr>
    </w:p>
    <w:p w14:paraId="1FC23771">
      <w:pPr>
        <w:pStyle w:val="9"/>
        <w:rPr>
          <w:rFonts w:hint="eastAsia" w:ascii="仿宋_GB2312" w:eastAsia="仿宋_GB2312"/>
          <w:color w:val="auto"/>
          <w:sz w:val="24"/>
        </w:rPr>
      </w:pPr>
    </w:p>
    <w:p w14:paraId="5E27363B">
      <w:pPr>
        <w:pStyle w:val="9"/>
        <w:rPr>
          <w:rFonts w:hint="eastAsia" w:ascii="仿宋_GB2312" w:eastAsia="仿宋_GB2312"/>
          <w:color w:val="auto"/>
          <w:sz w:val="24"/>
        </w:rPr>
      </w:pPr>
    </w:p>
    <w:p w14:paraId="4C83622C">
      <w:pPr>
        <w:pStyle w:val="9"/>
        <w:rPr>
          <w:rFonts w:hint="eastAsia" w:ascii="仿宋_GB2312" w:eastAsia="仿宋_GB2312"/>
          <w:color w:val="auto"/>
          <w:sz w:val="24"/>
        </w:rPr>
      </w:pPr>
    </w:p>
    <w:p w14:paraId="145CCE34">
      <w:pPr>
        <w:pStyle w:val="9"/>
        <w:rPr>
          <w:rFonts w:hint="eastAsia" w:ascii="仿宋_GB2312" w:eastAsia="仿宋_GB2312"/>
          <w:color w:val="auto"/>
          <w:sz w:val="24"/>
        </w:rPr>
      </w:pPr>
    </w:p>
    <w:p w14:paraId="19337E77">
      <w:pPr>
        <w:pStyle w:val="9"/>
        <w:rPr>
          <w:rFonts w:hint="eastAsia" w:ascii="仿宋_GB2312" w:eastAsia="仿宋_GB2312"/>
          <w:color w:val="auto"/>
          <w:sz w:val="24"/>
        </w:rPr>
      </w:pPr>
    </w:p>
    <w:p w14:paraId="042AC992">
      <w:pPr>
        <w:pStyle w:val="9"/>
        <w:rPr>
          <w:rFonts w:hint="eastAsia" w:ascii="仿宋_GB2312" w:eastAsia="仿宋_GB2312"/>
          <w:color w:val="auto"/>
          <w:sz w:val="24"/>
        </w:rPr>
      </w:pPr>
    </w:p>
    <w:p w14:paraId="2026003E">
      <w:pPr>
        <w:pStyle w:val="9"/>
        <w:rPr>
          <w:rFonts w:hint="eastAsia" w:ascii="仿宋_GB2312" w:eastAsia="仿宋_GB2312"/>
          <w:color w:val="auto"/>
          <w:sz w:val="24"/>
        </w:rPr>
      </w:pPr>
    </w:p>
    <w:p w14:paraId="51435BC5">
      <w:pPr>
        <w:pStyle w:val="9"/>
        <w:rPr>
          <w:rFonts w:hint="eastAsia" w:ascii="仿宋_GB2312" w:eastAsia="仿宋_GB2312"/>
          <w:color w:val="auto"/>
          <w:sz w:val="24"/>
        </w:rPr>
      </w:pPr>
    </w:p>
    <w:p w14:paraId="672B8755">
      <w:pPr>
        <w:pStyle w:val="9"/>
        <w:rPr>
          <w:rFonts w:hint="eastAsia" w:ascii="仿宋_GB2312" w:eastAsia="仿宋_GB2312"/>
          <w:color w:val="auto"/>
          <w:sz w:val="24"/>
        </w:rPr>
      </w:pPr>
    </w:p>
    <w:p w14:paraId="49376A51">
      <w:pPr>
        <w:pStyle w:val="9"/>
        <w:rPr>
          <w:rFonts w:hint="eastAsia" w:ascii="仿宋_GB2312" w:eastAsia="仿宋_GB2312"/>
          <w:color w:val="auto"/>
          <w:sz w:val="24"/>
        </w:rPr>
      </w:pPr>
    </w:p>
    <w:p w14:paraId="2181B1BC">
      <w:pPr>
        <w:pStyle w:val="9"/>
        <w:rPr>
          <w:rFonts w:hint="eastAsia" w:ascii="仿宋_GB2312" w:eastAsia="仿宋_GB2312"/>
          <w:color w:val="auto"/>
          <w:sz w:val="24"/>
        </w:rPr>
      </w:pPr>
    </w:p>
    <w:p w14:paraId="5393E328">
      <w:pPr>
        <w:pStyle w:val="9"/>
        <w:rPr>
          <w:rFonts w:hint="eastAsia"/>
          <w:lang w:val="en-US" w:eastAsia="zh-CN"/>
        </w:rPr>
      </w:pPr>
    </w:p>
    <w:p w14:paraId="341CE8A6">
      <w:pPr>
        <w:pStyle w:val="9"/>
        <w:rPr>
          <w:rFonts w:hint="eastAsia"/>
          <w:lang w:val="en-US" w:eastAsia="zh-CN"/>
        </w:rPr>
      </w:pPr>
    </w:p>
    <w:p w14:paraId="7D2C4CE0">
      <w:pPr>
        <w:pStyle w:val="9"/>
        <w:rPr>
          <w:rFonts w:hint="eastAsia"/>
          <w:lang w:val="en-US" w:eastAsia="zh-CN"/>
        </w:rPr>
      </w:pPr>
    </w:p>
    <w:p w14:paraId="435EFE5F">
      <w:pPr>
        <w:pStyle w:val="9"/>
        <w:keepNext w:val="0"/>
        <w:keepLines w:val="0"/>
        <w:pageBreakBefore w:val="0"/>
        <w:numPr>
          <w:ilvl w:val="0"/>
          <w:numId w:val="0"/>
        </w:numPr>
        <w:kinsoku/>
        <w:wordWrap/>
        <w:overflowPunct/>
        <w:topLinePunct w:val="0"/>
        <w:autoSpaceDE/>
        <w:autoSpaceDN/>
        <w:bidi w:val="0"/>
        <w:adjustRightInd/>
        <w:spacing w:line="360" w:lineRule="auto"/>
        <w:jc w:val="center"/>
        <w:rPr>
          <w:rFonts w:hint="eastAsia" w:ascii="仿宋" w:hAnsi="仿宋" w:eastAsia="仿宋" w:cs="仿宋"/>
          <w:sz w:val="24"/>
          <w:szCs w:val="24"/>
          <w:lang w:val="en-US" w:eastAsia="zh-CN"/>
        </w:rPr>
      </w:pPr>
    </w:p>
    <w:p w14:paraId="48BF1977">
      <w:pPr>
        <w:pStyle w:val="9"/>
        <w:keepNext w:val="0"/>
        <w:keepLines w:val="0"/>
        <w:pageBreakBefore w:val="0"/>
        <w:numPr>
          <w:ilvl w:val="0"/>
          <w:numId w:val="0"/>
        </w:numPr>
        <w:kinsoku/>
        <w:wordWrap/>
        <w:overflowPunct/>
        <w:topLinePunct w:val="0"/>
        <w:autoSpaceDE/>
        <w:autoSpaceDN/>
        <w:bidi w:val="0"/>
        <w:adjustRightInd/>
        <w:spacing w:line="360" w:lineRule="auto"/>
        <w:rPr>
          <w:rFonts w:hint="eastAsia" w:ascii="仿宋" w:hAnsi="仿宋" w:eastAsia="仿宋" w:cs="仿宋"/>
          <w:sz w:val="24"/>
          <w:szCs w:val="24"/>
          <w:lang w:val="en-US" w:eastAsia="zh-CN"/>
        </w:rPr>
      </w:pPr>
    </w:p>
    <w:p w14:paraId="7F01CC14">
      <w:pPr>
        <w:ind w:left="0" w:leftChars="0" w:firstLine="0" w:firstLineChars="0"/>
        <w:rPr>
          <w:rFonts w:hint="eastAsia" w:cs="Times New Roman"/>
          <w:sz w:val="28"/>
          <w:szCs w:val="28"/>
          <w:lang w:val="en-US" w:eastAsia="zh-CN"/>
        </w:rPr>
      </w:pPr>
    </w:p>
    <w:p w14:paraId="06002A98">
      <w:pPr>
        <w:pStyle w:val="4"/>
        <w:keepNext w:val="0"/>
        <w:keepLines w:val="0"/>
        <w:snapToGrid w:val="0"/>
        <w:spacing w:before="0" w:after="0" w:line="360" w:lineRule="auto"/>
        <w:jc w:val="center"/>
        <w:rPr>
          <w:rFonts w:hint="eastAsia" w:cs="Times New Roman"/>
          <w:sz w:val="28"/>
          <w:szCs w:val="28"/>
          <w:lang w:val="en-US" w:eastAsia="zh-CN"/>
        </w:rPr>
      </w:pPr>
      <w:r>
        <w:rPr>
          <w:rFonts w:hint="eastAsia" w:cs="Times New Roman"/>
          <w:sz w:val="28"/>
          <w:szCs w:val="28"/>
          <w:lang w:val="en-US" w:eastAsia="zh-CN"/>
        </w:rPr>
        <w:t>应急方案</w:t>
      </w:r>
    </w:p>
    <w:p w14:paraId="4F0700C3">
      <w:pPr>
        <w:pStyle w:val="6"/>
        <w:spacing w:before="8"/>
        <w:rPr>
          <w:rFonts w:ascii="黑体"/>
          <w:sz w:val="24"/>
        </w:rPr>
      </w:pPr>
    </w:p>
    <w:p w14:paraId="54C008C3">
      <w:pPr>
        <w:pStyle w:val="9"/>
        <w:keepNext w:val="0"/>
        <w:keepLines w:val="0"/>
        <w:pageBreakBefore w:val="0"/>
        <w:numPr>
          <w:ilvl w:val="0"/>
          <w:numId w:val="0"/>
        </w:numPr>
        <w:kinsoku/>
        <w:wordWrap/>
        <w:overflowPunct/>
        <w:topLinePunct w:val="0"/>
        <w:autoSpaceDE/>
        <w:autoSpaceDN/>
        <w:bidi w:val="0"/>
        <w:adjustRightInd/>
        <w:spacing w:line="360" w:lineRule="auto"/>
        <w:jc w:val="center"/>
        <w:rPr>
          <w:rFonts w:hint="eastAsia" w:ascii="仿宋" w:hAnsi="仿宋" w:eastAsia="仿宋" w:cs="仿宋"/>
          <w:sz w:val="24"/>
          <w:szCs w:val="24"/>
          <w:lang w:val="en-US" w:eastAsia="zh-CN"/>
        </w:rPr>
      </w:pPr>
      <w:r>
        <w:rPr>
          <w:rFonts w:ascii="仿宋" w:hAnsi="仿宋" w:eastAsia="仿宋" w:cs="仿宋"/>
          <w:spacing w:val="-9"/>
          <w:sz w:val="24"/>
          <w:szCs w:val="24"/>
        </w:rPr>
        <w:t>（</w:t>
      </w:r>
      <w:r>
        <w:rPr>
          <w:rFonts w:hint="eastAsia" w:ascii="仿宋" w:hAnsi="仿宋" w:eastAsia="仿宋" w:cs="仿宋"/>
          <w:spacing w:val="-9"/>
          <w:sz w:val="24"/>
          <w:szCs w:val="24"/>
          <w:lang w:eastAsia="zh-CN"/>
        </w:rPr>
        <w:t>供应商</w:t>
      </w:r>
      <w:r>
        <w:rPr>
          <w:rFonts w:hint="eastAsia" w:ascii="仿宋" w:hAnsi="仿宋" w:eastAsia="仿宋" w:cs="仿宋"/>
          <w:spacing w:val="-9"/>
          <w:sz w:val="24"/>
          <w:szCs w:val="24"/>
          <w:lang w:val="en-US" w:eastAsia="zh-CN"/>
        </w:rPr>
        <w:t>根据相关要求自行填写</w:t>
      </w:r>
      <w:r>
        <w:rPr>
          <w:rFonts w:ascii="仿宋" w:hAnsi="仿宋" w:eastAsia="仿宋" w:cs="仿宋"/>
          <w:spacing w:val="-9"/>
          <w:sz w:val="24"/>
          <w:szCs w:val="24"/>
        </w:rPr>
        <w:t>）</w:t>
      </w:r>
    </w:p>
    <w:p w14:paraId="5CCF17BE">
      <w:pPr>
        <w:pStyle w:val="9"/>
        <w:keepNext w:val="0"/>
        <w:keepLines w:val="0"/>
        <w:pageBreakBefore w:val="0"/>
        <w:numPr>
          <w:ilvl w:val="0"/>
          <w:numId w:val="0"/>
        </w:numPr>
        <w:kinsoku/>
        <w:wordWrap/>
        <w:overflowPunct/>
        <w:topLinePunct w:val="0"/>
        <w:autoSpaceDE/>
        <w:autoSpaceDN/>
        <w:bidi w:val="0"/>
        <w:adjustRightInd/>
        <w:spacing w:line="360" w:lineRule="auto"/>
        <w:rPr>
          <w:rFonts w:hint="eastAsia" w:ascii="仿宋" w:hAnsi="仿宋" w:eastAsia="仿宋" w:cs="仿宋"/>
          <w:sz w:val="24"/>
          <w:szCs w:val="24"/>
          <w:lang w:val="en-US" w:eastAsia="zh-CN"/>
        </w:rPr>
      </w:pPr>
    </w:p>
    <w:p w14:paraId="15488DB4">
      <w:pPr>
        <w:pStyle w:val="9"/>
        <w:keepNext w:val="0"/>
        <w:keepLines w:val="0"/>
        <w:pageBreakBefore w:val="0"/>
        <w:numPr>
          <w:ilvl w:val="0"/>
          <w:numId w:val="0"/>
        </w:numPr>
        <w:kinsoku/>
        <w:wordWrap/>
        <w:overflowPunct/>
        <w:topLinePunct w:val="0"/>
        <w:autoSpaceDE/>
        <w:autoSpaceDN/>
        <w:bidi w:val="0"/>
        <w:adjustRightInd/>
        <w:spacing w:line="360" w:lineRule="auto"/>
        <w:rPr>
          <w:rFonts w:hint="eastAsia" w:ascii="仿宋" w:hAnsi="仿宋" w:eastAsia="仿宋" w:cs="仿宋"/>
          <w:sz w:val="24"/>
          <w:szCs w:val="24"/>
          <w:lang w:val="en-US" w:eastAsia="zh-CN"/>
        </w:rPr>
      </w:pPr>
    </w:p>
    <w:p w14:paraId="294BC2E0">
      <w:pPr>
        <w:pStyle w:val="9"/>
        <w:keepNext w:val="0"/>
        <w:keepLines w:val="0"/>
        <w:pageBreakBefore w:val="0"/>
        <w:numPr>
          <w:ilvl w:val="0"/>
          <w:numId w:val="0"/>
        </w:numPr>
        <w:kinsoku/>
        <w:wordWrap/>
        <w:overflowPunct/>
        <w:topLinePunct w:val="0"/>
        <w:autoSpaceDE/>
        <w:autoSpaceDN/>
        <w:bidi w:val="0"/>
        <w:adjustRightInd/>
        <w:spacing w:line="360" w:lineRule="auto"/>
        <w:rPr>
          <w:rFonts w:hint="eastAsia" w:ascii="仿宋" w:hAnsi="仿宋" w:eastAsia="仿宋" w:cs="仿宋"/>
          <w:sz w:val="24"/>
          <w:szCs w:val="24"/>
          <w:lang w:val="en-US" w:eastAsia="zh-CN"/>
        </w:rPr>
      </w:pPr>
    </w:p>
    <w:p w14:paraId="05CFDC72">
      <w:pPr>
        <w:pStyle w:val="9"/>
        <w:keepNext w:val="0"/>
        <w:keepLines w:val="0"/>
        <w:pageBreakBefore w:val="0"/>
        <w:numPr>
          <w:ilvl w:val="0"/>
          <w:numId w:val="0"/>
        </w:numPr>
        <w:kinsoku/>
        <w:wordWrap/>
        <w:overflowPunct/>
        <w:topLinePunct w:val="0"/>
        <w:autoSpaceDE/>
        <w:autoSpaceDN/>
        <w:bidi w:val="0"/>
        <w:adjustRightInd/>
        <w:spacing w:line="360" w:lineRule="auto"/>
        <w:rPr>
          <w:rFonts w:hint="eastAsia" w:ascii="仿宋" w:hAnsi="仿宋" w:eastAsia="仿宋" w:cs="仿宋"/>
          <w:sz w:val="24"/>
          <w:szCs w:val="24"/>
          <w:lang w:val="en-US" w:eastAsia="zh-CN"/>
        </w:rPr>
      </w:pPr>
    </w:p>
    <w:p w14:paraId="10371027">
      <w:pPr>
        <w:pStyle w:val="9"/>
        <w:keepNext w:val="0"/>
        <w:keepLines w:val="0"/>
        <w:pageBreakBefore w:val="0"/>
        <w:numPr>
          <w:ilvl w:val="0"/>
          <w:numId w:val="0"/>
        </w:numPr>
        <w:kinsoku/>
        <w:wordWrap/>
        <w:overflowPunct/>
        <w:topLinePunct w:val="0"/>
        <w:autoSpaceDE/>
        <w:autoSpaceDN/>
        <w:bidi w:val="0"/>
        <w:adjustRightInd/>
        <w:spacing w:line="360" w:lineRule="auto"/>
        <w:rPr>
          <w:rFonts w:hint="eastAsia" w:ascii="仿宋" w:hAnsi="仿宋" w:eastAsia="仿宋" w:cs="仿宋"/>
          <w:sz w:val="24"/>
          <w:szCs w:val="24"/>
          <w:lang w:val="en-US" w:eastAsia="zh-CN"/>
        </w:rPr>
      </w:pPr>
    </w:p>
    <w:p w14:paraId="60B62955">
      <w:pPr>
        <w:pStyle w:val="9"/>
        <w:keepNext w:val="0"/>
        <w:keepLines w:val="0"/>
        <w:pageBreakBefore w:val="0"/>
        <w:numPr>
          <w:ilvl w:val="0"/>
          <w:numId w:val="0"/>
        </w:numPr>
        <w:kinsoku/>
        <w:wordWrap/>
        <w:overflowPunct/>
        <w:topLinePunct w:val="0"/>
        <w:autoSpaceDE/>
        <w:autoSpaceDN/>
        <w:bidi w:val="0"/>
        <w:adjustRightInd/>
        <w:spacing w:line="360" w:lineRule="auto"/>
        <w:rPr>
          <w:rFonts w:hint="eastAsia" w:ascii="仿宋" w:hAnsi="仿宋" w:eastAsia="仿宋" w:cs="仿宋"/>
          <w:sz w:val="24"/>
          <w:szCs w:val="24"/>
          <w:lang w:val="en-US" w:eastAsia="zh-CN"/>
        </w:rPr>
      </w:pPr>
    </w:p>
    <w:p w14:paraId="3DD092AF">
      <w:pPr>
        <w:pStyle w:val="9"/>
        <w:keepNext w:val="0"/>
        <w:keepLines w:val="0"/>
        <w:pageBreakBefore w:val="0"/>
        <w:numPr>
          <w:ilvl w:val="0"/>
          <w:numId w:val="0"/>
        </w:numPr>
        <w:kinsoku/>
        <w:wordWrap/>
        <w:overflowPunct/>
        <w:topLinePunct w:val="0"/>
        <w:autoSpaceDE/>
        <w:autoSpaceDN/>
        <w:bidi w:val="0"/>
        <w:adjustRightInd/>
        <w:spacing w:line="360" w:lineRule="auto"/>
        <w:rPr>
          <w:rFonts w:hint="eastAsia" w:ascii="仿宋" w:hAnsi="仿宋" w:eastAsia="仿宋" w:cs="仿宋"/>
          <w:sz w:val="24"/>
          <w:szCs w:val="24"/>
          <w:lang w:val="en-US" w:eastAsia="zh-CN"/>
        </w:rPr>
      </w:pPr>
    </w:p>
    <w:p w14:paraId="7C14FE42">
      <w:pPr>
        <w:pStyle w:val="9"/>
        <w:keepNext w:val="0"/>
        <w:keepLines w:val="0"/>
        <w:pageBreakBefore w:val="0"/>
        <w:numPr>
          <w:ilvl w:val="0"/>
          <w:numId w:val="0"/>
        </w:numPr>
        <w:kinsoku/>
        <w:wordWrap/>
        <w:overflowPunct/>
        <w:topLinePunct w:val="0"/>
        <w:autoSpaceDE/>
        <w:autoSpaceDN/>
        <w:bidi w:val="0"/>
        <w:adjustRightInd/>
        <w:spacing w:line="360" w:lineRule="auto"/>
        <w:rPr>
          <w:rFonts w:hint="eastAsia" w:ascii="仿宋" w:hAnsi="仿宋" w:eastAsia="仿宋" w:cs="仿宋"/>
          <w:sz w:val="24"/>
          <w:szCs w:val="24"/>
          <w:lang w:val="en-US" w:eastAsia="zh-CN"/>
        </w:rPr>
      </w:pPr>
    </w:p>
    <w:p w14:paraId="76C41843">
      <w:pPr>
        <w:pStyle w:val="9"/>
        <w:keepNext w:val="0"/>
        <w:keepLines w:val="0"/>
        <w:pageBreakBefore w:val="0"/>
        <w:numPr>
          <w:ilvl w:val="0"/>
          <w:numId w:val="0"/>
        </w:numPr>
        <w:kinsoku/>
        <w:wordWrap/>
        <w:overflowPunct/>
        <w:topLinePunct w:val="0"/>
        <w:autoSpaceDE/>
        <w:autoSpaceDN/>
        <w:bidi w:val="0"/>
        <w:adjustRightInd/>
        <w:spacing w:line="360" w:lineRule="auto"/>
        <w:rPr>
          <w:rFonts w:hint="eastAsia" w:ascii="仿宋" w:hAnsi="仿宋" w:eastAsia="仿宋" w:cs="仿宋"/>
          <w:sz w:val="24"/>
          <w:szCs w:val="24"/>
          <w:lang w:val="en-US" w:eastAsia="zh-CN"/>
        </w:rPr>
      </w:pPr>
    </w:p>
    <w:p w14:paraId="64279AC9">
      <w:pPr>
        <w:pStyle w:val="9"/>
        <w:keepNext w:val="0"/>
        <w:keepLines w:val="0"/>
        <w:pageBreakBefore w:val="0"/>
        <w:numPr>
          <w:ilvl w:val="0"/>
          <w:numId w:val="0"/>
        </w:numPr>
        <w:kinsoku/>
        <w:wordWrap/>
        <w:overflowPunct/>
        <w:topLinePunct w:val="0"/>
        <w:autoSpaceDE/>
        <w:autoSpaceDN/>
        <w:bidi w:val="0"/>
        <w:adjustRightInd/>
        <w:spacing w:line="360" w:lineRule="auto"/>
        <w:rPr>
          <w:rFonts w:hint="eastAsia" w:ascii="仿宋" w:hAnsi="仿宋" w:eastAsia="仿宋" w:cs="仿宋"/>
          <w:sz w:val="24"/>
          <w:szCs w:val="24"/>
          <w:lang w:val="en-US" w:eastAsia="zh-CN"/>
        </w:rPr>
      </w:pPr>
    </w:p>
    <w:p w14:paraId="416EA2E4">
      <w:pPr>
        <w:pStyle w:val="9"/>
        <w:keepNext w:val="0"/>
        <w:keepLines w:val="0"/>
        <w:pageBreakBefore w:val="0"/>
        <w:numPr>
          <w:ilvl w:val="0"/>
          <w:numId w:val="0"/>
        </w:numPr>
        <w:kinsoku/>
        <w:wordWrap/>
        <w:overflowPunct/>
        <w:topLinePunct w:val="0"/>
        <w:autoSpaceDE/>
        <w:autoSpaceDN/>
        <w:bidi w:val="0"/>
        <w:adjustRightInd/>
        <w:spacing w:line="360" w:lineRule="auto"/>
        <w:rPr>
          <w:rFonts w:hint="eastAsia" w:ascii="仿宋" w:hAnsi="仿宋" w:eastAsia="仿宋" w:cs="仿宋"/>
          <w:sz w:val="24"/>
          <w:szCs w:val="24"/>
          <w:lang w:val="en-US" w:eastAsia="zh-CN"/>
        </w:rPr>
      </w:pPr>
    </w:p>
    <w:p w14:paraId="2836417C">
      <w:pPr>
        <w:pStyle w:val="9"/>
        <w:keepNext w:val="0"/>
        <w:keepLines w:val="0"/>
        <w:pageBreakBefore w:val="0"/>
        <w:numPr>
          <w:ilvl w:val="0"/>
          <w:numId w:val="0"/>
        </w:numPr>
        <w:kinsoku/>
        <w:wordWrap/>
        <w:overflowPunct/>
        <w:topLinePunct w:val="0"/>
        <w:autoSpaceDE/>
        <w:autoSpaceDN/>
        <w:bidi w:val="0"/>
        <w:adjustRightInd/>
        <w:spacing w:line="360" w:lineRule="auto"/>
        <w:rPr>
          <w:rFonts w:hint="eastAsia" w:ascii="仿宋" w:hAnsi="仿宋" w:eastAsia="仿宋" w:cs="仿宋"/>
          <w:sz w:val="24"/>
          <w:szCs w:val="24"/>
          <w:lang w:val="en-US" w:eastAsia="zh-CN"/>
        </w:rPr>
      </w:pPr>
    </w:p>
    <w:p w14:paraId="130C4700">
      <w:pPr>
        <w:pStyle w:val="9"/>
        <w:keepNext w:val="0"/>
        <w:keepLines w:val="0"/>
        <w:pageBreakBefore w:val="0"/>
        <w:numPr>
          <w:ilvl w:val="0"/>
          <w:numId w:val="0"/>
        </w:numPr>
        <w:kinsoku/>
        <w:wordWrap/>
        <w:overflowPunct/>
        <w:topLinePunct w:val="0"/>
        <w:autoSpaceDE/>
        <w:autoSpaceDN/>
        <w:bidi w:val="0"/>
        <w:adjustRightInd/>
        <w:spacing w:line="360" w:lineRule="auto"/>
        <w:rPr>
          <w:rFonts w:hint="eastAsia" w:ascii="仿宋" w:hAnsi="仿宋" w:eastAsia="仿宋" w:cs="仿宋"/>
          <w:sz w:val="24"/>
          <w:szCs w:val="24"/>
          <w:lang w:val="en-US" w:eastAsia="zh-CN"/>
        </w:rPr>
      </w:pPr>
    </w:p>
    <w:p w14:paraId="50D1AFDD">
      <w:pPr>
        <w:pStyle w:val="9"/>
        <w:keepNext w:val="0"/>
        <w:keepLines w:val="0"/>
        <w:pageBreakBefore w:val="0"/>
        <w:numPr>
          <w:ilvl w:val="0"/>
          <w:numId w:val="0"/>
        </w:numPr>
        <w:kinsoku/>
        <w:wordWrap/>
        <w:overflowPunct/>
        <w:topLinePunct w:val="0"/>
        <w:autoSpaceDE/>
        <w:autoSpaceDN/>
        <w:bidi w:val="0"/>
        <w:adjustRightInd/>
        <w:spacing w:line="360" w:lineRule="auto"/>
        <w:rPr>
          <w:rFonts w:hint="eastAsia" w:ascii="仿宋" w:hAnsi="仿宋" w:eastAsia="仿宋" w:cs="仿宋"/>
          <w:sz w:val="24"/>
          <w:szCs w:val="24"/>
          <w:lang w:val="en-US" w:eastAsia="zh-CN"/>
        </w:rPr>
      </w:pPr>
    </w:p>
    <w:p w14:paraId="07BD5DE7">
      <w:pPr>
        <w:pStyle w:val="9"/>
        <w:keepNext w:val="0"/>
        <w:keepLines w:val="0"/>
        <w:pageBreakBefore w:val="0"/>
        <w:numPr>
          <w:ilvl w:val="0"/>
          <w:numId w:val="0"/>
        </w:numPr>
        <w:kinsoku/>
        <w:wordWrap/>
        <w:overflowPunct/>
        <w:topLinePunct w:val="0"/>
        <w:autoSpaceDE/>
        <w:autoSpaceDN/>
        <w:bidi w:val="0"/>
        <w:adjustRightInd/>
        <w:spacing w:line="360" w:lineRule="auto"/>
        <w:rPr>
          <w:rFonts w:hint="eastAsia" w:ascii="仿宋" w:hAnsi="仿宋" w:eastAsia="仿宋" w:cs="仿宋"/>
          <w:sz w:val="24"/>
          <w:szCs w:val="24"/>
          <w:lang w:val="en-US" w:eastAsia="zh-CN"/>
        </w:rPr>
      </w:pPr>
    </w:p>
    <w:p w14:paraId="0D83E011">
      <w:pPr>
        <w:pStyle w:val="9"/>
        <w:keepNext w:val="0"/>
        <w:keepLines w:val="0"/>
        <w:pageBreakBefore w:val="0"/>
        <w:numPr>
          <w:ilvl w:val="0"/>
          <w:numId w:val="0"/>
        </w:numPr>
        <w:kinsoku/>
        <w:wordWrap/>
        <w:overflowPunct/>
        <w:topLinePunct w:val="0"/>
        <w:autoSpaceDE/>
        <w:autoSpaceDN/>
        <w:bidi w:val="0"/>
        <w:adjustRightInd/>
        <w:spacing w:line="360" w:lineRule="auto"/>
        <w:rPr>
          <w:rFonts w:hint="eastAsia" w:ascii="仿宋" w:hAnsi="仿宋" w:eastAsia="仿宋" w:cs="仿宋"/>
          <w:sz w:val="24"/>
          <w:szCs w:val="24"/>
          <w:lang w:val="en-US" w:eastAsia="zh-CN"/>
        </w:rPr>
      </w:pPr>
    </w:p>
    <w:p w14:paraId="2C6FCB8F">
      <w:pPr>
        <w:pStyle w:val="9"/>
        <w:keepNext w:val="0"/>
        <w:keepLines w:val="0"/>
        <w:pageBreakBefore w:val="0"/>
        <w:numPr>
          <w:ilvl w:val="0"/>
          <w:numId w:val="0"/>
        </w:numPr>
        <w:kinsoku/>
        <w:wordWrap/>
        <w:overflowPunct/>
        <w:topLinePunct w:val="0"/>
        <w:autoSpaceDE/>
        <w:autoSpaceDN/>
        <w:bidi w:val="0"/>
        <w:adjustRightInd/>
        <w:spacing w:line="360" w:lineRule="auto"/>
        <w:rPr>
          <w:rFonts w:hint="eastAsia" w:ascii="仿宋" w:hAnsi="仿宋" w:eastAsia="仿宋" w:cs="仿宋"/>
          <w:sz w:val="24"/>
          <w:szCs w:val="24"/>
          <w:lang w:val="en-US" w:eastAsia="zh-CN"/>
        </w:rPr>
      </w:pPr>
    </w:p>
    <w:p w14:paraId="01638170">
      <w:pPr>
        <w:pStyle w:val="9"/>
        <w:keepNext w:val="0"/>
        <w:keepLines w:val="0"/>
        <w:pageBreakBefore w:val="0"/>
        <w:numPr>
          <w:ilvl w:val="0"/>
          <w:numId w:val="0"/>
        </w:numPr>
        <w:kinsoku/>
        <w:wordWrap/>
        <w:overflowPunct/>
        <w:topLinePunct w:val="0"/>
        <w:autoSpaceDE/>
        <w:autoSpaceDN/>
        <w:bidi w:val="0"/>
        <w:adjustRightInd/>
        <w:spacing w:line="360" w:lineRule="auto"/>
        <w:rPr>
          <w:rFonts w:hint="eastAsia" w:ascii="仿宋" w:hAnsi="仿宋" w:eastAsia="仿宋" w:cs="仿宋"/>
          <w:sz w:val="24"/>
          <w:szCs w:val="24"/>
          <w:lang w:val="en-US" w:eastAsia="zh-CN"/>
        </w:rPr>
      </w:pPr>
    </w:p>
    <w:p w14:paraId="0CD2EADF">
      <w:pPr>
        <w:pStyle w:val="9"/>
        <w:keepNext w:val="0"/>
        <w:keepLines w:val="0"/>
        <w:pageBreakBefore w:val="0"/>
        <w:numPr>
          <w:ilvl w:val="0"/>
          <w:numId w:val="0"/>
        </w:numPr>
        <w:kinsoku/>
        <w:wordWrap/>
        <w:overflowPunct/>
        <w:topLinePunct w:val="0"/>
        <w:autoSpaceDE/>
        <w:autoSpaceDN/>
        <w:bidi w:val="0"/>
        <w:adjustRightInd/>
        <w:spacing w:line="360" w:lineRule="auto"/>
        <w:rPr>
          <w:rFonts w:hint="eastAsia" w:ascii="仿宋" w:hAnsi="仿宋" w:eastAsia="仿宋" w:cs="仿宋"/>
          <w:sz w:val="24"/>
          <w:szCs w:val="24"/>
          <w:lang w:val="en-US" w:eastAsia="zh-CN"/>
        </w:rPr>
      </w:pPr>
    </w:p>
    <w:p w14:paraId="79E836BC">
      <w:pPr>
        <w:pStyle w:val="9"/>
        <w:keepNext w:val="0"/>
        <w:keepLines w:val="0"/>
        <w:pageBreakBefore w:val="0"/>
        <w:numPr>
          <w:ilvl w:val="0"/>
          <w:numId w:val="0"/>
        </w:numPr>
        <w:kinsoku/>
        <w:wordWrap/>
        <w:overflowPunct/>
        <w:topLinePunct w:val="0"/>
        <w:autoSpaceDE/>
        <w:autoSpaceDN/>
        <w:bidi w:val="0"/>
        <w:adjustRightInd/>
        <w:spacing w:line="360" w:lineRule="auto"/>
        <w:rPr>
          <w:rFonts w:hint="eastAsia" w:ascii="仿宋" w:hAnsi="仿宋" w:eastAsia="仿宋" w:cs="仿宋"/>
          <w:sz w:val="24"/>
          <w:szCs w:val="24"/>
          <w:lang w:val="en-US" w:eastAsia="zh-CN"/>
        </w:rPr>
      </w:pPr>
    </w:p>
    <w:p w14:paraId="69FD4BC4">
      <w:pPr>
        <w:pStyle w:val="9"/>
        <w:keepNext w:val="0"/>
        <w:keepLines w:val="0"/>
        <w:pageBreakBefore w:val="0"/>
        <w:numPr>
          <w:ilvl w:val="0"/>
          <w:numId w:val="0"/>
        </w:numPr>
        <w:kinsoku/>
        <w:wordWrap/>
        <w:overflowPunct/>
        <w:topLinePunct w:val="0"/>
        <w:autoSpaceDE/>
        <w:autoSpaceDN/>
        <w:bidi w:val="0"/>
        <w:adjustRightInd/>
        <w:spacing w:line="360" w:lineRule="auto"/>
        <w:rPr>
          <w:rFonts w:hint="eastAsia" w:ascii="仿宋" w:hAnsi="仿宋" w:eastAsia="仿宋" w:cs="仿宋"/>
          <w:sz w:val="24"/>
          <w:szCs w:val="24"/>
          <w:lang w:val="en-US" w:eastAsia="zh-CN"/>
        </w:rPr>
      </w:pPr>
    </w:p>
    <w:p w14:paraId="03D30B26">
      <w:pPr>
        <w:pStyle w:val="25"/>
        <w:numPr>
          <w:ilvl w:val="0"/>
          <w:numId w:val="0"/>
        </w:numPr>
        <w:tabs>
          <w:tab w:val="left" w:pos="2606"/>
        </w:tabs>
        <w:spacing w:before="165" w:after="0" w:line="240" w:lineRule="auto"/>
        <w:ind w:right="254" w:rightChars="0"/>
        <w:jc w:val="both"/>
        <w:rPr>
          <w:rFonts w:hint="eastAsia" w:ascii="仿宋" w:hAnsi="仿宋" w:eastAsia="仿宋" w:cs="仿宋"/>
          <w:spacing w:val="-2"/>
          <w:sz w:val="24"/>
          <w:szCs w:val="24"/>
          <w:u w:val="single" w:color="auto"/>
          <w:lang w:val="en-US" w:eastAsia="zh-CN"/>
        </w:rPr>
      </w:pPr>
    </w:p>
    <w:p w14:paraId="17313FA4">
      <w:pPr>
        <w:pStyle w:val="25"/>
        <w:numPr>
          <w:ilvl w:val="0"/>
          <w:numId w:val="0"/>
        </w:numPr>
        <w:tabs>
          <w:tab w:val="left" w:pos="2606"/>
        </w:tabs>
        <w:spacing w:before="165" w:after="0" w:line="240" w:lineRule="auto"/>
        <w:ind w:right="254" w:rightChars="0"/>
        <w:jc w:val="both"/>
        <w:rPr>
          <w:rFonts w:hint="eastAsia" w:ascii="仿宋" w:hAnsi="仿宋" w:eastAsia="仿宋" w:cs="仿宋"/>
          <w:spacing w:val="-2"/>
          <w:sz w:val="24"/>
          <w:szCs w:val="24"/>
          <w:u w:val="single" w:color="auto"/>
          <w:lang w:val="en-US" w:eastAsia="zh-CN"/>
        </w:rPr>
      </w:pPr>
    </w:p>
    <w:p w14:paraId="317651CA">
      <w:pPr>
        <w:spacing w:line="240" w:lineRule="auto"/>
        <w:rPr>
          <w:rFonts w:hint="eastAsia" w:ascii="华文中宋" w:hAnsi="华文中宋" w:eastAsia="华文中宋" w:cs="华文中宋"/>
          <w:b/>
          <w:color w:val="auto"/>
          <w:sz w:val="24"/>
          <w:szCs w:val="24"/>
          <w:highlight w:val="none"/>
        </w:rPr>
      </w:pPr>
    </w:p>
    <w:p w14:paraId="41D10EBB">
      <w:pPr>
        <w:spacing w:line="240" w:lineRule="auto"/>
        <w:jc w:val="center"/>
        <w:rPr>
          <w:rFonts w:hint="eastAsia" w:ascii="华文中宋" w:hAnsi="华文中宋" w:eastAsia="华文中宋" w:cs="华文中宋"/>
          <w:b/>
          <w:color w:val="auto"/>
          <w:sz w:val="32"/>
          <w:szCs w:val="32"/>
          <w:highlight w:val="none"/>
        </w:rPr>
      </w:pPr>
      <w:r>
        <w:rPr>
          <w:rFonts w:hint="eastAsia" w:ascii="华文中宋" w:hAnsi="华文中宋" w:eastAsia="华文中宋" w:cs="华文中宋"/>
          <w:b/>
          <w:color w:val="auto"/>
          <w:sz w:val="32"/>
          <w:szCs w:val="32"/>
          <w:highlight w:val="none"/>
        </w:rPr>
        <w:t>投标人认为需补充的其它资料或说明</w:t>
      </w:r>
    </w:p>
    <w:p w14:paraId="044187CB">
      <w:pPr>
        <w:spacing w:line="240" w:lineRule="auto"/>
        <w:rPr>
          <w:rFonts w:hint="eastAsia" w:ascii="华文中宋" w:hAnsi="华文中宋" w:eastAsia="华文中宋" w:cs="华文中宋"/>
          <w:b/>
          <w:color w:val="auto"/>
          <w:sz w:val="24"/>
          <w:szCs w:val="24"/>
          <w:highlight w:val="none"/>
        </w:rPr>
      </w:pPr>
    </w:p>
    <w:p w14:paraId="6E7147FD">
      <w:pPr>
        <w:rPr>
          <w:rFonts w:hint="eastAsia" w:ascii="华文中宋" w:hAnsi="华文中宋" w:eastAsia="华文中宋" w:cs="华文中宋"/>
          <w:color w:val="auto"/>
          <w:highlight w:val="none"/>
        </w:rPr>
      </w:pPr>
    </w:p>
    <w:p w14:paraId="7321F927"/>
    <w:p w14:paraId="1D0A004A"/>
    <w:p w14:paraId="4B0AB8CE"/>
    <w:sectPr>
      <w:headerReference r:id="rId11" w:type="default"/>
      <w:footerReference r:id="rId12" w:type="default"/>
      <w:pgSz w:w="11906" w:h="16838"/>
      <w:pgMar w:top="1134" w:right="1361" w:bottom="1021" w:left="1531" w:header="851" w:footer="992" w:gutter="0"/>
      <w:pgNumType w:fmt="decimal"/>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Kingsoft UE">
    <w:panose1 w:val="02000100010000000000"/>
    <w:charset w:val="00"/>
    <w:family w:val="auto"/>
    <w:pitch w:val="default"/>
    <w:sig w:usb0="00000001" w:usb1="00004000" w:usb2="00000000" w:usb3="00000000" w:csb0="0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2F3DD">
    <w:pPr>
      <w:pStyle w:val="6"/>
      <w:spacing w:line="192" w:lineRule="auto"/>
      <w:ind w:left="3436"/>
      <w:rPr>
        <w:rFonts w:ascii="微软雅黑" w:hAnsi="微软雅黑" w:eastAsia="微软雅黑" w:cs="微软雅黑"/>
        <w:sz w:val="18"/>
        <w:szCs w:val="18"/>
      </w:rPr>
    </w:pPr>
    <w:r>
      <w:rPr>
        <w:rFonts w:ascii="微软雅黑" w:hAnsi="微软雅黑" w:eastAsia="微软雅黑" w:cs="微软雅黑"/>
        <w:sz w:val="18"/>
        <w:szCs w:val="18"/>
      </w:rPr>
      <w:t>第</w:t>
    </w:r>
    <w:r>
      <w:rPr>
        <w:rFonts w:ascii="微软雅黑" w:hAnsi="微软雅黑" w:eastAsia="微软雅黑" w:cs="微软雅黑"/>
        <w:spacing w:val="53"/>
        <w:sz w:val="18"/>
        <w:szCs w:val="18"/>
      </w:rPr>
      <w:t xml:space="preserve"> </w:t>
    </w:r>
    <w:r>
      <w:rPr>
        <w:sz w:val="18"/>
        <w:szCs w:val="18"/>
      </w:rPr>
      <w:t>8</w:t>
    </w:r>
    <w:r>
      <w:rPr>
        <w:spacing w:val="49"/>
        <w:w w:val="101"/>
        <w:sz w:val="18"/>
        <w:szCs w:val="18"/>
      </w:rPr>
      <w:t xml:space="preserve"> </w:t>
    </w:r>
    <w:r>
      <w:rPr>
        <w:rFonts w:ascii="微软雅黑" w:hAnsi="微软雅黑" w:eastAsia="微软雅黑" w:cs="微软雅黑"/>
        <w:sz w:val="18"/>
        <w:szCs w:val="18"/>
      </w:rPr>
      <w:t>页</w:t>
    </w:r>
    <w:r>
      <w:rPr>
        <w:rFonts w:ascii="微软雅黑" w:hAnsi="微软雅黑" w:eastAsia="微软雅黑" w:cs="微软雅黑"/>
        <w:spacing w:val="41"/>
        <w:sz w:val="18"/>
        <w:szCs w:val="18"/>
      </w:rPr>
      <w:t xml:space="preserve"> </w:t>
    </w:r>
    <w:r>
      <w:rPr>
        <w:rFonts w:ascii="微软雅黑" w:hAnsi="微软雅黑" w:eastAsia="微软雅黑" w:cs="微软雅黑"/>
        <w:sz w:val="18"/>
        <w:szCs w:val="18"/>
      </w:rPr>
      <w:t>共</w:t>
    </w:r>
    <w:r>
      <w:rPr>
        <w:rFonts w:ascii="微软雅黑" w:hAnsi="微软雅黑" w:eastAsia="微软雅黑" w:cs="微软雅黑"/>
        <w:spacing w:val="49"/>
        <w:sz w:val="18"/>
        <w:szCs w:val="18"/>
      </w:rPr>
      <w:t xml:space="preserve"> </w:t>
    </w:r>
    <w:r>
      <w:rPr>
        <w:sz w:val="18"/>
        <w:szCs w:val="18"/>
      </w:rPr>
      <w:t xml:space="preserve">54 </w:t>
    </w:r>
    <w:r>
      <w:rPr>
        <w:rFonts w:ascii="微软雅黑" w:hAnsi="微软雅黑" w:eastAsia="微软雅黑" w:cs="微软雅黑"/>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C9F1E">
    <w:pPr>
      <w:pStyle w:val="6"/>
      <w:spacing w:line="192" w:lineRule="auto"/>
      <w:ind w:left="3376"/>
      <w:rPr>
        <w:rFonts w:ascii="微软雅黑" w:hAnsi="微软雅黑" w:eastAsia="微软雅黑" w:cs="微软雅黑"/>
        <w:sz w:val="18"/>
        <w:szCs w:val="18"/>
      </w:rPr>
    </w:pPr>
    <w:r>
      <w:rPr>
        <w:rFonts w:ascii="微软雅黑" w:hAnsi="微软雅黑" w:eastAsia="微软雅黑" w:cs="微软雅黑"/>
        <w:spacing w:val="1"/>
        <w:sz w:val="18"/>
        <w:szCs w:val="18"/>
      </w:rPr>
      <w:t>第</w:t>
    </w:r>
    <w:r>
      <w:rPr>
        <w:rFonts w:ascii="微软雅黑" w:hAnsi="微软雅黑" w:eastAsia="微软雅黑" w:cs="微软雅黑"/>
        <w:spacing w:val="59"/>
        <w:sz w:val="18"/>
        <w:szCs w:val="18"/>
      </w:rPr>
      <w:t xml:space="preserve"> </w:t>
    </w:r>
    <w:r>
      <w:rPr>
        <w:spacing w:val="1"/>
        <w:sz w:val="18"/>
        <w:szCs w:val="18"/>
      </w:rPr>
      <w:t xml:space="preserve">35  </w:t>
    </w:r>
    <w:r>
      <w:rPr>
        <w:rFonts w:ascii="微软雅黑" w:hAnsi="微软雅黑" w:eastAsia="微软雅黑" w:cs="微软雅黑"/>
        <w:spacing w:val="1"/>
        <w:sz w:val="18"/>
        <w:szCs w:val="18"/>
      </w:rPr>
      <w:t>页</w:t>
    </w:r>
    <w:r>
      <w:rPr>
        <w:rFonts w:ascii="微软雅黑" w:hAnsi="微软雅黑" w:eastAsia="微软雅黑" w:cs="微软雅黑"/>
        <w:spacing w:val="38"/>
        <w:w w:val="101"/>
        <w:sz w:val="18"/>
        <w:szCs w:val="18"/>
      </w:rPr>
      <w:t xml:space="preserve"> </w:t>
    </w:r>
    <w:r>
      <w:rPr>
        <w:rFonts w:ascii="微软雅黑" w:hAnsi="微软雅黑" w:eastAsia="微软雅黑" w:cs="微软雅黑"/>
        <w:spacing w:val="1"/>
        <w:sz w:val="18"/>
        <w:szCs w:val="18"/>
      </w:rPr>
      <w:t>共</w:t>
    </w:r>
    <w:r>
      <w:rPr>
        <w:rFonts w:ascii="微软雅黑" w:hAnsi="微软雅黑" w:eastAsia="微软雅黑" w:cs="微软雅黑"/>
        <w:spacing w:val="51"/>
        <w:w w:val="101"/>
        <w:sz w:val="18"/>
        <w:szCs w:val="18"/>
      </w:rPr>
      <w:t xml:space="preserve"> </w:t>
    </w:r>
    <w:r>
      <w:rPr>
        <w:spacing w:val="1"/>
        <w:sz w:val="18"/>
        <w:szCs w:val="18"/>
      </w:rPr>
      <w:t xml:space="preserve">54 </w:t>
    </w:r>
    <w:r>
      <w:rPr>
        <w:rFonts w:ascii="微软雅黑" w:hAnsi="微软雅黑" w:eastAsia="微软雅黑" w:cs="微软雅黑"/>
        <w:spacing w:val="1"/>
        <w:sz w:val="18"/>
        <w:szCs w:val="18"/>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9E7FD">
    <w:pPr>
      <w:pStyle w:val="6"/>
      <w:spacing w:line="192" w:lineRule="auto"/>
      <w:ind w:left="3376"/>
      <w:rPr>
        <w:rFonts w:ascii="微软雅黑" w:hAnsi="微软雅黑" w:eastAsia="微软雅黑" w:cs="微软雅黑"/>
        <w:sz w:val="18"/>
        <w:szCs w:val="18"/>
      </w:rPr>
    </w:pPr>
    <w:r>
      <w:rPr>
        <w:rFonts w:ascii="微软雅黑" w:hAnsi="微软雅黑" w:eastAsia="微软雅黑" w:cs="微软雅黑"/>
        <w:spacing w:val="1"/>
        <w:sz w:val="18"/>
        <w:szCs w:val="18"/>
      </w:rPr>
      <w:t>第</w:t>
    </w:r>
    <w:r>
      <w:rPr>
        <w:rFonts w:ascii="微软雅黑" w:hAnsi="微软雅黑" w:eastAsia="微软雅黑" w:cs="微软雅黑"/>
        <w:spacing w:val="59"/>
        <w:sz w:val="18"/>
        <w:szCs w:val="18"/>
      </w:rPr>
      <w:t xml:space="preserve"> </w:t>
    </w:r>
    <w:r>
      <w:rPr>
        <w:spacing w:val="1"/>
        <w:sz w:val="18"/>
        <w:szCs w:val="18"/>
      </w:rPr>
      <w:t xml:space="preserve">36  </w:t>
    </w:r>
    <w:r>
      <w:rPr>
        <w:rFonts w:ascii="微软雅黑" w:hAnsi="微软雅黑" w:eastAsia="微软雅黑" w:cs="微软雅黑"/>
        <w:spacing w:val="1"/>
        <w:sz w:val="18"/>
        <w:szCs w:val="18"/>
      </w:rPr>
      <w:t>页</w:t>
    </w:r>
    <w:r>
      <w:rPr>
        <w:rFonts w:ascii="微软雅黑" w:hAnsi="微软雅黑" w:eastAsia="微软雅黑" w:cs="微软雅黑"/>
        <w:spacing w:val="38"/>
        <w:w w:val="101"/>
        <w:sz w:val="18"/>
        <w:szCs w:val="18"/>
      </w:rPr>
      <w:t xml:space="preserve"> </w:t>
    </w:r>
    <w:r>
      <w:rPr>
        <w:rFonts w:ascii="微软雅黑" w:hAnsi="微软雅黑" w:eastAsia="微软雅黑" w:cs="微软雅黑"/>
        <w:spacing w:val="1"/>
        <w:sz w:val="18"/>
        <w:szCs w:val="18"/>
      </w:rPr>
      <w:t>共</w:t>
    </w:r>
    <w:r>
      <w:rPr>
        <w:rFonts w:ascii="微软雅黑" w:hAnsi="微软雅黑" w:eastAsia="微软雅黑" w:cs="微软雅黑"/>
        <w:spacing w:val="51"/>
        <w:w w:val="101"/>
        <w:sz w:val="18"/>
        <w:szCs w:val="18"/>
      </w:rPr>
      <w:t xml:space="preserve"> </w:t>
    </w:r>
    <w:r>
      <w:rPr>
        <w:spacing w:val="1"/>
        <w:sz w:val="18"/>
        <w:szCs w:val="18"/>
      </w:rPr>
      <w:t xml:space="preserve">54 </w:t>
    </w:r>
    <w:r>
      <w:rPr>
        <w:rFonts w:ascii="微软雅黑" w:hAnsi="微软雅黑" w:eastAsia="微软雅黑" w:cs="微软雅黑"/>
        <w:spacing w:val="1"/>
        <w:sz w:val="18"/>
        <w:szCs w:val="18"/>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CC484">
    <w:pPr>
      <w:pStyle w:val="9"/>
      <w:ind w:right="360"/>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F82A6">
                          <w:pPr>
                            <w:pStyle w:val="9"/>
                          </w:pPr>
                          <w:r>
                            <w:fldChar w:fldCharType="begin"/>
                          </w:r>
                          <w:r>
                            <w:instrText xml:space="preserve"> PAGE  \* MERGEFORMAT </w:instrText>
                          </w:r>
                          <w:r>
                            <w:fldChar w:fldCharType="separate"/>
                          </w:r>
                          <w:r>
                            <w:t>262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DAF82A6">
                    <w:pPr>
                      <w:pStyle w:val="9"/>
                    </w:pPr>
                    <w:r>
                      <w:fldChar w:fldCharType="begin"/>
                    </w:r>
                    <w:r>
                      <w:instrText xml:space="preserve"> PAGE  \* MERGEFORMAT </w:instrText>
                    </w:r>
                    <w:r>
                      <w:fldChar w:fldCharType="separate"/>
                    </w:r>
                    <w:r>
                      <w:t>262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B3A49">
    <w:pPr>
      <w:pStyle w:val="9"/>
      <w:ind w:right="360"/>
      <w:rPr>
        <w:rFonts w:hint="default"/>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94EAE6">
                          <w:pPr>
                            <w:pStyle w:val="9"/>
                          </w:pPr>
                          <w:r>
                            <w:fldChar w:fldCharType="begin"/>
                          </w:r>
                          <w:r>
                            <w:instrText xml:space="preserve"> PAGE  \* MERGEFORMAT </w:instrText>
                          </w:r>
                          <w:r>
                            <w:fldChar w:fldCharType="separate"/>
                          </w:r>
                          <w:r>
                            <w:t>277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194EAE6">
                    <w:pPr>
                      <w:pStyle w:val="9"/>
                    </w:pPr>
                    <w:r>
                      <w:fldChar w:fldCharType="begin"/>
                    </w:r>
                    <w:r>
                      <w:instrText xml:space="preserve"> PAGE  \* MERGEFORMAT </w:instrText>
                    </w:r>
                    <w:r>
                      <w:fldChar w:fldCharType="separate"/>
                    </w:r>
                    <w:r>
                      <w:t>277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37227">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8C97E">
                          <w:pPr>
                            <w:pStyle w:val="9"/>
                          </w:pPr>
                          <w:r>
                            <w:fldChar w:fldCharType="begin"/>
                          </w:r>
                          <w:r>
                            <w:instrText xml:space="preserve"> PAGE  \* MERGEFORMAT </w:instrText>
                          </w:r>
                          <w:r>
                            <w:fldChar w:fldCharType="separate"/>
                          </w:r>
                          <w:r>
                            <w:t>291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DA8C97E">
                    <w:pPr>
                      <w:pStyle w:val="9"/>
                    </w:pPr>
                    <w:r>
                      <w:fldChar w:fldCharType="begin"/>
                    </w:r>
                    <w:r>
                      <w:instrText xml:space="preserve"> PAGE  \* MERGEFORMAT </w:instrText>
                    </w:r>
                    <w:r>
                      <w:fldChar w:fldCharType="separate"/>
                    </w:r>
                    <w:r>
                      <w:t>291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A0D78">
    <w:pPr>
      <w:pStyle w:val="10"/>
    </w:pPr>
    <w:r>
      <w:rPr>
        <w:rFonts w:hint="eastAsia" w:ascii="隶书" w:hAnsi="华文中宋" w:eastAsia="隶书" w:cs="仿宋"/>
        <w:sz w:val="21"/>
        <w:szCs w:val="21"/>
      </w:rPr>
      <w:t>石楼县政务服务中心招标文件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6FBBA">
    <w:pPr>
      <w:pStyle w:val="10"/>
    </w:pPr>
    <w:r>
      <w:rPr>
        <w:rFonts w:hint="eastAsia" w:ascii="隶书" w:hAnsi="华文中宋" w:eastAsia="隶书" w:cs="仿宋"/>
        <w:sz w:val="21"/>
        <w:szCs w:val="21"/>
      </w:rPr>
      <w:t>石楼县政务服务中心招标文件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4ECBB"/>
    <w:multiLevelType w:val="multilevel"/>
    <w:tmpl w:val="93A4ECB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B49DAFD5"/>
    <w:multiLevelType w:val="singleLevel"/>
    <w:tmpl w:val="B49DAFD5"/>
    <w:lvl w:ilvl="0" w:tentative="0">
      <w:start w:val="1"/>
      <w:numFmt w:val="chineseCounting"/>
      <w:suff w:val="nothing"/>
      <w:lvlText w:val="%1、"/>
      <w:lvlJc w:val="left"/>
      <w:rPr>
        <w:rFonts w:hint="eastAsia"/>
      </w:rPr>
    </w:lvl>
  </w:abstractNum>
  <w:abstractNum w:abstractNumId="2">
    <w:nsid w:val="D682C2AE"/>
    <w:multiLevelType w:val="singleLevel"/>
    <w:tmpl w:val="D682C2AE"/>
    <w:lvl w:ilvl="0" w:tentative="0">
      <w:start w:val="6"/>
      <w:numFmt w:val="decimal"/>
      <w:lvlText w:val="%1."/>
      <w:lvlJc w:val="left"/>
      <w:pPr>
        <w:tabs>
          <w:tab w:val="left" w:pos="312"/>
        </w:tabs>
      </w:pPr>
    </w:lvl>
  </w:abstractNum>
  <w:abstractNum w:abstractNumId="3">
    <w:nsid w:val="F688CF6F"/>
    <w:multiLevelType w:val="singleLevel"/>
    <w:tmpl w:val="F688CF6F"/>
    <w:lvl w:ilvl="0" w:tentative="0">
      <w:start w:val="2"/>
      <w:numFmt w:val="chineseCounting"/>
      <w:suff w:val="nothing"/>
      <w:lvlText w:val="%1、"/>
      <w:lvlJc w:val="left"/>
      <w:rPr>
        <w:rFonts w:hint="eastAsia"/>
      </w:rPr>
    </w:lvl>
  </w:abstractNum>
  <w:abstractNum w:abstractNumId="4">
    <w:nsid w:val="34781570"/>
    <w:multiLevelType w:val="singleLevel"/>
    <w:tmpl w:val="34781570"/>
    <w:lvl w:ilvl="0" w:tentative="0">
      <w:start w:val="2"/>
      <w:numFmt w:val="decimal"/>
      <w:lvlText w:val="%1."/>
      <w:lvlJc w:val="left"/>
      <w:pPr>
        <w:tabs>
          <w:tab w:val="left" w:pos="312"/>
        </w:tabs>
      </w:pPr>
    </w:lvl>
  </w:abstractNum>
  <w:abstractNum w:abstractNumId="5">
    <w:nsid w:val="47B08805"/>
    <w:multiLevelType w:val="singleLevel"/>
    <w:tmpl w:val="47B08805"/>
    <w:lvl w:ilvl="0" w:tentative="0">
      <w:start w:val="1"/>
      <w:numFmt w:val="decimal"/>
      <w:suff w:val="nothing"/>
      <w:lvlText w:val="%1．"/>
      <w:lvlJc w:val="left"/>
    </w:lvl>
  </w:abstractNum>
  <w:abstractNum w:abstractNumId="6">
    <w:nsid w:val="6C45019C"/>
    <w:multiLevelType w:val="singleLevel"/>
    <w:tmpl w:val="6C45019C"/>
    <w:lvl w:ilvl="0" w:tentative="0">
      <w:start w:val="2"/>
      <w:numFmt w:val="decimal"/>
      <w:suff w:val="nothing"/>
      <w:lvlText w:val="%1、"/>
      <w:lvlJc w:val="left"/>
    </w:lvl>
  </w:abstractNum>
  <w:num w:numId="1">
    <w:abstractNumId w:val="0"/>
  </w:num>
  <w:num w:numId="2">
    <w:abstractNumId w:val="4"/>
  </w:num>
  <w:num w:numId="3">
    <w:abstractNumId w:val="2"/>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0857A3"/>
    <w:rsid w:val="05B05CCF"/>
    <w:rsid w:val="08DA2C94"/>
    <w:rsid w:val="0D38267F"/>
    <w:rsid w:val="15524E2C"/>
    <w:rsid w:val="19F006F5"/>
    <w:rsid w:val="1BCD0AF8"/>
    <w:rsid w:val="1CC31397"/>
    <w:rsid w:val="20C83F41"/>
    <w:rsid w:val="253F4A8D"/>
    <w:rsid w:val="2602724B"/>
    <w:rsid w:val="29BF038D"/>
    <w:rsid w:val="2A1E4C8C"/>
    <w:rsid w:val="2B886128"/>
    <w:rsid w:val="2C6170A5"/>
    <w:rsid w:val="2D55796B"/>
    <w:rsid w:val="2E8173F2"/>
    <w:rsid w:val="2F897B79"/>
    <w:rsid w:val="37EB70FE"/>
    <w:rsid w:val="38E07B7E"/>
    <w:rsid w:val="3A013C75"/>
    <w:rsid w:val="3AE524A8"/>
    <w:rsid w:val="3ECA2888"/>
    <w:rsid w:val="427B2E84"/>
    <w:rsid w:val="43F32881"/>
    <w:rsid w:val="449B6C1A"/>
    <w:rsid w:val="463A3E15"/>
    <w:rsid w:val="4D942922"/>
    <w:rsid w:val="4ECF5C98"/>
    <w:rsid w:val="4F0857A3"/>
    <w:rsid w:val="5036289B"/>
    <w:rsid w:val="5257222D"/>
    <w:rsid w:val="562528DD"/>
    <w:rsid w:val="5A6A6345"/>
    <w:rsid w:val="5DC170F4"/>
    <w:rsid w:val="5E7D301B"/>
    <w:rsid w:val="5F964E5F"/>
    <w:rsid w:val="626E043B"/>
    <w:rsid w:val="648362F0"/>
    <w:rsid w:val="64D12312"/>
    <w:rsid w:val="652731DC"/>
    <w:rsid w:val="665161D8"/>
    <w:rsid w:val="67EB627E"/>
    <w:rsid w:val="68B71E94"/>
    <w:rsid w:val="6A000218"/>
    <w:rsid w:val="7DE77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480" w:firstLineChars="200"/>
      <w:jc w:val="both"/>
    </w:pPr>
    <w:rPr>
      <w:rFonts w:ascii="宋体" w:hAnsi="宋体" w:eastAsia="华文中宋" w:cstheme="minorBidi"/>
      <w:kern w:val="2"/>
      <w:sz w:val="24"/>
      <w:szCs w:val="24"/>
      <w:lang w:val="en-US" w:eastAsia="zh-CN" w:bidi="ar-SA"/>
    </w:rPr>
  </w:style>
  <w:style w:type="paragraph" w:styleId="2">
    <w:name w:val="heading 1"/>
    <w:basedOn w:val="1"/>
    <w:next w:val="1"/>
    <w:qFormat/>
    <w:uiPriority w:val="9"/>
    <w:pPr>
      <w:keepNext/>
      <w:keepLines/>
      <w:numPr>
        <w:ilvl w:val="0"/>
        <w:numId w:val="0"/>
      </w:numPr>
      <w:pBdr>
        <w:top w:val="none" w:color="auto" w:sz="0" w:space="1"/>
        <w:left w:val="none" w:color="auto" w:sz="0" w:space="4"/>
        <w:bottom w:val="none" w:color="auto" w:sz="0" w:space="1"/>
        <w:right w:val="none" w:color="auto" w:sz="0" w:space="4"/>
      </w:pBdr>
      <w:tabs>
        <w:tab w:val="left" w:pos="0"/>
      </w:tabs>
      <w:adjustRightInd w:val="0"/>
      <w:snapToGrid w:val="0"/>
      <w:spacing w:before="50" w:beforeLines="50" w:line="360" w:lineRule="auto"/>
      <w:ind w:left="0" w:firstLine="0"/>
      <w:jc w:val="center"/>
      <w:outlineLvl w:val="0"/>
    </w:pPr>
    <w:rPr>
      <w:rFonts w:ascii="宋体" w:hAnsi="宋体" w:eastAsia="华文中宋" w:cstheme="minorBidi"/>
      <w:b/>
      <w:bCs/>
      <w:kern w:val="44"/>
      <w:sz w:val="30"/>
      <w:szCs w:val="28"/>
      <w:lang w:val="en-US" w:eastAsia="zh-CN" w:bidi="ar-SA"/>
    </w:rPr>
  </w:style>
  <w:style w:type="paragraph" w:styleId="3">
    <w:name w:val="heading 2"/>
    <w:basedOn w:val="1"/>
    <w:next w:val="1"/>
    <w:unhideWhenUsed/>
    <w:qFormat/>
    <w:uiPriority w:val="9"/>
    <w:pPr>
      <w:numPr>
        <w:ilvl w:val="1"/>
        <w:numId w:val="0"/>
      </w:numPr>
      <w:tabs>
        <w:tab w:val="left" w:pos="0"/>
      </w:tabs>
      <w:jc w:val="left"/>
      <w:outlineLvl w:val="1"/>
    </w:pPr>
    <w:rPr>
      <w:sz w:val="28"/>
    </w:rPr>
  </w:style>
  <w:style w:type="paragraph" w:styleId="4">
    <w:name w:val="heading 3"/>
    <w:basedOn w:val="1"/>
    <w:next w:val="1"/>
    <w:qFormat/>
    <w:uiPriority w:val="0"/>
    <w:pPr>
      <w:keepNext/>
      <w:keepLines/>
      <w:widowControl w:val="0"/>
      <w:spacing w:before="260" w:after="260" w:line="415" w:lineRule="auto"/>
      <w:outlineLvl w:val="2"/>
    </w:pPr>
    <w:rPr>
      <w:b/>
      <w:sz w:val="32"/>
      <w:szCs w:val="20"/>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w:basedOn w:val="1"/>
    <w:next w:val="1"/>
    <w:semiHidden/>
    <w:qFormat/>
    <w:uiPriority w:val="0"/>
    <w:rPr>
      <w:rFonts w:ascii="Arial" w:hAnsi="Arial" w:eastAsia="Arial" w:cs="Arial"/>
      <w:sz w:val="21"/>
      <w:szCs w:val="21"/>
      <w:lang w:val="en-US" w:eastAsia="en-US" w:bidi="ar-SA"/>
    </w:rPr>
  </w:style>
  <w:style w:type="paragraph" w:styleId="7">
    <w:name w:val="Body Text Indent"/>
    <w:basedOn w:val="1"/>
    <w:qFormat/>
    <w:uiPriority w:val="0"/>
    <w:pPr>
      <w:spacing w:after="120"/>
      <w:ind w:left="420" w:leftChars="200"/>
    </w:pPr>
    <w:rPr>
      <w:rFonts w:ascii="宋体" w:hAnsi="宋体" w:eastAsia="宋体"/>
      <w:kern w:val="2"/>
      <w:sz w:val="24"/>
      <w:szCs w:val="24"/>
    </w:rPr>
  </w:style>
  <w:style w:type="paragraph" w:styleId="8">
    <w:name w:val="Plain Text"/>
    <w:basedOn w:val="1"/>
    <w:semiHidden/>
    <w:unhideWhenUsed/>
    <w:qFormat/>
    <w:uiPriority w:val="99"/>
    <w:rPr>
      <w:rFonts w:ascii="宋体" w:hAnsi="Courier New"/>
      <w:szCs w:val="21"/>
    </w:rPr>
  </w:style>
  <w:style w:type="paragraph" w:styleId="9">
    <w:name w:val="footer"/>
    <w:basedOn w:val="1"/>
    <w:qFormat/>
    <w:uiPriority w:val="0"/>
    <w:pPr>
      <w:tabs>
        <w:tab w:val="center" w:pos="4153"/>
        <w:tab w:val="right" w:pos="8306"/>
      </w:tabs>
      <w:ind w:firstLine="0" w:firstLineChars="0"/>
      <w:jc w:val="center"/>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szCs w:val="18"/>
    </w:rPr>
  </w:style>
  <w:style w:type="paragraph" w:styleId="11">
    <w:name w:val="toc 1"/>
    <w:basedOn w:val="1"/>
    <w:next w:val="1"/>
    <w:qFormat/>
    <w:uiPriority w:val="0"/>
    <w:pPr>
      <w:spacing w:before="50" w:after="50"/>
      <w:ind w:firstLine="0" w:firstLineChars="0"/>
    </w:pPr>
  </w:style>
  <w:style w:type="paragraph" w:styleId="12">
    <w:name w:val="Normal (Web)"/>
    <w:basedOn w:val="1"/>
    <w:qFormat/>
    <w:uiPriority w:val="0"/>
    <w:rPr>
      <w:rFonts w:cs="Times New Roman"/>
    </w:rPr>
  </w:style>
  <w:style w:type="paragraph" w:styleId="13">
    <w:name w:val="Body Text First Indent 2"/>
    <w:basedOn w:val="7"/>
    <w:next w:val="14"/>
    <w:unhideWhenUsed/>
    <w:qFormat/>
    <w:uiPriority w:val="99"/>
    <w:pPr>
      <w:ind w:firstLine="420" w:firstLineChars="200"/>
    </w:pPr>
    <w:rPr>
      <w:kern w:val="0"/>
      <w:sz w:val="20"/>
      <w:szCs w:val="20"/>
    </w:rPr>
  </w:style>
  <w:style w:type="paragraph" w:customStyle="1" w:styleId="14">
    <w:name w:val="Default"/>
    <w:basedOn w:val="1"/>
    <w:autoRedefine/>
    <w:qFormat/>
    <w:uiPriority w:val="0"/>
    <w:pPr>
      <w:autoSpaceDE w:val="0"/>
      <w:autoSpaceDN w:val="0"/>
      <w:spacing w:line="240" w:lineRule="auto"/>
      <w:textAlignment w:val="auto"/>
    </w:pPr>
    <w:rPr>
      <w:rFonts w:ascii="宋体" w:hAnsi="宋体" w:cs="宋体"/>
      <w:color w:val="000000"/>
    </w:rPr>
  </w:style>
  <w:style w:type="character" w:styleId="17">
    <w:name w:val="Strong"/>
    <w:basedOn w:val="16"/>
    <w:qFormat/>
    <w:uiPriority w:val="22"/>
    <w:rPr>
      <w:rFonts w:ascii="宋体" w:hAnsi="宋体" w:eastAsia="宋体" w:cs="Times New Roman"/>
      <w:b/>
      <w:bCs/>
      <w:color w:val="auto"/>
      <w:sz w:val="24"/>
      <w:szCs w:val="28"/>
      <w:u w:val="words" w:color="333333"/>
    </w:rPr>
  </w:style>
  <w:style w:type="character" w:styleId="18">
    <w:name w:val="Emphasis"/>
    <w:basedOn w:val="16"/>
    <w:unhideWhenUsed/>
    <w:qFormat/>
    <w:uiPriority w:val="0"/>
    <w:rPr>
      <w:rFonts w:hint="default"/>
      <w:sz w:val="24"/>
      <w:szCs w:val="24"/>
    </w:rPr>
  </w:style>
  <w:style w:type="paragraph" w:customStyle="1" w:styleId="19">
    <w:name w:val="样式 标题 1 + 四号 居中 段前: 12 磅 段后: 12 磅 行距: 单倍行距"/>
    <w:basedOn w:val="2"/>
    <w:autoRedefine/>
    <w:qFormat/>
    <w:uiPriority w:val="0"/>
    <w:pPr>
      <w:spacing w:before="240" w:after="240" w:line="240" w:lineRule="auto"/>
      <w:jc w:val="center"/>
    </w:pPr>
    <w:rPr>
      <w:rFonts w:cs="宋体"/>
      <w:sz w:val="28"/>
      <w:szCs w:val="28"/>
    </w:rPr>
  </w:style>
  <w:style w:type="character" w:customStyle="1" w:styleId="20">
    <w:name w:val="font31"/>
    <w:basedOn w:val="16"/>
    <w:qFormat/>
    <w:uiPriority w:val="0"/>
    <w:rPr>
      <w:rFonts w:hint="eastAsia" w:ascii="宋体" w:hAnsi="宋体" w:eastAsia="宋体" w:cs="宋体"/>
      <w:color w:val="000000"/>
      <w:sz w:val="21"/>
      <w:szCs w:val="21"/>
      <w:u w:val="none"/>
    </w:rPr>
  </w:style>
  <w:style w:type="paragraph" w:customStyle="1" w:styleId="21">
    <w:name w:val="Table Paragraph"/>
    <w:basedOn w:val="1"/>
    <w:qFormat/>
    <w:uiPriority w:val="1"/>
    <w:rPr>
      <w:rFonts w:ascii="宋体" w:hAnsi="宋体" w:cs="宋体" w:eastAsiaTheme="minorEastAsia"/>
      <w:szCs w:val="22"/>
      <w:lang w:val="zh-CN" w:bidi="zh-CN"/>
    </w:rPr>
  </w:style>
  <w:style w:type="paragraph" w:customStyle="1" w:styleId="22">
    <w:name w:val="样式1"/>
    <w:basedOn w:val="1"/>
    <w:qFormat/>
    <w:uiPriority w:val="0"/>
    <w:pPr>
      <w:adjustRightInd w:val="0"/>
      <w:textAlignment w:val="baseline"/>
    </w:pPr>
    <w:rPr>
      <w:rFonts w:ascii="宋体" w:hAnsi="宋体"/>
      <w:kern w:val="0"/>
      <w:szCs w:val="21"/>
    </w:rPr>
  </w:style>
  <w:style w:type="paragraph" w:customStyle="1" w:styleId="23">
    <w:name w:val="Table Text"/>
    <w:basedOn w:val="1"/>
    <w:semiHidden/>
    <w:qFormat/>
    <w:uiPriority w:val="0"/>
    <w:rPr>
      <w:rFonts w:ascii="微软雅黑" w:hAnsi="微软雅黑" w:eastAsia="微软雅黑" w:cs="微软雅黑"/>
      <w:sz w:val="20"/>
      <w:szCs w:val="20"/>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styleId="25">
    <w:name w:val="List Paragraph"/>
    <w:basedOn w:val="1"/>
    <w:qFormat/>
    <w:uiPriority w:val="1"/>
    <w:pPr>
      <w:ind w:left="120" w:firstLine="480"/>
    </w:pPr>
    <w:rPr>
      <w:rFonts w:ascii="Arial Unicode MS" w:hAnsi="Arial Unicode MS" w:eastAsia="Arial Unicode MS" w:cs="Arial Unicode MS"/>
      <w:lang w:val="zh-CN" w:eastAsia="zh-CN" w:bidi="zh-CN"/>
    </w:rPr>
  </w:style>
  <w:style w:type="paragraph" w:customStyle="1" w:styleId="26">
    <w:name w:val="Char Char Char"/>
    <w:basedOn w:val="1"/>
    <w:autoRedefine/>
    <w:qFormat/>
    <w:uiPriority w:val="99"/>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4669</Words>
  <Characters>4943</Characters>
  <Lines>0</Lines>
  <Paragraphs>0</Paragraphs>
  <TotalTime>3</TotalTime>
  <ScaleCrop>false</ScaleCrop>
  <LinksUpToDate>false</LinksUpToDate>
  <CharactersWithSpaces>5044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2026-05-08T00:40:00Z</dcterms:created>
  <dc:creator>王小建</dc:creator>
  <cp:lastModifiedBy>孤傲的大白兔</cp:lastModifiedBy>
  <dcterms:modified xsi:type="dcterms:W3CDTF">2026-05-09T06:08:59Z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256F1522F1C54A23BBDF00086C8EADF2_13</vt:lpwstr>
  </property>
  <property fmtid="{D5CDD505-2E9C-101B-9397-08002B2CF9AE}" pid="4" name="KSOTemplateDocerSaveRecord">
    <vt:lpwstr>eyJoZGlkIjoiNGQ3NWE4MDc4YmJmZGZkMDQ5YzI2OGM0MDhlOTYyM2IiLCJ1c2VySWQiOiIzMDY0NDA2MjQifQ==</vt:lpwstr>
  </property>
</Properties>
</file>