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E2159">
      <w:pPr>
        <w:widowControl/>
        <w:snapToGrid w:val="0"/>
        <w:spacing w:line="360" w:lineRule="auto"/>
        <w:rPr>
          <w:rFonts w:hint="eastAsia" w:ascii="仿宋" w:hAnsi="仿宋" w:eastAsia="仿宋" w:cs="仿宋"/>
          <w:b/>
          <w:kern w:val="0"/>
          <w:sz w:val="44"/>
          <w:szCs w:val="44"/>
          <w:highlight w:val="none"/>
        </w:rPr>
      </w:pPr>
    </w:p>
    <w:p w14:paraId="487003F1">
      <w:pPr>
        <w:widowControl/>
        <w:snapToGrid w:val="0"/>
        <w:spacing w:line="360" w:lineRule="auto"/>
        <w:jc w:val="center"/>
        <w:rPr>
          <w:rFonts w:hint="eastAsia" w:ascii="仿宋" w:hAnsi="仿宋" w:eastAsia="仿宋" w:cs="仿宋"/>
          <w:b/>
          <w:kern w:val="0"/>
          <w:sz w:val="52"/>
          <w:szCs w:val="52"/>
          <w:highlight w:val="none"/>
          <w:lang w:eastAsia="zh-CN"/>
        </w:rPr>
      </w:pPr>
      <w:r>
        <w:rPr>
          <w:rFonts w:hint="eastAsia" w:ascii="仿宋" w:hAnsi="仿宋" w:eastAsia="仿宋" w:cs="仿宋"/>
          <w:b/>
          <w:kern w:val="0"/>
          <w:sz w:val="60"/>
          <w:szCs w:val="60"/>
          <w:highlight w:val="none"/>
          <w:lang w:eastAsia="zh-CN"/>
        </w:rPr>
        <w:t>晋中市太谷区环境卫生服务中心农村环卫设施设备采购项目</w:t>
      </w:r>
    </w:p>
    <w:p w14:paraId="19544156">
      <w:pPr>
        <w:widowControl/>
        <w:snapToGrid w:val="0"/>
        <w:spacing w:line="360" w:lineRule="auto"/>
        <w:jc w:val="center"/>
        <w:rPr>
          <w:rFonts w:hint="eastAsia" w:ascii="仿宋" w:hAnsi="仿宋" w:eastAsia="仿宋" w:cs="仿宋"/>
          <w:b/>
          <w:kern w:val="0"/>
          <w:sz w:val="44"/>
          <w:szCs w:val="44"/>
          <w:highlight w:val="none"/>
        </w:rPr>
      </w:pPr>
    </w:p>
    <w:p w14:paraId="29B5F7E3">
      <w:pPr>
        <w:spacing w:line="360" w:lineRule="auto"/>
        <w:rPr>
          <w:rFonts w:hint="eastAsia" w:ascii="仿宋" w:hAnsi="仿宋" w:eastAsia="仿宋" w:cs="仿宋"/>
          <w:highlight w:val="none"/>
        </w:rPr>
      </w:pPr>
    </w:p>
    <w:p w14:paraId="6902F95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kern w:val="0"/>
          <w:sz w:val="84"/>
          <w:szCs w:val="84"/>
          <w:highlight w:val="none"/>
        </w:rPr>
      </w:pPr>
      <w:r>
        <w:rPr>
          <w:rFonts w:hint="eastAsia" w:ascii="仿宋" w:hAnsi="仿宋" w:eastAsia="仿宋" w:cs="仿宋"/>
          <w:b/>
          <w:bCs/>
          <w:spacing w:val="20"/>
          <w:kern w:val="0"/>
          <w:sz w:val="84"/>
          <w:szCs w:val="84"/>
          <w:highlight w:val="none"/>
        </w:rPr>
        <w:t>竞争性谈判文件</w:t>
      </w:r>
    </w:p>
    <w:p w14:paraId="05129BB3">
      <w:pPr>
        <w:keepNext w:val="0"/>
        <w:keepLines w:val="0"/>
        <w:pageBreakBefore w:val="0"/>
        <w:widowControl/>
        <w:kinsoku/>
        <w:wordWrap/>
        <w:overflowPunct/>
        <w:topLinePunct w:val="0"/>
        <w:autoSpaceDE/>
        <w:autoSpaceDN/>
        <w:bidi w:val="0"/>
        <w:adjustRightInd/>
        <w:snapToGrid w:val="0"/>
        <w:spacing w:line="360" w:lineRule="auto"/>
        <w:ind w:firstLine="1606" w:firstLineChars="500"/>
        <w:jc w:val="left"/>
        <w:textAlignment w:val="auto"/>
        <w:rPr>
          <w:rFonts w:hint="eastAsia" w:ascii="仿宋" w:hAnsi="仿宋" w:eastAsia="仿宋" w:cs="仿宋"/>
          <w:b/>
          <w:color w:val="0000FF"/>
          <w:kern w:val="0"/>
          <w:sz w:val="32"/>
          <w:szCs w:val="32"/>
          <w:highlight w:val="none"/>
        </w:rPr>
      </w:pPr>
    </w:p>
    <w:p w14:paraId="30934737">
      <w:pPr>
        <w:bidi w:val="0"/>
        <w:rPr>
          <w:rFonts w:hint="eastAsia"/>
        </w:rPr>
      </w:pPr>
    </w:p>
    <w:p w14:paraId="1840D082">
      <w:pPr>
        <w:keepNext w:val="0"/>
        <w:keepLines w:val="0"/>
        <w:pageBreakBefore w:val="0"/>
        <w:widowControl/>
        <w:kinsoku/>
        <w:wordWrap/>
        <w:overflowPunct/>
        <w:topLinePunct w:val="0"/>
        <w:autoSpaceDE/>
        <w:autoSpaceDN/>
        <w:bidi w:val="0"/>
        <w:adjustRightInd/>
        <w:snapToGrid w:val="0"/>
        <w:spacing w:line="360" w:lineRule="auto"/>
        <w:ind w:firstLine="1606" w:firstLineChars="500"/>
        <w:jc w:val="left"/>
        <w:textAlignment w:val="auto"/>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rPr>
        <w:t>项目编号：1407032026ATP00010</w:t>
      </w:r>
    </w:p>
    <w:p w14:paraId="34E01CED">
      <w:pPr>
        <w:keepNext w:val="0"/>
        <w:keepLines w:val="0"/>
        <w:pageBreakBefore w:val="0"/>
        <w:widowControl/>
        <w:kinsoku/>
        <w:wordWrap/>
        <w:overflowPunct/>
        <w:topLinePunct w:val="0"/>
        <w:autoSpaceDE/>
        <w:autoSpaceDN/>
        <w:bidi w:val="0"/>
        <w:adjustRightInd/>
        <w:snapToGrid w:val="0"/>
        <w:spacing w:line="360" w:lineRule="auto"/>
        <w:ind w:firstLine="1606" w:firstLineChars="500"/>
        <w:jc w:val="left"/>
        <w:textAlignment w:val="auto"/>
        <w:rPr>
          <w:rFonts w:hint="eastAsia" w:ascii="仿宋" w:hAnsi="仿宋" w:eastAsia="仿宋" w:cs="仿宋"/>
          <w:b/>
          <w:color w:val="auto"/>
          <w:kern w:val="0"/>
          <w:sz w:val="32"/>
          <w:szCs w:val="32"/>
          <w:highlight w:val="none"/>
          <w:lang w:val="en-US"/>
        </w:rPr>
      </w:pPr>
      <w:r>
        <w:rPr>
          <w:rFonts w:hint="eastAsia" w:ascii="仿宋" w:hAnsi="仿宋" w:eastAsia="仿宋" w:cs="仿宋"/>
          <w:b/>
          <w:color w:val="auto"/>
          <w:kern w:val="0"/>
          <w:sz w:val="32"/>
          <w:szCs w:val="32"/>
          <w:highlight w:val="none"/>
          <w:lang w:val="en-US" w:eastAsia="zh-CN"/>
        </w:rPr>
        <w:t>采购</w:t>
      </w:r>
      <w:r>
        <w:rPr>
          <w:rFonts w:hint="eastAsia" w:ascii="仿宋" w:hAnsi="仿宋" w:eastAsia="仿宋" w:cs="仿宋"/>
          <w:b/>
          <w:color w:val="auto"/>
          <w:kern w:val="0"/>
          <w:sz w:val="32"/>
          <w:szCs w:val="32"/>
          <w:highlight w:val="none"/>
        </w:rPr>
        <w:t>编号：</w:t>
      </w:r>
      <w:r>
        <w:rPr>
          <w:rFonts w:hint="eastAsia" w:ascii="仿宋" w:hAnsi="仿宋" w:eastAsia="仿宋" w:cs="仿宋"/>
          <w:b/>
          <w:color w:val="auto"/>
          <w:kern w:val="0"/>
          <w:sz w:val="32"/>
          <w:szCs w:val="32"/>
          <w:highlight w:val="none"/>
          <w:lang w:val="en-US" w:eastAsia="zh-CN"/>
        </w:rPr>
        <w:t>DLTP20260403</w:t>
      </w:r>
    </w:p>
    <w:p w14:paraId="515A102D">
      <w:pPr>
        <w:pStyle w:val="18"/>
        <w:spacing w:line="360" w:lineRule="auto"/>
        <w:ind w:firstLine="210"/>
        <w:rPr>
          <w:rFonts w:hint="eastAsia" w:ascii="仿宋" w:hAnsi="仿宋" w:eastAsia="仿宋" w:cs="仿宋"/>
          <w:highlight w:val="none"/>
        </w:rPr>
      </w:pPr>
    </w:p>
    <w:p w14:paraId="02BECA1F">
      <w:pPr>
        <w:widowControl/>
        <w:snapToGrid w:val="0"/>
        <w:spacing w:line="360" w:lineRule="auto"/>
        <w:jc w:val="center"/>
        <w:rPr>
          <w:rFonts w:hint="eastAsia" w:ascii="仿宋" w:hAnsi="仿宋" w:eastAsia="仿宋" w:cs="仿宋"/>
          <w:kern w:val="0"/>
          <w:sz w:val="24"/>
          <w:szCs w:val="24"/>
          <w:highlight w:val="none"/>
        </w:rPr>
      </w:pPr>
    </w:p>
    <w:p w14:paraId="76F39703">
      <w:pPr>
        <w:pStyle w:val="5"/>
        <w:spacing w:line="360" w:lineRule="auto"/>
        <w:ind w:left="0" w:leftChars="0" w:firstLine="0" w:firstLineChars="0"/>
        <w:rPr>
          <w:rFonts w:hint="eastAsia" w:ascii="仿宋" w:hAnsi="仿宋" w:eastAsia="仿宋" w:cs="仿宋"/>
        </w:rPr>
      </w:pPr>
    </w:p>
    <w:p w14:paraId="2494326B">
      <w:pPr>
        <w:pStyle w:val="5"/>
        <w:spacing w:line="360" w:lineRule="auto"/>
        <w:ind w:left="0" w:leftChars="0" w:firstLine="0" w:firstLineChars="0"/>
        <w:rPr>
          <w:rFonts w:hint="eastAsia" w:ascii="仿宋" w:hAnsi="仿宋" w:eastAsia="仿宋" w:cs="仿宋"/>
        </w:rPr>
      </w:pPr>
    </w:p>
    <w:p w14:paraId="532A07A1">
      <w:pPr>
        <w:pStyle w:val="5"/>
        <w:spacing w:line="360" w:lineRule="auto"/>
        <w:ind w:left="0" w:leftChars="0" w:firstLine="0" w:firstLineChars="0"/>
        <w:rPr>
          <w:rFonts w:hint="eastAsia" w:ascii="仿宋" w:hAnsi="仿宋" w:eastAsia="仿宋" w:cs="仿宋"/>
        </w:rPr>
      </w:pPr>
    </w:p>
    <w:p w14:paraId="44EAB39E">
      <w:pPr>
        <w:spacing w:line="360" w:lineRule="auto"/>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晋中市太谷区环境卫生服务中心</w:t>
      </w:r>
    </w:p>
    <w:p w14:paraId="73AF8B39">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采购代理机构：</w:t>
      </w:r>
      <w:r>
        <w:rPr>
          <w:rFonts w:hint="eastAsia" w:ascii="仿宋" w:hAnsi="仿宋" w:eastAsia="仿宋" w:cs="仿宋"/>
          <w:b/>
          <w:bCs/>
          <w:sz w:val="32"/>
          <w:szCs w:val="32"/>
          <w:highlight w:val="none"/>
          <w:lang w:eastAsia="zh-CN"/>
        </w:rPr>
        <w:t>山西东篱项目管理咨询有限公司</w:t>
      </w:r>
    </w:p>
    <w:p w14:paraId="4EED66F9">
      <w:pPr>
        <w:jc w:val="center"/>
        <w:rPr>
          <w:rFonts w:hint="eastAsia" w:ascii="仿宋" w:hAnsi="仿宋" w:eastAsia="仿宋" w:cs="仿宋"/>
          <w:b/>
          <w:sz w:val="56"/>
          <w:szCs w:val="52"/>
          <w:highlight w:val="none"/>
        </w:rPr>
      </w:pPr>
      <w:r>
        <w:rPr>
          <w:rFonts w:hint="eastAsia" w:ascii="仿宋" w:hAnsi="仿宋" w:eastAsia="仿宋" w:cs="仿宋"/>
          <w:b/>
          <w:bCs/>
          <w:sz w:val="32"/>
          <w:szCs w:val="32"/>
          <w:highlight w:val="none"/>
        </w:rPr>
        <w:t>日期：</w:t>
      </w:r>
      <w:r>
        <w:rPr>
          <w:rFonts w:hint="eastAsia" w:ascii="仿宋" w:hAnsi="仿宋" w:eastAsia="仿宋" w:cs="仿宋"/>
          <w:b/>
          <w:bCs/>
          <w:sz w:val="32"/>
          <w:szCs w:val="32"/>
          <w:highlight w:val="none"/>
          <w:lang w:eastAsia="zh-CN"/>
        </w:rPr>
        <w:t>2026年</w:t>
      </w:r>
      <w:r>
        <w:rPr>
          <w:rFonts w:hint="eastAsia" w:ascii="仿宋" w:hAnsi="仿宋" w:eastAsia="仿宋" w:cs="仿宋"/>
          <w:b/>
          <w:bCs/>
          <w:sz w:val="32"/>
          <w:szCs w:val="32"/>
          <w:highlight w:val="none"/>
          <w:lang w:val="en-US" w:eastAsia="zh-CN"/>
        </w:rPr>
        <w:t>05月</w:t>
      </w:r>
    </w:p>
    <w:p w14:paraId="3C6FF3EC">
      <w:pPr>
        <w:rPr>
          <w:rFonts w:hint="eastAsia" w:ascii="仿宋" w:hAnsi="仿宋" w:eastAsia="仿宋" w:cs="仿宋"/>
          <w:b/>
          <w:sz w:val="36"/>
          <w:highlight w:val="none"/>
        </w:rPr>
      </w:pPr>
    </w:p>
    <w:p w14:paraId="3BF5263B">
      <w:pPr>
        <w:pStyle w:val="2"/>
        <w:rPr>
          <w:rFonts w:hint="eastAsia"/>
        </w:rPr>
        <w:sectPr>
          <w:footerReference r:id="rId3" w:type="default"/>
          <w:pgSz w:w="11906" w:h="16838"/>
          <w:pgMar w:top="1440" w:right="1418" w:bottom="1440" w:left="1418" w:header="1134" w:footer="697" w:gutter="0"/>
          <w:cols w:space="720" w:num="1"/>
          <w:titlePg/>
          <w:docGrid w:type="lines" w:linePitch="312" w:charSpace="0"/>
        </w:sectPr>
      </w:pPr>
    </w:p>
    <w:p w14:paraId="6F24A9A0">
      <w:pPr>
        <w:keepNext w:val="0"/>
        <w:keepLines w:val="0"/>
        <w:pageBreakBefore w:val="0"/>
        <w:tabs>
          <w:tab w:val="left" w:pos="2070"/>
          <w:tab w:val="center" w:pos="4365"/>
        </w:tabs>
        <w:kinsoku/>
        <w:wordWrap/>
        <w:overflowPunct/>
        <w:topLinePunct w:val="0"/>
        <w:autoSpaceDE/>
        <w:autoSpaceDN/>
        <w:bidi w:val="0"/>
        <w:adjustRightInd/>
        <w:snapToGrid w:val="0"/>
        <w:spacing w:line="48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目录</w:t>
      </w:r>
    </w:p>
    <w:p w14:paraId="2A361E27">
      <w:pPr>
        <w:pStyle w:val="16"/>
        <w:bidi w:val="0"/>
        <w:rPr>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TOC \o "1-1" \h \u </w:instrText>
      </w:r>
      <w:r>
        <w:rPr>
          <w:rFonts w:hint="eastAsia" w:ascii="仿宋" w:hAnsi="仿宋" w:eastAsia="仿宋" w:cs="仿宋"/>
          <w:b/>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_Toc30172 </w:instrText>
      </w:r>
      <w:r>
        <w:rPr>
          <w:rFonts w:hint="eastAsia" w:ascii="仿宋" w:hAnsi="仿宋" w:eastAsia="仿宋" w:cs="仿宋"/>
          <w:szCs w:val="24"/>
          <w:highlight w:val="none"/>
        </w:rPr>
        <w:fldChar w:fldCharType="separate"/>
      </w:r>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r>
        <w:rPr>
          <w:highlight w:val="none"/>
        </w:rPr>
        <w:tab/>
      </w:r>
      <w:r>
        <w:rPr>
          <w:highlight w:val="none"/>
        </w:rPr>
        <w:fldChar w:fldCharType="begin"/>
      </w:r>
      <w:r>
        <w:rPr>
          <w:highlight w:val="none"/>
        </w:rPr>
        <w:instrText xml:space="preserve"> PAGEREF _Toc30172 \h </w:instrText>
      </w:r>
      <w:r>
        <w:rPr>
          <w:highlight w:val="none"/>
        </w:rPr>
        <w:fldChar w:fldCharType="separate"/>
      </w:r>
      <w:r>
        <w:rPr>
          <w:highlight w:val="none"/>
        </w:rPr>
        <w:t>1</w:t>
      </w:r>
      <w:r>
        <w:rPr>
          <w:highlight w:val="none"/>
        </w:rPr>
        <w:fldChar w:fldCharType="end"/>
      </w:r>
      <w:r>
        <w:rPr>
          <w:rFonts w:hint="eastAsia" w:ascii="仿宋" w:hAnsi="仿宋" w:eastAsia="仿宋" w:cs="仿宋"/>
          <w:szCs w:val="24"/>
          <w:highlight w:val="none"/>
        </w:rPr>
        <w:fldChar w:fldCharType="end"/>
      </w:r>
    </w:p>
    <w:p w14:paraId="304865AA">
      <w:pPr>
        <w:pStyle w:val="16"/>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_Toc24287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第二部分  供应商须知前附表</w:t>
      </w:r>
      <w:r>
        <w:rPr>
          <w:highlight w:val="none"/>
        </w:rPr>
        <w:tab/>
      </w:r>
      <w:r>
        <w:rPr>
          <w:highlight w:val="none"/>
        </w:rPr>
        <w:fldChar w:fldCharType="begin"/>
      </w:r>
      <w:r>
        <w:rPr>
          <w:highlight w:val="none"/>
        </w:rPr>
        <w:instrText xml:space="preserve"> PAGEREF _Toc24287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5DB0C7E7">
      <w:pPr>
        <w:pStyle w:val="16"/>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_Toc12275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第三部分  供应商须知</w:t>
      </w:r>
      <w:r>
        <w:rPr>
          <w:highlight w:val="none"/>
        </w:rPr>
        <w:tab/>
      </w:r>
      <w:r>
        <w:rPr>
          <w:highlight w:val="none"/>
        </w:rPr>
        <w:fldChar w:fldCharType="begin"/>
      </w:r>
      <w:r>
        <w:rPr>
          <w:highlight w:val="none"/>
        </w:rPr>
        <w:instrText xml:space="preserve"> PAGEREF _Toc12275 \h </w:instrText>
      </w:r>
      <w:r>
        <w:rPr>
          <w:highlight w:val="none"/>
        </w:rPr>
        <w:fldChar w:fldCharType="separate"/>
      </w:r>
      <w:r>
        <w:rPr>
          <w:highlight w:val="none"/>
        </w:rPr>
        <w:t>12</w:t>
      </w:r>
      <w:r>
        <w:rPr>
          <w:highlight w:val="none"/>
        </w:rPr>
        <w:fldChar w:fldCharType="end"/>
      </w:r>
      <w:r>
        <w:rPr>
          <w:rFonts w:hint="eastAsia" w:ascii="仿宋" w:hAnsi="仿宋" w:eastAsia="仿宋" w:cs="仿宋"/>
          <w:szCs w:val="24"/>
          <w:highlight w:val="none"/>
        </w:rPr>
        <w:fldChar w:fldCharType="end"/>
      </w:r>
    </w:p>
    <w:p w14:paraId="5FC2FEFD">
      <w:pPr>
        <w:pStyle w:val="16"/>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_Toc18195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第四部分  评审标准和方法</w:t>
      </w:r>
      <w:r>
        <w:rPr>
          <w:highlight w:val="none"/>
        </w:rPr>
        <w:tab/>
      </w:r>
      <w:r>
        <w:rPr>
          <w:highlight w:val="none"/>
        </w:rPr>
        <w:fldChar w:fldCharType="begin"/>
      </w:r>
      <w:r>
        <w:rPr>
          <w:highlight w:val="none"/>
        </w:rPr>
        <w:instrText xml:space="preserve"> PAGEREF _Toc18195 \h </w:instrText>
      </w:r>
      <w:r>
        <w:rPr>
          <w:highlight w:val="none"/>
        </w:rPr>
        <w:fldChar w:fldCharType="separate"/>
      </w:r>
      <w:r>
        <w:rPr>
          <w:highlight w:val="none"/>
        </w:rPr>
        <w:t>30</w:t>
      </w:r>
      <w:r>
        <w:rPr>
          <w:highlight w:val="none"/>
        </w:rPr>
        <w:fldChar w:fldCharType="end"/>
      </w:r>
      <w:r>
        <w:rPr>
          <w:rFonts w:hint="eastAsia" w:ascii="仿宋" w:hAnsi="仿宋" w:eastAsia="仿宋" w:cs="仿宋"/>
          <w:szCs w:val="24"/>
          <w:highlight w:val="none"/>
        </w:rPr>
        <w:fldChar w:fldCharType="end"/>
      </w:r>
    </w:p>
    <w:p w14:paraId="29B719FE">
      <w:pPr>
        <w:pStyle w:val="16"/>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_Toc5774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第五部分  商务、技术要求</w:t>
      </w:r>
      <w:r>
        <w:rPr>
          <w:highlight w:val="none"/>
        </w:rPr>
        <w:tab/>
      </w:r>
      <w:r>
        <w:rPr>
          <w:highlight w:val="none"/>
        </w:rPr>
        <w:fldChar w:fldCharType="begin"/>
      </w:r>
      <w:r>
        <w:rPr>
          <w:highlight w:val="none"/>
        </w:rPr>
        <w:instrText xml:space="preserve"> PAGEREF _Toc5774 \h </w:instrText>
      </w:r>
      <w:r>
        <w:rPr>
          <w:highlight w:val="none"/>
        </w:rPr>
        <w:fldChar w:fldCharType="separate"/>
      </w:r>
      <w:r>
        <w:rPr>
          <w:highlight w:val="none"/>
        </w:rPr>
        <w:t>37</w:t>
      </w:r>
      <w:r>
        <w:rPr>
          <w:highlight w:val="none"/>
        </w:rPr>
        <w:fldChar w:fldCharType="end"/>
      </w:r>
      <w:r>
        <w:rPr>
          <w:rFonts w:hint="eastAsia" w:ascii="仿宋" w:hAnsi="仿宋" w:eastAsia="仿宋" w:cs="仿宋"/>
          <w:szCs w:val="24"/>
          <w:highlight w:val="none"/>
        </w:rPr>
        <w:fldChar w:fldCharType="end"/>
      </w:r>
    </w:p>
    <w:p w14:paraId="258D0522">
      <w:pPr>
        <w:pStyle w:val="16"/>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_Toc3514 </w:instrText>
      </w:r>
      <w:r>
        <w:rPr>
          <w:rFonts w:hint="eastAsia" w:ascii="仿宋" w:hAnsi="仿宋" w:eastAsia="仿宋" w:cs="仿宋"/>
          <w:szCs w:val="24"/>
          <w:highlight w:val="none"/>
        </w:rPr>
        <w:fldChar w:fldCharType="separate"/>
      </w:r>
      <w:r>
        <w:rPr>
          <w:rFonts w:hint="eastAsia"/>
          <w:highlight w:val="none"/>
          <w:lang w:val="en-US" w:eastAsia="zh-CN"/>
        </w:rPr>
        <w:t>第六部分  政府采购合同</w:t>
      </w:r>
      <w:r>
        <w:rPr>
          <w:highlight w:val="none"/>
        </w:rPr>
        <w:tab/>
      </w:r>
      <w:r>
        <w:rPr>
          <w:highlight w:val="none"/>
        </w:rPr>
        <w:fldChar w:fldCharType="begin"/>
      </w:r>
      <w:r>
        <w:rPr>
          <w:highlight w:val="none"/>
        </w:rPr>
        <w:instrText xml:space="preserve"> PAGEREF _Toc3514 \h </w:instrText>
      </w:r>
      <w:r>
        <w:rPr>
          <w:highlight w:val="none"/>
        </w:rPr>
        <w:fldChar w:fldCharType="separate"/>
      </w:r>
      <w:r>
        <w:rPr>
          <w:highlight w:val="none"/>
        </w:rPr>
        <w:t>42</w:t>
      </w:r>
      <w:r>
        <w:rPr>
          <w:highlight w:val="none"/>
        </w:rPr>
        <w:fldChar w:fldCharType="end"/>
      </w:r>
      <w:r>
        <w:rPr>
          <w:rFonts w:hint="eastAsia" w:ascii="仿宋" w:hAnsi="仿宋" w:eastAsia="仿宋" w:cs="仿宋"/>
          <w:szCs w:val="24"/>
          <w:highlight w:val="none"/>
        </w:rPr>
        <w:fldChar w:fldCharType="end"/>
      </w:r>
    </w:p>
    <w:p w14:paraId="56B3D37F">
      <w:pPr>
        <w:pStyle w:val="16"/>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_Toc19147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第七部分  响应文件格式</w:t>
      </w:r>
      <w:r>
        <w:rPr>
          <w:highlight w:val="none"/>
        </w:rPr>
        <w:tab/>
      </w:r>
      <w:r>
        <w:rPr>
          <w:highlight w:val="none"/>
        </w:rPr>
        <w:fldChar w:fldCharType="begin"/>
      </w:r>
      <w:r>
        <w:rPr>
          <w:highlight w:val="none"/>
        </w:rPr>
        <w:instrText xml:space="preserve"> PAGEREF _Toc19147 \h </w:instrText>
      </w:r>
      <w:r>
        <w:rPr>
          <w:highlight w:val="none"/>
        </w:rPr>
        <w:fldChar w:fldCharType="separate"/>
      </w:r>
      <w:r>
        <w:rPr>
          <w:highlight w:val="none"/>
        </w:rPr>
        <w:t>59</w:t>
      </w:r>
      <w:r>
        <w:rPr>
          <w:highlight w:val="none"/>
        </w:rPr>
        <w:fldChar w:fldCharType="end"/>
      </w:r>
      <w:r>
        <w:rPr>
          <w:rFonts w:hint="eastAsia" w:ascii="仿宋" w:hAnsi="仿宋" w:eastAsia="仿宋" w:cs="仿宋"/>
          <w:szCs w:val="24"/>
          <w:highlight w:val="none"/>
        </w:rPr>
        <w:fldChar w:fldCharType="end"/>
      </w:r>
    </w:p>
    <w:p w14:paraId="294859E3">
      <w:pPr>
        <w:keepNext w:val="0"/>
        <w:keepLines w:val="0"/>
        <w:pageBreakBefore w:val="0"/>
        <w:widowControl/>
        <w:tabs>
          <w:tab w:val="left" w:pos="2070"/>
          <w:tab w:val="center" w:pos="4365"/>
        </w:tabs>
        <w:kinsoku/>
        <w:wordWrap/>
        <w:overflowPunct/>
        <w:topLinePunct w:val="0"/>
        <w:autoSpaceDE/>
        <w:autoSpaceDN/>
        <w:bidi w:val="0"/>
        <w:adjustRightInd/>
        <w:snapToGrid w:val="0"/>
        <w:spacing w:line="480" w:lineRule="auto"/>
        <w:textAlignment w:val="auto"/>
        <w:rPr>
          <w:rFonts w:hint="eastAsia" w:ascii="仿宋" w:hAnsi="仿宋" w:eastAsia="仿宋" w:cs="仿宋"/>
          <w:b/>
          <w:sz w:val="32"/>
          <w:szCs w:val="40"/>
          <w:highlight w:val="none"/>
        </w:rPr>
      </w:pPr>
      <w:r>
        <w:rPr>
          <w:rFonts w:hint="eastAsia" w:ascii="仿宋" w:hAnsi="仿宋" w:eastAsia="仿宋" w:cs="仿宋"/>
          <w:szCs w:val="24"/>
          <w:highlight w:val="none"/>
        </w:rPr>
        <w:fldChar w:fldCharType="end"/>
      </w:r>
    </w:p>
    <w:p w14:paraId="11D341C7">
      <w:pPr>
        <w:widowControl/>
        <w:tabs>
          <w:tab w:val="left" w:pos="2070"/>
          <w:tab w:val="center" w:pos="4365"/>
        </w:tabs>
        <w:snapToGrid w:val="0"/>
        <w:spacing w:line="600" w:lineRule="exact"/>
        <w:rPr>
          <w:rFonts w:hint="eastAsia" w:ascii="仿宋" w:hAnsi="仿宋" w:eastAsia="仿宋" w:cs="仿宋"/>
          <w:b/>
          <w:highlight w:val="none"/>
        </w:rPr>
      </w:pPr>
    </w:p>
    <w:p w14:paraId="0FCBA334">
      <w:pPr>
        <w:widowControl/>
        <w:tabs>
          <w:tab w:val="left" w:pos="2070"/>
          <w:tab w:val="center" w:pos="4365"/>
        </w:tabs>
        <w:snapToGrid w:val="0"/>
        <w:spacing w:line="600" w:lineRule="exact"/>
        <w:rPr>
          <w:rFonts w:hint="eastAsia" w:ascii="仿宋" w:hAnsi="仿宋" w:eastAsia="仿宋" w:cs="仿宋"/>
          <w:b/>
          <w:highlight w:val="none"/>
        </w:rPr>
      </w:pPr>
    </w:p>
    <w:p w14:paraId="5BF51EAE">
      <w:pPr>
        <w:rPr>
          <w:rFonts w:hint="eastAsia" w:ascii="仿宋" w:hAnsi="仿宋" w:eastAsia="仿宋" w:cs="仿宋"/>
          <w:b/>
          <w:highlight w:val="none"/>
        </w:rPr>
      </w:pPr>
      <w:r>
        <w:rPr>
          <w:rFonts w:hint="eastAsia" w:ascii="仿宋" w:hAnsi="仿宋" w:eastAsia="仿宋" w:cs="仿宋"/>
          <w:b/>
          <w:highlight w:val="none"/>
        </w:rPr>
        <w:br w:type="page"/>
      </w:r>
    </w:p>
    <w:p w14:paraId="63779D0D">
      <w:pPr>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电子投标须知前附表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61"/>
        <w:gridCol w:w="6932"/>
      </w:tblGrid>
      <w:tr w14:paraId="555E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46" w:type="dxa"/>
            <w:noWrap/>
            <w:vAlign w:val="center"/>
          </w:tcPr>
          <w:p w14:paraId="7154E68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61" w:type="dxa"/>
            <w:noWrap/>
            <w:vAlign w:val="center"/>
          </w:tcPr>
          <w:p w14:paraId="5F36443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条款名称</w:t>
            </w:r>
          </w:p>
        </w:tc>
        <w:tc>
          <w:tcPr>
            <w:tcW w:w="6932" w:type="dxa"/>
            <w:noWrap/>
            <w:vAlign w:val="center"/>
          </w:tcPr>
          <w:p w14:paraId="5554641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编列内容</w:t>
            </w:r>
          </w:p>
        </w:tc>
      </w:tr>
      <w:tr w14:paraId="07AF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tblHeader/>
        </w:trPr>
        <w:tc>
          <w:tcPr>
            <w:tcW w:w="746" w:type="dxa"/>
            <w:noWrap/>
            <w:vAlign w:val="center"/>
          </w:tcPr>
          <w:p w14:paraId="0B66022C">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61" w:type="dxa"/>
            <w:noWrap/>
            <w:vAlign w:val="center"/>
          </w:tcPr>
          <w:p w14:paraId="4D837544">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投标文件</w:t>
            </w:r>
          </w:p>
          <w:p w14:paraId="3BB6F29E">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编制</w:t>
            </w:r>
          </w:p>
        </w:tc>
        <w:tc>
          <w:tcPr>
            <w:tcW w:w="6932" w:type="dxa"/>
            <w:noWrap/>
            <w:vAlign w:val="center"/>
          </w:tcPr>
          <w:p w14:paraId="3C1210AD">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rPr>
              <w:t>.</w:t>
            </w:r>
            <w:r>
              <w:rPr>
                <w:rFonts w:hint="eastAsia" w:ascii="仿宋" w:hAnsi="仿宋" w:eastAsia="仿宋" w:cs="仿宋"/>
                <w:sz w:val="24"/>
                <w:highlight w:val="none"/>
              </w:rPr>
              <w:t>1</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应使用政采云系统的投标文件编制工具，按照操作手册编制电子投标文件，并使用数字证书（CA）按照招标文件规定签字、签章。同时使用数字证书（CA）对投标文件进行加密。</w:t>
            </w:r>
          </w:p>
          <w:p w14:paraId="29FB935A">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rPr>
              <w:t>.</w:t>
            </w:r>
            <w:r>
              <w:rPr>
                <w:rFonts w:hint="eastAsia" w:ascii="仿宋" w:hAnsi="仿宋" w:eastAsia="仿宋" w:cs="仿宋"/>
                <w:sz w:val="24"/>
                <w:highlight w:val="none"/>
              </w:rPr>
              <w:t>2在上传电子投标文件时，需对应系统中每个模块要求，形成独立的PDF格式文件，按照指定对应模块，逐条完成上传，保存后提交。</w:t>
            </w:r>
          </w:p>
          <w:p w14:paraId="7E2515CE">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如：上传营业执照和开户许可证，要把营业执照和开户许可证形成独立PDF格式文档，在</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具有独立承担民事责任能力模块处完成上传。</w:t>
            </w:r>
          </w:p>
          <w:p w14:paraId="75F5A330">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rPr>
              <w:t>.</w:t>
            </w:r>
            <w:r>
              <w:rPr>
                <w:rFonts w:hint="eastAsia" w:ascii="仿宋" w:hAnsi="仿宋" w:eastAsia="仿宋" w:cs="仿宋"/>
                <w:sz w:val="24"/>
                <w:highlight w:val="none"/>
              </w:rPr>
              <w:t>3电子投标文件所附各类证件、证书、证明，均随投标文件统一编排页码进行上传。</w:t>
            </w:r>
          </w:p>
        </w:tc>
      </w:tr>
      <w:tr w14:paraId="4B4F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blHeader/>
        </w:trPr>
        <w:tc>
          <w:tcPr>
            <w:tcW w:w="746" w:type="dxa"/>
            <w:noWrap/>
            <w:vAlign w:val="center"/>
          </w:tcPr>
          <w:p w14:paraId="4F9FBA8D">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261" w:type="dxa"/>
            <w:noWrap/>
            <w:vAlign w:val="center"/>
          </w:tcPr>
          <w:p w14:paraId="57C8C710">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电子投标文件解密</w:t>
            </w:r>
          </w:p>
        </w:tc>
        <w:tc>
          <w:tcPr>
            <w:tcW w:w="6932" w:type="dxa"/>
            <w:noWrap/>
            <w:vAlign w:val="center"/>
          </w:tcPr>
          <w:p w14:paraId="7B3A1571">
            <w:pPr>
              <w:spacing w:line="312"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kern w:val="0"/>
                <w:sz w:val="24"/>
                <w:highlight w:val="none"/>
              </w:rPr>
              <w:t>.</w:t>
            </w:r>
            <w:r>
              <w:rPr>
                <w:rFonts w:hint="eastAsia" w:ascii="仿宋" w:hAnsi="仿宋" w:eastAsia="仿宋" w:cs="仿宋"/>
                <w:sz w:val="24"/>
                <w:highlight w:val="none"/>
              </w:rPr>
              <w:t>1在招标文件规定的投标文件上传截止时间，采购代理机构会在政采云系统发出解密指令，</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在收到解密指令后，须使用加密投标文件时所使用的数字证书（CA）对已递交（上传）的电子投标文件进行解密（可远程解密）</w:t>
            </w:r>
            <w:r>
              <w:rPr>
                <w:rFonts w:hint="eastAsia" w:ascii="仿宋" w:hAnsi="仿宋" w:eastAsia="仿宋" w:cs="仿宋"/>
                <w:sz w:val="24"/>
                <w:highlight w:val="none"/>
                <w:lang w:eastAsia="zh-CN"/>
              </w:rPr>
              <w:t>；</w:t>
            </w:r>
          </w:p>
          <w:p w14:paraId="57D443B9">
            <w:pPr>
              <w:spacing w:line="312"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kern w:val="0"/>
                <w:sz w:val="24"/>
                <w:highlight w:val="none"/>
              </w:rPr>
              <w:t>.</w:t>
            </w:r>
            <w:r>
              <w:rPr>
                <w:rFonts w:hint="eastAsia" w:ascii="仿宋" w:hAnsi="仿宋" w:eastAsia="仿宋" w:cs="仿宋"/>
                <w:sz w:val="24"/>
                <w:highlight w:val="none"/>
              </w:rPr>
              <w:t>2电子投标文件解密时间：30分钟</w:t>
            </w:r>
            <w:r>
              <w:rPr>
                <w:rFonts w:hint="eastAsia" w:ascii="仿宋" w:hAnsi="仿宋" w:eastAsia="仿宋" w:cs="仿宋"/>
                <w:sz w:val="24"/>
                <w:highlight w:val="none"/>
                <w:lang w:eastAsia="zh-CN"/>
              </w:rPr>
              <w:t>；</w:t>
            </w:r>
          </w:p>
          <w:p w14:paraId="41FBFFD3">
            <w:pPr>
              <w:spacing w:line="312" w:lineRule="auto"/>
              <w:jc w:val="left"/>
              <w:rPr>
                <w:rFonts w:hint="eastAsia" w:ascii="仿宋" w:hAnsi="仿宋" w:eastAsia="仿宋" w:cs="仿宋"/>
                <w:color w:val="auto"/>
                <w:sz w:val="24"/>
                <w:highlight w:val="none"/>
                <w:lang w:eastAsia="zh-CN"/>
              </w:rPr>
            </w:pPr>
            <w:r>
              <w:rPr>
                <w:rFonts w:hint="eastAsia" w:ascii="仿宋" w:hAnsi="仿宋" w:eastAsia="仿宋" w:cs="仿宋"/>
                <w:sz w:val="24"/>
                <w:highlight w:val="none"/>
              </w:rPr>
              <w:t>2</w:t>
            </w:r>
            <w:r>
              <w:rPr>
                <w:rFonts w:hint="eastAsia" w:ascii="仿宋" w:hAnsi="仿宋" w:eastAsia="仿宋" w:cs="仿宋"/>
                <w:kern w:val="0"/>
                <w:sz w:val="24"/>
                <w:highlight w:val="none"/>
              </w:rPr>
              <w:t>.</w:t>
            </w:r>
            <w:r>
              <w:rPr>
                <w:rFonts w:hint="eastAsia" w:ascii="仿宋" w:hAnsi="仿宋" w:eastAsia="仿宋" w:cs="仿宋"/>
                <w:sz w:val="24"/>
                <w:highlight w:val="none"/>
              </w:rPr>
              <w:t>3电子</w:t>
            </w:r>
            <w:r>
              <w:rPr>
                <w:rFonts w:hint="eastAsia" w:ascii="仿宋" w:hAnsi="仿宋" w:eastAsia="仿宋" w:cs="仿宋"/>
                <w:color w:val="auto"/>
                <w:sz w:val="24"/>
                <w:highlight w:val="none"/>
              </w:rPr>
              <w:t>投标文件解密流程：使用用户名密码或电子CA登录政采云系统→项目采购→开标评标→找到对应项目→解密→输入CA密码→开始下载→解密完成</w:t>
            </w:r>
            <w:r>
              <w:rPr>
                <w:rFonts w:hint="eastAsia" w:ascii="仿宋" w:hAnsi="仿宋" w:eastAsia="仿宋" w:cs="仿宋"/>
                <w:color w:val="auto"/>
                <w:sz w:val="24"/>
                <w:highlight w:val="none"/>
                <w:lang w:eastAsia="zh-CN"/>
              </w:rPr>
              <w:t>；</w:t>
            </w:r>
          </w:p>
          <w:p w14:paraId="7CD4FD3A">
            <w:pPr>
              <w:spacing w:line="312"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4因设备原因造成投标文件未解密的，视为撤销其</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文件，包括以下情形：</w:t>
            </w:r>
          </w:p>
          <w:p w14:paraId="3B50EF62">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未在规定时间内解密投标文件的；</w:t>
            </w:r>
          </w:p>
          <w:p w14:paraId="27B0488A">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使用非本次投标加密用CA数字证书解密的；</w:t>
            </w:r>
          </w:p>
          <w:p w14:paraId="53FF3A46">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使用的CA数字证书属于注销或无效或损坏的。</w:t>
            </w:r>
          </w:p>
        </w:tc>
      </w:tr>
      <w:tr w14:paraId="3491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blHeader/>
        </w:trPr>
        <w:tc>
          <w:tcPr>
            <w:tcW w:w="746" w:type="dxa"/>
            <w:noWrap/>
            <w:vAlign w:val="center"/>
          </w:tcPr>
          <w:p w14:paraId="57A15B59">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261" w:type="dxa"/>
            <w:noWrap/>
            <w:vAlign w:val="center"/>
          </w:tcPr>
          <w:p w14:paraId="13181675">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其他</w:t>
            </w:r>
          </w:p>
        </w:tc>
        <w:tc>
          <w:tcPr>
            <w:tcW w:w="6932" w:type="dxa"/>
            <w:noWrap/>
            <w:vAlign w:val="center"/>
          </w:tcPr>
          <w:p w14:paraId="7239AD80">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kern w:val="0"/>
                <w:sz w:val="24"/>
                <w:highlight w:val="none"/>
              </w:rPr>
              <w:t>.</w:t>
            </w:r>
            <w:r>
              <w:rPr>
                <w:rFonts w:hint="eastAsia" w:ascii="仿宋" w:hAnsi="仿宋" w:eastAsia="仿宋" w:cs="仿宋"/>
                <w:sz w:val="24"/>
                <w:highlight w:val="none"/>
              </w:rPr>
              <w:t>1本项目采购活动的全过程，均采用电子形式进行，不再接收纸质文件。在评标过程中，当系统出现异常情形时，经请示财政部门同意后，采购代理机构可采用其他方式进行评标活动。</w:t>
            </w:r>
          </w:p>
          <w:p w14:paraId="0C7DFF19">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kern w:val="0"/>
                <w:sz w:val="24"/>
                <w:highlight w:val="none"/>
              </w:rPr>
              <w:t>.</w:t>
            </w:r>
            <w:r>
              <w:rPr>
                <w:rFonts w:hint="eastAsia" w:ascii="仿宋" w:hAnsi="仿宋" w:eastAsia="仿宋" w:cs="仿宋"/>
                <w:sz w:val="24"/>
                <w:highlight w:val="none"/>
              </w:rPr>
              <w:t>2待系统恢复后，采购代理机构须把线下开标、评标结果数据录入“政采云系统”。</w:t>
            </w:r>
          </w:p>
        </w:tc>
      </w:tr>
    </w:tbl>
    <w:p w14:paraId="2297216E">
      <w:pPr>
        <w:rPr>
          <w:rFonts w:hint="eastAsia" w:ascii="仿宋" w:hAnsi="仿宋" w:eastAsia="仿宋" w:cs="仿宋"/>
          <w:b/>
          <w:highlight w:val="none"/>
        </w:rPr>
      </w:pPr>
    </w:p>
    <w:p w14:paraId="6085B899">
      <w:pPr>
        <w:rPr>
          <w:rFonts w:hint="eastAsia" w:ascii="仿宋" w:hAnsi="仿宋" w:eastAsia="仿宋" w:cs="仿宋"/>
          <w:b/>
          <w:highlight w:val="none"/>
        </w:rPr>
        <w:sectPr>
          <w:footerReference r:id="rId5" w:type="first"/>
          <w:footerReference r:id="rId4" w:type="default"/>
          <w:pgSz w:w="11906" w:h="16838"/>
          <w:pgMar w:top="1440" w:right="1418" w:bottom="1440" w:left="1418" w:header="1134" w:footer="697" w:gutter="0"/>
          <w:cols w:space="720" w:num="1"/>
          <w:titlePg/>
          <w:docGrid w:type="lines" w:linePitch="312" w:charSpace="0"/>
        </w:sectPr>
      </w:pPr>
    </w:p>
    <w:p w14:paraId="2124CC64">
      <w:pPr>
        <w:pStyle w:val="3"/>
        <w:bidi w:val="0"/>
        <w:rPr>
          <w:rFonts w:hint="eastAsia"/>
          <w:highlight w:val="none"/>
        </w:rPr>
      </w:pPr>
      <w:bookmarkStart w:id="0" w:name="_Toc30172"/>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bookmarkEnd w:id="0"/>
    </w:p>
    <w:p w14:paraId="45B0952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 w:name="_Toc35393798"/>
      <w:bookmarkStart w:id="2" w:name="_Toc28359012"/>
      <w:bookmarkStart w:id="3" w:name="_Toc28359089"/>
      <w:bookmarkStart w:id="4" w:name="_Toc35393629"/>
      <w:r>
        <w:rPr>
          <w:rFonts w:hint="eastAsia" w:ascii="仿宋" w:hAnsi="仿宋" w:eastAsia="仿宋" w:cs="仿宋"/>
          <w:sz w:val="24"/>
          <w:szCs w:val="24"/>
          <w:highlight w:val="none"/>
        </w:rPr>
        <w:t>项目概况</w:t>
      </w:r>
    </w:p>
    <w:p w14:paraId="77535B3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晋中市太谷区环境卫生服务中心农村环卫设施设备采购项目</w:t>
      </w:r>
      <w:r>
        <w:rPr>
          <w:rFonts w:hint="eastAsia" w:ascii="仿宋" w:hAnsi="仿宋" w:eastAsia="仿宋" w:cs="仿宋"/>
          <w:sz w:val="24"/>
          <w:szCs w:val="24"/>
          <w:highlight w:val="none"/>
        </w:rPr>
        <w:t>的潜在供应商应在政采云平台线上获取获取采购文件，</w:t>
      </w:r>
      <w:r>
        <w:rPr>
          <w:rFonts w:hint="eastAsia" w:ascii="仿宋" w:hAnsi="仿宋" w:eastAsia="仿宋" w:cs="仿宋"/>
          <w:color w:val="auto"/>
          <w:sz w:val="24"/>
          <w:szCs w:val="24"/>
          <w:highlight w:val="none"/>
        </w:rPr>
        <w:t>并于</w:t>
      </w:r>
      <w:r>
        <w:rPr>
          <w:rFonts w:hint="eastAsia" w:ascii="仿宋" w:hAnsi="仿宋" w:eastAsia="仿宋" w:cs="仿宋"/>
          <w:color w:val="0000FF"/>
          <w:sz w:val="24"/>
          <w:szCs w:val="24"/>
          <w:highlight w:val="none"/>
          <w:lang w:eastAsia="zh-CN"/>
        </w:rPr>
        <w:t>2026年</w:t>
      </w:r>
      <w:r>
        <w:rPr>
          <w:rFonts w:hint="eastAsia" w:ascii="仿宋" w:hAnsi="仿宋" w:eastAsia="仿宋" w:cs="仿宋"/>
          <w:color w:val="0000FF"/>
          <w:sz w:val="24"/>
          <w:szCs w:val="24"/>
          <w:highlight w:val="none"/>
          <w:lang w:val="en-US" w:eastAsia="zh-CN"/>
        </w:rPr>
        <w:t>05月12</w:t>
      </w:r>
      <w:r>
        <w:rPr>
          <w:rFonts w:hint="eastAsia" w:ascii="仿宋" w:hAnsi="仿宋" w:eastAsia="仿宋" w:cs="仿宋"/>
          <w:color w:val="0000FF"/>
          <w:sz w:val="24"/>
          <w:szCs w:val="24"/>
          <w:highlight w:val="none"/>
          <w:lang w:eastAsia="zh-CN"/>
        </w:rPr>
        <w:t>日</w:t>
      </w:r>
      <w:r>
        <w:rPr>
          <w:rFonts w:hint="eastAsia" w:ascii="仿宋" w:hAnsi="仿宋" w:eastAsia="仿宋" w:cs="仿宋"/>
          <w:color w:val="0000FF"/>
          <w:sz w:val="24"/>
          <w:szCs w:val="24"/>
          <w:highlight w:val="none"/>
          <w:lang w:val="en-US" w:eastAsia="zh-CN"/>
        </w:rPr>
        <w:t>09</w:t>
      </w:r>
      <w:r>
        <w:rPr>
          <w:rFonts w:hint="eastAsia" w:ascii="仿宋" w:hAnsi="仿宋" w:eastAsia="仿宋" w:cs="仿宋"/>
          <w:color w:val="0000FF"/>
          <w:sz w:val="24"/>
          <w:szCs w:val="24"/>
          <w:highlight w:val="none"/>
          <w:lang w:eastAsia="zh-CN"/>
        </w:rPr>
        <w:t>:</w:t>
      </w:r>
      <w:r>
        <w:rPr>
          <w:rFonts w:hint="eastAsia" w:ascii="仿宋" w:hAnsi="仿宋" w:eastAsia="仿宋" w:cs="仿宋"/>
          <w:color w:val="0000FF"/>
          <w:sz w:val="24"/>
          <w:szCs w:val="24"/>
          <w:highlight w:val="none"/>
          <w:lang w:val="en-US" w:eastAsia="zh-CN"/>
        </w:rPr>
        <w:t>3</w:t>
      </w:r>
      <w:r>
        <w:rPr>
          <w:rFonts w:hint="eastAsia" w:ascii="仿宋" w:hAnsi="仿宋" w:eastAsia="仿宋" w:cs="仿宋"/>
          <w:color w:val="0000FF"/>
          <w:sz w:val="24"/>
          <w:szCs w:val="24"/>
          <w:highlight w:val="none"/>
          <w:lang w:eastAsia="zh-CN"/>
        </w:rPr>
        <w:t>0</w:t>
      </w:r>
      <w:r>
        <w:rPr>
          <w:rFonts w:hint="eastAsia" w:ascii="仿宋" w:hAnsi="仿宋" w:eastAsia="仿宋" w:cs="仿宋"/>
          <w:color w:val="auto"/>
          <w:sz w:val="24"/>
          <w:szCs w:val="24"/>
          <w:highlight w:val="none"/>
        </w:rPr>
        <w:t>（北京时间）前提交响应文件。</w:t>
      </w:r>
    </w:p>
    <w:p w14:paraId="18A66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1"/>
      <w:bookmarkEnd w:id="2"/>
      <w:bookmarkEnd w:id="3"/>
      <w:bookmarkEnd w:id="4"/>
    </w:p>
    <w:p w14:paraId="11342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项目编号：1407032026ATP00010</w:t>
      </w:r>
    </w:p>
    <w:p w14:paraId="7C89B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晋中市太谷区环境卫生服务中心农村环卫设施设备采购项目</w:t>
      </w:r>
    </w:p>
    <w:p w14:paraId="78D61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6AA68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r>
        <w:rPr>
          <w:rFonts w:hint="eastAsia" w:ascii="仿宋" w:hAnsi="仿宋" w:eastAsia="仿宋" w:cs="仿宋"/>
          <w:sz w:val="24"/>
          <w:szCs w:val="24"/>
          <w:highlight w:val="none"/>
          <w:lang w:val="en-US" w:eastAsia="zh-CN"/>
        </w:rPr>
        <w:t>1484300</w:t>
      </w:r>
    </w:p>
    <w:p w14:paraId="6EDEAC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sz w:val="24"/>
          <w:szCs w:val="24"/>
          <w:highlight w:val="none"/>
          <w:lang w:val="en-US" w:eastAsia="zh-CN"/>
        </w:rPr>
        <w:t>/</w:t>
      </w:r>
    </w:p>
    <w:p w14:paraId="35975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18B900B6">
      <w:pPr>
        <w:keepNext w:val="0"/>
        <w:keepLines w:val="0"/>
        <w:pageBreakBefore w:val="0"/>
        <w:widowControl w:val="0"/>
        <w:shd w:val="clear" w:fill="E7E6E6" w:themeFill="background2"/>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标项名称：晋中市太谷区环境卫生服务中心农村环卫设施设备采购项目</w:t>
      </w:r>
    </w:p>
    <w:p w14:paraId="649712D7">
      <w:pPr>
        <w:keepNext w:val="0"/>
        <w:keepLines w:val="0"/>
        <w:pageBreakBefore w:val="0"/>
        <w:widowControl w:val="0"/>
        <w:shd w:val="clear" w:fill="E7E6E6" w:themeFill="background2"/>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14:paraId="09B719CE">
      <w:pPr>
        <w:keepNext w:val="0"/>
        <w:keepLines w:val="0"/>
        <w:pageBreakBefore w:val="0"/>
        <w:widowControl w:val="0"/>
        <w:shd w:val="clear" w:fill="E7E6E6" w:themeFill="background2"/>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w:t>
      </w:r>
      <w:r>
        <w:rPr>
          <w:rFonts w:hint="eastAsia" w:ascii="仿宋" w:hAnsi="仿宋" w:eastAsia="仿宋" w:cs="仿宋"/>
          <w:sz w:val="24"/>
          <w:szCs w:val="24"/>
          <w:highlight w:val="none"/>
          <w:lang w:val="en-US" w:eastAsia="zh-CN"/>
        </w:rPr>
        <w:t>1484300</w:t>
      </w:r>
    </w:p>
    <w:p w14:paraId="39DAFD0A">
      <w:pPr>
        <w:keepNext w:val="0"/>
        <w:keepLines w:val="0"/>
        <w:pageBreakBefore w:val="0"/>
        <w:widowControl w:val="0"/>
        <w:shd w:val="clear" w:fill="E7E6E6" w:themeFill="background2"/>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p w14:paraId="00564EEE">
      <w:pPr>
        <w:keepNext w:val="0"/>
        <w:keepLines w:val="0"/>
        <w:pageBreakBefore w:val="0"/>
        <w:widowControl w:val="0"/>
        <w:shd w:val="clear" w:fill="E7E6E6" w:themeFill="background2"/>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简要规格描述：采购电动三轮保洁车20辆，小型电动清扫车35辆，3.5方全封闭小型电动勾臂车5辆，具体详见竞争性谈判文件中商务、技术要求。</w:t>
      </w:r>
    </w:p>
    <w:p w14:paraId="3D00FD9B">
      <w:pPr>
        <w:keepNext w:val="0"/>
        <w:keepLines w:val="0"/>
        <w:pageBreakBefore w:val="0"/>
        <w:widowControl w:val="0"/>
        <w:shd w:val="clear" w:fill="E7E6E6" w:themeFill="background2"/>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备注：</w:t>
      </w:r>
    </w:p>
    <w:p w14:paraId="575DD725">
      <w:pPr>
        <w:keepNext w:val="0"/>
        <w:keepLines w:val="0"/>
        <w:pageBreakBefore w:val="0"/>
        <w:widowControl w:val="0"/>
        <w:shd w:val="clear" w:fill="E7E6E6" w:themeFill="background2"/>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包1，30日历天内完成供货、安装、调试，达到验收合格标准。</w:t>
      </w:r>
    </w:p>
    <w:p w14:paraId="4D5A3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2AB07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bookmarkStart w:id="5" w:name="_Toc35393630"/>
      <w:bookmarkStart w:id="6" w:name="_Toc35393799"/>
      <w:bookmarkStart w:id="7" w:name="_Toc28359090"/>
      <w:bookmarkStart w:id="8" w:name="_Toc28359013"/>
      <w:r>
        <w:rPr>
          <w:rFonts w:hint="eastAsia" w:ascii="仿宋" w:hAnsi="仿宋" w:eastAsia="仿宋" w:cs="仿宋"/>
          <w:b/>
          <w:bCs/>
          <w:color w:val="auto"/>
          <w:sz w:val="24"/>
          <w:szCs w:val="24"/>
          <w:highlight w:val="none"/>
        </w:rPr>
        <w:t>二、申请人的资格要求：</w:t>
      </w:r>
      <w:bookmarkEnd w:id="5"/>
      <w:bookmarkEnd w:id="6"/>
      <w:bookmarkEnd w:id="7"/>
      <w:bookmarkEnd w:id="8"/>
    </w:p>
    <w:p w14:paraId="068D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CE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bookmarkStart w:id="9" w:name="_Toc28359091"/>
      <w:bookmarkStart w:id="10" w:name="_Toc28359014"/>
      <w:r>
        <w:rPr>
          <w:rFonts w:hint="eastAsia" w:ascii="仿宋" w:hAnsi="仿宋" w:eastAsia="仿宋" w:cs="仿宋"/>
          <w:color w:val="auto"/>
          <w:sz w:val="24"/>
          <w:szCs w:val="24"/>
          <w:highlight w:val="none"/>
        </w:rPr>
        <w:t>2.落实政府采购政策需满足的资格要求：包1：本项目专门面向中小企业</w:t>
      </w:r>
      <w:r>
        <w:rPr>
          <w:rFonts w:hint="eastAsia" w:ascii="仿宋" w:hAnsi="仿宋" w:eastAsia="仿宋" w:cs="仿宋"/>
          <w:color w:val="auto"/>
          <w:sz w:val="24"/>
          <w:szCs w:val="24"/>
          <w:highlight w:val="none"/>
          <w:u w:val="none"/>
        </w:rPr>
        <w:t>；</w:t>
      </w:r>
    </w:p>
    <w:p w14:paraId="21D9C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3.本项目的特定资格要求：</w:t>
      </w:r>
      <w:bookmarkStart w:id="11" w:name="_Toc35393631"/>
      <w:bookmarkStart w:id="12" w:name="_Toc35393800"/>
      <w:r>
        <w:rPr>
          <w:rFonts w:hint="eastAsia" w:ascii="仿宋" w:hAnsi="仿宋" w:eastAsia="仿宋" w:cs="仿宋"/>
          <w:sz w:val="24"/>
          <w:szCs w:val="24"/>
          <w:highlight w:val="none"/>
          <w:lang w:val="en-US" w:eastAsia="zh-CN"/>
        </w:rPr>
        <w:t>无。</w:t>
      </w:r>
    </w:p>
    <w:p w14:paraId="37B213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三、获取采购文件</w:t>
      </w:r>
      <w:bookmarkEnd w:id="9"/>
      <w:bookmarkEnd w:id="10"/>
      <w:bookmarkEnd w:id="11"/>
      <w:bookmarkEnd w:id="12"/>
    </w:p>
    <w:p w14:paraId="5AECB9F4">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时间</w:t>
      </w:r>
      <w:r>
        <w:rPr>
          <w:rFonts w:hint="eastAsia" w:ascii="仿宋" w:hAnsi="仿宋" w:eastAsia="仿宋" w:cs="仿宋"/>
          <w:color w:val="auto"/>
          <w:sz w:val="24"/>
          <w:szCs w:val="24"/>
          <w:highlight w:val="none"/>
        </w:rPr>
        <w:t>：</w:t>
      </w:r>
      <w:r>
        <w:rPr>
          <w:rFonts w:hint="eastAsia" w:ascii="仿宋" w:hAnsi="仿宋" w:eastAsia="仿宋" w:cs="仿宋"/>
          <w:color w:val="0000FF"/>
          <w:sz w:val="24"/>
          <w:szCs w:val="24"/>
          <w:highlight w:val="none"/>
          <w:lang w:eastAsia="zh-CN"/>
        </w:rPr>
        <w:t>2026年</w:t>
      </w:r>
      <w:r>
        <w:rPr>
          <w:rFonts w:hint="eastAsia" w:ascii="仿宋" w:hAnsi="仿宋" w:eastAsia="仿宋" w:cs="仿宋"/>
          <w:color w:val="0000FF"/>
          <w:sz w:val="24"/>
          <w:szCs w:val="24"/>
          <w:highlight w:val="none"/>
          <w:lang w:val="en-US" w:eastAsia="zh-CN"/>
        </w:rPr>
        <w:t>05</w:t>
      </w:r>
      <w:r>
        <w:rPr>
          <w:rFonts w:hint="eastAsia" w:ascii="仿宋" w:hAnsi="仿宋" w:eastAsia="仿宋" w:cs="仿宋"/>
          <w:color w:val="0000FF"/>
          <w:sz w:val="24"/>
          <w:szCs w:val="24"/>
          <w:highlight w:val="none"/>
          <w:lang w:eastAsia="zh-CN"/>
        </w:rPr>
        <w:t>月</w:t>
      </w:r>
      <w:r>
        <w:rPr>
          <w:rFonts w:hint="eastAsia" w:ascii="仿宋" w:hAnsi="仿宋" w:eastAsia="仿宋" w:cs="仿宋"/>
          <w:color w:val="0000FF"/>
          <w:sz w:val="24"/>
          <w:szCs w:val="24"/>
          <w:highlight w:val="none"/>
          <w:lang w:val="en-US" w:eastAsia="zh-CN"/>
        </w:rPr>
        <w:t>07</w:t>
      </w:r>
      <w:r>
        <w:rPr>
          <w:rFonts w:hint="eastAsia" w:ascii="仿宋" w:hAnsi="仿宋" w:eastAsia="仿宋" w:cs="仿宋"/>
          <w:color w:val="0000FF"/>
          <w:sz w:val="24"/>
          <w:szCs w:val="24"/>
          <w:highlight w:val="none"/>
          <w:lang w:eastAsia="zh-CN"/>
        </w:rPr>
        <w:t>日至2026年</w:t>
      </w:r>
      <w:r>
        <w:rPr>
          <w:rFonts w:hint="eastAsia" w:ascii="仿宋" w:hAnsi="仿宋" w:eastAsia="仿宋" w:cs="仿宋"/>
          <w:color w:val="0000FF"/>
          <w:sz w:val="24"/>
          <w:szCs w:val="24"/>
          <w:highlight w:val="none"/>
          <w:lang w:val="en-US" w:eastAsia="zh-CN"/>
        </w:rPr>
        <w:t>05</w:t>
      </w:r>
      <w:r>
        <w:rPr>
          <w:rFonts w:hint="eastAsia" w:ascii="仿宋" w:hAnsi="仿宋" w:eastAsia="仿宋" w:cs="仿宋"/>
          <w:color w:val="0000FF"/>
          <w:sz w:val="24"/>
          <w:szCs w:val="24"/>
          <w:highlight w:val="none"/>
          <w:lang w:eastAsia="zh-CN"/>
        </w:rPr>
        <w:t>月</w:t>
      </w:r>
      <w:r>
        <w:rPr>
          <w:rFonts w:hint="eastAsia" w:ascii="仿宋" w:hAnsi="仿宋" w:eastAsia="仿宋" w:cs="仿宋"/>
          <w:color w:val="0000FF"/>
          <w:sz w:val="24"/>
          <w:szCs w:val="24"/>
          <w:highlight w:val="none"/>
          <w:lang w:val="en-US" w:eastAsia="zh-CN"/>
        </w:rPr>
        <w:t>11</w:t>
      </w:r>
      <w:r>
        <w:rPr>
          <w:rFonts w:hint="eastAsia" w:ascii="仿宋" w:hAnsi="仿宋" w:eastAsia="仿宋" w:cs="仿宋"/>
          <w:color w:val="0000FF"/>
          <w:sz w:val="24"/>
          <w:szCs w:val="24"/>
          <w:highlight w:val="none"/>
          <w:lang w:eastAsia="zh-CN"/>
        </w:rPr>
        <w:t>日</w:t>
      </w:r>
      <w:r>
        <w:rPr>
          <w:rFonts w:hint="eastAsia" w:ascii="仿宋" w:hAnsi="仿宋" w:eastAsia="仿宋" w:cs="仿宋"/>
          <w:sz w:val="24"/>
          <w:szCs w:val="24"/>
          <w:highlight w:val="none"/>
          <w:lang w:eastAsia="zh-CN"/>
        </w:rPr>
        <w:t>每天上午00:00至12:00，下午12:00至23:59（北京时间，法定节假日除外）</w:t>
      </w:r>
    </w:p>
    <w:p w14:paraId="045DE5B5">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地点：政采云平台线上获取</w:t>
      </w:r>
    </w:p>
    <w:p w14:paraId="090FAA9D">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获取方式：在线获取</w:t>
      </w:r>
    </w:p>
    <w:p w14:paraId="5E55DB2A">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sz w:val="24"/>
          <w:szCs w:val="24"/>
          <w:highlight w:val="none"/>
        </w:rPr>
      </w:pPr>
      <w:bookmarkStart w:id="13" w:name="_Toc28359092"/>
      <w:bookmarkStart w:id="14" w:name="_Toc35393632"/>
      <w:bookmarkStart w:id="15" w:name="_Toc35393801"/>
      <w:bookmarkStart w:id="16" w:name="_Toc28359015"/>
      <w:r>
        <w:rPr>
          <w:rFonts w:hint="eastAsia" w:ascii="仿宋" w:hAnsi="仿宋" w:eastAsia="仿宋" w:cs="仿宋"/>
          <w:sz w:val="24"/>
          <w:szCs w:val="24"/>
          <w:highlight w:val="none"/>
        </w:rPr>
        <w:t>售价（元）：0</w:t>
      </w:r>
    </w:p>
    <w:bookmarkEnd w:id="13"/>
    <w:bookmarkEnd w:id="14"/>
    <w:bookmarkEnd w:id="15"/>
    <w:bookmarkEnd w:id="16"/>
    <w:p w14:paraId="0DF90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17" w:name="_Toc28359093"/>
      <w:bookmarkStart w:id="18" w:name="_Toc28359016"/>
      <w:bookmarkStart w:id="19" w:name="_Toc35393802"/>
      <w:bookmarkStart w:id="20" w:name="_Toc35393633"/>
      <w:r>
        <w:rPr>
          <w:rFonts w:hint="eastAsia" w:ascii="仿宋" w:hAnsi="仿宋" w:eastAsia="仿宋" w:cs="仿宋"/>
          <w:b/>
          <w:bCs/>
          <w:sz w:val="24"/>
          <w:szCs w:val="24"/>
          <w:highlight w:val="none"/>
        </w:rPr>
        <w:t>四、响应文件提交</w:t>
      </w:r>
    </w:p>
    <w:p w14:paraId="62144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截止时间：</w:t>
      </w:r>
      <w:r>
        <w:rPr>
          <w:rFonts w:hint="eastAsia" w:ascii="仿宋" w:hAnsi="仿宋" w:eastAsia="仿宋" w:cs="仿宋"/>
          <w:color w:val="0000FF"/>
          <w:sz w:val="24"/>
          <w:szCs w:val="24"/>
          <w:highlight w:val="none"/>
          <w:lang w:eastAsia="zh-CN"/>
        </w:rPr>
        <w:t>2026年</w:t>
      </w:r>
      <w:r>
        <w:rPr>
          <w:rFonts w:hint="eastAsia" w:ascii="仿宋" w:hAnsi="仿宋" w:eastAsia="仿宋" w:cs="仿宋"/>
          <w:color w:val="0000FF"/>
          <w:sz w:val="24"/>
          <w:szCs w:val="24"/>
          <w:highlight w:val="none"/>
          <w:lang w:val="en-US" w:eastAsia="zh-CN"/>
        </w:rPr>
        <w:t>05月12</w:t>
      </w:r>
      <w:r>
        <w:rPr>
          <w:rFonts w:hint="eastAsia" w:ascii="仿宋" w:hAnsi="仿宋" w:eastAsia="仿宋" w:cs="仿宋"/>
          <w:color w:val="0000FF"/>
          <w:sz w:val="24"/>
          <w:szCs w:val="24"/>
          <w:highlight w:val="none"/>
          <w:lang w:eastAsia="zh-CN"/>
        </w:rPr>
        <w:t>日</w:t>
      </w:r>
      <w:r>
        <w:rPr>
          <w:rFonts w:hint="eastAsia" w:ascii="仿宋" w:hAnsi="仿宋" w:eastAsia="仿宋" w:cs="仿宋"/>
          <w:color w:val="0000FF"/>
          <w:sz w:val="24"/>
          <w:szCs w:val="24"/>
          <w:highlight w:val="none"/>
          <w:lang w:val="en-US" w:eastAsia="zh-CN"/>
        </w:rPr>
        <w:t xml:space="preserve"> 09</w:t>
      </w:r>
      <w:r>
        <w:rPr>
          <w:rFonts w:hint="eastAsia" w:ascii="仿宋" w:hAnsi="仿宋" w:eastAsia="仿宋" w:cs="仿宋"/>
          <w:color w:val="0000FF"/>
          <w:sz w:val="24"/>
          <w:szCs w:val="24"/>
          <w:highlight w:val="none"/>
          <w:lang w:eastAsia="zh-CN"/>
        </w:rPr>
        <w:t>:</w:t>
      </w:r>
      <w:r>
        <w:rPr>
          <w:rFonts w:hint="eastAsia" w:ascii="仿宋" w:hAnsi="仿宋" w:eastAsia="仿宋" w:cs="仿宋"/>
          <w:color w:val="0000FF"/>
          <w:sz w:val="24"/>
          <w:szCs w:val="24"/>
          <w:highlight w:val="none"/>
          <w:lang w:val="en-US" w:eastAsia="zh-CN"/>
        </w:rPr>
        <w:t>3</w:t>
      </w:r>
      <w:r>
        <w:rPr>
          <w:rFonts w:hint="eastAsia" w:ascii="仿宋" w:hAnsi="仿宋" w:eastAsia="仿宋" w:cs="仿宋"/>
          <w:color w:val="0000FF"/>
          <w:sz w:val="24"/>
          <w:szCs w:val="24"/>
          <w:highlight w:val="none"/>
          <w:lang w:eastAsia="zh-CN"/>
        </w:rPr>
        <w:t>0</w:t>
      </w:r>
      <w:r>
        <w:rPr>
          <w:rFonts w:hint="eastAsia" w:ascii="仿宋" w:hAnsi="仿宋" w:eastAsia="仿宋" w:cs="仿宋"/>
          <w:b w:val="0"/>
          <w:bCs w:val="0"/>
          <w:color w:val="0000FF"/>
          <w:sz w:val="24"/>
          <w:szCs w:val="24"/>
          <w:highlight w:val="none"/>
        </w:rPr>
        <w:t>（</w:t>
      </w:r>
      <w:r>
        <w:rPr>
          <w:rFonts w:hint="eastAsia" w:ascii="仿宋" w:hAnsi="仿宋" w:eastAsia="仿宋" w:cs="仿宋"/>
          <w:b w:val="0"/>
          <w:bCs w:val="0"/>
          <w:color w:val="auto"/>
          <w:sz w:val="24"/>
          <w:szCs w:val="24"/>
          <w:highlight w:val="none"/>
        </w:rPr>
        <w:t>北京时间）</w:t>
      </w:r>
    </w:p>
    <w:p w14:paraId="28CDA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地点：请登录政采云投标客户端投标</w:t>
      </w:r>
    </w:p>
    <w:p w14:paraId="64B550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bookmarkEnd w:id="17"/>
      <w:bookmarkEnd w:id="18"/>
      <w:bookmarkEnd w:id="19"/>
      <w:bookmarkEnd w:id="20"/>
    </w:p>
    <w:p w14:paraId="465F4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color w:val="0000FF"/>
          <w:sz w:val="24"/>
          <w:szCs w:val="24"/>
          <w:highlight w:val="none"/>
          <w:lang w:eastAsia="zh-CN"/>
        </w:rPr>
        <w:t>2026年</w:t>
      </w:r>
      <w:r>
        <w:rPr>
          <w:rFonts w:hint="eastAsia" w:ascii="仿宋" w:hAnsi="仿宋" w:eastAsia="仿宋" w:cs="仿宋"/>
          <w:color w:val="0000FF"/>
          <w:sz w:val="24"/>
          <w:szCs w:val="24"/>
          <w:highlight w:val="none"/>
          <w:lang w:val="en-US" w:eastAsia="zh-CN"/>
        </w:rPr>
        <w:t>05月12</w:t>
      </w:r>
      <w:r>
        <w:rPr>
          <w:rFonts w:hint="eastAsia" w:ascii="仿宋" w:hAnsi="仿宋" w:eastAsia="仿宋" w:cs="仿宋"/>
          <w:color w:val="0000FF"/>
          <w:sz w:val="24"/>
          <w:szCs w:val="24"/>
          <w:highlight w:val="none"/>
          <w:lang w:eastAsia="zh-CN"/>
        </w:rPr>
        <w:t>日</w:t>
      </w:r>
      <w:r>
        <w:rPr>
          <w:rFonts w:hint="eastAsia" w:ascii="仿宋" w:hAnsi="仿宋" w:eastAsia="仿宋" w:cs="仿宋"/>
          <w:color w:val="0000FF"/>
          <w:sz w:val="24"/>
          <w:szCs w:val="24"/>
          <w:highlight w:val="none"/>
          <w:lang w:val="en-US" w:eastAsia="zh-CN"/>
        </w:rPr>
        <w:t xml:space="preserve"> 09</w:t>
      </w:r>
      <w:r>
        <w:rPr>
          <w:rFonts w:hint="eastAsia" w:ascii="仿宋" w:hAnsi="仿宋" w:eastAsia="仿宋" w:cs="仿宋"/>
          <w:color w:val="0000FF"/>
          <w:sz w:val="24"/>
          <w:szCs w:val="24"/>
          <w:highlight w:val="none"/>
          <w:lang w:eastAsia="zh-CN"/>
        </w:rPr>
        <w:t>:</w:t>
      </w:r>
      <w:r>
        <w:rPr>
          <w:rFonts w:hint="eastAsia" w:ascii="仿宋" w:hAnsi="仿宋" w:eastAsia="仿宋" w:cs="仿宋"/>
          <w:color w:val="0000FF"/>
          <w:sz w:val="24"/>
          <w:szCs w:val="24"/>
          <w:highlight w:val="none"/>
          <w:lang w:val="en-US" w:eastAsia="zh-CN"/>
        </w:rPr>
        <w:t>3</w:t>
      </w:r>
      <w:r>
        <w:rPr>
          <w:rFonts w:hint="eastAsia" w:ascii="仿宋" w:hAnsi="仿宋" w:eastAsia="仿宋" w:cs="仿宋"/>
          <w:color w:val="0000FF"/>
          <w:sz w:val="24"/>
          <w:szCs w:val="24"/>
          <w:highlight w:val="none"/>
          <w:lang w:eastAsia="zh-CN"/>
        </w:rPr>
        <w:t>0</w:t>
      </w:r>
      <w:r>
        <w:rPr>
          <w:rFonts w:hint="eastAsia" w:ascii="仿宋" w:hAnsi="仿宋" w:eastAsia="仿宋" w:cs="仿宋"/>
          <w:bCs/>
          <w:color w:val="auto"/>
          <w:sz w:val="24"/>
          <w:szCs w:val="24"/>
          <w:highlight w:val="none"/>
        </w:rPr>
        <w:t>（北京时间）</w:t>
      </w:r>
    </w:p>
    <w:p w14:paraId="5C2F0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0000FF"/>
          <w:kern w:val="0"/>
          <w:sz w:val="24"/>
          <w:highlight w:val="none"/>
          <w:lang w:val="en-US"/>
        </w:rPr>
        <w:t>山西省太原市万柏林区晋祠路一段8号中海寰宇天下4号楼401开标室</w:t>
      </w:r>
    </w:p>
    <w:p w14:paraId="3723F9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1" w:name="_Toc35393634"/>
      <w:bookmarkStart w:id="22" w:name="_Toc35393803"/>
      <w:bookmarkStart w:id="23" w:name="_Toc28359094"/>
      <w:bookmarkStart w:id="24" w:name="_Toc28359017"/>
      <w:r>
        <w:rPr>
          <w:rFonts w:hint="eastAsia" w:ascii="仿宋" w:hAnsi="仿宋" w:eastAsia="仿宋" w:cs="仿宋"/>
          <w:b/>
          <w:bCs/>
          <w:sz w:val="24"/>
          <w:szCs w:val="24"/>
          <w:highlight w:val="none"/>
        </w:rPr>
        <w:t>六、公告期限</w:t>
      </w:r>
      <w:bookmarkEnd w:id="21"/>
      <w:bookmarkEnd w:id="22"/>
      <w:bookmarkEnd w:id="23"/>
      <w:bookmarkEnd w:id="24"/>
    </w:p>
    <w:p w14:paraId="01AE2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14:paraId="235357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5" w:name="_Toc35393804"/>
      <w:bookmarkStart w:id="26" w:name="_Toc35393635"/>
      <w:r>
        <w:rPr>
          <w:rFonts w:hint="eastAsia" w:ascii="仿宋" w:hAnsi="仿宋" w:eastAsia="仿宋" w:cs="仿宋"/>
          <w:b/>
          <w:bCs/>
          <w:sz w:val="24"/>
          <w:szCs w:val="24"/>
          <w:highlight w:val="none"/>
        </w:rPr>
        <w:t>七、其他补充事宜</w:t>
      </w:r>
      <w:bookmarkEnd w:id="25"/>
      <w:bookmarkEnd w:id="26"/>
    </w:p>
    <w:p w14:paraId="6DE31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21EF4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代理费支付方式：供应商支付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734F7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代理费收费标准：参考国家发展计划委员会《招标代理服务收费管理暂行办法》的通知（计价格[2002]1980号文件）及国家发展和改革委员会发改价格[2011]534号文件计算</w:t>
      </w:r>
      <w:r>
        <w:rPr>
          <w:rFonts w:hint="eastAsia" w:ascii="仿宋" w:hAnsi="仿宋" w:eastAsia="仿宋" w:cs="仿宋"/>
          <w:sz w:val="24"/>
          <w:szCs w:val="24"/>
          <w:highlight w:val="none"/>
          <w:lang w:eastAsia="zh-CN"/>
        </w:rPr>
        <w:t>。</w:t>
      </w:r>
    </w:p>
    <w:p w14:paraId="106A6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代理费收费金额（元）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p>
    <w:p w14:paraId="30C63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7" w:name="_Toc28359018"/>
      <w:bookmarkStart w:id="28" w:name="_Toc35393636"/>
      <w:bookmarkStart w:id="29" w:name="_Toc28359095"/>
      <w:bookmarkStart w:id="30" w:name="_Toc35393805"/>
      <w:r>
        <w:rPr>
          <w:rFonts w:hint="eastAsia" w:ascii="仿宋" w:hAnsi="仿宋" w:eastAsia="仿宋" w:cs="仿宋"/>
          <w:b/>
          <w:bCs/>
          <w:sz w:val="24"/>
          <w:szCs w:val="24"/>
          <w:highlight w:val="none"/>
        </w:rPr>
        <w:t>八、凡对本次采购提出询问，请按以下方式联系。</w:t>
      </w:r>
      <w:bookmarkEnd w:id="27"/>
      <w:bookmarkEnd w:id="28"/>
      <w:bookmarkEnd w:id="29"/>
      <w:bookmarkEnd w:id="30"/>
    </w:p>
    <w:p w14:paraId="5C3E5AE1">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bookmarkStart w:id="31" w:name="_Toc28359086"/>
      <w:bookmarkStart w:id="32" w:name="_Toc28359009"/>
      <w:r>
        <w:rPr>
          <w:rFonts w:hint="eastAsia" w:ascii="仿宋" w:hAnsi="仿宋" w:eastAsia="仿宋" w:cs="仿宋"/>
          <w:b w:val="0"/>
          <w:bCs w:val="0"/>
          <w:kern w:val="2"/>
          <w:sz w:val="24"/>
          <w:szCs w:val="24"/>
          <w:highlight w:val="none"/>
          <w:lang w:val="en-US" w:eastAsia="zh-CN" w:bidi="ar-SA"/>
        </w:rPr>
        <w:t>1.采购人信息</w:t>
      </w:r>
    </w:p>
    <w:p w14:paraId="2C823B60">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名称：晋中市太谷区环境卫生服务中心</w:t>
      </w:r>
    </w:p>
    <w:p w14:paraId="6F199014">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地址：晋中市太谷区108国道金裕大厦</w:t>
      </w:r>
    </w:p>
    <w:p w14:paraId="5663BE78">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联系方式：0354-6252101</w:t>
      </w:r>
    </w:p>
    <w:p w14:paraId="69876723">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2.采购代理机构信息</w:t>
      </w:r>
      <w:bookmarkEnd w:id="31"/>
      <w:bookmarkEnd w:id="32"/>
    </w:p>
    <w:p w14:paraId="549266C2">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名称：山西东篱项目管理咨询有限公司</w:t>
      </w:r>
    </w:p>
    <w:p w14:paraId="3A76D274">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地址：山西省太原市万柏林区晋祠路一段8号中海寰宇天下4号楼401</w:t>
      </w:r>
    </w:p>
    <w:p w14:paraId="6E760372">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联系方式：15536955446</w:t>
      </w:r>
    </w:p>
    <w:p w14:paraId="6C200D11">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3.采购代理机构信息</w:t>
      </w:r>
    </w:p>
    <w:p w14:paraId="1CBFD8B9">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项目联系人：张文凯、毛永茂、贾梅</w:t>
      </w:r>
    </w:p>
    <w:p w14:paraId="0F7ED7EB">
      <w:pPr>
        <w:snapToGrid w:val="0"/>
        <w:spacing w:line="360" w:lineRule="auto"/>
        <w:ind w:firstLine="720" w:firstLineChars="300"/>
        <w:textAlignment w:val="baseline"/>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电话：15536955446</w:t>
      </w:r>
    </w:p>
    <w:p w14:paraId="3DDDF326">
      <w:pPr>
        <w:pStyle w:val="3"/>
        <w:bidi w:val="0"/>
        <w:rPr>
          <w:rFonts w:hint="eastAsia" w:ascii="仿宋" w:hAnsi="仿宋" w:eastAsia="仿宋" w:cs="仿宋"/>
          <w:b w:val="0"/>
          <w:sz w:val="36"/>
          <w:szCs w:val="36"/>
          <w:highlight w:val="none"/>
        </w:rPr>
      </w:pPr>
      <w:r>
        <w:rPr>
          <w:rFonts w:hint="eastAsia" w:ascii="仿宋" w:hAnsi="仿宋" w:eastAsia="仿宋" w:cs="仿宋"/>
          <w:sz w:val="24"/>
          <w:highlight w:val="none"/>
          <w:u w:val="single"/>
        </w:rPr>
        <w:br w:type="page"/>
      </w:r>
      <w:bookmarkStart w:id="33" w:name="_Toc24287"/>
      <w:r>
        <w:rPr>
          <w:rFonts w:hint="eastAsia" w:ascii="仿宋" w:hAnsi="仿宋" w:eastAsia="仿宋" w:cs="仿宋"/>
          <w:b/>
          <w:kern w:val="2"/>
          <w:sz w:val="24"/>
          <w:szCs w:val="24"/>
          <w:highlight w:val="none"/>
          <w:lang w:val="en-US" w:eastAsia="zh-CN" w:bidi="ar-SA"/>
        </w:rPr>
        <w:t>第二部分  供应商须知前附表</w:t>
      </w:r>
      <w:bookmarkEnd w:id="33"/>
    </w:p>
    <w:tbl>
      <w:tblPr>
        <w:tblStyle w:val="2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01"/>
        <w:gridCol w:w="6948"/>
      </w:tblGrid>
      <w:tr w14:paraId="33B753E4">
        <w:tblPrEx>
          <w:tblCellMar>
            <w:top w:w="0" w:type="dxa"/>
            <w:left w:w="108" w:type="dxa"/>
            <w:bottom w:w="0" w:type="dxa"/>
            <w:right w:w="108" w:type="dxa"/>
          </w:tblCellMar>
        </w:tblPrEx>
        <w:trPr>
          <w:trHeight w:val="737" w:hRule="atLeast"/>
          <w:jc w:val="center"/>
        </w:trPr>
        <w:tc>
          <w:tcPr>
            <w:tcW w:w="713" w:type="dxa"/>
            <w:noWrap w:val="0"/>
            <w:vAlign w:val="center"/>
          </w:tcPr>
          <w:p w14:paraId="7CA66F1C">
            <w:pPr>
              <w:snapToGrid w:val="0"/>
              <w:spacing w:line="360" w:lineRule="auto"/>
              <w:jc w:val="center"/>
              <w:rPr>
                <w:rFonts w:hint="eastAsia" w:ascii="仿宋" w:hAnsi="仿宋" w:eastAsia="仿宋" w:cs="仿宋"/>
                <w:b/>
                <w:sz w:val="24"/>
                <w:szCs w:val="24"/>
                <w:highlight w:val="none"/>
              </w:rPr>
            </w:pPr>
            <w:bookmarkStart w:id="34" w:name="_Toc466533576"/>
            <w:r>
              <w:rPr>
                <w:rFonts w:hint="eastAsia" w:ascii="仿宋" w:hAnsi="仿宋" w:eastAsia="仿宋" w:cs="仿宋"/>
                <w:b/>
                <w:sz w:val="24"/>
                <w:szCs w:val="24"/>
                <w:highlight w:val="none"/>
              </w:rPr>
              <w:t>项号</w:t>
            </w:r>
          </w:p>
        </w:tc>
        <w:tc>
          <w:tcPr>
            <w:tcW w:w="1701" w:type="dxa"/>
            <w:noWrap w:val="0"/>
            <w:vAlign w:val="center"/>
          </w:tcPr>
          <w:p w14:paraId="5EB22B24">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6948" w:type="dxa"/>
            <w:noWrap w:val="0"/>
            <w:vAlign w:val="center"/>
          </w:tcPr>
          <w:p w14:paraId="321EF445">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说明与要求</w:t>
            </w:r>
          </w:p>
        </w:tc>
      </w:tr>
      <w:tr w14:paraId="2193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CFF222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1" w:type="dxa"/>
            <w:noWrap w:val="0"/>
            <w:vAlign w:val="center"/>
          </w:tcPr>
          <w:p w14:paraId="6F59BDD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6948" w:type="dxa"/>
            <w:noWrap w:val="0"/>
            <w:vAlign w:val="center"/>
          </w:tcPr>
          <w:p w14:paraId="2DB66C40">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晋中市太谷区环境卫生服务中心农村环卫设施设备采购项目。</w:t>
            </w:r>
          </w:p>
        </w:tc>
      </w:tr>
      <w:tr w14:paraId="4585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3418AF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1" w:type="dxa"/>
            <w:noWrap w:val="0"/>
            <w:vAlign w:val="center"/>
          </w:tcPr>
          <w:p w14:paraId="0460C95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合同履行期限</w:t>
            </w:r>
          </w:p>
        </w:tc>
        <w:tc>
          <w:tcPr>
            <w:tcW w:w="6948" w:type="dxa"/>
            <w:noWrap w:val="0"/>
            <w:vAlign w:val="center"/>
          </w:tcPr>
          <w:p w14:paraId="79B78EC7">
            <w:pPr>
              <w:spacing w:line="360" w:lineRule="auto"/>
              <w:jc w:val="both"/>
              <w:rPr>
                <w:rFonts w:hint="eastAsia" w:ascii="仿宋" w:hAnsi="仿宋" w:eastAsia="仿宋" w:cs="仿宋"/>
                <w:bCs/>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30日历天内完成供货、安装、调试，达到验收合格标准。</w:t>
            </w:r>
          </w:p>
        </w:tc>
      </w:tr>
      <w:tr w14:paraId="3A43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52F35A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1" w:type="dxa"/>
            <w:noWrap w:val="0"/>
            <w:vAlign w:val="center"/>
          </w:tcPr>
          <w:p w14:paraId="2A1F34E8">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交货地点</w:t>
            </w:r>
          </w:p>
        </w:tc>
        <w:tc>
          <w:tcPr>
            <w:tcW w:w="6948" w:type="dxa"/>
            <w:noWrap w:val="0"/>
            <w:vAlign w:val="center"/>
          </w:tcPr>
          <w:p w14:paraId="5826AA51">
            <w:pPr>
              <w:spacing w:line="360" w:lineRule="auto"/>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en-US" w:eastAsia="zh-CN"/>
              </w:rPr>
              <w:t>晋中市太谷区环境卫生服务中心指定地点。</w:t>
            </w:r>
          </w:p>
        </w:tc>
      </w:tr>
      <w:tr w14:paraId="70C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1C7D4E8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1" w:type="dxa"/>
            <w:noWrap w:val="0"/>
            <w:vAlign w:val="center"/>
          </w:tcPr>
          <w:p w14:paraId="5D8089B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实施范围</w:t>
            </w:r>
          </w:p>
        </w:tc>
        <w:tc>
          <w:tcPr>
            <w:tcW w:w="6948" w:type="dxa"/>
            <w:noWrap w:val="0"/>
            <w:vAlign w:val="center"/>
          </w:tcPr>
          <w:p w14:paraId="70DE7335">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具体报价范围、</w:t>
            </w:r>
            <w:r>
              <w:rPr>
                <w:rFonts w:hint="eastAsia" w:ascii="仿宋" w:hAnsi="仿宋" w:eastAsia="仿宋" w:cs="仿宋"/>
                <w:bCs/>
                <w:sz w:val="24"/>
                <w:szCs w:val="24"/>
                <w:highlight w:val="none"/>
                <w:lang w:val="en-US" w:eastAsia="zh-CN"/>
              </w:rPr>
              <w:t>服务</w:t>
            </w:r>
            <w:r>
              <w:rPr>
                <w:rFonts w:hint="eastAsia" w:ascii="仿宋" w:hAnsi="仿宋" w:eastAsia="仿宋" w:cs="仿宋"/>
                <w:bCs/>
                <w:sz w:val="24"/>
                <w:szCs w:val="24"/>
                <w:highlight w:val="none"/>
              </w:rPr>
              <w:t>范围及所应达到的具体要求，以《竞争性谈判文件》中</w:t>
            </w:r>
            <w:r>
              <w:rPr>
                <w:rFonts w:hint="eastAsia" w:ascii="仿宋" w:hAnsi="仿宋" w:eastAsia="仿宋" w:cs="仿宋"/>
                <w:bCs/>
                <w:sz w:val="24"/>
                <w:szCs w:val="24"/>
                <w:highlight w:val="none"/>
                <w:lang w:eastAsia="zh-CN"/>
              </w:rPr>
              <w:t>商务、技术</w:t>
            </w:r>
            <w:r>
              <w:rPr>
                <w:rFonts w:hint="eastAsia" w:ascii="仿宋" w:hAnsi="仿宋" w:eastAsia="仿宋" w:cs="仿宋"/>
                <w:bCs/>
                <w:sz w:val="24"/>
                <w:szCs w:val="24"/>
                <w:highlight w:val="none"/>
                <w:lang w:val="en-US" w:eastAsia="zh-CN"/>
              </w:rPr>
              <w:t>要求</w:t>
            </w:r>
            <w:r>
              <w:rPr>
                <w:rFonts w:hint="eastAsia" w:ascii="仿宋" w:hAnsi="仿宋" w:eastAsia="仿宋" w:cs="仿宋"/>
                <w:bCs/>
                <w:sz w:val="24"/>
                <w:szCs w:val="24"/>
                <w:highlight w:val="none"/>
              </w:rPr>
              <w:t>的相应规定为准。</w:t>
            </w:r>
          </w:p>
        </w:tc>
      </w:tr>
      <w:tr w14:paraId="610B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2B0D0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1" w:type="dxa"/>
            <w:noWrap w:val="0"/>
            <w:vAlign w:val="center"/>
          </w:tcPr>
          <w:p w14:paraId="6370A14B">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本项目预算</w:t>
            </w:r>
          </w:p>
          <w:p w14:paraId="417072F9">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金额</w:t>
            </w:r>
          </w:p>
        </w:tc>
        <w:tc>
          <w:tcPr>
            <w:tcW w:w="6948" w:type="dxa"/>
            <w:noWrap w:val="0"/>
            <w:vAlign w:val="center"/>
          </w:tcPr>
          <w:p w14:paraId="27B019C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1484300元</w:t>
            </w:r>
            <w:r>
              <w:rPr>
                <w:rFonts w:hint="eastAsia" w:ascii="仿宋" w:hAnsi="仿宋" w:eastAsia="仿宋" w:cs="仿宋"/>
                <w:sz w:val="24"/>
                <w:szCs w:val="24"/>
                <w:highlight w:val="none"/>
              </w:rPr>
              <w:t>；</w:t>
            </w:r>
          </w:p>
          <w:p w14:paraId="53F56737">
            <w:p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注：供应商报价超过预算金额及单价限价的，将否决其谈判。</w:t>
            </w:r>
          </w:p>
          <w:tbl>
            <w:tblPr>
              <w:tblStyle w:val="21"/>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2520"/>
            </w:tblGrid>
            <w:tr w14:paraId="50F5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050" w:type="pct"/>
                  <w:vAlign w:val="center"/>
                </w:tcPr>
                <w:p w14:paraId="6360C20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设备名称</w:t>
                  </w:r>
                </w:p>
              </w:tc>
              <w:tc>
                <w:tcPr>
                  <w:tcW w:w="1949" w:type="pct"/>
                  <w:vAlign w:val="center"/>
                </w:tcPr>
                <w:p w14:paraId="0201E0E9">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单价最高限价（元/辆）</w:t>
                  </w:r>
                </w:p>
              </w:tc>
            </w:tr>
            <w:tr w14:paraId="057B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050" w:type="pct"/>
                  <w:vAlign w:val="center"/>
                </w:tcPr>
                <w:p w14:paraId="3F04164A">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电动三轮保洁车</w:t>
                  </w:r>
                </w:p>
              </w:tc>
              <w:tc>
                <w:tcPr>
                  <w:tcW w:w="1949" w:type="pct"/>
                  <w:vAlign w:val="center"/>
                </w:tcPr>
                <w:p w14:paraId="5BDE938D">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5840</w:t>
                  </w:r>
                </w:p>
              </w:tc>
            </w:tr>
            <w:tr w14:paraId="5B27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050" w:type="pct"/>
                  <w:vAlign w:val="center"/>
                </w:tcPr>
                <w:p w14:paraId="729473E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小型电动清扫车</w:t>
                  </w:r>
                </w:p>
              </w:tc>
              <w:tc>
                <w:tcPr>
                  <w:tcW w:w="1949" w:type="pct"/>
                  <w:vAlign w:val="center"/>
                </w:tcPr>
                <w:p w14:paraId="003B6512">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35000</w:t>
                  </w:r>
                </w:p>
              </w:tc>
            </w:tr>
            <w:tr w14:paraId="2B3D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050" w:type="pct"/>
                  <w:vAlign w:val="center"/>
                </w:tcPr>
                <w:p w14:paraId="3A7EB6A8">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3.5方全封闭小型电动勾臂车</w:t>
                  </w:r>
                </w:p>
              </w:tc>
              <w:tc>
                <w:tcPr>
                  <w:tcW w:w="1949" w:type="pct"/>
                  <w:vAlign w:val="center"/>
                </w:tcPr>
                <w:p w14:paraId="76603FE8">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28500</w:t>
                  </w:r>
                </w:p>
              </w:tc>
            </w:tr>
          </w:tbl>
          <w:p w14:paraId="52B695F8">
            <w:pPr>
              <w:spacing w:line="360" w:lineRule="auto"/>
              <w:jc w:val="left"/>
              <w:rPr>
                <w:rFonts w:hint="eastAsia" w:ascii="仿宋" w:hAnsi="仿宋" w:eastAsia="仿宋" w:cs="仿宋"/>
                <w:sz w:val="24"/>
                <w:szCs w:val="24"/>
                <w:highlight w:val="none"/>
                <w:lang w:eastAsia="zh-CN"/>
              </w:rPr>
            </w:pPr>
          </w:p>
        </w:tc>
      </w:tr>
      <w:tr w14:paraId="38BD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668CB55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01" w:type="dxa"/>
            <w:noWrap w:val="0"/>
            <w:vAlign w:val="center"/>
          </w:tcPr>
          <w:p w14:paraId="0325FF1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供应商应具备的特定资格要求</w:t>
            </w:r>
          </w:p>
        </w:tc>
        <w:tc>
          <w:tcPr>
            <w:tcW w:w="6948" w:type="dxa"/>
            <w:noWrap w:val="0"/>
            <w:vAlign w:val="center"/>
          </w:tcPr>
          <w:p w14:paraId="6C0B9D14">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none"/>
                <w:lang w:val="en-US" w:eastAsia="zh-CN"/>
              </w:rPr>
              <w:t>无。</w:t>
            </w:r>
          </w:p>
        </w:tc>
      </w:tr>
      <w:tr w14:paraId="293A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B44DAB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01" w:type="dxa"/>
            <w:noWrap w:val="0"/>
            <w:vAlign w:val="center"/>
          </w:tcPr>
          <w:p w14:paraId="10E55DBA">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联合体</w:t>
            </w:r>
            <w:r>
              <w:rPr>
                <w:rFonts w:hint="eastAsia" w:ascii="仿宋" w:hAnsi="仿宋" w:eastAsia="仿宋" w:cs="仿宋"/>
                <w:sz w:val="24"/>
                <w:szCs w:val="24"/>
                <w:highlight w:val="none"/>
                <w:lang w:eastAsia="zh-CN"/>
              </w:rPr>
              <w:t>和代理商投标</w:t>
            </w:r>
          </w:p>
        </w:tc>
        <w:tc>
          <w:tcPr>
            <w:tcW w:w="6948" w:type="dxa"/>
            <w:noWrap w:val="0"/>
            <w:vAlign w:val="center"/>
          </w:tcPr>
          <w:p w14:paraId="4ABE75DD">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本项目不接受联合体投标</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lang w:eastAsia="zh-CN"/>
              </w:rPr>
              <w:t>，接受代理商投标</w:t>
            </w:r>
            <w:r>
              <w:rPr>
                <w:rFonts w:hint="eastAsia" w:ascii="仿宋" w:hAnsi="仿宋" w:eastAsia="仿宋" w:cs="仿宋"/>
                <w:sz w:val="24"/>
                <w:szCs w:val="24"/>
                <w:highlight w:val="none"/>
                <w:lang w:val="en-US" w:eastAsia="zh-CN"/>
              </w:rPr>
              <w:t>/报价。</w:t>
            </w:r>
          </w:p>
        </w:tc>
      </w:tr>
      <w:tr w14:paraId="272F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54009D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01" w:type="dxa"/>
            <w:noWrap w:val="0"/>
            <w:vAlign w:val="center"/>
          </w:tcPr>
          <w:p w14:paraId="26D3CA6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6948" w:type="dxa"/>
            <w:noWrap w:val="0"/>
            <w:vAlign w:val="center"/>
          </w:tcPr>
          <w:p w14:paraId="27109EC8">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竞争性谈判</w:t>
            </w:r>
            <w:r>
              <w:rPr>
                <w:rFonts w:hint="eastAsia" w:ascii="仿宋" w:hAnsi="仿宋" w:eastAsia="仿宋" w:cs="仿宋"/>
                <w:sz w:val="24"/>
                <w:szCs w:val="24"/>
                <w:highlight w:val="none"/>
                <w:lang w:eastAsia="zh-CN"/>
              </w:rPr>
              <w:t>。</w:t>
            </w:r>
          </w:p>
        </w:tc>
      </w:tr>
      <w:tr w14:paraId="373F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533E2FE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01" w:type="dxa"/>
            <w:noWrap w:val="0"/>
            <w:vAlign w:val="center"/>
          </w:tcPr>
          <w:p w14:paraId="3C4D578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发售谈判文件</w:t>
            </w:r>
          </w:p>
        </w:tc>
        <w:tc>
          <w:tcPr>
            <w:tcW w:w="6948" w:type="dxa"/>
            <w:noWrap w:val="0"/>
            <w:vAlign w:val="center"/>
          </w:tcPr>
          <w:p w14:paraId="41FAEFC6">
            <w:pPr>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同“谈判公告”获取采购文件时间；</w:t>
            </w:r>
          </w:p>
          <w:p w14:paraId="247FD921">
            <w:pPr>
              <w:snapToGrid w:val="0"/>
              <w:spacing w:line="360" w:lineRule="auto"/>
              <w:jc w:val="left"/>
              <w:rPr>
                <w:rFonts w:hint="default" w:ascii="仿宋" w:hAnsi="仿宋" w:eastAsia="仿宋" w:cs="仿宋"/>
                <w:sz w:val="24"/>
                <w:szCs w:val="24"/>
                <w:highlight w:val="none"/>
                <w:u w:val="single"/>
                <w:lang w:val="en-US"/>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同“谈判公告”获取采购文件地点。</w:t>
            </w:r>
          </w:p>
        </w:tc>
      </w:tr>
      <w:tr w14:paraId="42F0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3" w:type="dxa"/>
            <w:noWrap w:val="0"/>
            <w:vAlign w:val="center"/>
          </w:tcPr>
          <w:p w14:paraId="5692E166">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701" w:type="dxa"/>
            <w:noWrap w:val="0"/>
            <w:vAlign w:val="center"/>
          </w:tcPr>
          <w:p w14:paraId="4092859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供应商应提交的资格证明文件</w:t>
            </w:r>
          </w:p>
        </w:tc>
        <w:tc>
          <w:tcPr>
            <w:tcW w:w="6948" w:type="dxa"/>
            <w:noWrap w:val="0"/>
            <w:vAlign w:val="center"/>
          </w:tcPr>
          <w:p w14:paraId="78B98195">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1、供应商具有独立承担民事责任的能力的承诺函（格式见第七部分）</w:t>
            </w:r>
            <w:r>
              <w:rPr>
                <w:rFonts w:hint="eastAsia" w:ascii="仿宋" w:hAnsi="仿宋" w:eastAsia="仿宋" w:cs="仿宋"/>
                <w:sz w:val="24"/>
                <w:szCs w:val="24"/>
                <w:highlight w:val="none"/>
                <w:lang w:eastAsia="zh-CN"/>
              </w:rPr>
              <w:t>；</w:t>
            </w:r>
          </w:p>
          <w:p w14:paraId="28A29992">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供应商具有良好的商业信誉和健全的财务会计制度的承诺函（格式见第七部分）；</w:t>
            </w:r>
          </w:p>
          <w:p w14:paraId="5EBB49C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、供应商具有履行合同所必需的设备和专业技术能力的承诺函</w:t>
            </w:r>
            <w:r>
              <w:rPr>
                <w:rFonts w:hint="eastAsia" w:ascii="仿宋" w:hAnsi="仿宋" w:eastAsia="仿宋" w:cs="仿宋"/>
                <w:sz w:val="24"/>
                <w:szCs w:val="24"/>
                <w:highlight w:val="none"/>
              </w:rPr>
              <w:t>（格式见第七部分）；</w:t>
            </w:r>
          </w:p>
          <w:p w14:paraId="61017CC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具</w:t>
            </w:r>
            <w:r>
              <w:rPr>
                <w:rFonts w:hint="eastAsia" w:ascii="仿宋" w:hAnsi="仿宋" w:eastAsia="仿宋" w:cs="仿宋"/>
                <w:sz w:val="24"/>
                <w:szCs w:val="24"/>
                <w:highlight w:val="none"/>
              </w:rPr>
              <w:t>有依法缴纳税收和社会保障资金的良好记录的承诺函（格式见第七部分）；</w:t>
            </w:r>
          </w:p>
          <w:p w14:paraId="2C06591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、供应商参加政府采购活动前三年内，在经营活动中没有重大违法记录的承诺函</w:t>
            </w:r>
            <w:r>
              <w:rPr>
                <w:rFonts w:hint="eastAsia" w:ascii="仿宋" w:hAnsi="仿宋" w:eastAsia="仿宋" w:cs="仿宋"/>
                <w:sz w:val="24"/>
                <w:szCs w:val="24"/>
                <w:highlight w:val="none"/>
              </w:rPr>
              <w:t>（格式见第七部分）；</w:t>
            </w:r>
          </w:p>
          <w:p w14:paraId="73C363CC">
            <w:pPr>
              <w:snapToGrid w:val="0"/>
              <w:spacing w:line="360" w:lineRule="auto"/>
              <w:rPr>
                <w:rFonts w:hint="default" w:ascii="仿宋" w:hAnsi="仿宋" w:eastAsia="仿宋" w:cs="仿宋"/>
                <w:strike/>
                <w:sz w:val="24"/>
                <w:szCs w:val="24"/>
                <w:highlight w:val="none"/>
                <w:lang w:eastAsia="zh-CN"/>
              </w:rPr>
            </w:pPr>
            <w:r>
              <w:rPr>
                <w:rFonts w:hint="eastAsia" w:ascii="仿宋" w:hAnsi="仿宋" w:eastAsia="仿宋" w:cs="仿宋"/>
                <w:strike w:val="0"/>
                <w:dstrike w:val="0"/>
                <w:sz w:val="24"/>
                <w:szCs w:val="24"/>
                <w:highlight w:val="none"/>
                <w:lang w:val="en-US" w:eastAsia="zh-CN"/>
              </w:rPr>
              <w:t>6</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rPr>
              <w:t>基本存款账户开户许可证（或基本账户信息函复印件）</w:t>
            </w:r>
            <w:r>
              <w:rPr>
                <w:rFonts w:hint="eastAsia" w:ascii="仿宋" w:hAnsi="仿宋" w:eastAsia="仿宋" w:cs="仿宋"/>
                <w:strike w:val="0"/>
                <w:dstrike w:val="0"/>
                <w:sz w:val="24"/>
                <w:szCs w:val="24"/>
                <w:highlight w:val="none"/>
              </w:rPr>
              <w:t>；</w:t>
            </w:r>
          </w:p>
          <w:p w14:paraId="06635105">
            <w:pPr>
              <w:snapToGrid w:val="0"/>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7、本项目专门面向中小企业，要求上传《中小企业声明函》；</w:t>
            </w:r>
          </w:p>
          <w:p w14:paraId="3959181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、供应商认为需要提供的其他资格证明文件（如有）。</w:t>
            </w:r>
          </w:p>
          <w:p w14:paraId="6165A2C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以上资格证明文件，若有一项未提供或无效，或因模糊不清无法确定是否符合</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文件要求，将导致其不具备投标资格，且不允许在开标后补正。</w:t>
            </w:r>
          </w:p>
          <w:p w14:paraId="34B391C6">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谈判小组</w:t>
            </w:r>
            <w:r>
              <w:rPr>
                <w:rFonts w:hint="eastAsia" w:ascii="仿宋" w:hAnsi="仿宋" w:eastAsia="仿宋" w:cs="仿宋"/>
                <w:sz w:val="24"/>
                <w:szCs w:val="24"/>
                <w:highlight w:val="none"/>
              </w:rPr>
              <w:t>于开启后对供应商的信用信息进行查询，供应商需在响应文件中进行承诺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供应商存在失信记录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未承诺的</w:t>
            </w:r>
            <w:r>
              <w:rPr>
                <w:rFonts w:hint="eastAsia" w:ascii="仿宋" w:hAnsi="仿宋" w:eastAsia="仿宋" w:cs="仿宋"/>
                <w:sz w:val="24"/>
                <w:szCs w:val="24"/>
                <w:highlight w:val="none"/>
              </w:rPr>
              <w:t>，其响应文件将作无效处理。（此项资格证明文件无需供应商提供）；</w:t>
            </w:r>
          </w:p>
        </w:tc>
      </w:tr>
      <w:tr w14:paraId="4C84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6F67F80">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701" w:type="dxa"/>
            <w:noWrap w:val="0"/>
            <w:vAlign w:val="center"/>
          </w:tcPr>
          <w:p w14:paraId="474A523A">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供应商应提交的</w:t>
            </w:r>
            <w:r>
              <w:rPr>
                <w:rFonts w:hint="eastAsia" w:ascii="仿宋" w:hAnsi="仿宋" w:eastAsia="仿宋" w:cs="仿宋"/>
                <w:sz w:val="24"/>
                <w:szCs w:val="24"/>
                <w:highlight w:val="none"/>
                <w:lang w:eastAsia="zh-CN"/>
              </w:rPr>
              <w:t>商务</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lang w:eastAsia="zh-CN"/>
              </w:rPr>
              <w:t>文件</w:t>
            </w:r>
          </w:p>
        </w:tc>
        <w:tc>
          <w:tcPr>
            <w:tcW w:w="6948" w:type="dxa"/>
            <w:noWrap w:val="0"/>
            <w:vAlign w:val="center"/>
          </w:tcPr>
          <w:p w14:paraId="750E88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供应商应按下列顺序提交</w:t>
            </w:r>
            <w:r>
              <w:rPr>
                <w:rFonts w:hint="eastAsia" w:ascii="仿宋" w:hAnsi="仿宋" w:eastAsia="仿宋" w:cs="仿宋"/>
                <w:sz w:val="24"/>
                <w:szCs w:val="24"/>
                <w:highlight w:val="none"/>
                <w:lang w:eastAsia="zh-CN"/>
              </w:rPr>
              <w:t>商务服务文件</w:t>
            </w:r>
            <w:r>
              <w:rPr>
                <w:rFonts w:hint="eastAsia" w:ascii="仿宋" w:hAnsi="仿宋" w:eastAsia="仿宋" w:cs="仿宋"/>
                <w:sz w:val="24"/>
                <w:szCs w:val="24"/>
                <w:highlight w:val="none"/>
              </w:rPr>
              <w:t>，其中加*项为实质性响应条款。</w:t>
            </w:r>
          </w:p>
          <w:p w14:paraId="3F47CFE7">
            <w:pPr>
              <w:pStyle w:val="6"/>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1、*谈判函（格式见第七部分）；</w:t>
            </w:r>
          </w:p>
          <w:p w14:paraId="0383210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2、*法定代表人（负责人）身份证明书（格式见第七部分）；</w:t>
            </w:r>
          </w:p>
          <w:p w14:paraId="2ADF1FF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3、*法定代表人（负责人）授权委托书（格式见第七部分）；</w:t>
            </w:r>
          </w:p>
          <w:p w14:paraId="70591C9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4、*报价一览表(格式见第七部分）；</w:t>
            </w:r>
          </w:p>
          <w:p w14:paraId="77D9468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5、近三年类似项目案例及相关证明资料（复印件，类似项目要求见评审程序、方法及标准）；</w:t>
            </w:r>
          </w:p>
          <w:p w14:paraId="57A0E9E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6、*商务偏离表(格式见第七部分)；</w:t>
            </w:r>
          </w:p>
          <w:p w14:paraId="5FC135E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7、*技术偏离表(格式见第七部分)；</w:t>
            </w:r>
          </w:p>
          <w:p w14:paraId="07B516B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仿宋"/>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采购货物主要技术指标和运行性能的详细描述；</w:t>
            </w:r>
          </w:p>
          <w:p w14:paraId="79C4786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9、针对本项目的技术方案；</w:t>
            </w:r>
          </w:p>
          <w:p w14:paraId="158F1B7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10、项目人员机构的配备；</w:t>
            </w:r>
          </w:p>
          <w:p w14:paraId="720BEA2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11、供应商认为需要提供的其他商务技术材料；</w:t>
            </w:r>
          </w:p>
          <w:p w14:paraId="0A6194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政策性要求(格式见第七部分)</w:t>
            </w:r>
            <w:r>
              <w:rPr>
                <w:rFonts w:hint="eastAsia" w:ascii="仿宋" w:hAnsi="仿宋" w:eastAsia="仿宋" w:cs="仿宋"/>
                <w:color w:val="auto"/>
                <w:sz w:val="24"/>
                <w:szCs w:val="24"/>
                <w:highlight w:val="none"/>
                <w:lang w:eastAsia="zh-CN"/>
              </w:rPr>
              <w:t>。</w:t>
            </w:r>
          </w:p>
        </w:tc>
      </w:tr>
      <w:tr w14:paraId="5C6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0D15B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701" w:type="dxa"/>
            <w:noWrap w:val="0"/>
            <w:vAlign w:val="center"/>
          </w:tcPr>
          <w:p w14:paraId="309F9BAF">
            <w:pPr>
              <w:spacing w:line="360" w:lineRule="auto"/>
              <w:ind w:left="-101" w:leftChars="-48" w:right="-94" w:rightChars="-45" w:firstLine="132" w:firstLineChars="5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政府采购相关政策要求</w:t>
            </w:r>
          </w:p>
        </w:tc>
        <w:tc>
          <w:tcPr>
            <w:tcW w:w="6948" w:type="dxa"/>
            <w:noWrap w:val="0"/>
            <w:vAlign w:val="center"/>
          </w:tcPr>
          <w:p w14:paraId="10FC176F">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货物未特别注明“进口产品”字样的，报价产品必须是国产产品，即非“通过中国海关报关验放进入中国境内且产自关境外的产品”，报价产品的各项技术标准必须符合国家强制性标准。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71F3239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6BFF3999">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3.采购项目中如含有计算机，必须预装正版操作系统软件产品；项目中所采购的其它软件必须为正版软件。</w:t>
            </w:r>
          </w:p>
          <w:p w14:paraId="3932F3D3">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照国务院2023年第1号《关于调整网络安全专用产品安全管理有关事项的公告》。</w:t>
            </w:r>
          </w:p>
          <w:p w14:paraId="55E0460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5.中小微企业参加本项目：</w:t>
            </w:r>
          </w:p>
          <w:p w14:paraId="1338BE1B">
            <w:pPr>
              <w:widowControl/>
              <w:snapToGrid w:val="0"/>
              <w:spacing w:line="460" w:lineRule="exac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本项目属于专门面向中小企业采购的项目,供应商应为中小微企业或监狱企业或残疾人福利性单位，提供相应声明函。不执行支持中小企业发展、支持监狱企业发展、促进残疾人就业的价格优惠政策。</w:t>
            </w:r>
          </w:p>
          <w:p w14:paraId="585B5A5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七部分）。</w:t>
            </w:r>
          </w:p>
          <w:p w14:paraId="2A572F0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（2）小型、微企业只有提供本企业制造的货物，或者提供其他小型、微企业制造的货物，享受投标货物的价格折扣。</w:t>
            </w:r>
          </w:p>
          <w:p w14:paraId="6604E694">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（3）小型、微型企业提供的货物既有中小企业制造货物，也有大型企业制造货物的，不享受价格折扣。</w:t>
            </w:r>
          </w:p>
          <w:p w14:paraId="079F0F91">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七部分）。</w:t>
            </w:r>
          </w:p>
          <w:p w14:paraId="667B946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七部分）</w:t>
            </w:r>
          </w:p>
          <w:p w14:paraId="4E7BF2EF">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（6）通过享受扶持政策、价格折扣并获得政府采购合同的：小微企业不得将合同分包给大中型企业；中型企业不得将合同分包给大型企业。</w:t>
            </w:r>
          </w:p>
          <w:p w14:paraId="3734FBC4">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若评标委员会在评审过程中发现有供应商提供的《中小企业声明函》内容不实的，可将有关上报省级财政部门，经财政部门核实后，按照有关法律法规予以处罚；若供应商发现中标供应商所提供的《中小企业声明函》内容不实，可按照采购文件中规定流程提出相关质疑材料。</w:t>
            </w:r>
          </w:p>
          <w:p w14:paraId="632D4A4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6.残疾人福利单位参加本项目：</w:t>
            </w:r>
          </w:p>
          <w:p w14:paraId="239A508E">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依据《三部门联合发布关于促进残疾人就业政府采购政策的通知》（财库[2017]141号）第三条规定，需附残疾人福利性单位声明函。</w:t>
            </w:r>
          </w:p>
          <w:p w14:paraId="4BFE629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7.监狱企业参加本项目：</w:t>
            </w:r>
          </w:p>
          <w:p w14:paraId="6354B054">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依据《财政部司法部关于政府采购支持监狱企业发展有关问题的通知》(财库〔2014〕68号)规定，须提供相关证明材料。</w:t>
            </w:r>
          </w:p>
          <w:p w14:paraId="6C04B43C">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8.联合体参加本项目：</w:t>
            </w:r>
          </w:p>
          <w:p w14:paraId="06F7E40D">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如本项目为接受大中型企业与小微企业组成联合体或者允许大中型企业向一家或者多家小微企业分包的采购项目，需附《联合体投标协议书》。</w:t>
            </w:r>
          </w:p>
          <w:p w14:paraId="5D3BADE3">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9.环保节能产品参加的项目：</w:t>
            </w:r>
          </w:p>
          <w:p w14:paraId="1499433D">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根据晋财购〔2025〕54号《山西省财政厅关于进一步加强政府绿色采购有关事项的通知》，对于优先采购的绿色产品，给予其5%的价格扣除,用扣除后的价格参与评审。</w:t>
            </w:r>
          </w:p>
          <w:p w14:paraId="04C17CD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投报节能产品政府采购品目清单中强制性采购产品以外的其它节能产品，且提供所投产品获得国家确定的认证机构出具的、处于有效期之内的节能产品认证证书的，将给予同等价格优先采购。</w:t>
            </w:r>
          </w:p>
          <w:p w14:paraId="3119D51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投报环境标志产品政府采购品目清单中的产品，且提供所投产品获得国家确定的认证机构出具的、处于有效期之内的环境标志产品认证证书的，将给予同等价格优先采购。</w:t>
            </w:r>
          </w:p>
          <w:p w14:paraId="56F15DB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10.创新产品参加的项目：</w:t>
            </w:r>
          </w:p>
          <w:p w14:paraId="2B6F59C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根据《政府采购支持创新产品和服务实施细则》（晋财购【2019】19号）应在投标文件中填写《创新产品或创新服务明细表》，并提供《山西省创新产品和服务推荐清单》。</w:t>
            </w:r>
          </w:p>
          <w:p w14:paraId="587A5F4C">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11.商品包装和快递包装：</w:t>
            </w:r>
          </w:p>
          <w:p w14:paraId="033ABF2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本文件列出商品包装和快递包装要求的，供应商需填写商品包装和快递包装承诺函，承诺商品包装符合《商品包装政府采购需求标准（试行）》，快递包装符合《快递包装政府采购需求标准（试行）》。</w:t>
            </w:r>
          </w:p>
          <w:p w14:paraId="5C0866C8">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12.本国产品</w:t>
            </w:r>
          </w:p>
          <w:p w14:paraId="67BBA24B">
            <w:pPr>
              <w:widowControl/>
              <w:snapToGrid w:val="0"/>
              <w:spacing w:line="460" w:lineRule="exact"/>
              <w:rPr>
                <w:rFonts w:hint="default"/>
                <w:highlight w:val="none"/>
                <w:lang w:val="en-US" w:eastAsia="zh-CN"/>
              </w:rPr>
            </w:pPr>
            <w:r>
              <w:rPr>
                <w:rFonts w:hint="eastAsia" w:ascii="仿宋" w:hAnsi="仿宋" w:eastAsia="仿宋" w:cs="仿宋"/>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tc>
      </w:tr>
      <w:tr w14:paraId="22D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noWrap w:val="0"/>
            <w:vAlign w:val="center"/>
          </w:tcPr>
          <w:p w14:paraId="4F3377D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701" w:type="dxa"/>
            <w:noWrap w:val="0"/>
            <w:vAlign w:val="center"/>
          </w:tcPr>
          <w:p w14:paraId="505DB21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6948" w:type="dxa"/>
            <w:noWrap w:val="0"/>
            <w:vAlign w:val="center"/>
          </w:tcPr>
          <w:p w14:paraId="7865B19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日历天（从递交响应文件截止之日起计算）</w:t>
            </w:r>
          </w:p>
        </w:tc>
      </w:tr>
      <w:tr w14:paraId="172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13" w:type="dxa"/>
            <w:noWrap w:val="0"/>
            <w:vAlign w:val="center"/>
          </w:tcPr>
          <w:p w14:paraId="00DCAFBD">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701" w:type="dxa"/>
            <w:noWrap w:val="0"/>
            <w:vAlign w:val="center"/>
          </w:tcPr>
          <w:p w14:paraId="7DB692BE">
            <w:pPr>
              <w:spacing w:line="360" w:lineRule="auto"/>
              <w:ind w:left="-103" w:leftChars="-49" w:right="-94" w:rightChars="-4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谈判过程中可能实质性变动内容</w:t>
            </w:r>
          </w:p>
        </w:tc>
        <w:tc>
          <w:tcPr>
            <w:tcW w:w="6948" w:type="dxa"/>
            <w:noWrap w:val="0"/>
            <w:vAlign w:val="center"/>
          </w:tcPr>
          <w:p w14:paraId="4AD498C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谈判过程中可能实质性变动内容为竞争性谈判文件中第五部分商务、技术要求以及第六部分政府采购合同中相关内容，不得变动竞争性谈判文件中的其他内容。实质性变动的内容，须经采购人代表确认。</w:t>
            </w:r>
          </w:p>
        </w:tc>
      </w:tr>
      <w:tr w14:paraId="33D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noWrap w:val="0"/>
            <w:vAlign w:val="center"/>
          </w:tcPr>
          <w:p w14:paraId="6BE3496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701" w:type="dxa"/>
            <w:noWrap w:val="0"/>
            <w:vAlign w:val="center"/>
          </w:tcPr>
          <w:p w14:paraId="5DE389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谈判保证金金额</w:t>
            </w:r>
          </w:p>
        </w:tc>
        <w:tc>
          <w:tcPr>
            <w:tcW w:w="6948" w:type="dxa"/>
            <w:noWrap w:val="0"/>
            <w:vAlign w:val="center"/>
          </w:tcPr>
          <w:p w14:paraId="35C678A4">
            <w:pPr>
              <w:widowControl/>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z w:val="24"/>
                <w:szCs w:val="24"/>
                <w:highlight w:val="none"/>
                <w:lang w:val="en-US" w:eastAsia="zh-CN"/>
              </w:rPr>
              <w:t>不要求递交</w:t>
            </w:r>
          </w:p>
          <w:p w14:paraId="5705C031">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谈判保证金的形式：采用支票、汇票、本票、网上银行支付或者金融机构、担保机构出具的保函等非现金形式交纳；</w:t>
            </w:r>
          </w:p>
          <w:p w14:paraId="3B8693D2">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 / 元</w:t>
            </w:r>
          </w:p>
          <w:p w14:paraId="27A4511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如采用转账交纳：通过供应商银行基本账户交纳；</w:t>
            </w:r>
          </w:p>
          <w:p w14:paraId="7D5F4FC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采购代理机构接收谈判保证金账户：</w:t>
            </w:r>
          </w:p>
          <w:p w14:paraId="39CA516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未按要求缴纳的视为未提交，响应文件将被拒绝接收。</w:t>
            </w:r>
          </w:p>
          <w:p w14:paraId="78D4942A">
            <w:pPr>
              <w:widowControl/>
              <w:snapToGrid w:val="0"/>
              <w:spacing w:line="460" w:lineRule="exact"/>
              <w:rPr>
                <w:rFonts w:hint="eastAsia" w:ascii="仿宋" w:hAnsi="仿宋" w:eastAsia="仿宋" w:cs="仿宋"/>
                <w:sz w:val="24"/>
                <w:szCs w:val="24"/>
                <w:highlight w:val="none"/>
                <w:lang w:val="en-US" w:eastAsia="zh-CN"/>
              </w:rPr>
            </w:pPr>
            <w:bookmarkStart w:id="35" w:name="_Toc2212"/>
            <w:bookmarkStart w:id="36" w:name="_Toc27509"/>
            <w:bookmarkStart w:id="37" w:name="_Toc23350"/>
            <w:bookmarkStart w:id="38" w:name="_Toc23503"/>
            <w:r>
              <w:rPr>
                <w:rFonts w:hint="eastAsia" w:ascii="仿宋" w:hAnsi="仿宋" w:eastAsia="仿宋" w:cs="仿宋"/>
                <w:sz w:val="24"/>
                <w:szCs w:val="24"/>
                <w:highlight w:val="none"/>
                <w:lang w:val="en-US" w:eastAsia="zh-CN"/>
              </w:rPr>
              <w:t>开户名称：山西东篱项目管理咨询有限公司</w:t>
            </w:r>
          </w:p>
          <w:p w14:paraId="02E9E20D">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开户银行：中国银行股份有限公司太原滨河支行</w:t>
            </w:r>
          </w:p>
          <w:p w14:paraId="638E314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账    号：1405 0803 9999</w:t>
            </w:r>
          </w:p>
          <w:bookmarkEnd w:id="35"/>
          <w:bookmarkEnd w:id="36"/>
          <w:bookmarkEnd w:id="37"/>
          <w:bookmarkEnd w:id="38"/>
          <w:p w14:paraId="6A19420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采购人或者采购代理机构应当自中标（成交）通知书发出之日起5个工作日内退还未中标供应商的投标保证金，自政府采购合同签订之日起5个工作日内退还中标供应商的投标保证金。</w:t>
            </w:r>
          </w:p>
        </w:tc>
      </w:tr>
      <w:tr w14:paraId="27C0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restart"/>
            <w:noWrap w:val="0"/>
            <w:vAlign w:val="center"/>
          </w:tcPr>
          <w:p w14:paraId="160822E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701" w:type="dxa"/>
            <w:noWrap w:val="0"/>
            <w:vAlign w:val="center"/>
          </w:tcPr>
          <w:p w14:paraId="5668C193">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考察现场</w:t>
            </w:r>
          </w:p>
        </w:tc>
        <w:tc>
          <w:tcPr>
            <w:tcW w:w="6948" w:type="dxa"/>
            <w:noWrap w:val="0"/>
            <w:vAlign w:val="center"/>
          </w:tcPr>
          <w:p w14:paraId="55FEBD5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tc>
      </w:tr>
      <w:tr w14:paraId="0FF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continue"/>
            <w:noWrap w:val="0"/>
            <w:vAlign w:val="center"/>
          </w:tcPr>
          <w:p w14:paraId="31F9F144">
            <w:pPr>
              <w:snapToGrid w:val="0"/>
              <w:spacing w:line="360" w:lineRule="auto"/>
              <w:jc w:val="center"/>
              <w:rPr>
                <w:rFonts w:hint="eastAsia" w:ascii="仿宋" w:hAnsi="仿宋" w:eastAsia="仿宋" w:cs="仿宋"/>
                <w:sz w:val="24"/>
                <w:szCs w:val="24"/>
                <w:highlight w:val="none"/>
              </w:rPr>
            </w:pPr>
          </w:p>
        </w:tc>
        <w:tc>
          <w:tcPr>
            <w:tcW w:w="1701" w:type="dxa"/>
            <w:noWrap w:val="0"/>
            <w:vAlign w:val="center"/>
          </w:tcPr>
          <w:p w14:paraId="2EFCB95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答疑会</w:t>
            </w:r>
          </w:p>
        </w:tc>
        <w:tc>
          <w:tcPr>
            <w:tcW w:w="6948" w:type="dxa"/>
            <w:noWrap w:val="0"/>
            <w:vAlign w:val="center"/>
          </w:tcPr>
          <w:p w14:paraId="5BF9E66F">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14:paraId="44B4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13" w:type="dxa"/>
            <w:noWrap w:val="0"/>
            <w:vAlign w:val="center"/>
          </w:tcPr>
          <w:p w14:paraId="06B784A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701" w:type="dxa"/>
            <w:noWrap w:val="0"/>
            <w:vAlign w:val="center"/>
          </w:tcPr>
          <w:p w14:paraId="27D2B55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纸质响应文件份数</w:t>
            </w:r>
          </w:p>
        </w:tc>
        <w:tc>
          <w:tcPr>
            <w:tcW w:w="6948" w:type="dxa"/>
            <w:noWrap w:val="0"/>
            <w:vAlign w:val="center"/>
          </w:tcPr>
          <w:p w14:paraId="21D261AD">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响应文件</w:t>
            </w:r>
            <w:r>
              <w:rPr>
                <w:rFonts w:hint="eastAsia" w:ascii="仿宋" w:hAnsi="仿宋" w:eastAsia="仿宋" w:cs="仿宋"/>
                <w:sz w:val="24"/>
                <w:szCs w:val="24"/>
                <w:highlight w:val="none"/>
                <w:lang w:val="en-US" w:eastAsia="zh-CN"/>
              </w:rPr>
              <w:t>叁</w:t>
            </w:r>
            <w:r>
              <w:rPr>
                <w:rFonts w:hint="eastAsia" w:ascii="仿宋" w:hAnsi="仿宋" w:eastAsia="仿宋" w:cs="仿宋"/>
                <w:sz w:val="24"/>
                <w:szCs w:val="24"/>
                <w:highlight w:val="none"/>
              </w:rPr>
              <w:t>份；</w:t>
            </w:r>
          </w:p>
          <w:p w14:paraId="38D949A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结束后当日，</w:t>
            </w:r>
            <w:r>
              <w:rPr>
                <w:rFonts w:hint="eastAsia" w:ascii="仿宋" w:hAnsi="仿宋" w:eastAsia="仿宋" w:cs="仿宋"/>
                <w:sz w:val="24"/>
                <w:szCs w:val="24"/>
                <w:highlight w:val="none"/>
                <w:lang w:val="en-US" w:eastAsia="zh-CN"/>
              </w:rPr>
              <w:t>所有参与本项目供应商</w:t>
            </w:r>
            <w:r>
              <w:rPr>
                <w:rFonts w:hint="eastAsia" w:ascii="仿宋" w:hAnsi="仿宋" w:eastAsia="仿宋" w:cs="仿宋"/>
                <w:sz w:val="24"/>
                <w:szCs w:val="24"/>
                <w:highlight w:val="none"/>
              </w:rPr>
              <w:t>将纸质</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邮寄至</w:t>
            </w:r>
            <w:r>
              <w:rPr>
                <w:rFonts w:hint="eastAsia" w:ascii="仿宋" w:hAnsi="仿宋" w:eastAsia="仿宋" w:cs="仿宋"/>
                <w:sz w:val="24"/>
                <w:szCs w:val="24"/>
                <w:highlight w:val="none"/>
                <w:lang w:eastAsia="zh-CN"/>
              </w:rPr>
              <w:t>山西省太原市万柏林区晋祠路一段8号中海寰宇天下4号楼401</w:t>
            </w:r>
            <w:r>
              <w:rPr>
                <w:rFonts w:hint="eastAsia" w:ascii="仿宋" w:hAnsi="仿宋" w:eastAsia="仿宋" w:cs="仿宋"/>
                <w:sz w:val="24"/>
                <w:szCs w:val="24"/>
                <w:highlight w:val="none"/>
              </w:rPr>
              <w:t>）。</w:t>
            </w:r>
          </w:p>
        </w:tc>
      </w:tr>
      <w:tr w14:paraId="371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13" w:type="dxa"/>
            <w:noWrap w:val="0"/>
            <w:vAlign w:val="center"/>
          </w:tcPr>
          <w:p w14:paraId="6AB662F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1701" w:type="dxa"/>
            <w:noWrap w:val="0"/>
            <w:vAlign w:val="center"/>
          </w:tcPr>
          <w:p w14:paraId="314F9F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文件加密要求</w:t>
            </w:r>
          </w:p>
        </w:tc>
        <w:tc>
          <w:tcPr>
            <w:tcW w:w="6948" w:type="dxa"/>
            <w:noWrap w:val="0"/>
            <w:vAlign w:val="center"/>
          </w:tcPr>
          <w:p w14:paraId="74F328F1">
            <w:pPr>
              <w:snapToGrid w:val="0"/>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供应商通过</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lang w:eastAsia="zh-CN"/>
              </w:rPr>
              <w:t>客户端编制完响应文件后，使用企业CA数字证书对响应文件进行加密，生成加密后的响应文件，在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lang w:eastAsia="zh-CN"/>
              </w:rPr>
              <w:t>时再行解密。（加密、解密必须使用同一CA数字证书）</w:t>
            </w:r>
          </w:p>
          <w:p w14:paraId="3BDD6B00">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lang w:eastAsia="zh-CN"/>
              </w:rPr>
              <w:t>（注：</w:t>
            </w:r>
            <w:r>
              <w:rPr>
                <w:rFonts w:hint="eastAsia" w:ascii="仿宋" w:hAnsi="仿宋" w:eastAsia="仿宋" w:cs="仿宋"/>
                <w:sz w:val="24"/>
                <w:highlight w:val="none"/>
                <w:lang w:val="en-US" w:eastAsia="zh-CN"/>
              </w:rPr>
              <w:t>供应商解密时长见系统规定时间</w:t>
            </w:r>
            <w:r>
              <w:rPr>
                <w:rFonts w:hint="eastAsia" w:ascii="仿宋" w:hAnsi="仿宋" w:eastAsia="仿宋" w:cs="仿宋"/>
                <w:sz w:val="24"/>
                <w:highlight w:val="none"/>
                <w:lang w:eastAsia="zh-CN"/>
              </w:rPr>
              <w:t>）</w:t>
            </w:r>
          </w:p>
        </w:tc>
      </w:tr>
      <w:tr w14:paraId="1842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7F169AB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1701" w:type="dxa"/>
            <w:noWrap w:val="0"/>
            <w:vAlign w:val="center"/>
          </w:tcPr>
          <w:p w14:paraId="5276896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递交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时间、地点</w:t>
            </w:r>
          </w:p>
        </w:tc>
        <w:tc>
          <w:tcPr>
            <w:tcW w:w="6948" w:type="dxa"/>
            <w:noWrap w:val="0"/>
            <w:vAlign w:val="center"/>
          </w:tcPr>
          <w:p w14:paraId="6ADD0374">
            <w:pP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截止时间前，</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登陆</w:t>
            </w:r>
            <w:r>
              <w:rPr>
                <w:rFonts w:hint="eastAsia" w:ascii="仿宋" w:hAnsi="仿宋" w:eastAsia="仿宋" w:cs="仿宋"/>
                <w:sz w:val="24"/>
                <w:highlight w:val="none"/>
                <w:lang w:val="en-US" w:eastAsia="zh-CN"/>
              </w:rPr>
              <w:t>山西省政府采购网</w:t>
            </w:r>
            <w:r>
              <w:rPr>
                <w:rFonts w:hint="eastAsia" w:ascii="仿宋" w:hAnsi="仿宋" w:eastAsia="仿宋" w:cs="仿宋"/>
                <w:sz w:val="24"/>
                <w:highlight w:val="none"/>
              </w:rPr>
              <w:t>，电子响应文件按照“政采云”系统要求，逐条上传；</w:t>
            </w:r>
          </w:p>
          <w:p w14:paraId="71DE1EE1">
            <w:pPr>
              <w:snapToGrid w:val="0"/>
              <w:spacing w:line="360" w:lineRule="auto"/>
              <w:jc w:val="left"/>
              <w:rPr>
                <w:rFonts w:hint="eastAsia" w:ascii="仿宋" w:hAnsi="仿宋" w:eastAsia="仿宋" w:cs="仿宋"/>
                <w:sz w:val="24"/>
                <w:highlight w:val="none"/>
              </w:rPr>
            </w:pPr>
          </w:p>
          <w:p w14:paraId="53564D4A">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rPr>
              <w:t>纸质</w:t>
            </w:r>
            <w:r>
              <w:rPr>
                <w:rFonts w:hint="eastAsia" w:ascii="仿宋" w:hAnsi="仿宋" w:eastAsia="仿宋" w:cs="仿宋"/>
                <w:sz w:val="24"/>
                <w:highlight w:val="none"/>
                <w:lang w:eastAsia="zh-CN"/>
              </w:rPr>
              <w:t>响应文件：</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结束后当日，</w:t>
            </w:r>
            <w:r>
              <w:rPr>
                <w:rFonts w:hint="eastAsia" w:ascii="仿宋" w:hAnsi="仿宋" w:eastAsia="仿宋" w:cs="仿宋"/>
                <w:sz w:val="24"/>
                <w:highlight w:val="none"/>
                <w:lang w:val="en-US" w:eastAsia="zh-CN"/>
              </w:rPr>
              <w:t>所有参与本项目供应商</w:t>
            </w:r>
            <w:r>
              <w:rPr>
                <w:rFonts w:hint="eastAsia" w:ascii="仿宋" w:hAnsi="仿宋" w:eastAsia="仿宋" w:cs="仿宋"/>
                <w:sz w:val="24"/>
                <w:highlight w:val="none"/>
              </w:rPr>
              <w:t>将纸质</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邮寄至</w:t>
            </w:r>
            <w:r>
              <w:rPr>
                <w:rFonts w:hint="eastAsia" w:ascii="仿宋" w:hAnsi="仿宋" w:eastAsia="仿宋" w:cs="仿宋"/>
                <w:sz w:val="24"/>
                <w:highlight w:val="none"/>
                <w:lang w:eastAsia="zh-CN"/>
              </w:rPr>
              <w:t>山西省太原市万柏林区晋祠路一段8号中海寰宇天下4号楼401</w:t>
            </w:r>
          </w:p>
        </w:tc>
      </w:tr>
      <w:tr w14:paraId="289A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4FC1DF1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1701" w:type="dxa"/>
            <w:noWrap w:val="0"/>
            <w:vAlign w:val="center"/>
          </w:tcPr>
          <w:p w14:paraId="3541655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谈判时间及地点</w:t>
            </w:r>
          </w:p>
        </w:tc>
        <w:tc>
          <w:tcPr>
            <w:tcW w:w="6948" w:type="dxa"/>
            <w:noWrap w:val="0"/>
            <w:vAlign w:val="center"/>
          </w:tcPr>
          <w:p w14:paraId="34E97705">
            <w:pPr>
              <w:widowControl/>
              <w:snapToGrid w:val="0"/>
              <w:spacing w:line="46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时间：同谈判公告</w:t>
            </w:r>
          </w:p>
          <w:p w14:paraId="4C54AB01">
            <w:pPr>
              <w:widowControl/>
              <w:snapToGrid w:val="0"/>
              <w:spacing w:line="460" w:lineRule="exact"/>
              <w:jc w:val="both"/>
              <w:rPr>
                <w:rFonts w:hint="default" w:ascii="仿宋" w:hAnsi="仿宋" w:eastAsia="仿宋" w:cs="仿宋"/>
                <w:b w:val="0"/>
                <w:bCs w:val="0"/>
                <w:sz w:val="24"/>
                <w:szCs w:val="24"/>
                <w:highlight w:val="none"/>
                <w:lang w:val="en-US" w:eastAsia="zh-CN"/>
              </w:rPr>
            </w:pPr>
            <w:r>
              <w:rPr>
                <w:rFonts w:hint="eastAsia" w:ascii="仿宋" w:hAnsi="仿宋" w:eastAsia="仿宋" w:cs="仿宋"/>
                <w:color w:val="auto"/>
                <w:sz w:val="24"/>
                <w:szCs w:val="24"/>
                <w:highlight w:val="none"/>
                <w:lang w:val="en-US" w:eastAsia="zh-CN"/>
              </w:rPr>
              <w:t>地点：同谈判公告</w:t>
            </w:r>
          </w:p>
        </w:tc>
      </w:tr>
      <w:tr w14:paraId="150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3DEE95C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701" w:type="dxa"/>
            <w:noWrap w:val="0"/>
            <w:vAlign w:val="center"/>
          </w:tcPr>
          <w:p w14:paraId="0DE0BAC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谈判方式</w:t>
            </w:r>
          </w:p>
        </w:tc>
        <w:tc>
          <w:tcPr>
            <w:tcW w:w="6948" w:type="dxa"/>
            <w:noWrap w:val="0"/>
            <w:vAlign w:val="center"/>
          </w:tcPr>
          <w:p w14:paraId="4185376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一轮谈判，</w:t>
            </w:r>
            <w:r>
              <w:rPr>
                <w:rFonts w:hint="eastAsia" w:ascii="仿宋" w:hAnsi="仿宋" w:eastAsia="仿宋" w:cs="仿宋"/>
                <w:sz w:val="24"/>
                <w:szCs w:val="24"/>
                <w:highlight w:val="none"/>
                <w:lang w:val="en-US" w:eastAsia="zh-CN"/>
              </w:rPr>
              <w:t>二轮</w:t>
            </w:r>
            <w:r>
              <w:rPr>
                <w:rFonts w:hint="eastAsia" w:ascii="仿宋" w:hAnsi="仿宋" w:eastAsia="仿宋" w:cs="仿宋"/>
                <w:sz w:val="24"/>
                <w:szCs w:val="24"/>
                <w:highlight w:val="none"/>
              </w:rPr>
              <w:t>报价。</w:t>
            </w:r>
          </w:p>
        </w:tc>
      </w:tr>
      <w:tr w14:paraId="0C3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3" w:type="dxa"/>
            <w:noWrap w:val="0"/>
            <w:vAlign w:val="center"/>
          </w:tcPr>
          <w:p w14:paraId="30CC5A3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1701" w:type="dxa"/>
            <w:noWrap w:val="0"/>
            <w:vAlign w:val="center"/>
          </w:tcPr>
          <w:p w14:paraId="1699BE25">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谈判小组组建</w:t>
            </w:r>
          </w:p>
        </w:tc>
        <w:tc>
          <w:tcPr>
            <w:tcW w:w="6948" w:type="dxa"/>
            <w:noWrap w:val="0"/>
            <w:vAlign w:val="center"/>
          </w:tcPr>
          <w:p w14:paraId="2AE9308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本项目谈判小组共3人：</w:t>
            </w:r>
          </w:p>
          <w:p w14:paraId="5B056BEF">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其中采购人代表1人，</w:t>
            </w:r>
            <w:r>
              <w:rPr>
                <w:rFonts w:hint="eastAsia" w:ascii="仿宋" w:hAnsi="仿宋" w:eastAsia="仿宋" w:cs="仿宋"/>
                <w:sz w:val="24"/>
                <w:szCs w:val="24"/>
                <w:highlight w:val="none"/>
                <w:lang w:val="en-US" w:eastAsia="zh-CN"/>
              </w:rPr>
              <w:t>经济、技术</w:t>
            </w:r>
            <w:r>
              <w:rPr>
                <w:rFonts w:hint="eastAsia" w:ascii="仿宋" w:hAnsi="仿宋" w:eastAsia="仿宋" w:cs="仿宋"/>
                <w:sz w:val="24"/>
                <w:szCs w:val="24"/>
                <w:highlight w:val="none"/>
              </w:rPr>
              <w:t>专家2人</w:t>
            </w:r>
            <w:r>
              <w:rPr>
                <w:rFonts w:hint="eastAsia" w:ascii="仿宋" w:hAnsi="仿宋" w:eastAsia="仿宋" w:cs="仿宋"/>
                <w:sz w:val="24"/>
                <w:szCs w:val="24"/>
                <w:highlight w:val="none"/>
                <w:lang w:eastAsia="zh-CN"/>
              </w:rPr>
              <w:t>，评审专家从山西省政府采购评标专家库中随机抽取产生。</w:t>
            </w:r>
          </w:p>
        </w:tc>
      </w:tr>
      <w:tr w14:paraId="55F2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3" w:type="dxa"/>
            <w:noWrap w:val="0"/>
            <w:vAlign w:val="center"/>
          </w:tcPr>
          <w:p w14:paraId="6D72477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1701" w:type="dxa"/>
            <w:noWrap w:val="0"/>
            <w:vAlign w:val="center"/>
          </w:tcPr>
          <w:p w14:paraId="1FADC3D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是否授权谈判小组确定成交供应商</w:t>
            </w:r>
          </w:p>
        </w:tc>
        <w:tc>
          <w:tcPr>
            <w:tcW w:w="6948" w:type="dxa"/>
            <w:noWrap w:val="0"/>
            <w:vAlign w:val="center"/>
          </w:tcPr>
          <w:p w14:paraId="75EE3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392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noWrap w:val="0"/>
            <w:vAlign w:val="center"/>
          </w:tcPr>
          <w:p w14:paraId="1E5706F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1701" w:type="dxa"/>
            <w:noWrap w:val="0"/>
            <w:vAlign w:val="center"/>
          </w:tcPr>
          <w:p w14:paraId="1439247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w:t>
            </w:r>
          </w:p>
        </w:tc>
        <w:tc>
          <w:tcPr>
            <w:tcW w:w="6948" w:type="dxa"/>
            <w:noWrap w:val="0"/>
            <w:vAlign w:val="center"/>
          </w:tcPr>
          <w:p w14:paraId="00C31A1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在领取成交通知书时一次性支付代理服务费。</w:t>
            </w:r>
          </w:p>
          <w:p w14:paraId="31C3D488">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收取</w:t>
            </w:r>
            <w:r>
              <w:rPr>
                <w:rFonts w:hint="eastAsia" w:ascii="仿宋" w:hAnsi="仿宋" w:eastAsia="仿宋" w:cs="仿宋"/>
                <w:sz w:val="24"/>
                <w:szCs w:val="24"/>
                <w:highlight w:val="none"/>
                <w:lang w:eastAsia="zh-CN"/>
              </w:rPr>
              <w:t>。</w:t>
            </w:r>
          </w:p>
        </w:tc>
      </w:tr>
      <w:tr w14:paraId="09C2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dxa"/>
            <w:noWrap w:val="0"/>
            <w:vAlign w:val="center"/>
          </w:tcPr>
          <w:p w14:paraId="76D38DE6">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p>
        </w:tc>
        <w:tc>
          <w:tcPr>
            <w:tcW w:w="1701" w:type="dxa"/>
            <w:noWrap w:val="0"/>
            <w:vAlign w:val="center"/>
          </w:tcPr>
          <w:p w14:paraId="746F30F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6948" w:type="dxa"/>
            <w:noWrap w:val="0"/>
            <w:vAlign w:val="center"/>
          </w:tcPr>
          <w:p w14:paraId="532BDC77">
            <w:pPr>
              <w:numPr>
                <w:ilvl w:val="0"/>
                <w:numId w:val="0"/>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当供应商须知前附表和供应商须知中的内容和条款有冲突或不一致时，以供应商须知前附表为准。</w:t>
            </w:r>
          </w:p>
        </w:tc>
      </w:tr>
    </w:tbl>
    <w:p w14:paraId="0B8B0769">
      <w:pPr>
        <w:pStyle w:val="3"/>
        <w:bidi w:val="0"/>
        <w:rPr>
          <w:rFonts w:hint="eastAsia" w:ascii="仿宋" w:hAnsi="仿宋" w:eastAsia="仿宋" w:cs="仿宋"/>
          <w:b w:val="0"/>
          <w:bCs w:val="0"/>
          <w:sz w:val="24"/>
          <w:szCs w:val="24"/>
          <w:highlight w:val="none"/>
        </w:rPr>
      </w:pPr>
      <w:r>
        <w:rPr>
          <w:rFonts w:hint="eastAsia" w:ascii="仿宋" w:hAnsi="仿宋" w:eastAsia="仿宋" w:cs="仿宋"/>
          <w:sz w:val="36"/>
          <w:szCs w:val="36"/>
          <w:highlight w:val="none"/>
        </w:rPr>
        <w:br w:type="page"/>
      </w:r>
      <w:bookmarkStart w:id="39" w:name="_Toc12275"/>
      <w:r>
        <w:rPr>
          <w:rFonts w:hint="eastAsia" w:ascii="仿宋" w:hAnsi="仿宋" w:eastAsia="仿宋" w:cs="仿宋"/>
          <w:b/>
          <w:kern w:val="2"/>
          <w:sz w:val="24"/>
          <w:szCs w:val="24"/>
          <w:highlight w:val="none"/>
          <w:lang w:val="en-US" w:eastAsia="zh-CN" w:bidi="ar-SA"/>
        </w:rPr>
        <w:t>第三部分  供应商须知</w:t>
      </w:r>
      <w:bookmarkEnd w:id="34"/>
      <w:bookmarkEnd w:id="39"/>
    </w:p>
    <w:p w14:paraId="5F4B66F3">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bookmarkStart w:id="40" w:name="_Toc466533577"/>
      <w:bookmarkStart w:id="41" w:name="_Toc27796"/>
      <w:r>
        <w:rPr>
          <w:rFonts w:hint="eastAsia" w:ascii="仿宋" w:hAnsi="仿宋" w:eastAsia="仿宋" w:cs="仿宋"/>
          <w:b/>
          <w:bCs/>
          <w:kern w:val="0"/>
          <w:sz w:val="24"/>
          <w:szCs w:val="24"/>
          <w:highlight w:val="none"/>
        </w:rPr>
        <w:t>一、总则</w:t>
      </w:r>
      <w:bookmarkEnd w:id="40"/>
      <w:bookmarkEnd w:id="41"/>
    </w:p>
    <w:p w14:paraId="678B29E0">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1.适用范围</w:t>
      </w:r>
    </w:p>
    <w:p w14:paraId="7F4EB927">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本竞争性谈判文件适用于本次谈判活动的全过程。</w:t>
      </w:r>
    </w:p>
    <w:p w14:paraId="0D57D7EE">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2.定义</w:t>
      </w:r>
    </w:p>
    <w:p w14:paraId="01DAFD1E">
      <w:pPr>
        <w:tabs>
          <w:tab w:val="left" w:pos="567"/>
        </w:tabs>
        <w:snapToGrid w:val="0"/>
        <w:spacing w:line="360" w:lineRule="auto"/>
        <w:ind w:firstLine="480" w:firstLineChars="200"/>
        <w:rPr>
          <w:rFonts w:hint="eastAsia" w:ascii="仿宋" w:hAnsi="仿宋" w:eastAsia="仿宋" w:cs="仿宋"/>
          <w:kern w:val="0"/>
          <w:sz w:val="24"/>
          <w:szCs w:val="24"/>
          <w:highlight w:val="none"/>
          <w:u w:val="none"/>
        </w:rPr>
      </w:pPr>
      <w:r>
        <w:rPr>
          <w:rFonts w:hint="eastAsia" w:ascii="仿宋" w:hAnsi="仿宋" w:eastAsia="仿宋" w:cs="仿宋"/>
          <w:kern w:val="0"/>
          <w:sz w:val="24"/>
          <w:szCs w:val="24"/>
          <w:highlight w:val="none"/>
        </w:rPr>
        <w:t>2.1采购人：指依法进行本次谈判活动的采购单位</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即</w:t>
      </w:r>
      <w:r>
        <w:rPr>
          <w:rFonts w:hint="eastAsia" w:ascii="仿宋" w:hAnsi="仿宋" w:eastAsia="仿宋" w:cs="仿宋"/>
          <w:kern w:val="0"/>
          <w:sz w:val="24"/>
          <w:szCs w:val="24"/>
          <w:highlight w:val="none"/>
          <w:u w:val="none"/>
        </w:rPr>
        <w:t>：</w:t>
      </w:r>
      <w:r>
        <w:rPr>
          <w:rFonts w:hint="eastAsia" w:ascii="仿宋" w:hAnsi="仿宋" w:eastAsia="仿宋" w:cs="仿宋"/>
          <w:kern w:val="0"/>
          <w:sz w:val="24"/>
          <w:szCs w:val="24"/>
          <w:highlight w:val="none"/>
          <w:u w:val="none"/>
          <w:lang w:eastAsia="zh-CN"/>
        </w:rPr>
        <w:t>晋中市太谷区环境卫生服务中心</w:t>
      </w:r>
      <w:r>
        <w:rPr>
          <w:rFonts w:hint="eastAsia" w:ascii="仿宋" w:hAnsi="仿宋" w:eastAsia="仿宋" w:cs="仿宋"/>
          <w:kern w:val="0"/>
          <w:sz w:val="24"/>
          <w:szCs w:val="24"/>
          <w:highlight w:val="none"/>
          <w:u w:val="none"/>
        </w:rPr>
        <w:t>。</w:t>
      </w:r>
    </w:p>
    <w:p w14:paraId="7BFF1DDD">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2.2</w:t>
      </w:r>
      <w:r>
        <w:rPr>
          <w:rFonts w:hint="eastAsia" w:ascii="仿宋" w:hAnsi="仿宋" w:eastAsia="仿宋" w:cs="仿宋"/>
          <w:kern w:val="0"/>
          <w:sz w:val="24"/>
          <w:szCs w:val="24"/>
          <w:highlight w:val="none"/>
        </w:rPr>
        <w:t>代理机构：指在采购人委托的范围内依法开展采购活动，组织本次谈判活动的执行机构，即“</w:t>
      </w:r>
      <w:r>
        <w:rPr>
          <w:rFonts w:hint="eastAsia" w:ascii="仿宋" w:hAnsi="仿宋" w:eastAsia="仿宋" w:cs="仿宋"/>
          <w:kern w:val="0"/>
          <w:sz w:val="24"/>
          <w:szCs w:val="24"/>
          <w:highlight w:val="none"/>
          <w:lang w:eastAsia="zh-CN"/>
        </w:rPr>
        <w:t>山西东篱项目管理咨询有限公司</w:t>
      </w:r>
      <w:r>
        <w:rPr>
          <w:rFonts w:hint="eastAsia" w:ascii="仿宋" w:hAnsi="仿宋" w:eastAsia="仿宋" w:cs="仿宋"/>
          <w:kern w:val="0"/>
          <w:sz w:val="24"/>
          <w:szCs w:val="24"/>
          <w:highlight w:val="none"/>
        </w:rPr>
        <w:t>”。</w:t>
      </w:r>
    </w:p>
    <w:p w14:paraId="551129DA">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2.3供应商：指参加本次谈判活动的法人、其他组织或者自然人。</w:t>
      </w:r>
    </w:p>
    <w:p w14:paraId="354E3CEB">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2.4潜在供应商：指符合本竞争性谈判文件各项规定的供应商。</w:t>
      </w:r>
    </w:p>
    <w:p w14:paraId="7B613D7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4"/>
          <w:highlight w:val="none"/>
        </w:rPr>
        <w:t>2.5报价人：指符合本竞争</w:t>
      </w:r>
      <w:r>
        <w:rPr>
          <w:rFonts w:hint="eastAsia" w:ascii="仿宋" w:hAnsi="仿宋" w:eastAsia="仿宋" w:cs="仿宋"/>
          <w:kern w:val="0"/>
          <w:sz w:val="24"/>
          <w:highlight w:val="none"/>
        </w:rPr>
        <w:t>性谈判文件规定向代理机构递交响应文件并参加谈判的供应商。</w:t>
      </w:r>
    </w:p>
    <w:p w14:paraId="35C1CEE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2.6货物：指供应商按竞争性谈判文件的规定，向采购人提供的各种物品及其他有关技术资料和材料。</w:t>
      </w:r>
    </w:p>
    <w:p w14:paraId="70A5D81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2.7服务：指竞争性谈判文件所表述的供应商须向采购人提供的服务和应当履行的承诺和义务。指如货物的运输等以及本竞争性谈判文件和合同中规定由供应商承担的其他义务。</w:t>
      </w:r>
    </w:p>
    <w:p w14:paraId="23A87E6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2.8竞争性谈判文件：是根据相关法律法规和采购人采购需求制定的向潜在供应商发出并告知项目需求、谈判活动规则和合同草案等信息的要约文件，是项目谈判活动的主要依据，对谈判活动各方均具有法律约束力。</w:t>
      </w:r>
    </w:p>
    <w:p w14:paraId="29AB337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2.9响应文件：是指供应商应竞争性谈判文件的条件和要求，按规定编制并按时递交的文件。</w:t>
      </w:r>
    </w:p>
    <w:p w14:paraId="240AE977">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3.合格供应商的条件</w:t>
      </w:r>
    </w:p>
    <w:p w14:paraId="01B30077">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3.1参加本次采购活动的供应商应当具备《中华人民共和国政府采购法》第二十二条具备的条件，并根据《中华人民共和国政府采购法实施条例》第十七条的规定，提供供应商须知前附表第10项要求的资格证明文件。</w:t>
      </w:r>
    </w:p>
    <w:p w14:paraId="165EDBC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3.2单位负责人为同一人或者存在控股、管理关系的不同单位，不得同时参加本项目同一包的谈判。</w:t>
      </w:r>
    </w:p>
    <w:p w14:paraId="0288E48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3.3为本项目提供整体设计、规范编制或者项目管理、监理、检测等服务的供应商，不得再参加本项目的谈判。</w:t>
      </w:r>
    </w:p>
    <w:p w14:paraId="1270C7D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3.4若本项目允许联合体参加谈判，需具备下列条件：</w:t>
      </w:r>
    </w:p>
    <w:p w14:paraId="6ACE1F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3.4.1联合体各方均应当符合《中华人民共和国政府采购法》第二十二条规定的条件，联合体各方均应按照本部分3.1条的要求提供相关材料。</w:t>
      </w:r>
    </w:p>
    <w:p w14:paraId="0E6B9A1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3.4.2采购人根据采购项目的特殊性规定供应商特殊要求和法律、行政法规规定的其他条件的，联合体各方中至少应当有一方符合采购人规定的条件。联合体各方的同类资质按照资质等级较低的确定联合体资质等级。联合体各方不得再单独参加或者与其他供应商另外组成联合体参加本项目同一合同项下的谈判。</w:t>
      </w:r>
    </w:p>
    <w:p w14:paraId="2FB35E4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3.4.3联合体各方之间应当签订联合谈判协议，明确约定联合体各方承担的工作和相应的责任，并将联合谈判协议连同响应文件一并提交，联合谈判协议格式见本竞争性谈判文件第七部分。</w:t>
      </w:r>
    </w:p>
    <w:p w14:paraId="72E1850C">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4.谈判费用</w:t>
      </w:r>
    </w:p>
    <w:p w14:paraId="72A5314B">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供应商应承担所有与准备和参加谈判有关的费用，采购人和代理机构在任何情况下均无义务和责任承担这些费用。</w:t>
      </w:r>
    </w:p>
    <w:p w14:paraId="4760CB04">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5.谈判要求</w:t>
      </w:r>
    </w:p>
    <w:p w14:paraId="52844D4D">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供应商所提供的货物、所需服务与技术方案被采购人采用时，</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应负责免费将甲方所需货物送至采购人指定位置，免费进行搬运，并认真履行合同规定的相关条款。</w:t>
      </w:r>
    </w:p>
    <w:p w14:paraId="752C49ED">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6.通知</w:t>
      </w:r>
    </w:p>
    <w:p w14:paraId="0CBCEF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对与本项目有关的通知，代理机构将在政采云系统中上传通知，因线路故障导致通知延迟或无法查看，代理机构或采购方将不承担任何责任，有关的谈判活动可以继续有效地进行。</w:t>
      </w:r>
    </w:p>
    <w:p w14:paraId="1DB68200">
      <w:pPr>
        <w:tabs>
          <w:tab w:val="left" w:pos="567"/>
        </w:tabs>
        <w:snapToGrid w:val="0"/>
        <w:spacing w:line="360" w:lineRule="auto"/>
        <w:ind w:firstLine="482" w:firstLineChars="200"/>
        <w:rPr>
          <w:rFonts w:hint="eastAsia" w:ascii="仿宋" w:hAnsi="仿宋" w:eastAsia="仿宋" w:cs="仿宋"/>
          <w:b/>
          <w:kern w:val="0"/>
          <w:sz w:val="24"/>
          <w:highlight w:val="none"/>
        </w:rPr>
      </w:pPr>
      <w:bookmarkStart w:id="42" w:name="_Toc466533578"/>
      <w:bookmarkStart w:id="43" w:name="_Toc15366"/>
      <w:r>
        <w:rPr>
          <w:rFonts w:hint="eastAsia" w:ascii="仿宋" w:hAnsi="仿宋" w:eastAsia="仿宋" w:cs="仿宋"/>
          <w:b/>
          <w:kern w:val="0"/>
          <w:sz w:val="24"/>
          <w:highlight w:val="none"/>
        </w:rPr>
        <w:t>二、</w:t>
      </w:r>
      <w:bookmarkEnd w:id="42"/>
      <w:r>
        <w:rPr>
          <w:rFonts w:hint="eastAsia" w:ascii="仿宋" w:hAnsi="仿宋" w:eastAsia="仿宋" w:cs="仿宋"/>
          <w:b/>
          <w:kern w:val="0"/>
          <w:sz w:val="24"/>
          <w:highlight w:val="none"/>
        </w:rPr>
        <w:t>竞争性谈判文件</w:t>
      </w:r>
      <w:bookmarkEnd w:id="43"/>
    </w:p>
    <w:p w14:paraId="6350E54F">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7.竞争性谈判文件的内容</w:t>
      </w:r>
    </w:p>
    <w:p w14:paraId="14701271">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7.1竞争性谈判文件由下列七部分内容组成：</w:t>
      </w:r>
    </w:p>
    <w:p w14:paraId="2D3C3E5A">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第一部分  谈判公告；</w:t>
      </w:r>
    </w:p>
    <w:p w14:paraId="62690C66">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第二部分  供应商须知前附表；</w:t>
      </w:r>
    </w:p>
    <w:p w14:paraId="43337AB4">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第三部分  供应商须知；</w:t>
      </w:r>
    </w:p>
    <w:p w14:paraId="288C22BE">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第四部分  评审标准和方法； </w:t>
      </w:r>
    </w:p>
    <w:p w14:paraId="6BBCFF68">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第五部分  商务、技术要求；</w:t>
      </w:r>
    </w:p>
    <w:p w14:paraId="07B5A5F2">
      <w:pPr>
        <w:tabs>
          <w:tab w:val="left" w:pos="567"/>
        </w:tabs>
        <w:snapToGrid/>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lang w:val="en-US" w:eastAsia="zh-CN"/>
        </w:rPr>
        <w:t>第六部分  政府采购合同</w:t>
      </w:r>
      <w:r>
        <w:rPr>
          <w:rFonts w:hint="eastAsia" w:ascii="仿宋" w:hAnsi="仿宋" w:eastAsia="仿宋" w:cs="仿宋"/>
          <w:kern w:val="0"/>
          <w:sz w:val="24"/>
          <w:szCs w:val="24"/>
          <w:highlight w:val="none"/>
          <w:lang w:val="en-US" w:eastAsia="zh-CN" w:bidi="ar-SA"/>
        </w:rPr>
        <w:t>；</w:t>
      </w:r>
    </w:p>
    <w:p w14:paraId="3D34F5A8">
      <w:pPr>
        <w:pStyle w:val="27"/>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第七部分  响应文件格式；</w:t>
      </w:r>
    </w:p>
    <w:p w14:paraId="348C14E3">
      <w:pPr>
        <w:pStyle w:val="27"/>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7.2供应商应详细阅读竞争性谈判文件的全部内容。如果没有按照竞争性谈判文件要求提交全部资料或者没有对竞争性谈判文件在各方面都做出实质性响应，有可能被确定为响应无效。</w:t>
      </w:r>
    </w:p>
    <w:p w14:paraId="192BBA65">
      <w:pPr>
        <w:pStyle w:val="27"/>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7.3除非特殊要求，竞争性谈判文件不单独提供采购项目使用地的自然环境、气候条件、公用设施等情况，供应商被视为熟悉上述与履行合同有关的一切情况。</w:t>
      </w:r>
    </w:p>
    <w:p w14:paraId="1749EFFE">
      <w:pPr>
        <w:pStyle w:val="27"/>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7.4竞争性谈判文件的解释权归代理机构。当对一个问题有多种解释时以代理机构的解释为准。</w:t>
      </w:r>
    </w:p>
    <w:p w14:paraId="5EE58639">
      <w:pPr>
        <w:pStyle w:val="27"/>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7.5竞争性谈判文件未作须知明示，而又有法律、法规规定的，代理机构将依据相关法律法规的规定进行解释。</w:t>
      </w:r>
    </w:p>
    <w:p w14:paraId="16CAC68A">
      <w:pPr>
        <w:pStyle w:val="27"/>
        <w:spacing w:line="360" w:lineRule="auto"/>
        <w:ind w:left="0" w:firstLine="482" w:firstLineChars="200"/>
        <w:jc w:val="both"/>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8.竞争性谈判文件的澄清和修改</w:t>
      </w:r>
    </w:p>
    <w:p w14:paraId="01FFFAF6">
      <w:pPr>
        <w:pStyle w:val="27"/>
        <w:spacing w:line="360" w:lineRule="auto"/>
        <w:ind w:left="0" w:firstLine="480" w:firstLineChars="200"/>
        <w:jc w:val="both"/>
        <w:rPr>
          <w:rFonts w:hint="eastAsia" w:ascii="仿宋" w:hAnsi="仿宋" w:eastAsia="仿宋" w:cs="仿宋"/>
          <w:kern w:val="0"/>
          <w:sz w:val="24"/>
          <w:szCs w:val="24"/>
          <w:highlight w:val="none"/>
          <w:lang w:val="en-US" w:eastAsia="zh-CN" w:bidi="ar-SA"/>
        </w:rPr>
      </w:pPr>
      <w:bookmarkStart w:id="44" w:name="_Toc466533579"/>
      <w:r>
        <w:rPr>
          <w:rFonts w:hint="eastAsia" w:ascii="仿宋" w:hAnsi="仿宋" w:eastAsia="仿宋" w:cs="仿宋"/>
          <w:kern w:val="0"/>
          <w:sz w:val="24"/>
          <w:szCs w:val="24"/>
          <w:highlight w:val="none"/>
          <w:lang w:val="en-US" w:eastAsia="zh-CN" w:bidi="ar-SA"/>
        </w:rPr>
        <w:t>8.1澄清或修改时间及处理：代理机构（或采购人）在提交首次响应文件截止时间之前，可以对已发出的竞争性谈判文件进行必要的澄清或修改，其内容作为竞争性谈判文件的组成部分。日所澄清或修改内容可能影响响应文件编制的，在提交首次响应文件截止之日3个工作日前，以书面形式通知所有接受竞争性谈判文件的潜在供应商，不足3个工作日的，应当顺延提交首次响应文件截止之日。</w:t>
      </w:r>
    </w:p>
    <w:p w14:paraId="040D2663">
      <w:pPr>
        <w:pStyle w:val="27"/>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8.2澄清修改的补充文件中包括原提出的问题及问题的说明意见，但不包括问题的来源。</w:t>
      </w:r>
    </w:p>
    <w:p w14:paraId="2910A1BB">
      <w:pPr>
        <w:pStyle w:val="27"/>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8.3供应商澄清、询问时间及方式：任何已登记备案并领取了竞争性谈判文件的潜在供应商，均应在首次提交响应文件截止时间3个工作日前对竞争性谈判文件进行澄清、询问，并以书面形式（包括书面材料、信函、传真，下同）送达代理机构。</w:t>
      </w:r>
    </w:p>
    <w:p w14:paraId="42D8B744">
      <w:pPr>
        <w:pStyle w:val="27"/>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8.4澄清、修改及其它答复的效力：代理机构（或采购人）一旦对竞争性谈判文件做出澄清或修改，即发生效力，代理机构（或采购人）有关的补充文件，应当作为竞争性谈判文件的组成部分，对所有供应商均具有约束力。</w:t>
      </w:r>
    </w:p>
    <w:p w14:paraId="76B769ED">
      <w:pPr>
        <w:pStyle w:val="27"/>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8.5采购人或者采购代理机构可以在竞争性谈判文件提供期限截止后，组织已获取竞争性谈判文件的潜在供应商现场考察或者召开标前答疑会。是否组织现场考察或者召开答疑会的，详见供应商前附表第16项。而无论代理机构是否安排踏勘现场，潜在供应商均应当将相关的因素作为报价所应当考虑或依据的因素。</w:t>
      </w:r>
    </w:p>
    <w:p w14:paraId="219DCC6D">
      <w:pPr>
        <w:tabs>
          <w:tab w:val="left" w:pos="567"/>
        </w:tabs>
        <w:snapToGrid w:val="0"/>
        <w:spacing w:line="360" w:lineRule="auto"/>
        <w:ind w:firstLine="482" w:firstLineChars="200"/>
        <w:outlineLvl w:val="9"/>
        <w:rPr>
          <w:rFonts w:hint="eastAsia" w:ascii="仿宋" w:hAnsi="仿宋" w:eastAsia="仿宋" w:cs="仿宋"/>
          <w:b/>
          <w:sz w:val="24"/>
          <w:highlight w:val="none"/>
        </w:rPr>
      </w:pPr>
      <w:r>
        <w:rPr>
          <w:rFonts w:hint="eastAsia" w:ascii="仿宋" w:hAnsi="仿宋" w:eastAsia="仿宋" w:cs="仿宋"/>
          <w:b/>
          <w:sz w:val="24"/>
          <w:highlight w:val="none"/>
        </w:rPr>
        <w:t>三、</w:t>
      </w:r>
      <w:bookmarkEnd w:id="44"/>
      <w:r>
        <w:rPr>
          <w:rFonts w:hint="eastAsia" w:ascii="仿宋" w:hAnsi="仿宋" w:eastAsia="仿宋" w:cs="仿宋"/>
          <w:b/>
          <w:sz w:val="24"/>
          <w:highlight w:val="none"/>
        </w:rPr>
        <w:t>响应文件</w:t>
      </w:r>
    </w:p>
    <w:p w14:paraId="0D545524">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9.响应文件的语言和计量单位</w:t>
      </w:r>
    </w:p>
    <w:p w14:paraId="4958C2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9.1供应商提交的响应文件（包括技术文件和资料、图纸中的说明）以及供应商与代理机构就有关报价的所有来往函电均应使用中文简体字。</w:t>
      </w:r>
    </w:p>
    <w:p w14:paraId="513F4A5E">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9.2响应文件所使用的计量单位，应使用国家法定计量单位。</w:t>
      </w:r>
    </w:p>
    <w:p w14:paraId="298FC6E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p>
    <w:p w14:paraId="77E4D1FC">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原版为外文的证书类、证明类文件，与供应商名称或其它实际情况不符的，供应商应当提供相关证明文件。</w:t>
      </w:r>
    </w:p>
    <w:p w14:paraId="4D2DE2BE">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10.响应文件的组成及相关要求</w:t>
      </w:r>
    </w:p>
    <w:p w14:paraId="42217AB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10.1响应文件分为资格证明文件和商务、技术文件。</w:t>
      </w:r>
    </w:p>
    <w:p w14:paraId="179F549D">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资格证明文件指供应商按竞争性谈判文件要求提交的证明其有资格参加谈判的文件。</w:t>
      </w:r>
    </w:p>
    <w:p w14:paraId="4D990C5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商务、技术文件指供应商提交的能够证明其成交后有能力履行合同的文件和提供的货物符合竞争性谈判文件规定和政策性要求的文件。</w:t>
      </w:r>
    </w:p>
    <w:p w14:paraId="6BAAF456">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次谈判，供应商应按竞争性谈判文件供应商须知前附表要求，提交资格证明文件和商务、技术文件及供应商自行编写的其他文件。资格证明文件、商务技术文件中的加*项、政策性要求中国家强制性因素若有缺失或无效或商务技术文件未实质上响应竞争性谈判文件要求，将作无效报价处理。</w:t>
      </w:r>
    </w:p>
    <w:p w14:paraId="47CBF50F">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10.2响应文件其他要求</w:t>
      </w:r>
    </w:p>
    <w:p w14:paraId="2DF40588">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10.2.1编排要求</w:t>
      </w:r>
    </w:p>
    <w:p w14:paraId="51F7CD5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电子响应文件按照“</w:t>
      </w:r>
      <w:r>
        <w:rPr>
          <w:rFonts w:hint="eastAsia" w:ascii="仿宋" w:hAnsi="仿宋" w:eastAsia="仿宋" w:cs="仿宋"/>
          <w:sz w:val="24"/>
          <w:highlight w:val="none"/>
          <w:lang w:val="en-US" w:eastAsia="zh-CN"/>
        </w:rPr>
        <w:t>山西省政府采购网</w:t>
      </w:r>
      <w:r>
        <w:rPr>
          <w:rFonts w:hint="eastAsia" w:ascii="仿宋" w:hAnsi="仿宋" w:eastAsia="仿宋" w:cs="仿宋"/>
          <w:kern w:val="0"/>
          <w:sz w:val="24"/>
          <w:highlight w:val="none"/>
        </w:rPr>
        <w:t>”系统要求，逐条上传。由于编排混乱导致响应文件被误读或查找不到，其责任应当由供应商承担。</w:t>
      </w:r>
    </w:p>
    <w:p w14:paraId="441A2E6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10.2.2格式要求</w:t>
      </w:r>
    </w:p>
    <w:p w14:paraId="3480F044">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本竞争性谈判文件第七部分已提供“响应文件格式”的，需按照格式要求编制和上传（供应商可以对所提供的格式进行扩展，但不得更改格式内容），没有提供格式的供应商自拟。</w:t>
      </w:r>
    </w:p>
    <w:p w14:paraId="46A47559">
      <w:pPr>
        <w:snapToGrid w:val="0"/>
        <w:spacing w:line="360" w:lineRule="auto"/>
        <w:ind w:firstLine="480" w:firstLineChars="200"/>
        <w:rPr>
          <w:rFonts w:hint="eastAsia" w:ascii="仿宋" w:hAnsi="仿宋" w:eastAsia="仿宋" w:cs="仿宋"/>
          <w:b w:val="0"/>
          <w:bCs w:val="0"/>
          <w:strike w:val="0"/>
          <w:kern w:val="0"/>
          <w:sz w:val="24"/>
          <w:highlight w:val="none"/>
        </w:rPr>
      </w:pPr>
      <w:r>
        <w:rPr>
          <w:rFonts w:hint="eastAsia" w:ascii="仿宋" w:hAnsi="仿宋" w:eastAsia="仿宋" w:cs="仿宋"/>
          <w:b w:val="0"/>
          <w:bCs w:val="0"/>
          <w:strike w:val="0"/>
          <w:kern w:val="0"/>
          <w:sz w:val="24"/>
          <w:highlight w:val="none"/>
        </w:rPr>
        <w:t>10.2.3纸质响应文件的装订、份数。</w:t>
      </w:r>
    </w:p>
    <w:p w14:paraId="223CB652">
      <w:pPr>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strike w:val="0"/>
          <w:kern w:val="0"/>
          <w:sz w:val="24"/>
          <w:highlight w:val="none"/>
        </w:rPr>
        <w:t>纸质响应文件（应与上传的电子响应文件一致）由成交供应商于成交后邮寄至采购代理机构，纸质文件仅用于存档不作为评审依据。</w:t>
      </w:r>
    </w:p>
    <w:p w14:paraId="22B59199">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10.3谈判保证金</w:t>
      </w:r>
    </w:p>
    <w:p w14:paraId="45EFB8E9">
      <w:pPr>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10.3.1供应商应提交的谈判保证金金额和提交方式详见前附表第</w:t>
      </w:r>
      <w:r>
        <w:rPr>
          <w:rFonts w:hint="eastAsia" w:ascii="仿宋" w:hAnsi="仿宋" w:eastAsia="仿宋" w:cs="仿宋"/>
          <w:b w:val="0"/>
          <w:bCs w:val="0"/>
          <w:kern w:val="0"/>
          <w:sz w:val="24"/>
          <w:highlight w:val="none"/>
          <w:lang w:val="en-US" w:eastAsia="zh-CN"/>
        </w:rPr>
        <w:t>15</w:t>
      </w:r>
      <w:r>
        <w:rPr>
          <w:rFonts w:hint="eastAsia" w:ascii="仿宋" w:hAnsi="仿宋" w:eastAsia="仿宋" w:cs="仿宋"/>
          <w:b w:val="0"/>
          <w:bCs w:val="0"/>
          <w:kern w:val="0"/>
          <w:sz w:val="24"/>
          <w:highlight w:val="none"/>
        </w:rPr>
        <w:t>条。未按要求交纳谈判保证金的，响应无效</w:t>
      </w:r>
      <w:r>
        <w:rPr>
          <w:rFonts w:hint="eastAsia" w:ascii="仿宋" w:hAnsi="仿宋" w:eastAsia="仿宋" w:cs="仿宋"/>
          <w:b w:val="0"/>
          <w:bCs w:val="0"/>
          <w:spacing w:val="10"/>
          <w:kern w:val="0"/>
          <w:sz w:val="24"/>
          <w:highlight w:val="none"/>
        </w:rPr>
        <w:t>。</w:t>
      </w:r>
    </w:p>
    <w:p w14:paraId="13A57652">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10.3.2供应商在谈判截止时间前撤回已提交的响应文件的，采购代理机构应当自收到供应商书面撤回通知之日起５个工作日内，退还已收取的谈判保证金，但因供应商自身原因导致无法及时退还的除外。</w:t>
      </w:r>
    </w:p>
    <w:p w14:paraId="707956C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10.3.3</w:t>
      </w:r>
      <w:r>
        <w:rPr>
          <w:rFonts w:hint="eastAsia" w:ascii="仿宋" w:hAnsi="仿宋" w:eastAsia="仿宋" w:cs="仿宋"/>
          <w:bCs/>
          <w:kern w:val="0"/>
          <w:sz w:val="24"/>
          <w:highlight w:val="none"/>
        </w:rPr>
        <w:t>代理机构</w:t>
      </w:r>
      <w:r>
        <w:rPr>
          <w:rFonts w:hint="eastAsia" w:ascii="仿宋" w:hAnsi="仿宋" w:eastAsia="仿宋" w:cs="仿宋"/>
          <w:kern w:val="0"/>
          <w:sz w:val="24"/>
          <w:highlight w:val="none"/>
        </w:rPr>
        <w:t>应当自成交通知书发出</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5个工作日内退还未</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的谈判保证金，自采购合同签订</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 xml:space="preserve">的谈判保证金。 </w:t>
      </w:r>
    </w:p>
    <w:p w14:paraId="09D20DDE">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10.3.4有下列情形之一的，谈判保证金不予退还：</w:t>
      </w:r>
    </w:p>
    <w:p w14:paraId="1EBDC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10.3.4.1供应商在提交响应文件截止时间后撤回响应文件的；</w:t>
      </w:r>
    </w:p>
    <w:p w14:paraId="213E242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10.3.4.2供应商在响应文件中提供虚假材料的；</w:t>
      </w:r>
    </w:p>
    <w:p w14:paraId="5CCA74F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10.3.4.3除因不可抗力或竞争性谈判文件认可的情形外，</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不与采购人签订合同的；</w:t>
      </w:r>
    </w:p>
    <w:p w14:paraId="5D849D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10.3.4.4供应商与采购人、其他供应商或者代理机构恶意串通的；</w:t>
      </w:r>
    </w:p>
    <w:p w14:paraId="46A9E830">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10.3.4.5竞争性谈判文件规定的其他情形。</w:t>
      </w:r>
    </w:p>
    <w:p w14:paraId="1AC9F12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10.3.5供应商为联合体的，可以由联合体中的一方或者多方共同交纳保证金，其交纳的保证金对联合体各方均具有约束力。</w:t>
      </w:r>
    </w:p>
    <w:p w14:paraId="58169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10.3.6已提交响应文件的供应商，在提交最后报价之前，可以根据谈判情况退出谈判。代理机构应当退还退出谈判的供应商的谈判保证金。</w:t>
      </w:r>
    </w:p>
    <w:p w14:paraId="31E627E1">
      <w:pPr>
        <w:pStyle w:val="28"/>
        <w:snapToGrid w:val="0"/>
        <w:spacing w:line="360" w:lineRule="auto"/>
        <w:ind w:firstLine="475" w:firstLineChars="198"/>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10.4谈判报价</w:t>
      </w:r>
    </w:p>
    <w:p w14:paraId="522DB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b w:val="0"/>
          <w:bCs w:val="0"/>
          <w:kern w:val="0"/>
          <w:sz w:val="24"/>
          <w:highlight w:val="none"/>
        </w:rPr>
        <w:t>10.4.1所有报价均以人民币元为计算单位。只要投报了一个确定数额的总价，无论</w:t>
      </w:r>
      <w:r>
        <w:rPr>
          <w:rFonts w:hint="eastAsia" w:ascii="仿宋" w:hAnsi="仿宋" w:eastAsia="仿宋" w:cs="仿宋"/>
          <w:kern w:val="0"/>
          <w:sz w:val="24"/>
          <w:highlight w:val="none"/>
        </w:rPr>
        <w:t>分项价格是否全部填报了相应的金额字样，报价应被视为已经包含了但并不限于各项购买货物及其运送、保险和相关服务等的费用。在其它情况下，由于分项报价填报不完整、不清楚或存在其它任何失误，所导致的任何不利后果均应当由供应商自行承担。</w:t>
      </w:r>
    </w:p>
    <w:p w14:paraId="2DE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10.4.2进口产品报价方式</w:t>
      </w:r>
    </w:p>
    <w:p w14:paraId="6B8D6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进口货物以“人民币”报价，包含进口环节所需的全部相关费用，通过中国海关报关验放进入中国境内且产自境外的货物，校方可提供海关免税证明手续。</w:t>
      </w:r>
    </w:p>
    <w:p w14:paraId="19C13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10.4.3供应商应认真按包分别填报“报价一览表</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如有）</w:t>
      </w:r>
      <w:r>
        <w:rPr>
          <w:rFonts w:hint="eastAsia" w:ascii="仿宋" w:hAnsi="仿宋" w:eastAsia="仿宋" w:cs="仿宋"/>
          <w:kern w:val="0"/>
          <w:sz w:val="24"/>
          <w:highlight w:val="none"/>
        </w:rPr>
        <w:t>”。供应商参加多包谈判的，应对每包整包内容分别填报。</w:t>
      </w:r>
    </w:p>
    <w:p w14:paraId="2AC0F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10.4.4本次谈判不接受可选择方案的报价。</w:t>
      </w:r>
    </w:p>
    <w:p w14:paraId="43757F3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10.4.5报价货物单价包括货物报价、装箱、包装、包装物料、送货、保险、售后服务等所有相关费用。</w:t>
      </w:r>
    </w:p>
    <w:p w14:paraId="0AF37247">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10.4.6对于有配件、耗材、选件、备件和特殊工具的货物，还应填报货物配件、耗材、选件、备件及特殊工具清单，注明品牌、型号、产地、功能、单价、批量折扣等内容，该表格由供应商自行设计。</w:t>
      </w:r>
    </w:p>
    <w:p w14:paraId="1944866B">
      <w:pPr>
        <w:pStyle w:val="28"/>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11.响应文件填写说明</w:t>
      </w:r>
    </w:p>
    <w:p w14:paraId="774D88C5">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11.1供应商应详细阅读竞争性谈判文件的全部内容。响应文件应对竞争性谈判文件中的内容做出实质性和完整性的响应。</w:t>
      </w:r>
    </w:p>
    <w:p w14:paraId="27A1EC6B">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11.2响应文件有固定格式要求的须按第七部分提供的统一格式逐项填写；无相应内容的项，填写“无”、“未测试”、“没有相应指标”、“/”等明确的回答。</w:t>
      </w:r>
    </w:p>
    <w:p w14:paraId="7BA50DBE">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11.3供应商必须保证响应文件所提供的全部资料真实可靠，并接受谈判小组对其中任何资料进一步审查的要求。</w:t>
      </w:r>
    </w:p>
    <w:p w14:paraId="69A7BFF8">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为提倡诚实信用的谈判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571043AB">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11.5响应文件应字迹清楚、内容齐全、不得涂改或增删。如有修改和增删，必须有供应商公章及法定代表人或其授权代表签字。因响应文件字迹模糊或表达不清所引起的不利后果由供应商自行承担。</w:t>
      </w:r>
    </w:p>
    <w:p w14:paraId="6C8816F2">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供应商之间不得相互串通报价，不得妨碍其他供应商的公平竞争，不得损害采购单位或者其他供应商的合法权益。</w:t>
      </w:r>
    </w:p>
    <w:p w14:paraId="3E06D902">
      <w:pPr>
        <w:pStyle w:val="28"/>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12.响应文件的有效期</w:t>
      </w:r>
    </w:p>
    <w:p w14:paraId="10734B7A">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本项目响应文件的有效期详见供应商须知前附表第13条。</w:t>
      </w:r>
    </w:p>
    <w:p w14:paraId="373DBEDE">
      <w:pPr>
        <w:pStyle w:val="28"/>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trike w:val="0"/>
          <w:sz w:val="24"/>
          <w:szCs w:val="24"/>
          <w:highlight w:val="none"/>
        </w:rPr>
        <w:t>成交供应商的响应文件自</w:t>
      </w:r>
      <w:r>
        <w:rPr>
          <w:rFonts w:hint="eastAsia" w:ascii="仿宋" w:hAnsi="仿宋" w:eastAsia="仿宋" w:cs="仿宋"/>
          <w:strike w:val="0"/>
          <w:sz w:val="24"/>
          <w:szCs w:val="24"/>
          <w:highlight w:val="none"/>
          <w:lang w:val="en-US" w:eastAsia="zh-CN"/>
        </w:rPr>
        <w:t>谈判</w:t>
      </w:r>
      <w:r>
        <w:rPr>
          <w:rFonts w:hint="eastAsia" w:ascii="仿宋" w:hAnsi="仿宋" w:eastAsia="仿宋" w:cs="仿宋"/>
          <w:strike w:val="0"/>
          <w:sz w:val="24"/>
          <w:szCs w:val="24"/>
          <w:highlight w:val="none"/>
        </w:rPr>
        <w:t>之日起至合同履行完毕止均应保持有效。</w:t>
      </w:r>
    </w:p>
    <w:p w14:paraId="33DAC200">
      <w:pPr>
        <w:pStyle w:val="28"/>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13.响应文件的签署及其他规定</w:t>
      </w:r>
    </w:p>
    <w:p w14:paraId="45F4D598">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13.1组成响应文件的各种文件均应遵守本款规定。</w:t>
      </w:r>
    </w:p>
    <w:p w14:paraId="05315633">
      <w:pPr>
        <w:pStyle w:val="28"/>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13.2供应商在响应文件及相关文件的签订、履行、通知等事项的书面文件中的“单</w:t>
      </w:r>
      <w:r>
        <w:rPr>
          <w:rFonts w:hint="eastAsia" w:ascii="仿宋" w:hAnsi="仿宋" w:eastAsia="仿宋" w:cs="仿宋"/>
          <w:b w:val="0"/>
          <w:bCs w:val="0"/>
          <w:sz w:val="24"/>
          <w:szCs w:val="24"/>
          <w:highlight w:val="none"/>
        </w:rPr>
        <w:t>位盖章”、“印章”、“公章”等处均仅指与当事人名称全称相一致的标准公章，不得使用其它（如带有“专用章”等字样）印章，否则将做响应无效处理。</w:t>
      </w:r>
    </w:p>
    <w:p w14:paraId="7D87E7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13.3供应商应在响应文件中按照竞争性谈判文件要求，在指定的位置签字（章）、加盖公章。</w:t>
      </w:r>
    </w:p>
    <w:p w14:paraId="02C60EC5">
      <w:pPr>
        <w:pStyle w:val="28"/>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13.4对响应文件中字迹模糊、涂改或增删之处，必须有供应商公章或法定代表人或其授权的供应商授权代表签字。</w:t>
      </w:r>
    </w:p>
    <w:p w14:paraId="13B875C5">
      <w:pPr>
        <w:pStyle w:val="28"/>
        <w:snapToGrid w:val="0"/>
        <w:spacing w:line="360" w:lineRule="auto"/>
        <w:ind w:firstLine="480" w:firstLineChars="200"/>
        <w:rPr>
          <w:rFonts w:hint="eastAsia" w:ascii="仿宋" w:hAnsi="仿宋" w:eastAsia="仿宋" w:cs="仿宋"/>
          <w:b w:val="0"/>
          <w:bCs w:val="0"/>
          <w:sz w:val="24"/>
          <w:szCs w:val="24"/>
          <w:highlight w:val="none"/>
        </w:rPr>
      </w:pPr>
      <w:bookmarkStart w:id="45" w:name="_Toc466533580"/>
      <w:r>
        <w:rPr>
          <w:rFonts w:hint="eastAsia" w:ascii="仿宋" w:hAnsi="仿宋" w:eastAsia="仿宋" w:cs="仿宋"/>
          <w:b w:val="0"/>
          <w:bCs w:val="0"/>
          <w:sz w:val="24"/>
          <w:szCs w:val="24"/>
          <w:highlight w:val="none"/>
        </w:rPr>
        <w:t>13.</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因响应文件</w:t>
      </w:r>
      <w:r>
        <w:rPr>
          <w:rFonts w:hint="eastAsia" w:ascii="仿宋" w:hAnsi="仿宋" w:eastAsia="仿宋" w:cs="仿宋"/>
          <w:b w:val="0"/>
          <w:bCs w:val="0"/>
          <w:sz w:val="24"/>
          <w:szCs w:val="24"/>
          <w:highlight w:val="none"/>
          <w:lang w:eastAsia="zh-CN"/>
        </w:rPr>
        <w:t>资料不清晰</w:t>
      </w:r>
      <w:r>
        <w:rPr>
          <w:rFonts w:hint="eastAsia" w:ascii="仿宋" w:hAnsi="仿宋" w:eastAsia="仿宋" w:cs="仿宋"/>
          <w:b w:val="0"/>
          <w:bCs w:val="0"/>
          <w:sz w:val="24"/>
          <w:szCs w:val="24"/>
          <w:highlight w:val="none"/>
        </w:rPr>
        <w:t>或表达不清所引起的不利后果由供应商承担。</w:t>
      </w:r>
    </w:p>
    <w:p w14:paraId="763D80BD">
      <w:pPr>
        <w:pStyle w:val="28"/>
        <w:snapToGrid w:val="0"/>
        <w:spacing w:line="360" w:lineRule="auto"/>
        <w:ind w:firstLine="477" w:firstLineChars="198"/>
        <w:rPr>
          <w:rFonts w:hint="eastAsia" w:ascii="仿宋" w:hAnsi="仿宋" w:eastAsia="仿宋" w:cs="仿宋"/>
          <w:b/>
          <w:sz w:val="24"/>
          <w:szCs w:val="24"/>
          <w:highlight w:val="none"/>
        </w:rPr>
      </w:pPr>
      <w:bookmarkStart w:id="46" w:name="_Toc561"/>
      <w:r>
        <w:rPr>
          <w:rFonts w:hint="eastAsia" w:ascii="仿宋" w:hAnsi="仿宋" w:eastAsia="仿宋" w:cs="仿宋"/>
          <w:b/>
          <w:sz w:val="24"/>
          <w:szCs w:val="24"/>
          <w:highlight w:val="none"/>
        </w:rPr>
        <w:t>14.响应文件的补充、修改和撤回</w:t>
      </w:r>
    </w:p>
    <w:p w14:paraId="75967DA5">
      <w:pPr>
        <w:pStyle w:val="28"/>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14.1供应商在首次提交响应文件截止时间前，可以对所提交的响应文件进行补充、修改。补充、修改的内容作为响应文件的组成部分，补充、修改内容需在“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sz w:val="24"/>
          <w:szCs w:val="24"/>
          <w:highlight w:val="none"/>
        </w:rPr>
        <w:t>”系统中上传，未进行上传的补充、修改内容无效。补充、修改的内容与响应文件不一致的，以补充、修改的内容为准。</w:t>
      </w:r>
    </w:p>
    <w:p w14:paraId="5BD38111">
      <w:pPr>
        <w:pStyle w:val="28"/>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在报价截止时间之后，供应商不得撤回响应文件。</w:t>
      </w:r>
    </w:p>
    <w:bookmarkEnd w:id="45"/>
    <w:bookmarkEnd w:id="46"/>
    <w:p w14:paraId="10A5E4C3">
      <w:pPr>
        <w:tabs>
          <w:tab w:val="left" w:pos="567"/>
        </w:tabs>
        <w:snapToGrid w:val="0"/>
        <w:spacing w:line="360" w:lineRule="auto"/>
        <w:ind w:firstLine="482" w:firstLineChars="200"/>
        <w:outlineLvl w:val="9"/>
        <w:rPr>
          <w:rFonts w:hint="eastAsia" w:ascii="仿宋" w:hAnsi="仿宋" w:eastAsia="仿宋" w:cs="仿宋"/>
          <w:b/>
          <w:sz w:val="24"/>
          <w:highlight w:val="none"/>
          <w:lang w:eastAsia="zh-CN"/>
        </w:rPr>
      </w:pP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.响应文件的</w:t>
      </w:r>
      <w:r>
        <w:rPr>
          <w:rFonts w:hint="eastAsia" w:ascii="仿宋" w:hAnsi="仿宋" w:eastAsia="仿宋" w:cs="仿宋"/>
          <w:b/>
          <w:sz w:val="24"/>
          <w:highlight w:val="none"/>
          <w:lang w:val="en-US" w:eastAsia="zh-CN"/>
        </w:rPr>
        <w:t>递交</w:t>
      </w:r>
    </w:p>
    <w:p w14:paraId="5B9A5A0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.递交响应文件截止时间</w:t>
      </w:r>
    </w:p>
    <w:p w14:paraId="36F4B4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.1响应文件须按照谈判文件第一部分谈判公告中规定的时间按照“</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”系统要求，逐条上传。在递交响应文件截止时间前未完成响应文件上传的，视为撤回响应文件，供应商自行承担责任。</w:t>
      </w:r>
    </w:p>
    <w:p w14:paraId="194D7BC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.2采购代理机构根据本须知的规定，通过修改谈判文件或自行决定延长首次响应文件截止日期的，采购人和供应商受递交截止日期制约的所有权利和义务均延长至新的截止日期。</w:t>
      </w:r>
    </w:p>
    <w:p w14:paraId="4333B9F0">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.响应文件解密及其他</w:t>
      </w:r>
    </w:p>
    <w:p w14:paraId="45EE716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.1采购代理机构在解密开始时间发出解密指令，供应商接到解密信息后，在规定的解密时间内使用加密电子文件时的电子CA进行解密（可远程解密）。</w:t>
      </w:r>
    </w:p>
    <w:p w14:paraId="10E8351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.2由于供应商原因，未在规定时间内完成电子投标文件解密的，视为未递交响应文件，响应无效。</w:t>
      </w:r>
    </w:p>
    <w:p w14:paraId="56349B9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.3解密截止时间后，供应商将无法对响应文件进行解密。除特殊情形需请示财政部门采用其他方式外，采购代理机构不得以任何理由延长解密时间。</w:t>
      </w:r>
    </w:p>
    <w:p w14:paraId="647667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.4在响应文件解密截止时间，完成解密的供应商不足法定家数时，不得进行下一步评审程序。</w:t>
      </w:r>
    </w:p>
    <w:p w14:paraId="3AE0D9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.3供应商在系统中自行查看报价结果，并进行确认，在</w:t>
      </w:r>
      <w:r>
        <w:rPr>
          <w:rFonts w:hint="eastAsia" w:ascii="仿宋" w:hAnsi="仿宋" w:eastAsia="仿宋" w:cs="仿宋"/>
          <w:b w:val="0"/>
          <w:bCs w:val="0"/>
          <w:kern w:val="0"/>
          <w:sz w:val="24"/>
          <w:highlight w:val="none"/>
          <w:lang w:val="en-US" w:eastAsia="zh-CN"/>
        </w:rPr>
        <w:t>系统规定时间内</w:t>
      </w:r>
      <w:r>
        <w:rPr>
          <w:rFonts w:hint="eastAsia" w:ascii="仿宋" w:hAnsi="仿宋" w:eastAsia="仿宋" w:cs="仿宋"/>
          <w:b w:val="0"/>
          <w:bCs w:val="0"/>
          <w:kern w:val="0"/>
          <w:sz w:val="24"/>
          <w:highlight w:val="none"/>
        </w:rPr>
        <w:t>未进行确认的，系统默认为已确认报价结果。</w:t>
      </w:r>
    </w:p>
    <w:p w14:paraId="4FA5AB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p w14:paraId="10D6BCD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五、谈判程序</w:t>
      </w:r>
    </w:p>
    <w:p w14:paraId="7705BDF6">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.谈判会议及其有关事项</w:t>
      </w:r>
    </w:p>
    <w:p w14:paraId="481CED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采购代理机构将按照竞争性谈判文件规定的时间、地点和程序组织谈判，各谈判专家及相关人员应参加谈判活动并接受核验、签到，无关人员不得进入谈判现场。</w:t>
      </w:r>
    </w:p>
    <w:p w14:paraId="5C4688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谈判活动现场进行全程录音录像，录音录像应当清晰可辨，音像资料作为采购文件一并存档。</w:t>
      </w:r>
    </w:p>
    <w:p w14:paraId="6C32DA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.谈判小组组成</w:t>
      </w:r>
    </w:p>
    <w:p w14:paraId="389C43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1谈判小组由采购人代表和评审专家共3人以上单数组成，其中评审专家人数不得少于竞争性谈判小组人员总数的2/3。对所有参加谈判的供应商的响应文件，按照竞争性谈判文件要求进行资格性和符合性审查，并对3家及以上实质性响应竞争性谈判文件要求的响应文件，按照竞争性谈判文件规定的谈判程序，与供应商分别进行谈判。</w:t>
      </w:r>
    </w:p>
    <w:p w14:paraId="1FDC30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.2采购人不得以评审专家身份参加本部门或本单位采购项目的评审，采购机构人员不得参加本机构代理的采购项目的评审。</w:t>
      </w:r>
    </w:p>
    <w:p w14:paraId="35BF59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.3谈判小组成员名单在谈判结果公告前应当保密。</w:t>
      </w:r>
    </w:p>
    <w:p w14:paraId="5A7A964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4对技术复杂、专业性强的采购项目，通过随机方式难以确定合适评审专家的，经主管预算单位同意，采购人可以自行选定相应专业领域的评审专家。技术复杂、专业性强的采购项目，评审专家中应当包含1名法律专家。</w:t>
      </w:r>
    </w:p>
    <w:p w14:paraId="419B6FA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.5谈判中因评审专家缺席、回避或者健康等特殊原因导致谈判</w:t>
      </w:r>
      <w:r>
        <w:rPr>
          <w:rFonts w:hint="eastAsia" w:ascii="仿宋" w:hAnsi="仿宋" w:eastAsia="仿宋" w:cs="仿宋"/>
          <w:b w:val="0"/>
          <w:bCs w:val="0"/>
          <w:kern w:val="0"/>
          <w:sz w:val="24"/>
          <w:highlight w:val="none"/>
          <w:lang w:val="en-US" w:eastAsia="zh-CN"/>
        </w:rPr>
        <w:t>小组</w:t>
      </w:r>
      <w:r>
        <w:rPr>
          <w:rFonts w:hint="eastAsia" w:ascii="仿宋" w:hAnsi="仿宋" w:eastAsia="仿宋" w:cs="仿宋"/>
          <w:b w:val="0"/>
          <w:bCs w:val="0"/>
          <w:kern w:val="0"/>
          <w:sz w:val="24"/>
          <w:highlight w:val="none"/>
        </w:rPr>
        <w:t>组成不符合相关法律规定的，代理机构应当依法补足后继续谈判。被更换的</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所作出的谈判意见无效。</w:t>
      </w:r>
    </w:p>
    <w:p w14:paraId="2E3B169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.6无法及时补足</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的，代理机构应当停止谈判活动，封存所有响应文评审资料，依法重新组建谈判小组进行谈判。原谈判小组所作出的谈判意见无效。</w:t>
      </w:r>
    </w:p>
    <w:p w14:paraId="6B9B8D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.7代理机构应当将变更、重新组建谈判小组的情况予以记录，并随采购文件一并存档。</w:t>
      </w:r>
    </w:p>
    <w:p w14:paraId="2AD256E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19</w:t>
      </w:r>
      <w:r>
        <w:rPr>
          <w:rFonts w:hint="eastAsia" w:ascii="仿宋" w:hAnsi="仿宋" w:eastAsia="仿宋" w:cs="仿宋"/>
          <w:b/>
          <w:bCs/>
          <w:kern w:val="0"/>
          <w:sz w:val="24"/>
          <w:highlight w:val="none"/>
        </w:rPr>
        <w:t>.响应文件的评审</w:t>
      </w:r>
    </w:p>
    <w:p w14:paraId="09C7F3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.1谈判</w:t>
      </w:r>
      <w:r>
        <w:rPr>
          <w:rFonts w:hint="eastAsia" w:ascii="仿宋" w:hAnsi="仿宋" w:eastAsia="仿宋" w:cs="仿宋"/>
          <w:b w:val="0"/>
          <w:bCs w:val="0"/>
          <w:kern w:val="0"/>
          <w:sz w:val="24"/>
          <w:highlight w:val="none"/>
          <w:lang w:val="en-US" w:eastAsia="zh-CN"/>
        </w:rPr>
        <w:t>小</w:t>
      </w:r>
      <w:r>
        <w:rPr>
          <w:rFonts w:hint="eastAsia" w:ascii="仿宋" w:hAnsi="仿宋" w:eastAsia="仿宋" w:cs="仿宋"/>
          <w:b w:val="0"/>
          <w:bCs w:val="0"/>
          <w:kern w:val="0"/>
          <w:sz w:val="24"/>
          <w:highlight w:val="none"/>
        </w:rPr>
        <w:t>组按照竞争性谈判文件要求对各供应商的响应文件进行有效性、完整性和响应性审查。审查各供应商的响应文件是否对竞争性谈判文件要求做出了实质性响应。响应文件的评审在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进行。</w:t>
      </w:r>
    </w:p>
    <w:p w14:paraId="754DCA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.1.1资格性检查：由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依据法律法规和竞争性谈判文件的规定，对各供应商响应文件中的资格证明文件进行审查，以确定供应商是否具备谈判资格。</w:t>
      </w:r>
    </w:p>
    <w:p w14:paraId="4AF2F9B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.1.2符合性检查：由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依据竞争性谈判文件的规定，对资格性审查合格的3家及以上供应商的响应文件的所有条款、条件和规格进行审查，以确定是否对竞争性谈判文件做出实质性响应。</w:t>
      </w:r>
    </w:p>
    <w:p w14:paraId="16889C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2在审查过程中，谈判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14:paraId="2439428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.3竞争性谈判小组要求供应商澄清、说明或者更正响应文件应当以</w:t>
      </w:r>
      <w:r>
        <w:rPr>
          <w:rFonts w:hint="eastAsia" w:ascii="仿宋" w:hAnsi="仿宋" w:eastAsia="仿宋" w:cs="仿宋"/>
          <w:b w:val="0"/>
          <w:bCs w:val="0"/>
          <w:kern w:val="0"/>
          <w:sz w:val="24"/>
          <w:highlight w:val="none"/>
          <w:lang w:val="en-US" w:eastAsia="zh-CN"/>
        </w:rPr>
        <w:t>电子</w:t>
      </w:r>
      <w:r>
        <w:rPr>
          <w:rFonts w:hint="eastAsia" w:ascii="仿宋" w:hAnsi="仿宋" w:eastAsia="仿宋" w:cs="仿宋"/>
          <w:b w:val="0"/>
          <w:bCs w:val="0"/>
          <w:kern w:val="0"/>
          <w:sz w:val="24"/>
          <w:highlight w:val="none"/>
        </w:rPr>
        <w:t>形式作出。供应商的澄清、说明或者更正应当由法定代表人或其授权代表签字或者加盖公章。由授权代表签字的，应当附法定代表授权书。供应商为自然人的，应当由本人签字并附身份证明，并在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上传。</w:t>
      </w:r>
    </w:p>
    <w:p w14:paraId="79AC677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.4实质上响应的响应文件是指与竞争性谈判文件的主要条款、条件和规格相符，经</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认定的没有偏离的响应文件。</w:t>
      </w:r>
    </w:p>
    <w:p w14:paraId="4127C2F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4.1重大偏离系指响应文件中的签署、盖章及投标服务名称、数量和合同履行期限、付款方式、验收标准等与谈判文件要求不一致或明显不能满足谈判文件要求，而且限制了采购人的权利或供应商的义务，纠正这些偏离将对其他实质上响应谈判要求的供应商的竞争地位产生不公正的影响。包括但不限于：</w:t>
      </w:r>
    </w:p>
    <w:p w14:paraId="2C490C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A．本文件对“供应商须知前附表”第11条中带*号的商务、</w:t>
      </w:r>
      <w:r>
        <w:rPr>
          <w:rFonts w:hint="eastAsia" w:ascii="仿宋" w:hAnsi="仿宋" w:eastAsia="仿宋" w:cs="仿宋"/>
          <w:b w:val="0"/>
          <w:bCs w:val="0"/>
          <w:kern w:val="0"/>
          <w:sz w:val="24"/>
          <w:highlight w:val="none"/>
          <w:lang w:val="en-US" w:eastAsia="zh-CN"/>
        </w:rPr>
        <w:t>技术</w:t>
      </w:r>
      <w:r>
        <w:rPr>
          <w:rFonts w:hint="eastAsia" w:ascii="仿宋" w:hAnsi="仿宋" w:eastAsia="仿宋" w:cs="仿宋"/>
          <w:b w:val="0"/>
          <w:bCs w:val="0"/>
          <w:kern w:val="0"/>
          <w:sz w:val="24"/>
          <w:highlight w:val="none"/>
        </w:rPr>
        <w:t>文件未实质上响应；</w:t>
      </w:r>
    </w:p>
    <w:p w14:paraId="067863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B．未按竞争性谈判文件的规定密封、签署、盖章的；</w:t>
      </w:r>
    </w:p>
    <w:p w14:paraId="5185882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C．报价有效期不足的；</w:t>
      </w:r>
    </w:p>
    <w:p w14:paraId="215EC2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D．“报价一览表”中报价</w:t>
      </w:r>
      <w:r>
        <w:rPr>
          <w:rFonts w:hint="eastAsia" w:ascii="仿宋" w:hAnsi="仿宋" w:eastAsia="仿宋" w:cs="仿宋"/>
          <w:b w:val="0"/>
          <w:bCs w:val="0"/>
          <w:kern w:val="0"/>
          <w:sz w:val="24"/>
          <w:highlight w:val="none"/>
          <w:lang w:val="en-US" w:eastAsia="zh-CN"/>
        </w:rPr>
        <w:t>货物</w:t>
      </w:r>
      <w:r>
        <w:rPr>
          <w:rFonts w:hint="eastAsia" w:ascii="仿宋" w:hAnsi="仿宋" w:eastAsia="仿宋" w:cs="仿宋"/>
          <w:b w:val="0"/>
          <w:bCs w:val="0"/>
          <w:kern w:val="0"/>
          <w:sz w:val="24"/>
          <w:highlight w:val="none"/>
        </w:rPr>
        <w:t>等与竞争性谈判文件要求不符的；合同履行期限、款项支付意见、售后服务要求、服务标准、验收标准、采购需求等不满足竞争性谈判文件中的相关要求的；</w:t>
      </w:r>
    </w:p>
    <w:p w14:paraId="5262BD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E．未按照竞争性谈判文件规定报价的；报价超过竞争性谈判文件中规定的预算金额或者最高限价的；</w:t>
      </w:r>
    </w:p>
    <w:p w14:paraId="5AD85D5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F．不符合竞争性谈判文件中有关分包、转包规定的；</w:t>
      </w:r>
    </w:p>
    <w:p w14:paraId="16B5EFF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G．联合体响应文件未附联合体报价协议书的；</w:t>
      </w:r>
    </w:p>
    <w:p w14:paraId="43893D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H．响应文件附有采购人不能接受的条件；</w:t>
      </w:r>
    </w:p>
    <w:p w14:paraId="4C8226B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I．不符合响应文件中规定的其他实质性要求。</w:t>
      </w:r>
    </w:p>
    <w:p w14:paraId="3F8992A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.4.2重大偏离不允许在开启后修正。</w:t>
      </w:r>
    </w:p>
    <w:p w14:paraId="17FC3E7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.4.3响应文件如果未对竞争性谈判文件要求做出实质上响应，谈判将予以拒绝，供应商不得再对响应文件进行任何修正从而使其成为实质上响应的报价。</w:t>
      </w:r>
    </w:p>
    <w:p w14:paraId="2CD1EF8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.5政策性因素评审要求见供应商须知前附表第十二条规定。</w:t>
      </w:r>
    </w:p>
    <w:p w14:paraId="010BD1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.6谈判小组对响应文件的判定,只依据响应文件内容本身,不依据任何外来证明。</w:t>
      </w:r>
    </w:p>
    <w:p w14:paraId="3BBEC1E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.7谈判小组各评审专家在资格性、符合性审查之后，应做‘评审记录’。</w:t>
      </w:r>
    </w:p>
    <w:p w14:paraId="2A9CAC6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19</w:t>
      </w:r>
      <w:r>
        <w:rPr>
          <w:rFonts w:hint="eastAsia" w:ascii="仿宋" w:hAnsi="仿宋" w:eastAsia="仿宋" w:cs="仿宋"/>
          <w:b w:val="0"/>
          <w:bCs w:val="0"/>
          <w:kern w:val="0"/>
          <w:sz w:val="24"/>
          <w:highlight w:val="none"/>
        </w:rPr>
        <w:t>.8响应文件评审结束，未实质上响应竞争性谈判文件的响应文件按无效处理，谈判小组应当告知有关供应商。</w:t>
      </w:r>
    </w:p>
    <w:p w14:paraId="0E929F9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20</w:t>
      </w:r>
      <w:r>
        <w:rPr>
          <w:rFonts w:hint="eastAsia" w:ascii="仿宋" w:hAnsi="仿宋" w:eastAsia="仿宋" w:cs="仿宋"/>
          <w:b/>
          <w:bCs/>
          <w:kern w:val="0"/>
          <w:sz w:val="24"/>
          <w:highlight w:val="none"/>
        </w:rPr>
        <w:t>.谈判</w:t>
      </w:r>
    </w:p>
    <w:p w14:paraId="2EB50C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20</w:t>
      </w:r>
      <w:r>
        <w:rPr>
          <w:rFonts w:hint="eastAsia" w:ascii="仿宋" w:hAnsi="仿宋" w:eastAsia="仿宋" w:cs="仿宋"/>
          <w:b w:val="0"/>
          <w:bCs w:val="0"/>
          <w:kern w:val="0"/>
          <w:sz w:val="24"/>
          <w:highlight w:val="none"/>
        </w:rPr>
        <w:t>.1谈判小组按照各供应商的签到顺序，与响应竞争性谈判文件要求的3家及以上的供应商就本次采购货物的技术、服务要求以及合同草案进行谈判。</w:t>
      </w:r>
    </w:p>
    <w:p w14:paraId="4B7C6A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w:t>
      </w:r>
      <w:r>
        <w:rPr>
          <w:rFonts w:hint="eastAsia" w:ascii="仿宋" w:hAnsi="仿宋" w:eastAsia="仿宋" w:cs="仿宋"/>
          <w:b w:val="0"/>
          <w:bCs w:val="0"/>
          <w:kern w:val="0"/>
          <w:sz w:val="24"/>
          <w:highlight w:val="none"/>
          <w:lang w:val="en-US" w:eastAsia="zh-CN"/>
        </w:rPr>
        <w:t>0</w:t>
      </w:r>
      <w:r>
        <w:rPr>
          <w:rFonts w:hint="eastAsia" w:ascii="仿宋" w:hAnsi="仿宋" w:eastAsia="仿宋" w:cs="仿宋"/>
          <w:b w:val="0"/>
          <w:bCs w:val="0"/>
          <w:kern w:val="0"/>
          <w:sz w:val="24"/>
          <w:highlight w:val="none"/>
        </w:rPr>
        <w:t>.2谈判小组所有成员应当集中与单一供应商分别进行谈判，并给予所有参加谈判的供应商平等的谈判机会。</w:t>
      </w:r>
    </w:p>
    <w:p w14:paraId="092A0A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21</w:t>
      </w:r>
      <w:r>
        <w:rPr>
          <w:rFonts w:hint="eastAsia" w:ascii="仿宋" w:hAnsi="仿宋" w:eastAsia="仿宋" w:cs="仿宋"/>
          <w:b/>
          <w:bCs/>
          <w:kern w:val="0"/>
          <w:sz w:val="24"/>
          <w:highlight w:val="none"/>
        </w:rPr>
        <w:t>.确定最终采购方案</w:t>
      </w:r>
    </w:p>
    <w:p w14:paraId="2FB276F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.1在谈判过程中，谈判小组可以根据竞争性谈判文件和谈判情况实质性变动采购需求中的技术、服务要求以及合同草案条款，但不得变动竞争性谈判文件中的其他内容。实质性变动的内容，须经采购人代表确认。</w:t>
      </w:r>
    </w:p>
    <w:p w14:paraId="24E19A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.2对竞争性谈判文件做出的实质性变动是竞争性谈判文件的有效组成部分，谈判小组应当及时</w:t>
      </w:r>
      <w:r>
        <w:rPr>
          <w:rFonts w:hint="eastAsia" w:ascii="仿宋" w:hAnsi="仿宋" w:eastAsia="仿宋" w:cs="仿宋"/>
          <w:sz w:val="24"/>
          <w:highlight w:val="none"/>
        </w:rPr>
        <w:t>在</w:t>
      </w:r>
      <w:r>
        <w:rPr>
          <w:rFonts w:hint="eastAsia" w:ascii="仿宋" w:hAnsi="仿宋" w:eastAsia="仿宋" w:cs="仿宋"/>
          <w:sz w:val="24"/>
          <w:highlight w:val="none"/>
          <w:lang w:eastAsia="zh-CN"/>
        </w:rPr>
        <w:t>山西政府采购平台</w:t>
      </w:r>
      <w:r>
        <w:rPr>
          <w:rFonts w:hint="eastAsia" w:ascii="仿宋" w:hAnsi="仿宋" w:eastAsia="仿宋" w:cs="仿宋"/>
          <w:b w:val="0"/>
          <w:bCs w:val="0"/>
          <w:kern w:val="0"/>
          <w:sz w:val="24"/>
          <w:highlight w:val="none"/>
        </w:rPr>
        <w:t>同时通知所有参加谈判的供应商。</w:t>
      </w:r>
    </w:p>
    <w:p w14:paraId="2B663C3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2</w:t>
      </w:r>
      <w:r>
        <w:rPr>
          <w:rFonts w:hint="eastAsia" w:ascii="仿宋" w:hAnsi="仿宋" w:eastAsia="仿宋" w:cs="仿宋"/>
          <w:b/>
          <w:bCs/>
          <w:kern w:val="0"/>
          <w:sz w:val="24"/>
          <w:highlight w:val="none"/>
        </w:rPr>
        <w:t>.最终报价</w:t>
      </w:r>
    </w:p>
    <w:p w14:paraId="6EB375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.1谈判结束后，供应商进行最后报价，最后报价以电子形式进行，供应商须在谈判小组确定的最终报价时间内将电子最终报价在规定时间内上传至</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w:t>
      </w:r>
    </w:p>
    <w:p w14:paraId="4E1DA9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.1.1竞争性谈判文件能够详细列明采购标的的技术、服务等要求的，谈判结束后，谈判小组应当要求所有实质性响应的供应商在规定时间内提交最后报价。提交最后报价的供应商不得少于3家。</w:t>
      </w:r>
    </w:p>
    <w:p w14:paraId="2141408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1.2竞争性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D1B351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.2已提交响应文件的供应商，在提交最后报价之前，可以根据谈判情况退出谈判。采购人、代理机构应当退还退出谈判的供应商的谈判保证金。</w:t>
      </w:r>
    </w:p>
    <w:p w14:paraId="469DA9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.3</w:t>
      </w: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p w14:paraId="3CEADB2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.4最后报价是供应商响应文件的有效组成部分。</w:t>
      </w:r>
    </w:p>
    <w:p w14:paraId="6F6500A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.5重新提交的响应文件由其法定代表人或授权代表签字或者加盖公章。由授权代表签字的，应当附法定代表人授权书。供应商为自然人的，应当由本人签字并附身份证明。</w:t>
      </w:r>
    </w:p>
    <w:p w14:paraId="053B3FF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重新提交的响应文件由下列情况之一者将视为报价无效：</w:t>
      </w:r>
    </w:p>
    <w:p w14:paraId="624A92C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（1）响应文件未按规定标记、密封的；</w:t>
      </w:r>
    </w:p>
    <w:p w14:paraId="62960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（2）未在指定位置加盖供应商公章和法定代表人或其授权代表签章的；</w:t>
      </w:r>
    </w:p>
    <w:p w14:paraId="5C974DC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（3）未按规定时间以后送达的响应文件；</w:t>
      </w:r>
    </w:p>
    <w:p w14:paraId="7381D3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（4）提交的响应文件有效期短于竞争性谈判文件规定有效期的；</w:t>
      </w:r>
    </w:p>
    <w:p w14:paraId="1C19A69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（5）未按谈判小组要求对响应文件进行澄清（说明或者更正）的；</w:t>
      </w:r>
    </w:p>
    <w:p w14:paraId="0FC4B8A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（6）谈判小组对重新提交的响应文件评审后，认为在有效性、完整性和响应程度方面没有实质性响应竞争性谈判文件的。</w:t>
      </w:r>
    </w:p>
    <w:p w14:paraId="04680082">
      <w:pPr>
        <w:tabs>
          <w:tab w:val="left" w:pos="567"/>
        </w:tabs>
        <w:snapToGrid w:val="0"/>
        <w:spacing w:line="360" w:lineRule="auto"/>
        <w:ind w:firstLine="482" w:firstLineChars="200"/>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23</w:t>
      </w:r>
      <w:r>
        <w:rPr>
          <w:rFonts w:hint="eastAsia" w:ascii="仿宋" w:hAnsi="仿宋" w:eastAsia="仿宋" w:cs="仿宋"/>
          <w:b/>
          <w:bCs/>
          <w:kern w:val="0"/>
          <w:sz w:val="24"/>
          <w:highlight w:val="none"/>
        </w:rPr>
        <w:t>.确定</w:t>
      </w:r>
      <w:r>
        <w:rPr>
          <w:rFonts w:hint="eastAsia" w:ascii="仿宋" w:hAnsi="仿宋" w:eastAsia="仿宋" w:cs="仿宋"/>
          <w:b/>
          <w:bCs/>
          <w:kern w:val="0"/>
          <w:sz w:val="24"/>
          <w:highlight w:val="none"/>
          <w:lang w:eastAsia="zh-CN"/>
        </w:rPr>
        <w:t>成交供应商</w:t>
      </w:r>
    </w:p>
    <w:p w14:paraId="34B02E5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.1确定成交候选人顺序</w:t>
      </w:r>
    </w:p>
    <w:p w14:paraId="5574F5B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.1.1谈判小组应从质量和服务均能满足竞争性谈判文件实质性响应要求的供应商中，按照政府采购政策规定进行价格扣除，并按价格扣除后的评审报价由低到高的顺序提出3名以上成交候选人，并编写评审报告。</w:t>
      </w:r>
    </w:p>
    <w:p w14:paraId="351C895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.1.2评审报价相同的，按照技术、服务等因素的优劣进行排列。</w:t>
      </w:r>
    </w:p>
    <w:p w14:paraId="0F463157">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.2确定</w:t>
      </w:r>
      <w:r>
        <w:rPr>
          <w:rFonts w:hint="eastAsia" w:ascii="仿宋" w:hAnsi="仿宋" w:eastAsia="仿宋" w:cs="仿宋"/>
          <w:b w:val="0"/>
          <w:bCs w:val="0"/>
          <w:kern w:val="0"/>
          <w:sz w:val="24"/>
          <w:highlight w:val="none"/>
          <w:lang w:eastAsia="zh-CN"/>
        </w:rPr>
        <w:t>成交供应商</w:t>
      </w:r>
    </w:p>
    <w:p w14:paraId="4D727A2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.2.1本次谈判比照</w:t>
      </w:r>
      <w:r>
        <w:rPr>
          <w:rFonts w:hint="eastAsia" w:ascii="仿宋" w:hAnsi="仿宋" w:eastAsia="仿宋" w:cs="仿宋"/>
          <w:b w:val="0"/>
          <w:bCs w:val="0"/>
          <w:kern w:val="0"/>
          <w:sz w:val="24"/>
          <w:highlight w:val="none"/>
          <w:lang w:eastAsia="zh-CN"/>
        </w:rPr>
        <w:t>最低评标价法</w:t>
      </w:r>
      <w:r>
        <w:rPr>
          <w:rFonts w:hint="eastAsia" w:ascii="仿宋" w:hAnsi="仿宋" w:eastAsia="仿宋" w:cs="仿宋"/>
          <w:b w:val="0"/>
          <w:bCs w:val="0"/>
          <w:kern w:val="0"/>
          <w:sz w:val="24"/>
          <w:highlight w:val="none"/>
        </w:rPr>
        <w:t>确定成交供应商，即从评审报告提出的成交候选人中，根据质量和服务均能满足竞争性谈判文件实质性响应要求且评审报价最低的原则确定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761DCD1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.2.2本次谈判，授权谈判小组确定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246769A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24</w:t>
      </w:r>
      <w:r>
        <w:rPr>
          <w:rFonts w:hint="eastAsia" w:ascii="仿宋" w:hAnsi="仿宋" w:eastAsia="仿宋" w:cs="仿宋"/>
          <w:b/>
          <w:bCs/>
          <w:kern w:val="0"/>
          <w:sz w:val="24"/>
          <w:highlight w:val="none"/>
        </w:rPr>
        <w:t>.编写评审报告</w:t>
      </w:r>
    </w:p>
    <w:p w14:paraId="014C21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.1谈判小组根据评审记录和评审结果编写评审报告。评审报告应当包括以下内容：</w:t>
      </w:r>
    </w:p>
    <w:p w14:paraId="3235BDC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（一）邀请供应商参加谈判活动的具体方式和相关情况（谈判公告刊登的媒体名称、报名情况、谈判日期和地点等）</w:t>
      </w:r>
    </w:p>
    <w:p w14:paraId="3BBC6C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（二）供应商名单和谈判小组成员名单；</w:t>
      </w:r>
    </w:p>
    <w:p w14:paraId="47B958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（三）评审程序和评定标准；</w:t>
      </w:r>
    </w:p>
    <w:p w14:paraId="6B2797E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（四）评审情况记录和说明，包括对供应商的资格审查情况、供应商响应文件评审情况、谈判情况、报价情况；</w:t>
      </w:r>
    </w:p>
    <w:p w14:paraId="301084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（五）无效供应商名单及原因；</w:t>
      </w:r>
    </w:p>
    <w:p w14:paraId="5698549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（六）评审结果，提出的成交候选人的名单及理由；</w:t>
      </w:r>
    </w:p>
    <w:p w14:paraId="290B63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（七）确定的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名单及理由（本项目授权谈判小组直接确定的</w:t>
      </w:r>
      <w:r>
        <w:rPr>
          <w:rFonts w:hint="eastAsia" w:ascii="仿宋" w:hAnsi="仿宋" w:eastAsia="仿宋" w:cs="仿宋"/>
          <w:b w:val="0"/>
          <w:bCs w:val="0"/>
          <w:kern w:val="0"/>
          <w:sz w:val="24"/>
          <w:highlight w:val="none"/>
          <w:lang w:val="en-US" w:eastAsia="zh-CN"/>
        </w:rPr>
        <w:t>成交供应商</w:t>
      </w:r>
      <w:r>
        <w:rPr>
          <w:rFonts w:hint="eastAsia" w:ascii="仿宋" w:hAnsi="仿宋" w:eastAsia="仿宋" w:cs="仿宋"/>
          <w:b w:val="0"/>
          <w:bCs w:val="0"/>
          <w:kern w:val="0"/>
          <w:sz w:val="24"/>
          <w:highlight w:val="none"/>
        </w:rPr>
        <w:t>）。</w:t>
      </w:r>
    </w:p>
    <w:p w14:paraId="13A682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 xml:space="preserve">（八）其他需要说明的情况，包括评审过程中供应商根据谈判小组要求进行的澄清、说明或者补正，谈判小组成员的更换等。 </w:t>
      </w:r>
    </w:p>
    <w:p w14:paraId="1067BF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.2评审报告及评审结果由全体谈判小组成员签字确认。</w:t>
      </w:r>
    </w:p>
    <w:p w14:paraId="54F32B9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3谈判小组成员对评审报告有异议的，按照少数服从多数的原则推荐成交候选人，采购程序继续进行。对评审报告有异议的谈判小组成员，应当在报告上签署不同意见并说明理由，由谈判小组书面记录相关情况。拒绝在报告上签字又不书面说明其不同意见和理由的。视为同意评审报告。</w:t>
      </w:r>
    </w:p>
    <w:p w14:paraId="64B7D40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25</w:t>
      </w:r>
      <w:r>
        <w:rPr>
          <w:rFonts w:hint="eastAsia" w:ascii="仿宋" w:hAnsi="仿宋" w:eastAsia="仿宋" w:cs="仿宋"/>
          <w:b/>
          <w:bCs/>
          <w:kern w:val="0"/>
          <w:sz w:val="24"/>
          <w:highlight w:val="none"/>
        </w:rPr>
        <w:t>.评审复核</w:t>
      </w:r>
    </w:p>
    <w:p w14:paraId="78A6D6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.1谈判小组要对评审结果进行校对、核对，对报价最低的、响应文件被认定为未实质性响应竞争性谈判文件的情形的、采用政策性因素进行价格扣除的报价等进行复核。</w:t>
      </w:r>
    </w:p>
    <w:p w14:paraId="4C62D1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2复核中除资格性审查认定错误和价格计算错误外，采购人或者代理机构不得以任何理由组织重新评审。采购人、代理机构发现谈判小组未按竞争性谈判文件规定的评定成交的标准进行评审的，应当重新开展采购活动，并同时书面报告本级相关部门。</w:t>
      </w:r>
    </w:p>
    <w:p w14:paraId="102F60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26</w:t>
      </w:r>
      <w:r>
        <w:rPr>
          <w:rFonts w:hint="eastAsia" w:ascii="仿宋" w:hAnsi="仿宋" w:eastAsia="仿宋" w:cs="仿宋"/>
          <w:b/>
          <w:bCs/>
          <w:kern w:val="0"/>
          <w:sz w:val="24"/>
          <w:highlight w:val="none"/>
        </w:rPr>
        <w:t>.谈判过程保密</w:t>
      </w:r>
    </w:p>
    <w:p w14:paraId="2EE996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.1采购人、代理机构应当采取必要措施，保证谈判在严格保密的情况下进行。除采购人代表、谈判现场组织人员、监督人员外，采购人的其他工作人员以及与谈判工作无关的人员不得进入谈判现场。</w:t>
      </w:r>
    </w:p>
    <w:p w14:paraId="05A386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.2谈判开始，直到授予</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合同止，凡是属于审查、澄清、评价和比较谈判的有关资料等，均不得向供应商或其他与谈判无关的人员透露。</w:t>
      </w:r>
    </w:p>
    <w:p w14:paraId="1AFD3E4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.3在谈判期间，任何人不得透露与谈判有关的其他供应商的技术资料、价格和其他信息。</w:t>
      </w:r>
    </w:p>
    <w:p w14:paraId="5D112B1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.4谈判结束后，参与评审的所有人员不得带走与谈判有关的任何资料。</w:t>
      </w:r>
    </w:p>
    <w:p w14:paraId="74C05F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.5在谈判期间，供应商企图影响代理机构或谈判小组的任何活动，将导致报价被拒绝，并承担相应的法律责任。</w:t>
      </w:r>
    </w:p>
    <w:p w14:paraId="07532E7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.关于供应商瑕疵滞后发现的处理规则</w:t>
      </w:r>
    </w:p>
    <w:p w14:paraId="76A80FA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无论基于何种原因，各项本应作拒绝或无效报价处理的情形，即便未被及时发现而使该供应商进入初审、谈判或其它后续程序的，包括已经签约的情形。一旦被发现，代理机构均有权依法采取相应的补救及纠正措施。</w:t>
      </w:r>
    </w:p>
    <w:p w14:paraId="7B86B06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.采购项目终止</w:t>
      </w:r>
    </w:p>
    <w:p w14:paraId="359635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出现下列情形之一的，采购人或者采购代理机构应当终止谈判采购活动，发布项目终止公告并说明原因，重新开展采购活动：</w:t>
      </w:r>
    </w:p>
    <w:p w14:paraId="6D036CE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（一）因情况变化，不再符合规定的谈判采购方式适用情形的；</w:t>
      </w:r>
    </w:p>
    <w:p w14:paraId="48E529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（二）出现影响采购公正的违法、违规行为的；</w:t>
      </w:r>
    </w:p>
    <w:p w14:paraId="3D27E141">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29</w:t>
      </w:r>
      <w:r>
        <w:rPr>
          <w:rFonts w:hint="eastAsia" w:ascii="仿宋" w:hAnsi="仿宋" w:eastAsia="仿宋" w:cs="仿宋"/>
          <w:b/>
          <w:bCs/>
          <w:kern w:val="0"/>
          <w:sz w:val="24"/>
          <w:highlight w:val="none"/>
        </w:rPr>
        <w:t>.成交结果公告</w:t>
      </w:r>
    </w:p>
    <w:p w14:paraId="5D45963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.1代理机构应当自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确定后2个工作日内公告成交结果，并将竞争性谈判文件随成交结果同时公告。</w:t>
      </w:r>
    </w:p>
    <w:p w14:paraId="778E6B1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.2成交结果公告应当包括：</w:t>
      </w:r>
    </w:p>
    <w:p w14:paraId="55BFC25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（一）采购人和代理机构的名称、地址和联系方式；</w:t>
      </w:r>
    </w:p>
    <w:p w14:paraId="43F8A93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（二）项目名称、项目编号及</w:t>
      </w:r>
      <w:r>
        <w:rPr>
          <w:rFonts w:hint="eastAsia" w:ascii="仿宋" w:hAnsi="仿宋" w:eastAsia="仿宋" w:cs="仿宋"/>
          <w:b w:val="0"/>
          <w:bCs w:val="0"/>
          <w:kern w:val="0"/>
          <w:sz w:val="24"/>
          <w:highlight w:val="none"/>
          <w:lang w:val="en-US" w:eastAsia="zh-CN"/>
        </w:rPr>
        <w:t>采购编号</w:t>
      </w:r>
      <w:r>
        <w:rPr>
          <w:rFonts w:hint="eastAsia" w:ascii="仿宋" w:hAnsi="仿宋" w:eastAsia="仿宋" w:cs="仿宋"/>
          <w:b w:val="0"/>
          <w:bCs w:val="0"/>
          <w:kern w:val="0"/>
          <w:sz w:val="24"/>
          <w:highlight w:val="none"/>
        </w:rPr>
        <w:t>；</w:t>
      </w:r>
    </w:p>
    <w:p w14:paraId="50DFE2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名称、地址和成交金额；</w:t>
      </w:r>
    </w:p>
    <w:p w14:paraId="3EE5402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（四）主要成交标的的名称、服务期限、服务要求、服务标准；</w:t>
      </w:r>
    </w:p>
    <w:p w14:paraId="39EF6B2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（五）谈判小组成员名单。</w:t>
      </w:r>
    </w:p>
    <w:p w14:paraId="1F29AF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采用书面推荐供应商参加谈判活动的，还应当公告采购人和评审专家的推荐意见。</w:t>
      </w:r>
    </w:p>
    <w:p w14:paraId="27836794">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0</w:t>
      </w:r>
      <w:r>
        <w:rPr>
          <w:rFonts w:hint="eastAsia" w:ascii="仿宋" w:hAnsi="仿宋" w:eastAsia="仿宋" w:cs="仿宋"/>
          <w:b/>
          <w:bCs/>
          <w:kern w:val="0"/>
          <w:sz w:val="24"/>
          <w:highlight w:val="none"/>
        </w:rPr>
        <w:t>.成交通知</w:t>
      </w:r>
    </w:p>
    <w:p w14:paraId="6F09AD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确定后2个工作日内，在公告成交结果同时，向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发出成交通知书。</w:t>
      </w:r>
    </w:p>
    <w:p w14:paraId="1D6E104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.2成交通知书对采购人和</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具有同等法律效力。</w:t>
      </w:r>
    </w:p>
    <w:p w14:paraId="3709AF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.3除不可抗力等因素外，成交通知书发出后，采购人改变成交结果，或者</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拒绝签订政府采购合同的，应当承担相应的法律责任。</w:t>
      </w:r>
    </w:p>
    <w:p w14:paraId="773FC3F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.4</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拒绝签订政府采购合同的，采购人重新开展采购活动。拒绝签订政府采购合同的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不得参加对该项目重新开展的采购活动。</w:t>
      </w:r>
    </w:p>
    <w:p w14:paraId="0C5DCD4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.5成交通知书是合同的组成部分。</w:t>
      </w:r>
    </w:p>
    <w:p w14:paraId="54C19F0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1</w:t>
      </w:r>
      <w:r>
        <w:rPr>
          <w:rFonts w:hint="eastAsia" w:ascii="仿宋" w:hAnsi="仿宋" w:eastAsia="仿宋" w:cs="仿宋"/>
          <w:b/>
          <w:bCs/>
          <w:kern w:val="0"/>
          <w:sz w:val="24"/>
          <w:highlight w:val="none"/>
        </w:rPr>
        <w:t>.</w:t>
      </w:r>
      <w:r>
        <w:rPr>
          <w:rFonts w:hint="eastAsia" w:ascii="仿宋" w:hAnsi="仿宋" w:eastAsia="仿宋" w:cs="仿宋"/>
          <w:b/>
          <w:bCs/>
          <w:kern w:val="0"/>
          <w:sz w:val="24"/>
          <w:highlight w:val="none"/>
          <w:lang w:val="en-US" w:eastAsia="zh-CN"/>
        </w:rPr>
        <w:t>代理</w:t>
      </w:r>
      <w:r>
        <w:rPr>
          <w:rFonts w:hint="eastAsia" w:ascii="仿宋" w:hAnsi="仿宋" w:eastAsia="仿宋" w:cs="仿宋"/>
          <w:b/>
          <w:bCs/>
          <w:kern w:val="0"/>
          <w:sz w:val="24"/>
          <w:highlight w:val="none"/>
        </w:rPr>
        <w:t>服务费</w:t>
      </w:r>
    </w:p>
    <w:p w14:paraId="0B32A76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见供应商须知前附表</w:t>
      </w:r>
    </w:p>
    <w:p w14:paraId="3196E20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六、签订合同</w:t>
      </w:r>
    </w:p>
    <w:p w14:paraId="4250856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应在成交通知书发出之日起</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0日内，按照竞争性谈判文件、响应文件、谈判过程中确定的合同文本及有关澄清、说明或者补正文件等事项与采购人在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线上签订合同。</w:t>
      </w:r>
    </w:p>
    <w:p w14:paraId="61AA7BB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.2采购人不得向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提出超出竞争性谈判文件、响应文件及谈判确定的事项以外的任何要求作为签订合同的条件，不得与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订立背离谈判过程中确定的合同文本以及采购标的、规格型号、采购金额、采购数量、技术和服务要求等实质性内容的协议。</w:t>
      </w:r>
    </w:p>
    <w:p w14:paraId="77FF78B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.3在合同履行中，采购人如需追加与合同标的相同的货物，在不改变合同其他条款的前提下，成交供应商可与采购人协商签订补充合同，但所有补充合同的采购金额不得超过原合同金额的百分之十。</w:t>
      </w:r>
    </w:p>
    <w:p w14:paraId="28EEAB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.4成交供应商不得转包、分包，亦不得将合同全部及任何权利、义务向第三方转让，除符合《政府采购促进中小企业发展暂行办法》相关规定外，其他情形将被视为严重违约。采购人有权决定按照</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成交后毁标、终止或解除合同等依约处理。</w:t>
      </w:r>
    </w:p>
    <w:p w14:paraId="2AED1B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.5采购人与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应当根据合同约定依法履行合同义务。</w:t>
      </w:r>
    </w:p>
    <w:p w14:paraId="327EFFD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.6违反前五款规定，给对方造成损失的，应承担赔偿责任。</w:t>
      </w:r>
    </w:p>
    <w:p w14:paraId="023FBC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七、保密和披露</w:t>
      </w:r>
    </w:p>
    <w:p w14:paraId="745B395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3</w:t>
      </w:r>
      <w:r>
        <w:rPr>
          <w:rFonts w:hint="eastAsia" w:ascii="仿宋" w:hAnsi="仿宋" w:eastAsia="仿宋" w:cs="仿宋"/>
          <w:b/>
          <w:bCs/>
          <w:kern w:val="0"/>
          <w:sz w:val="24"/>
          <w:highlight w:val="none"/>
        </w:rPr>
        <w:t>.保密</w:t>
      </w:r>
    </w:p>
    <w:p w14:paraId="7217F64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33.1</w:t>
      </w:r>
      <w:r>
        <w:rPr>
          <w:rFonts w:hint="eastAsia" w:ascii="仿宋" w:hAnsi="仿宋" w:eastAsia="仿宋" w:cs="仿宋"/>
          <w:b w:val="0"/>
          <w:bCs w:val="0"/>
          <w:kern w:val="0"/>
          <w:sz w:val="24"/>
          <w:highlight w:val="none"/>
        </w:rPr>
        <w:t>供应商自领取竞争性谈判文件之日起，须承诺承担对本采购项目的保密义务，不得将因本次谈判获得的信息向第三人外传。</w:t>
      </w:r>
    </w:p>
    <w:p w14:paraId="109BCC8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33.2</w:t>
      </w:r>
      <w:r>
        <w:rPr>
          <w:rFonts w:hint="eastAsia" w:ascii="仿宋" w:hAnsi="仿宋" w:eastAsia="仿宋" w:cs="仿宋"/>
          <w:b w:val="0"/>
          <w:bCs w:val="0"/>
          <w:kern w:val="0"/>
          <w:sz w:val="24"/>
          <w:highlight w:val="none"/>
        </w:rPr>
        <w:t>参加谈判过程的有关人员对谈判情况以及在谈判过程中获悉的国家秘密、商业秘密负有保密责任。</w:t>
      </w:r>
    </w:p>
    <w:p w14:paraId="65AF7D9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4</w:t>
      </w:r>
      <w:r>
        <w:rPr>
          <w:rFonts w:hint="eastAsia" w:ascii="仿宋" w:hAnsi="仿宋" w:eastAsia="仿宋" w:cs="仿宋"/>
          <w:b/>
          <w:bCs/>
          <w:kern w:val="0"/>
          <w:sz w:val="24"/>
          <w:highlight w:val="none"/>
        </w:rPr>
        <w:t>.披露</w:t>
      </w:r>
    </w:p>
    <w:p w14:paraId="3CD1B39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代理机构有权将供应商提供的所有资料向有关政府部门或参加评审的有关人员披露。</w:t>
      </w:r>
    </w:p>
    <w:p w14:paraId="6DB8D7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.2在</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认为适当时、国家机关调查、审查、审计时以及其他符合法律规定的情形下，</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无须事先征求供应商/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同意而可以披露关于采购过程、合同文本、签署情况的资料、供应商/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的名称及地址、响应文件的有关信息以及补充条款等，但应当在合理的必要范围内。对任何已经公布过的内容或与之内容相同的资料，以及供应商/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已经泄露或公开的，无须再承担保密责任。</w:t>
      </w:r>
    </w:p>
    <w:p w14:paraId="7DA5681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八、询问和质疑</w:t>
      </w:r>
    </w:p>
    <w:p w14:paraId="5649D63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.询问</w:t>
      </w:r>
    </w:p>
    <w:p w14:paraId="49B4B4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供应商对政府采购活动事项有疑问的，可以向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提出询问，</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应当及时做出答复，但答复的内容不得涉及商业秘密。</w:t>
      </w:r>
    </w:p>
    <w:p w14:paraId="4D73489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.质疑</w:t>
      </w:r>
    </w:p>
    <w:p w14:paraId="0651B12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.1谈判程序受《中华人民共和国政府采购法》和相关法律法规的约束，并受到严格的内部监督，以确保授予合同过程的公平公正。</w:t>
      </w:r>
    </w:p>
    <w:p w14:paraId="30B62F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.2供应商对竞争性谈判文件条款或商务、技术参数有异议的，应当在谈判前通过澄清或修改程序提出。</w:t>
      </w:r>
    </w:p>
    <w:p w14:paraId="2D9B3B5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.3供应商对采购文件在法定质疑期内一次性提出针对同一采购程序环节的质疑。</w:t>
      </w:r>
    </w:p>
    <w:p w14:paraId="7CDC2B7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.4供应商认为竞争性谈判文件、采购过程、成交结果使自己的合法权益受到损害的，可以在知道或者应知其权益受到损害之日起7个工作日内，以书面形式向采购人、采购代理机构提出质疑。</w:t>
      </w:r>
    </w:p>
    <w:p w14:paraId="5BF8226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.5潜在供应商已依法获取其可质疑的竞争性谈判文件的，可以对该文件提出质疑。对竞争性谈判文件提出质疑的，在获取竞争性谈判文件或者谈判公告期限届满之日起7个工作日内提出。</w:t>
      </w:r>
    </w:p>
    <w:p w14:paraId="55EE1DC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.6质疑应当以书面形式向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提出，经法定代表人签字并加盖公章。</w:t>
      </w:r>
    </w:p>
    <w:p w14:paraId="2E9CD73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.7供应商提出质疑应当提交质疑函和必要的证明材料。质疑函应当包括以下主要内容：</w:t>
      </w:r>
    </w:p>
    <w:p w14:paraId="795A73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.7.1供应商的姓名或者名称、地址、邮编、联系人及联系电话；</w:t>
      </w:r>
    </w:p>
    <w:p w14:paraId="58F9BCD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.7.2质疑项目名称、项目编号、</w:t>
      </w:r>
      <w:r>
        <w:rPr>
          <w:rFonts w:hint="eastAsia" w:ascii="仿宋" w:hAnsi="仿宋" w:eastAsia="仿宋" w:cs="仿宋"/>
          <w:b w:val="0"/>
          <w:bCs w:val="0"/>
          <w:kern w:val="0"/>
          <w:sz w:val="24"/>
          <w:highlight w:val="none"/>
          <w:lang w:val="en-US" w:eastAsia="zh-CN"/>
        </w:rPr>
        <w:t>采购编号</w:t>
      </w:r>
      <w:r>
        <w:rPr>
          <w:rFonts w:hint="eastAsia" w:ascii="仿宋" w:hAnsi="仿宋" w:eastAsia="仿宋" w:cs="仿宋"/>
          <w:b w:val="0"/>
          <w:bCs w:val="0"/>
          <w:kern w:val="0"/>
          <w:sz w:val="24"/>
          <w:highlight w:val="none"/>
        </w:rPr>
        <w:t>、包号；</w:t>
      </w:r>
    </w:p>
    <w:p w14:paraId="6FE5207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.7.3具体、明确的质疑事项和与质疑事项相关的请求；</w:t>
      </w:r>
    </w:p>
    <w:p w14:paraId="0D927D8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.7.4事实依据；</w:t>
      </w:r>
    </w:p>
    <w:p w14:paraId="67CD084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.7.5必要的法律依据；</w:t>
      </w:r>
    </w:p>
    <w:p w14:paraId="4C6E62D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.7.6提出质疑的日期。</w:t>
      </w:r>
    </w:p>
    <w:p w14:paraId="242AB4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供应商为自然人的，应当由本人签字；供应商为法人或者其他组织的，应当由法定代表人、主要负责人或者其授权代表签字或者盖章，并加盖公章。</w:t>
      </w:r>
    </w:p>
    <w:p w14:paraId="68156A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.8 质疑应按照“谁主张、谁举证”的原则，质疑书应当附相关证明材料。质疑材料应为简体中文，一式二份。</w:t>
      </w:r>
    </w:p>
    <w:p w14:paraId="4EBBF12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.9有下列情形之一的，属于无效质疑，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可不予受理：</w:t>
      </w:r>
    </w:p>
    <w:p w14:paraId="151BC99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.9.1未在有效期限内提出质疑的；</w:t>
      </w:r>
    </w:p>
    <w:p w14:paraId="1D7693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.9.2质疑未以书面形式提出的；</w:t>
      </w:r>
    </w:p>
    <w:p w14:paraId="211061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.9.3所提交材料未明示属于质疑材料的；</w:t>
      </w:r>
    </w:p>
    <w:p w14:paraId="3301288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.9.4质疑书没有法定代表人签章并加盖单位公章的；质疑书由参加采购项目的授权代表签署本人姓名或印盖本人姓名章，但没有法定代表人特别授权的；</w:t>
      </w:r>
    </w:p>
    <w:p w14:paraId="5BF3627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.9.5质疑书未提供有效联系人或联系方式的；</w:t>
      </w:r>
    </w:p>
    <w:p w14:paraId="59BEAD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.9.6质疑事项已经进入投诉或者行政复议或者诉讼程序的；</w:t>
      </w:r>
    </w:p>
    <w:p w14:paraId="4FC87CC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.9.7质疑书未附相关证明材料，被视为无有效证据支持的；</w:t>
      </w:r>
    </w:p>
    <w:p w14:paraId="2DA4E00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.9.8供应商对竞争性谈判文件条款或技术参数有异议，未在谈判前通过澄清或修改程序提出，并且供应商已经参与谈判，而于谈判后对竞争性谈判文件提出质疑的；</w:t>
      </w:r>
    </w:p>
    <w:p w14:paraId="54322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.9.9在提出本次质疑前半年内连续三次质疑而无事实依据的；</w:t>
      </w:r>
    </w:p>
    <w:p w14:paraId="6828A39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.9.10其它不符合受理条件的情形。</w:t>
      </w:r>
    </w:p>
    <w:p w14:paraId="5D5AE91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.10 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不得拒收质疑供应商在法定质疑期内发出的质疑函，应当在收到质疑函后7个工作日内做出答复，并以书面形式通知质疑供应商和其他有关供应商。</w:t>
      </w:r>
    </w:p>
    <w:p w14:paraId="1934A7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.11供应商对评审过程、中标结果提出质疑的，采购人、采购代理机构可以组织原谈判小组成员协助答复质疑。</w:t>
      </w:r>
    </w:p>
    <w:p w14:paraId="4A3F95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.12质疑答复应当包含以下内容：</w:t>
      </w:r>
    </w:p>
    <w:p w14:paraId="36E730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质疑供应商的姓名或者名称；收到质疑函的日期、质疑项目名称、项目编号及</w:t>
      </w:r>
      <w:r>
        <w:rPr>
          <w:rFonts w:hint="eastAsia" w:ascii="仿宋" w:hAnsi="仿宋" w:eastAsia="仿宋" w:cs="仿宋"/>
          <w:b w:val="0"/>
          <w:bCs w:val="0"/>
          <w:kern w:val="0"/>
          <w:sz w:val="24"/>
          <w:highlight w:val="none"/>
          <w:lang w:val="en-US" w:eastAsia="zh-CN"/>
        </w:rPr>
        <w:t>采购编号</w:t>
      </w:r>
      <w:r>
        <w:rPr>
          <w:rFonts w:hint="eastAsia" w:ascii="仿宋" w:hAnsi="仿宋" w:eastAsia="仿宋" w:cs="仿宋"/>
          <w:b w:val="0"/>
          <w:bCs w:val="0"/>
          <w:kern w:val="0"/>
          <w:sz w:val="24"/>
          <w:highlight w:val="none"/>
        </w:rPr>
        <w:t>；质疑事项、质疑答复的具体内容、事实依据和法律依据；告知质疑供应商依法投诉的权利；质疑答复人名称；答复质疑的日期。质疑答复的内容不得涉及商业秘密。</w:t>
      </w:r>
    </w:p>
    <w:p w14:paraId="2410DAD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.13采购人、采购代理机构认为供应商质疑不成立，或者成立但未对成交结果构成影响的，继续开展采购活动；认为供应商质疑成立且影响或者可能影响成交结果的，按照下列情况处理：</w:t>
      </w:r>
    </w:p>
    <w:p w14:paraId="56D07C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.13.1对竞争性谈判文件提出的质疑，依法通过澄清或者修改可以继续开展谈判活动；否则应当修改竞争性谈判文件后重新开展活动。</w:t>
      </w:r>
    </w:p>
    <w:p w14:paraId="4C1E0C1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.13.2对谈判过程、成交结果提出的质疑，合格供应商符合法定数量时，可以从合格的成交候选人中另行确定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的，应当依法另行确定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；否则应当重新开展采购活动。</w:t>
      </w:r>
    </w:p>
    <w:p w14:paraId="74189F8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质疑答复导致成交结果改变的，采购或者采购代理机构应当将有关情况书面报告本机相关部门。</w:t>
      </w:r>
    </w:p>
    <w:p w14:paraId="727448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.14质疑供应商对采购人、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的答复不满意，或者</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未在规定的时间内做出答复的，可以在答复期满后15个工作日内向相关部门投诉。</w:t>
      </w:r>
    </w:p>
    <w:p w14:paraId="1A8D2F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.15接收质疑函的联系方式</w:t>
      </w:r>
    </w:p>
    <w:p w14:paraId="539A5B75">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联系单位：</w:t>
      </w:r>
      <w:r>
        <w:rPr>
          <w:rFonts w:hint="eastAsia" w:ascii="仿宋" w:hAnsi="仿宋" w:eastAsia="仿宋" w:cs="仿宋"/>
          <w:b w:val="0"/>
          <w:bCs w:val="0"/>
          <w:kern w:val="0"/>
          <w:sz w:val="24"/>
          <w:highlight w:val="none"/>
          <w:lang w:eastAsia="zh-CN"/>
        </w:rPr>
        <w:t>山西东篱项目管理咨询有限公司</w:t>
      </w:r>
    </w:p>
    <w:p w14:paraId="17D424C4">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单位地址：</w:t>
      </w:r>
      <w:r>
        <w:rPr>
          <w:rFonts w:hint="eastAsia" w:ascii="仿宋" w:hAnsi="仿宋" w:eastAsia="仿宋" w:cs="仿宋"/>
          <w:b w:val="0"/>
          <w:bCs w:val="0"/>
          <w:kern w:val="0"/>
          <w:sz w:val="24"/>
          <w:highlight w:val="none"/>
          <w:lang w:eastAsia="zh-CN"/>
        </w:rPr>
        <w:t>山西省太原市万柏林区晋祠路一段8号中海寰宇天下4号楼401</w:t>
      </w:r>
    </w:p>
    <w:p w14:paraId="18B927BB">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联系电话：</w:t>
      </w:r>
      <w:r>
        <w:rPr>
          <w:rFonts w:hint="eastAsia" w:ascii="仿宋" w:hAnsi="仿宋" w:eastAsia="仿宋" w:cs="仿宋"/>
          <w:b w:val="0"/>
          <w:bCs w:val="0"/>
          <w:kern w:val="0"/>
          <w:sz w:val="24"/>
          <w:highlight w:val="none"/>
          <w:lang w:eastAsia="zh-CN"/>
        </w:rPr>
        <w:t>15536955446</w:t>
      </w:r>
    </w:p>
    <w:p w14:paraId="241AED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九、违规处罚</w:t>
      </w:r>
    </w:p>
    <w:p w14:paraId="207EB2B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37</w:t>
      </w:r>
      <w:r>
        <w:rPr>
          <w:rFonts w:hint="eastAsia" w:ascii="仿宋" w:hAnsi="仿宋" w:eastAsia="仿宋" w:cs="仿宋"/>
          <w:b/>
          <w:bCs/>
          <w:kern w:val="0"/>
          <w:sz w:val="24"/>
          <w:highlight w:val="none"/>
        </w:rPr>
        <w:t>.供应商有下列情形之一的，成交无效，供应商的谈判保证金将被没收，并可能被列入不良记录名单，同时</w:t>
      </w:r>
      <w:r>
        <w:rPr>
          <w:rFonts w:hint="eastAsia" w:ascii="仿宋" w:hAnsi="仿宋" w:eastAsia="仿宋" w:cs="仿宋"/>
          <w:b/>
          <w:bCs/>
          <w:kern w:val="0"/>
          <w:sz w:val="24"/>
          <w:highlight w:val="none"/>
          <w:lang w:eastAsia="zh-CN"/>
        </w:rPr>
        <w:t>采购代理机构</w:t>
      </w:r>
      <w:r>
        <w:rPr>
          <w:rFonts w:hint="eastAsia" w:ascii="仿宋" w:hAnsi="仿宋" w:eastAsia="仿宋" w:cs="仿宋"/>
          <w:b/>
          <w:bCs/>
          <w:kern w:val="0"/>
          <w:sz w:val="24"/>
          <w:highlight w:val="none"/>
        </w:rPr>
        <w:t>将提请相关部门，依据政府采购法律法规的规定作出处理。</w:t>
      </w:r>
    </w:p>
    <w:p w14:paraId="35A36C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.1提供虚假材料谋取成交的；</w:t>
      </w:r>
    </w:p>
    <w:p w14:paraId="7A56352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.2采取不正当手段诋毁、排挤其他供应商的；</w:t>
      </w:r>
    </w:p>
    <w:p w14:paraId="31E5C2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.3与采购人、其他供应商恶意串通的；</w:t>
      </w:r>
    </w:p>
    <w:p w14:paraId="4335974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.4公开报价后供应商撤回其报价的；</w:t>
      </w:r>
    </w:p>
    <w:p w14:paraId="6125AA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.5在谈判期间，影响</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或谈判小组的任何活动的；</w:t>
      </w:r>
    </w:p>
    <w:p w14:paraId="48B0A1E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.6成交后未按竞争性谈判文件要求签约或与采购人订立背离合同实质性内容的其它协议的；</w:t>
      </w:r>
    </w:p>
    <w:p w14:paraId="4AC72C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.7供应商未按竞争性谈判文件规定和合同约定履行义务的。</w:t>
      </w:r>
    </w:p>
    <w:p w14:paraId="0C8F8D5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.8法律法规规定的其它事项。</w:t>
      </w:r>
    </w:p>
    <w:p w14:paraId="2C0BD9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.9采购人、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和</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有《政府采购非招标采购方式管理办法》规定的违法行为情形的，按相关规定执行。</w:t>
      </w:r>
    </w:p>
    <w:p w14:paraId="7BB0F1B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十、政策性要求评审内容及标准</w:t>
      </w:r>
    </w:p>
    <w:p w14:paraId="642FF7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38</w:t>
      </w:r>
      <w:r>
        <w:rPr>
          <w:rFonts w:hint="eastAsia" w:ascii="仿宋" w:hAnsi="仿宋" w:eastAsia="仿宋" w:cs="仿宋"/>
          <w:b/>
          <w:bCs/>
          <w:kern w:val="0"/>
          <w:sz w:val="24"/>
          <w:highlight w:val="none"/>
        </w:rPr>
        <w:t>．政府采购政策要求</w:t>
      </w:r>
    </w:p>
    <w:p w14:paraId="7B41D8C6">
      <w:pPr>
        <w:tabs>
          <w:tab w:val="left" w:pos="567"/>
        </w:tabs>
        <w:snapToGrid w:val="0"/>
        <w:spacing w:line="360" w:lineRule="auto"/>
        <w:ind w:firstLine="480" w:firstLineChars="200"/>
        <w:rPr>
          <w:rFonts w:hint="eastAsia" w:ascii="仿宋" w:hAnsi="仿宋" w:eastAsia="仿宋" w:cs="仿宋"/>
          <w:b w:val="0"/>
          <w:bCs w:val="0"/>
          <w:color w:val="auto"/>
          <w:kern w:val="0"/>
          <w:sz w:val="24"/>
          <w:highlight w:val="none"/>
          <w:lang w:eastAsia="zh-CN"/>
        </w:rPr>
      </w:pPr>
      <w:r>
        <w:rPr>
          <w:rFonts w:hint="eastAsia" w:ascii="仿宋" w:hAnsi="仿宋" w:eastAsia="仿宋" w:cs="仿宋"/>
          <w:b w:val="0"/>
          <w:bCs w:val="0"/>
          <w:kern w:val="0"/>
          <w:sz w:val="24"/>
          <w:highlight w:val="none"/>
          <w:lang w:eastAsia="zh-CN"/>
        </w:rPr>
        <w:t>详见供应商须知前附表。</w:t>
      </w:r>
      <w:r>
        <w:rPr>
          <w:rFonts w:hint="eastAsia" w:ascii="仿宋" w:hAnsi="仿宋" w:eastAsia="仿宋" w:cs="仿宋"/>
          <w:b w:val="0"/>
          <w:bCs w:val="0"/>
          <w:kern w:val="0"/>
          <w:sz w:val="24"/>
          <w:highlight w:val="none"/>
        </w:rPr>
        <w:t>采购标的的对应的中小企业划分标准所属行业</w:t>
      </w:r>
      <w:r>
        <w:rPr>
          <w:rFonts w:hint="eastAsia" w:ascii="仿宋" w:hAnsi="仿宋" w:eastAsia="仿宋" w:cs="仿宋"/>
          <w:b w:val="0"/>
          <w:bCs w:val="0"/>
          <w:color w:val="auto"/>
          <w:kern w:val="0"/>
          <w:sz w:val="24"/>
          <w:highlight w:val="none"/>
        </w:rPr>
        <w:t>：</w:t>
      </w:r>
      <w:r>
        <w:rPr>
          <w:rFonts w:hint="eastAsia" w:ascii="仿宋" w:hAnsi="仿宋" w:eastAsia="仿宋" w:cs="仿宋"/>
          <w:b w:val="0"/>
          <w:bCs w:val="0"/>
          <w:color w:val="auto"/>
          <w:kern w:val="0"/>
          <w:sz w:val="24"/>
          <w:highlight w:val="none"/>
          <w:u w:val="single"/>
          <w:lang w:val="en-US" w:eastAsia="zh-CN"/>
        </w:rPr>
        <w:t>工业</w:t>
      </w:r>
      <w:r>
        <w:rPr>
          <w:rFonts w:hint="eastAsia" w:ascii="仿宋" w:hAnsi="仿宋" w:eastAsia="仿宋" w:cs="仿宋"/>
          <w:b w:val="0"/>
          <w:bCs w:val="0"/>
          <w:color w:val="auto"/>
          <w:kern w:val="0"/>
          <w:sz w:val="24"/>
          <w:highlight w:val="none"/>
          <w:lang w:eastAsia="zh-CN"/>
        </w:rPr>
        <w:t>。</w:t>
      </w:r>
    </w:p>
    <w:p w14:paraId="6C937A75">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w:t>
      </w:r>
      <w:r>
        <w:rPr>
          <w:rFonts w:hint="eastAsia" w:ascii="仿宋" w:hAnsi="仿宋" w:eastAsia="仿宋" w:cs="仿宋"/>
          <w:kern w:val="0"/>
          <w:sz w:val="24"/>
          <w:highlight w:val="none"/>
        </w:rPr>
        <w:t>行业包括：</w:t>
      </w:r>
      <w:r>
        <w:rPr>
          <w:rFonts w:hint="eastAsia" w:ascii="仿宋" w:hAnsi="仿宋" w:eastAsia="仿宋" w:cs="仿宋"/>
          <w:b/>
          <w:bCs/>
          <w:kern w:val="0"/>
          <w:sz w:val="24"/>
          <w:highlight w:val="none"/>
        </w:rPr>
        <w:t>农、林、牧、渔业，工业</w:t>
      </w:r>
      <w:r>
        <w:rPr>
          <w:rFonts w:hint="eastAsia" w:ascii="仿宋" w:hAnsi="仿宋" w:eastAsia="仿宋" w:cs="仿宋"/>
          <w:kern w:val="0"/>
          <w:sz w:val="24"/>
          <w:highlight w:val="none"/>
        </w:rPr>
        <w:t>（包括采矿业，制造业，电力、热力、燃气及水生产和供应业），</w:t>
      </w:r>
      <w:r>
        <w:rPr>
          <w:rFonts w:hint="eastAsia" w:ascii="仿宋" w:hAnsi="仿宋" w:eastAsia="仿宋" w:cs="仿宋"/>
          <w:b/>
          <w:bCs/>
          <w:kern w:val="0"/>
          <w:sz w:val="24"/>
          <w:highlight w:val="none"/>
        </w:rPr>
        <w:t>建筑业，批发业，零售业，交通运输业</w:t>
      </w:r>
      <w:r>
        <w:rPr>
          <w:rFonts w:hint="eastAsia" w:ascii="仿宋" w:hAnsi="仿宋" w:eastAsia="仿宋" w:cs="仿宋"/>
          <w:kern w:val="0"/>
          <w:sz w:val="24"/>
          <w:highlight w:val="none"/>
        </w:rPr>
        <w:t>（不含铁路运输业），</w:t>
      </w:r>
      <w:r>
        <w:rPr>
          <w:rFonts w:hint="eastAsia" w:ascii="仿宋" w:hAnsi="仿宋" w:eastAsia="仿宋" w:cs="仿宋"/>
          <w:b/>
          <w:bCs/>
          <w:kern w:val="0"/>
          <w:sz w:val="24"/>
          <w:highlight w:val="none"/>
        </w:rPr>
        <w:t>仓储业，邮政业，住宿业，餐饮业，信息传输业</w:t>
      </w:r>
      <w:r>
        <w:rPr>
          <w:rFonts w:hint="eastAsia" w:ascii="仿宋" w:hAnsi="仿宋" w:eastAsia="仿宋" w:cs="仿宋"/>
          <w:kern w:val="0"/>
          <w:sz w:val="24"/>
          <w:highlight w:val="none"/>
        </w:rPr>
        <w:t>（包括电信、互联网和相关服务），</w:t>
      </w:r>
      <w:r>
        <w:rPr>
          <w:rFonts w:hint="eastAsia" w:ascii="仿宋" w:hAnsi="仿宋" w:eastAsia="仿宋" w:cs="仿宋"/>
          <w:b/>
          <w:bCs/>
          <w:kern w:val="0"/>
          <w:sz w:val="24"/>
          <w:highlight w:val="none"/>
        </w:rPr>
        <w:t>软件和信息技术服务业，房地产开发经营，物业管理，租赁和商务服务业，其他未列明行业</w:t>
      </w:r>
      <w:r>
        <w:rPr>
          <w:rFonts w:hint="eastAsia" w:ascii="仿宋" w:hAnsi="仿宋" w:eastAsia="仿宋" w:cs="仿宋"/>
          <w:kern w:val="0"/>
          <w:sz w:val="24"/>
          <w:highlight w:val="none"/>
        </w:rPr>
        <w:t>（包括科学研究和技术服务业，水利、环境和公共设施管理业，居民服务、修理和其他服务业，社会工作，文化、体育和娱乐业等</w:t>
      </w:r>
      <w:r>
        <w:rPr>
          <w:rFonts w:hint="eastAsia" w:ascii="仿宋" w:hAnsi="仿宋" w:eastAsia="仿宋" w:cs="仿宋"/>
          <w:b w:val="0"/>
          <w:bCs w:val="0"/>
          <w:kern w:val="0"/>
          <w:sz w:val="24"/>
          <w:highlight w:val="none"/>
          <w:lang w:eastAsia="zh-CN"/>
        </w:rPr>
        <w:t>。</w:t>
      </w:r>
    </w:p>
    <w:p w14:paraId="78BD7E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根据《统计上大中小微型企业划分办法（2017）》的规定，</w:t>
      </w:r>
      <w:r>
        <w:rPr>
          <w:rFonts w:hint="eastAsia" w:ascii="仿宋" w:hAnsi="仿宋" w:eastAsia="仿宋" w:cs="仿宋"/>
          <w:b w:val="0"/>
          <w:bCs w:val="0"/>
          <w:kern w:val="0"/>
          <w:sz w:val="24"/>
          <w:highlight w:val="none"/>
        </w:rPr>
        <w:t>行业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4F14637">
      <w:pPr>
        <w:pStyle w:val="3"/>
        <w:bidi w:val="0"/>
        <w:rPr>
          <w:rFonts w:hint="eastAsia" w:ascii="仿宋" w:hAnsi="仿宋" w:eastAsia="仿宋" w:cs="仿宋"/>
          <w:b w:val="0"/>
          <w:kern w:val="0"/>
          <w:sz w:val="24"/>
          <w:highlight w:val="none"/>
        </w:rPr>
      </w:pPr>
      <w:r>
        <w:rPr>
          <w:rFonts w:hint="eastAsia" w:ascii="仿宋" w:hAnsi="仿宋" w:eastAsia="仿宋" w:cs="仿宋"/>
          <w:b w:val="0"/>
          <w:bCs w:val="0"/>
          <w:spacing w:val="10"/>
          <w:kern w:val="0"/>
          <w:sz w:val="32"/>
          <w:szCs w:val="32"/>
          <w:highlight w:val="none"/>
        </w:rPr>
        <w:br w:type="page"/>
      </w:r>
      <w:bookmarkStart w:id="47" w:name="_Toc18195"/>
      <w:r>
        <w:rPr>
          <w:rFonts w:hint="eastAsia" w:ascii="仿宋" w:hAnsi="仿宋" w:eastAsia="仿宋" w:cs="仿宋"/>
          <w:b/>
          <w:kern w:val="2"/>
          <w:sz w:val="24"/>
          <w:szCs w:val="24"/>
          <w:highlight w:val="none"/>
          <w:lang w:val="en-US" w:eastAsia="zh-CN" w:bidi="ar-SA"/>
        </w:rPr>
        <w:t>第四部分  评审标准和方法</w:t>
      </w:r>
      <w:bookmarkEnd w:id="47"/>
    </w:p>
    <w:p w14:paraId="3F95D6FC">
      <w:pPr>
        <w:widowControl/>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一、资格审查内容及标准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262"/>
        <w:gridCol w:w="5213"/>
      </w:tblGrid>
      <w:tr w14:paraId="113F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63CC4C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3262" w:type="dxa"/>
            <w:noWrap w:val="0"/>
            <w:vAlign w:val="center"/>
          </w:tcPr>
          <w:p w14:paraId="73E0DFD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内容</w:t>
            </w:r>
          </w:p>
        </w:tc>
        <w:tc>
          <w:tcPr>
            <w:tcW w:w="5213" w:type="dxa"/>
            <w:noWrap w:val="0"/>
            <w:vAlign w:val="center"/>
          </w:tcPr>
          <w:p w14:paraId="28201C2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标准</w:t>
            </w:r>
          </w:p>
        </w:tc>
      </w:tr>
      <w:tr w14:paraId="6108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C18DC6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3262" w:type="dxa"/>
            <w:noWrap w:val="0"/>
            <w:vAlign w:val="center"/>
          </w:tcPr>
          <w:p w14:paraId="25A9DD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tc>
        <w:tc>
          <w:tcPr>
            <w:tcW w:w="5213" w:type="dxa"/>
            <w:noWrap w:val="0"/>
            <w:vAlign w:val="center"/>
          </w:tcPr>
          <w:p w14:paraId="0979C7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03C0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5038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4AD825C">
            <w:pPr>
              <w:spacing w:line="360" w:lineRule="auto"/>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3262" w:type="dxa"/>
            <w:noWrap w:val="0"/>
            <w:vAlign w:val="center"/>
          </w:tcPr>
          <w:p w14:paraId="3C3A7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tc>
        <w:tc>
          <w:tcPr>
            <w:tcW w:w="5213" w:type="dxa"/>
            <w:noWrap w:val="0"/>
            <w:vAlign w:val="center"/>
          </w:tcPr>
          <w:p w14:paraId="59613C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1264D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以上证明材料须符合要求、有效、完整。否则，响应无效。</w:t>
            </w:r>
          </w:p>
        </w:tc>
      </w:tr>
      <w:tr w14:paraId="471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856F79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3262" w:type="dxa"/>
            <w:noWrap w:val="0"/>
            <w:vAlign w:val="center"/>
          </w:tcPr>
          <w:p w14:paraId="1772BC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tc>
        <w:tc>
          <w:tcPr>
            <w:tcW w:w="5213" w:type="dxa"/>
            <w:noWrap w:val="0"/>
            <w:vAlign w:val="center"/>
          </w:tcPr>
          <w:p w14:paraId="6D7019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456DEE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236C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F216DB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3262" w:type="dxa"/>
            <w:noWrap w:val="0"/>
            <w:vAlign w:val="center"/>
          </w:tcPr>
          <w:p w14:paraId="3AAE0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tc>
        <w:tc>
          <w:tcPr>
            <w:tcW w:w="5213" w:type="dxa"/>
            <w:noWrap w:val="0"/>
            <w:vAlign w:val="center"/>
          </w:tcPr>
          <w:p w14:paraId="31129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228C8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以上证明材料须符合要求、有效、完整。否则，响应无效。</w:t>
            </w:r>
          </w:p>
        </w:tc>
      </w:tr>
      <w:tr w14:paraId="0E01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97658EA">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5</w:t>
            </w:r>
          </w:p>
        </w:tc>
        <w:tc>
          <w:tcPr>
            <w:tcW w:w="3262" w:type="dxa"/>
            <w:noWrap w:val="0"/>
            <w:vAlign w:val="center"/>
          </w:tcPr>
          <w:p w14:paraId="13212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参加政府采购活动前三年内，在经营活动中没有重大违法记录</w:t>
            </w:r>
          </w:p>
        </w:tc>
        <w:tc>
          <w:tcPr>
            <w:tcW w:w="5213" w:type="dxa"/>
            <w:noWrap w:val="0"/>
            <w:vAlign w:val="center"/>
          </w:tcPr>
          <w:p w14:paraId="15F755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5BE6C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0CB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05CB256">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6</w:t>
            </w:r>
          </w:p>
        </w:tc>
        <w:tc>
          <w:tcPr>
            <w:tcW w:w="3262" w:type="dxa"/>
            <w:noWrap w:val="0"/>
            <w:vAlign w:val="center"/>
          </w:tcPr>
          <w:p w14:paraId="338F0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strike w:val="0"/>
                <w:dstrike w:val="0"/>
                <w:color w:val="auto"/>
                <w:sz w:val="24"/>
                <w:szCs w:val="24"/>
                <w:highlight w:val="none"/>
                <w:lang w:eastAsia="zh-CN"/>
              </w:rPr>
              <w:t>供应商</w:t>
            </w:r>
            <w:r>
              <w:rPr>
                <w:rFonts w:hint="eastAsia" w:ascii="仿宋" w:hAnsi="仿宋" w:eastAsia="仿宋" w:cs="仿宋"/>
                <w:strike w:val="0"/>
                <w:dstrike w:val="0"/>
                <w:color w:val="auto"/>
                <w:sz w:val="24"/>
                <w:szCs w:val="24"/>
                <w:highlight w:val="none"/>
              </w:rPr>
              <w:t>基本存款账户开户许可证（或基本账户信息函复印件）</w:t>
            </w:r>
          </w:p>
        </w:tc>
        <w:tc>
          <w:tcPr>
            <w:tcW w:w="5213" w:type="dxa"/>
            <w:noWrap w:val="0"/>
            <w:vAlign w:val="center"/>
          </w:tcPr>
          <w:p w14:paraId="093039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基本存款账户开户许可证或基本账户信息函复印件清晰</w:t>
            </w:r>
            <w:r>
              <w:rPr>
                <w:rFonts w:hint="eastAsia" w:ascii="仿宋" w:hAnsi="仿宋" w:eastAsia="仿宋" w:cs="仿宋"/>
                <w:sz w:val="24"/>
                <w:highlight w:val="none"/>
                <w:lang w:eastAsia="zh-CN"/>
              </w:rPr>
              <w:t>。</w:t>
            </w:r>
            <w:r>
              <w:rPr>
                <w:rFonts w:hint="eastAsia" w:ascii="仿宋" w:hAnsi="仿宋" w:eastAsia="仿宋" w:cs="仿宋"/>
                <w:sz w:val="24"/>
                <w:highlight w:val="none"/>
              </w:rPr>
              <w:t>否则，响应无效。</w:t>
            </w:r>
          </w:p>
        </w:tc>
      </w:tr>
      <w:tr w14:paraId="6F8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32" w:type="dxa"/>
            <w:noWrap w:val="0"/>
            <w:vAlign w:val="center"/>
          </w:tcPr>
          <w:p w14:paraId="1F0337C1">
            <w:pPr>
              <w:tabs>
                <w:tab w:val="left" w:pos="540"/>
              </w:tabs>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3262" w:type="dxa"/>
            <w:noWrap w:val="0"/>
            <w:vAlign w:val="center"/>
          </w:tcPr>
          <w:p w14:paraId="7CDCAA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本项目专门面向中小企业</w:t>
            </w:r>
          </w:p>
        </w:tc>
        <w:tc>
          <w:tcPr>
            <w:tcW w:w="5213" w:type="dxa"/>
            <w:noWrap w:val="0"/>
            <w:vAlign w:val="center"/>
          </w:tcPr>
          <w:p w14:paraId="45F77B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请根据要求单独上传《中小企业声明函》。</w:t>
            </w:r>
          </w:p>
        </w:tc>
      </w:tr>
      <w:tr w14:paraId="3E64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32" w:type="dxa"/>
            <w:noWrap w:val="0"/>
            <w:vAlign w:val="center"/>
          </w:tcPr>
          <w:p w14:paraId="7B89CAC8">
            <w:pPr>
              <w:tabs>
                <w:tab w:val="left" w:pos="540"/>
              </w:tabs>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3262" w:type="dxa"/>
            <w:shd w:val="clear" w:color="auto" w:fill="auto"/>
            <w:noWrap w:val="0"/>
            <w:vAlign w:val="center"/>
          </w:tcPr>
          <w:p w14:paraId="7C0B6B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供应商认为需要提供的其他资格证明文件（如有）</w:t>
            </w:r>
          </w:p>
        </w:tc>
        <w:tc>
          <w:tcPr>
            <w:tcW w:w="5213" w:type="dxa"/>
            <w:shd w:val="clear" w:color="auto" w:fill="auto"/>
            <w:noWrap w:val="0"/>
            <w:vAlign w:val="center"/>
          </w:tcPr>
          <w:p w14:paraId="5FE372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复印件清晰</w:t>
            </w:r>
            <w:r>
              <w:rPr>
                <w:rFonts w:hint="eastAsia" w:ascii="仿宋" w:hAnsi="仿宋" w:eastAsia="仿宋" w:cs="仿宋"/>
                <w:sz w:val="24"/>
                <w:highlight w:val="none"/>
                <w:lang w:eastAsia="zh-CN"/>
              </w:rPr>
              <w:t>有效。</w:t>
            </w:r>
            <w:r>
              <w:rPr>
                <w:rFonts w:hint="eastAsia" w:ascii="仿宋" w:hAnsi="仿宋" w:eastAsia="仿宋" w:cs="仿宋"/>
                <w:sz w:val="24"/>
                <w:highlight w:val="none"/>
              </w:rPr>
              <w:t>否则，响应无效。</w:t>
            </w:r>
          </w:p>
        </w:tc>
      </w:tr>
    </w:tbl>
    <w:p w14:paraId="5A01E632">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说明：</w:t>
      </w:r>
    </w:p>
    <w:p w14:paraId="23AB266D">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1.提供的复印件不清晰、无法辨认或内容不符合规定，该项内容将视为无效。</w:t>
      </w:r>
    </w:p>
    <w:p w14:paraId="51A551C4">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2.以上资格证明文件若有一项未提供或无效或不符合谈判文件要求，将导致其不具备谈判资格，且不允许在谈判中补正。</w:t>
      </w:r>
    </w:p>
    <w:p w14:paraId="5CF3D57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b w:val="0"/>
          <w:bCs w:val="0"/>
          <w:sz w:val="24"/>
          <w:highlight w:val="none"/>
          <w:lang w:val="en-US" w:eastAsia="zh-CN"/>
        </w:rPr>
        <w:t>3</w:t>
      </w:r>
      <w:r>
        <w:rPr>
          <w:rFonts w:hint="eastAsia" w:ascii="仿宋" w:hAnsi="仿宋" w:eastAsia="仿宋" w:cs="仿宋"/>
          <w:b w:val="0"/>
          <w:bCs w:val="0"/>
          <w:sz w:val="24"/>
          <w:highlight w:val="none"/>
        </w:rPr>
        <w:t>、除上述内容外，供应商提供的其他材料，不作为资格审查的内容。</w:t>
      </w:r>
    </w:p>
    <w:p w14:paraId="2E99C970">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二、符合性审查的内容及标准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74"/>
        <w:gridCol w:w="5920"/>
      </w:tblGrid>
      <w:tr w14:paraId="4F1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2" w:type="dxa"/>
            <w:noWrap w:val="0"/>
            <w:vAlign w:val="center"/>
          </w:tcPr>
          <w:p w14:paraId="5E832E91">
            <w:pPr>
              <w:pStyle w:val="28"/>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序号</w:t>
            </w:r>
          </w:p>
        </w:tc>
        <w:tc>
          <w:tcPr>
            <w:tcW w:w="2574" w:type="dxa"/>
            <w:noWrap w:val="0"/>
            <w:vAlign w:val="center"/>
          </w:tcPr>
          <w:p w14:paraId="0A0C011C">
            <w:pPr>
              <w:pStyle w:val="28"/>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内容</w:t>
            </w:r>
          </w:p>
        </w:tc>
        <w:tc>
          <w:tcPr>
            <w:tcW w:w="5920" w:type="dxa"/>
            <w:noWrap w:val="0"/>
            <w:vAlign w:val="center"/>
          </w:tcPr>
          <w:p w14:paraId="0B5F36FE">
            <w:pPr>
              <w:pStyle w:val="28"/>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标准</w:t>
            </w:r>
          </w:p>
        </w:tc>
      </w:tr>
      <w:tr w14:paraId="276A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2" w:type="dxa"/>
            <w:noWrap w:val="0"/>
            <w:vAlign w:val="center"/>
          </w:tcPr>
          <w:p w14:paraId="0F3FDE6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74" w:type="dxa"/>
            <w:noWrap w:val="0"/>
            <w:vAlign w:val="center"/>
          </w:tcPr>
          <w:p w14:paraId="4F435A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谈判函</w:t>
            </w:r>
          </w:p>
        </w:tc>
        <w:tc>
          <w:tcPr>
            <w:tcW w:w="5920" w:type="dxa"/>
            <w:noWrap w:val="0"/>
            <w:vAlign w:val="center"/>
          </w:tcPr>
          <w:p w14:paraId="38DB1AD3">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谈判文件</w:t>
            </w:r>
            <w:r>
              <w:rPr>
                <w:rFonts w:hint="eastAsia" w:ascii="仿宋" w:hAnsi="仿宋" w:eastAsia="仿宋" w:cs="仿宋"/>
                <w:sz w:val="24"/>
                <w:szCs w:val="24"/>
                <w:highlight w:val="none"/>
              </w:rPr>
              <w:t>要求对其进行了签署、盖章等。</w:t>
            </w:r>
          </w:p>
        </w:tc>
      </w:tr>
      <w:tr w14:paraId="4C7E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2" w:type="dxa"/>
            <w:noWrap w:val="0"/>
            <w:vAlign w:val="center"/>
          </w:tcPr>
          <w:p w14:paraId="0759290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p>
        </w:tc>
        <w:tc>
          <w:tcPr>
            <w:tcW w:w="2574" w:type="dxa"/>
            <w:noWrap w:val="0"/>
            <w:vAlign w:val="center"/>
          </w:tcPr>
          <w:p w14:paraId="4136B01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w:t>
            </w:r>
          </w:p>
        </w:tc>
        <w:tc>
          <w:tcPr>
            <w:tcW w:w="5920" w:type="dxa"/>
            <w:noWrap w:val="0"/>
            <w:vAlign w:val="center"/>
          </w:tcPr>
          <w:p w14:paraId="6CCF26C2">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谈判文件</w:t>
            </w:r>
            <w:r>
              <w:rPr>
                <w:rFonts w:hint="eastAsia" w:ascii="仿宋" w:hAnsi="仿宋" w:eastAsia="仿宋" w:cs="仿宋"/>
                <w:sz w:val="24"/>
                <w:szCs w:val="24"/>
                <w:highlight w:val="none"/>
              </w:rPr>
              <w:t>要求对其进行了签署、盖章等。</w:t>
            </w:r>
          </w:p>
        </w:tc>
      </w:tr>
      <w:tr w14:paraId="6AFE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noWrap w:val="0"/>
            <w:vAlign w:val="center"/>
          </w:tcPr>
          <w:p w14:paraId="13810F8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w:t>
            </w:r>
          </w:p>
        </w:tc>
        <w:tc>
          <w:tcPr>
            <w:tcW w:w="2574" w:type="dxa"/>
            <w:noWrap w:val="0"/>
            <w:vAlign w:val="center"/>
          </w:tcPr>
          <w:p w14:paraId="4256DA6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法定代表人授权委托书</w:t>
            </w:r>
          </w:p>
        </w:tc>
        <w:tc>
          <w:tcPr>
            <w:tcW w:w="5920" w:type="dxa"/>
            <w:noWrap w:val="0"/>
            <w:vAlign w:val="center"/>
          </w:tcPr>
          <w:p w14:paraId="11D7958D">
            <w:pPr>
              <w:spacing w:line="360" w:lineRule="auto"/>
              <w:jc w:val="both"/>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谈判文件</w:t>
            </w:r>
            <w:r>
              <w:rPr>
                <w:rFonts w:hint="eastAsia" w:ascii="仿宋" w:hAnsi="仿宋" w:eastAsia="仿宋" w:cs="仿宋"/>
                <w:sz w:val="24"/>
                <w:szCs w:val="24"/>
                <w:highlight w:val="none"/>
              </w:rPr>
              <w:t>要求对其进行了签署、盖章等。</w:t>
            </w:r>
          </w:p>
        </w:tc>
      </w:tr>
      <w:tr w14:paraId="1854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noWrap w:val="0"/>
            <w:vAlign w:val="center"/>
          </w:tcPr>
          <w:p w14:paraId="47C766F0">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2574" w:type="dxa"/>
            <w:noWrap w:val="0"/>
            <w:vAlign w:val="center"/>
          </w:tcPr>
          <w:p w14:paraId="32318D5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商务偏离表</w:t>
            </w:r>
          </w:p>
        </w:tc>
        <w:tc>
          <w:tcPr>
            <w:tcW w:w="5920" w:type="dxa"/>
            <w:noWrap w:val="0"/>
            <w:vAlign w:val="center"/>
          </w:tcPr>
          <w:p w14:paraId="54F589B2">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对照本文件第五部分的</w:t>
            </w:r>
            <w:r>
              <w:rPr>
                <w:rFonts w:hint="eastAsia" w:ascii="仿宋" w:hAnsi="仿宋" w:eastAsia="仿宋" w:cs="仿宋"/>
                <w:color w:val="000000"/>
                <w:kern w:val="0"/>
                <w:sz w:val="24"/>
                <w:szCs w:val="24"/>
                <w:highlight w:val="none"/>
                <w:lang w:eastAsia="zh-CN"/>
              </w:rPr>
              <w:t>商务要求</w:t>
            </w:r>
            <w:r>
              <w:rPr>
                <w:rFonts w:hint="eastAsia" w:ascii="仿宋" w:hAnsi="仿宋" w:eastAsia="仿宋" w:cs="仿宋"/>
                <w:sz w:val="24"/>
                <w:szCs w:val="24"/>
                <w:highlight w:val="none"/>
              </w:rPr>
              <w:t>和响应文件的响应情况进行审查，没有做出实质性响应的做无效投标处理。</w:t>
            </w:r>
          </w:p>
        </w:tc>
      </w:tr>
      <w:tr w14:paraId="5824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2" w:type="dxa"/>
            <w:noWrap w:val="0"/>
            <w:vAlign w:val="center"/>
          </w:tcPr>
          <w:p w14:paraId="381803A7">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5</w:t>
            </w:r>
          </w:p>
        </w:tc>
        <w:tc>
          <w:tcPr>
            <w:tcW w:w="2574" w:type="dxa"/>
            <w:noWrap w:val="0"/>
            <w:vAlign w:val="center"/>
          </w:tcPr>
          <w:p w14:paraId="79EB55F4">
            <w:pPr>
              <w:snapToGrid w:val="0"/>
              <w:spacing w:line="400" w:lineRule="exact"/>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报价一览表</w:t>
            </w:r>
          </w:p>
        </w:tc>
        <w:tc>
          <w:tcPr>
            <w:tcW w:w="5920" w:type="dxa"/>
            <w:noWrap w:val="0"/>
            <w:vAlign w:val="center"/>
          </w:tcPr>
          <w:p w14:paraId="30DA7810">
            <w:pPr>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谈判文件</w:t>
            </w:r>
            <w:r>
              <w:rPr>
                <w:rFonts w:hint="eastAsia" w:ascii="仿宋" w:hAnsi="仿宋" w:eastAsia="仿宋" w:cs="仿宋"/>
                <w:sz w:val="24"/>
                <w:szCs w:val="24"/>
                <w:highlight w:val="none"/>
              </w:rPr>
              <w:t>要求对其进行了签署、盖章等。</w:t>
            </w:r>
          </w:p>
        </w:tc>
      </w:tr>
      <w:tr w14:paraId="794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33437924">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6</w:t>
            </w:r>
          </w:p>
        </w:tc>
        <w:tc>
          <w:tcPr>
            <w:tcW w:w="2574" w:type="dxa"/>
            <w:noWrap w:val="0"/>
            <w:vAlign w:val="center"/>
          </w:tcPr>
          <w:p w14:paraId="08602DC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响应文件的报价</w:t>
            </w:r>
          </w:p>
        </w:tc>
        <w:tc>
          <w:tcPr>
            <w:tcW w:w="5920" w:type="dxa"/>
            <w:noWrap w:val="0"/>
            <w:vAlign w:val="center"/>
          </w:tcPr>
          <w:p w14:paraId="264ABFDF">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1、所有谈判报价均以人民币/元为计算单位。</w:t>
            </w:r>
          </w:p>
          <w:p w14:paraId="5C7D72E7">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2、不接受可选择或可调整的谈判报价。</w:t>
            </w:r>
          </w:p>
          <w:p w14:paraId="33F75C15">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3、不接受超出本项目预算金额或最高限价的报价</w:t>
            </w:r>
          </w:p>
        </w:tc>
      </w:tr>
      <w:tr w14:paraId="5B1D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177ECC45">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7</w:t>
            </w:r>
          </w:p>
        </w:tc>
        <w:tc>
          <w:tcPr>
            <w:tcW w:w="2574" w:type="dxa"/>
            <w:noWrap w:val="0"/>
            <w:vAlign w:val="center"/>
          </w:tcPr>
          <w:p w14:paraId="27F2B44A">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技术偏离表</w:t>
            </w:r>
          </w:p>
        </w:tc>
        <w:tc>
          <w:tcPr>
            <w:tcW w:w="5920" w:type="dxa"/>
            <w:noWrap w:val="0"/>
            <w:vAlign w:val="center"/>
          </w:tcPr>
          <w:p w14:paraId="76A2624B">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highlight w:val="none"/>
              </w:rPr>
              <w:t>和响应文件的响应情况进行审查；或谈判小组共同认定属于响应文件存在重大偏离的情况进行审查，没有做出实质性、符合性响应的做无效投标处理。</w:t>
            </w:r>
          </w:p>
        </w:tc>
      </w:tr>
      <w:tr w14:paraId="64AD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72E520F9">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8</w:t>
            </w:r>
          </w:p>
        </w:tc>
        <w:tc>
          <w:tcPr>
            <w:tcW w:w="2574" w:type="dxa"/>
            <w:noWrap w:val="0"/>
            <w:vAlign w:val="center"/>
          </w:tcPr>
          <w:p w14:paraId="74A5E101">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响应文件有效期</w:t>
            </w:r>
          </w:p>
        </w:tc>
        <w:tc>
          <w:tcPr>
            <w:tcW w:w="5920" w:type="dxa"/>
            <w:noWrap w:val="0"/>
            <w:vAlign w:val="center"/>
          </w:tcPr>
          <w:p w14:paraId="34FDB375">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响应文件有效期是否满足谈判文件要求</w:t>
            </w:r>
          </w:p>
        </w:tc>
      </w:tr>
      <w:tr w14:paraId="256E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noWrap w:val="0"/>
            <w:vAlign w:val="center"/>
          </w:tcPr>
          <w:p w14:paraId="612313A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574" w:type="dxa"/>
            <w:noWrap w:val="0"/>
            <w:vAlign w:val="center"/>
          </w:tcPr>
          <w:p w14:paraId="63E2AACA">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其他</w:t>
            </w:r>
          </w:p>
        </w:tc>
        <w:tc>
          <w:tcPr>
            <w:tcW w:w="5920" w:type="dxa"/>
            <w:noWrap w:val="0"/>
            <w:vAlign w:val="center"/>
          </w:tcPr>
          <w:p w14:paraId="074C8062">
            <w:pPr>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供应商符合</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文件第二部分供应商须知前附表</w:t>
            </w:r>
            <w:r>
              <w:rPr>
                <w:rFonts w:hint="eastAsia" w:ascii="仿宋" w:hAnsi="仿宋" w:eastAsia="仿宋" w:cs="仿宋"/>
                <w:sz w:val="24"/>
                <w:highlight w:val="none"/>
                <w:lang w:eastAsia="zh-CN"/>
              </w:rPr>
              <w:t>和第三部分供应商须知</w:t>
            </w:r>
            <w:r>
              <w:rPr>
                <w:rFonts w:hint="eastAsia" w:ascii="仿宋" w:hAnsi="仿宋" w:eastAsia="仿宋" w:cs="仿宋"/>
                <w:sz w:val="24"/>
                <w:highlight w:val="none"/>
              </w:rPr>
              <w:t>的规定；</w:t>
            </w:r>
            <w:r>
              <w:rPr>
                <w:rFonts w:hint="eastAsia" w:ascii="仿宋" w:hAnsi="仿宋" w:eastAsia="仿宋" w:cs="仿宋"/>
                <w:sz w:val="24"/>
                <w:highlight w:val="none"/>
                <w:lang w:val="en-US" w:eastAsia="zh-CN"/>
              </w:rPr>
              <w:t>商务、技术</w:t>
            </w:r>
            <w:r>
              <w:rPr>
                <w:rFonts w:hint="eastAsia" w:ascii="仿宋" w:hAnsi="仿宋" w:eastAsia="仿宋" w:cs="仿宋"/>
                <w:sz w:val="24"/>
                <w:highlight w:val="none"/>
              </w:rPr>
              <w:t>没有超出</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文件可接受的偏差范围；响应文件没附有</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文件不能接受的条件</w:t>
            </w:r>
          </w:p>
        </w:tc>
      </w:tr>
    </w:tbl>
    <w:p w14:paraId="2ED023BE">
      <w:pPr>
        <w:snapToGrid w:val="0"/>
        <w:spacing w:line="360" w:lineRule="auto"/>
        <w:ind w:left="1080" w:hanging="1080" w:hangingChars="450"/>
        <w:jc w:val="left"/>
        <w:rPr>
          <w:rFonts w:hint="eastAsia" w:ascii="仿宋" w:hAnsi="仿宋" w:eastAsia="仿宋" w:cs="仿宋"/>
          <w:sz w:val="24"/>
          <w:highlight w:val="none"/>
        </w:rPr>
      </w:pPr>
      <w:r>
        <w:rPr>
          <w:rFonts w:hint="eastAsia" w:ascii="仿宋" w:hAnsi="仿宋" w:eastAsia="仿宋" w:cs="仿宋"/>
          <w:sz w:val="24"/>
          <w:highlight w:val="none"/>
        </w:rPr>
        <w:t>说明：</w:t>
      </w:r>
    </w:p>
    <w:p w14:paraId="53FA65C4">
      <w:pPr>
        <w:pStyle w:val="28"/>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1.符合性审查的内容，经谈判小组共同认定没有做出实质性、符合性响应的，将导致</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无效。</w:t>
      </w:r>
    </w:p>
    <w:p w14:paraId="4DC6C2A9">
      <w:pPr>
        <w:pStyle w:val="28"/>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2．审查时，对特殊情况的处理</w:t>
      </w:r>
      <w:r>
        <w:rPr>
          <w:rFonts w:hint="eastAsia" w:ascii="仿宋" w:hAnsi="仿宋" w:eastAsia="仿宋" w:cs="仿宋"/>
          <w:sz w:val="24"/>
          <w:szCs w:val="24"/>
          <w:highlight w:val="none"/>
          <w:lang w:eastAsia="zh-CN"/>
        </w:rPr>
        <w:t>谈判小组</w:t>
      </w:r>
      <w:r>
        <w:rPr>
          <w:rFonts w:hint="eastAsia" w:ascii="仿宋" w:hAnsi="仿宋" w:eastAsia="仿宋" w:cs="仿宋"/>
          <w:sz w:val="24"/>
          <w:szCs w:val="24"/>
          <w:highlight w:val="none"/>
        </w:rPr>
        <w:t>要遵循</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文件第三部分</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须知第</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条规定的原则。</w:t>
      </w:r>
    </w:p>
    <w:p w14:paraId="763ADA8B">
      <w:pPr>
        <w:pStyle w:val="28"/>
        <w:snapToGrid w:val="0"/>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三、落实政府采购政策性要求的评审内容及标准</w:t>
      </w:r>
    </w:p>
    <w:p w14:paraId="3D81D1E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1、本项目涉及进口产品的要求：</w:t>
      </w:r>
    </w:p>
    <w:p w14:paraId="104A1D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（1）投标货物未特别注明“进口产品”（通过中国海关报关验放进入中国境内且产自境外的产品）字样的，均必须采购国产产品。</w:t>
      </w:r>
    </w:p>
    <w:p w14:paraId="0C66F5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9D30FC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2、本项目涉及节能产品、环境标志产品的要求：</w:t>
      </w:r>
    </w:p>
    <w:p w14:paraId="6FAFF94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本文件列出政府强制采购产品的，供应商必须投报“节能产品政府采购品目清单”范围内的产品。须提供处于有效期之内的节能产品认证证书扫描件或复印件，并将政府强制采购产品如实填写到《政府强制采购产品明细表》。</w:t>
      </w:r>
    </w:p>
    <w:p w14:paraId="191EB09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（2）本文件未列出政府强制采购产品的，供应商可投报“节能产品政府采购品目清单、环境标志产品政府采购品目清单”中非政府强制采购产品或其范围以外的产品。</w:t>
      </w:r>
    </w:p>
    <w:p w14:paraId="3220501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3、本项目涉及正版软件的要求：</w:t>
      </w:r>
    </w:p>
    <w:p w14:paraId="268016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本项目采购的货物中如包含计算机，必须预装正版操作系统软件产品，项目中所采购的其它软件必须为正版软件。</w:t>
      </w:r>
    </w:p>
    <w:p w14:paraId="3F920BF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4、本项目涉及信息安全产品的要求：</w:t>
      </w:r>
    </w:p>
    <w:p w14:paraId="446F805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本次采购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516AD8A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供应商提供的商品包装和快递包装应不低于《商品包装政府采购需求标准（试行）》、《快递包装政府采购需求标准（试行）》要求。</w:t>
      </w:r>
    </w:p>
    <w:p w14:paraId="3C2B394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5、残疾人福利性单位参加本项目投标的要求：</w:t>
      </w:r>
    </w:p>
    <w:p w14:paraId="05132CA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根据《关于促进残疾人就业政府采购政策的通知》（财库〔2017〕141号），如实填写残疾人福利性单位声明函（格式见第九部分），残疾人福利性单位参加本项目投标时，给予15％的价格优惠扣除，用扣除后的价格参与评审。</w:t>
      </w:r>
    </w:p>
    <w:p w14:paraId="45674E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（2）享受政府采购支持政策的残疾人福利性单位应当同时满足以下条件：</w:t>
      </w:r>
    </w:p>
    <w:p w14:paraId="778DBFE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A.安置的残疾人占本单位在职职工人数的比例不低于25%（含25%），并且安置的残疾人人数不少于10人（含10人）；</w:t>
      </w:r>
    </w:p>
    <w:p w14:paraId="135EA0D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B.依法与安置的每位残疾人签订了一年以上（含一年）的劳动合同或服务协议；</w:t>
      </w:r>
    </w:p>
    <w:p w14:paraId="23DE66D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C.为安置的每位残疾人按月足额缴纳了基本养老保险、基本医疗保险、失业保险、工伤保险和生育保险等社会保险费；</w:t>
      </w:r>
    </w:p>
    <w:p w14:paraId="6BFFEBF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D.通过银行等金融机构向安置的每位残疾人，按月支付了不低于单位所在区县适用的经省级人民政府批准的月最低工资标准的工资；</w:t>
      </w:r>
    </w:p>
    <w:p w14:paraId="499CFE4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E．提供本单位制造的货物、承担的工程或者服务（以下简称产品），或者提供其他残疾人福利性单位制造的货物（不包括使用非残疾人福利性单位注册商标的货物）。</w:t>
      </w:r>
    </w:p>
    <w:p w14:paraId="450D998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FB67A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（3）供应商提供的《残疾人福利性单位声明函》与事实不符的，依照《政府采购法》第七十七条第一款的规定追究法律责任。</w:t>
      </w:r>
    </w:p>
    <w:p w14:paraId="67813A9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3D54D8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6、监狱企业参加投标的要求：</w:t>
      </w:r>
    </w:p>
    <w:p w14:paraId="3700EE7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依据《财政部司法部关于政府采购支持监狱企业发展有关问题的通知》(财库〔2014〕68号)、《政府采购政策支持监狱企业发展的通知》（晋财购〔2020〕28号）文规定，监狱企业视同小型、微型企业，享受预留份额、评审中价格扣除等政府采购促进中小企业发展的政府采购政策。</w:t>
      </w:r>
    </w:p>
    <w:p w14:paraId="5C958CF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（2）参加政府采购活动的监狱企业需提供由省级以上监狱管理局或戒毒管理局出具的属于监狱企业的证明文件。</w:t>
      </w:r>
    </w:p>
    <w:p w14:paraId="60691E9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7、涉及创新产品、创新服务的评审标准：</w:t>
      </w:r>
    </w:p>
    <w:p w14:paraId="6846853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（1）供应商投提供服务属于《山西省创新产品和服务推荐清单》中创新产品或创新服务的，在评审时，其报价享受5%的价格折扣，以折扣后的价格参与评审。</w:t>
      </w:r>
    </w:p>
    <w:p w14:paraId="679F0FC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（2）供应商提供创新服务的，应在响应文件中填写《创新服务明细表》，并提供《山西省创新产品和服务推荐清单》。</w:t>
      </w:r>
    </w:p>
    <w:p w14:paraId="5697A48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（3）创新服务的价格折扣政策可与其他政府采购政策叠加。</w:t>
      </w:r>
    </w:p>
    <w:p w14:paraId="6B5B8A5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8、中小微企业参加本项目的评审标准</w:t>
      </w:r>
    </w:p>
    <w:p w14:paraId="4849F488">
      <w:pPr>
        <w:pStyle w:val="2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本项目属于专门面向中小企业采购的项目，供应商应为中小微企业或监狱企业或残疾人福利性单位，提供相应证明材料。不执行支持中小企业发展、支持监狱企业发展、促进残疾人就业的价格优惠政策。</w:t>
      </w:r>
    </w:p>
    <w:p w14:paraId="292040F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9、供应商提供的《残疾人福利性单位声明函》与事实不符的，依照《政府采购法》第七十七条第一款的规定追究法律责任。</w:t>
      </w:r>
    </w:p>
    <w:p w14:paraId="144AF08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D274D4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10、本国产品的评审标准</w:t>
      </w:r>
    </w:p>
    <w:p w14:paraId="6E2D658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10.1本国产品标准主要包括以下三方面内容：</w:t>
      </w:r>
    </w:p>
    <w:p w14:paraId="6A98CAB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14:paraId="71D6C14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中国境内生产的组件成本占比要求。产品在中国境内生产的组件成本占产品总成本的比重应当达到规定比例。</w:t>
      </w:r>
    </w:p>
    <w:p w14:paraId="51BA09B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14:paraId="44D4F63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FC507C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1DA46F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11.根据《关于推动政府采购异常低价问题的通知》(财库(2026)2号)相关规定，本项目在评审环节将严格按照文件要求执行，出现下列情形之一的评审委员会应当启动异常低价投标（响应）审查程序：</w:t>
      </w:r>
    </w:p>
    <w:p w14:paraId="4D3AAD0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11.1投标（响应）报价低于全部通过符合性审查供应商投标（响应）报价平均值50%的，即投标（响应）报价&lt;全部通过符合性审查供应商投标（响应）报价平均值×50%；</w:t>
      </w:r>
    </w:p>
    <w:p w14:paraId="0106D99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11.2投标（响应）报价低于通过符合性审查的次低报价供应商投标（响应）报价50%的，即投标（响应）报价&lt;通过符合性审查的次低报价供应商投标（响应）报价×50%；</w:t>
      </w:r>
    </w:p>
    <w:p w14:paraId="059329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11.3投标（响应）报价低于采购项目最高限价65%的，即投标（响应）报价&lt;采购项目最高限价×65%；</w:t>
      </w:r>
    </w:p>
    <w:p w14:paraId="3BDD9C5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11.4评审委员会基于专业判断，认为供应商报价过低，有可能影响产品质量或者不能诚信履约的其他情形。</w:t>
      </w:r>
    </w:p>
    <w:p w14:paraId="0C0018F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相关法律法规对供应商报价有规定的，从其规定。</w:t>
      </w:r>
    </w:p>
    <w:p w14:paraId="02C9ED6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四、无效报价的情形</w:t>
      </w:r>
    </w:p>
    <w:p w14:paraId="17154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30"/>
          <w:szCs w:val="30"/>
          <w:highlight w:val="none"/>
        </w:rPr>
      </w:pPr>
      <w:r>
        <w:rPr>
          <w:rFonts w:hint="eastAsia" w:ascii="仿宋" w:hAnsi="仿宋" w:eastAsia="仿宋" w:cs="仿宋"/>
          <w:sz w:val="24"/>
          <w:highlight w:val="none"/>
        </w:rPr>
        <w:t>供应商的响应文件未通过资格性、符合性审查的，不得参加谈判。</w:t>
      </w:r>
    </w:p>
    <w:p w14:paraId="6FC97A95">
      <w:pPr>
        <w:pStyle w:val="3"/>
        <w:bidi w:val="0"/>
        <w:rPr>
          <w:rFonts w:hint="eastAsia" w:ascii="仿宋" w:hAnsi="仿宋" w:eastAsia="仿宋" w:cs="仿宋"/>
          <w:b w:val="0"/>
          <w:kern w:val="0"/>
          <w:sz w:val="30"/>
          <w:szCs w:val="30"/>
          <w:highlight w:val="none"/>
        </w:rPr>
      </w:pPr>
      <w:r>
        <w:rPr>
          <w:rFonts w:hint="eastAsia" w:ascii="仿宋" w:hAnsi="仿宋" w:eastAsia="仿宋" w:cs="仿宋"/>
          <w:b w:val="0"/>
          <w:kern w:val="0"/>
          <w:sz w:val="30"/>
          <w:szCs w:val="30"/>
          <w:highlight w:val="none"/>
        </w:rPr>
        <w:br w:type="page"/>
      </w:r>
      <w:bookmarkStart w:id="48" w:name="_Toc5774"/>
      <w:r>
        <w:rPr>
          <w:rFonts w:hint="eastAsia" w:ascii="仿宋" w:hAnsi="仿宋" w:eastAsia="仿宋" w:cs="仿宋"/>
          <w:b/>
          <w:kern w:val="2"/>
          <w:sz w:val="24"/>
          <w:szCs w:val="24"/>
          <w:highlight w:val="none"/>
          <w:lang w:val="en-US" w:eastAsia="zh-CN" w:bidi="ar-SA"/>
        </w:rPr>
        <w:t>第五部分  商务、技术要求</w:t>
      </w:r>
      <w:bookmarkEnd w:id="48"/>
    </w:p>
    <w:p w14:paraId="05884201">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一</w:t>
      </w:r>
      <w:r>
        <w:rPr>
          <w:rFonts w:hint="eastAsia" w:ascii="仿宋" w:hAnsi="仿宋" w:eastAsia="仿宋" w:cs="仿宋"/>
          <w:b/>
          <w:bCs/>
          <w:kern w:val="0"/>
          <w:sz w:val="24"/>
          <w:highlight w:val="none"/>
        </w:rPr>
        <w:t>、商务要求</w:t>
      </w:r>
    </w:p>
    <w:p w14:paraId="7893B79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1、执行标准</w:t>
      </w:r>
      <w:r>
        <w:rPr>
          <w:rFonts w:hint="eastAsia" w:ascii="仿宋" w:hAnsi="仿宋" w:eastAsia="仿宋" w:cs="仿宋"/>
          <w:b w:val="0"/>
          <w:bCs w:val="0"/>
          <w:kern w:val="0"/>
          <w:sz w:val="24"/>
          <w:highlight w:val="none"/>
          <w:lang w:val="en-US" w:eastAsia="zh-CN"/>
        </w:rPr>
        <w:t>：符合国家标准及行业标准。</w:t>
      </w:r>
    </w:p>
    <w:p w14:paraId="56EA38A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2、合同履行期限</w:t>
      </w:r>
      <w:r>
        <w:rPr>
          <w:rFonts w:hint="eastAsia" w:ascii="仿宋" w:hAnsi="仿宋" w:eastAsia="仿宋" w:cs="仿宋"/>
          <w:b w:val="0"/>
          <w:bCs w:val="0"/>
          <w:kern w:val="0"/>
          <w:sz w:val="24"/>
          <w:highlight w:val="none"/>
          <w:lang w:val="en-US" w:eastAsia="zh-CN"/>
        </w:rPr>
        <w:t>：30日历天内完成供货、安装、调试，达到验收合格标准。</w:t>
      </w:r>
    </w:p>
    <w:p w14:paraId="29F9D8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3、交货地点</w:t>
      </w:r>
      <w:r>
        <w:rPr>
          <w:rFonts w:hint="eastAsia" w:ascii="仿宋" w:hAnsi="仿宋" w:eastAsia="仿宋" w:cs="仿宋"/>
          <w:b w:val="0"/>
          <w:bCs w:val="0"/>
          <w:kern w:val="0"/>
          <w:sz w:val="24"/>
          <w:highlight w:val="none"/>
          <w:lang w:val="en-US" w:eastAsia="zh-CN"/>
        </w:rPr>
        <w:t>：晋中市太谷区环境卫生服务中心指定地点。</w:t>
      </w:r>
    </w:p>
    <w:p w14:paraId="45401C24">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4、付款方式：</w:t>
      </w:r>
      <w:r>
        <w:rPr>
          <w:rFonts w:hint="eastAsia" w:ascii="仿宋" w:hAnsi="仿宋" w:eastAsia="仿宋" w:cs="仿宋"/>
          <w:b w:val="0"/>
          <w:bCs w:val="0"/>
          <w:kern w:val="0"/>
          <w:sz w:val="24"/>
          <w:highlight w:val="none"/>
          <w:lang w:val="en-US" w:eastAsia="zh-CN"/>
        </w:rPr>
        <w:t>到货后完成供货、安装、调试并经采购人验收合格后，一次性支付货物总额。</w:t>
      </w:r>
    </w:p>
    <w:p w14:paraId="6C635EC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5、质量标准</w:t>
      </w:r>
      <w:r>
        <w:rPr>
          <w:rFonts w:hint="eastAsia" w:ascii="仿宋" w:hAnsi="仿宋" w:eastAsia="仿宋" w:cs="仿宋"/>
          <w:b w:val="0"/>
          <w:bCs w:val="0"/>
          <w:kern w:val="0"/>
          <w:sz w:val="24"/>
          <w:highlight w:val="none"/>
          <w:lang w:val="en-US" w:eastAsia="zh-CN"/>
        </w:rPr>
        <w:t>：合格，达到国家相关标准，满足采购人要求。</w:t>
      </w:r>
    </w:p>
    <w:p w14:paraId="3BF5F3AF">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6、质保期</w:t>
      </w:r>
      <w:r>
        <w:rPr>
          <w:rFonts w:hint="eastAsia" w:ascii="仿宋" w:hAnsi="仿宋" w:eastAsia="仿宋" w:cs="仿宋"/>
          <w:b w:val="0"/>
          <w:bCs w:val="0"/>
          <w:kern w:val="0"/>
          <w:sz w:val="24"/>
          <w:highlight w:val="none"/>
          <w:lang w:val="en-US" w:eastAsia="zh-CN"/>
        </w:rPr>
        <w:t>：1年。</w:t>
      </w:r>
    </w:p>
    <w:p w14:paraId="454B099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7、验收方式及标准</w:t>
      </w:r>
      <w:r>
        <w:rPr>
          <w:rFonts w:hint="eastAsia" w:ascii="仿宋" w:hAnsi="仿宋" w:eastAsia="仿宋" w:cs="仿宋"/>
          <w:b w:val="0"/>
          <w:bCs w:val="0"/>
          <w:kern w:val="0"/>
          <w:sz w:val="24"/>
          <w:highlight w:val="none"/>
          <w:lang w:val="en-US" w:eastAsia="zh-CN"/>
        </w:rPr>
        <w:t>：符合国家标准及行业标准并通过采购人验收合格。</w:t>
      </w:r>
    </w:p>
    <w:p w14:paraId="35CB60B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8、售后服务要求</w:t>
      </w:r>
      <w:r>
        <w:rPr>
          <w:rFonts w:hint="eastAsia" w:ascii="仿宋" w:hAnsi="仿宋" w:eastAsia="仿宋" w:cs="仿宋"/>
          <w:b w:val="0"/>
          <w:bCs w:val="0"/>
          <w:kern w:val="0"/>
          <w:sz w:val="24"/>
          <w:highlight w:val="none"/>
          <w:lang w:val="en-US" w:eastAsia="zh-CN"/>
        </w:rPr>
        <w:t>：</w:t>
      </w:r>
    </w:p>
    <w:p w14:paraId="431DF7D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（1）所有货物均应符合国家相关质量标准。</w:t>
      </w:r>
    </w:p>
    <w:p w14:paraId="2F4433C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（2）需提供本项目售后服务总负责人姓名、职务、详细的地址和联系方式等。</w:t>
      </w:r>
    </w:p>
    <w:p w14:paraId="3CC45AC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（3）提供货物免费的操作培训，至受培训人员熟练操作所购货物。</w:t>
      </w:r>
    </w:p>
    <w:p w14:paraId="589ED8C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（4）全部货物需提供1年免费质保，质保期间，中标供应商应对所有货物进行免费上门无偿维修、维护服务。质保期满后，提供免费上门，维修费用按材料成本价收取。</w:t>
      </w:r>
    </w:p>
    <w:p w14:paraId="0D213D5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（5）免费安装调试，服务应及时有效，在接到用户故障信息后30分钟内响应，5小时内赶赴现场解决故障。在质保期间，如不能解决，应及时更换新货物。</w:t>
      </w:r>
    </w:p>
    <w:p w14:paraId="3AB0D0E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（6）要充分考虑运输、交接手续、验收、培训、售后服务、吃住、交通等费用，产生的相关费用由中标人承担。</w:t>
      </w:r>
    </w:p>
    <w:p w14:paraId="2796CE5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（7）服务范围：货物的供应、运输、安装、调试、培训和售后服务</w:t>
      </w:r>
      <w:bookmarkStart w:id="66" w:name="_GoBack"/>
      <w:bookmarkEnd w:id="66"/>
      <w:r>
        <w:rPr>
          <w:rFonts w:hint="eastAsia" w:ascii="仿宋" w:hAnsi="仿宋" w:eastAsia="仿宋" w:cs="仿宋"/>
          <w:b w:val="0"/>
          <w:bCs w:val="0"/>
          <w:kern w:val="0"/>
          <w:sz w:val="24"/>
          <w:highlight w:val="none"/>
          <w:lang w:val="en-US" w:eastAsia="zh-CN"/>
        </w:rPr>
        <w:t>等，具体要求以本项目招标文件中商务、技术和服务等相应规定为准。</w:t>
      </w:r>
    </w:p>
    <w:p w14:paraId="3B9B7E3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包装：本项目包装要求严格遵循《中华人民共和国政府采购法》《关于进一步加强绿色包装政府采购管理的通知》《商品包装政府采购需求标准（试行）》《快递包装政府采购需求标准（试行）》等相关规定。</w:t>
      </w:r>
    </w:p>
    <w:p w14:paraId="519CEC31">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default"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9、其他要求：</w:t>
      </w:r>
      <w:r>
        <w:rPr>
          <w:rFonts w:hint="eastAsia" w:ascii="仿宋" w:hAnsi="仿宋" w:eastAsia="仿宋" w:cs="仿宋"/>
          <w:b w:val="0"/>
          <w:bCs w:val="0"/>
          <w:kern w:val="0"/>
          <w:sz w:val="24"/>
          <w:highlight w:val="none"/>
          <w:lang w:val="en-US" w:eastAsia="zh-CN"/>
        </w:rPr>
        <w:t>提供保密承诺及产品质量符合国家行业标准、为原厂全新正品、非翻新、非二手、非次品的承诺函，并由法定代表人签字并加盖法人公章。</w:t>
      </w:r>
    </w:p>
    <w:p w14:paraId="3279A93C">
      <w:pPr>
        <w:numPr>
          <w:ilvl w:val="0"/>
          <w:numId w:val="0"/>
        </w:numPr>
        <w:snapToGrid w:val="0"/>
        <w:spacing w:line="360" w:lineRule="auto"/>
        <w:textAlignment w:val="baseline"/>
        <w:rPr>
          <w:rFonts w:hint="eastAsia" w:ascii="仿宋" w:hAnsi="仿宋" w:eastAsia="仿宋" w:cs="仿宋"/>
          <w:b/>
          <w:kern w:val="0"/>
          <w:sz w:val="24"/>
          <w:highlight w:val="none"/>
        </w:rPr>
      </w:pPr>
      <w:r>
        <w:rPr>
          <w:rFonts w:hint="eastAsia" w:ascii="仿宋" w:hAnsi="仿宋" w:eastAsia="仿宋" w:cs="仿宋"/>
          <w:b/>
          <w:bCs/>
          <w:kern w:val="0"/>
          <w:sz w:val="24"/>
          <w:highlight w:val="none"/>
          <w:lang w:val="en-US" w:eastAsia="zh-CN"/>
        </w:rPr>
        <w:t>二、</w:t>
      </w:r>
      <w:r>
        <w:rPr>
          <w:rFonts w:hint="eastAsia" w:ascii="仿宋" w:hAnsi="仿宋" w:eastAsia="仿宋" w:cs="仿宋"/>
          <w:b/>
          <w:kern w:val="0"/>
          <w:sz w:val="24"/>
          <w:highlight w:val="none"/>
        </w:rPr>
        <w:t>技术要求</w:t>
      </w:r>
    </w:p>
    <w:tbl>
      <w:tblPr>
        <w:tblStyle w:val="21"/>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795"/>
        <w:gridCol w:w="3953"/>
        <w:gridCol w:w="738"/>
        <w:gridCol w:w="756"/>
        <w:gridCol w:w="1215"/>
      </w:tblGrid>
      <w:tr w14:paraId="556F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604BD68">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bCs/>
                <w:kern w:val="0"/>
                <w:sz w:val="24"/>
                <w:szCs w:val="20"/>
                <w:highlight w:val="none"/>
                <w:lang w:val="en-US" w:eastAsia="zh-CN" w:bidi="ar-SA"/>
              </w:rPr>
              <w:t>1、电动三轮保洁车</w:t>
            </w:r>
          </w:p>
        </w:tc>
      </w:tr>
      <w:tr w14:paraId="7644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39726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序号</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2CB57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技术指标</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794299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要求</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59C030E6">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数量</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305C7A14">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单位</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4A66AE0C">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单价最高限价（元）</w:t>
            </w:r>
          </w:p>
        </w:tc>
      </w:tr>
      <w:tr w14:paraId="2863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305F4B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08BC3C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额定乘员</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1276B3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1人</w:t>
            </w:r>
          </w:p>
        </w:tc>
        <w:tc>
          <w:tcPr>
            <w:tcW w:w="397" w:type="pct"/>
            <w:vMerge w:val="restart"/>
            <w:tcBorders>
              <w:top w:val="single" w:color="auto" w:sz="4" w:space="0"/>
              <w:left w:val="single" w:color="auto" w:sz="4" w:space="0"/>
              <w:right w:val="single" w:color="auto" w:sz="4" w:space="0"/>
            </w:tcBorders>
            <w:noWrap w:val="0"/>
            <w:vAlign w:val="center"/>
          </w:tcPr>
          <w:p w14:paraId="4206524C">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20</w:t>
            </w:r>
          </w:p>
        </w:tc>
        <w:tc>
          <w:tcPr>
            <w:tcW w:w="407" w:type="pct"/>
            <w:vMerge w:val="restart"/>
            <w:tcBorders>
              <w:top w:val="single" w:color="auto" w:sz="4" w:space="0"/>
              <w:left w:val="single" w:color="auto" w:sz="4" w:space="0"/>
              <w:right w:val="single" w:color="auto" w:sz="4" w:space="0"/>
            </w:tcBorders>
            <w:noWrap w:val="0"/>
            <w:vAlign w:val="center"/>
          </w:tcPr>
          <w:p w14:paraId="37BAC937">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辆</w:t>
            </w:r>
          </w:p>
        </w:tc>
        <w:tc>
          <w:tcPr>
            <w:tcW w:w="653" w:type="pct"/>
            <w:vMerge w:val="restart"/>
            <w:tcBorders>
              <w:top w:val="single" w:color="auto" w:sz="4" w:space="0"/>
              <w:left w:val="single" w:color="auto" w:sz="4" w:space="0"/>
              <w:right w:val="single" w:color="auto" w:sz="4" w:space="0"/>
            </w:tcBorders>
            <w:noWrap w:val="0"/>
            <w:vAlign w:val="center"/>
          </w:tcPr>
          <w:p w14:paraId="0595A1C7">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5840</w:t>
            </w:r>
          </w:p>
        </w:tc>
      </w:tr>
      <w:tr w14:paraId="176C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9EB35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A2413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长*宽*高</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69179E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≥2250×890×960mm</w:t>
            </w:r>
          </w:p>
        </w:tc>
        <w:tc>
          <w:tcPr>
            <w:tcW w:w="397" w:type="pct"/>
            <w:vMerge w:val="continue"/>
            <w:tcBorders>
              <w:left w:val="single" w:color="auto" w:sz="4" w:space="0"/>
              <w:right w:val="single" w:color="auto" w:sz="4" w:space="0"/>
            </w:tcBorders>
            <w:noWrap w:val="0"/>
            <w:vAlign w:val="center"/>
          </w:tcPr>
          <w:p w14:paraId="677BAC98">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3D88D10C">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59AC54F8">
            <w:pPr>
              <w:jc w:val="center"/>
              <w:rPr>
                <w:rFonts w:hint="eastAsia" w:ascii="仿宋" w:hAnsi="仿宋" w:eastAsia="仿宋" w:cs="仿宋"/>
                <w:b w:val="0"/>
                <w:bCs w:val="0"/>
                <w:kern w:val="0"/>
                <w:sz w:val="24"/>
                <w:szCs w:val="20"/>
                <w:highlight w:val="none"/>
                <w:lang w:val="en-US" w:eastAsia="zh-CN" w:bidi="ar-SA"/>
              </w:rPr>
            </w:pPr>
          </w:p>
        </w:tc>
      </w:tr>
      <w:tr w14:paraId="312E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2D4B2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A6466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★续驶里程</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1C251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≥50KM</w:t>
            </w:r>
          </w:p>
        </w:tc>
        <w:tc>
          <w:tcPr>
            <w:tcW w:w="397" w:type="pct"/>
            <w:vMerge w:val="continue"/>
            <w:tcBorders>
              <w:left w:val="single" w:color="auto" w:sz="4" w:space="0"/>
              <w:right w:val="single" w:color="auto" w:sz="4" w:space="0"/>
            </w:tcBorders>
            <w:noWrap w:val="0"/>
            <w:vAlign w:val="center"/>
          </w:tcPr>
          <w:p w14:paraId="3064C22E">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469F9F5F">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21447269">
            <w:pPr>
              <w:jc w:val="center"/>
              <w:rPr>
                <w:rFonts w:hint="eastAsia" w:ascii="仿宋" w:hAnsi="仿宋" w:eastAsia="仿宋" w:cs="仿宋"/>
                <w:b w:val="0"/>
                <w:bCs w:val="0"/>
                <w:kern w:val="0"/>
                <w:sz w:val="24"/>
                <w:szCs w:val="20"/>
                <w:highlight w:val="none"/>
                <w:lang w:val="en-US" w:eastAsia="zh-CN" w:bidi="ar-SA"/>
              </w:rPr>
            </w:pPr>
          </w:p>
        </w:tc>
      </w:tr>
      <w:tr w14:paraId="1368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3F7042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76B91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最高车速</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3A07C4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≦25KM/H</w:t>
            </w:r>
          </w:p>
        </w:tc>
        <w:tc>
          <w:tcPr>
            <w:tcW w:w="397" w:type="pct"/>
            <w:vMerge w:val="continue"/>
            <w:tcBorders>
              <w:left w:val="single" w:color="auto" w:sz="4" w:space="0"/>
              <w:right w:val="single" w:color="auto" w:sz="4" w:space="0"/>
            </w:tcBorders>
            <w:noWrap w:val="0"/>
            <w:vAlign w:val="center"/>
          </w:tcPr>
          <w:p w14:paraId="66F52249">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1FA0ED20">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4FE440E0">
            <w:pPr>
              <w:jc w:val="center"/>
              <w:rPr>
                <w:rFonts w:hint="eastAsia" w:ascii="仿宋" w:hAnsi="仿宋" w:eastAsia="仿宋" w:cs="仿宋"/>
                <w:b w:val="0"/>
                <w:bCs w:val="0"/>
                <w:kern w:val="0"/>
                <w:sz w:val="24"/>
                <w:szCs w:val="20"/>
                <w:highlight w:val="none"/>
                <w:lang w:val="en-US" w:eastAsia="zh-CN" w:bidi="ar-SA"/>
              </w:rPr>
            </w:pPr>
          </w:p>
        </w:tc>
      </w:tr>
      <w:tr w14:paraId="20A7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1C455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C5B17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转向方式</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5BA34E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把式转向</w:t>
            </w:r>
          </w:p>
        </w:tc>
        <w:tc>
          <w:tcPr>
            <w:tcW w:w="397" w:type="pct"/>
            <w:vMerge w:val="continue"/>
            <w:tcBorders>
              <w:left w:val="single" w:color="auto" w:sz="4" w:space="0"/>
              <w:right w:val="single" w:color="auto" w:sz="4" w:space="0"/>
            </w:tcBorders>
            <w:noWrap w:val="0"/>
            <w:vAlign w:val="center"/>
          </w:tcPr>
          <w:p w14:paraId="20581508">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720524CA">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134A543A">
            <w:pPr>
              <w:jc w:val="center"/>
              <w:rPr>
                <w:rFonts w:hint="eastAsia" w:ascii="仿宋" w:hAnsi="仿宋" w:eastAsia="仿宋" w:cs="仿宋"/>
                <w:b w:val="0"/>
                <w:bCs w:val="0"/>
                <w:kern w:val="0"/>
                <w:sz w:val="24"/>
                <w:szCs w:val="20"/>
                <w:highlight w:val="none"/>
                <w:lang w:val="en-US" w:eastAsia="zh-CN" w:bidi="ar-SA"/>
              </w:rPr>
            </w:pPr>
          </w:p>
        </w:tc>
      </w:tr>
      <w:tr w14:paraId="6AA1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3DF72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F441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最小转弯半径</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294376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≦3M</w:t>
            </w:r>
          </w:p>
        </w:tc>
        <w:tc>
          <w:tcPr>
            <w:tcW w:w="397" w:type="pct"/>
            <w:vMerge w:val="continue"/>
            <w:tcBorders>
              <w:left w:val="single" w:color="auto" w:sz="4" w:space="0"/>
              <w:right w:val="single" w:color="auto" w:sz="4" w:space="0"/>
            </w:tcBorders>
            <w:noWrap w:val="0"/>
            <w:vAlign w:val="center"/>
          </w:tcPr>
          <w:p w14:paraId="69D82790">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6D67C7DB">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6D3C3D41">
            <w:pPr>
              <w:jc w:val="center"/>
              <w:rPr>
                <w:rFonts w:hint="eastAsia" w:ascii="仿宋" w:hAnsi="仿宋" w:eastAsia="仿宋" w:cs="仿宋"/>
                <w:b w:val="0"/>
                <w:bCs w:val="0"/>
                <w:kern w:val="0"/>
                <w:sz w:val="24"/>
                <w:szCs w:val="20"/>
                <w:highlight w:val="none"/>
                <w:lang w:val="en-US" w:eastAsia="zh-CN" w:bidi="ar-SA"/>
              </w:rPr>
            </w:pPr>
          </w:p>
        </w:tc>
      </w:tr>
      <w:tr w14:paraId="4939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2CA902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0A0A0B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爬坡度</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54A05C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≥20°</w:t>
            </w:r>
          </w:p>
        </w:tc>
        <w:tc>
          <w:tcPr>
            <w:tcW w:w="397" w:type="pct"/>
            <w:vMerge w:val="continue"/>
            <w:tcBorders>
              <w:left w:val="single" w:color="auto" w:sz="4" w:space="0"/>
              <w:right w:val="single" w:color="auto" w:sz="4" w:space="0"/>
            </w:tcBorders>
            <w:noWrap w:val="0"/>
            <w:vAlign w:val="center"/>
          </w:tcPr>
          <w:p w14:paraId="2F40F524">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11AF27DD">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22FACACD">
            <w:pPr>
              <w:jc w:val="center"/>
              <w:rPr>
                <w:rFonts w:hint="eastAsia" w:ascii="仿宋" w:hAnsi="仿宋" w:eastAsia="仿宋" w:cs="仿宋"/>
                <w:b w:val="0"/>
                <w:bCs w:val="0"/>
                <w:kern w:val="0"/>
                <w:sz w:val="24"/>
                <w:szCs w:val="20"/>
                <w:highlight w:val="none"/>
                <w:lang w:val="en-US" w:eastAsia="zh-CN" w:bidi="ar-SA"/>
              </w:rPr>
            </w:pPr>
          </w:p>
        </w:tc>
      </w:tr>
      <w:tr w14:paraId="6A46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03D6FB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9CC64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刹车方式</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06F256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鼓式、碟式任选</w:t>
            </w:r>
          </w:p>
        </w:tc>
        <w:tc>
          <w:tcPr>
            <w:tcW w:w="397" w:type="pct"/>
            <w:vMerge w:val="continue"/>
            <w:tcBorders>
              <w:left w:val="single" w:color="auto" w:sz="4" w:space="0"/>
              <w:right w:val="single" w:color="auto" w:sz="4" w:space="0"/>
            </w:tcBorders>
            <w:noWrap w:val="0"/>
            <w:vAlign w:val="center"/>
          </w:tcPr>
          <w:p w14:paraId="6C92F892">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135AE465">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717014AF">
            <w:pPr>
              <w:jc w:val="center"/>
              <w:rPr>
                <w:rFonts w:hint="eastAsia" w:ascii="仿宋" w:hAnsi="仿宋" w:eastAsia="仿宋" w:cs="仿宋"/>
                <w:b w:val="0"/>
                <w:bCs w:val="0"/>
                <w:kern w:val="0"/>
                <w:sz w:val="24"/>
                <w:szCs w:val="20"/>
                <w:highlight w:val="none"/>
                <w:lang w:val="en-US" w:eastAsia="zh-CN" w:bidi="ar-SA"/>
              </w:rPr>
            </w:pPr>
          </w:p>
        </w:tc>
      </w:tr>
      <w:tr w14:paraId="4AA2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795E55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9</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32B1D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后桥</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36723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通轴式</w:t>
            </w:r>
          </w:p>
        </w:tc>
        <w:tc>
          <w:tcPr>
            <w:tcW w:w="397" w:type="pct"/>
            <w:vMerge w:val="continue"/>
            <w:tcBorders>
              <w:left w:val="single" w:color="auto" w:sz="4" w:space="0"/>
              <w:right w:val="single" w:color="auto" w:sz="4" w:space="0"/>
            </w:tcBorders>
            <w:noWrap w:val="0"/>
            <w:vAlign w:val="center"/>
          </w:tcPr>
          <w:p w14:paraId="4E70995A">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1CFD4C47">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6FE8F88E">
            <w:pPr>
              <w:jc w:val="center"/>
              <w:rPr>
                <w:rFonts w:hint="eastAsia" w:ascii="仿宋" w:hAnsi="仿宋" w:eastAsia="仿宋" w:cs="仿宋"/>
                <w:b w:val="0"/>
                <w:bCs w:val="0"/>
                <w:kern w:val="0"/>
                <w:sz w:val="24"/>
                <w:szCs w:val="20"/>
                <w:highlight w:val="none"/>
                <w:lang w:val="en-US" w:eastAsia="zh-CN" w:bidi="ar-SA"/>
              </w:rPr>
            </w:pPr>
          </w:p>
        </w:tc>
      </w:tr>
      <w:tr w14:paraId="0A81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4FE87B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0E39D9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减震</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7F3EA7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弹簧式</w:t>
            </w:r>
          </w:p>
        </w:tc>
        <w:tc>
          <w:tcPr>
            <w:tcW w:w="397" w:type="pct"/>
            <w:vMerge w:val="continue"/>
            <w:tcBorders>
              <w:left w:val="single" w:color="auto" w:sz="4" w:space="0"/>
              <w:right w:val="single" w:color="auto" w:sz="4" w:space="0"/>
            </w:tcBorders>
            <w:noWrap w:val="0"/>
            <w:vAlign w:val="center"/>
          </w:tcPr>
          <w:p w14:paraId="7F6D452B">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65061ABE">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66AA6A1D">
            <w:pPr>
              <w:jc w:val="center"/>
              <w:rPr>
                <w:rFonts w:hint="eastAsia" w:ascii="仿宋" w:hAnsi="仿宋" w:eastAsia="仿宋" w:cs="仿宋"/>
                <w:b w:val="0"/>
                <w:bCs w:val="0"/>
                <w:kern w:val="0"/>
                <w:sz w:val="24"/>
                <w:szCs w:val="20"/>
                <w:highlight w:val="none"/>
                <w:lang w:val="en-US" w:eastAsia="zh-CN" w:bidi="ar-SA"/>
              </w:rPr>
            </w:pPr>
          </w:p>
        </w:tc>
      </w:tr>
      <w:tr w14:paraId="2AC2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60821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618B5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轮胎</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6190B7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275-14</w:t>
            </w:r>
          </w:p>
        </w:tc>
        <w:tc>
          <w:tcPr>
            <w:tcW w:w="397" w:type="pct"/>
            <w:vMerge w:val="continue"/>
            <w:tcBorders>
              <w:left w:val="single" w:color="auto" w:sz="4" w:space="0"/>
              <w:right w:val="single" w:color="auto" w:sz="4" w:space="0"/>
            </w:tcBorders>
            <w:noWrap w:val="0"/>
            <w:vAlign w:val="center"/>
          </w:tcPr>
          <w:p w14:paraId="6AD29FDF">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628DA68C">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7A855C91">
            <w:pPr>
              <w:jc w:val="center"/>
              <w:rPr>
                <w:rFonts w:hint="eastAsia" w:ascii="仿宋" w:hAnsi="仿宋" w:eastAsia="仿宋" w:cs="仿宋"/>
                <w:b w:val="0"/>
                <w:bCs w:val="0"/>
                <w:kern w:val="0"/>
                <w:sz w:val="24"/>
                <w:szCs w:val="20"/>
                <w:highlight w:val="none"/>
                <w:lang w:val="en-US" w:eastAsia="zh-CN" w:bidi="ar-SA"/>
              </w:rPr>
            </w:pPr>
          </w:p>
        </w:tc>
      </w:tr>
      <w:tr w14:paraId="11ED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1DED4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00D48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电机</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2E0FC5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电压≥48V无刷电机</w:t>
            </w:r>
          </w:p>
        </w:tc>
        <w:tc>
          <w:tcPr>
            <w:tcW w:w="397" w:type="pct"/>
            <w:vMerge w:val="continue"/>
            <w:tcBorders>
              <w:left w:val="single" w:color="auto" w:sz="4" w:space="0"/>
              <w:right w:val="single" w:color="auto" w:sz="4" w:space="0"/>
            </w:tcBorders>
            <w:noWrap w:val="0"/>
            <w:vAlign w:val="center"/>
          </w:tcPr>
          <w:p w14:paraId="6C16DEAB">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7396B61F">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3335F38D">
            <w:pPr>
              <w:jc w:val="center"/>
              <w:rPr>
                <w:rFonts w:hint="eastAsia" w:ascii="仿宋" w:hAnsi="仿宋" w:eastAsia="仿宋" w:cs="仿宋"/>
                <w:b w:val="0"/>
                <w:bCs w:val="0"/>
                <w:kern w:val="0"/>
                <w:sz w:val="24"/>
                <w:szCs w:val="20"/>
                <w:highlight w:val="none"/>
                <w:lang w:val="en-US" w:eastAsia="zh-CN" w:bidi="ar-SA"/>
              </w:rPr>
            </w:pPr>
          </w:p>
        </w:tc>
      </w:tr>
      <w:tr w14:paraId="143A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4DDCF2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13</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DB3A1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电池</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01F40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免维护高效铅酸电池电压≥48V</w:t>
            </w:r>
          </w:p>
        </w:tc>
        <w:tc>
          <w:tcPr>
            <w:tcW w:w="397" w:type="pct"/>
            <w:vMerge w:val="continue"/>
            <w:tcBorders>
              <w:left w:val="single" w:color="auto" w:sz="4" w:space="0"/>
              <w:right w:val="single" w:color="auto" w:sz="4" w:space="0"/>
            </w:tcBorders>
            <w:noWrap w:val="0"/>
            <w:vAlign w:val="center"/>
          </w:tcPr>
          <w:p w14:paraId="349F060A">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0582F1D6">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205E9E71">
            <w:pPr>
              <w:jc w:val="center"/>
              <w:rPr>
                <w:rFonts w:hint="eastAsia" w:ascii="仿宋" w:hAnsi="仿宋" w:eastAsia="仿宋" w:cs="仿宋"/>
                <w:b w:val="0"/>
                <w:bCs w:val="0"/>
                <w:kern w:val="0"/>
                <w:sz w:val="24"/>
                <w:szCs w:val="20"/>
                <w:highlight w:val="none"/>
                <w:lang w:val="en-US" w:eastAsia="zh-CN" w:bidi="ar-SA"/>
              </w:rPr>
            </w:pPr>
          </w:p>
        </w:tc>
      </w:tr>
      <w:tr w14:paraId="47E2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35108F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14</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430C0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充电器</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1EA83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便携式智能全自动充电机</w:t>
            </w:r>
          </w:p>
        </w:tc>
        <w:tc>
          <w:tcPr>
            <w:tcW w:w="397" w:type="pct"/>
            <w:vMerge w:val="continue"/>
            <w:tcBorders>
              <w:left w:val="single" w:color="auto" w:sz="4" w:space="0"/>
              <w:right w:val="single" w:color="auto" w:sz="4" w:space="0"/>
            </w:tcBorders>
            <w:noWrap w:val="0"/>
            <w:vAlign w:val="center"/>
          </w:tcPr>
          <w:p w14:paraId="63C4ECF8">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3A6ABCE4">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5203A44E">
            <w:pPr>
              <w:jc w:val="center"/>
              <w:rPr>
                <w:rFonts w:hint="eastAsia" w:ascii="仿宋" w:hAnsi="仿宋" w:eastAsia="仿宋" w:cs="仿宋"/>
                <w:b w:val="0"/>
                <w:bCs w:val="0"/>
                <w:kern w:val="0"/>
                <w:sz w:val="24"/>
                <w:szCs w:val="20"/>
                <w:highlight w:val="none"/>
                <w:lang w:val="en-US" w:eastAsia="zh-CN" w:bidi="ar-SA"/>
              </w:rPr>
            </w:pPr>
          </w:p>
        </w:tc>
      </w:tr>
      <w:tr w14:paraId="3E71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405362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47AA3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充电时间</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4B133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≤8小时(放电率80%)</w:t>
            </w:r>
          </w:p>
        </w:tc>
        <w:tc>
          <w:tcPr>
            <w:tcW w:w="397" w:type="pct"/>
            <w:vMerge w:val="continue"/>
            <w:tcBorders>
              <w:left w:val="single" w:color="auto" w:sz="4" w:space="0"/>
              <w:right w:val="single" w:color="auto" w:sz="4" w:space="0"/>
            </w:tcBorders>
            <w:noWrap w:val="0"/>
            <w:vAlign w:val="center"/>
          </w:tcPr>
          <w:p w14:paraId="61536ABA">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21F838BB">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5A6B0CAC">
            <w:pPr>
              <w:jc w:val="center"/>
              <w:rPr>
                <w:rFonts w:hint="eastAsia" w:ascii="仿宋" w:hAnsi="仿宋" w:eastAsia="仿宋" w:cs="仿宋"/>
                <w:b w:val="0"/>
                <w:bCs w:val="0"/>
                <w:kern w:val="0"/>
                <w:sz w:val="24"/>
                <w:szCs w:val="20"/>
                <w:highlight w:val="none"/>
                <w:lang w:val="en-US" w:eastAsia="zh-CN" w:bidi="ar-SA"/>
              </w:rPr>
            </w:pPr>
          </w:p>
        </w:tc>
      </w:tr>
      <w:tr w14:paraId="22FD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0C1E48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16</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D13B6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仪表台</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0A132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注塑成型仪表台，电门锁，仪表，组合开关</w:t>
            </w:r>
          </w:p>
        </w:tc>
        <w:tc>
          <w:tcPr>
            <w:tcW w:w="397" w:type="pct"/>
            <w:vMerge w:val="continue"/>
            <w:tcBorders>
              <w:left w:val="single" w:color="auto" w:sz="4" w:space="0"/>
              <w:right w:val="single" w:color="auto" w:sz="4" w:space="0"/>
            </w:tcBorders>
            <w:noWrap w:val="0"/>
            <w:vAlign w:val="center"/>
          </w:tcPr>
          <w:p w14:paraId="69A9B8C5">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3E436EE3">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667BE2FF">
            <w:pPr>
              <w:jc w:val="center"/>
              <w:rPr>
                <w:rFonts w:hint="eastAsia" w:ascii="仿宋" w:hAnsi="仿宋" w:eastAsia="仿宋" w:cs="仿宋"/>
                <w:b w:val="0"/>
                <w:bCs w:val="0"/>
                <w:kern w:val="0"/>
                <w:sz w:val="24"/>
                <w:szCs w:val="20"/>
                <w:highlight w:val="none"/>
                <w:lang w:val="en-US" w:eastAsia="zh-CN" w:bidi="ar-SA"/>
              </w:rPr>
            </w:pPr>
          </w:p>
        </w:tc>
      </w:tr>
      <w:tr w14:paraId="4D80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96E75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17</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2391F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座椅</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6B82FB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采用加大加宽座垫和靠背，设有座椅扶手，座椅底下为电池组放置位置，且座椅可翻转，方便电池组的拿取</w:t>
            </w:r>
          </w:p>
        </w:tc>
        <w:tc>
          <w:tcPr>
            <w:tcW w:w="397" w:type="pct"/>
            <w:vMerge w:val="continue"/>
            <w:tcBorders>
              <w:left w:val="single" w:color="auto" w:sz="4" w:space="0"/>
              <w:right w:val="single" w:color="auto" w:sz="4" w:space="0"/>
            </w:tcBorders>
            <w:noWrap w:val="0"/>
            <w:vAlign w:val="center"/>
          </w:tcPr>
          <w:p w14:paraId="7B8E74C3">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23517A1D">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40079474">
            <w:pPr>
              <w:jc w:val="center"/>
              <w:rPr>
                <w:rFonts w:hint="eastAsia" w:ascii="仿宋" w:hAnsi="仿宋" w:eastAsia="仿宋" w:cs="仿宋"/>
                <w:b w:val="0"/>
                <w:bCs w:val="0"/>
                <w:kern w:val="0"/>
                <w:sz w:val="24"/>
                <w:szCs w:val="20"/>
                <w:highlight w:val="none"/>
                <w:lang w:val="en-US" w:eastAsia="zh-CN" w:bidi="ar-SA"/>
              </w:rPr>
            </w:pPr>
          </w:p>
        </w:tc>
      </w:tr>
      <w:tr w14:paraId="308D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05211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18</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B00F1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★箱体</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1471E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规格≥1000×900×625MM，容积≥0.36m³，采用国标201不锈钢材质，厚度≥1.0MM，后门合理设计，便于垃圾倾卸作业</w:t>
            </w:r>
          </w:p>
        </w:tc>
        <w:tc>
          <w:tcPr>
            <w:tcW w:w="397" w:type="pct"/>
            <w:vMerge w:val="continue"/>
            <w:tcBorders>
              <w:left w:val="single" w:color="auto" w:sz="4" w:space="0"/>
              <w:right w:val="single" w:color="auto" w:sz="4" w:space="0"/>
            </w:tcBorders>
            <w:noWrap w:val="0"/>
            <w:vAlign w:val="center"/>
          </w:tcPr>
          <w:p w14:paraId="7EC722EC">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763948C4">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2A4E27FD">
            <w:pPr>
              <w:jc w:val="center"/>
              <w:rPr>
                <w:rFonts w:hint="eastAsia" w:ascii="仿宋" w:hAnsi="仿宋" w:eastAsia="仿宋" w:cs="仿宋"/>
                <w:b w:val="0"/>
                <w:bCs w:val="0"/>
                <w:kern w:val="0"/>
                <w:sz w:val="24"/>
                <w:szCs w:val="20"/>
                <w:highlight w:val="none"/>
                <w:lang w:val="en-US" w:eastAsia="zh-CN" w:bidi="ar-SA"/>
              </w:rPr>
            </w:pPr>
          </w:p>
        </w:tc>
      </w:tr>
      <w:tr w14:paraId="1B89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63389E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19</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D5CA2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正常使用年限</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75DD9D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≥6年</w:t>
            </w:r>
          </w:p>
        </w:tc>
        <w:tc>
          <w:tcPr>
            <w:tcW w:w="397" w:type="pct"/>
            <w:vMerge w:val="continue"/>
            <w:tcBorders>
              <w:left w:val="single" w:color="auto" w:sz="4" w:space="0"/>
              <w:right w:val="single" w:color="auto" w:sz="4" w:space="0"/>
            </w:tcBorders>
            <w:noWrap w:val="0"/>
            <w:vAlign w:val="center"/>
          </w:tcPr>
          <w:p w14:paraId="1520D681">
            <w:pPr>
              <w:jc w:val="center"/>
              <w:rPr>
                <w:rFonts w:hint="eastAsia" w:ascii="仿宋" w:hAnsi="仿宋" w:eastAsia="仿宋" w:cs="仿宋"/>
                <w:b w:val="0"/>
                <w:bCs w:val="0"/>
                <w:kern w:val="0"/>
                <w:sz w:val="24"/>
                <w:szCs w:val="20"/>
                <w:highlight w:val="none"/>
                <w:lang w:val="en-US" w:eastAsia="zh-CN" w:bidi="ar-SA"/>
              </w:rPr>
            </w:pPr>
          </w:p>
        </w:tc>
        <w:tc>
          <w:tcPr>
            <w:tcW w:w="407" w:type="pct"/>
            <w:vMerge w:val="continue"/>
            <w:tcBorders>
              <w:left w:val="single" w:color="auto" w:sz="4" w:space="0"/>
              <w:right w:val="single" w:color="auto" w:sz="4" w:space="0"/>
            </w:tcBorders>
            <w:noWrap w:val="0"/>
            <w:vAlign w:val="center"/>
          </w:tcPr>
          <w:p w14:paraId="7255DA08">
            <w:pPr>
              <w:jc w:val="center"/>
              <w:rPr>
                <w:rFonts w:hint="eastAsia" w:ascii="仿宋" w:hAnsi="仿宋" w:eastAsia="仿宋" w:cs="仿宋"/>
                <w:b w:val="0"/>
                <w:bCs w:val="0"/>
                <w:kern w:val="0"/>
                <w:sz w:val="24"/>
                <w:szCs w:val="20"/>
                <w:highlight w:val="none"/>
                <w:lang w:val="en-US" w:eastAsia="zh-CN" w:bidi="ar-SA"/>
              </w:rPr>
            </w:pPr>
          </w:p>
        </w:tc>
        <w:tc>
          <w:tcPr>
            <w:tcW w:w="653" w:type="pct"/>
            <w:vMerge w:val="continue"/>
            <w:tcBorders>
              <w:left w:val="single" w:color="auto" w:sz="4" w:space="0"/>
              <w:right w:val="single" w:color="auto" w:sz="4" w:space="0"/>
            </w:tcBorders>
            <w:noWrap w:val="0"/>
            <w:vAlign w:val="center"/>
          </w:tcPr>
          <w:p w14:paraId="7228DDA0">
            <w:pPr>
              <w:jc w:val="center"/>
              <w:rPr>
                <w:rFonts w:hint="eastAsia" w:ascii="仿宋" w:hAnsi="仿宋" w:eastAsia="仿宋" w:cs="仿宋"/>
                <w:b w:val="0"/>
                <w:bCs w:val="0"/>
                <w:kern w:val="0"/>
                <w:sz w:val="24"/>
                <w:szCs w:val="20"/>
                <w:highlight w:val="none"/>
                <w:lang w:val="en-US" w:eastAsia="zh-CN" w:bidi="ar-SA"/>
              </w:rPr>
            </w:pPr>
          </w:p>
        </w:tc>
      </w:tr>
    </w:tbl>
    <w:p w14:paraId="75F5B5C7">
      <w:pP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br w:type="page"/>
      </w:r>
    </w:p>
    <w:tbl>
      <w:tblPr>
        <w:tblStyle w:val="21"/>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833"/>
        <w:gridCol w:w="3721"/>
        <w:gridCol w:w="855"/>
        <w:gridCol w:w="825"/>
        <w:gridCol w:w="1096"/>
      </w:tblGrid>
      <w:tr w14:paraId="2373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29" w:type="dxa"/>
            <w:gridSpan w:val="6"/>
            <w:tcBorders>
              <w:top w:val="single" w:color="auto" w:sz="4" w:space="0"/>
              <w:left w:val="single" w:color="auto" w:sz="4" w:space="0"/>
              <w:bottom w:val="single" w:color="auto" w:sz="4" w:space="0"/>
              <w:right w:val="single" w:color="auto" w:sz="4" w:space="0"/>
            </w:tcBorders>
            <w:noWrap w:val="0"/>
            <w:vAlign w:val="center"/>
          </w:tcPr>
          <w:p w14:paraId="727D007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bCs/>
                <w:kern w:val="0"/>
                <w:sz w:val="24"/>
                <w:szCs w:val="20"/>
                <w:highlight w:val="none"/>
                <w:lang w:val="en-US" w:eastAsia="zh-CN" w:bidi="ar-SA"/>
              </w:rPr>
              <w:t>※2、小型电动清扫车</w:t>
            </w:r>
          </w:p>
        </w:tc>
      </w:tr>
      <w:tr w14:paraId="4EB4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2C871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85D64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外壳材质</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27616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钣金喷塑（磨砂质地，抗腐蚀）</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C37B7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数量</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56426B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单位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83C90C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单价最高限价（元）</w:t>
            </w:r>
          </w:p>
        </w:tc>
      </w:tr>
      <w:tr w14:paraId="4C92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33867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E0D74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毛刷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4F41B8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主刷≥790*4mm，边刷≥500*4mm（≥5个刷子）</w:t>
            </w:r>
          </w:p>
        </w:tc>
        <w:tc>
          <w:tcPr>
            <w:tcW w:w="855" w:type="dxa"/>
            <w:vMerge w:val="restart"/>
            <w:tcBorders>
              <w:top w:val="single" w:color="auto" w:sz="4" w:space="0"/>
              <w:left w:val="single" w:color="auto" w:sz="4" w:space="0"/>
              <w:right w:val="single" w:color="auto" w:sz="4" w:space="0"/>
            </w:tcBorders>
            <w:noWrap w:val="0"/>
            <w:vAlign w:val="center"/>
          </w:tcPr>
          <w:p w14:paraId="5B0040C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35</w:t>
            </w:r>
          </w:p>
        </w:tc>
        <w:tc>
          <w:tcPr>
            <w:tcW w:w="825" w:type="dxa"/>
            <w:vMerge w:val="restart"/>
            <w:tcBorders>
              <w:top w:val="single" w:color="auto" w:sz="4" w:space="0"/>
              <w:left w:val="single" w:color="auto" w:sz="4" w:space="0"/>
              <w:right w:val="single" w:color="auto" w:sz="4" w:space="0"/>
            </w:tcBorders>
            <w:noWrap w:val="0"/>
            <w:vAlign w:val="center"/>
          </w:tcPr>
          <w:p w14:paraId="06B21F3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辆</w:t>
            </w:r>
          </w:p>
        </w:tc>
        <w:tc>
          <w:tcPr>
            <w:tcW w:w="1096" w:type="dxa"/>
            <w:vMerge w:val="restart"/>
            <w:tcBorders>
              <w:top w:val="single" w:color="auto" w:sz="4" w:space="0"/>
              <w:left w:val="single" w:color="auto" w:sz="4" w:space="0"/>
              <w:right w:val="single" w:color="auto" w:sz="4" w:space="0"/>
            </w:tcBorders>
            <w:noWrap w:val="0"/>
            <w:vAlign w:val="center"/>
          </w:tcPr>
          <w:p w14:paraId="05079BA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35000</w:t>
            </w:r>
          </w:p>
        </w:tc>
      </w:tr>
      <w:tr w14:paraId="1C07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4A148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77A87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转向方式</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0B8A9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方向盘</w:t>
            </w:r>
          </w:p>
        </w:tc>
        <w:tc>
          <w:tcPr>
            <w:tcW w:w="855" w:type="dxa"/>
            <w:vMerge w:val="continue"/>
            <w:tcBorders>
              <w:left w:val="single" w:color="auto" w:sz="4" w:space="0"/>
              <w:right w:val="single" w:color="auto" w:sz="4" w:space="0"/>
            </w:tcBorders>
            <w:noWrap w:val="0"/>
            <w:vAlign w:val="center"/>
          </w:tcPr>
          <w:p w14:paraId="02A0E96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4BB1F973">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51B7EA7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0F1D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92FD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D09E1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制动方式</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2EEA73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液压双碟刹制动（高速刹车，迅速制动散热好，稳定性强）</w:t>
            </w:r>
          </w:p>
        </w:tc>
        <w:tc>
          <w:tcPr>
            <w:tcW w:w="855" w:type="dxa"/>
            <w:vMerge w:val="continue"/>
            <w:tcBorders>
              <w:left w:val="single" w:color="auto" w:sz="4" w:space="0"/>
              <w:right w:val="single" w:color="auto" w:sz="4" w:space="0"/>
            </w:tcBorders>
            <w:noWrap w:val="0"/>
            <w:vAlign w:val="center"/>
          </w:tcPr>
          <w:p w14:paraId="1C11CD22">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3F81BAD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2CAA398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117D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9203C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7C0E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★动力源</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05F4E1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≥48V锂电池</w:t>
            </w:r>
          </w:p>
        </w:tc>
        <w:tc>
          <w:tcPr>
            <w:tcW w:w="855" w:type="dxa"/>
            <w:vMerge w:val="continue"/>
            <w:tcBorders>
              <w:left w:val="single" w:color="auto" w:sz="4" w:space="0"/>
              <w:right w:val="single" w:color="auto" w:sz="4" w:space="0"/>
            </w:tcBorders>
            <w:noWrap w:val="0"/>
            <w:vAlign w:val="center"/>
          </w:tcPr>
          <w:p w14:paraId="02351F5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0E6ACC4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1079BB5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625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53136E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25052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电控线路</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6D45C9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智能自检系统</w:t>
            </w:r>
          </w:p>
        </w:tc>
        <w:tc>
          <w:tcPr>
            <w:tcW w:w="855" w:type="dxa"/>
            <w:vMerge w:val="continue"/>
            <w:tcBorders>
              <w:left w:val="single" w:color="auto" w:sz="4" w:space="0"/>
              <w:right w:val="single" w:color="auto" w:sz="4" w:space="0"/>
            </w:tcBorders>
            <w:noWrap w:val="0"/>
            <w:vAlign w:val="center"/>
          </w:tcPr>
          <w:p w14:paraId="3866F50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1335E4B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5123E21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7B57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6C4F0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807C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工作控制方式</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625C99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自动化整机一键启动</w:t>
            </w:r>
          </w:p>
        </w:tc>
        <w:tc>
          <w:tcPr>
            <w:tcW w:w="855" w:type="dxa"/>
            <w:vMerge w:val="continue"/>
            <w:tcBorders>
              <w:left w:val="single" w:color="auto" w:sz="4" w:space="0"/>
              <w:right w:val="single" w:color="auto" w:sz="4" w:space="0"/>
            </w:tcBorders>
            <w:noWrap w:val="0"/>
            <w:vAlign w:val="center"/>
          </w:tcPr>
          <w:p w14:paraId="7BB8B43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60BC2FA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28DA846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768E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D51A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362C2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充电器</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5CB42C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全铝壳灌胶智能充电器（绝缘性好，防故障抗老化，漏电保护）</w:t>
            </w:r>
          </w:p>
        </w:tc>
        <w:tc>
          <w:tcPr>
            <w:tcW w:w="855" w:type="dxa"/>
            <w:vMerge w:val="continue"/>
            <w:tcBorders>
              <w:left w:val="single" w:color="auto" w:sz="4" w:space="0"/>
              <w:right w:val="single" w:color="auto" w:sz="4" w:space="0"/>
            </w:tcBorders>
            <w:noWrap w:val="0"/>
            <w:vAlign w:val="center"/>
          </w:tcPr>
          <w:p w14:paraId="35D363B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7B3B642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56441C0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0263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D7124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9</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2A10A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轮胎</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44016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实心轮胎400-08耐磨，使用周期加长</w:t>
            </w:r>
          </w:p>
        </w:tc>
        <w:tc>
          <w:tcPr>
            <w:tcW w:w="855" w:type="dxa"/>
            <w:vMerge w:val="continue"/>
            <w:tcBorders>
              <w:left w:val="single" w:color="auto" w:sz="4" w:space="0"/>
              <w:right w:val="single" w:color="auto" w:sz="4" w:space="0"/>
            </w:tcBorders>
            <w:noWrap w:val="0"/>
            <w:vAlign w:val="center"/>
          </w:tcPr>
          <w:p w14:paraId="2A1CF0B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40B00EA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3307306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1F93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1BE56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67F54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清扫宽度</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2FFF0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≥2000mm</w:t>
            </w:r>
          </w:p>
        </w:tc>
        <w:tc>
          <w:tcPr>
            <w:tcW w:w="855" w:type="dxa"/>
            <w:vMerge w:val="continue"/>
            <w:tcBorders>
              <w:left w:val="single" w:color="auto" w:sz="4" w:space="0"/>
              <w:right w:val="single" w:color="auto" w:sz="4" w:space="0"/>
            </w:tcBorders>
            <w:noWrap w:val="0"/>
            <w:vAlign w:val="center"/>
          </w:tcPr>
          <w:p w14:paraId="6434727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7C1FCF8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06F9480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1EED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B5BEF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DAF49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★工作效率</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5500B3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≥16800平方米/小时</w:t>
            </w:r>
          </w:p>
        </w:tc>
        <w:tc>
          <w:tcPr>
            <w:tcW w:w="855" w:type="dxa"/>
            <w:vMerge w:val="continue"/>
            <w:tcBorders>
              <w:left w:val="single" w:color="auto" w:sz="4" w:space="0"/>
              <w:right w:val="single" w:color="auto" w:sz="4" w:space="0"/>
            </w:tcBorders>
            <w:noWrap w:val="0"/>
            <w:vAlign w:val="center"/>
          </w:tcPr>
          <w:p w14:paraId="21F8D94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0C5C798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4280195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6A41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52DBA9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12</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D9894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持续工作时间</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640105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6-8小时</w:t>
            </w:r>
          </w:p>
        </w:tc>
        <w:tc>
          <w:tcPr>
            <w:tcW w:w="855" w:type="dxa"/>
            <w:vMerge w:val="continue"/>
            <w:tcBorders>
              <w:left w:val="single" w:color="auto" w:sz="4" w:space="0"/>
              <w:right w:val="single" w:color="auto" w:sz="4" w:space="0"/>
            </w:tcBorders>
            <w:noWrap w:val="0"/>
            <w:vAlign w:val="center"/>
          </w:tcPr>
          <w:p w14:paraId="28267DE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33AAB11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0F88031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449B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F4E43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13</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38BA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爬坡能力</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633F77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≥15°</w:t>
            </w:r>
          </w:p>
        </w:tc>
        <w:tc>
          <w:tcPr>
            <w:tcW w:w="855" w:type="dxa"/>
            <w:vMerge w:val="continue"/>
            <w:tcBorders>
              <w:left w:val="single" w:color="auto" w:sz="4" w:space="0"/>
              <w:right w:val="single" w:color="auto" w:sz="4" w:space="0"/>
            </w:tcBorders>
            <w:noWrap w:val="0"/>
            <w:vAlign w:val="center"/>
          </w:tcPr>
          <w:p w14:paraId="7E65932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674E462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4CCAE0E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601C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5A606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14</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DFE7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最大工作速度</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05BBE7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≧8km/h</w:t>
            </w:r>
          </w:p>
        </w:tc>
        <w:tc>
          <w:tcPr>
            <w:tcW w:w="855" w:type="dxa"/>
            <w:vMerge w:val="continue"/>
            <w:tcBorders>
              <w:left w:val="single" w:color="auto" w:sz="4" w:space="0"/>
              <w:right w:val="single" w:color="auto" w:sz="4" w:space="0"/>
            </w:tcBorders>
            <w:noWrap w:val="0"/>
            <w:vAlign w:val="center"/>
          </w:tcPr>
          <w:p w14:paraId="7F760633">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5C35440B">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65815B7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43E9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16B41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15</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732B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最大行驶速度</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2C9F43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≦20km/h</w:t>
            </w:r>
          </w:p>
        </w:tc>
        <w:tc>
          <w:tcPr>
            <w:tcW w:w="855" w:type="dxa"/>
            <w:vMerge w:val="continue"/>
            <w:tcBorders>
              <w:left w:val="single" w:color="auto" w:sz="4" w:space="0"/>
              <w:right w:val="single" w:color="auto" w:sz="4" w:space="0"/>
            </w:tcBorders>
            <w:noWrap w:val="0"/>
            <w:vAlign w:val="center"/>
          </w:tcPr>
          <w:p w14:paraId="176BFBD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2BDF4C7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648EDF6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0AED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F31D0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16</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0B1D6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水箱容量</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7EEB09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≥300L</w:t>
            </w:r>
          </w:p>
        </w:tc>
        <w:tc>
          <w:tcPr>
            <w:tcW w:w="855" w:type="dxa"/>
            <w:vMerge w:val="continue"/>
            <w:tcBorders>
              <w:left w:val="single" w:color="auto" w:sz="4" w:space="0"/>
              <w:right w:val="single" w:color="auto" w:sz="4" w:space="0"/>
            </w:tcBorders>
            <w:noWrap w:val="0"/>
            <w:vAlign w:val="center"/>
          </w:tcPr>
          <w:p w14:paraId="7E0E0E5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16C03C6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1CB3837B">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4DE7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D61C6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17</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7467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垃圾箱容量</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3936D4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≥240L抽屉式加大垃圾箱，加厚材质，防止磕碰、变形</w:t>
            </w:r>
          </w:p>
        </w:tc>
        <w:tc>
          <w:tcPr>
            <w:tcW w:w="855" w:type="dxa"/>
            <w:vMerge w:val="continue"/>
            <w:tcBorders>
              <w:left w:val="single" w:color="auto" w:sz="4" w:space="0"/>
              <w:right w:val="single" w:color="auto" w:sz="4" w:space="0"/>
            </w:tcBorders>
            <w:noWrap w:val="0"/>
            <w:vAlign w:val="center"/>
          </w:tcPr>
          <w:p w14:paraId="7E1883C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69807C1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3E2D001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3032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1B955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18</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1E3BF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空气滤芯</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58E2B0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汽车级双滤芯（双覆膜滤芯，表面光滑易清灰，透气性好，耐高温，使用寿命长）</w:t>
            </w:r>
          </w:p>
        </w:tc>
        <w:tc>
          <w:tcPr>
            <w:tcW w:w="855" w:type="dxa"/>
            <w:vMerge w:val="continue"/>
            <w:tcBorders>
              <w:left w:val="single" w:color="auto" w:sz="4" w:space="0"/>
              <w:right w:val="single" w:color="auto" w:sz="4" w:space="0"/>
            </w:tcBorders>
            <w:noWrap w:val="0"/>
            <w:vAlign w:val="center"/>
          </w:tcPr>
          <w:p w14:paraId="644F9642">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5A963E4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662EF44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377A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E1CD4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19</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640CE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长*宽*高</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4DF644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≥2300mm*2000mm*2100mm</w:t>
            </w:r>
          </w:p>
        </w:tc>
        <w:tc>
          <w:tcPr>
            <w:tcW w:w="855" w:type="dxa"/>
            <w:vMerge w:val="continue"/>
            <w:tcBorders>
              <w:left w:val="single" w:color="auto" w:sz="4" w:space="0"/>
              <w:right w:val="single" w:color="auto" w:sz="4" w:space="0"/>
            </w:tcBorders>
            <w:noWrap w:val="0"/>
            <w:vAlign w:val="center"/>
          </w:tcPr>
          <w:p w14:paraId="3B76C53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1F64C2A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25C8ACBB">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2581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E302F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B09B2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排冲管</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0A478D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≥4mm拉伸铝管，长度≥1000mm</w:t>
            </w:r>
          </w:p>
        </w:tc>
        <w:tc>
          <w:tcPr>
            <w:tcW w:w="855" w:type="dxa"/>
            <w:vMerge w:val="continue"/>
            <w:tcBorders>
              <w:left w:val="single" w:color="auto" w:sz="4" w:space="0"/>
              <w:right w:val="single" w:color="auto" w:sz="4" w:space="0"/>
            </w:tcBorders>
            <w:noWrap w:val="0"/>
            <w:vAlign w:val="center"/>
          </w:tcPr>
          <w:p w14:paraId="439FEA7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3C26471D">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72E602E2">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r w14:paraId="730B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E7FD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64B2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加装雾炮</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556798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射程≥10m</w:t>
            </w:r>
          </w:p>
        </w:tc>
        <w:tc>
          <w:tcPr>
            <w:tcW w:w="855" w:type="dxa"/>
            <w:vMerge w:val="continue"/>
            <w:tcBorders>
              <w:left w:val="single" w:color="auto" w:sz="4" w:space="0"/>
              <w:right w:val="single" w:color="auto" w:sz="4" w:space="0"/>
            </w:tcBorders>
            <w:noWrap w:val="0"/>
            <w:vAlign w:val="center"/>
          </w:tcPr>
          <w:p w14:paraId="122C681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825" w:type="dxa"/>
            <w:vMerge w:val="continue"/>
            <w:tcBorders>
              <w:left w:val="single" w:color="auto" w:sz="4" w:space="0"/>
              <w:right w:val="single" w:color="auto" w:sz="4" w:space="0"/>
            </w:tcBorders>
            <w:noWrap w:val="0"/>
            <w:vAlign w:val="center"/>
          </w:tcPr>
          <w:p w14:paraId="514C7B4B">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c>
          <w:tcPr>
            <w:tcW w:w="1096" w:type="dxa"/>
            <w:vMerge w:val="continue"/>
            <w:tcBorders>
              <w:left w:val="single" w:color="auto" w:sz="4" w:space="0"/>
              <w:right w:val="single" w:color="auto" w:sz="4" w:space="0"/>
            </w:tcBorders>
            <w:noWrap w:val="0"/>
            <w:vAlign w:val="center"/>
          </w:tcPr>
          <w:p w14:paraId="273CA2A2">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val="0"/>
                <w:bCs w:val="0"/>
                <w:kern w:val="0"/>
                <w:sz w:val="24"/>
                <w:szCs w:val="20"/>
                <w:highlight w:val="none"/>
                <w:lang w:val="en-US" w:eastAsia="zh-CN" w:bidi="ar-SA"/>
              </w:rPr>
            </w:pPr>
          </w:p>
        </w:tc>
      </w:tr>
    </w:tbl>
    <w:p w14:paraId="2A1CE88C">
      <w:pPr>
        <w:jc w:val="both"/>
        <w:rPr>
          <w:rFonts w:hint="eastAsia" w:ascii="仿宋" w:hAnsi="仿宋" w:eastAsia="仿宋" w:cs="仿宋"/>
          <w:b/>
          <w:bCs/>
          <w:kern w:val="0"/>
          <w:sz w:val="24"/>
          <w:szCs w:val="20"/>
          <w:highlight w:val="none"/>
          <w:lang w:val="en-US" w:eastAsia="zh-CN" w:bidi="ar-SA"/>
        </w:rPr>
      </w:pPr>
    </w:p>
    <w:p w14:paraId="77971D30">
      <w:pPr>
        <w:rPr>
          <w:rFonts w:hint="eastAsia" w:ascii="仿宋" w:hAnsi="仿宋" w:eastAsia="仿宋" w:cs="仿宋"/>
          <w:lang w:val="en-US" w:eastAsia="zh-CN"/>
        </w:rPr>
      </w:pPr>
      <w:r>
        <w:rPr>
          <w:rFonts w:hint="eastAsia" w:ascii="仿宋" w:hAnsi="仿宋" w:eastAsia="仿宋" w:cs="仿宋"/>
          <w:lang w:val="en-US" w:eastAsia="zh-CN"/>
        </w:rPr>
        <w:br w:type="page"/>
      </w:r>
    </w:p>
    <w:tbl>
      <w:tblPr>
        <w:tblStyle w:val="31"/>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6"/>
        <w:gridCol w:w="723"/>
        <w:gridCol w:w="2038"/>
        <w:gridCol w:w="1262"/>
        <w:gridCol w:w="1423"/>
        <w:gridCol w:w="1035"/>
        <w:gridCol w:w="915"/>
        <w:gridCol w:w="900"/>
        <w:gridCol w:w="1160"/>
      </w:tblGrid>
      <w:tr w14:paraId="5B02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9842" w:type="dxa"/>
            <w:gridSpan w:val="9"/>
            <w:noWrap w:val="0"/>
            <w:vAlign w:val="center"/>
          </w:tcPr>
          <w:p w14:paraId="54AAE600">
            <w:pPr>
              <w:numPr>
                <w:ilvl w:val="0"/>
                <w:numId w:val="1"/>
              </w:num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bCs/>
                <w:kern w:val="0"/>
                <w:sz w:val="24"/>
                <w:szCs w:val="20"/>
                <w:highlight w:val="none"/>
                <w:lang w:val="en-US" w:eastAsia="zh-CN" w:bidi="ar-SA"/>
              </w:rPr>
              <w:t>3.5方全封闭小型电动勾臂车</w:t>
            </w:r>
          </w:p>
        </w:tc>
      </w:tr>
      <w:tr w14:paraId="1D44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3147" w:type="dxa"/>
            <w:gridSpan w:val="3"/>
            <w:noWrap w:val="0"/>
            <w:vAlign w:val="center"/>
          </w:tcPr>
          <w:p w14:paraId="461956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额定乘员</w:t>
            </w:r>
          </w:p>
        </w:tc>
        <w:tc>
          <w:tcPr>
            <w:tcW w:w="3720" w:type="dxa"/>
            <w:gridSpan w:val="3"/>
            <w:noWrap w:val="0"/>
            <w:vAlign w:val="center"/>
          </w:tcPr>
          <w:p w14:paraId="21FAEB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2人</w:t>
            </w:r>
          </w:p>
        </w:tc>
        <w:tc>
          <w:tcPr>
            <w:tcW w:w="915" w:type="dxa"/>
            <w:noWrap w:val="0"/>
            <w:vAlign w:val="center"/>
          </w:tcPr>
          <w:p w14:paraId="0A95D699">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数量</w:t>
            </w:r>
          </w:p>
        </w:tc>
        <w:tc>
          <w:tcPr>
            <w:tcW w:w="900" w:type="dxa"/>
            <w:noWrap w:val="0"/>
            <w:vAlign w:val="center"/>
          </w:tcPr>
          <w:p w14:paraId="064211D3">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单位</w:t>
            </w:r>
          </w:p>
        </w:tc>
        <w:tc>
          <w:tcPr>
            <w:tcW w:w="1160" w:type="dxa"/>
            <w:noWrap w:val="0"/>
            <w:vAlign w:val="center"/>
          </w:tcPr>
          <w:p w14:paraId="22BC0DE2">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单价最高限价（元）</w:t>
            </w:r>
          </w:p>
        </w:tc>
      </w:tr>
      <w:tr w14:paraId="2B34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86" w:type="dxa"/>
            <w:vMerge w:val="restart"/>
            <w:noWrap w:val="0"/>
            <w:vAlign w:val="center"/>
          </w:tcPr>
          <w:p w14:paraId="6FF00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技术参数</w:t>
            </w:r>
          </w:p>
        </w:tc>
        <w:tc>
          <w:tcPr>
            <w:tcW w:w="723" w:type="dxa"/>
            <w:vMerge w:val="restart"/>
            <w:noWrap w:val="0"/>
            <w:vAlign w:val="center"/>
          </w:tcPr>
          <w:p w14:paraId="0A3631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重要尺寸</w:t>
            </w:r>
          </w:p>
        </w:tc>
        <w:tc>
          <w:tcPr>
            <w:tcW w:w="2038" w:type="dxa"/>
            <w:noWrap w:val="0"/>
            <w:vAlign w:val="center"/>
          </w:tcPr>
          <w:p w14:paraId="2E492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外形尺寸（长×宽×高）</w:t>
            </w:r>
          </w:p>
        </w:tc>
        <w:tc>
          <w:tcPr>
            <w:tcW w:w="3720" w:type="dxa"/>
            <w:gridSpan w:val="3"/>
            <w:noWrap w:val="0"/>
            <w:vAlign w:val="center"/>
          </w:tcPr>
          <w:p w14:paraId="24E9EB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≥4000×1500×2100mm</w:t>
            </w:r>
          </w:p>
        </w:tc>
        <w:tc>
          <w:tcPr>
            <w:tcW w:w="915" w:type="dxa"/>
            <w:vMerge w:val="restart"/>
            <w:noWrap w:val="0"/>
            <w:vAlign w:val="center"/>
          </w:tcPr>
          <w:p w14:paraId="6F6EF61A">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5</w:t>
            </w:r>
          </w:p>
        </w:tc>
        <w:tc>
          <w:tcPr>
            <w:tcW w:w="900" w:type="dxa"/>
            <w:vMerge w:val="restart"/>
            <w:noWrap w:val="0"/>
            <w:vAlign w:val="center"/>
          </w:tcPr>
          <w:p w14:paraId="3E44EB24">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辆</w:t>
            </w:r>
          </w:p>
        </w:tc>
        <w:tc>
          <w:tcPr>
            <w:tcW w:w="1160" w:type="dxa"/>
            <w:vMerge w:val="restart"/>
            <w:noWrap w:val="0"/>
            <w:vAlign w:val="center"/>
          </w:tcPr>
          <w:p w14:paraId="5672033A">
            <w:pPr>
              <w:jc w:val="center"/>
              <w:rPr>
                <w:rFonts w:hint="eastAsia" w:ascii="仿宋" w:hAnsi="仿宋" w:eastAsia="仿宋" w:cs="仿宋"/>
                <w:b w:val="0"/>
                <w:bCs w:val="0"/>
                <w:kern w:val="0"/>
                <w:sz w:val="24"/>
                <w:szCs w:val="20"/>
                <w:highlight w:val="none"/>
                <w:lang w:val="en-US" w:eastAsia="zh-CN" w:bidi="ar-SA"/>
              </w:rPr>
            </w:pPr>
            <w:r>
              <w:rPr>
                <w:rFonts w:hint="eastAsia" w:ascii="仿宋" w:hAnsi="仿宋" w:eastAsia="仿宋" w:cs="仿宋"/>
                <w:b w:val="0"/>
                <w:bCs w:val="0"/>
                <w:kern w:val="0"/>
                <w:sz w:val="24"/>
                <w:szCs w:val="20"/>
                <w:highlight w:val="none"/>
                <w:lang w:val="en-US" w:eastAsia="zh-CN" w:bidi="ar-SA"/>
              </w:rPr>
              <w:t>28500</w:t>
            </w:r>
          </w:p>
        </w:tc>
      </w:tr>
      <w:tr w14:paraId="0D81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86" w:type="dxa"/>
            <w:vMerge w:val="continue"/>
            <w:noWrap w:val="0"/>
            <w:vAlign w:val="center"/>
          </w:tcPr>
          <w:p w14:paraId="16407C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30BC2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7E9AE7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车厢尺寸（长×宽×高）</w:t>
            </w:r>
          </w:p>
        </w:tc>
        <w:tc>
          <w:tcPr>
            <w:tcW w:w="3720" w:type="dxa"/>
            <w:gridSpan w:val="3"/>
            <w:noWrap w:val="0"/>
            <w:vAlign w:val="center"/>
          </w:tcPr>
          <w:p w14:paraId="71F77D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≥2200×1400×1250mm</w:t>
            </w:r>
          </w:p>
        </w:tc>
        <w:tc>
          <w:tcPr>
            <w:tcW w:w="915" w:type="dxa"/>
            <w:vMerge w:val="continue"/>
            <w:noWrap w:val="0"/>
            <w:vAlign w:val="center"/>
          </w:tcPr>
          <w:p w14:paraId="1D1DBE58">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4D222DB5">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36AC26DB">
            <w:pPr>
              <w:jc w:val="center"/>
              <w:rPr>
                <w:rFonts w:hint="eastAsia" w:ascii="仿宋" w:hAnsi="仿宋" w:eastAsia="仿宋" w:cs="仿宋"/>
                <w:b w:val="0"/>
                <w:bCs w:val="0"/>
                <w:kern w:val="0"/>
                <w:sz w:val="24"/>
                <w:szCs w:val="20"/>
                <w:highlight w:val="none"/>
                <w:lang w:val="en-US" w:eastAsia="zh-CN" w:bidi="ar-SA"/>
              </w:rPr>
            </w:pPr>
          </w:p>
        </w:tc>
      </w:tr>
      <w:tr w14:paraId="3BAA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386" w:type="dxa"/>
            <w:vMerge w:val="continue"/>
            <w:noWrap w:val="0"/>
            <w:vAlign w:val="center"/>
          </w:tcPr>
          <w:p w14:paraId="4E133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05445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17C2EA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★厢体容积</w:t>
            </w:r>
          </w:p>
        </w:tc>
        <w:tc>
          <w:tcPr>
            <w:tcW w:w="3720" w:type="dxa"/>
            <w:gridSpan w:val="3"/>
            <w:noWrap w:val="0"/>
            <w:vAlign w:val="center"/>
          </w:tcPr>
          <w:p w14:paraId="24EDC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≥3.5m³</w:t>
            </w:r>
          </w:p>
        </w:tc>
        <w:tc>
          <w:tcPr>
            <w:tcW w:w="915" w:type="dxa"/>
            <w:vMerge w:val="continue"/>
            <w:noWrap w:val="0"/>
            <w:vAlign w:val="center"/>
          </w:tcPr>
          <w:p w14:paraId="19D466A5">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5F8AB8F5">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5BF05836">
            <w:pPr>
              <w:jc w:val="center"/>
              <w:rPr>
                <w:rFonts w:hint="eastAsia" w:ascii="仿宋" w:hAnsi="仿宋" w:eastAsia="仿宋" w:cs="仿宋"/>
                <w:b w:val="0"/>
                <w:bCs w:val="0"/>
                <w:kern w:val="0"/>
                <w:sz w:val="24"/>
                <w:szCs w:val="20"/>
                <w:highlight w:val="none"/>
                <w:lang w:val="en-US" w:eastAsia="zh-CN" w:bidi="ar-SA"/>
              </w:rPr>
            </w:pPr>
          </w:p>
        </w:tc>
      </w:tr>
      <w:tr w14:paraId="63B9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386" w:type="dxa"/>
            <w:vMerge w:val="continue"/>
            <w:noWrap w:val="0"/>
            <w:vAlign w:val="center"/>
          </w:tcPr>
          <w:p w14:paraId="61F63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1FF13E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3232B2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后轮距</w:t>
            </w:r>
          </w:p>
        </w:tc>
        <w:tc>
          <w:tcPr>
            <w:tcW w:w="3720" w:type="dxa"/>
            <w:gridSpan w:val="3"/>
            <w:noWrap w:val="0"/>
            <w:vAlign w:val="center"/>
          </w:tcPr>
          <w:p w14:paraId="15AA9A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≥1020mm</w:t>
            </w:r>
          </w:p>
        </w:tc>
        <w:tc>
          <w:tcPr>
            <w:tcW w:w="915" w:type="dxa"/>
            <w:vMerge w:val="continue"/>
            <w:noWrap w:val="0"/>
            <w:vAlign w:val="center"/>
          </w:tcPr>
          <w:p w14:paraId="1E15BB99">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4E5D1C0F">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50A37F65">
            <w:pPr>
              <w:jc w:val="center"/>
              <w:rPr>
                <w:rFonts w:hint="eastAsia" w:ascii="仿宋" w:hAnsi="仿宋" w:eastAsia="仿宋" w:cs="仿宋"/>
                <w:b w:val="0"/>
                <w:bCs w:val="0"/>
                <w:kern w:val="0"/>
                <w:sz w:val="24"/>
                <w:szCs w:val="20"/>
                <w:highlight w:val="none"/>
                <w:lang w:val="en-US" w:eastAsia="zh-CN" w:bidi="ar-SA"/>
              </w:rPr>
            </w:pPr>
          </w:p>
        </w:tc>
      </w:tr>
      <w:tr w14:paraId="19C8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386" w:type="dxa"/>
            <w:vMerge w:val="continue"/>
            <w:noWrap w:val="0"/>
            <w:vAlign w:val="center"/>
          </w:tcPr>
          <w:p w14:paraId="638B0A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08831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48CA39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轴距</w:t>
            </w:r>
          </w:p>
        </w:tc>
        <w:tc>
          <w:tcPr>
            <w:tcW w:w="3720" w:type="dxa"/>
            <w:gridSpan w:val="3"/>
            <w:noWrap w:val="0"/>
            <w:vAlign w:val="center"/>
          </w:tcPr>
          <w:p w14:paraId="0E7AE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≥2500mm</w:t>
            </w:r>
          </w:p>
        </w:tc>
        <w:tc>
          <w:tcPr>
            <w:tcW w:w="915" w:type="dxa"/>
            <w:vMerge w:val="continue"/>
            <w:noWrap w:val="0"/>
            <w:vAlign w:val="center"/>
          </w:tcPr>
          <w:p w14:paraId="69270A12">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DF4661E">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3EFA4AF5">
            <w:pPr>
              <w:jc w:val="center"/>
              <w:rPr>
                <w:rFonts w:hint="eastAsia" w:ascii="仿宋" w:hAnsi="仿宋" w:eastAsia="仿宋" w:cs="仿宋"/>
                <w:b w:val="0"/>
                <w:bCs w:val="0"/>
                <w:kern w:val="0"/>
                <w:sz w:val="24"/>
                <w:szCs w:val="20"/>
                <w:highlight w:val="none"/>
                <w:lang w:val="en-US" w:eastAsia="zh-CN" w:bidi="ar-SA"/>
              </w:rPr>
            </w:pPr>
          </w:p>
        </w:tc>
      </w:tr>
      <w:tr w14:paraId="7094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386" w:type="dxa"/>
            <w:vMerge w:val="continue"/>
            <w:noWrap w:val="0"/>
            <w:vAlign w:val="center"/>
          </w:tcPr>
          <w:p w14:paraId="4BB531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3C27F2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55A6D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离地间隙</w:t>
            </w:r>
          </w:p>
        </w:tc>
        <w:tc>
          <w:tcPr>
            <w:tcW w:w="3720" w:type="dxa"/>
            <w:gridSpan w:val="3"/>
            <w:noWrap w:val="0"/>
            <w:vAlign w:val="center"/>
          </w:tcPr>
          <w:p w14:paraId="77E42E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≥170mm</w:t>
            </w:r>
          </w:p>
        </w:tc>
        <w:tc>
          <w:tcPr>
            <w:tcW w:w="915" w:type="dxa"/>
            <w:vMerge w:val="continue"/>
            <w:noWrap w:val="0"/>
            <w:vAlign w:val="center"/>
          </w:tcPr>
          <w:p w14:paraId="65116678">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74702A28">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73035728">
            <w:pPr>
              <w:jc w:val="center"/>
              <w:rPr>
                <w:rFonts w:hint="eastAsia" w:ascii="仿宋" w:hAnsi="仿宋" w:eastAsia="仿宋" w:cs="仿宋"/>
                <w:b w:val="0"/>
                <w:bCs w:val="0"/>
                <w:kern w:val="0"/>
                <w:sz w:val="24"/>
                <w:szCs w:val="20"/>
                <w:highlight w:val="none"/>
                <w:lang w:val="en-US" w:eastAsia="zh-CN" w:bidi="ar-SA"/>
              </w:rPr>
            </w:pPr>
          </w:p>
        </w:tc>
      </w:tr>
      <w:tr w14:paraId="1F0C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386" w:type="dxa"/>
            <w:vMerge w:val="continue"/>
            <w:noWrap w:val="0"/>
            <w:vAlign w:val="center"/>
          </w:tcPr>
          <w:p w14:paraId="5EE493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restart"/>
            <w:noWrap w:val="0"/>
            <w:vAlign w:val="center"/>
          </w:tcPr>
          <w:p w14:paraId="3B327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车辆性能</w:t>
            </w:r>
          </w:p>
        </w:tc>
        <w:tc>
          <w:tcPr>
            <w:tcW w:w="2038" w:type="dxa"/>
            <w:noWrap w:val="0"/>
            <w:vAlign w:val="center"/>
          </w:tcPr>
          <w:p w14:paraId="4C1AEA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行走速度</w:t>
            </w:r>
          </w:p>
        </w:tc>
        <w:tc>
          <w:tcPr>
            <w:tcW w:w="1262" w:type="dxa"/>
            <w:noWrap w:val="0"/>
            <w:vAlign w:val="center"/>
          </w:tcPr>
          <w:p w14:paraId="5AC676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≦25Km/h</w:t>
            </w:r>
          </w:p>
        </w:tc>
        <w:tc>
          <w:tcPr>
            <w:tcW w:w="1423" w:type="dxa"/>
            <w:noWrap w:val="0"/>
            <w:vAlign w:val="center"/>
          </w:tcPr>
          <w:p w14:paraId="7122A2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制动距离</w:t>
            </w:r>
          </w:p>
        </w:tc>
        <w:tc>
          <w:tcPr>
            <w:tcW w:w="1035" w:type="dxa"/>
            <w:noWrap w:val="0"/>
            <w:vAlign w:val="center"/>
          </w:tcPr>
          <w:p w14:paraId="3073CB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≦3.5m</w:t>
            </w:r>
          </w:p>
        </w:tc>
        <w:tc>
          <w:tcPr>
            <w:tcW w:w="915" w:type="dxa"/>
            <w:vMerge w:val="continue"/>
            <w:noWrap w:val="0"/>
            <w:vAlign w:val="center"/>
          </w:tcPr>
          <w:p w14:paraId="28D5FC1C">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B1275E1">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1BE10509">
            <w:pPr>
              <w:jc w:val="center"/>
              <w:rPr>
                <w:rFonts w:hint="eastAsia" w:ascii="仿宋" w:hAnsi="仿宋" w:eastAsia="仿宋" w:cs="仿宋"/>
                <w:b w:val="0"/>
                <w:bCs w:val="0"/>
                <w:kern w:val="0"/>
                <w:sz w:val="24"/>
                <w:szCs w:val="20"/>
                <w:highlight w:val="none"/>
                <w:lang w:val="en-US" w:eastAsia="zh-CN" w:bidi="ar-SA"/>
              </w:rPr>
            </w:pPr>
          </w:p>
        </w:tc>
      </w:tr>
      <w:tr w14:paraId="0B72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386" w:type="dxa"/>
            <w:vMerge w:val="continue"/>
            <w:noWrap w:val="0"/>
            <w:vAlign w:val="center"/>
          </w:tcPr>
          <w:p w14:paraId="6DE236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27AC08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1C15C3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★续航里程</w:t>
            </w:r>
          </w:p>
        </w:tc>
        <w:tc>
          <w:tcPr>
            <w:tcW w:w="1262" w:type="dxa"/>
            <w:noWrap w:val="0"/>
            <w:vAlign w:val="center"/>
          </w:tcPr>
          <w:p w14:paraId="7A89EC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≥60Km</w:t>
            </w:r>
          </w:p>
        </w:tc>
        <w:tc>
          <w:tcPr>
            <w:tcW w:w="1423" w:type="dxa"/>
            <w:noWrap w:val="0"/>
            <w:vAlign w:val="center"/>
          </w:tcPr>
          <w:p w14:paraId="33E1B4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最大爬坡度</w:t>
            </w:r>
          </w:p>
        </w:tc>
        <w:tc>
          <w:tcPr>
            <w:tcW w:w="1035" w:type="dxa"/>
            <w:noWrap w:val="0"/>
            <w:vAlign w:val="center"/>
          </w:tcPr>
          <w:p w14:paraId="5568DF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≥15°</w:t>
            </w:r>
          </w:p>
        </w:tc>
        <w:tc>
          <w:tcPr>
            <w:tcW w:w="915" w:type="dxa"/>
            <w:vMerge w:val="continue"/>
            <w:noWrap w:val="0"/>
            <w:vAlign w:val="center"/>
          </w:tcPr>
          <w:p w14:paraId="285CD418">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9A317F1">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37584B0F">
            <w:pPr>
              <w:jc w:val="center"/>
              <w:rPr>
                <w:rFonts w:hint="eastAsia" w:ascii="仿宋" w:hAnsi="仿宋" w:eastAsia="仿宋" w:cs="仿宋"/>
                <w:b w:val="0"/>
                <w:bCs w:val="0"/>
                <w:kern w:val="0"/>
                <w:sz w:val="24"/>
                <w:szCs w:val="20"/>
                <w:highlight w:val="none"/>
                <w:lang w:val="en-US" w:eastAsia="zh-CN" w:bidi="ar-SA"/>
              </w:rPr>
            </w:pPr>
          </w:p>
        </w:tc>
      </w:tr>
      <w:tr w14:paraId="1D21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386" w:type="dxa"/>
            <w:vMerge w:val="continue"/>
            <w:noWrap w:val="0"/>
            <w:vAlign w:val="center"/>
          </w:tcPr>
          <w:p w14:paraId="77542E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noWrap w:val="0"/>
            <w:vAlign w:val="center"/>
          </w:tcPr>
          <w:p w14:paraId="564452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工作参数</w:t>
            </w:r>
          </w:p>
        </w:tc>
        <w:tc>
          <w:tcPr>
            <w:tcW w:w="2038" w:type="dxa"/>
            <w:noWrap w:val="0"/>
            <w:vAlign w:val="center"/>
          </w:tcPr>
          <w:p w14:paraId="5B5C5C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车厢升降时间</w:t>
            </w:r>
          </w:p>
        </w:tc>
        <w:tc>
          <w:tcPr>
            <w:tcW w:w="1262" w:type="dxa"/>
            <w:noWrap w:val="0"/>
            <w:vAlign w:val="center"/>
          </w:tcPr>
          <w:p w14:paraId="1694B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≦12s</w:t>
            </w:r>
          </w:p>
        </w:tc>
        <w:tc>
          <w:tcPr>
            <w:tcW w:w="1423" w:type="dxa"/>
            <w:noWrap w:val="0"/>
            <w:vAlign w:val="center"/>
          </w:tcPr>
          <w:p w14:paraId="229048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翻桶升降时间</w:t>
            </w:r>
          </w:p>
        </w:tc>
        <w:tc>
          <w:tcPr>
            <w:tcW w:w="1035" w:type="dxa"/>
            <w:noWrap w:val="0"/>
            <w:vAlign w:val="center"/>
          </w:tcPr>
          <w:p w14:paraId="2CAC19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≦10s</w:t>
            </w:r>
          </w:p>
        </w:tc>
        <w:tc>
          <w:tcPr>
            <w:tcW w:w="915" w:type="dxa"/>
            <w:vMerge w:val="continue"/>
            <w:noWrap w:val="0"/>
            <w:vAlign w:val="center"/>
          </w:tcPr>
          <w:p w14:paraId="1BE9BE17">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4F9D89A6">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33E6CA2A">
            <w:pPr>
              <w:jc w:val="center"/>
              <w:rPr>
                <w:rFonts w:hint="eastAsia" w:ascii="仿宋" w:hAnsi="仿宋" w:eastAsia="仿宋" w:cs="仿宋"/>
                <w:b w:val="0"/>
                <w:bCs w:val="0"/>
                <w:kern w:val="0"/>
                <w:sz w:val="24"/>
                <w:szCs w:val="20"/>
                <w:highlight w:val="none"/>
                <w:lang w:val="en-US" w:eastAsia="zh-CN" w:bidi="ar-SA"/>
              </w:rPr>
            </w:pPr>
          </w:p>
        </w:tc>
      </w:tr>
      <w:tr w14:paraId="530E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86" w:type="dxa"/>
            <w:vMerge w:val="restart"/>
            <w:noWrap w:val="0"/>
            <w:vAlign w:val="center"/>
          </w:tcPr>
          <w:p w14:paraId="1CCC0B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主要配置</w:t>
            </w:r>
          </w:p>
        </w:tc>
        <w:tc>
          <w:tcPr>
            <w:tcW w:w="723" w:type="dxa"/>
            <w:vMerge w:val="restart"/>
            <w:noWrap w:val="0"/>
            <w:vAlign w:val="center"/>
          </w:tcPr>
          <w:p w14:paraId="539BD7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电控系统</w:t>
            </w:r>
          </w:p>
        </w:tc>
        <w:tc>
          <w:tcPr>
            <w:tcW w:w="2038" w:type="dxa"/>
            <w:noWrap w:val="0"/>
            <w:vAlign w:val="center"/>
          </w:tcPr>
          <w:p w14:paraId="19DF9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电控</w:t>
            </w:r>
          </w:p>
        </w:tc>
        <w:tc>
          <w:tcPr>
            <w:tcW w:w="3720" w:type="dxa"/>
            <w:gridSpan w:val="3"/>
            <w:noWrap w:val="0"/>
            <w:vAlign w:val="center"/>
          </w:tcPr>
          <w:p w14:paraId="1AB41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≥72V直流无刷控制器</w:t>
            </w:r>
          </w:p>
        </w:tc>
        <w:tc>
          <w:tcPr>
            <w:tcW w:w="915" w:type="dxa"/>
            <w:vMerge w:val="continue"/>
            <w:noWrap w:val="0"/>
            <w:vAlign w:val="center"/>
          </w:tcPr>
          <w:p w14:paraId="6049C668">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64D886B">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0A2DEAD8">
            <w:pPr>
              <w:jc w:val="center"/>
              <w:rPr>
                <w:rFonts w:hint="eastAsia" w:ascii="仿宋" w:hAnsi="仿宋" w:eastAsia="仿宋" w:cs="仿宋"/>
                <w:b w:val="0"/>
                <w:bCs w:val="0"/>
                <w:kern w:val="0"/>
                <w:sz w:val="24"/>
                <w:szCs w:val="20"/>
                <w:highlight w:val="none"/>
                <w:lang w:val="en-US" w:eastAsia="zh-CN" w:bidi="ar-SA"/>
              </w:rPr>
            </w:pPr>
          </w:p>
        </w:tc>
      </w:tr>
      <w:tr w14:paraId="21AD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7E6C6A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26A6BF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06B106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电池</w:t>
            </w:r>
          </w:p>
        </w:tc>
        <w:tc>
          <w:tcPr>
            <w:tcW w:w="3720" w:type="dxa"/>
            <w:gridSpan w:val="3"/>
            <w:noWrap w:val="0"/>
            <w:vAlign w:val="center"/>
          </w:tcPr>
          <w:p w14:paraId="569F0B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≥72V免维护电池</w:t>
            </w:r>
          </w:p>
        </w:tc>
        <w:tc>
          <w:tcPr>
            <w:tcW w:w="915" w:type="dxa"/>
            <w:vMerge w:val="continue"/>
            <w:noWrap w:val="0"/>
            <w:vAlign w:val="center"/>
          </w:tcPr>
          <w:p w14:paraId="08695332">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242CA4E">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70ED210B">
            <w:pPr>
              <w:jc w:val="center"/>
              <w:rPr>
                <w:rFonts w:hint="eastAsia" w:ascii="仿宋" w:hAnsi="仿宋" w:eastAsia="仿宋" w:cs="仿宋"/>
                <w:b w:val="0"/>
                <w:bCs w:val="0"/>
                <w:kern w:val="0"/>
                <w:sz w:val="24"/>
                <w:szCs w:val="20"/>
                <w:highlight w:val="none"/>
                <w:lang w:val="en-US" w:eastAsia="zh-CN" w:bidi="ar-SA"/>
              </w:rPr>
            </w:pPr>
          </w:p>
        </w:tc>
      </w:tr>
      <w:tr w14:paraId="1961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46E804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3CCD78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062883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电机</w:t>
            </w:r>
          </w:p>
        </w:tc>
        <w:tc>
          <w:tcPr>
            <w:tcW w:w="3720" w:type="dxa"/>
            <w:gridSpan w:val="3"/>
            <w:noWrap w:val="0"/>
            <w:vAlign w:val="center"/>
          </w:tcPr>
          <w:p w14:paraId="02147E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≥72V直流无刷电机</w:t>
            </w:r>
          </w:p>
        </w:tc>
        <w:tc>
          <w:tcPr>
            <w:tcW w:w="915" w:type="dxa"/>
            <w:vMerge w:val="continue"/>
            <w:noWrap w:val="0"/>
            <w:vAlign w:val="center"/>
          </w:tcPr>
          <w:p w14:paraId="2E600DB4">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47CBBFF5">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30591F4B">
            <w:pPr>
              <w:jc w:val="center"/>
              <w:rPr>
                <w:rFonts w:hint="eastAsia" w:ascii="仿宋" w:hAnsi="仿宋" w:eastAsia="仿宋" w:cs="仿宋"/>
                <w:b w:val="0"/>
                <w:bCs w:val="0"/>
                <w:kern w:val="0"/>
                <w:sz w:val="24"/>
                <w:szCs w:val="20"/>
                <w:highlight w:val="none"/>
                <w:lang w:val="en-US" w:eastAsia="zh-CN" w:bidi="ar-SA"/>
              </w:rPr>
            </w:pPr>
          </w:p>
        </w:tc>
      </w:tr>
      <w:tr w14:paraId="101A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4E770A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1148A4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6FACDB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充电器</w:t>
            </w:r>
          </w:p>
        </w:tc>
        <w:tc>
          <w:tcPr>
            <w:tcW w:w="3720" w:type="dxa"/>
            <w:gridSpan w:val="3"/>
            <w:noWrap w:val="0"/>
            <w:vAlign w:val="center"/>
          </w:tcPr>
          <w:p w14:paraId="65857E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智能充电器</w:t>
            </w:r>
          </w:p>
        </w:tc>
        <w:tc>
          <w:tcPr>
            <w:tcW w:w="915" w:type="dxa"/>
            <w:vMerge w:val="continue"/>
            <w:noWrap w:val="0"/>
            <w:vAlign w:val="center"/>
          </w:tcPr>
          <w:p w14:paraId="609AE5A9">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613F187">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4B2B63E2">
            <w:pPr>
              <w:jc w:val="center"/>
              <w:rPr>
                <w:rFonts w:hint="eastAsia" w:ascii="仿宋" w:hAnsi="仿宋" w:eastAsia="仿宋" w:cs="仿宋"/>
                <w:b w:val="0"/>
                <w:bCs w:val="0"/>
                <w:kern w:val="0"/>
                <w:sz w:val="24"/>
                <w:szCs w:val="20"/>
                <w:highlight w:val="none"/>
                <w:lang w:val="en-US" w:eastAsia="zh-CN" w:bidi="ar-SA"/>
              </w:rPr>
            </w:pPr>
          </w:p>
        </w:tc>
      </w:tr>
      <w:tr w14:paraId="5DB7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54A196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15104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2CA930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充电时间</w:t>
            </w:r>
          </w:p>
        </w:tc>
        <w:tc>
          <w:tcPr>
            <w:tcW w:w="3720" w:type="dxa"/>
            <w:gridSpan w:val="3"/>
            <w:noWrap w:val="0"/>
            <w:vAlign w:val="center"/>
          </w:tcPr>
          <w:p w14:paraId="46B1D9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6-8小时</w:t>
            </w:r>
          </w:p>
        </w:tc>
        <w:tc>
          <w:tcPr>
            <w:tcW w:w="915" w:type="dxa"/>
            <w:vMerge w:val="continue"/>
            <w:noWrap w:val="0"/>
            <w:vAlign w:val="center"/>
          </w:tcPr>
          <w:p w14:paraId="6E12AD4A">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00F93473">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0695BB17">
            <w:pPr>
              <w:jc w:val="center"/>
              <w:rPr>
                <w:rFonts w:hint="eastAsia" w:ascii="仿宋" w:hAnsi="仿宋" w:eastAsia="仿宋" w:cs="仿宋"/>
                <w:b w:val="0"/>
                <w:bCs w:val="0"/>
                <w:kern w:val="0"/>
                <w:sz w:val="24"/>
                <w:szCs w:val="20"/>
                <w:highlight w:val="none"/>
                <w:lang w:val="en-US" w:eastAsia="zh-CN" w:bidi="ar-SA"/>
              </w:rPr>
            </w:pPr>
          </w:p>
        </w:tc>
      </w:tr>
      <w:tr w14:paraId="7FED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066CE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restart"/>
            <w:noWrap w:val="0"/>
            <w:vAlign w:val="center"/>
          </w:tcPr>
          <w:p w14:paraId="5B255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车身配置</w:t>
            </w:r>
          </w:p>
        </w:tc>
        <w:tc>
          <w:tcPr>
            <w:tcW w:w="2038" w:type="dxa"/>
            <w:noWrap w:val="0"/>
            <w:vAlign w:val="center"/>
          </w:tcPr>
          <w:p w14:paraId="5B6680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驾驶室</w:t>
            </w:r>
          </w:p>
        </w:tc>
        <w:tc>
          <w:tcPr>
            <w:tcW w:w="3720" w:type="dxa"/>
            <w:gridSpan w:val="3"/>
            <w:noWrap w:val="0"/>
            <w:vAlign w:val="center"/>
          </w:tcPr>
          <w:p w14:paraId="1F5814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豪华半封闭驾驶室，配有电动雨刮器、前LED大灯、前档玻璃、示警灯</w:t>
            </w:r>
          </w:p>
        </w:tc>
        <w:tc>
          <w:tcPr>
            <w:tcW w:w="915" w:type="dxa"/>
            <w:vMerge w:val="continue"/>
            <w:noWrap w:val="0"/>
            <w:vAlign w:val="center"/>
          </w:tcPr>
          <w:p w14:paraId="6B43D74D">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7E69631F">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2F261F1F">
            <w:pPr>
              <w:jc w:val="center"/>
              <w:rPr>
                <w:rFonts w:hint="eastAsia" w:ascii="仿宋" w:hAnsi="仿宋" w:eastAsia="仿宋" w:cs="仿宋"/>
                <w:b w:val="0"/>
                <w:bCs w:val="0"/>
                <w:kern w:val="0"/>
                <w:sz w:val="24"/>
                <w:szCs w:val="20"/>
                <w:highlight w:val="none"/>
                <w:lang w:val="en-US" w:eastAsia="zh-CN" w:bidi="ar-SA"/>
              </w:rPr>
            </w:pPr>
          </w:p>
        </w:tc>
      </w:tr>
      <w:tr w14:paraId="7E81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386" w:type="dxa"/>
            <w:vMerge w:val="continue"/>
            <w:noWrap w:val="0"/>
            <w:vAlign w:val="center"/>
          </w:tcPr>
          <w:p w14:paraId="0895A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01A45F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31429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座椅</w:t>
            </w:r>
          </w:p>
        </w:tc>
        <w:tc>
          <w:tcPr>
            <w:tcW w:w="3720" w:type="dxa"/>
            <w:gridSpan w:val="3"/>
            <w:noWrap w:val="0"/>
            <w:vAlign w:val="center"/>
          </w:tcPr>
          <w:p w14:paraId="712D35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皮革软座椅，皮革靠垫</w:t>
            </w:r>
          </w:p>
        </w:tc>
        <w:tc>
          <w:tcPr>
            <w:tcW w:w="915" w:type="dxa"/>
            <w:vMerge w:val="continue"/>
            <w:noWrap w:val="0"/>
            <w:vAlign w:val="center"/>
          </w:tcPr>
          <w:p w14:paraId="2CCA0390">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3FF63D92">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0E16330D">
            <w:pPr>
              <w:jc w:val="center"/>
              <w:rPr>
                <w:rFonts w:hint="eastAsia" w:ascii="仿宋" w:hAnsi="仿宋" w:eastAsia="仿宋" w:cs="仿宋"/>
                <w:b w:val="0"/>
                <w:bCs w:val="0"/>
                <w:kern w:val="0"/>
                <w:sz w:val="24"/>
                <w:szCs w:val="20"/>
                <w:highlight w:val="none"/>
                <w:lang w:val="en-US" w:eastAsia="zh-CN" w:bidi="ar-SA"/>
              </w:rPr>
            </w:pPr>
          </w:p>
        </w:tc>
      </w:tr>
      <w:tr w14:paraId="0F9F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86" w:type="dxa"/>
            <w:vMerge w:val="continue"/>
            <w:noWrap w:val="0"/>
            <w:vAlign w:val="center"/>
          </w:tcPr>
          <w:p w14:paraId="66A18D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3F41D4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48892E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后视镜</w:t>
            </w:r>
          </w:p>
        </w:tc>
        <w:tc>
          <w:tcPr>
            <w:tcW w:w="3720" w:type="dxa"/>
            <w:gridSpan w:val="3"/>
            <w:noWrap w:val="0"/>
            <w:vAlign w:val="center"/>
          </w:tcPr>
          <w:p w14:paraId="6985A6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大视野无死角后视镜</w:t>
            </w:r>
          </w:p>
        </w:tc>
        <w:tc>
          <w:tcPr>
            <w:tcW w:w="915" w:type="dxa"/>
            <w:vMerge w:val="continue"/>
            <w:noWrap w:val="0"/>
            <w:vAlign w:val="center"/>
          </w:tcPr>
          <w:p w14:paraId="1C41B30A">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13FEB769">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5F2D5E55">
            <w:pPr>
              <w:jc w:val="center"/>
              <w:rPr>
                <w:rFonts w:hint="eastAsia" w:ascii="仿宋" w:hAnsi="仿宋" w:eastAsia="仿宋" w:cs="仿宋"/>
                <w:b w:val="0"/>
                <w:bCs w:val="0"/>
                <w:kern w:val="0"/>
                <w:sz w:val="24"/>
                <w:szCs w:val="20"/>
                <w:highlight w:val="none"/>
                <w:lang w:val="en-US" w:eastAsia="zh-CN" w:bidi="ar-SA"/>
              </w:rPr>
            </w:pPr>
          </w:p>
        </w:tc>
      </w:tr>
      <w:tr w14:paraId="4CCC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5A6D4A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1D47AD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6A2B26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灯光及信号</w:t>
            </w:r>
          </w:p>
        </w:tc>
        <w:tc>
          <w:tcPr>
            <w:tcW w:w="3720" w:type="dxa"/>
            <w:gridSpan w:val="3"/>
            <w:noWrap w:val="0"/>
            <w:vAlign w:val="center"/>
          </w:tcPr>
          <w:p w14:paraId="727846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LED大灯+转向灯+刹车灯+整体后尾灯+倒车语音提示</w:t>
            </w:r>
          </w:p>
        </w:tc>
        <w:tc>
          <w:tcPr>
            <w:tcW w:w="915" w:type="dxa"/>
            <w:vMerge w:val="continue"/>
            <w:noWrap w:val="0"/>
            <w:vAlign w:val="center"/>
          </w:tcPr>
          <w:p w14:paraId="02182D04">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A3B5D89">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644EC279">
            <w:pPr>
              <w:jc w:val="center"/>
              <w:rPr>
                <w:rFonts w:hint="eastAsia" w:ascii="仿宋" w:hAnsi="仿宋" w:eastAsia="仿宋" w:cs="仿宋"/>
                <w:b w:val="0"/>
                <w:bCs w:val="0"/>
                <w:kern w:val="0"/>
                <w:sz w:val="24"/>
                <w:szCs w:val="20"/>
                <w:highlight w:val="none"/>
                <w:lang w:val="en-US" w:eastAsia="zh-CN" w:bidi="ar-SA"/>
              </w:rPr>
            </w:pPr>
          </w:p>
        </w:tc>
      </w:tr>
      <w:tr w14:paraId="72A4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386" w:type="dxa"/>
            <w:vMerge w:val="continue"/>
            <w:noWrap w:val="0"/>
            <w:vAlign w:val="center"/>
          </w:tcPr>
          <w:p w14:paraId="4E8414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466127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5991EC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车厢</w:t>
            </w:r>
          </w:p>
        </w:tc>
        <w:tc>
          <w:tcPr>
            <w:tcW w:w="3720" w:type="dxa"/>
            <w:gridSpan w:val="3"/>
            <w:noWrap w:val="0"/>
            <w:vAlign w:val="center"/>
          </w:tcPr>
          <w:p w14:paraId="59FCB0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车厢板材采用Q235碳钢，板材厚度≥2.0mm，底部三边上折≥8cm焊接，涂胶密封，尾部向上倾斜≥12度，后门带密封条，确保污水不漏，车厢底部配置不锈钢底板，有效保障使用期内不腐蚀泄露。</w:t>
            </w:r>
          </w:p>
        </w:tc>
        <w:tc>
          <w:tcPr>
            <w:tcW w:w="915" w:type="dxa"/>
            <w:vMerge w:val="continue"/>
            <w:noWrap w:val="0"/>
            <w:vAlign w:val="center"/>
          </w:tcPr>
          <w:p w14:paraId="365AE0D0">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252E20F3">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3B063D5C">
            <w:pPr>
              <w:jc w:val="center"/>
              <w:rPr>
                <w:rFonts w:hint="eastAsia" w:ascii="仿宋" w:hAnsi="仿宋" w:eastAsia="仿宋" w:cs="仿宋"/>
                <w:b w:val="0"/>
                <w:bCs w:val="0"/>
                <w:kern w:val="0"/>
                <w:sz w:val="24"/>
                <w:szCs w:val="20"/>
                <w:highlight w:val="none"/>
                <w:lang w:val="en-US" w:eastAsia="zh-CN" w:bidi="ar-SA"/>
              </w:rPr>
            </w:pPr>
          </w:p>
        </w:tc>
      </w:tr>
      <w:tr w14:paraId="0299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86" w:type="dxa"/>
            <w:vMerge w:val="continue"/>
            <w:noWrap w:val="0"/>
            <w:vAlign w:val="center"/>
          </w:tcPr>
          <w:p w14:paraId="2B119E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restart"/>
            <w:noWrap w:val="0"/>
            <w:vAlign w:val="center"/>
          </w:tcPr>
          <w:p w14:paraId="04708D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底盘系统</w:t>
            </w:r>
          </w:p>
        </w:tc>
        <w:tc>
          <w:tcPr>
            <w:tcW w:w="2038" w:type="dxa"/>
            <w:noWrap w:val="0"/>
            <w:vAlign w:val="center"/>
          </w:tcPr>
          <w:p w14:paraId="2E321D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车架</w:t>
            </w:r>
          </w:p>
        </w:tc>
        <w:tc>
          <w:tcPr>
            <w:tcW w:w="3720" w:type="dxa"/>
            <w:gridSpan w:val="3"/>
            <w:noWrap w:val="0"/>
            <w:vAlign w:val="center"/>
          </w:tcPr>
          <w:p w14:paraId="5BAB3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方管焊接平板架双大梁</w:t>
            </w:r>
          </w:p>
        </w:tc>
        <w:tc>
          <w:tcPr>
            <w:tcW w:w="915" w:type="dxa"/>
            <w:vMerge w:val="continue"/>
            <w:noWrap w:val="0"/>
            <w:vAlign w:val="center"/>
          </w:tcPr>
          <w:p w14:paraId="338589CC">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12CE9451">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639687B5">
            <w:pPr>
              <w:jc w:val="center"/>
              <w:rPr>
                <w:rFonts w:hint="eastAsia" w:ascii="仿宋" w:hAnsi="仿宋" w:eastAsia="仿宋" w:cs="仿宋"/>
                <w:b w:val="0"/>
                <w:bCs w:val="0"/>
                <w:kern w:val="0"/>
                <w:sz w:val="24"/>
                <w:szCs w:val="20"/>
                <w:highlight w:val="none"/>
                <w:lang w:val="en-US" w:eastAsia="zh-CN" w:bidi="ar-SA"/>
              </w:rPr>
            </w:pPr>
          </w:p>
        </w:tc>
      </w:tr>
      <w:tr w14:paraId="7400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386" w:type="dxa"/>
            <w:vMerge w:val="continue"/>
            <w:noWrap w:val="0"/>
            <w:vAlign w:val="center"/>
          </w:tcPr>
          <w:p w14:paraId="07CCAA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520FD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2A4E82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轮胎</w:t>
            </w:r>
          </w:p>
        </w:tc>
        <w:tc>
          <w:tcPr>
            <w:tcW w:w="3720" w:type="dxa"/>
            <w:gridSpan w:val="3"/>
            <w:noWrap w:val="0"/>
            <w:vAlign w:val="center"/>
          </w:tcPr>
          <w:p w14:paraId="0730C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前450-12，后500-12</w:t>
            </w:r>
          </w:p>
        </w:tc>
        <w:tc>
          <w:tcPr>
            <w:tcW w:w="915" w:type="dxa"/>
            <w:vMerge w:val="continue"/>
            <w:noWrap w:val="0"/>
            <w:vAlign w:val="center"/>
          </w:tcPr>
          <w:p w14:paraId="0D37C393">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0E179EDA">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4CBB0FB1">
            <w:pPr>
              <w:jc w:val="center"/>
              <w:rPr>
                <w:rFonts w:hint="eastAsia" w:ascii="仿宋" w:hAnsi="仿宋" w:eastAsia="仿宋" w:cs="仿宋"/>
                <w:b w:val="0"/>
                <w:bCs w:val="0"/>
                <w:kern w:val="0"/>
                <w:sz w:val="24"/>
                <w:szCs w:val="20"/>
                <w:highlight w:val="none"/>
                <w:lang w:val="en-US" w:eastAsia="zh-CN" w:bidi="ar-SA"/>
              </w:rPr>
            </w:pPr>
          </w:p>
        </w:tc>
      </w:tr>
      <w:tr w14:paraId="3AC7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386" w:type="dxa"/>
            <w:vMerge w:val="continue"/>
            <w:noWrap w:val="0"/>
            <w:vAlign w:val="center"/>
          </w:tcPr>
          <w:p w14:paraId="5648E7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6092A4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216746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转向方式</w:t>
            </w:r>
          </w:p>
        </w:tc>
        <w:tc>
          <w:tcPr>
            <w:tcW w:w="3720" w:type="dxa"/>
            <w:gridSpan w:val="3"/>
            <w:noWrap w:val="0"/>
            <w:vAlign w:val="center"/>
          </w:tcPr>
          <w:p w14:paraId="778EAE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方向把式</w:t>
            </w:r>
          </w:p>
        </w:tc>
        <w:tc>
          <w:tcPr>
            <w:tcW w:w="915" w:type="dxa"/>
            <w:vMerge w:val="continue"/>
            <w:noWrap w:val="0"/>
            <w:vAlign w:val="center"/>
          </w:tcPr>
          <w:p w14:paraId="0570A1F7">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0EDFC699">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7FEEE77A">
            <w:pPr>
              <w:jc w:val="center"/>
              <w:rPr>
                <w:rFonts w:hint="eastAsia" w:ascii="仿宋" w:hAnsi="仿宋" w:eastAsia="仿宋" w:cs="仿宋"/>
                <w:b w:val="0"/>
                <w:bCs w:val="0"/>
                <w:kern w:val="0"/>
                <w:sz w:val="24"/>
                <w:szCs w:val="20"/>
                <w:highlight w:val="none"/>
                <w:lang w:val="en-US" w:eastAsia="zh-CN" w:bidi="ar-SA"/>
              </w:rPr>
            </w:pPr>
          </w:p>
        </w:tc>
      </w:tr>
      <w:tr w14:paraId="39D4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386" w:type="dxa"/>
            <w:vMerge w:val="continue"/>
            <w:noWrap w:val="0"/>
            <w:vAlign w:val="center"/>
          </w:tcPr>
          <w:p w14:paraId="0F3626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6EFD45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277FA8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制动系统</w:t>
            </w:r>
          </w:p>
        </w:tc>
        <w:tc>
          <w:tcPr>
            <w:tcW w:w="3720" w:type="dxa"/>
            <w:gridSpan w:val="3"/>
            <w:noWrap w:val="0"/>
            <w:vAlign w:val="center"/>
          </w:tcPr>
          <w:p w14:paraId="707886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液压鼓式及机械式后轮手刹</w:t>
            </w:r>
          </w:p>
        </w:tc>
        <w:tc>
          <w:tcPr>
            <w:tcW w:w="915" w:type="dxa"/>
            <w:vMerge w:val="continue"/>
            <w:noWrap w:val="0"/>
            <w:vAlign w:val="center"/>
          </w:tcPr>
          <w:p w14:paraId="7D0A86D2">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144B0A96">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1044911A">
            <w:pPr>
              <w:jc w:val="center"/>
              <w:rPr>
                <w:rFonts w:hint="eastAsia" w:ascii="仿宋" w:hAnsi="仿宋" w:eastAsia="仿宋" w:cs="仿宋"/>
                <w:b w:val="0"/>
                <w:bCs w:val="0"/>
                <w:kern w:val="0"/>
                <w:sz w:val="24"/>
                <w:szCs w:val="20"/>
                <w:highlight w:val="none"/>
                <w:lang w:val="en-US" w:eastAsia="zh-CN" w:bidi="ar-SA"/>
              </w:rPr>
            </w:pPr>
          </w:p>
        </w:tc>
      </w:tr>
      <w:tr w14:paraId="1B38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16FFB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5B67C5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618A7E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液压系统</w:t>
            </w:r>
          </w:p>
        </w:tc>
        <w:tc>
          <w:tcPr>
            <w:tcW w:w="3720" w:type="dxa"/>
            <w:gridSpan w:val="3"/>
            <w:noWrap w:val="0"/>
            <w:vAlign w:val="center"/>
          </w:tcPr>
          <w:p w14:paraId="2D1622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≥72V液压动力单元</w:t>
            </w:r>
          </w:p>
        </w:tc>
        <w:tc>
          <w:tcPr>
            <w:tcW w:w="915" w:type="dxa"/>
            <w:vMerge w:val="continue"/>
            <w:noWrap w:val="0"/>
            <w:vAlign w:val="center"/>
          </w:tcPr>
          <w:p w14:paraId="23AC8502">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334CF9AE">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6863BDAA">
            <w:pPr>
              <w:jc w:val="center"/>
              <w:rPr>
                <w:rFonts w:hint="eastAsia" w:ascii="仿宋" w:hAnsi="仿宋" w:eastAsia="仿宋" w:cs="仿宋"/>
                <w:b w:val="0"/>
                <w:bCs w:val="0"/>
                <w:kern w:val="0"/>
                <w:sz w:val="24"/>
                <w:szCs w:val="20"/>
                <w:highlight w:val="none"/>
                <w:lang w:val="en-US" w:eastAsia="zh-CN" w:bidi="ar-SA"/>
              </w:rPr>
            </w:pPr>
          </w:p>
        </w:tc>
      </w:tr>
      <w:tr w14:paraId="27E6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86" w:type="dxa"/>
            <w:vMerge w:val="continue"/>
            <w:noWrap w:val="0"/>
            <w:vAlign w:val="center"/>
          </w:tcPr>
          <w:p w14:paraId="31D9A7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723" w:type="dxa"/>
            <w:vMerge w:val="continue"/>
            <w:noWrap w:val="0"/>
            <w:vAlign w:val="center"/>
          </w:tcPr>
          <w:p w14:paraId="613A0F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tc>
        <w:tc>
          <w:tcPr>
            <w:tcW w:w="2038" w:type="dxa"/>
            <w:noWrap w:val="0"/>
            <w:vAlign w:val="center"/>
          </w:tcPr>
          <w:p w14:paraId="59B15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后桥及悬挂</w:t>
            </w:r>
          </w:p>
        </w:tc>
        <w:tc>
          <w:tcPr>
            <w:tcW w:w="3720" w:type="dxa"/>
            <w:gridSpan w:val="3"/>
            <w:noWrap w:val="0"/>
            <w:vAlign w:val="center"/>
          </w:tcPr>
          <w:p w14:paraId="5EC7FE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前轮双内外弹簧液压缩管式前减震器；后悬挂采用弹簧钢板型，单组≥8片,厚度≥9mm，宽度≥50mm；驱动桥采用载重高低速后桥。</w:t>
            </w:r>
          </w:p>
        </w:tc>
        <w:tc>
          <w:tcPr>
            <w:tcW w:w="915" w:type="dxa"/>
            <w:vMerge w:val="continue"/>
            <w:noWrap w:val="0"/>
            <w:vAlign w:val="center"/>
          </w:tcPr>
          <w:p w14:paraId="0881D62C">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05BFC747">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19A283EB">
            <w:pPr>
              <w:jc w:val="center"/>
              <w:rPr>
                <w:rFonts w:hint="eastAsia" w:ascii="仿宋" w:hAnsi="仿宋" w:eastAsia="仿宋" w:cs="仿宋"/>
                <w:b w:val="0"/>
                <w:bCs w:val="0"/>
                <w:kern w:val="0"/>
                <w:sz w:val="24"/>
                <w:szCs w:val="20"/>
                <w:highlight w:val="none"/>
                <w:lang w:val="en-US" w:eastAsia="zh-CN" w:bidi="ar-SA"/>
              </w:rPr>
            </w:pPr>
          </w:p>
        </w:tc>
      </w:tr>
      <w:tr w14:paraId="066D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3147" w:type="dxa"/>
            <w:gridSpan w:val="3"/>
            <w:noWrap w:val="0"/>
            <w:vAlign w:val="center"/>
          </w:tcPr>
          <w:p w14:paraId="4331DB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车身颜色</w:t>
            </w:r>
          </w:p>
        </w:tc>
        <w:tc>
          <w:tcPr>
            <w:tcW w:w="3720" w:type="dxa"/>
            <w:gridSpan w:val="3"/>
            <w:noWrap w:val="0"/>
            <w:vAlign w:val="center"/>
          </w:tcPr>
          <w:p w14:paraId="598CDD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可定制</w:t>
            </w:r>
          </w:p>
        </w:tc>
        <w:tc>
          <w:tcPr>
            <w:tcW w:w="915" w:type="dxa"/>
            <w:vMerge w:val="continue"/>
            <w:noWrap w:val="0"/>
            <w:vAlign w:val="center"/>
          </w:tcPr>
          <w:p w14:paraId="14089108">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73F532FD">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18EB18A8">
            <w:pPr>
              <w:jc w:val="center"/>
              <w:rPr>
                <w:rFonts w:hint="eastAsia" w:ascii="仿宋" w:hAnsi="仿宋" w:eastAsia="仿宋" w:cs="仿宋"/>
                <w:b w:val="0"/>
                <w:bCs w:val="0"/>
                <w:kern w:val="0"/>
                <w:sz w:val="24"/>
                <w:szCs w:val="20"/>
                <w:highlight w:val="none"/>
                <w:lang w:val="en-US" w:eastAsia="zh-CN" w:bidi="ar-SA"/>
              </w:rPr>
            </w:pPr>
          </w:p>
        </w:tc>
      </w:tr>
      <w:tr w14:paraId="3B5B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3147" w:type="dxa"/>
            <w:gridSpan w:val="3"/>
            <w:noWrap w:val="0"/>
            <w:vAlign w:val="center"/>
          </w:tcPr>
          <w:p w14:paraId="502DA2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油漆</w:t>
            </w:r>
          </w:p>
        </w:tc>
        <w:tc>
          <w:tcPr>
            <w:tcW w:w="3720" w:type="dxa"/>
            <w:gridSpan w:val="3"/>
            <w:noWrap w:val="0"/>
            <w:vAlign w:val="center"/>
          </w:tcPr>
          <w:p w14:paraId="7D94D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支持客户提供颜色套版，整车喷涂汽车专用漆</w:t>
            </w:r>
          </w:p>
        </w:tc>
        <w:tc>
          <w:tcPr>
            <w:tcW w:w="915" w:type="dxa"/>
            <w:vMerge w:val="continue"/>
            <w:noWrap w:val="0"/>
            <w:vAlign w:val="center"/>
          </w:tcPr>
          <w:p w14:paraId="659060A1">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3BF4F6C0">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48CFDEA2">
            <w:pPr>
              <w:jc w:val="center"/>
              <w:rPr>
                <w:rFonts w:hint="eastAsia" w:ascii="仿宋" w:hAnsi="仿宋" w:eastAsia="仿宋" w:cs="仿宋"/>
                <w:b w:val="0"/>
                <w:bCs w:val="0"/>
                <w:kern w:val="0"/>
                <w:sz w:val="24"/>
                <w:szCs w:val="20"/>
                <w:highlight w:val="none"/>
                <w:lang w:val="en-US" w:eastAsia="zh-CN" w:bidi="ar-SA"/>
              </w:rPr>
            </w:pPr>
          </w:p>
        </w:tc>
      </w:tr>
      <w:tr w14:paraId="60EC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3147" w:type="dxa"/>
            <w:gridSpan w:val="3"/>
            <w:noWrap w:val="0"/>
            <w:vAlign w:val="center"/>
          </w:tcPr>
          <w:p w14:paraId="2B5FB7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p>
          <w:p w14:paraId="004E1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产品特点</w:t>
            </w:r>
          </w:p>
        </w:tc>
        <w:tc>
          <w:tcPr>
            <w:tcW w:w="3720" w:type="dxa"/>
            <w:gridSpan w:val="3"/>
            <w:noWrap w:val="0"/>
            <w:vAlign w:val="center"/>
          </w:tcPr>
          <w:p w14:paraId="347E3B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1、全封闭车身流线造型，线条流畅，坚固耐用，新颖美观：</w:t>
            </w:r>
          </w:p>
          <w:p w14:paraId="797579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2、挂桶机构只需一人操作即可完成垃圾收集、装卸；</w:t>
            </w:r>
          </w:p>
          <w:p w14:paraId="2DB0EC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3、采用全封闭箱体结构，可以适应于各种环境下的清运作业需求</w:t>
            </w:r>
          </w:p>
        </w:tc>
        <w:tc>
          <w:tcPr>
            <w:tcW w:w="915" w:type="dxa"/>
            <w:vMerge w:val="continue"/>
            <w:noWrap w:val="0"/>
            <w:vAlign w:val="center"/>
          </w:tcPr>
          <w:p w14:paraId="217014D8">
            <w:pPr>
              <w:jc w:val="center"/>
              <w:rPr>
                <w:rFonts w:hint="eastAsia" w:ascii="仿宋" w:hAnsi="仿宋" w:eastAsia="仿宋" w:cs="仿宋"/>
                <w:b w:val="0"/>
                <w:bCs w:val="0"/>
                <w:kern w:val="0"/>
                <w:sz w:val="24"/>
                <w:szCs w:val="20"/>
                <w:highlight w:val="none"/>
                <w:lang w:val="en-US" w:eastAsia="zh-CN" w:bidi="ar-SA"/>
              </w:rPr>
            </w:pPr>
          </w:p>
        </w:tc>
        <w:tc>
          <w:tcPr>
            <w:tcW w:w="900" w:type="dxa"/>
            <w:vMerge w:val="continue"/>
            <w:noWrap w:val="0"/>
            <w:vAlign w:val="center"/>
          </w:tcPr>
          <w:p w14:paraId="7766A4DF">
            <w:pPr>
              <w:jc w:val="center"/>
              <w:rPr>
                <w:rFonts w:hint="eastAsia" w:ascii="仿宋" w:hAnsi="仿宋" w:eastAsia="仿宋" w:cs="仿宋"/>
                <w:b w:val="0"/>
                <w:bCs w:val="0"/>
                <w:kern w:val="0"/>
                <w:sz w:val="24"/>
                <w:szCs w:val="20"/>
                <w:highlight w:val="none"/>
                <w:lang w:val="en-US" w:eastAsia="zh-CN" w:bidi="ar-SA"/>
              </w:rPr>
            </w:pPr>
          </w:p>
        </w:tc>
        <w:tc>
          <w:tcPr>
            <w:tcW w:w="1160" w:type="dxa"/>
            <w:vMerge w:val="continue"/>
            <w:noWrap w:val="0"/>
            <w:vAlign w:val="center"/>
          </w:tcPr>
          <w:p w14:paraId="363A22D6">
            <w:pPr>
              <w:jc w:val="center"/>
              <w:rPr>
                <w:rFonts w:hint="eastAsia" w:ascii="仿宋" w:hAnsi="仿宋" w:eastAsia="仿宋" w:cs="仿宋"/>
                <w:b w:val="0"/>
                <w:bCs w:val="0"/>
                <w:kern w:val="0"/>
                <w:sz w:val="24"/>
                <w:szCs w:val="20"/>
                <w:highlight w:val="none"/>
                <w:lang w:val="en-US" w:eastAsia="zh-CN" w:bidi="ar-SA"/>
              </w:rPr>
            </w:pPr>
          </w:p>
        </w:tc>
      </w:tr>
    </w:tbl>
    <w:p w14:paraId="3EE8AFE4">
      <w:pPr>
        <w:spacing w:line="360" w:lineRule="auto"/>
        <w:rPr>
          <w:rFonts w:hint="eastAsia" w:ascii="仿宋" w:hAnsi="仿宋" w:eastAsia="仿宋" w:cs="仿宋"/>
          <w:b/>
          <w:bCs/>
          <w:color w:val="auto"/>
          <w:kern w:val="0"/>
          <w:sz w:val="20"/>
          <w:szCs w:val="20"/>
          <w:highlight w:val="none"/>
          <w:lang w:val="en-US" w:eastAsia="zh-CN" w:bidi="ar"/>
        </w:rPr>
      </w:pPr>
    </w:p>
    <w:p w14:paraId="26D7101E">
      <w:pPr>
        <w:widowControl/>
        <w:snapToGrid w:val="0"/>
        <w:spacing w:line="360" w:lineRule="auto"/>
        <w:ind w:firstLine="442" w:firstLineChars="200"/>
        <w:jc w:val="left"/>
        <w:textAlignment w:val="bottom"/>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注：</w:t>
      </w:r>
    </w:p>
    <w:p w14:paraId="7F3D903F">
      <w:pPr>
        <w:widowControl/>
        <w:snapToGrid w:val="0"/>
        <w:spacing w:line="360" w:lineRule="auto"/>
        <w:ind w:firstLine="442" w:firstLineChars="200"/>
        <w:jc w:val="left"/>
        <w:textAlignment w:val="bottom"/>
        <w:rPr>
          <w:rFonts w:hint="eastAsia" w:ascii="仿宋" w:hAnsi="仿宋" w:eastAsia="仿宋" w:cs="仿宋"/>
          <w:b/>
          <w:bCs w:val="0"/>
          <w:color w:val="auto"/>
          <w:sz w:val="22"/>
          <w:szCs w:val="22"/>
          <w:highlight w:val="none"/>
        </w:rPr>
      </w:pPr>
      <w:r>
        <w:rPr>
          <w:rFonts w:hint="eastAsia" w:ascii="仿宋" w:hAnsi="仿宋" w:eastAsia="仿宋" w:cs="仿宋"/>
          <w:b/>
          <w:bCs w:val="0"/>
          <w:color w:val="auto"/>
          <w:sz w:val="22"/>
          <w:szCs w:val="22"/>
          <w:highlight w:val="none"/>
          <w:lang w:val="en-US" w:eastAsia="zh-CN"/>
        </w:rPr>
        <w:t>1、</w:t>
      </w:r>
      <w:r>
        <w:rPr>
          <w:rFonts w:hint="eastAsia" w:ascii="仿宋" w:hAnsi="仿宋" w:eastAsia="仿宋" w:cs="仿宋"/>
          <w:b/>
          <w:bCs w:val="0"/>
          <w:color w:val="auto"/>
          <w:sz w:val="22"/>
          <w:szCs w:val="22"/>
          <w:highlight w:val="none"/>
        </w:rPr>
        <w:t>以上数据均为参数，如出现品牌、型号等排斥潜在</w:t>
      </w:r>
      <w:r>
        <w:rPr>
          <w:rFonts w:hint="eastAsia" w:ascii="仿宋" w:hAnsi="仿宋" w:eastAsia="仿宋" w:cs="仿宋"/>
          <w:b/>
          <w:bCs w:val="0"/>
          <w:color w:val="auto"/>
          <w:sz w:val="22"/>
          <w:szCs w:val="22"/>
          <w:highlight w:val="none"/>
          <w:lang w:eastAsia="zh-CN"/>
        </w:rPr>
        <w:t>供应商</w:t>
      </w:r>
      <w:r>
        <w:rPr>
          <w:rFonts w:hint="eastAsia" w:ascii="仿宋" w:hAnsi="仿宋" w:eastAsia="仿宋" w:cs="仿宋"/>
          <w:b/>
          <w:bCs w:val="0"/>
          <w:color w:val="auto"/>
          <w:sz w:val="22"/>
          <w:szCs w:val="22"/>
          <w:highlight w:val="none"/>
        </w:rPr>
        <w:t>信息不得作为排斥</w:t>
      </w:r>
      <w:r>
        <w:rPr>
          <w:rFonts w:hint="eastAsia" w:ascii="仿宋" w:hAnsi="仿宋" w:eastAsia="仿宋" w:cs="仿宋"/>
          <w:b/>
          <w:bCs w:val="0"/>
          <w:color w:val="auto"/>
          <w:sz w:val="22"/>
          <w:szCs w:val="22"/>
          <w:highlight w:val="none"/>
          <w:lang w:eastAsia="zh-CN"/>
        </w:rPr>
        <w:t>供应商</w:t>
      </w:r>
      <w:r>
        <w:rPr>
          <w:rFonts w:hint="eastAsia" w:ascii="仿宋" w:hAnsi="仿宋" w:eastAsia="仿宋" w:cs="仿宋"/>
          <w:b/>
          <w:bCs w:val="0"/>
          <w:color w:val="auto"/>
          <w:sz w:val="22"/>
          <w:szCs w:val="22"/>
          <w:highlight w:val="none"/>
        </w:rPr>
        <w:t>的理由，应采用同等性能或以上性能的产品。</w:t>
      </w:r>
    </w:p>
    <w:p w14:paraId="04464AE9">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eastAsia" w:ascii="仿宋" w:hAnsi="仿宋" w:eastAsia="仿宋" w:cs="仿宋"/>
          <w:b w:val="0"/>
          <w:bCs w:val="0"/>
          <w:color w:val="auto"/>
          <w:kern w:val="0"/>
          <w:sz w:val="18"/>
          <w:szCs w:val="18"/>
          <w:highlight w:val="none"/>
          <w:lang w:val="en-US" w:eastAsia="zh-CN"/>
        </w:rPr>
      </w:pPr>
      <w:r>
        <w:rPr>
          <w:rFonts w:hint="eastAsia" w:ascii="仿宋" w:hAnsi="仿宋" w:eastAsia="仿宋" w:cs="仿宋"/>
          <w:b/>
          <w:bCs w:val="0"/>
          <w:color w:val="auto"/>
          <w:sz w:val="22"/>
          <w:szCs w:val="22"/>
          <w:highlight w:val="none"/>
          <w:lang w:val="en-US" w:eastAsia="zh-CN"/>
        </w:rPr>
        <w:t>2、货物名称前标注‘※’的产品为核心产品，所有核心产品品牌完全相同的，按一家供应商计算；其中标注‘★’的技术参数均为主要技术指标，须完全响应，否则导致投标无效（必须提供相应证明材料）。</w:t>
      </w:r>
    </w:p>
    <w:p w14:paraId="05423974">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仿宋" w:hAnsi="仿宋" w:eastAsia="仿宋" w:cs="仿宋"/>
          <w:sz w:val="36"/>
          <w:szCs w:val="36"/>
          <w:highlight w:val="none"/>
        </w:rPr>
      </w:pPr>
      <w:bookmarkStart w:id="49" w:name="_Toc466533588"/>
    </w:p>
    <w:p w14:paraId="359F3B72">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p>
    <w:p w14:paraId="5D0B0B48">
      <w:pPr>
        <w:pStyle w:val="6"/>
        <w:rPr>
          <w:rFonts w:hint="eastAsia" w:ascii="仿宋" w:hAnsi="仿宋" w:eastAsia="仿宋" w:cs="仿宋"/>
          <w:sz w:val="36"/>
          <w:szCs w:val="36"/>
          <w:highlight w:val="none"/>
        </w:rPr>
      </w:pPr>
    </w:p>
    <w:p w14:paraId="604EA721">
      <w:pPr>
        <w:rPr>
          <w:rFonts w:hint="eastAsia" w:ascii="仿宋" w:hAnsi="仿宋" w:eastAsia="仿宋" w:cs="仿宋"/>
          <w:sz w:val="36"/>
          <w:szCs w:val="36"/>
          <w:highlight w:val="none"/>
        </w:rPr>
      </w:pPr>
    </w:p>
    <w:p w14:paraId="5A01E429">
      <w:pPr>
        <w:pStyle w:val="6"/>
        <w:rPr>
          <w:rFonts w:hint="eastAsia" w:ascii="仿宋" w:hAnsi="仿宋" w:eastAsia="仿宋" w:cs="仿宋"/>
          <w:sz w:val="36"/>
          <w:szCs w:val="36"/>
          <w:highlight w:val="none"/>
        </w:rPr>
      </w:pPr>
    </w:p>
    <w:p w14:paraId="1F9309AE">
      <w:pPr>
        <w:rPr>
          <w:rFonts w:hint="eastAsia" w:ascii="仿宋" w:hAnsi="仿宋" w:eastAsia="仿宋" w:cs="仿宋"/>
          <w:sz w:val="36"/>
          <w:szCs w:val="36"/>
          <w:highlight w:val="none"/>
        </w:rPr>
      </w:pPr>
    </w:p>
    <w:p w14:paraId="185E04AB">
      <w:pPr>
        <w:pStyle w:val="6"/>
        <w:rPr>
          <w:rFonts w:hint="eastAsia" w:ascii="仿宋" w:hAnsi="仿宋" w:eastAsia="仿宋" w:cs="仿宋"/>
          <w:sz w:val="36"/>
          <w:szCs w:val="36"/>
          <w:highlight w:val="none"/>
        </w:rPr>
      </w:pPr>
    </w:p>
    <w:p w14:paraId="36D493D8">
      <w:pPr>
        <w:rPr>
          <w:rFonts w:hint="eastAsia" w:ascii="仿宋" w:hAnsi="仿宋" w:eastAsia="仿宋" w:cs="仿宋"/>
          <w:sz w:val="36"/>
          <w:szCs w:val="36"/>
          <w:highlight w:val="none"/>
        </w:rPr>
      </w:pPr>
    </w:p>
    <w:p w14:paraId="5BBAA2B3">
      <w:pPr>
        <w:pStyle w:val="6"/>
        <w:rPr>
          <w:rFonts w:hint="eastAsia" w:ascii="仿宋" w:hAnsi="仿宋" w:eastAsia="仿宋" w:cs="仿宋"/>
          <w:highlight w:val="none"/>
        </w:rPr>
      </w:pPr>
    </w:p>
    <w:p w14:paraId="3B518400">
      <w:pPr>
        <w:pStyle w:val="6"/>
        <w:rPr>
          <w:rFonts w:hint="eastAsia" w:ascii="仿宋" w:hAnsi="仿宋" w:eastAsia="仿宋" w:cs="仿宋"/>
          <w:sz w:val="36"/>
          <w:szCs w:val="36"/>
          <w:highlight w:val="none"/>
        </w:rPr>
      </w:pPr>
    </w:p>
    <w:p w14:paraId="5FA1D455">
      <w:pPr>
        <w:rPr>
          <w:rFonts w:hint="eastAsia" w:ascii="仿宋" w:hAnsi="仿宋" w:eastAsia="仿宋" w:cs="仿宋"/>
          <w:highlight w:val="none"/>
        </w:rPr>
      </w:pPr>
    </w:p>
    <w:bookmarkEnd w:id="49"/>
    <w:p w14:paraId="6707B035">
      <w:pPr>
        <w:pStyle w:val="3"/>
        <w:bidi w:val="0"/>
        <w:rPr>
          <w:rFonts w:hint="eastAsia"/>
          <w:highlight w:val="none"/>
          <w:lang w:val="en-US" w:eastAsia="zh-CN"/>
        </w:rPr>
      </w:pPr>
      <w:bookmarkStart w:id="50" w:name="_Toc3514"/>
      <w:r>
        <w:rPr>
          <w:rFonts w:hint="eastAsia"/>
          <w:highlight w:val="none"/>
          <w:lang w:val="en-US" w:eastAsia="zh-CN"/>
        </w:rPr>
        <w:t>第六部分  政府采购合同</w:t>
      </w:r>
      <w:bookmarkEnd w:id="50"/>
    </w:p>
    <w:p w14:paraId="4C9AE7F5">
      <w:pPr>
        <w:snapToGrid w:val="0"/>
        <w:spacing w:line="360" w:lineRule="auto"/>
        <w:ind w:firstLine="723" w:firstLineChars="200"/>
        <w:jc w:val="center"/>
        <w:textAlignment w:val="baseline"/>
        <w:rPr>
          <w:rFonts w:hint="eastAsia" w:ascii="宋体" w:hAnsi="宋体" w:eastAsia="宋体" w:cs="宋体"/>
          <w:kern w:val="0"/>
          <w:sz w:val="24"/>
          <w:highlight w:val="none"/>
        </w:rPr>
      </w:pPr>
      <w:r>
        <w:rPr>
          <w:rFonts w:hint="eastAsia" w:ascii="仿宋" w:hAnsi="仿宋" w:eastAsia="仿宋" w:cs="仿宋"/>
          <w:b/>
          <w:bCs/>
          <w:sz w:val="36"/>
          <w:szCs w:val="36"/>
          <w:highlight w:val="none"/>
        </w:rPr>
        <w:br w:type="page"/>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仅供参考，</w:t>
      </w:r>
      <w:r>
        <w:rPr>
          <w:rFonts w:hint="eastAsia" w:ascii="宋体" w:hAnsi="宋体" w:eastAsia="宋体" w:cs="宋体"/>
          <w:kern w:val="0"/>
          <w:sz w:val="24"/>
          <w:highlight w:val="none"/>
        </w:rPr>
        <w:t>以实际签订合同为准）</w:t>
      </w:r>
    </w:p>
    <w:p w14:paraId="09107388">
      <w:pPr>
        <w:pStyle w:val="8"/>
        <w:spacing w:after="0"/>
        <w:jc w:val="center"/>
        <w:rPr>
          <w:rFonts w:hint="eastAsia" w:ascii="宋体" w:hAnsi="宋体" w:eastAsia="宋体" w:cs="宋体"/>
          <w:b/>
          <w:bCs/>
          <w:spacing w:val="-20"/>
          <w:kern w:val="44"/>
          <w:sz w:val="48"/>
          <w:szCs w:val="48"/>
          <w:highlight w:val="none"/>
        </w:rPr>
      </w:pPr>
    </w:p>
    <w:p w14:paraId="77359DA6">
      <w:pPr>
        <w:pStyle w:val="8"/>
        <w:spacing w:after="0"/>
        <w:jc w:val="center"/>
        <w:rPr>
          <w:rFonts w:hint="eastAsia" w:ascii="宋体" w:hAnsi="宋体" w:eastAsia="宋体" w:cs="宋体"/>
          <w:b/>
          <w:bCs/>
          <w:spacing w:val="-20"/>
          <w:kern w:val="44"/>
          <w:sz w:val="48"/>
          <w:szCs w:val="48"/>
        </w:rPr>
      </w:pPr>
    </w:p>
    <w:p w14:paraId="01A8B2FC">
      <w:pPr>
        <w:pStyle w:val="8"/>
        <w:spacing w:after="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4FE57523">
      <w:pPr>
        <w:pStyle w:val="8"/>
        <w:spacing w:after="0"/>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3BDCE11D">
      <w:pPr>
        <w:rPr>
          <w:rFonts w:hint="eastAsia" w:ascii="仿宋" w:hAnsi="仿宋" w:eastAsia="仿宋" w:cs="仿宋"/>
          <w:b/>
          <w:bCs/>
          <w:spacing w:val="-20"/>
          <w:kern w:val="44"/>
          <w:sz w:val="40"/>
          <w:szCs w:val="40"/>
        </w:rPr>
      </w:pPr>
    </w:p>
    <w:p w14:paraId="1B2C81DF">
      <w:pPr>
        <w:rPr>
          <w:rFonts w:hint="eastAsia" w:ascii="仿宋" w:hAnsi="仿宋" w:eastAsia="仿宋" w:cs="仿宋"/>
          <w:b/>
          <w:bCs/>
          <w:spacing w:val="-20"/>
          <w:kern w:val="44"/>
          <w:sz w:val="40"/>
          <w:szCs w:val="40"/>
        </w:rPr>
      </w:pPr>
    </w:p>
    <w:p w14:paraId="0557ED7B">
      <w:pPr>
        <w:rPr>
          <w:rFonts w:hint="eastAsia" w:ascii="仿宋" w:hAnsi="仿宋" w:eastAsia="仿宋" w:cs="仿宋"/>
          <w:b/>
          <w:bCs/>
          <w:spacing w:val="-20"/>
          <w:kern w:val="44"/>
          <w:sz w:val="40"/>
          <w:szCs w:val="40"/>
        </w:rPr>
      </w:pPr>
    </w:p>
    <w:p w14:paraId="1B5AFFAA">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6F06C8CB">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64AC02D6">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679B293F">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0B0B3F30">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78D8E62D">
      <w:pPr>
        <w:rPr>
          <w:rFonts w:hint="eastAsia" w:ascii="仿宋" w:hAnsi="仿宋" w:eastAsia="仿宋" w:cs="仿宋"/>
        </w:rPr>
      </w:pPr>
    </w:p>
    <w:p w14:paraId="6C2F62AF">
      <w:pPr>
        <w:rPr>
          <w:rFonts w:hint="eastAsia" w:ascii="仿宋" w:hAnsi="仿宋" w:eastAsia="仿宋" w:cs="仿宋"/>
          <w:sz w:val="44"/>
          <w:szCs w:val="44"/>
        </w:rPr>
      </w:pPr>
      <w:r>
        <w:rPr>
          <w:rFonts w:hint="eastAsia" w:ascii="仿宋" w:hAnsi="仿宋" w:eastAsia="仿宋" w:cs="仿宋"/>
          <w:sz w:val="44"/>
          <w:szCs w:val="44"/>
        </w:rPr>
        <w:br w:type="page"/>
      </w:r>
    </w:p>
    <w:p w14:paraId="0A9F6158">
      <w:pPr>
        <w:rPr>
          <w:rFonts w:hint="eastAsia" w:ascii="仿宋" w:hAnsi="仿宋" w:eastAsia="仿宋" w:cs="仿宋"/>
          <w:sz w:val="44"/>
          <w:szCs w:val="44"/>
        </w:rPr>
      </w:pPr>
    </w:p>
    <w:p w14:paraId="001EFD97">
      <w:pPr>
        <w:rPr>
          <w:rFonts w:hint="eastAsia" w:ascii="仿宋" w:hAnsi="仿宋" w:eastAsia="仿宋" w:cs="仿宋"/>
          <w:sz w:val="44"/>
          <w:szCs w:val="44"/>
        </w:rPr>
      </w:pPr>
    </w:p>
    <w:p w14:paraId="05D45EA3">
      <w:pPr>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使</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明</w:t>
      </w:r>
    </w:p>
    <w:p w14:paraId="7B2892BA">
      <w:pPr>
        <w:spacing w:line="360" w:lineRule="auto"/>
        <w:ind w:firstLine="560" w:firstLineChars="200"/>
        <w:rPr>
          <w:rFonts w:hint="eastAsia" w:ascii="仿宋" w:hAnsi="仿宋" w:eastAsia="仿宋" w:cs="仿宋"/>
          <w:sz w:val="28"/>
          <w:szCs w:val="28"/>
          <w:lang w:val="en-US" w:eastAsia="zh-CN"/>
        </w:rPr>
      </w:pPr>
    </w:p>
    <w:p w14:paraId="33F4453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20FDD2C9">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212D20A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6455D28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4D398316">
      <w:pPr>
        <w:pStyle w:val="2"/>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p>
    <w:p w14:paraId="584CB471">
      <w:pPr>
        <w:bidi w:val="0"/>
        <w:rPr>
          <w:rFonts w:hint="eastAsia" w:ascii="仿宋" w:hAnsi="仿宋" w:eastAsia="仿宋" w:cs="仿宋"/>
        </w:rPr>
      </w:pPr>
    </w:p>
    <w:p w14:paraId="182CB4FC">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或采购文件约定的合同甲方）</w:t>
      </w:r>
    </w:p>
    <w:p w14:paraId="6A2E5FCB">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w:t>
      </w:r>
      <w:r>
        <w:rPr>
          <w:rFonts w:hint="eastAsia" w:ascii="仿宋" w:hAnsi="仿宋" w:eastAsia="仿宋" w:cs="仿宋"/>
          <w:szCs w:val="21"/>
          <w:lang w:val="en-US" w:eastAsia="zh-CN"/>
        </w:rPr>
        <w:t>1</w:t>
      </w:r>
      <w:r>
        <w:rPr>
          <w:rFonts w:hint="eastAsia" w:ascii="仿宋" w:hAnsi="仿宋" w:eastAsia="仿宋" w:cs="仿宋"/>
          <w:szCs w:val="21"/>
        </w:rPr>
        <w:t>（全称）：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2C74A36B">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628E058A">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lang w:eastAsia="zh-CN"/>
        </w:rPr>
        <w:t>乙方</w:t>
      </w:r>
      <w:r>
        <w:rPr>
          <w:rFonts w:hint="eastAsia" w:ascii="仿宋" w:hAnsi="仿宋" w:eastAsia="仿宋" w:cs="仿宋"/>
          <w:szCs w:val="21"/>
          <w:lang w:val="en-US" w:eastAsia="zh-CN"/>
        </w:rPr>
        <w:t>3</w:t>
      </w:r>
      <w:r>
        <w:rPr>
          <w:rFonts w:hint="eastAsia" w:ascii="仿宋" w:hAnsi="仿宋" w:eastAsia="仿宋" w:cs="仿宋"/>
          <w:lang w:val="en-US" w:eastAsia="zh-CN"/>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532894D2">
      <w:pPr>
        <w:spacing w:beforeLines="0" w:line="400" w:lineRule="exact"/>
        <w:rPr>
          <w:rFonts w:hint="eastAsia" w:ascii="仿宋" w:hAnsi="仿宋" w:eastAsia="仿宋" w:cs="仿宋"/>
          <w:lang w:val="en-US" w:eastAsia="zh-CN"/>
        </w:rPr>
      </w:pPr>
    </w:p>
    <w:p w14:paraId="31FE8F55">
      <w:pPr>
        <w:pStyle w:val="9"/>
        <w:adjustRightInd w:val="0"/>
        <w:snapToGrid w:val="0"/>
        <w:spacing w:before="0" w:beforeLines="0" w:after="0" w:line="400" w:lineRule="exact"/>
        <w:ind w:left="0" w:leftChars="0" w:firstLine="480" w:firstLineChars="200"/>
        <w:rPr>
          <w:rFonts w:hint="eastAsia" w:ascii="仿宋" w:hAnsi="仿宋" w:eastAsia="仿宋" w:cs="仿宋"/>
          <w:szCs w:val="21"/>
        </w:rPr>
      </w:pPr>
      <w:r>
        <w:rPr>
          <w:rFonts w:hint="eastAsia" w:ascii="仿宋" w:hAnsi="仿宋" w:eastAsia="仿宋" w:cs="仿宋"/>
          <w:szCs w:val="21"/>
        </w:rPr>
        <w:t>依据《中华人民共和国民法典》</w:t>
      </w:r>
      <w:r>
        <w:rPr>
          <w:rFonts w:hint="eastAsia" w:ascii="仿宋" w:hAnsi="仿宋" w:eastAsia="仿宋" w:cs="仿宋"/>
          <w:szCs w:val="21"/>
          <w:lang w:eastAsia="zh-CN"/>
        </w:rPr>
        <w:t>、</w:t>
      </w:r>
      <w:r>
        <w:rPr>
          <w:rFonts w:hint="eastAsia" w:ascii="仿宋" w:hAnsi="仿宋" w:eastAsia="仿宋" w:cs="仿宋"/>
          <w:szCs w:val="21"/>
        </w:rPr>
        <w:t>《中华人民共和国政府采购法》等有关的法律法规，以及</w:t>
      </w:r>
      <w:r>
        <w:rPr>
          <w:rFonts w:hint="eastAsia" w:ascii="仿宋" w:hAnsi="仿宋" w:eastAsia="仿宋" w:cs="仿宋"/>
          <w:i w:val="0"/>
          <w:iCs w:val="0"/>
          <w:szCs w:val="21"/>
          <w:u w:val="none"/>
          <w:lang w:eastAsia="zh-CN"/>
        </w:rPr>
        <w:t>本采购项目</w:t>
      </w:r>
      <w:r>
        <w:rPr>
          <w:rFonts w:hint="eastAsia" w:ascii="仿宋" w:hAnsi="仿宋" w:eastAsia="仿宋" w:cs="仿宋"/>
          <w:szCs w:val="21"/>
        </w:rPr>
        <w:t>的</w:t>
      </w:r>
      <w:r>
        <w:rPr>
          <w:rFonts w:hint="eastAsia" w:ascii="仿宋" w:hAnsi="仿宋" w:eastAsia="仿宋" w:cs="仿宋"/>
          <w:szCs w:val="21"/>
          <w:lang w:eastAsia="zh-CN"/>
        </w:rPr>
        <w:t>招标</w:t>
      </w:r>
      <w:r>
        <w:rPr>
          <w:rFonts w:hint="eastAsia" w:ascii="仿宋" w:hAnsi="仿宋" w:eastAsia="仿宋" w:cs="仿宋"/>
          <w:szCs w:val="21"/>
          <w:lang w:val="en-US" w:eastAsia="zh-CN"/>
        </w:rPr>
        <w:t>/谈判</w:t>
      </w:r>
      <w:r>
        <w:rPr>
          <w:rFonts w:hint="eastAsia" w:ascii="仿宋" w:hAnsi="仿宋" w:eastAsia="仿宋" w:cs="仿宋"/>
          <w:szCs w:val="21"/>
          <w:lang w:eastAsia="zh-CN"/>
        </w:rPr>
        <w:t>文件等</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 xml:space="preserve">乙方的《投标（响应）文件》及《中标（成交）通知书》，甲乙双方同意签订本合同。具体情况及要求如下：     </w:t>
      </w:r>
    </w:p>
    <w:p w14:paraId="7A0F07BF">
      <w:pPr>
        <w:numPr>
          <w:ilvl w:val="0"/>
          <w:numId w:val="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00BE5C5C">
      <w:pPr>
        <w:pStyle w:val="9"/>
        <w:numPr>
          <w:ilvl w:val="0"/>
          <w:numId w:val="3"/>
        </w:numPr>
        <w:adjustRightInd w:val="0"/>
        <w:snapToGrid w:val="0"/>
        <w:spacing w:before="0" w:beforeLines="0" w:after="0" w:line="400" w:lineRule="exact"/>
        <w:ind w:left="0" w:leftChars="0" w:firstLine="48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1DEC86E2">
      <w:pPr>
        <w:pStyle w:val="9"/>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u w:val="none"/>
          <w:lang w:val="en-US" w:eastAsia="zh-CN"/>
        </w:rPr>
      </w:pPr>
      <w:r>
        <w:rPr>
          <w:rFonts w:hint="eastAsia" w:ascii="仿宋" w:hAnsi="仿宋" w:eastAsia="仿宋" w:cs="仿宋"/>
          <w:szCs w:val="21"/>
          <w:u w:val="none"/>
          <w:lang w:val="en-US" w:eastAsia="zh-CN"/>
        </w:rPr>
        <w:t xml:space="preserve">         采购项目编号：</w:t>
      </w:r>
      <w:r>
        <w:rPr>
          <w:rFonts w:hint="eastAsia" w:ascii="仿宋" w:hAnsi="仿宋" w:eastAsia="仿宋" w:cs="仿宋"/>
          <w:szCs w:val="21"/>
          <w:u w:val="single"/>
        </w:rPr>
        <w:t xml:space="preserve">                                          </w:t>
      </w:r>
    </w:p>
    <w:p w14:paraId="1D67C86F">
      <w:pPr>
        <w:pStyle w:val="9"/>
        <w:adjustRightInd w:val="0"/>
        <w:snapToGrid w:val="0"/>
        <w:spacing w:before="0" w:beforeLines="0" w:after="0" w:line="400" w:lineRule="exact"/>
        <w:ind w:left="0" w:leftChars="0" w:firstLine="48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911B170">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5564954">
      <w:p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采购标的及数量</w:t>
      </w:r>
      <w:r>
        <w:rPr>
          <w:rFonts w:hint="eastAsia" w:ascii="仿宋" w:hAnsi="仿宋" w:eastAsia="仿宋" w:cs="仿宋"/>
          <w:szCs w:val="21"/>
          <w:lang w:val="en-US" w:eastAsia="zh-CN"/>
        </w:rPr>
        <w:t>（台/套</w:t>
      </w:r>
      <w:r>
        <w:rPr>
          <w:rFonts w:hint="eastAsia" w:ascii="仿宋" w:hAnsi="仿宋" w:eastAsia="仿宋" w:cs="仿宋"/>
          <w:szCs w:val="21"/>
          <w:lang w:val="en" w:eastAsia="zh-CN"/>
        </w:rPr>
        <w:t>/个/架/组等</w:t>
      </w:r>
      <w:r>
        <w:rPr>
          <w:rFonts w:hint="eastAsia" w:ascii="仿宋" w:hAnsi="仿宋" w:eastAsia="仿宋" w:cs="仿宋"/>
          <w:szCs w:val="21"/>
          <w:lang w:val="en-US" w:eastAsia="zh-CN"/>
        </w:rPr>
        <w:t>）</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p>
    <w:p w14:paraId="4D76E9B0">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 w:eastAsia="zh-CN"/>
        </w:rPr>
        <w:t xml:space="preserve">     </w:t>
      </w:r>
      <w:r>
        <w:rPr>
          <w:rFonts w:hint="eastAsia" w:ascii="仿宋" w:hAnsi="仿宋" w:eastAsia="仿宋" w:cs="仿宋"/>
          <w:szCs w:val="21"/>
          <w:lang w:val="en-US" w:eastAsia="zh-CN"/>
        </w:rPr>
        <w:t>规格型号：</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p>
    <w:p w14:paraId="0553A0E7">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0FD0D12D">
      <w:pPr>
        <w:numPr>
          <w:ilvl w:val="-1"/>
          <w:numId w:val="0"/>
        </w:numPr>
        <w:adjustRightInd w:val="0"/>
        <w:snapToGrid w:val="0"/>
        <w:spacing w:before="0" w:beforeLines="0" w:line="400" w:lineRule="exact"/>
        <w:ind w:firstLine="945" w:firstLineChars="450"/>
        <w:rPr>
          <w:rFonts w:hint="eastAsia" w:ascii="仿宋" w:hAnsi="仿宋" w:eastAsia="仿宋" w:cs="仿宋"/>
          <w:szCs w:val="21"/>
          <w:lang w:val="en-US" w:eastAsia="zh-CN"/>
        </w:rPr>
      </w:pPr>
      <w:r>
        <w:rPr>
          <w:rFonts w:hint="eastAsia" w:ascii="仿宋" w:hAnsi="仿宋" w:eastAsia="仿宋" w:cs="仿宋"/>
          <w:szCs w:val="21"/>
          <w:lang w:val="en-US" w:eastAsia="zh-CN"/>
        </w:rPr>
        <w:t>①涉及信息类产品，请填写该产品关键部件的品牌、型号：</w:t>
      </w:r>
    </w:p>
    <w:p w14:paraId="7085BFE1">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u w:val="single"/>
          <w:lang w:val="en-US" w:eastAsia="zh-CN"/>
        </w:rPr>
      </w:pPr>
      <w:r>
        <w:rPr>
          <w:rFonts w:hint="eastAsia" w:ascii="仿宋" w:hAnsi="仿宋" w:eastAsia="仿宋" w:cs="仿宋"/>
          <w:szCs w:val="21"/>
          <w:lang w:val="en-US" w:eastAsia="zh-CN"/>
        </w:rPr>
        <w:t xml:space="preserve">     标的名称：</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lang w:val="en" w:eastAsia="zh-CN"/>
        </w:rPr>
        <w:t xml:space="preserve">               </w:t>
      </w:r>
      <w:r>
        <w:rPr>
          <w:rFonts w:hint="eastAsia" w:ascii="仿宋" w:hAnsi="仿宋" w:eastAsia="仿宋" w:cs="仿宋"/>
          <w:kern w:val="0"/>
          <w:szCs w:val="21"/>
          <w:u w:val="single"/>
          <w:lang w:val="en-US" w:eastAsia="zh-CN"/>
        </w:rPr>
        <w:t xml:space="preserve">    </w:t>
      </w:r>
    </w:p>
    <w:p w14:paraId="256CD18C">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关键部件：</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lang w:val="en-US" w:eastAsia="zh-CN"/>
        </w:rPr>
        <w:t>型号：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166958D9">
      <w:pPr>
        <w:pStyle w:val="30"/>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2"/>
          <w:sz w:val="21"/>
          <w:szCs w:val="21"/>
          <w:lang w:val="en-US" w:eastAsia="zh-CN"/>
        </w:rPr>
        <w:t>关键部件</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62E6CC76">
      <w:pPr>
        <w:pStyle w:val="30"/>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关键部件：</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p>
    <w:p w14:paraId="668BB65B">
      <w:pPr>
        <w:pStyle w:val="30"/>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888ADD2">
      <w:pPr>
        <w:pStyle w:val="30"/>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②涉及车辆采购，请填写是否属于新能源汽车：</w:t>
      </w:r>
    </w:p>
    <w:p w14:paraId="1C977EFF">
      <w:pPr>
        <w:pStyle w:val="30"/>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rPr>
        <w:t>是</w:t>
      </w:r>
      <w:r>
        <w:rPr>
          <w:rFonts w:hint="eastAsia" w:ascii="仿宋" w:hAnsi="仿宋" w:eastAsia="仿宋" w:cs="仿宋"/>
          <w:iCs w:val="0"/>
          <w:sz w:val="21"/>
          <w:szCs w:val="21"/>
          <w:lang w:eastAsia="zh-CN"/>
        </w:rPr>
        <w:t>，《政府采购品目分类目录》底级品目名称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数量：</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金额：</w:t>
      </w:r>
      <w:r>
        <w:rPr>
          <w:rFonts w:hint="eastAsia" w:ascii="仿宋" w:hAnsi="仿宋" w:eastAsia="仿宋" w:cs="仿宋"/>
          <w:sz w:val="21"/>
          <w:szCs w:val="21"/>
          <w:u w:val="single"/>
          <w:lang w:val="en-US" w:eastAsia="zh-CN"/>
        </w:rPr>
        <w:t xml:space="preserve">     </w:t>
      </w:r>
      <w:r>
        <w:rPr>
          <w:rFonts w:hint="eastAsia" w:ascii="仿宋" w:hAnsi="仿宋" w:eastAsia="仿宋" w:cs="仿宋"/>
          <w:iCs w:val="0"/>
          <w:sz w:val="21"/>
          <w:szCs w:val="21"/>
          <w:lang w:val="en-US" w:eastAsia="zh-CN"/>
        </w:rPr>
        <w:t xml:space="preserve"> </w:t>
      </w:r>
    </w:p>
    <w:p w14:paraId="7F19176D">
      <w:pPr>
        <w:pStyle w:val="30"/>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否</w:t>
      </w:r>
    </w:p>
    <w:p w14:paraId="1B9C5F59">
      <w:pPr>
        <w:pStyle w:val="30"/>
        <w:numPr>
          <w:ilvl w:val="-1"/>
          <w:numId w:val="0"/>
        </w:numPr>
        <w:adjustRightInd w:val="0"/>
        <w:snapToGrid w:val="0"/>
        <w:spacing w:before="0" w:beforeLines="0" w:line="400" w:lineRule="exact"/>
        <w:ind w:left="0" w:firstLine="0" w:firstLineChars="0"/>
        <w:rPr>
          <w:rFonts w:hint="eastAsia" w:ascii="仿宋" w:hAnsi="仿宋" w:eastAsia="仿宋" w:cs="仿宋"/>
          <w:iCs w:val="0"/>
          <w:sz w:val="21"/>
          <w:szCs w:val="21"/>
          <w:lang w:val="en-US"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lang w:val="en" w:eastAsia="zh-CN"/>
        </w:rPr>
        <w:t>4</w:t>
      </w:r>
      <w:r>
        <w:rPr>
          <w:rFonts w:hint="eastAsia" w:ascii="仿宋" w:hAnsi="仿宋" w:eastAsia="仿宋" w:cs="仿宋"/>
          <w:iCs w:val="0"/>
          <w:sz w:val="21"/>
          <w:szCs w:val="21"/>
          <w:lang w:val="en-US" w:eastAsia="zh-CN"/>
        </w:rPr>
        <w:t>）政府采购组织形式：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政府集中采购</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 xml:space="preserve">部门集中采购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分散采购</w:t>
      </w:r>
    </w:p>
    <w:p w14:paraId="62EAD9DF">
      <w:pPr>
        <w:pStyle w:val="30"/>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w:t>
      </w:r>
      <w:r>
        <w:rPr>
          <w:rFonts w:hint="eastAsia" w:ascii="仿宋" w:hAnsi="仿宋" w:eastAsia="仿宋" w:cs="仿宋"/>
          <w:iCs w:val="0"/>
          <w:sz w:val="21"/>
          <w:szCs w:val="21"/>
          <w:lang w:val="en" w:eastAsia="zh-CN"/>
        </w:rPr>
        <w:t>5</w:t>
      </w:r>
      <w:r>
        <w:rPr>
          <w:rFonts w:hint="eastAsia" w:ascii="仿宋" w:hAnsi="仿宋" w:eastAsia="仿宋" w:cs="仿宋"/>
          <w:iCs w:val="0"/>
          <w:sz w:val="21"/>
          <w:szCs w:val="21"/>
          <w:lang w:val="en-US" w:eastAsia="zh-CN"/>
        </w:rPr>
        <w:t>）政府采购方式：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公开招标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邀请招标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竞争性谈判</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竞争性磋商</w:t>
      </w:r>
    </w:p>
    <w:p w14:paraId="578DC329">
      <w:pPr>
        <w:pStyle w:val="30"/>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single"/>
          <w:lang w:val="en-US" w:eastAsia="zh-CN"/>
        </w:rPr>
      </w:pPr>
      <w:r>
        <w:rPr>
          <w:rFonts w:hint="eastAsia" w:ascii="仿宋" w:hAnsi="仿宋" w:eastAsia="仿宋" w:cs="仿宋"/>
          <w:szCs w:val="21"/>
          <w:u w:val="none"/>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询价</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单一来源</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框架协议</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其他：</w:t>
      </w:r>
      <w:r>
        <w:rPr>
          <w:rFonts w:hint="eastAsia" w:ascii="仿宋" w:hAnsi="仿宋" w:eastAsia="仿宋" w:cs="仿宋"/>
          <w:iCs w:val="0"/>
          <w:sz w:val="21"/>
          <w:szCs w:val="21"/>
          <w:u w:val="single"/>
          <w:lang w:val="en-US" w:eastAsia="zh-CN"/>
        </w:rPr>
        <w:t xml:space="preserve">          </w:t>
      </w:r>
    </w:p>
    <w:p w14:paraId="23F92A77">
      <w:pPr>
        <w:pStyle w:val="30"/>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none"/>
          <w:lang w:val="en-US" w:eastAsia="zh-CN"/>
        </w:rPr>
      </w:pPr>
      <w:r>
        <w:rPr>
          <w:rFonts w:hint="eastAsia" w:ascii="仿宋" w:hAnsi="仿宋" w:eastAsia="仿宋" w:cs="仿宋"/>
          <w:iCs w:val="0"/>
          <w:sz w:val="21"/>
          <w:szCs w:val="21"/>
          <w:u w:val="none"/>
          <w:lang w:val="en-US" w:eastAsia="zh-CN"/>
        </w:rPr>
        <w:t>（注：在框架协议采购的第二阶段，可选择使用该合同文本）</w:t>
      </w:r>
    </w:p>
    <w:p w14:paraId="61A0A696">
      <w:pPr>
        <w:pStyle w:val="30"/>
        <w:numPr>
          <w:ilvl w:val="-1"/>
          <w:numId w:val="0"/>
        </w:numPr>
        <w:adjustRightInd w:val="0"/>
        <w:snapToGrid w:val="0"/>
        <w:spacing w:before="0" w:beforeLines="0" w:line="400" w:lineRule="exact"/>
        <w:ind w:firstLine="220" w:firstLineChars="100"/>
        <w:rPr>
          <w:rFonts w:hint="eastAsia" w:ascii="仿宋" w:hAnsi="仿宋" w:eastAsia="仿宋" w:cs="仿宋"/>
          <w:w w:val="100"/>
          <w:kern w:val="2"/>
          <w:sz w:val="21"/>
          <w:szCs w:val="21"/>
          <w:lang w:val="en-US" w:eastAsia="zh-CN" w:bidi="ar-SA"/>
        </w:rPr>
      </w:pPr>
      <w:r>
        <w:rPr>
          <w:rFonts w:hint="eastAsia" w:ascii="仿宋" w:hAnsi="仿宋" w:eastAsia="仿宋" w:cs="仿宋"/>
          <w:szCs w:val="21"/>
          <w:lang w:val="en-US" w:eastAsia="zh-CN"/>
        </w:rPr>
        <w:t xml:space="preserve"> （</w:t>
      </w:r>
      <w:r>
        <w:rPr>
          <w:rFonts w:hint="eastAsia" w:ascii="仿宋" w:hAnsi="仿宋" w:eastAsia="仿宋" w:cs="仿宋"/>
          <w:szCs w:val="21"/>
          <w:lang w:val="en" w:eastAsia="zh-CN"/>
        </w:rPr>
        <w:t>6</w:t>
      </w:r>
      <w:r>
        <w:rPr>
          <w:rFonts w:hint="eastAsia" w:ascii="仿宋" w:hAnsi="仿宋" w:eastAsia="仿宋" w:cs="仿宋"/>
          <w:szCs w:val="21"/>
          <w:lang w:val="en-US" w:eastAsia="zh-CN"/>
        </w:rPr>
        <w:t>）</w:t>
      </w:r>
      <w:r>
        <w:rPr>
          <w:rFonts w:hint="eastAsia" w:ascii="仿宋" w:hAnsi="仿宋" w:eastAsia="仿宋" w:cs="仿宋"/>
          <w:w w:val="100"/>
          <w:kern w:val="2"/>
          <w:sz w:val="21"/>
          <w:szCs w:val="21"/>
          <w:lang w:val="en-US" w:eastAsia="zh-CN" w:bidi="ar-SA"/>
        </w:rPr>
        <w:t>中标（成交）采购标的制造商是否为中小企业：</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 xml:space="preserve">是      </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否</w:t>
      </w:r>
    </w:p>
    <w:p w14:paraId="07603660">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rPr>
      </w:pPr>
      <w:r>
        <w:rPr>
          <w:rFonts w:hint="eastAsia" w:ascii="仿宋" w:hAnsi="仿宋" w:eastAsia="仿宋" w:cs="仿宋"/>
          <w:w w:val="100"/>
          <w:szCs w:val="21"/>
          <w:lang w:val="en-US" w:eastAsia="zh-CN"/>
        </w:rPr>
        <w:t xml:space="preserve">         本合同</w:t>
      </w:r>
      <w:r>
        <w:rPr>
          <w:rFonts w:hint="eastAsia" w:ascii="仿宋" w:hAnsi="仿宋" w:eastAsia="仿宋" w:cs="仿宋"/>
          <w:w w:val="100"/>
          <w:szCs w:val="21"/>
        </w:rPr>
        <w:t>是否</w:t>
      </w:r>
      <w:r>
        <w:rPr>
          <w:rFonts w:hint="eastAsia" w:ascii="仿宋" w:hAnsi="仿宋" w:eastAsia="仿宋" w:cs="仿宋"/>
          <w:w w:val="100"/>
          <w:szCs w:val="21"/>
          <w:lang w:eastAsia="zh-CN"/>
        </w:rPr>
        <w:t>为专门面向</w:t>
      </w:r>
      <w:r>
        <w:rPr>
          <w:rFonts w:hint="eastAsia" w:ascii="仿宋" w:hAnsi="仿宋" w:eastAsia="仿宋" w:cs="仿宋"/>
          <w:w w:val="100"/>
          <w:szCs w:val="21"/>
        </w:rPr>
        <w:t>中小企业</w:t>
      </w:r>
      <w:r>
        <w:rPr>
          <w:rFonts w:hint="eastAsia" w:ascii="仿宋" w:hAnsi="仿宋" w:eastAsia="仿宋" w:cs="仿宋"/>
          <w:w w:val="100"/>
          <w:szCs w:val="21"/>
          <w:lang w:eastAsia="zh-CN"/>
        </w:rPr>
        <w:t>的采</w:t>
      </w:r>
      <w:r>
        <w:rPr>
          <w:rFonts w:hint="eastAsia" w:ascii="仿宋" w:hAnsi="仿宋" w:eastAsia="仿宋" w:cs="仿宋"/>
          <w:w w:val="100"/>
          <w:szCs w:val="21"/>
          <w:shd w:val="clear"/>
          <w:lang w:eastAsia="zh-CN"/>
        </w:rPr>
        <w:t>购</w:t>
      </w:r>
      <w:r>
        <w:rPr>
          <w:rFonts w:hint="eastAsia" w:ascii="仿宋" w:hAnsi="仿宋" w:eastAsia="仿宋" w:cs="仿宋"/>
          <w:w w:val="100"/>
          <w:szCs w:val="21"/>
          <w:shd w:val="clear"/>
        </w:rPr>
        <w:t>合同</w:t>
      </w:r>
      <w:r>
        <w:rPr>
          <w:rFonts w:hint="eastAsia" w:ascii="仿宋" w:hAnsi="仿宋" w:eastAsia="仿宋" w:cs="仿宋"/>
          <w:w w:val="100"/>
          <w:szCs w:val="21"/>
          <w:shd w:val="clear"/>
          <w:lang w:eastAsia="zh-CN"/>
        </w:rPr>
        <w:t>（中小企业预留合同）</w:t>
      </w:r>
      <w:r>
        <w:rPr>
          <w:rFonts w:hint="eastAsia" w:ascii="仿宋" w:hAnsi="仿宋" w:eastAsia="仿宋" w:cs="仿宋"/>
          <w:szCs w:val="21"/>
          <w:shd w:val="clear"/>
        </w:rPr>
        <w:t>：</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lang w:val="en-US" w:eastAsia="zh-CN"/>
        </w:rPr>
        <w:t xml:space="preserve">  </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否</w:t>
      </w:r>
    </w:p>
    <w:p w14:paraId="36BC6D9D">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EDB5BF5">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5235AD4">
      <w:pPr>
        <w:numPr>
          <w:ilvl w:val="0"/>
          <w:numId w:val="0"/>
        </w:numPr>
        <w:snapToGrid w:val="0"/>
        <w:spacing w:beforeLines="0" w:line="400" w:lineRule="exact"/>
        <w:ind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5595376">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eastAsia="zh-C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0D6ECC7">
      <w:pPr>
        <w:adjustRightInd w:val="0"/>
        <w:snapToGrid w:val="0"/>
        <w:spacing w:before="0" w:beforeLines="0" w:line="400" w:lineRule="exact"/>
        <w:ind w:firstLine="840" w:firstLineChars="40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分包主要内容：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5584E368">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u w:val="none"/>
          <w:lang w:val="en-US" w:eastAsia="zh-CN"/>
        </w:rPr>
        <w:t xml:space="preserve"> </w:t>
      </w:r>
      <w:r>
        <w:rPr>
          <w:rFonts w:hint="eastAsia" w:ascii="仿宋" w:hAnsi="仿宋" w:eastAsia="仿宋" w:cs="仿宋"/>
          <w:szCs w:val="21"/>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3567CA51">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7C43C2E3">
      <w:pPr>
        <w:adjustRightInd w:val="0"/>
        <w:snapToGrid w:val="0"/>
        <w:spacing w:before="0" w:beforeLines="0" w:line="400" w:lineRule="exact"/>
        <w:ind w:firstLine="840" w:firstLineChars="400"/>
        <w:rPr>
          <w:rFonts w:hint="eastAsia" w:ascii="仿宋" w:hAnsi="仿宋" w:eastAsia="仿宋" w:cs="仿宋"/>
          <w:szCs w:val="21"/>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rPr>
        <w:t>：</w:t>
      </w:r>
    </w:p>
    <w:p w14:paraId="33944518">
      <w:pPr>
        <w:adjustRightInd w:val="0"/>
        <w:snapToGrid w:val="0"/>
        <w:spacing w:beforeLines="0" w:line="400" w:lineRule="exact"/>
        <w:ind w:firstLine="840" w:firstLineChars="40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小微型企业</w:t>
      </w:r>
      <w:r>
        <w:rPr>
          <w:rFonts w:hint="eastAsia" w:ascii="仿宋" w:hAnsi="仿宋" w:eastAsia="仿宋" w:cs="仿宋"/>
          <w:iCs/>
          <w:szCs w:val="21"/>
          <w:lang w:val="en-US" w:eastAsia="zh-CN"/>
        </w:rPr>
        <w:t xml:space="preserve">  </w:t>
      </w:r>
    </w:p>
    <w:p w14:paraId="39E97191">
      <w:pPr>
        <w:adjustRightInd w:val="0"/>
        <w:snapToGrid w:val="0"/>
        <w:spacing w:beforeLines="0" w:line="400" w:lineRule="exact"/>
        <w:ind w:firstLine="840" w:firstLineChars="400"/>
        <w:rPr>
          <w:rFonts w:hint="eastAsia" w:ascii="仿宋" w:hAnsi="仿宋" w:eastAsia="仿宋" w:cs="仿宋"/>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残疾人福利性单位</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监狱</w:t>
      </w:r>
      <w:r>
        <w:rPr>
          <w:rFonts w:hint="eastAsia" w:ascii="仿宋" w:hAnsi="仿宋" w:eastAsia="仿宋" w:cs="仿宋"/>
          <w:iCs/>
          <w:szCs w:val="21"/>
        </w:rPr>
        <w:t>企业</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p>
    <w:p w14:paraId="0BBC13FD">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6B2D505F">
      <w:pPr>
        <w:pStyle w:val="30"/>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3AA7639B">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w:t>
      </w:r>
      <w:r>
        <w:rPr>
          <w:rFonts w:hint="eastAsia" w:ascii="仿宋" w:hAnsi="仿宋" w:eastAsia="仿宋" w:cs="仿宋"/>
          <w:b w:val="0"/>
          <w:bCs w:val="0"/>
          <w:sz w:val="21"/>
          <w:szCs w:val="21"/>
          <w:u w:val="none"/>
          <w:lang w:val="en" w:eastAsia="zh-CN"/>
        </w:rPr>
        <w:t>9</w:t>
      </w:r>
      <w:r>
        <w:rPr>
          <w:rFonts w:hint="eastAsia" w:ascii="仿宋" w:hAnsi="仿宋" w:eastAsia="仿宋" w:cs="仿宋"/>
          <w:b w:val="0"/>
          <w:bCs w:val="0"/>
          <w:sz w:val="21"/>
          <w:szCs w:val="21"/>
          <w:u w:val="none"/>
          <w:lang w:val="en-US" w:eastAsia="zh-CN"/>
        </w:rPr>
        <w:t>）是否涉及进口产品：</w:t>
      </w:r>
    </w:p>
    <w:p w14:paraId="6F9A2F3C">
      <w:pPr>
        <w:numPr>
          <w:ilvl w:val="-1"/>
          <w:numId w:val="0"/>
        </w:numPr>
        <w:adjustRightInd w:val="0"/>
        <w:snapToGrid w:val="0"/>
        <w:spacing w:before="0" w:beforeLines="0" w:line="400" w:lineRule="exact"/>
        <w:ind w:firstLine="840" w:firstLineChars="400"/>
        <w:rPr>
          <w:rFonts w:hint="eastAsia" w:ascii="仿宋" w:hAnsi="仿宋" w:eastAsia="仿宋" w:cs="仿宋"/>
          <w:szCs w:val="21"/>
          <w:u w:val="singl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，《政府采购品目分类目录》底级品目名称</w:t>
      </w:r>
      <w:r>
        <w:rPr>
          <w:rFonts w:hint="eastAsia" w:ascii="仿宋" w:hAnsi="仿宋" w:eastAsia="仿宋" w:cs="仿宋"/>
          <w:szCs w:val="21"/>
          <w:lang w:val="en-US"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金额：</w:t>
      </w:r>
      <w:r>
        <w:rPr>
          <w:rFonts w:hint="eastAsia" w:ascii="仿宋" w:hAnsi="仿宋" w:eastAsia="仿宋" w:cs="仿宋"/>
          <w:szCs w:val="21"/>
          <w:u w:val="single"/>
          <w:lang w:val="en-US" w:eastAsia="zh-CN"/>
        </w:rPr>
        <w:t xml:space="preserve">        </w:t>
      </w:r>
    </w:p>
    <w:p w14:paraId="23BADD00">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rPr>
      </w:pPr>
      <w:r>
        <w:rPr>
          <w:rFonts w:hint="eastAsia" w:ascii="仿宋" w:hAnsi="仿宋" w:eastAsia="仿宋" w:cs="仿宋"/>
          <w:szCs w:val="21"/>
          <w:lang w:val="en-US" w:eastAsia="zh-CN"/>
        </w:rPr>
        <w:t xml:space="preserve">        国别：</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规格型号：</w:t>
      </w:r>
      <w:r>
        <w:rPr>
          <w:rFonts w:hint="eastAsia" w:ascii="仿宋" w:hAnsi="仿宋" w:eastAsia="仿宋" w:cs="仿宋"/>
          <w:szCs w:val="21"/>
          <w:u w:val="single"/>
          <w:lang w:val="en-US" w:eastAsia="zh-CN"/>
        </w:rPr>
        <w:t xml:space="preserve">        </w:t>
      </w:r>
      <w:r>
        <w:rPr>
          <w:rFonts w:hint="eastAsia" w:ascii="仿宋" w:hAnsi="仿宋" w:eastAsia="仿宋" w:cs="仿宋"/>
          <w:iCs w:val="0"/>
          <w:szCs w:val="21"/>
        </w:rPr>
        <w:t xml:space="preserve">      </w:t>
      </w:r>
    </w:p>
    <w:p w14:paraId="671856D9">
      <w:pPr>
        <w:adjustRightInd w:val="0"/>
        <w:snapToGrid w:val="0"/>
        <w:spacing w:before="0" w:beforeLines="0" w:line="400" w:lineRule="exact"/>
        <w:ind w:firstLine="840" w:firstLineChars="400"/>
        <w:rPr>
          <w:rFonts w:hint="eastAsia" w:ascii="仿宋" w:hAnsi="仿宋" w:eastAsia="仿宋" w:cs="仿宋"/>
          <w:szCs w:val="21"/>
          <w:u w:val="non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否</w:t>
      </w:r>
    </w:p>
    <w:p w14:paraId="5E7461E7">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（1</w:t>
      </w:r>
      <w:r>
        <w:rPr>
          <w:rFonts w:hint="eastAsia" w:ascii="仿宋" w:hAnsi="仿宋" w:eastAsia="仿宋" w:cs="仿宋"/>
          <w:b w:val="0"/>
          <w:bCs w:val="0"/>
          <w:sz w:val="21"/>
          <w:szCs w:val="21"/>
          <w:u w:val="none"/>
          <w:lang w:val="en" w:eastAsia="zh-CN"/>
        </w:rPr>
        <w:t>0</w:t>
      </w:r>
      <w:r>
        <w:rPr>
          <w:rFonts w:hint="eastAsia" w:ascii="仿宋" w:hAnsi="仿宋" w:eastAsia="仿宋" w:cs="仿宋"/>
          <w:b w:val="0"/>
          <w:bCs w:val="0"/>
          <w:sz w:val="21"/>
          <w:szCs w:val="21"/>
          <w:u w:val="none"/>
          <w:lang w:val="en-US" w:eastAsia="zh-CN"/>
        </w:rPr>
        <w:t>）是否涉及节能产品：</w:t>
      </w:r>
    </w:p>
    <w:p w14:paraId="6E8C823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，《节能产品政府采购品目清单》的底级品目名称：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5CBA3C90">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119329F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6714EAFF">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是否涉及环境标志产品：</w:t>
      </w:r>
    </w:p>
    <w:p w14:paraId="39293480">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lang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，《环境标志产品政府采购品目清单》的底级品目名称：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4614B50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1C87DE4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61FA0555">
      <w:pPr>
        <w:pStyle w:val="30"/>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1"/>
          <w:szCs w:val="21"/>
          <w:u w:val="none"/>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b w:val="0"/>
          <w:bCs w:val="0"/>
          <w:kern w:val="2"/>
          <w:sz w:val="21"/>
          <w:szCs w:val="21"/>
          <w:u w:val="none"/>
          <w:lang w:val="en-US" w:eastAsia="zh-CN"/>
        </w:rPr>
        <w:t>是否涉及绿色产品：</w:t>
      </w:r>
      <w:r>
        <w:rPr>
          <w:rFonts w:hint="eastAsia" w:ascii="仿宋" w:hAnsi="仿宋" w:eastAsia="仿宋" w:cs="仿宋"/>
          <w:iCs w:val="0"/>
          <w:kern w:val="2"/>
          <w:sz w:val="21"/>
          <w:szCs w:val="21"/>
          <w:u w:val="none"/>
          <w:lang w:val="en-US" w:eastAsia="zh-CN"/>
        </w:rPr>
        <w:t xml:space="preserve"> </w:t>
      </w:r>
    </w:p>
    <w:p w14:paraId="2E847CD4">
      <w:pPr>
        <w:pStyle w:val="30"/>
        <w:spacing w:beforeLines="0"/>
        <w:ind w:firstLine="420" w:firstLineChars="0"/>
        <w:rPr>
          <w:rFonts w:hint="eastAsia" w:ascii="仿宋" w:hAnsi="仿宋" w:eastAsia="仿宋" w:cs="仿宋"/>
          <w:szCs w:val="21"/>
          <w:u w:val="singl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是</w:t>
      </w:r>
      <w:r>
        <w:rPr>
          <w:rFonts w:hint="eastAsia" w:ascii="仿宋" w:hAnsi="仿宋" w:eastAsia="仿宋" w:cs="仿宋"/>
          <w:iCs w:val="0"/>
          <w:kern w:val="2"/>
          <w:sz w:val="21"/>
          <w:szCs w:val="21"/>
          <w:u w:val="none"/>
          <w:lang w:eastAsia="zh-CN"/>
        </w:rPr>
        <w:t>，绿色产品政府采购相关政策确定的底级品目名称：</w:t>
      </w:r>
      <w:r>
        <w:rPr>
          <w:rFonts w:hint="eastAsia" w:ascii="仿宋" w:hAnsi="仿宋" w:eastAsia="仿宋" w:cs="仿宋"/>
          <w:szCs w:val="21"/>
          <w:u w:val="single"/>
          <w:lang w:val="en-US" w:eastAsia="zh-CN"/>
        </w:rPr>
        <w:t xml:space="preserve">         </w:t>
      </w:r>
    </w:p>
    <w:p w14:paraId="6C3BE2E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36805374">
      <w:pPr>
        <w:pStyle w:val="30"/>
        <w:spacing w:beforeLines="0"/>
        <w:ind w:firstLine="42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否</w:t>
      </w:r>
    </w:p>
    <w:p w14:paraId="4EBEE7E1">
      <w:pPr>
        <w:numPr>
          <w:ilvl w:val="-1"/>
          <w:numId w:val="0"/>
        </w:num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（1</w:t>
      </w:r>
      <w:r>
        <w:rPr>
          <w:rFonts w:hint="eastAsia" w:ascii="仿宋" w:hAnsi="仿宋" w:eastAsia="仿宋" w:cs="仿宋"/>
          <w:szCs w:val="21"/>
          <w:lang w:val="en" w:eastAsia="zh-CN"/>
        </w:rPr>
        <w:t>1</w:t>
      </w:r>
      <w:r>
        <w:rPr>
          <w:rFonts w:hint="eastAsia" w:ascii="仿宋" w:hAnsi="仿宋" w:eastAsia="仿宋" w:cs="仿宋"/>
          <w:szCs w:val="21"/>
          <w:lang w:val="en-US" w:eastAsia="zh-CN"/>
        </w:rPr>
        <w:t>）涉及商品包装和快递包装的，是否参考</w:t>
      </w:r>
      <w:r>
        <w:rPr>
          <w:rFonts w:hint="eastAsia" w:ascii="仿宋" w:hAnsi="仿宋" w:eastAsia="仿宋" w:cs="仿宋"/>
          <w:szCs w:val="21"/>
        </w:rPr>
        <w:t>《商品包装政府采购需求标准（试行）》、《快递包装政府采购需求标准（试行）》</w:t>
      </w:r>
      <w:r>
        <w:rPr>
          <w:rFonts w:hint="eastAsia" w:ascii="仿宋" w:hAnsi="仿宋" w:eastAsia="仿宋" w:cs="仿宋"/>
          <w:szCs w:val="21"/>
          <w:lang w:eastAsia="zh-CN"/>
        </w:rPr>
        <w:t>明确产品及相关快递服务的具体包装要求：</w:t>
      </w:r>
    </w:p>
    <w:p w14:paraId="7FD14006">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lang w:val="en-US" w:eastAsia="zh-CN"/>
        </w:rPr>
      </w:pPr>
      <w:r>
        <w:rPr>
          <w:rFonts w:hint="eastAsia" w:ascii="仿宋" w:hAnsi="仿宋" w:eastAsia="仿宋" w:cs="仿宋"/>
          <w:iCs w:val="0"/>
          <w:szCs w:val="21"/>
        </w:rPr>
        <w:sym w:font="Wingdings" w:char="00A8"/>
      </w:r>
      <w:r>
        <w:rPr>
          <w:rFonts w:hint="eastAsia" w:ascii="仿宋" w:hAnsi="仿宋" w:eastAsia="仿宋" w:cs="仿宋"/>
          <w:iCs w:val="0"/>
          <w:szCs w:val="21"/>
        </w:rPr>
        <w:t xml:space="preserve">是       </w:t>
      </w:r>
      <w:r>
        <w:rPr>
          <w:rFonts w:hint="eastAsia" w:ascii="仿宋" w:hAnsi="仿宋" w:eastAsia="仿宋" w:cs="仿宋"/>
          <w:iCs w:val="0"/>
          <w:szCs w:val="21"/>
        </w:rPr>
        <w:sym w:font="Wingdings" w:char="00A8"/>
      </w:r>
      <w:r>
        <w:rPr>
          <w:rFonts w:hint="eastAsia" w:ascii="仿宋" w:hAnsi="仿宋" w:eastAsia="仿宋" w:cs="仿宋"/>
          <w:iCs w:val="0"/>
          <w:szCs w:val="21"/>
        </w:rPr>
        <w:t>否</w:t>
      </w: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不涉及</w:t>
      </w:r>
    </w:p>
    <w:p w14:paraId="2514CC3C">
      <w:pPr>
        <w:numPr>
          <w:ilvl w:val="0"/>
          <w:numId w:val="2"/>
        </w:numPr>
        <w:adjustRightInd w:val="0"/>
        <w:snapToGrid w:val="0"/>
        <w:spacing w:before="0" w:beforeLines="0" w:line="40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7BFF871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57AE888">
      <w:pPr>
        <w:adjustRightInd w:val="0"/>
        <w:snapToGrid w:val="0"/>
        <w:spacing w:before="0" w:beforeLines="0" w:line="400" w:lineRule="exact"/>
        <w:ind w:left="0"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26C62555">
      <w:p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分包金额</w:t>
      </w:r>
      <w:r>
        <w:rPr>
          <w:rFonts w:hint="eastAsia" w:ascii="仿宋" w:hAnsi="仿宋" w:eastAsia="仿宋" w:cs="仿宋"/>
          <w:szCs w:val="21"/>
          <w:lang w:eastAsia="zh-CN"/>
        </w:rPr>
        <w:t>（如有）</w:t>
      </w:r>
      <w:r>
        <w:rPr>
          <w:rFonts w:hint="eastAsia" w:ascii="仿宋" w:hAnsi="仿宋" w:eastAsia="仿宋" w:cs="仿宋"/>
          <w:szCs w:val="21"/>
        </w:rPr>
        <w:t>小写：</w:t>
      </w:r>
      <w:r>
        <w:rPr>
          <w:rFonts w:hint="eastAsia" w:ascii="仿宋" w:hAnsi="仿宋" w:eastAsia="仿宋" w:cs="仿宋"/>
          <w:szCs w:val="21"/>
          <w:u w:val="single"/>
        </w:rPr>
        <w:t xml:space="preserve">                   </w:t>
      </w:r>
    </w:p>
    <w:p w14:paraId="047B4B87">
      <w:pPr>
        <w:adjustRightInd w:val="0"/>
        <w:snapToGrid w:val="0"/>
        <w:spacing w:before="0" w:beforeLines="0" w:line="400" w:lineRule="exact"/>
        <w:ind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2C16BBC6">
      <w:p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（注：固定单价合同应填写单价和最高限价）</w:t>
      </w:r>
    </w:p>
    <w:p w14:paraId="3EAB2B46">
      <w:pPr>
        <w:numPr>
          <w:ilvl w:val="-1"/>
          <w:numId w:val="0"/>
        </w:num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合同定价方式</w:t>
      </w:r>
      <w:r>
        <w:rPr>
          <w:rFonts w:hint="eastAsia" w:ascii="仿宋" w:hAnsi="仿宋" w:eastAsia="仿宋" w:cs="仿宋"/>
          <w:szCs w:val="21"/>
          <w:lang w:eastAsia="zh-CN"/>
        </w:rPr>
        <w:t>（采用组合定价方式的，可以勾选多项）</w:t>
      </w:r>
      <w:r>
        <w:rPr>
          <w:rFonts w:hint="eastAsia" w:ascii="仿宋" w:hAnsi="仿宋" w:eastAsia="仿宋" w:cs="仿宋"/>
          <w:szCs w:val="21"/>
        </w:rPr>
        <w:t>：</w:t>
      </w:r>
    </w:p>
    <w:p w14:paraId="65DB6544">
      <w:pPr>
        <w:adjustRightInd w:val="0"/>
        <w:snapToGrid w:val="0"/>
        <w:spacing w:before="0" w:beforeLines="0" w:line="400" w:lineRule="exact"/>
        <w:ind w:firstLine="420" w:firstLineChars="200"/>
        <w:rPr>
          <w:rFonts w:hint="eastAsia" w:ascii="仿宋" w:hAnsi="仿宋" w:eastAsia="仿宋" w:cs="仿宋"/>
          <w:szCs w:val="21"/>
          <w:lang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固定单价</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固定费率</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绩效激励</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r>
        <w:rPr>
          <w:rFonts w:hint="eastAsia" w:ascii="仿宋" w:hAnsi="仿宋" w:eastAsia="仿宋" w:cs="仿宋"/>
          <w:szCs w:val="21"/>
          <w:u w:val="single"/>
        </w:rPr>
        <w:t xml:space="preserve">       </w:t>
      </w:r>
    </w:p>
    <w:p w14:paraId="07BA8DCF">
      <w:pPr>
        <w:pStyle w:val="26"/>
        <w:spacing w:beforeLines="0" w:line="400" w:lineRule="exac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）付款方式（按项目实际勾选填写）：</w:t>
      </w:r>
    </w:p>
    <w:p w14:paraId="6F402CCD">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w:t>
      </w:r>
      <w:r>
        <w:rPr>
          <w:rFonts w:hint="eastAsia" w:ascii="仿宋" w:hAnsi="仿宋" w:eastAsia="仿宋" w:cs="仿宋"/>
          <w:szCs w:val="21"/>
          <w:u w:val="single"/>
          <w:lang w:eastAsia="zh-CN"/>
        </w:rPr>
        <w:t>明确</w:t>
      </w:r>
      <w:r>
        <w:rPr>
          <w:rFonts w:hint="eastAsia" w:ascii="仿宋" w:hAnsi="仿宋" w:eastAsia="仿宋" w:cs="仿宋"/>
          <w:szCs w:val="21"/>
          <w:u w:val="single"/>
        </w:rPr>
        <w:t>一次性支付合同款项</w:t>
      </w:r>
      <w:r>
        <w:rPr>
          <w:rFonts w:hint="eastAsia" w:ascii="仿宋" w:hAnsi="仿宋" w:eastAsia="仿宋" w:cs="仿宋"/>
          <w:szCs w:val="21"/>
          <w:u w:val="single"/>
          <w:lang w:eastAsia="zh-CN"/>
        </w:rPr>
        <w:t>的条件</w:t>
      </w:r>
      <w:r>
        <w:rPr>
          <w:rFonts w:hint="eastAsia" w:ascii="仿宋" w:hAnsi="仿宋" w:eastAsia="仿宋" w:cs="仿宋"/>
          <w:szCs w:val="21"/>
          <w:u w:val="single"/>
        </w:rPr>
        <w:t xml:space="preserve">）                    </w:t>
      </w:r>
    </w:p>
    <w:p w14:paraId="455E3252">
      <w:pPr>
        <w:snapToGrid w:val="0"/>
        <w:spacing w:beforeLines="0"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w:t>
      </w:r>
      <w:r>
        <w:rPr>
          <w:rFonts w:hint="eastAsia" w:ascii="仿宋" w:hAnsi="仿宋" w:eastAsia="仿宋" w:cs="仿宋"/>
          <w:szCs w:val="21"/>
          <w:u w:val="single"/>
          <w:lang w:eastAsia="zh-CN"/>
        </w:rPr>
        <w:t>，各期支付条件应与分期履约验收情况挂钩</w:t>
      </w:r>
      <w:r>
        <w:rPr>
          <w:rFonts w:hint="eastAsia" w:ascii="仿宋" w:hAnsi="仿宋" w:eastAsia="仿宋" w:cs="仿宋"/>
          <w:szCs w:val="21"/>
          <w:u w:val="single"/>
        </w:rPr>
        <w:t xml:space="preserve">） </w:t>
      </w:r>
      <w:r>
        <w:rPr>
          <w:rFonts w:hint="eastAsia" w:ascii="仿宋" w:hAnsi="仿宋" w:eastAsia="仿宋" w:cs="仿宋"/>
          <w:szCs w:val="21"/>
          <w:u w:val="none"/>
          <w:lang w:eastAsia="zh-CN"/>
        </w:rPr>
        <w:t>，</w:t>
      </w:r>
      <w:r>
        <w:rPr>
          <w:rFonts w:hint="eastAsia" w:ascii="仿宋" w:hAnsi="仿宋" w:eastAsia="仿宋" w:cs="仿宋"/>
          <w:szCs w:val="21"/>
          <w:lang w:eastAsia="zh-CN"/>
        </w:rPr>
        <w:t>其中涉及预付款的</w:t>
      </w:r>
      <w:r>
        <w:rPr>
          <w:rFonts w:hint="eastAsia" w:ascii="仿宋" w:hAnsi="仿宋" w:eastAsia="仿宋" w:cs="仿宋"/>
          <w:szCs w:val="21"/>
        </w:rPr>
        <w:t>：</w:t>
      </w:r>
      <w:r>
        <w:rPr>
          <w:rFonts w:hint="eastAsia" w:ascii="仿宋" w:hAnsi="仿宋" w:eastAsia="仿宋" w:cs="仿宋"/>
          <w:szCs w:val="21"/>
          <w:u w:val="single"/>
        </w:rPr>
        <w:t xml:space="preserve"> （应明确预付款的支付比例和支付条件） </w:t>
      </w:r>
    </w:p>
    <w:p w14:paraId="7CF8F883">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397A0D8D">
      <w:pPr>
        <w:adjustRightInd w:val="0"/>
        <w:snapToGrid w:val="0"/>
        <w:spacing w:before="0" w:beforeLines="0"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21703F1C">
      <w:pPr>
        <w:numPr>
          <w:ilvl w:val="0"/>
          <w:numId w:val="2"/>
        </w:numPr>
        <w:adjustRightInd w:val="0"/>
        <w:snapToGrid w:val="0"/>
        <w:spacing w:before="0" w:beforeLines="0" w:line="400" w:lineRule="exact"/>
        <w:ind w:firstLine="422" w:firstLineChars="200"/>
        <w:rPr>
          <w:rFonts w:hint="eastAsia" w:ascii="仿宋" w:hAnsi="仿宋" w:eastAsia="仿宋" w:cs="仿宋"/>
          <w:b/>
          <w:bCs w:val="0"/>
          <w:szCs w:val="21"/>
          <w:u w:val="single"/>
        </w:rPr>
      </w:pPr>
      <w:r>
        <w:rPr>
          <w:rFonts w:hint="eastAsia" w:ascii="仿宋" w:hAnsi="仿宋" w:eastAsia="仿宋" w:cs="仿宋"/>
          <w:b/>
          <w:bCs w:val="0"/>
          <w:szCs w:val="21"/>
        </w:rPr>
        <w:t>合同履行</w:t>
      </w:r>
    </w:p>
    <w:p w14:paraId="633A99E1">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C78E9D1">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szCs w:val="21"/>
          <w:lang w:eastAsia="zh-CN"/>
        </w:rPr>
        <w:t>履约</w:t>
      </w:r>
      <w:r>
        <w:rPr>
          <w:rFonts w:hint="eastAsia" w:ascii="仿宋" w:hAnsi="仿宋" w:eastAsia="仿宋" w:cs="仿宋"/>
          <w:szCs w:val="21"/>
        </w:rPr>
        <w:t>地点</w:t>
      </w:r>
      <w:r>
        <w:rPr>
          <w:rFonts w:hint="eastAsia" w:ascii="仿宋" w:hAnsi="仿宋" w:eastAsia="仿宋" w:cs="仿宋"/>
          <w:b w:val="0"/>
          <w:bCs/>
          <w:szCs w:val="21"/>
        </w:rPr>
        <w:t>：</w:t>
      </w:r>
      <w:r>
        <w:rPr>
          <w:rFonts w:hint="eastAsia" w:ascii="仿宋" w:hAnsi="仿宋" w:eastAsia="仿宋" w:cs="仿宋"/>
          <w:szCs w:val="21"/>
          <w:u w:val="single"/>
        </w:rPr>
        <w:t xml:space="preserve">                             </w:t>
      </w:r>
    </w:p>
    <w:p w14:paraId="5C9A1B10">
      <w:pPr>
        <w:adjustRightInd w:val="0"/>
        <w:snapToGrid w:val="0"/>
        <w:spacing w:before="0" w:beforeLines="0" w:line="400" w:lineRule="exact"/>
        <w:ind w:firstLine="420" w:firstLineChars="200"/>
        <w:rPr>
          <w:rFonts w:hint="eastAsia" w:ascii="仿宋" w:hAnsi="仿宋" w:eastAsia="仿宋" w:cs="仿宋"/>
          <w:sz w:val="21"/>
          <w:szCs w:val="21"/>
          <w:lang w:eastAsia="zh-CN"/>
        </w:rPr>
      </w:pPr>
      <w:r>
        <w:rPr>
          <w:rFonts w:hint="eastAsia" w:ascii="仿宋" w:hAnsi="仿宋" w:eastAsia="仿宋" w:cs="仿宋"/>
          <w:bCs/>
          <w:szCs w:val="21"/>
        </w:rPr>
        <w:t>（3）履约担保：</w:t>
      </w:r>
      <w:r>
        <w:rPr>
          <w:rFonts w:hint="eastAsia" w:ascii="仿宋" w:hAnsi="仿宋" w:eastAsia="仿宋" w:cs="仿宋"/>
          <w:sz w:val="21"/>
          <w:lang w:val="en-US" w:eastAsia="zh-CN"/>
        </w:rPr>
        <w:t>是否收取履约保证金：</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否</w:t>
      </w:r>
    </w:p>
    <w:p w14:paraId="384A7367">
      <w:pPr>
        <w:pStyle w:val="30"/>
        <w:spacing w:beforeLines="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w:t>
      </w:r>
      <w:r>
        <w:rPr>
          <w:rFonts w:hint="eastAsia" w:ascii="仿宋" w:hAnsi="仿宋" w:eastAsia="仿宋" w:cs="仿宋"/>
          <w:sz w:val="21"/>
          <w:lang w:val="en-US" w:eastAsia="zh-CN"/>
        </w:rPr>
        <w:t xml:space="preserve">  收取履约保证金形式：</w:t>
      </w:r>
      <w:r>
        <w:rPr>
          <w:rFonts w:hint="eastAsia" w:ascii="仿宋" w:hAnsi="仿宋" w:eastAsia="仿宋" w:cs="仿宋"/>
          <w:bCs/>
          <w:sz w:val="21"/>
          <w:szCs w:val="21"/>
          <w:u w:val="single"/>
        </w:rPr>
        <w:t xml:space="preserve">                            </w:t>
      </w:r>
    </w:p>
    <w:p w14:paraId="509C2098">
      <w:pPr>
        <w:pStyle w:val="30"/>
        <w:spacing w:beforeLines="0"/>
        <w:rPr>
          <w:rFonts w:hint="eastAsia" w:ascii="仿宋" w:hAnsi="仿宋" w:eastAsia="仿宋" w:cs="仿宋"/>
          <w:sz w:val="21"/>
          <w:lang w:val="en-US" w:eastAsia="zh-CN"/>
        </w:rPr>
      </w:pPr>
      <w:r>
        <w:rPr>
          <w:rFonts w:hint="eastAsia" w:ascii="仿宋" w:hAnsi="仿宋" w:eastAsia="仿宋" w:cs="仿宋"/>
          <w:sz w:val="21"/>
          <w:lang w:val="en-US" w:eastAsia="zh-CN"/>
        </w:rPr>
        <w:t xml:space="preserve">    收取履约保证金金额：</w:t>
      </w:r>
      <w:r>
        <w:rPr>
          <w:rFonts w:hint="eastAsia" w:ascii="仿宋" w:hAnsi="仿宋" w:eastAsia="仿宋" w:cs="仿宋"/>
          <w:bCs/>
          <w:sz w:val="21"/>
          <w:szCs w:val="21"/>
          <w:u w:val="single"/>
        </w:rPr>
        <w:t xml:space="preserve">                            </w:t>
      </w:r>
    </w:p>
    <w:p w14:paraId="3F3CA463">
      <w:pPr>
        <w:snapToGrid w:val="0"/>
        <w:spacing w:beforeLines="0" w:line="400" w:lineRule="exact"/>
        <w:ind w:firstLine="420" w:firstLineChars="20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履约担保期限</w:t>
      </w:r>
      <w:r>
        <w:rPr>
          <w:rFonts w:hint="eastAsia" w:ascii="仿宋" w:hAnsi="仿宋" w:eastAsia="仿宋" w:cs="仿宋"/>
          <w:bCs/>
          <w:szCs w:val="21"/>
          <w:u w:val="none"/>
          <w:lang w:eastAsia="zh-CN"/>
        </w:rPr>
        <w:t>：</w:t>
      </w:r>
      <w:r>
        <w:rPr>
          <w:rFonts w:hint="eastAsia" w:ascii="仿宋" w:hAnsi="仿宋" w:eastAsia="仿宋" w:cs="仿宋"/>
          <w:bCs/>
          <w:sz w:val="21"/>
          <w:szCs w:val="21"/>
          <w:u w:val="single"/>
        </w:rPr>
        <w:t xml:space="preserve">      </w:t>
      </w:r>
      <w:r>
        <w:rPr>
          <w:rFonts w:hint="eastAsia" w:ascii="仿宋" w:hAnsi="仿宋" w:eastAsia="仿宋" w:cs="仿宋"/>
          <w:bCs/>
          <w:sz w:val="21"/>
          <w:szCs w:val="21"/>
          <w:u w:val="single"/>
          <w:lang w:val="en-US" w:eastAsia="zh-CN"/>
        </w:rPr>
        <w:t xml:space="preserve">                     </w:t>
      </w:r>
      <w:r>
        <w:rPr>
          <w:rFonts w:hint="eastAsia" w:ascii="仿宋" w:hAnsi="仿宋" w:eastAsia="仿宋" w:cs="仿宋"/>
          <w:bCs/>
          <w:sz w:val="21"/>
          <w:szCs w:val="21"/>
          <w:u w:val="single"/>
        </w:rPr>
        <w:t xml:space="preserve">       </w:t>
      </w:r>
    </w:p>
    <w:p w14:paraId="0C8F1035">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u w:val="single"/>
        </w:rPr>
        <w:t xml:space="preserve"> </w:t>
      </w:r>
    </w:p>
    <w:p w14:paraId="05C10255">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w:t>
      </w:r>
      <w:r>
        <w:rPr>
          <w:rFonts w:hint="eastAsia" w:ascii="仿宋" w:hAnsi="仿宋" w:eastAsia="仿宋" w:cs="仿宋"/>
          <w:bCs/>
          <w:szCs w:val="21"/>
          <w:lang w:eastAsia="zh-CN"/>
        </w:rPr>
        <w:t>风险处置措施和替代方案</w:t>
      </w:r>
      <w:r>
        <w:rPr>
          <w:rFonts w:hint="eastAsia" w:ascii="仿宋" w:hAnsi="仿宋" w:eastAsia="仿宋" w:cs="仿宋"/>
          <w:bCs/>
          <w:szCs w:val="21"/>
        </w:rPr>
        <w:t>：</w:t>
      </w:r>
      <w:r>
        <w:rPr>
          <w:rFonts w:hint="eastAsia" w:ascii="仿宋" w:hAnsi="仿宋" w:eastAsia="仿宋" w:cs="仿宋"/>
          <w:color w:val="0000FF"/>
          <w:szCs w:val="21"/>
          <w:u w:val="single"/>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szCs w:val="21"/>
          <w:u w:val="single"/>
        </w:rPr>
        <w:t xml:space="preserve">                                                </w:t>
      </w:r>
    </w:p>
    <w:p w14:paraId="51C8CA38">
      <w:pPr>
        <w:numPr>
          <w:ilvl w:val="0"/>
          <w:numId w:val="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67CF7BC8">
      <w:pPr>
        <w:numPr>
          <w:ilvl w:val="0"/>
          <w:numId w:val="4"/>
        </w:num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 w:val="21"/>
          <w:szCs w:val="21"/>
        </w:rPr>
        <w:sym w:font="Wingdings" w:char="00A8"/>
      </w:r>
      <w:r>
        <w:rPr>
          <w:rFonts w:hint="eastAsia" w:ascii="仿宋" w:hAnsi="仿宋" w:eastAsia="仿宋" w:cs="仿宋"/>
          <w:bCs/>
          <w:szCs w:val="21"/>
        </w:rPr>
        <w:t>委托第三方组织</w:t>
      </w:r>
    </w:p>
    <w:p w14:paraId="3F79F821">
      <w:pPr>
        <w:numPr>
          <w:ilvl w:val="0"/>
          <w:numId w:val="0"/>
        </w:numPr>
        <w:adjustRightInd w:val="0"/>
        <w:snapToGrid w:val="0"/>
        <w:spacing w:before="0" w:beforeLines="0" w:line="400" w:lineRule="exact"/>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验收主体：</w:t>
      </w:r>
      <w:r>
        <w:rPr>
          <w:rFonts w:hint="eastAsia" w:ascii="仿宋" w:hAnsi="仿宋" w:eastAsia="仿宋" w:cs="仿宋"/>
          <w:bCs/>
          <w:szCs w:val="21"/>
          <w:u w:val="single"/>
        </w:rPr>
        <w:t xml:space="preserve">                  </w:t>
      </w:r>
    </w:p>
    <w:p w14:paraId="7AD165D2">
      <w:pPr>
        <w:adjustRightInd w:val="0"/>
        <w:snapToGrid w:val="0"/>
        <w:spacing w:before="0" w:beforeLines="0" w:line="400" w:lineRule="exact"/>
        <w:ind w:firstLine="0" w:firstLineChars="0"/>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是否邀请本项目的其他供应商</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008F4341">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74B4F437">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0440CBC1">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2E25662F">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lang w:eastAsia="zh-CN"/>
        </w:rPr>
        <w:t>是否进行抽查检测：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，抽查比例：</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262EAB5B">
      <w:pPr>
        <w:adjustRightInd w:val="0"/>
        <w:snapToGrid w:val="0"/>
        <w:spacing w:before="0" w:beforeLines="0" w:line="400" w:lineRule="exact"/>
        <w:ind w:firstLine="840" w:firstLineChars="400"/>
        <w:rPr>
          <w:rFonts w:hint="eastAsia" w:ascii="仿宋" w:hAnsi="仿宋" w:eastAsia="仿宋" w:cs="仿宋"/>
          <w:bCs/>
          <w:szCs w:val="21"/>
          <w:u w:val="single"/>
          <w:lang w:eastAsia="zh-CN"/>
        </w:rPr>
      </w:pPr>
      <w:r>
        <w:rPr>
          <w:rFonts w:hint="eastAsia" w:ascii="仿宋" w:hAnsi="仿宋" w:eastAsia="仿宋" w:cs="仿宋"/>
          <w:bCs/>
          <w:szCs w:val="21"/>
          <w:lang w:val="en-US" w:eastAsia="zh-CN"/>
        </w:rPr>
        <w:t>是否存在破坏性检测：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w:t>
      </w:r>
      <w:r>
        <w:rPr>
          <w:rFonts w:hint="eastAsia" w:ascii="仿宋" w:hAnsi="仿宋" w:eastAsia="仿宋" w:cs="仿宋"/>
          <w:bCs/>
          <w:szCs w:val="21"/>
          <w:u w:val="single"/>
          <w:lang w:eastAsia="zh-CN"/>
        </w:rPr>
        <w:t>（应明确对被破坏的检测产品的处理方式）</w:t>
      </w:r>
    </w:p>
    <w:p w14:paraId="2A12C471">
      <w:pPr>
        <w:adjustRightInd w:val="0"/>
        <w:snapToGrid w:val="0"/>
        <w:spacing w:before="0" w:beforeLines="0" w:line="400" w:lineRule="exact"/>
        <w:ind w:firstLine="840" w:firstLineChars="400"/>
        <w:rPr>
          <w:rFonts w:hint="eastAsia" w:ascii="仿宋" w:hAnsi="仿宋" w:eastAsia="仿宋" w:cs="仿宋"/>
          <w:bCs/>
          <w:szCs w:val="21"/>
          <w:lang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56DE2602">
      <w:pPr>
        <w:adjustRightInd w:val="0"/>
        <w:snapToGrid w:val="0"/>
        <w:spacing w:before="0" w:beforeLines="0"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0EC6061E">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（计划于何时验收/供应商提出验收申请之日起   日内组织验收）</w:t>
      </w:r>
      <w:r>
        <w:rPr>
          <w:rFonts w:hint="eastAsia" w:ascii="仿宋" w:hAnsi="仿宋" w:eastAsia="仿宋" w:cs="仿宋"/>
          <w:bCs/>
          <w:szCs w:val="21"/>
          <w:u w:val="single"/>
          <w:lang w:val="en-US" w:eastAsia="zh-CN"/>
        </w:rPr>
        <w:t xml:space="preserve"> </w:t>
      </w:r>
    </w:p>
    <w:p w14:paraId="7395AE30">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一次性验收         </w:t>
      </w:r>
    </w:p>
    <w:p w14:paraId="27A005BD">
      <w:pPr>
        <w:adjustRightInd w:val="0"/>
        <w:snapToGrid w:val="0"/>
        <w:spacing w:before="0" w:beforeLines="0" w:line="400" w:lineRule="exact"/>
        <w:ind w:firstLine="0" w:firstLineChars="0"/>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（应明确分期</w:t>
      </w:r>
      <w:r>
        <w:rPr>
          <w:rFonts w:hint="eastAsia" w:ascii="仿宋" w:hAnsi="仿宋" w:eastAsia="仿宋" w:cs="仿宋"/>
          <w:bCs/>
          <w:szCs w:val="21"/>
          <w:u w:val="single"/>
          <w:lang w:val="en" w:eastAsia="zh-CN"/>
        </w:rPr>
        <w:t>/分项验收的工作安排</w:t>
      </w:r>
      <w:r>
        <w:rPr>
          <w:rFonts w:hint="eastAsia" w:ascii="仿宋" w:hAnsi="仿宋" w:eastAsia="仿宋" w:cs="仿宋"/>
          <w:bCs/>
          <w:szCs w:val="21"/>
          <w:u w:val="single"/>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p>
    <w:p w14:paraId="21F84FBF">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486AFDDD">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u w:val="single"/>
        </w:rPr>
        <w:t xml:space="preserve">                                      </w:t>
      </w:r>
    </w:p>
    <w:p w14:paraId="6792B600">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74C1348C">
      <w:pPr>
        <w:pStyle w:val="30"/>
        <w:spacing w:beforeLines="0"/>
        <w:rPr>
          <w:rFonts w:hint="eastAsia" w:ascii="仿宋" w:hAnsi="仿宋" w:eastAsia="仿宋" w:cs="仿宋"/>
          <w:sz w:val="21"/>
          <w:lang w:eastAsia="zh-CN"/>
        </w:rPr>
      </w:pPr>
      <w:r>
        <w:rPr>
          <w:rFonts w:hint="eastAsia" w:ascii="仿宋" w:hAnsi="仿宋" w:eastAsia="仿宋" w:cs="仿宋"/>
          <w:bCs/>
          <w:sz w:val="21"/>
          <w:szCs w:val="21"/>
          <w:u w:val="none"/>
          <w:lang w:eastAsia="zh-CN"/>
        </w:rPr>
        <w:t>（</w:t>
      </w:r>
      <w:r>
        <w:rPr>
          <w:rFonts w:hint="eastAsia" w:ascii="仿宋" w:hAnsi="仿宋" w:eastAsia="仿宋" w:cs="仿宋"/>
          <w:bCs/>
          <w:sz w:val="21"/>
          <w:szCs w:val="21"/>
          <w:u w:val="none"/>
          <w:lang w:val="en-US" w:eastAsia="zh-CN"/>
        </w:rPr>
        <w:t>7</w:t>
      </w:r>
      <w:r>
        <w:rPr>
          <w:rFonts w:hint="eastAsia" w:ascii="仿宋" w:hAnsi="仿宋" w:eastAsia="仿宋" w:cs="仿宋"/>
          <w:bCs/>
          <w:sz w:val="21"/>
          <w:szCs w:val="21"/>
          <w:u w:val="none"/>
          <w:lang w:eastAsia="zh-CN"/>
        </w:rPr>
        <w:t>）是否以采购活动中供应商提供的样品作为参考：</w:t>
      </w:r>
      <w:r>
        <w:rPr>
          <w:rFonts w:hint="eastAsia" w:ascii="仿宋" w:hAnsi="仿宋" w:eastAsia="仿宋" w:cs="仿宋"/>
          <w:sz w:val="21"/>
          <w:szCs w:val="21"/>
        </w:rPr>
        <w:sym w:font="Wingdings" w:char="00A8"/>
      </w:r>
      <w:r>
        <w:rPr>
          <w:rFonts w:hint="eastAsia" w:ascii="仿宋" w:hAnsi="仿宋" w:eastAsia="仿宋" w:cs="仿宋"/>
          <w:bCs/>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 w:val="21"/>
          <w:szCs w:val="21"/>
        </w:rPr>
        <w:t>否</w:t>
      </w:r>
    </w:p>
    <w:p w14:paraId="1A585341">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w:t>
      </w:r>
      <w:r>
        <w:rPr>
          <w:rFonts w:hint="eastAsia" w:ascii="仿宋" w:hAnsi="仿宋" w:eastAsia="仿宋" w:cs="仿宋"/>
          <w:bCs/>
          <w:i w:val="0"/>
          <w:iCs w:val="0"/>
          <w:szCs w:val="21"/>
          <w:u w:val="single"/>
        </w:rPr>
        <w:t>（产权过户登记等）</w:t>
      </w:r>
      <w:r>
        <w:rPr>
          <w:rFonts w:hint="eastAsia" w:ascii="仿宋" w:hAnsi="仿宋" w:eastAsia="仿宋" w:cs="仿宋"/>
          <w:bCs/>
          <w:szCs w:val="21"/>
          <w:u w:val="single"/>
        </w:rPr>
        <w:t xml:space="preserve">          </w:t>
      </w:r>
    </w:p>
    <w:p w14:paraId="685E231B">
      <w:pPr>
        <w:numPr>
          <w:ilvl w:val="0"/>
          <w:numId w:val="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3DF5382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250704AE">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7D2D22F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）政府采购合同专用条款</w:t>
      </w:r>
    </w:p>
    <w:p w14:paraId="0181098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）政府采购合同通用条款</w:t>
      </w:r>
    </w:p>
    <w:p w14:paraId="4CFE9493">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16688886">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）投标（响应）文件</w:t>
      </w:r>
    </w:p>
    <w:p w14:paraId="24600121">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5A760A5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5566716A">
      <w:pPr>
        <w:pStyle w:val="30"/>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C54077B">
      <w:pPr>
        <w:numPr>
          <w:ilvl w:val="0"/>
          <w:numId w:val="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3C4B4816">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6714DA49">
      <w:pPr>
        <w:numPr>
          <w:ilvl w:val="0"/>
          <w:numId w:val="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47A9DB3C">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甲方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乙方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38E78AAC">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2E17DC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39CB65CD">
      <w:pPr>
        <w:adjustRightInd w:val="0"/>
        <w:snapToGrid w:val="0"/>
        <w:spacing w:before="0" w:beforeLines="0" w:line="400" w:lineRule="exact"/>
        <w:ind w:firstLine="420" w:firstLineChars="200"/>
        <w:rPr>
          <w:rFonts w:hint="eastAsia" w:ascii="仿宋" w:hAnsi="仿宋" w:eastAsia="仿宋" w:cs="仿宋"/>
        </w:rPr>
      </w:pPr>
      <w:r>
        <w:rPr>
          <w:rFonts w:hint="eastAsia" w:ascii="仿宋" w:hAnsi="仿宋" w:eastAsia="仿宋" w:cs="仿宋"/>
          <w:szCs w:val="21"/>
        </w:rPr>
        <w:t>附件：具体标</w:t>
      </w:r>
      <w:r>
        <w:rPr>
          <w:rFonts w:hint="eastAsia" w:ascii="仿宋" w:hAnsi="仿宋" w:eastAsia="仿宋" w:cs="仿宋"/>
          <w:szCs w:val="21"/>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rPr>
        <w:t>、联合协议、分包</w:t>
      </w:r>
      <w:r>
        <w:rPr>
          <w:rFonts w:hint="eastAsia" w:ascii="仿宋" w:hAnsi="仿宋" w:eastAsia="仿宋" w:cs="仿宋"/>
          <w:szCs w:val="21"/>
          <w:lang w:eastAsia="zh-CN"/>
        </w:rPr>
        <w:t>意向</w:t>
      </w:r>
      <w:r>
        <w:rPr>
          <w:rFonts w:hint="eastAsia" w:ascii="仿宋" w:hAnsi="仿宋" w:eastAsia="仿宋" w:cs="仿宋"/>
          <w:szCs w:val="21"/>
        </w:rPr>
        <w:t>协议等。</w:t>
      </w:r>
    </w:p>
    <w:p w14:paraId="7E85BF2A">
      <w:pPr>
        <w:pStyle w:val="26"/>
        <w:spacing w:beforeLines="0" w:line="400" w:lineRule="exact"/>
        <w:rPr>
          <w:rFonts w:hint="eastAsia" w:ascii="仿宋" w:hAnsi="仿宋" w:eastAsia="仿宋" w:cs="仿宋"/>
        </w:rPr>
      </w:pPr>
    </w:p>
    <w:p w14:paraId="37A93784">
      <w:pPr>
        <w:bidi w:val="0"/>
        <w:rPr>
          <w:rFonts w:hint="eastAsia" w:ascii="仿宋" w:hAnsi="仿宋" w:eastAsia="仿宋" w:cs="仿宋"/>
          <w:lang w:val="en-US" w:eastAsia="zh-CN"/>
        </w:rPr>
      </w:pPr>
      <w:r>
        <w:rPr>
          <w:rFonts w:hint="eastAsia" w:ascii="仿宋" w:hAnsi="仿宋" w:eastAsia="仿宋" w:cs="仿宋"/>
          <w:lang w:val="en"/>
        </w:rPr>
        <w:t xml:space="preserve">   </w:t>
      </w:r>
    </w:p>
    <w:p w14:paraId="2C47BF02">
      <w:pPr>
        <w:rPr>
          <w:rFonts w:hint="eastAsia" w:ascii="仿宋" w:hAnsi="仿宋" w:eastAsia="仿宋" w:cs="仿宋"/>
        </w:rPr>
      </w:pPr>
      <w:r>
        <w:rPr>
          <w:rFonts w:hint="eastAsia" w:ascii="仿宋" w:hAnsi="仿宋" w:eastAsia="仿宋" w:cs="仿宋"/>
        </w:rPr>
        <w:br w:type="page"/>
      </w:r>
    </w:p>
    <w:p w14:paraId="60F0DAB4">
      <w:pPr>
        <w:pStyle w:val="26"/>
        <w:rPr>
          <w:rFonts w:hint="eastAsia" w:ascii="仿宋" w:hAnsi="仿宋" w:eastAsia="仿宋" w:cs="仿宋"/>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A90C6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0BB379C9">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或采购文件约定的合同甲方）</w:t>
            </w:r>
          </w:p>
        </w:tc>
        <w:tc>
          <w:tcPr>
            <w:tcW w:w="2437" w:type="pct"/>
            <w:gridSpan w:val="2"/>
            <w:tcBorders>
              <w:left w:val="single" w:color="auto" w:sz="2" w:space="0"/>
              <w:bottom w:val="single" w:color="auto" w:sz="2" w:space="0"/>
            </w:tcBorders>
            <w:vAlign w:val="center"/>
          </w:tcPr>
          <w:p w14:paraId="55DE8821">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5BCA4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40D7C1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053C639D">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748E1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1259" w:type="pct"/>
            <w:tcBorders>
              <w:top w:val="single" w:color="auto" w:sz="2" w:space="0"/>
              <w:left w:val="single" w:color="auto" w:sz="2" w:space="0"/>
              <w:bottom w:val="single" w:color="auto" w:sz="2" w:space="0"/>
            </w:tcBorders>
            <w:vAlign w:val="center"/>
          </w:tcPr>
          <w:p w14:paraId="3477159C">
            <w:pPr>
              <w:adjustRightInd w:val="0"/>
              <w:snapToGrid w:val="0"/>
              <w:spacing w:line="300" w:lineRule="exact"/>
              <w:jc w:val="center"/>
              <w:rPr>
                <w:rFonts w:hint="eastAsia" w:ascii="仿宋" w:hAnsi="仿宋" w:eastAsia="仿宋" w:cs="仿宋"/>
                <w:spacing w:val="20"/>
                <w:szCs w:val="21"/>
              </w:rPr>
            </w:pPr>
          </w:p>
        </w:tc>
      </w:tr>
      <w:tr w14:paraId="6D6FC7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C62999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4002B2D5">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A448B2A">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right w:val="single" w:color="auto" w:sz="2" w:space="0"/>
            </w:tcBorders>
            <w:vAlign w:val="center"/>
          </w:tcPr>
          <w:p w14:paraId="654A2E5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2EFA220A">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1259" w:type="pct"/>
            <w:tcBorders>
              <w:top w:val="single" w:color="auto" w:sz="2" w:space="0"/>
              <w:left w:val="single" w:color="auto" w:sz="2" w:space="0"/>
              <w:bottom w:val="single" w:color="auto" w:sz="2" w:space="0"/>
            </w:tcBorders>
            <w:vAlign w:val="center"/>
          </w:tcPr>
          <w:p w14:paraId="3409C596">
            <w:pPr>
              <w:adjustRightInd w:val="0"/>
              <w:snapToGrid w:val="0"/>
              <w:spacing w:line="300" w:lineRule="exact"/>
              <w:jc w:val="center"/>
              <w:rPr>
                <w:rFonts w:hint="eastAsia" w:ascii="仿宋" w:hAnsi="仿宋" w:eastAsia="仿宋" w:cs="仿宋"/>
                <w:szCs w:val="21"/>
              </w:rPr>
            </w:pPr>
          </w:p>
        </w:tc>
      </w:tr>
      <w:tr w14:paraId="1A14D9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269610D">
            <w:pPr>
              <w:adjustRightInd w:val="0"/>
              <w:snapToGrid w:val="0"/>
              <w:spacing w:line="300" w:lineRule="exact"/>
              <w:jc w:val="center"/>
              <w:rPr>
                <w:rFonts w:hint="eastAsia" w:ascii="仿宋" w:hAnsi="仿宋" w:eastAsia="仿宋" w:cs="仿宋"/>
                <w:szCs w:val="21"/>
              </w:rPr>
            </w:pPr>
          </w:p>
        </w:tc>
        <w:tc>
          <w:tcPr>
            <w:tcW w:w="1436" w:type="pct"/>
            <w:vMerge w:val="continue"/>
            <w:tcBorders>
              <w:left w:val="single" w:color="auto" w:sz="2" w:space="0"/>
              <w:bottom w:val="single" w:color="auto" w:sz="2" w:space="0"/>
              <w:right w:val="single" w:color="auto" w:sz="2" w:space="0"/>
            </w:tcBorders>
            <w:vAlign w:val="center"/>
          </w:tcPr>
          <w:p w14:paraId="19FA7027">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600DD5">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572B548">
            <w:pPr>
              <w:adjustRightInd w:val="0"/>
              <w:snapToGrid w:val="0"/>
              <w:spacing w:line="300" w:lineRule="exact"/>
              <w:jc w:val="center"/>
              <w:rPr>
                <w:rFonts w:hint="eastAsia" w:ascii="仿宋" w:hAnsi="仿宋" w:eastAsia="仿宋" w:cs="仿宋"/>
                <w:spacing w:val="20"/>
                <w:szCs w:val="21"/>
              </w:rPr>
            </w:pPr>
          </w:p>
        </w:tc>
      </w:tr>
      <w:tr w14:paraId="438E6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5995F6">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D523C8D">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A9D25E">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1259" w:type="pct"/>
            <w:tcBorders>
              <w:top w:val="single" w:color="auto" w:sz="2" w:space="0"/>
              <w:left w:val="single" w:color="auto" w:sz="2" w:space="0"/>
              <w:bottom w:val="single" w:color="auto" w:sz="2" w:space="0"/>
            </w:tcBorders>
            <w:vAlign w:val="center"/>
          </w:tcPr>
          <w:p w14:paraId="658CC5A5">
            <w:pPr>
              <w:adjustRightInd w:val="0"/>
              <w:snapToGrid w:val="0"/>
              <w:spacing w:line="300" w:lineRule="exact"/>
              <w:jc w:val="center"/>
              <w:rPr>
                <w:rFonts w:hint="eastAsia" w:ascii="仿宋" w:hAnsi="仿宋" w:eastAsia="仿宋" w:cs="仿宋"/>
                <w:spacing w:val="20"/>
                <w:szCs w:val="21"/>
              </w:rPr>
            </w:pPr>
          </w:p>
        </w:tc>
      </w:tr>
      <w:tr w14:paraId="3A4FDA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F4F10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ED39852">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75CCF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1259" w:type="pct"/>
            <w:tcBorders>
              <w:top w:val="single" w:color="auto" w:sz="2" w:space="0"/>
              <w:left w:val="single" w:color="auto" w:sz="2" w:space="0"/>
              <w:bottom w:val="single" w:color="auto" w:sz="2" w:space="0"/>
            </w:tcBorders>
            <w:vAlign w:val="center"/>
          </w:tcPr>
          <w:p w14:paraId="5373AC2D">
            <w:pPr>
              <w:adjustRightInd w:val="0"/>
              <w:snapToGrid w:val="0"/>
              <w:spacing w:line="300" w:lineRule="exact"/>
              <w:jc w:val="center"/>
              <w:rPr>
                <w:rFonts w:hint="eastAsia" w:ascii="仿宋" w:hAnsi="仿宋" w:eastAsia="仿宋" w:cs="仿宋"/>
                <w:spacing w:val="20"/>
                <w:szCs w:val="21"/>
              </w:rPr>
            </w:pPr>
          </w:p>
        </w:tc>
      </w:tr>
      <w:tr w14:paraId="34E63D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563DB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11876E6">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16202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1259" w:type="pct"/>
            <w:tcBorders>
              <w:top w:val="single" w:color="auto" w:sz="2" w:space="0"/>
              <w:left w:val="single" w:color="auto" w:sz="2" w:space="0"/>
              <w:bottom w:val="single" w:color="auto" w:sz="2" w:space="0"/>
            </w:tcBorders>
            <w:vAlign w:val="center"/>
          </w:tcPr>
          <w:p w14:paraId="58B3DE72">
            <w:pPr>
              <w:adjustRightInd w:val="0"/>
              <w:snapToGrid w:val="0"/>
              <w:spacing w:line="300" w:lineRule="exact"/>
              <w:jc w:val="center"/>
              <w:rPr>
                <w:rFonts w:hint="eastAsia" w:ascii="仿宋" w:hAnsi="仿宋" w:eastAsia="仿宋" w:cs="仿宋"/>
                <w:spacing w:val="20"/>
                <w:szCs w:val="21"/>
              </w:rPr>
            </w:pPr>
          </w:p>
        </w:tc>
      </w:tr>
      <w:tr w14:paraId="1B5066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9DC407">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78E2023">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3B449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2CD92AB4">
            <w:pPr>
              <w:adjustRightInd w:val="0"/>
              <w:snapToGrid w:val="0"/>
              <w:spacing w:line="300" w:lineRule="exact"/>
              <w:jc w:val="center"/>
              <w:rPr>
                <w:rFonts w:hint="eastAsia" w:ascii="仿宋" w:hAnsi="仿宋" w:eastAsia="仿宋" w:cs="仿宋"/>
                <w:spacing w:val="20"/>
                <w:szCs w:val="21"/>
              </w:rPr>
            </w:pPr>
          </w:p>
        </w:tc>
      </w:tr>
      <w:tr w14:paraId="079210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3A971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3C258B4">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7ACA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1259" w:type="pct"/>
            <w:tcBorders>
              <w:top w:val="single" w:color="auto" w:sz="2" w:space="0"/>
              <w:left w:val="single" w:color="auto" w:sz="2" w:space="0"/>
              <w:bottom w:val="single" w:color="auto" w:sz="2" w:space="0"/>
            </w:tcBorders>
            <w:vAlign w:val="center"/>
          </w:tcPr>
          <w:p w14:paraId="0E4B52D0">
            <w:pPr>
              <w:adjustRightInd w:val="0"/>
              <w:snapToGrid w:val="0"/>
              <w:spacing w:line="300" w:lineRule="exact"/>
              <w:jc w:val="center"/>
              <w:rPr>
                <w:rFonts w:hint="eastAsia" w:ascii="仿宋" w:hAnsi="仿宋" w:eastAsia="仿宋" w:cs="仿宋"/>
                <w:spacing w:val="20"/>
                <w:szCs w:val="21"/>
              </w:rPr>
            </w:pPr>
          </w:p>
        </w:tc>
      </w:tr>
      <w:tr w14:paraId="337152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E8A2A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420B004">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7D72F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1259" w:type="pct"/>
            <w:tcBorders>
              <w:top w:val="single" w:color="auto" w:sz="2" w:space="0"/>
              <w:left w:val="single" w:color="auto" w:sz="2" w:space="0"/>
              <w:bottom w:val="single" w:color="auto" w:sz="2" w:space="0"/>
            </w:tcBorders>
            <w:vAlign w:val="center"/>
          </w:tcPr>
          <w:p w14:paraId="73E69CCE">
            <w:pPr>
              <w:adjustRightInd w:val="0"/>
              <w:snapToGrid w:val="0"/>
              <w:spacing w:line="300" w:lineRule="exact"/>
              <w:jc w:val="center"/>
              <w:rPr>
                <w:rFonts w:hint="eastAsia" w:ascii="仿宋" w:hAnsi="仿宋" w:eastAsia="仿宋" w:cs="仿宋"/>
                <w:spacing w:val="20"/>
                <w:szCs w:val="21"/>
              </w:rPr>
            </w:pPr>
          </w:p>
        </w:tc>
      </w:tr>
      <w:tr w14:paraId="49A086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70B081CA">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BDCC060">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6E0E6B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1259" w:type="pct"/>
            <w:tcBorders>
              <w:top w:val="single" w:color="auto" w:sz="2" w:space="0"/>
              <w:left w:val="single" w:color="auto" w:sz="2" w:space="0"/>
              <w:bottom w:val="single" w:color="auto" w:sz="2" w:space="0"/>
            </w:tcBorders>
            <w:vAlign w:val="center"/>
          </w:tcPr>
          <w:p w14:paraId="1174D9BE">
            <w:pPr>
              <w:adjustRightInd w:val="0"/>
              <w:snapToGrid w:val="0"/>
              <w:spacing w:line="300" w:lineRule="exact"/>
              <w:jc w:val="center"/>
              <w:rPr>
                <w:rFonts w:hint="eastAsia" w:ascii="仿宋" w:hAnsi="仿宋" w:eastAsia="仿宋" w:cs="仿宋"/>
                <w:spacing w:val="20"/>
                <w:szCs w:val="21"/>
              </w:rPr>
            </w:pPr>
          </w:p>
        </w:tc>
      </w:tr>
      <w:tr w14:paraId="71C46E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797619">
            <w:pPr>
              <w:adjustRightInd w:val="0"/>
              <w:snapToGrid w:val="0"/>
              <w:spacing w:line="300" w:lineRule="exact"/>
              <w:jc w:val="center"/>
              <w:rPr>
                <w:rFonts w:hint="eastAsia"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C62CB07">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C98C3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1259" w:type="pct"/>
            <w:tcBorders>
              <w:top w:val="single" w:color="auto" w:sz="2" w:space="0"/>
              <w:left w:val="single" w:color="auto" w:sz="2" w:space="0"/>
              <w:bottom w:val="single" w:color="auto" w:sz="2" w:space="0"/>
            </w:tcBorders>
            <w:vAlign w:val="center"/>
          </w:tcPr>
          <w:p w14:paraId="46CB5390">
            <w:pPr>
              <w:adjustRightInd w:val="0"/>
              <w:snapToGrid w:val="0"/>
              <w:spacing w:line="300" w:lineRule="exact"/>
              <w:jc w:val="center"/>
              <w:rPr>
                <w:rFonts w:hint="eastAsia" w:ascii="仿宋" w:hAnsi="仿宋" w:eastAsia="仿宋" w:cs="仿宋"/>
                <w:spacing w:val="20"/>
                <w:szCs w:val="21"/>
              </w:rPr>
            </w:pPr>
          </w:p>
        </w:tc>
      </w:tr>
      <w:tr w14:paraId="16EA2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89CC16">
            <w:pPr>
              <w:adjustRightInd w:val="0"/>
              <w:snapToGrid w:val="0"/>
              <w:spacing w:line="300" w:lineRule="exact"/>
              <w:jc w:val="center"/>
              <w:rPr>
                <w:rFonts w:hint="eastAsia"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108F900">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15E830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1259" w:type="pct"/>
            <w:tcBorders>
              <w:top w:val="single" w:color="auto" w:sz="2" w:space="0"/>
              <w:left w:val="single" w:color="auto" w:sz="2" w:space="0"/>
              <w:bottom w:val="single" w:color="auto" w:sz="2" w:space="0"/>
            </w:tcBorders>
            <w:vAlign w:val="center"/>
          </w:tcPr>
          <w:p w14:paraId="1E5C9F8C">
            <w:pPr>
              <w:adjustRightInd w:val="0"/>
              <w:snapToGrid w:val="0"/>
              <w:spacing w:line="300" w:lineRule="exact"/>
              <w:jc w:val="center"/>
              <w:rPr>
                <w:rFonts w:hint="eastAsia" w:ascii="仿宋" w:hAnsi="仿宋" w:eastAsia="仿宋" w:cs="仿宋"/>
                <w:spacing w:val="20"/>
                <w:szCs w:val="21"/>
              </w:rPr>
            </w:pPr>
          </w:p>
        </w:tc>
      </w:tr>
      <w:tr w14:paraId="4C5172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3B39FD">
            <w:pPr>
              <w:adjustRightInd w:val="0"/>
              <w:snapToGrid w:val="0"/>
              <w:spacing w:line="300" w:lineRule="exact"/>
              <w:jc w:val="center"/>
              <w:rPr>
                <w:rFonts w:hint="eastAsia"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3BECD96">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EFC83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1259" w:type="pct"/>
            <w:tcBorders>
              <w:top w:val="single" w:color="auto" w:sz="2" w:space="0"/>
              <w:left w:val="single" w:color="auto" w:sz="2" w:space="0"/>
              <w:bottom w:val="single" w:color="auto" w:sz="2" w:space="0"/>
            </w:tcBorders>
            <w:vAlign w:val="center"/>
          </w:tcPr>
          <w:p w14:paraId="3782C3CC">
            <w:pPr>
              <w:adjustRightInd w:val="0"/>
              <w:snapToGrid w:val="0"/>
              <w:spacing w:line="300" w:lineRule="exact"/>
              <w:jc w:val="center"/>
              <w:rPr>
                <w:rFonts w:hint="eastAsia" w:ascii="仿宋" w:hAnsi="仿宋" w:eastAsia="仿宋" w:cs="仿宋"/>
                <w:spacing w:val="20"/>
                <w:szCs w:val="21"/>
              </w:rPr>
            </w:pPr>
          </w:p>
        </w:tc>
      </w:tr>
      <w:tr w14:paraId="6080AF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56FDEC1">
            <w:pPr>
              <w:pStyle w:val="9"/>
              <w:adjustRightInd w:val="0"/>
              <w:snapToGrid w:val="0"/>
              <w:spacing w:before="156" w:beforeLines="50" w:after="0" w:line="360" w:lineRule="auto"/>
              <w:ind w:left="0" w:left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0E16B87D">
      <w:pPr>
        <w:pStyle w:val="2"/>
        <w:adjustRightInd w:val="0"/>
        <w:snapToGrid w:val="0"/>
        <w:spacing w:before="156" w:beforeLines="50"/>
        <w:jc w:val="center"/>
        <w:rPr>
          <w:rFonts w:hint="eastAsia" w:ascii="仿宋" w:hAnsi="仿宋" w:eastAsia="仿宋" w:cs="仿宋"/>
          <w:sz w:val="28"/>
          <w:szCs w:val="28"/>
        </w:rPr>
      </w:pPr>
      <w:r>
        <w:rPr>
          <w:rFonts w:hint="eastAsia" w:ascii="仿宋" w:hAnsi="仿宋" w:eastAsia="仿宋" w:cs="仿宋"/>
          <w:sz w:val="21"/>
          <w:szCs w:val="21"/>
          <w:u w:val="single"/>
        </w:rPr>
        <w:br w:type="page"/>
      </w:r>
      <w:bookmarkStart w:id="51" w:name="_Toc27624"/>
      <w:r>
        <w:rPr>
          <w:rFonts w:hint="eastAsia" w:ascii="仿宋" w:hAnsi="仿宋" w:eastAsia="仿宋" w:cs="仿宋"/>
          <w:b w:val="0"/>
          <w:bCs w:val="0"/>
          <w:sz w:val="28"/>
          <w:szCs w:val="28"/>
        </w:rPr>
        <w:t>第二节 政府采购合同通用条款</w:t>
      </w:r>
      <w:bookmarkEnd w:id="51"/>
    </w:p>
    <w:p w14:paraId="2C79CB61">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rPr>
      </w:pPr>
      <w:r>
        <w:rPr>
          <w:rFonts w:hint="eastAsia" w:ascii="仿宋" w:hAnsi="仿宋" w:eastAsia="仿宋" w:cs="仿宋"/>
          <w:b/>
          <w:sz w:val="24"/>
        </w:rPr>
        <w:t>1.</w:t>
      </w:r>
      <w:r>
        <w:rPr>
          <w:rFonts w:hint="eastAsia" w:ascii="仿宋" w:hAnsi="仿宋" w:eastAsia="仿宋" w:cs="仿宋"/>
          <w:b/>
          <w:sz w:val="24"/>
          <w:lang w:val="en-US" w:eastAsia="zh-CN"/>
        </w:rPr>
        <w:t xml:space="preserve"> </w:t>
      </w:r>
      <w:r>
        <w:rPr>
          <w:rFonts w:hint="eastAsia" w:ascii="仿宋" w:hAnsi="仿宋" w:eastAsia="仿宋" w:cs="仿宋"/>
          <w:b/>
          <w:bCs/>
          <w:sz w:val="24"/>
        </w:rPr>
        <w:t>定义</w:t>
      </w:r>
    </w:p>
    <w:p w14:paraId="0F80602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1.1合同当事人</w:t>
      </w:r>
    </w:p>
    <w:p w14:paraId="64848DD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705FEF2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30A2BCB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themeColor="text1"/>
          <w:szCs w:val="21"/>
          <w14:textFill>
            <w14:solidFill>
              <w14:schemeClr w14:val="tx1"/>
            </w14:solidFill>
          </w14:textFill>
        </w:rPr>
        <w:t>依法参与合同缔结或履行，享有权利、承担义务的合同当事人</w:t>
      </w:r>
      <w:r>
        <w:rPr>
          <w:rFonts w:hint="eastAsia" w:ascii="仿宋" w:hAnsi="仿宋" w:eastAsia="仿宋" w:cs="仿宋"/>
          <w:color w:val="auto"/>
          <w:szCs w:val="21"/>
          <w:highlight w:val="none"/>
        </w:rPr>
        <w:t>。</w:t>
      </w:r>
    </w:p>
    <w:p w14:paraId="24CD4D2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5F7889AD">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themeColor="text1"/>
          <w:szCs w:val="21"/>
          <w14:textFill>
            <w14:solidFill>
              <w14:schemeClr w14:val="tx1"/>
            </w14:solidFill>
          </w14:textFill>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szCs w:val="21"/>
        </w:rPr>
        <w:t>政府采购合同专用条款</w:t>
      </w:r>
      <w:r>
        <w:rPr>
          <w:rFonts w:hint="eastAsia" w:ascii="仿宋" w:hAnsi="仿宋" w:eastAsia="仿宋" w:cs="仿宋"/>
          <w:szCs w:val="21"/>
          <w:lang w:eastAsia="zh-CN"/>
        </w:rPr>
        <w:t>，</w:t>
      </w:r>
      <w:r>
        <w:rPr>
          <w:rFonts w:hint="eastAsia" w:ascii="仿宋" w:hAnsi="仿宋" w:eastAsia="仿宋" w:cs="仿宋"/>
          <w:szCs w:val="21"/>
        </w:rPr>
        <w:t>政府采购合同通用条款</w:t>
      </w:r>
      <w:r>
        <w:rPr>
          <w:rFonts w:hint="eastAsia" w:ascii="仿宋" w:hAnsi="仿宋" w:eastAsia="仿宋" w:cs="仿宋"/>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szCs w:val="21"/>
        </w:rPr>
        <w:t>投标（响应）文件</w:t>
      </w:r>
      <w:r>
        <w:rPr>
          <w:rFonts w:hint="eastAsia" w:ascii="仿宋" w:hAnsi="仿宋" w:eastAsia="仿宋" w:cs="仿宋"/>
          <w:szCs w:val="21"/>
          <w:lang w:eastAsia="zh-CN"/>
        </w:rPr>
        <w:t>，</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有关技术文件</w:t>
      </w:r>
      <w:r>
        <w:rPr>
          <w:rFonts w:hint="eastAsia" w:ascii="仿宋" w:hAnsi="仿宋" w:eastAsia="仿宋" w:cs="仿宋"/>
          <w:szCs w:val="21"/>
          <w:lang w:eastAsia="zh-CN"/>
        </w:rPr>
        <w:t>和</w:t>
      </w:r>
      <w:r>
        <w:rPr>
          <w:rFonts w:hint="eastAsia" w:ascii="仿宋" w:hAnsi="仿宋" w:eastAsia="仿宋" w:cs="仿宋"/>
          <w:szCs w:val="21"/>
        </w:rPr>
        <w:t>图纸</w:t>
      </w:r>
      <w:r>
        <w:rPr>
          <w:rFonts w:hint="eastAsia" w:ascii="仿宋" w:hAnsi="仿宋" w:eastAsia="仿宋" w:cs="仿宋"/>
          <w:szCs w:val="21"/>
          <w:lang w:eastAsia="zh-CN"/>
        </w:rPr>
        <w:t>，以及</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Cs w:val="21"/>
          <w:highlight w:val="none"/>
        </w:rPr>
        <w:t>。</w:t>
      </w:r>
    </w:p>
    <w:p w14:paraId="1A397DD0">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2FBE45CA">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themeColor="text1"/>
          <w:szCs w:val="21"/>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技术资料和材料</w:t>
      </w:r>
      <w:r>
        <w:rPr>
          <w:rFonts w:hint="eastAsia" w:ascii="仿宋" w:hAnsi="仿宋" w:eastAsia="仿宋" w:cs="仿宋"/>
          <w:color w:val="000000" w:themeColor="text1"/>
          <w:szCs w:val="21"/>
          <w:highlight w:val="none"/>
          <w:lang w:eastAsia="zh-CN"/>
          <w14:textFill>
            <w14:solidFill>
              <w14:schemeClr w14:val="tx1"/>
            </w14:solidFill>
          </w14:textFill>
        </w:rPr>
        <w:t>等</w:t>
      </w:r>
      <w:r>
        <w:rPr>
          <w:rFonts w:hint="eastAsia" w:ascii="仿宋" w:hAnsi="仿宋" w:eastAsia="仿宋" w:cs="仿宋"/>
          <w:color w:val="000000" w:themeColor="text1"/>
          <w:szCs w:val="21"/>
          <w:highlight w:val="none"/>
          <w14:textFill>
            <w14:solidFill>
              <w14:schemeClr w14:val="tx1"/>
            </w14:solidFill>
          </w14:textFill>
        </w:rPr>
        <w:t>。</w:t>
      </w:r>
    </w:p>
    <w:p w14:paraId="64B78870">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themeColor="text1"/>
          <w:szCs w:val="21"/>
          <w:highlight w:val="none"/>
          <w14:textFill>
            <w14:solidFill>
              <w14:schemeClr w14:val="tx1"/>
            </w14:solidFill>
          </w14:textFill>
        </w:rPr>
        <w:t>服务”系指根据合同规定，乙方应提供的</w:t>
      </w:r>
      <w:r>
        <w:rPr>
          <w:rFonts w:hint="eastAsia" w:ascii="仿宋" w:hAnsi="仿宋" w:eastAsia="仿宋" w:cs="仿宋"/>
          <w:color w:val="000000" w:themeColor="text1"/>
          <w:szCs w:val="21"/>
          <w:highlight w:val="none"/>
          <w:lang w:val="en-US" w:eastAsia="zh-CN"/>
          <w14:textFill>
            <w14:solidFill>
              <w14:schemeClr w14:val="tx1"/>
            </w14:solidFill>
          </w14:textFill>
        </w:rPr>
        <w:t>与货物有关的</w:t>
      </w:r>
      <w:r>
        <w:rPr>
          <w:rFonts w:hint="eastAsia" w:ascii="仿宋" w:hAnsi="仿宋" w:eastAsia="仿宋" w:cs="仿宋"/>
          <w:color w:val="000000" w:themeColor="text1"/>
          <w:szCs w:val="21"/>
          <w:highlight w:val="none"/>
          <w14:textFill>
            <w14:solidFill>
              <w14:schemeClr w14:val="tx1"/>
            </w14:solidFill>
          </w14:textFill>
        </w:rPr>
        <w:t>技术、管理和</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Cs w:val="21"/>
          <w:highlight w:val="none"/>
          <w:lang w:eastAsia="zh-CN"/>
          <w14:textFill>
            <w14:solidFill>
              <w14:schemeClr w14:val="tx1"/>
            </w14:solidFill>
          </w14:textFill>
        </w:rPr>
        <w:t>废弃处置、</w:t>
      </w:r>
      <w:r>
        <w:rPr>
          <w:rFonts w:hint="eastAsia" w:ascii="仿宋" w:hAnsi="仿宋" w:eastAsia="仿宋" w:cs="仿宋"/>
          <w:color w:val="000000" w:themeColor="text1"/>
          <w:szCs w:val="21"/>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义务。</w:t>
      </w:r>
    </w:p>
    <w:p w14:paraId="73C486BD">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）“分包”系指中标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项目中的部分履约内容，分给具有相应资质条件的供应商履行合同的行为。</w:t>
      </w:r>
    </w:p>
    <w:p w14:paraId="6993F48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szCs w:val="21"/>
        </w:rPr>
        <w:t>“联合体”系指</w:t>
      </w:r>
      <w:r>
        <w:rPr>
          <w:rFonts w:hint="eastAsia" w:ascii="仿宋" w:hAnsi="仿宋" w:eastAsia="仿宋" w:cs="仿宋"/>
          <w:szCs w:val="21"/>
          <w:lang w:eastAsia="zh-CN"/>
        </w:rPr>
        <w:t>由</w:t>
      </w:r>
      <w:r>
        <w:rPr>
          <w:rFonts w:hint="eastAsia" w:ascii="仿宋" w:hAnsi="仿宋" w:eastAsia="仿宋" w:cs="仿宋"/>
          <w:szCs w:val="21"/>
        </w:rPr>
        <w:t>两个以上的自然人、法人或者</w:t>
      </w:r>
      <w:r>
        <w:rPr>
          <w:rFonts w:hint="eastAsia" w:ascii="仿宋" w:hAnsi="仿宋" w:eastAsia="仿宋" w:cs="仿宋"/>
          <w:szCs w:val="21"/>
          <w:lang w:val="en-US" w:eastAsia="zh-CN"/>
        </w:rPr>
        <w:t>非法人</w:t>
      </w:r>
      <w:r>
        <w:rPr>
          <w:rFonts w:hint="eastAsia" w:ascii="仿宋" w:hAnsi="仿宋" w:eastAsia="仿宋" w:cs="仿宋"/>
          <w:szCs w:val="21"/>
        </w:rPr>
        <w:t>组织组成，</w:t>
      </w:r>
      <w:r>
        <w:rPr>
          <w:rFonts w:hint="eastAsia" w:ascii="仿宋" w:hAnsi="仿宋" w:eastAsia="仿宋" w:cs="仿宋"/>
          <w:szCs w:val="21"/>
          <w:lang w:eastAsia="zh-CN"/>
        </w:rPr>
        <w:t>以一个供应商的身份共同参加政府采购的主体</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Cs w:val="21"/>
          <w:highlight w:val="none"/>
          <w:lang w:eastAsia="zh-CN"/>
          <w14:textFill>
            <w14:solidFill>
              <w14:schemeClr w14:val="tx1"/>
            </w14:solidFill>
          </w14:textFill>
        </w:rPr>
        <w:t>甲方</w:t>
      </w:r>
      <w:r>
        <w:rPr>
          <w:rFonts w:hint="eastAsia" w:ascii="仿宋" w:hAnsi="仿宋" w:eastAsia="仿宋" w:cs="仿宋"/>
          <w:color w:val="000000" w:themeColor="text1"/>
          <w:szCs w:val="21"/>
          <w:highlight w:val="none"/>
          <w14:textFill>
            <w14:solidFill>
              <w14:schemeClr w14:val="tx1"/>
            </w14:solidFill>
          </w14:textFill>
        </w:rPr>
        <w:t>承担连带责任。联合体具体要求见【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0D688942">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）其他术语解释，见【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178BD537">
      <w:pPr>
        <w:numPr>
          <w:ilvl w:val="0"/>
          <w:numId w:val="5"/>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合同标的及金额</w:t>
      </w:r>
    </w:p>
    <w:p w14:paraId="14B4E08E">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中，甲方不再另行支付</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任何费用。</w:t>
      </w:r>
    </w:p>
    <w:p w14:paraId="3C610C2D">
      <w:pPr>
        <w:adjustRightInd w:val="0"/>
        <w:snapToGrid w:val="0"/>
        <w:spacing w:before="0"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履行合同的时间、地点和方式</w:t>
      </w:r>
    </w:p>
    <w:p w14:paraId="5E9A842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 xml:space="preserve">.1 </w:t>
      </w:r>
      <w:r>
        <w:rPr>
          <w:rFonts w:hint="eastAsia" w:ascii="仿宋" w:hAnsi="仿宋" w:eastAsia="仿宋" w:cs="仿宋"/>
          <w:szCs w:val="21"/>
        </w:rPr>
        <w:t>乙方应当在约定的时间、地点</w:t>
      </w:r>
      <w:r>
        <w:rPr>
          <w:rFonts w:hint="eastAsia" w:ascii="仿宋" w:hAnsi="仿宋" w:eastAsia="仿宋" w:cs="仿宋"/>
          <w:szCs w:val="21"/>
          <w:lang w:eastAsia="zh-CN"/>
        </w:rPr>
        <w:t>，按照约定</w:t>
      </w:r>
      <w:r>
        <w:rPr>
          <w:rFonts w:hint="eastAsia" w:ascii="仿宋" w:hAnsi="仿宋" w:eastAsia="仿宋" w:cs="仿宋"/>
          <w:szCs w:val="21"/>
        </w:rPr>
        <w:t>方式履行合同。</w:t>
      </w:r>
    </w:p>
    <w:p w14:paraId="4C825A4E">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甲方的权利和义务</w:t>
      </w:r>
    </w:p>
    <w:p w14:paraId="67587BBB">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 签署合同后，甲方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5308217C">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0330859">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7D7FBDE8">
      <w:pPr>
        <w:snapToGrid w:val="0"/>
        <w:spacing w:line="400" w:lineRule="exact"/>
        <w:ind w:firstLine="420" w:firstLineChars="200"/>
        <w:rPr>
          <w:rFonts w:hint="eastAsia" w:ascii="仿宋" w:hAnsi="仿宋" w:eastAsia="仿宋" w:cs="仿宋"/>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themeColor="text1"/>
          <w:szCs w:val="21"/>
          <w:highlight w:val="none"/>
          <w:lang w:val="en-US" w:eastAsia="zh-CN"/>
          <w14:textFill>
            <w14:solidFill>
              <w14:schemeClr w14:val="tx1"/>
            </w14:solidFill>
          </w14:textFill>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themeColor="text1"/>
          <w:szCs w:val="21"/>
          <w:highlight w:val="none"/>
          <w:lang w:val="en-US" w:eastAsia="zh-CN"/>
          <w14:textFill>
            <w14:solidFill>
              <w14:schemeClr w14:val="tx1"/>
            </w14:solidFill>
          </w14:textFill>
        </w:rPr>
        <w:t>视为验收通过。</w:t>
      </w:r>
    </w:p>
    <w:p w14:paraId="555D8AD8">
      <w:pPr>
        <w:autoSpaceDE w:val="0"/>
        <w:autoSpaceDN w:val="0"/>
        <w:adjustRightInd w:val="0"/>
        <w:snapToGrid w:val="0"/>
        <w:spacing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 xml:space="preserve"> 甲方应当根据合同约定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color w:val="000000" w:themeColor="text1"/>
          <w:szCs w:val="21"/>
          <w:highlight w:val="none"/>
          <w14:textFill>
            <w14:solidFill>
              <w14:schemeClr w14:val="tx1"/>
            </w14:solidFill>
          </w14:textFill>
        </w:rPr>
        <w:t>时向乙方支付</w:t>
      </w:r>
      <w:r>
        <w:rPr>
          <w:rFonts w:hint="eastAsia" w:ascii="仿宋" w:hAnsi="仿宋" w:eastAsia="仿宋" w:cs="仿宋"/>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7387869F">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 xml:space="preserve"> 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lang w:eastAsia="zh-CN"/>
          <w14:textFill>
            <w14:solidFill>
              <w14:schemeClr w14:val="tx1"/>
            </w14:solidFill>
          </w14:textFill>
        </w:rPr>
        <w:t>约定应</w:t>
      </w:r>
      <w:r>
        <w:rPr>
          <w:rFonts w:hint="eastAsia" w:ascii="仿宋" w:hAnsi="仿宋" w:eastAsia="仿宋" w:cs="仿宋"/>
          <w:color w:val="000000" w:themeColor="text1"/>
          <w:szCs w:val="21"/>
          <w:highlight w:val="none"/>
          <w14:textFill>
            <w14:solidFill>
              <w14:schemeClr w14:val="tx1"/>
            </w14:solidFill>
          </w14:textFill>
        </w:rPr>
        <w:t>由甲方承担的其他义务和责任。</w:t>
      </w:r>
    </w:p>
    <w:p w14:paraId="7AA6F0D4">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乙方的权利和义务</w:t>
      </w:r>
    </w:p>
    <w:p w14:paraId="1CBC8C3A">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 签署合同后，乙方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w:t>
      </w:r>
    </w:p>
    <w:p w14:paraId="5F0B0291">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Cs w:val="21"/>
          <w:highlight w:val="none"/>
          <w:lang w:eastAsia="zh-CN"/>
          <w14:textFill>
            <w14:solidFill>
              <w14:schemeClr w14:val="tx1"/>
            </w14:solidFill>
          </w14:textFill>
        </w:rPr>
        <w:t>及相关</w:t>
      </w:r>
      <w:r>
        <w:rPr>
          <w:rFonts w:hint="eastAsia" w:ascii="仿宋" w:hAnsi="仿宋" w:eastAsia="仿宋" w:cs="仿宋"/>
          <w:color w:val="000000" w:themeColor="text1"/>
          <w:szCs w:val="21"/>
          <w:highlight w:val="none"/>
          <w14:textFill>
            <w14:solidFill>
              <w14:schemeClr w14:val="tx1"/>
            </w14:solidFill>
          </w14:textFill>
        </w:rPr>
        <w:t>服务符合合同</w:t>
      </w:r>
      <w:r>
        <w:rPr>
          <w:rFonts w:hint="eastAsia" w:ascii="仿宋" w:hAnsi="仿宋" w:eastAsia="仿宋" w:cs="仿宋"/>
          <w:color w:val="000000" w:themeColor="text1"/>
          <w:szCs w:val="21"/>
          <w:highlight w:val="none"/>
          <w:lang w:eastAsia="zh-CN"/>
          <w14:textFill>
            <w14:solidFill>
              <w14:schemeClr w14:val="tx1"/>
            </w14:solidFill>
          </w14:textFill>
        </w:rPr>
        <w:t>有关</w:t>
      </w:r>
      <w:r>
        <w:rPr>
          <w:rFonts w:hint="eastAsia" w:ascii="仿宋" w:hAnsi="仿宋" w:eastAsia="仿宋" w:cs="仿宋"/>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Cs w:val="21"/>
          <w:highlight w:val="none"/>
          <w:lang w:eastAsia="zh-CN"/>
          <w14:textFill>
            <w14:solidFill>
              <w14:schemeClr w14:val="tx1"/>
            </w14:solidFill>
          </w14:textFill>
        </w:rPr>
        <w:t>及验收</w:t>
      </w:r>
      <w:r>
        <w:rPr>
          <w:rFonts w:hint="eastAsia" w:ascii="仿宋" w:hAnsi="仿宋" w:eastAsia="仿宋" w:cs="仿宋"/>
          <w:color w:val="000000" w:themeColor="text1"/>
          <w:szCs w:val="21"/>
          <w:highlight w:val="none"/>
          <w14:textFill>
            <w14:solidFill>
              <w14:schemeClr w14:val="tx1"/>
            </w14:solidFill>
          </w14:textFill>
        </w:rPr>
        <w:t>，并负责项目实施过程中的所有协调工作。</w:t>
      </w:r>
    </w:p>
    <w:p w14:paraId="7325DE16">
      <w:pPr>
        <w:pStyle w:val="8"/>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.3乙方有权根据合同约定向甲方收取</w:t>
      </w:r>
      <w:r>
        <w:rPr>
          <w:rFonts w:hint="eastAsia" w:ascii="仿宋" w:hAnsi="仿宋" w:eastAsia="仿宋" w:cs="仿宋"/>
          <w:color w:val="000000" w:themeColor="text1"/>
          <w:szCs w:val="21"/>
          <w:highlight w:val="none"/>
          <w:lang w:eastAsia="zh-CN"/>
          <w14:textFill>
            <w14:solidFill>
              <w14:schemeClr w14:val="tx1"/>
            </w14:solidFill>
          </w14:textFill>
        </w:rPr>
        <w:t>合同价款</w:t>
      </w:r>
      <w:r>
        <w:rPr>
          <w:rFonts w:hint="eastAsia" w:ascii="仿宋" w:hAnsi="仿宋" w:eastAsia="仿宋" w:cs="仿宋"/>
          <w:color w:val="000000" w:themeColor="text1"/>
          <w:szCs w:val="21"/>
          <w:highlight w:val="none"/>
          <w14:textFill>
            <w14:solidFill>
              <w14:schemeClr w14:val="tx1"/>
            </w14:solidFill>
          </w14:textFill>
        </w:rPr>
        <w:t>。</w:t>
      </w:r>
    </w:p>
    <w:p w14:paraId="087E5D64">
      <w:pPr>
        <w:pStyle w:val="8"/>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.4国家法律法规规定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themeColor="text1"/>
          <w:szCs w:val="21"/>
          <w:highlight w:val="none"/>
          <w14:textFill>
            <w14:solidFill>
              <w14:schemeClr w14:val="tx1"/>
            </w14:solidFill>
          </w14:textFill>
        </w:rPr>
        <w:t>由乙方承担的其他义务和责任。</w:t>
      </w:r>
    </w:p>
    <w:p w14:paraId="76079D17">
      <w:pPr>
        <w:numPr>
          <w:ilvl w:val="0"/>
          <w:numId w:val="6"/>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合同履</w:t>
      </w:r>
      <w:r>
        <w:rPr>
          <w:rFonts w:hint="eastAsia" w:ascii="仿宋" w:hAnsi="仿宋" w:eastAsia="仿宋" w:cs="仿宋"/>
          <w:b/>
          <w:bCs/>
          <w:color w:val="000000" w:themeColor="text1"/>
          <w:sz w:val="24"/>
          <w:highlight w:val="none"/>
          <w:lang w:val="en-US" w:eastAsia="zh-CN"/>
          <w14:textFill>
            <w14:solidFill>
              <w14:schemeClr w14:val="tx1"/>
            </w14:solidFill>
          </w14:textFill>
        </w:rPr>
        <w:t>行</w:t>
      </w:r>
    </w:p>
    <w:p w14:paraId="17BAFC3A">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约定顺序履行合同义务；如果没有先后顺序的，应当同时履行。</w:t>
      </w:r>
    </w:p>
    <w:p w14:paraId="4706D19C">
      <w:pPr>
        <w:autoSpaceDE w:val="0"/>
        <w:autoSpaceDN w:val="0"/>
        <w:adjustRightInd w:val="0"/>
        <w:snapToGrid w:val="0"/>
        <w:spacing w:before="0" w:line="400" w:lineRule="exact"/>
        <w:ind w:firstLine="420" w:firstLineChars="200"/>
        <w:jc w:val="left"/>
        <w:rPr>
          <w:rFonts w:hint="eastAsia" w:ascii="仿宋" w:hAnsi="仿宋" w:eastAsia="仿宋" w:cs="仿宋"/>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127F57D">
      <w:pPr>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货物包装、运输</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保险</w:t>
      </w:r>
      <w:r>
        <w:rPr>
          <w:rFonts w:hint="eastAsia" w:ascii="仿宋" w:hAnsi="仿宋" w:eastAsia="仿宋" w:cs="仿宋"/>
          <w:b/>
          <w:bCs/>
          <w:color w:val="000000" w:themeColor="text1"/>
          <w:sz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highlight w:val="none"/>
          <w14:textFill>
            <w14:solidFill>
              <w14:schemeClr w14:val="tx1"/>
            </w14:solidFill>
          </w14:textFill>
        </w:rPr>
        <w:t>要求</w:t>
      </w:r>
    </w:p>
    <w:p w14:paraId="7A3904E8">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 本合同</w:t>
      </w:r>
      <w:r>
        <w:rPr>
          <w:rFonts w:hint="eastAsia" w:ascii="仿宋" w:hAnsi="仿宋" w:eastAsia="仿宋" w:cs="仿宋"/>
          <w:bCs/>
          <w:color w:val="000000" w:themeColor="text1"/>
          <w:szCs w:val="21"/>
          <w:highlight w:val="none"/>
          <w14:textFill>
            <w14:solidFill>
              <w14:schemeClr w14:val="tx1"/>
            </w14:solidFill>
          </w14:textFill>
        </w:rPr>
        <w:t>涉及商品包装</w:t>
      </w:r>
      <w:r>
        <w:rPr>
          <w:rFonts w:hint="eastAsia" w:ascii="仿宋" w:hAnsi="仿宋" w:eastAsia="仿宋" w:cs="仿宋"/>
          <w:bCs/>
          <w:color w:val="000000" w:themeColor="text1"/>
          <w:szCs w:val="21"/>
          <w:highlight w:val="none"/>
          <w:lang w:eastAsia="zh-CN"/>
          <w14:textFill>
            <w14:solidFill>
              <w14:schemeClr w14:val="tx1"/>
            </w14:solidFill>
          </w14:textFill>
        </w:rPr>
        <w:t>、</w:t>
      </w:r>
      <w:r>
        <w:rPr>
          <w:rFonts w:hint="eastAsia" w:ascii="仿宋" w:hAnsi="仿宋" w:eastAsia="仿宋" w:cs="仿宋"/>
          <w:bCs/>
          <w:color w:val="000000" w:themeColor="text1"/>
          <w:szCs w:val="21"/>
          <w:highlight w:val="none"/>
          <w14:textFill>
            <w14:solidFill>
              <w14:schemeClr w14:val="tx1"/>
            </w14:solidFill>
          </w14:textFill>
        </w:rPr>
        <w:t>快递包装的，</w:t>
      </w:r>
      <w:r>
        <w:rPr>
          <w:rFonts w:hint="eastAsia" w:ascii="仿宋" w:hAnsi="仿宋" w:eastAsia="仿宋" w:cs="仿宋"/>
          <w:color w:val="000000" w:themeColor="text1"/>
          <w:szCs w:val="21"/>
          <w:highlight w:val="none"/>
          <w14:textFill>
            <w14:solidFill>
              <w14:schemeClr w14:val="tx1"/>
            </w14:solidFill>
          </w14:textFill>
        </w:rPr>
        <w:t>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 w:val="0"/>
          <w:bCs/>
          <w:color w:val="000000" w:themeColor="text1"/>
          <w:szCs w:val="21"/>
          <w:highlight w:val="none"/>
          <w:lang w:eastAsia="zh-CN"/>
          <w14:textFill>
            <w14:solidFill>
              <w14:schemeClr w14:val="tx1"/>
            </w14:solidFill>
          </w14:textFill>
        </w:rPr>
        <w:t>约定的</w:t>
      </w:r>
      <w:r>
        <w:rPr>
          <w:rFonts w:hint="eastAsia" w:ascii="仿宋" w:hAnsi="仿宋" w:eastAsia="仿宋" w:cs="仿宋"/>
          <w:color w:val="000000" w:themeColor="text1"/>
          <w:szCs w:val="21"/>
          <w:highlight w:val="none"/>
          <w14:textFill>
            <w14:solidFill>
              <w14:schemeClr w14:val="tx1"/>
            </w14:solidFill>
          </w14:textFill>
        </w:rPr>
        <w:t>指定现场。</w:t>
      </w:r>
    </w:p>
    <w:p w14:paraId="2051C45E">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 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Cs w:val="21"/>
          <w:highlight w:val="none"/>
          <w:lang w:eastAsia="zh-CN"/>
          <w14:textFill>
            <w14:solidFill>
              <w14:schemeClr w14:val="tx1"/>
            </w14:solidFill>
          </w14:textFill>
        </w:rPr>
        <w:t>，并装卸、交付至甲方</w:t>
      </w:r>
      <w:r>
        <w:rPr>
          <w:rFonts w:hint="eastAsia" w:ascii="仿宋" w:hAnsi="仿宋" w:eastAsia="仿宋" w:cs="仿宋"/>
          <w:color w:val="000000" w:themeColor="text1"/>
          <w:szCs w:val="21"/>
          <w:highlight w:val="none"/>
          <w14:textFill>
            <w14:solidFill>
              <w14:schemeClr w14:val="tx1"/>
            </w14:solidFill>
          </w14:textFill>
        </w:rPr>
        <w:t>的一切运输事项，相关费用应</w:t>
      </w:r>
      <w:r>
        <w:rPr>
          <w:rFonts w:hint="eastAsia" w:ascii="仿宋" w:hAnsi="仿宋" w:eastAsia="仿宋" w:cs="仿宋"/>
          <w:color w:val="000000" w:themeColor="text1"/>
          <w:szCs w:val="21"/>
          <w:highlight w:val="none"/>
          <w:lang w:eastAsia="zh-CN"/>
          <w14:textFill>
            <w14:solidFill>
              <w14:schemeClr w14:val="tx1"/>
            </w14:solidFill>
          </w14:textFill>
        </w:rPr>
        <w:t>包含</w:t>
      </w:r>
      <w:r>
        <w:rPr>
          <w:rFonts w:hint="eastAsia" w:ascii="仿宋" w:hAnsi="仿宋" w:eastAsia="仿宋" w:cs="仿宋"/>
          <w:color w:val="000000" w:themeColor="text1"/>
          <w:szCs w:val="21"/>
          <w:highlight w:val="none"/>
          <w14:textFill>
            <w14:solidFill>
              <w14:schemeClr w14:val="tx1"/>
            </w14:solidFill>
          </w14:textFill>
        </w:rPr>
        <w:t>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w:t>
      </w:r>
    </w:p>
    <w:p w14:paraId="54939055">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 货物保险要求按</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规定执行</w:t>
      </w:r>
      <w:r>
        <w:rPr>
          <w:rFonts w:hint="eastAsia" w:ascii="仿宋" w:hAnsi="仿宋" w:eastAsia="仿宋" w:cs="仿宋"/>
          <w:color w:val="000000" w:themeColor="text1"/>
          <w:szCs w:val="21"/>
          <w:highlight w:val="none"/>
          <w14:textFill>
            <w14:solidFill>
              <w14:schemeClr w14:val="tx1"/>
            </w14:solidFill>
          </w14:textFill>
        </w:rPr>
        <w:t>。</w:t>
      </w:r>
    </w:p>
    <w:p w14:paraId="5377049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 xml:space="preserve">.4 </w:t>
      </w:r>
      <w:r>
        <w:rPr>
          <w:rFonts w:hint="eastAsia" w:ascii="仿宋" w:hAnsi="仿宋" w:eastAsia="仿宋" w:cs="仿宋"/>
          <w:color w:val="000000" w:themeColor="text1"/>
          <w:szCs w:val="21"/>
          <w:highlight w:val="none"/>
          <w:lang w:val="en-US" w:eastAsia="zh-CN"/>
          <w14:textFill>
            <w14:solidFill>
              <w14:schemeClr w14:val="tx1"/>
            </w14:solidFill>
          </w14:textFill>
        </w:rPr>
        <w:t>除采购活动</w:t>
      </w:r>
      <w:r>
        <w:rPr>
          <w:rFonts w:hint="eastAsia" w:ascii="仿宋" w:hAnsi="仿宋" w:eastAsia="仿宋" w:cs="仿宋"/>
          <w:color w:val="000000" w:themeColor="text1"/>
          <w:szCs w:val="21"/>
          <w:highlight w:val="none"/>
          <w14:textFill>
            <w14:solidFill>
              <w14:schemeClr w14:val="tx1"/>
            </w14:solidFill>
          </w14:textFill>
        </w:rPr>
        <w:t>对商品包装</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w:t>
      </w:r>
      <w:r>
        <w:rPr>
          <w:rFonts w:hint="eastAsia" w:ascii="仿宋" w:hAnsi="仿宋" w:eastAsia="仿宋" w:cs="仿宋"/>
          <w:color w:val="000000" w:themeColor="text1"/>
          <w:szCs w:val="21"/>
          <w:highlight w:val="none"/>
          <w:lang w:val="en-US" w:eastAsia="zh-CN"/>
          <w14:textFill>
            <w14:solidFill>
              <w14:schemeClr w14:val="tx1"/>
            </w14:solidFill>
          </w14:textFill>
        </w:rPr>
        <w:t>达成具体约定外</w:t>
      </w:r>
      <w:r>
        <w:rPr>
          <w:rFonts w:hint="eastAsia" w:ascii="仿宋" w:hAnsi="仿宋" w:eastAsia="仿宋" w:cs="仿宋"/>
          <w:color w:val="000000" w:themeColor="text1"/>
          <w:szCs w:val="21"/>
          <w:highlight w:val="none"/>
          <w14:textFill>
            <w14:solidFill>
              <w14:schemeClr w14:val="tx1"/>
            </w14:solidFill>
          </w14:textFill>
        </w:rPr>
        <w:t>，乙方提供产品及相关快递服务</w:t>
      </w:r>
      <w:r>
        <w:rPr>
          <w:rFonts w:hint="eastAsia" w:ascii="仿宋" w:hAnsi="仿宋" w:eastAsia="仿宋" w:cs="仿宋"/>
          <w:color w:val="000000" w:themeColor="text1"/>
          <w:szCs w:val="21"/>
          <w:highlight w:val="none"/>
          <w:lang w:val="en-US" w:eastAsia="zh-CN"/>
          <w14:textFill>
            <w14:solidFill>
              <w14:schemeClr w14:val="tx1"/>
            </w14:solidFill>
          </w14:textFill>
        </w:rPr>
        <w:t>涉及到</w:t>
      </w:r>
      <w:r>
        <w:rPr>
          <w:rFonts w:hint="eastAsia" w:ascii="仿宋" w:hAnsi="仿宋" w:eastAsia="仿宋" w:cs="仿宋"/>
          <w:color w:val="000000" w:themeColor="text1"/>
          <w:szCs w:val="21"/>
          <w:highlight w:val="none"/>
          <w14:textFill>
            <w14:solidFill>
              <w14:schemeClr w14:val="tx1"/>
            </w14:solidFill>
          </w14:textFill>
        </w:rPr>
        <w:t>具体包装要求</w:t>
      </w:r>
      <w:r>
        <w:rPr>
          <w:rFonts w:hint="eastAsia" w:ascii="仿宋" w:hAnsi="仿宋" w:eastAsia="仿宋" w:cs="仿宋"/>
          <w:color w:val="000000" w:themeColor="text1"/>
          <w:szCs w:val="21"/>
          <w:highlight w:val="none"/>
          <w:lang w:val="en-US"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应</w:t>
      </w:r>
      <w:r>
        <w:rPr>
          <w:rFonts w:hint="eastAsia" w:ascii="仿宋" w:hAnsi="仿宋" w:eastAsia="仿宋" w:cs="仿宋"/>
          <w:color w:val="000000" w:themeColor="text1"/>
          <w:szCs w:val="21"/>
          <w:highlight w:val="none"/>
          <w:lang w:val="en-US" w:eastAsia="zh-CN"/>
          <w14:textFill>
            <w14:solidFill>
              <w14:schemeClr w14:val="tx1"/>
            </w14:solidFill>
          </w14:textFill>
        </w:rPr>
        <w:t>不低于</w:t>
      </w:r>
      <w:r>
        <w:rPr>
          <w:rFonts w:hint="eastAsia" w:ascii="仿宋" w:hAnsi="仿宋" w:eastAsia="仿宋" w:cs="仿宋"/>
          <w:color w:val="000000" w:themeColor="text1"/>
          <w:szCs w:val="21"/>
          <w:highlight w:val="none"/>
          <w14:textFill>
            <w14:solidFill>
              <w14:schemeClr w14:val="tx1"/>
            </w14:solidFill>
          </w14:textFill>
        </w:rPr>
        <w:t>《商品包装政府采购需求标准（试行）</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快递包装政府采购需求标准（试行）》</w:t>
      </w:r>
      <w:r>
        <w:rPr>
          <w:rFonts w:hint="eastAsia" w:ascii="仿宋" w:hAnsi="仿宋" w:eastAsia="仿宋" w:cs="仿宋"/>
          <w:color w:val="000000" w:themeColor="text1"/>
          <w:szCs w:val="21"/>
          <w:highlight w:val="none"/>
          <w:lang w:val="en-US" w:eastAsia="zh-CN"/>
          <w14:textFill>
            <w14:solidFill>
              <w14:schemeClr w14:val="tx1"/>
            </w14:solidFill>
          </w14:textFill>
        </w:rPr>
        <w:t>标准</w:t>
      </w:r>
      <w:r>
        <w:rPr>
          <w:rFonts w:hint="eastAsia" w:ascii="仿宋" w:hAnsi="仿宋" w:eastAsia="仿宋" w:cs="仿宋"/>
          <w:color w:val="000000" w:themeColor="text1"/>
          <w:szCs w:val="21"/>
          <w:highlight w:val="none"/>
          <w14:textFill>
            <w14:solidFill>
              <w14:schemeClr w14:val="tx1"/>
            </w14:solidFill>
          </w14:textFill>
        </w:rPr>
        <w:t>，并作为履约验收的内容，必要时甲方可以要求乙方在履约验收环节出具检测报告。</w:t>
      </w:r>
    </w:p>
    <w:p w14:paraId="7134D762">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7.5 </w:t>
      </w:r>
      <w:r>
        <w:rPr>
          <w:rFonts w:hint="eastAsia" w:ascii="仿宋" w:hAnsi="仿宋" w:eastAsia="仿宋" w:cs="仿宋"/>
          <w:color w:val="000000"/>
          <w:szCs w:val="21"/>
        </w:rPr>
        <w:t>乙方在运输到达之前</w:t>
      </w:r>
      <w:r>
        <w:rPr>
          <w:rFonts w:hint="eastAsia" w:ascii="仿宋" w:hAnsi="仿宋" w:eastAsia="仿宋" w:cs="仿宋"/>
          <w:color w:val="000000"/>
          <w:szCs w:val="21"/>
          <w:lang w:eastAsia="zh-CN"/>
        </w:rPr>
        <w:t>应</w:t>
      </w:r>
      <w:r>
        <w:rPr>
          <w:rFonts w:hint="eastAsia" w:ascii="仿宋" w:hAnsi="仿宋" w:eastAsia="仿宋" w:cs="仿宋"/>
          <w:color w:val="000000"/>
          <w:szCs w:val="21"/>
        </w:rPr>
        <w:t>提前通知</w:t>
      </w:r>
      <w:r>
        <w:rPr>
          <w:rFonts w:hint="eastAsia" w:ascii="仿宋" w:hAnsi="仿宋" w:eastAsia="仿宋" w:cs="仿宋"/>
          <w:color w:val="000000"/>
          <w:szCs w:val="21"/>
          <w:lang w:eastAsia="zh-CN"/>
        </w:rPr>
        <w:t>甲方</w:t>
      </w:r>
      <w:r>
        <w:rPr>
          <w:rFonts w:hint="eastAsia" w:ascii="仿宋" w:hAnsi="仿宋" w:eastAsia="仿宋" w:cs="仿宋"/>
          <w:color w:val="000000"/>
          <w:szCs w:val="21"/>
        </w:rPr>
        <w:t>，并提示货物运输装卸的注意事项</w:t>
      </w:r>
      <w:r>
        <w:rPr>
          <w:rFonts w:hint="eastAsia" w:ascii="仿宋" w:hAnsi="仿宋" w:eastAsia="仿宋" w:cs="仿宋"/>
          <w:color w:val="000000"/>
          <w:szCs w:val="21"/>
          <w:lang w:eastAsia="zh-CN"/>
        </w:rPr>
        <w:t>，甲方配合乙方做好货物的接收工作。</w:t>
      </w:r>
    </w:p>
    <w:p w14:paraId="36ECA930">
      <w:pPr>
        <w:pStyle w:val="30"/>
        <w:rPr>
          <w:rFonts w:hint="eastAsia" w:ascii="仿宋" w:hAnsi="仿宋" w:eastAsia="仿宋" w:cs="仿宋"/>
          <w:sz w:val="21"/>
          <w:lang w:val="en-US" w:eastAsia="zh-CN"/>
        </w:rPr>
      </w:pP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21821937">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themeColor="text1"/>
          <w:sz w:val="24"/>
          <w:highlight w:val="none"/>
          <w:lang w:eastAsia="zh-CN"/>
          <w14:textFill>
            <w14:solidFill>
              <w14:schemeClr w14:val="tx1"/>
            </w14:solidFill>
          </w14:textFill>
        </w:rPr>
        <w:t>8</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auto"/>
          <w:sz w:val="24"/>
          <w:highlight w:val="none"/>
        </w:rPr>
        <w:t>质量标准和保证</w:t>
      </w:r>
    </w:p>
    <w:p w14:paraId="25FB7BD7">
      <w:pPr>
        <w:pStyle w:val="10"/>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59A1C0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lang w:eastAsia="zh-CN"/>
        </w:rPr>
        <w:t>约</w:t>
      </w:r>
      <w:r>
        <w:rPr>
          <w:rFonts w:hint="eastAsia" w:ascii="仿宋" w:hAnsi="仿宋" w:eastAsia="仿宋" w:cs="仿宋"/>
          <w:color w:val="000000"/>
          <w:szCs w:val="21"/>
        </w:rPr>
        <w:t>定的</w:t>
      </w:r>
      <w:r>
        <w:rPr>
          <w:rFonts w:hint="eastAsia" w:ascii="仿宋" w:hAnsi="仿宋" w:eastAsia="仿宋" w:cs="仿宋"/>
          <w:szCs w:val="21"/>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2B8E85AA">
      <w:pPr>
        <w:pStyle w:val="10"/>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757C9C3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587EEF5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31D9994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2419BD6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rPr>
        <w:t>在其使用寿命期内具</w:t>
      </w:r>
      <w:r>
        <w:rPr>
          <w:rFonts w:hint="eastAsia" w:ascii="仿宋" w:hAnsi="仿宋" w:eastAsia="仿宋" w:cs="仿宋"/>
          <w:szCs w:val="21"/>
          <w:lang w:eastAsia="zh-CN"/>
        </w:rPr>
        <w:t>备合同约定</w:t>
      </w:r>
      <w:r>
        <w:rPr>
          <w:rFonts w:hint="eastAsia" w:ascii="仿宋" w:hAnsi="仿宋" w:eastAsia="仿宋" w:cs="仿宋"/>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167D89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3BACD08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597A1FE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themeColor="text1"/>
          <w:szCs w:val="21"/>
          <w:highlight w:val="none"/>
          <w:lang w:eastAsia="zh-CN"/>
          <w14:textFill>
            <w14:solidFill>
              <w14:schemeClr w14:val="tx1"/>
            </w14:solidFill>
          </w14:textFill>
        </w:rPr>
        <w:t>追究</w:t>
      </w:r>
      <w:r>
        <w:rPr>
          <w:rFonts w:hint="eastAsia" w:ascii="仿宋" w:hAnsi="仿宋" w:eastAsia="仿宋" w:cs="仿宋"/>
          <w:color w:val="auto"/>
          <w:szCs w:val="21"/>
          <w:highlight w:val="none"/>
        </w:rPr>
        <w:t>乙方</w:t>
      </w:r>
      <w:r>
        <w:rPr>
          <w:rFonts w:hint="eastAsia" w:ascii="仿宋" w:hAnsi="仿宋" w:eastAsia="仿宋" w:cs="仿宋"/>
          <w:color w:val="000000" w:themeColor="text1"/>
          <w:szCs w:val="21"/>
          <w:highlight w:val="none"/>
          <w:lang w:eastAsia="zh-CN"/>
          <w14:textFill>
            <w14:solidFill>
              <w14:schemeClr w14:val="tx1"/>
            </w14:solidFill>
          </w14:textFill>
        </w:rPr>
        <w:t>的违约责任</w:t>
      </w:r>
      <w:r>
        <w:rPr>
          <w:rFonts w:hint="eastAsia" w:ascii="仿宋" w:hAnsi="仿宋" w:eastAsia="仿宋" w:cs="仿宋"/>
          <w:color w:val="auto"/>
          <w:szCs w:val="21"/>
          <w:highlight w:val="none"/>
        </w:rPr>
        <w:t>。</w:t>
      </w:r>
    </w:p>
    <w:p w14:paraId="7CEA73E5">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7D7E9900">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auto"/>
          <w:sz w:val="24"/>
          <w:highlight w:val="none"/>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auto"/>
          <w:sz w:val="24"/>
          <w:highlight w:val="none"/>
        </w:rPr>
        <w:t>权利瑕疵担保</w:t>
      </w:r>
    </w:p>
    <w:p w14:paraId="47D5A1EB">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.1 乙方保证对其出售的货物享有合法的权利。</w:t>
      </w:r>
    </w:p>
    <w:p w14:paraId="6578EC8A">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 xml:space="preserve">.2 </w:t>
      </w:r>
      <w:r>
        <w:rPr>
          <w:rFonts w:hint="eastAsia" w:ascii="仿宋" w:hAnsi="仿宋" w:eastAsia="仿宋" w:cs="仿宋"/>
          <w:szCs w:val="15"/>
        </w:rPr>
        <w:t>乙方保证在交付的货物上不存在抵押权等担保物权。</w:t>
      </w:r>
    </w:p>
    <w:p w14:paraId="0A8F3B6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.3 如甲方使用</w:t>
      </w:r>
      <w:r>
        <w:rPr>
          <w:rFonts w:hint="eastAsia" w:ascii="仿宋" w:hAnsi="仿宋" w:eastAsia="仿宋" w:cs="仿宋"/>
          <w:color w:val="000000" w:themeColor="text1"/>
          <w:szCs w:val="21"/>
          <w:highlight w:val="none"/>
          <w:lang w:val="en-US" w:eastAsia="zh-CN"/>
          <w14:textFill>
            <w14:solidFill>
              <w14:schemeClr w14:val="tx1"/>
            </w14:solidFill>
          </w14:textFill>
        </w:rPr>
        <w:t>上述</w:t>
      </w:r>
      <w:r>
        <w:rPr>
          <w:rFonts w:hint="eastAsia" w:ascii="仿宋" w:hAnsi="仿宋" w:eastAsia="仿宋" w:cs="仿宋"/>
          <w:color w:val="000000" w:themeColor="text1"/>
          <w:szCs w:val="21"/>
          <w:highlight w:val="none"/>
          <w14:textFill>
            <w14:solidFill>
              <w14:schemeClr w14:val="tx1"/>
            </w14:solidFill>
          </w14:textFill>
        </w:rPr>
        <w:t>货物构成</w:t>
      </w:r>
      <w:r>
        <w:rPr>
          <w:rFonts w:hint="eastAsia" w:ascii="仿宋" w:hAnsi="仿宋" w:eastAsia="仿宋" w:cs="仿宋"/>
          <w:color w:val="000000" w:themeColor="text1"/>
          <w:szCs w:val="21"/>
          <w:highlight w:val="none"/>
          <w:lang w:val="en-US" w:eastAsia="zh-CN"/>
          <w14:textFill>
            <w14:solidFill>
              <w14:schemeClr w14:val="tx1"/>
            </w14:solidFill>
          </w14:textFill>
        </w:rPr>
        <w:t>对第三人</w:t>
      </w:r>
      <w:r>
        <w:rPr>
          <w:rFonts w:hint="eastAsia" w:ascii="仿宋" w:hAnsi="仿宋" w:eastAsia="仿宋" w:cs="仿宋"/>
          <w:color w:val="000000" w:themeColor="text1"/>
          <w:szCs w:val="21"/>
          <w:highlight w:val="none"/>
          <w14:textFill>
            <w14:solidFill>
              <w14:schemeClr w14:val="tx1"/>
            </w14:solidFill>
          </w14:textFill>
        </w:rPr>
        <w:t>侵权的，则由乙方承担全部责任。</w:t>
      </w:r>
    </w:p>
    <w:p w14:paraId="694BC198">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0</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知识产权保护</w:t>
      </w:r>
    </w:p>
    <w:p w14:paraId="37F0336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52"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52"/>
      <w:r>
        <w:rPr>
          <w:rFonts w:hint="eastAsia" w:ascii="仿宋" w:hAnsi="仿宋" w:eastAsia="仿宋" w:cs="仿宋"/>
          <w:color w:val="auto"/>
          <w:szCs w:val="21"/>
          <w:highlight w:val="none"/>
        </w:rPr>
        <w:t>。</w:t>
      </w:r>
    </w:p>
    <w:p w14:paraId="25EAAF46">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60267BFD">
      <w:pPr>
        <w:autoSpaceDE w:val="0"/>
        <w:autoSpaceDN w:val="0"/>
        <w:adjustRightInd w:val="0"/>
        <w:snapToGrid w:val="0"/>
        <w:spacing w:before="0" w:line="400" w:lineRule="exact"/>
        <w:ind w:firstLine="420" w:firstLineChars="200"/>
        <w:jc w:val="left"/>
        <w:rPr>
          <w:rFonts w:hint="eastAsia" w:ascii="仿宋" w:hAnsi="仿宋" w:eastAsia="仿宋" w:cs="仿宋"/>
          <w:szCs w:val="15"/>
        </w:rPr>
      </w:pPr>
      <w:r>
        <w:rPr>
          <w:rFonts w:hint="eastAsia" w:ascii="仿宋" w:hAnsi="仿宋" w:eastAsia="仿宋" w:cs="仿宋"/>
          <w:szCs w:val="15"/>
          <w:lang w:val="en-US" w:eastAsia="zh-CN"/>
        </w:rPr>
        <w:t xml:space="preserve">11.1 </w:t>
      </w:r>
      <w:r>
        <w:rPr>
          <w:rFonts w:hint="eastAsia" w:ascii="仿宋" w:hAnsi="仿宋" w:eastAsia="仿宋" w:cs="仿宋"/>
          <w:szCs w:val="15"/>
        </w:rPr>
        <w:t>甲、乙双方</w:t>
      </w:r>
      <w:r>
        <w:rPr>
          <w:rFonts w:hint="eastAsia" w:ascii="仿宋" w:hAnsi="仿宋" w:eastAsia="仿宋" w:cs="仿宋"/>
          <w:szCs w:val="15"/>
          <w:lang w:eastAsia="zh-CN"/>
        </w:rPr>
        <w:t>对</w:t>
      </w:r>
      <w:r>
        <w:rPr>
          <w:rFonts w:hint="eastAsia" w:ascii="仿宋" w:hAnsi="仿宋" w:eastAsia="仿宋" w:cs="仿宋"/>
          <w:szCs w:val="15"/>
        </w:rPr>
        <w:t>采购和合同履行过程中所获悉的</w:t>
      </w:r>
      <w:r>
        <w:rPr>
          <w:rFonts w:hint="eastAsia" w:ascii="仿宋" w:hAnsi="仿宋" w:eastAsia="仿宋" w:cs="仿宋"/>
          <w:szCs w:val="15"/>
          <w:lang w:eastAsia="zh-CN"/>
        </w:rPr>
        <w:t>国家秘密、工作秘密、</w:t>
      </w:r>
      <w:r>
        <w:rPr>
          <w:rFonts w:hint="eastAsia" w:ascii="仿宋" w:hAnsi="仿宋" w:eastAsia="仿宋" w:cs="仿宋"/>
          <w:szCs w:val="15"/>
        </w:rPr>
        <w:t>商业秘密或者其他应当保密的信息，均有保密义务</w:t>
      </w:r>
      <w:r>
        <w:rPr>
          <w:rFonts w:hint="eastAsia" w:ascii="仿宋" w:hAnsi="仿宋" w:eastAsia="仿宋" w:cs="仿宋"/>
          <w:szCs w:val="15"/>
          <w:lang w:eastAsia="zh-CN"/>
        </w:rPr>
        <w:t>且不受合同有效期所限，直至该信息成为公开信息</w:t>
      </w:r>
      <w:r>
        <w:rPr>
          <w:rFonts w:hint="eastAsia" w:ascii="仿宋" w:hAnsi="仿宋" w:eastAsia="仿宋" w:cs="仿宋"/>
          <w:szCs w:val="15"/>
        </w:rPr>
        <w:t>。泄露、不正当地使用</w:t>
      </w:r>
      <w:r>
        <w:rPr>
          <w:rFonts w:hint="eastAsia" w:ascii="仿宋" w:hAnsi="仿宋" w:eastAsia="仿宋" w:cs="仿宋"/>
          <w:szCs w:val="15"/>
          <w:lang w:eastAsia="zh-CN"/>
        </w:rPr>
        <w:t>国家秘密、工作秘密、</w:t>
      </w:r>
      <w:r>
        <w:rPr>
          <w:rFonts w:hint="eastAsia" w:ascii="仿宋" w:hAnsi="仿宋" w:eastAsia="仿宋" w:cs="仿宋"/>
          <w:szCs w:val="15"/>
        </w:rPr>
        <w:t>商业秘密或者</w:t>
      </w:r>
      <w:r>
        <w:rPr>
          <w:rFonts w:hint="eastAsia" w:ascii="仿宋" w:hAnsi="仿宋" w:eastAsia="仿宋" w:cs="仿宋"/>
          <w:szCs w:val="15"/>
          <w:lang w:eastAsia="zh-CN"/>
        </w:rPr>
        <w:t>其他应当保密的</w:t>
      </w:r>
      <w:r>
        <w:rPr>
          <w:rFonts w:hint="eastAsia" w:ascii="仿宋" w:hAnsi="仿宋" w:eastAsia="仿宋" w:cs="仿宋"/>
          <w:szCs w:val="15"/>
        </w:rPr>
        <w:t>信息，应当承担</w:t>
      </w:r>
      <w:r>
        <w:rPr>
          <w:rFonts w:hint="eastAsia" w:ascii="仿宋" w:hAnsi="仿宋" w:eastAsia="仿宋" w:cs="仿宋"/>
          <w:szCs w:val="15"/>
          <w:lang w:eastAsia="zh-CN"/>
        </w:rPr>
        <w:t>相应</w:t>
      </w:r>
      <w:r>
        <w:rPr>
          <w:rFonts w:hint="eastAsia" w:ascii="仿宋" w:hAnsi="仿宋" w:eastAsia="仿宋" w:cs="仿宋"/>
          <w:szCs w:val="15"/>
        </w:rPr>
        <w:t>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23C78FB3">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2F977983">
      <w:pPr>
        <w:autoSpaceDE w:val="0"/>
        <w:autoSpaceDN w:val="0"/>
        <w:adjustRightInd w:val="0"/>
        <w:snapToGrid w:val="0"/>
        <w:spacing w:before="0" w:line="400" w:lineRule="exact"/>
        <w:ind w:firstLine="420" w:firstLineChars="200"/>
        <w:jc w:val="left"/>
        <w:rPr>
          <w:rFonts w:hint="eastAsia" w:ascii="仿宋" w:hAnsi="仿宋" w:eastAsia="仿宋" w:cs="仿宋"/>
          <w:szCs w:val="15"/>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w:t>
      </w:r>
      <w:r>
        <w:rPr>
          <w:rFonts w:hint="eastAsia" w:ascii="仿宋" w:hAnsi="仿宋" w:eastAsia="仿宋" w:cs="仿宋"/>
          <w:szCs w:val="15"/>
          <w:lang w:eastAsia="zh-CN"/>
        </w:rPr>
        <w:t>价款支付</w:t>
      </w:r>
      <w:r>
        <w:rPr>
          <w:rFonts w:hint="eastAsia" w:ascii="仿宋" w:hAnsi="仿宋" w:eastAsia="仿宋" w:cs="仿宋"/>
          <w:szCs w:val="15"/>
        </w:rPr>
        <w:t>按照国库集中支付</w:t>
      </w:r>
      <w:r>
        <w:rPr>
          <w:rFonts w:hint="eastAsia" w:ascii="仿宋" w:hAnsi="仿宋" w:eastAsia="仿宋" w:cs="仿宋"/>
          <w:szCs w:val="15"/>
          <w:lang w:eastAsia="zh-CN"/>
        </w:rPr>
        <w:t>制度及财政管理相关</w:t>
      </w:r>
      <w:r>
        <w:rPr>
          <w:rFonts w:hint="eastAsia" w:ascii="仿宋" w:hAnsi="仿宋" w:eastAsia="仿宋" w:cs="仿宋"/>
          <w:szCs w:val="15"/>
        </w:rPr>
        <w:t>规定执行。</w:t>
      </w:r>
    </w:p>
    <w:p w14:paraId="5AD82E93">
      <w:pPr>
        <w:autoSpaceDE w:val="0"/>
        <w:autoSpaceDN w:val="0"/>
        <w:adjustRightInd w:val="0"/>
        <w:snapToGrid w:val="0"/>
        <w:spacing w:before="0" w:line="400" w:lineRule="exact"/>
        <w:ind w:firstLine="420" w:firstLineChars="200"/>
        <w:jc w:val="left"/>
        <w:rPr>
          <w:rFonts w:hint="eastAsia" w:ascii="仿宋" w:hAnsi="仿宋" w:eastAsia="仿宋" w:cs="仿宋"/>
          <w:szCs w:val="15"/>
          <w:lang w:eastAsia="zh-CN"/>
        </w:rPr>
      </w:pPr>
      <w:r>
        <w:rPr>
          <w:rFonts w:hint="eastAsia" w:ascii="仿宋" w:hAnsi="仿宋" w:eastAsia="仿宋" w:cs="仿宋"/>
          <w:szCs w:val="15"/>
          <w:lang w:val="en-US" w:eastAsia="zh-CN"/>
        </w:rPr>
        <w:t xml:space="preserve">12.2 </w:t>
      </w:r>
      <w:r>
        <w:rPr>
          <w:rFonts w:hint="eastAsia" w:ascii="仿宋" w:hAnsi="仿宋" w:eastAsia="仿宋" w:cs="仿宋"/>
          <w:szCs w:val="15"/>
        </w:rPr>
        <w:t>对于满足合同约定支付条件的，</w:t>
      </w:r>
      <w:r>
        <w:rPr>
          <w:rFonts w:hint="eastAsia" w:ascii="仿宋" w:hAnsi="仿宋" w:eastAsia="仿宋" w:cs="仿宋"/>
          <w:szCs w:val="15"/>
          <w:lang w:val="en-US" w:eastAsia="zh-CN"/>
        </w:rPr>
        <w:t>甲方</w:t>
      </w:r>
      <w:r>
        <w:rPr>
          <w:rFonts w:hint="eastAsia" w:ascii="仿宋" w:hAnsi="仿宋" w:eastAsia="仿宋" w:cs="仿宋"/>
          <w:szCs w:val="15"/>
        </w:rPr>
        <w:t>原则上应当自收到发票后10个工作日内将资金支付到合同约定的</w:t>
      </w:r>
      <w:r>
        <w:rPr>
          <w:rFonts w:hint="eastAsia" w:ascii="仿宋" w:hAnsi="仿宋" w:eastAsia="仿宋" w:cs="仿宋"/>
          <w:szCs w:val="15"/>
          <w:lang w:eastAsia="zh-CN"/>
        </w:rPr>
        <w:t>乙方</w:t>
      </w:r>
      <w:r>
        <w:rPr>
          <w:rFonts w:hint="eastAsia" w:ascii="仿宋" w:hAnsi="仿宋" w:eastAsia="仿宋" w:cs="仿宋"/>
          <w:szCs w:val="15"/>
        </w:rPr>
        <w:t>账户，不得以机构变动、人员更替、政策调整等为由迟延付款，不得将采购文件和合同中未规定的义务作为向</w:t>
      </w:r>
      <w:r>
        <w:rPr>
          <w:rFonts w:hint="eastAsia" w:ascii="仿宋" w:hAnsi="仿宋" w:eastAsia="仿宋" w:cs="仿宋"/>
          <w:szCs w:val="15"/>
          <w:lang w:val="en-US" w:eastAsia="zh-CN"/>
        </w:rPr>
        <w:t>乙方</w:t>
      </w:r>
      <w:r>
        <w:rPr>
          <w:rFonts w:hint="eastAsia" w:ascii="仿宋" w:hAnsi="仿宋" w:eastAsia="仿宋" w:cs="仿宋"/>
          <w:szCs w:val="15"/>
        </w:rPr>
        <w:t>付款的条件。具体合同价款支付时间在【政府采购合同专用条款】中</w:t>
      </w:r>
      <w:r>
        <w:rPr>
          <w:rFonts w:hint="eastAsia" w:ascii="仿宋" w:hAnsi="仿宋" w:eastAsia="仿宋" w:cs="仿宋"/>
          <w:szCs w:val="15"/>
          <w:lang w:eastAsia="zh-CN"/>
        </w:rPr>
        <w:t>约</w:t>
      </w:r>
      <w:r>
        <w:rPr>
          <w:rFonts w:hint="eastAsia" w:ascii="仿宋" w:hAnsi="仿宋" w:eastAsia="仿宋" w:cs="仿宋"/>
          <w:szCs w:val="15"/>
        </w:rPr>
        <w:t>定。</w:t>
      </w:r>
    </w:p>
    <w:p w14:paraId="0605606C">
      <w:pPr>
        <w:pStyle w:val="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20A2B75">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rPr>
        <w:t>乙方应当以支票、汇票、本票或者金融机构、担保机构出具的保函等非现金形式提交。</w:t>
      </w:r>
    </w:p>
    <w:p w14:paraId="6EF81BB7">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3C3898C9">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027C297A">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624CA4F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5A4F87B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716CFE2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206947F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4D25670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lang w:eastAsia="zh-CN"/>
        </w:rPr>
        <w:t>；</w:t>
      </w:r>
    </w:p>
    <w:p w14:paraId="23F0FDB8">
      <w:pPr>
        <w:pStyle w:val="30"/>
        <w:rPr>
          <w:rFonts w:hint="eastAsia" w:ascii="仿宋" w:hAnsi="仿宋" w:eastAsia="仿宋" w:cs="仿宋"/>
          <w:sz w:val="21"/>
          <w:szCs w:val="21"/>
        </w:rPr>
      </w:pPr>
      <w:r>
        <w:rPr>
          <w:rFonts w:hint="eastAsia" w:ascii="仿宋" w:hAnsi="仿宋" w:eastAsia="仿宋" w:cs="仿宋"/>
          <w:sz w:val="21"/>
          <w:szCs w:val="21"/>
        </w:rPr>
        <w:t>（5）依照法律、行政法规的规定或者按照</w:t>
      </w:r>
      <w:r>
        <w:rPr>
          <w:rFonts w:hint="eastAsia" w:ascii="仿宋" w:hAnsi="仿宋" w:eastAsia="仿宋" w:cs="仿宋"/>
          <w:b/>
          <w:bCs/>
          <w:sz w:val="21"/>
          <w:szCs w:val="21"/>
        </w:rPr>
        <w:t>【政府采购合同专用条款】</w:t>
      </w:r>
      <w:r>
        <w:rPr>
          <w:rFonts w:hint="eastAsia" w:ascii="仿宋" w:hAnsi="仿宋" w:eastAsia="仿宋" w:cs="仿宋"/>
          <w:sz w:val="21"/>
          <w:szCs w:val="21"/>
        </w:rPr>
        <w:t>约定，货物在有效使用年限届满后应予回收的，乙方负有自行或者委托第三人对货物予以回收的义务；</w:t>
      </w:r>
    </w:p>
    <w:p w14:paraId="3E13BDA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325E8F5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6646618A">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376945D0">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66D6378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0E5B1CB2">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71C6005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66BCED4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1013C24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3E70189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28585EB7">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2B9F9DD6">
      <w:pPr>
        <w:numPr>
          <w:ilvl w:val="0"/>
          <w:numId w:val="7"/>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5F38C25">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5041CB5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13EEBEBB">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7BA5011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1FC163B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42E81992">
      <w:pPr>
        <w:pStyle w:val="30"/>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w:t>
      </w:r>
      <w:r>
        <w:rPr>
          <w:rFonts w:hint="eastAsia" w:ascii="仿宋" w:hAnsi="仿宋" w:eastAsia="仿宋" w:cs="仿宋"/>
          <w:sz w:val="21"/>
          <w:lang w:eastAsia="zh-CN"/>
        </w:rPr>
        <w:t>及时告知</w:t>
      </w:r>
      <w:r>
        <w:rPr>
          <w:rFonts w:hint="eastAsia" w:ascii="仿宋" w:hAnsi="仿宋" w:eastAsia="仿宋" w:cs="仿宋"/>
          <w:sz w:val="21"/>
        </w:rPr>
        <w:t>甲方，致使</w:t>
      </w:r>
      <w:r>
        <w:rPr>
          <w:rFonts w:hint="eastAsia" w:ascii="仿宋" w:hAnsi="仿宋" w:eastAsia="仿宋" w:cs="仿宋"/>
          <w:sz w:val="21"/>
          <w:lang w:eastAsia="zh-CN"/>
        </w:rPr>
        <w:t>合同</w:t>
      </w:r>
      <w:r>
        <w:rPr>
          <w:rFonts w:hint="eastAsia" w:ascii="仿宋" w:hAnsi="仿宋" w:eastAsia="仿宋" w:cs="仿宋"/>
          <w:sz w:val="21"/>
        </w:rPr>
        <w:t>履行发生困难的，甲方可以中止合同履行并要求乙方承担由此给甲方造成的损失。</w:t>
      </w:r>
    </w:p>
    <w:p w14:paraId="544320F0">
      <w:pPr>
        <w:snapToGrid w:val="0"/>
        <w:spacing w:line="400" w:lineRule="exact"/>
        <w:ind w:firstLine="420" w:firstLineChars="200"/>
        <w:jc w:val="left"/>
        <w:rPr>
          <w:rFonts w:hint="eastAsia" w:ascii="仿宋" w:hAnsi="仿宋" w:eastAsia="仿宋" w:cs="仿宋"/>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7243EC35">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2D9B2BB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6FF925F0">
      <w:pPr>
        <w:snapToGrid w:val="0"/>
        <w:spacing w:line="400" w:lineRule="exact"/>
        <w:ind w:firstLine="420" w:firstLineChars="200"/>
        <w:rPr>
          <w:rFonts w:hint="eastAsia" w:ascii="仿宋" w:hAnsi="仿宋" w:eastAsia="仿宋" w:cs="仿宋"/>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rPr>
        <w:t>并追究乙方的违约责</w:t>
      </w:r>
      <w:r>
        <w:rPr>
          <w:rFonts w:hint="eastAsia" w:ascii="仿宋" w:hAnsi="仿宋" w:eastAsia="仿宋" w:cs="仿宋"/>
          <w:szCs w:val="21"/>
          <w:lang w:val="en-US" w:eastAsia="zh-CN"/>
        </w:rPr>
        <w:t>任</w:t>
      </w:r>
      <w:r>
        <w:rPr>
          <w:rFonts w:hint="eastAsia" w:ascii="仿宋" w:hAnsi="仿宋" w:eastAsia="仿宋" w:cs="仿宋"/>
          <w:color w:val="auto"/>
          <w:szCs w:val="21"/>
          <w:highlight w:val="none"/>
        </w:rPr>
        <w:t>。</w:t>
      </w:r>
    </w:p>
    <w:p w14:paraId="6A1EF755">
      <w:pPr>
        <w:pStyle w:val="3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6E6C628F">
      <w:pPr>
        <w:pStyle w:val="30"/>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rPr>
        <w:t>中止</w:t>
      </w:r>
      <w:r>
        <w:rPr>
          <w:rFonts w:hint="eastAsia" w:ascii="仿宋" w:hAnsi="仿宋" w:eastAsia="仿宋" w:cs="仿宋"/>
          <w:sz w:val="21"/>
          <w:lang w:eastAsia="zh-CN"/>
        </w:rPr>
        <w:t>或者终止</w:t>
      </w:r>
      <w:r>
        <w:rPr>
          <w:rFonts w:hint="eastAsia" w:ascii="仿宋" w:hAnsi="仿宋" w:eastAsia="仿宋" w:cs="仿宋"/>
          <w:sz w:val="21"/>
        </w:rPr>
        <w:t>合同。有过错的一方应当承担赔偿责任，双方都有过错的，各自承担相应的责任。</w:t>
      </w:r>
    </w:p>
    <w:p w14:paraId="3F5DDF86">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7838F4C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248029B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14CEE599">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424D975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42ACD6C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1909FDF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23010641">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100AA65C">
      <w:pPr>
        <w:pStyle w:val="30"/>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.1 因本合同及合同有关事项发生的争议，由</w:t>
      </w:r>
      <w:r>
        <w:rPr>
          <w:rFonts w:hint="eastAsia" w:ascii="仿宋" w:hAnsi="仿宋" w:eastAsia="仿宋" w:cs="仿宋"/>
          <w:sz w:val="21"/>
          <w:lang w:eastAsia="zh-CN"/>
        </w:rPr>
        <w:t>甲乙双</w:t>
      </w:r>
      <w:r>
        <w:rPr>
          <w:rFonts w:hint="eastAsia" w:ascii="仿宋" w:hAnsi="仿宋" w:eastAsia="仿宋" w:cs="仿宋"/>
          <w:sz w:val="21"/>
        </w:rPr>
        <w:t>方友好协商解决。协商不成时，可以</w:t>
      </w:r>
      <w:r>
        <w:rPr>
          <w:rFonts w:hint="eastAsia" w:ascii="仿宋" w:hAnsi="仿宋" w:eastAsia="仿宋" w:cs="仿宋"/>
          <w:sz w:val="21"/>
          <w:lang w:eastAsia="zh-CN"/>
        </w:rPr>
        <w:t>向有关组织申请</w:t>
      </w:r>
      <w:r>
        <w:rPr>
          <w:rFonts w:hint="eastAsia" w:ascii="仿宋" w:hAnsi="仿宋" w:eastAsia="仿宋" w:cs="仿宋"/>
          <w:sz w:val="21"/>
        </w:rPr>
        <w:t>调解。合同一方或</w:t>
      </w:r>
      <w:r>
        <w:rPr>
          <w:rFonts w:hint="eastAsia" w:ascii="仿宋" w:hAnsi="仿宋" w:eastAsia="仿宋" w:cs="仿宋"/>
          <w:sz w:val="21"/>
          <w:lang w:eastAsia="zh-CN"/>
        </w:rPr>
        <w:t>双</w:t>
      </w:r>
      <w:r>
        <w:rPr>
          <w:rFonts w:hint="eastAsia" w:ascii="仿宋" w:hAnsi="仿宋" w:eastAsia="仿宋" w:cs="仿宋"/>
          <w:sz w:val="21"/>
        </w:rPr>
        <w:t>方不愿调解或调解不成的，可以通过仲裁或诉讼的方式解决争议。</w:t>
      </w:r>
    </w:p>
    <w:p w14:paraId="431CD1C8">
      <w:pPr>
        <w:pStyle w:val="30"/>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2BEB9FB3">
      <w:pPr>
        <w:pStyle w:val="30"/>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.3 如</w:t>
      </w:r>
      <w:r>
        <w:rPr>
          <w:rFonts w:hint="eastAsia" w:ascii="仿宋" w:hAnsi="仿宋" w:eastAsia="仿宋" w:cs="仿宋"/>
          <w:sz w:val="21"/>
          <w:lang w:eastAsia="zh-CN"/>
        </w:rPr>
        <w:t>甲乙双方</w:t>
      </w:r>
      <w:r>
        <w:rPr>
          <w:rFonts w:hint="eastAsia" w:ascii="仿宋" w:hAnsi="仿宋" w:eastAsia="仿宋" w:cs="仿宋"/>
          <w:sz w:val="21"/>
        </w:rPr>
        <w:t>有争议的事项不影响合同其他部分的履行，在争议解决期间，合同其他部分应</w:t>
      </w:r>
      <w:r>
        <w:rPr>
          <w:rFonts w:hint="eastAsia" w:ascii="仿宋" w:hAnsi="仿宋" w:eastAsia="仿宋" w:cs="仿宋"/>
          <w:sz w:val="21"/>
          <w:lang w:eastAsia="zh-CN"/>
        </w:rPr>
        <w:t>当</w:t>
      </w:r>
      <w:r>
        <w:rPr>
          <w:rFonts w:hint="eastAsia" w:ascii="仿宋" w:hAnsi="仿宋" w:eastAsia="仿宋" w:cs="仿宋"/>
          <w:sz w:val="21"/>
        </w:rPr>
        <w:t>继续履行。</w:t>
      </w:r>
    </w:p>
    <w:p w14:paraId="7F969563">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7ABD1E0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lang w:val="en-GB"/>
        </w:rPr>
        <w:t>本合同应当按照规定执行政府采购政策。</w:t>
      </w:r>
    </w:p>
    <w:p w14:paraId="4A4C03F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lang w:eastAsia="zh-CN"/>
        </w:rPr>
        <w:t>甲乙双方</w:t>
      </w:r>
      <w:r>
        <w:rPr>
          <w:rFonts w:hint="eastAsia" w:ascii="仿宋" w:hAnsi="仿宋" w:eastAsia="仿宋" w:cs="仿宋"/>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618CDA47">
      <w:pPr>
        <w:pStyle w:val="8"/>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3F52FF6">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3FBB7370">
      <w:pPr>
        <w:pStyle w:val="30"/>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.1 本合同的订立、生效、解释、履行及与本合同有关的争议解决，均适用法律、行政法规。</w:t>
      </w:r>
    </w:p>
    <w:p w14:paraId="408756F6">
      <w:pPr>
        <w:pStyle w:val="30"/>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.2 本合同条款与法律、行政法规的强制性规定不一致的，双方当事人应按照法律、行政法规的强制性规定修改本合同的相关条款。</w:t>
      </w:r>
    </w:p>
    <w:p w14:paraId="278DC249">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6BF22E1A">
      <w:pPr>
        <w:pStyle w:val="30"/>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.1</w:t>
      </w:r>
      <w:r>
        <w:rPr>
          <w:rFonts w:hint="eastAsia" w:ascii="仿宋" w:hAnsi="仿宋" w:eastAsia="仿宋" w:cs="仿宋"/>
          <w:sz w:val="21"/>
          <w:lang w:val="en-US" w:eastAsia="zh-CN"/>
        </w:rPr>
        <w:t xml:space="preserve"> </w:t>
      </w:r>
      <w:r>
        <w:rPr>
          <w:rFonts w:hint="eastAsia" w:ascii="仿宋" w:hAnsi="仿宋" w:eastAsia="仿宋" w:cs="仿宋"/>
          <w:sz w:val="21"/>
        </w:rPr>
        <w:t>本合同任何一方向对方发出的通知、信件、数据电文等，应当发送至本合同第一部分《政府采购合同协议书》所约定的通讯地址、联系人、联系电话或电子邮箱。</w:t>
      </w:r>
    </w:p>
    <w:p w14:paraId="5C0382EB">
      <w:pPr>
        <w:pStyle w:val="30"/>
        <w:ind w:firstLine="0" w:firstLineChars="0"/>
        <w:jc w:val="both"/>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.2</w:t>
      </w:r>
      <w:r>
        <w:rPr>
          <w:rFonts w:hint="eastAsia" w:ascii="仿宋" w:hAnsi="仿宋" w:eastAsia="仿宋" w:cs="仿宋"/>
          <w:sz w:val="21"/>
          <w:lang w:val="en-US" w:eastAsia="zh-CN"/>
        </w:rPr>
        <w:t xml:space="preserve"> </w:t>
      </w:r>
      <w:r>
        <w:rPr>
          <w:rFonts w:hint="eastAsia" w:ascii="仿宋" w:hAnsi="仿宋" w:eastAsia="仿宋" w:cs="仿宋"/>
          <w:sz w:val="21"/>
        </w:rPr>
        <w:t>一方当事人变更名称、</w:t>
      </w:r>
      <w:r>
        <w:rPr>
          <w:rFonts w:hint="eastAsia" w:ascii="仿宋" w:hAnsi="仿宋" w:eastAsia="仿宋" w:cs="仿宋"/>
          <w:sz w:val="21"/>
          <w:lang w:eastAsia="zh-CN"/>
        </w:rPr>
        <w:t>住所</w:t>
      </w:r>
      <w:r>
        <w:rPr>
          <w:rFonts w:hint="eastAsia" w:ascii="仿宋" w:hAnsi="仿宋" w:eastAsia="仿宋" w:cs="仿宋"/>
          <w:sz w:val="21"/>
        </w:rPr>
        <w:t>、联系人、联系电话或电子邮箱</w:t>
      </w:r>
      <w:r>
        <w:rPr>
          <w:rFonts w:hint="eastAsia" w:ascii="仿宋" w:hAnsi="仿宋" w:eastAsia="仿宋" w:cs="仿宋"/>
          <w:sz w:val="21"/>
          <w:lang w:eastAsia="zh-CN"/>
        </w:rPr>
        <w:t>等信息</w:t>
      </w:r>
      <w:r>
        <w:rPr>
          <w:rFonts w:hint="eastAsia" w:ascii="仿宋" w:hAnsi="仿宋" w:eastAsia="仿宋" w:cs="仿宋"/>
          <w:sz w:val="21"/>
        </w:rPr>
        <w:t>的，应当在变更后3日内及时书面通知对方，对方实际收到变更通知前的送达仍为有效送达。</w:t>
      </w:r>
    </w:p>
    <w:p w14:paraId="3C112040">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7B42956A">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599BCCBF">
      <w:pPr>
        <w:numPr>
          <w:ilvl w:val="0"/>
          <w:numId w:val="8"/>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52C38828">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7CDBE21">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53" w:name="_Toc20313"/>
    </w:p>
    <w:p w14:paraId="44BCB383">
      <w:pPr>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109AF9ED">
      <w:pPr>
        <w:pStyle w:val="2"/>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第三节 政府采购合同专用条款</w:t>
      </w:r>
      <w:bookmarkEnd w:id="53"/>
    </w:p>
    <w:tbl>
      <w:tblPr>
        <w:tblStyle w:val="20"/>
        <w:tblW w:w="869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41"/>
        <w:gridCol w:w="1779"/>
        <w:gridCol w:w="5279"/>
      </w:tblGrid>
      <w:tr w14:paraId="7B8F0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1641" w:type="dxa"/>
            <w:vAlign w:val="center"/>
          </w:tcPr>
          <w:p w14:paraId="0F35752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7ADFC0F">
            <w:pPr>
              <w:adjustRightInd w:val="0"/>
              <w:snapToGrid w:val="0"/>
              <w:jc w:val="center"/>
              <w:rPr>
                <w:rFonts w:hint="eastAsia" w:ascii="仿宋" w:hAnsi="仿宋" w:eastAsia="仿宋" w:cs="仿宋"/>
                <w:szCs w:val="21"/>
              </w:rPr>
            </w:pPr>
            <w:r>
              <w:rPr>
                <w:rFonts w:hint="eastAsia" w:ascii="仿宋" w:hAnsi="仿宋" w:eastAsia="仿宋" w:cs="仿宋"/>
                <w:szCs w:val="21"/>
              </w:rPr>
              <w:t>第1.2（</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79" w:type="dxa"/>
            <w:vAlign w:val="center"/>
          </w:tcPr>
          <w:p w14:paraId="6FB4A7C3">
            <w:pPr>
              <w:adjustRightInd w:val="0"/>
              <w:snapToGrid w:val="0"/>
              <w:jc w:val="left"/>
              <w:rPr>
                <w:rFonts w:hint="eastAsia" w:ascii="仿宋" w:hAnsi="仿宋" w:eastAsia="仿宋" w:cs="仿宋"/>
                <w:szCs w:val="21"/>
              </w:rPr>
            </w:pPr>
            <w:r>
              <w:rPr>
                <w:rFonts w:hint="eastAsia" w:ascii="仿宋" w:hAnsi="仿宋" w:eastAsia="仿宋" w:cs="仿宋"/>
                <w:szCs w:val="21"/>
                <w:lang w:eastAsia="zh-CN"/>
              </w:rPr>
              <w:t>联合体具体要求</w:t>
            </w:r>
          </w:p>
        </w:tc>
        <w:tc>
          <w:tcPr>
            <w:tcW w:w="5279" w:type="dxa"/>
            <w:vAlign w:val="center"/>
          </w:tcPr>
          <w:p w14:paraId="4AA4E00B">
            <w:pPr>
              <w:adjustRightInd w:val="0"/>
              <w:snapToGrid w:val="0"/>
              <w:jc w:val="left"/>
              <w:rPr>
                <w:rFonts w:hint="eastAsia" w:ascii="仿宋" w:hAnsi="仿宋" w:eastAsia="仿宋" w:cs="仿宋"/>
                <w:szCs w:val="21"/>
              </w:rPr>
            </w:pPr>
          </w:p>
        </w:tc>
      </w:tr>
      <w:tr w14:paraId="433DA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trPr>
        <w:tc>
          <w:tcPr>
            <w:tcW w:w="1641" w:type="dxa"/>
            <w:vAlign w:val="center"/>
          </w:tcPr>
          <w:p w14:paraId="44D0B8E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C1300E2">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第1.2（</w:t>
            </w:r>
            <w:r>
              <w:rPr>
                <w:rFonts w:hint="eastAsia" w:ascii="仿宋" w:hAnsi="仿宋" w:eastAsia="仿宋" w:cs="仿宋"/>
                <w:szCs w:val="21"/>
                <w:lang w:val="en-US" w:eastAsia="zh-CN"/>
              </w:rPr>
              <w:t>7</w:t>
            </w:r>
            <w:r>
              <w:rPr>
                <w:rFonts w:hint="eastAsia" w:ascii="仿宋" w:hAnsi="仿宋" w:eastAsia="仿宋" w:cs="仿宋"/>
                <w:szCs w:val="21"/>
              </w:rPr>
              <w:t>）项</w:t>
            </w:r>
          </w:p>
        </w:tc>
        <w:tc>
          <w:tcPr>
            <w:tcW w:w="1779" w:type="dxa"/>
            <w:vAlign w:val="center"/>
          </w:tcPr>
          <w:p w14:paraId="415AA755">
            <w:pPr>
              <w:adjustRightInd w:val="0"/>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其他术语解释</w:t>
            </w:r>
          </w:p>
        </w:tc>
        <w:tc>
          <w:tcPr>
            <w:tcW w:w="5279" w:type="dxa"/>
            <w:vAlign w:val="center"/>
          </w:tcPr>
          <w:p w14:paraId="23E471B0">
            <w:pPr>
              <w:adjustRightInd w:val="0"/>
              <w:snapToGrid w:val="0"/>
              <w:jc w:val="left"/>
              <w:rPr>
                <w:rFonts w:hint="eastAsia" w:ascii="仿宋" w:hAnsi="仿宋" w:eastAsia="仿宋" w:cs="仿宋"/>
                <w:kern w:val="2"/>
                <w:sz w:val="21"/>
                <w:szCs w:val="21"/>
                <w:lang w:val="en-US" w:eastAsia="zh-CN" w:bidi="ar-SA"/>
              </w:rPr>
            </w:pPr>
          </w:p>
        </w:tc>
      </w:tr>
      <w:tr w14:paraId="56CA8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641" w:type="dxa"/>
            <w:vAlign w:val="center"/>
          </w:tcPr>
          <w:p w14:paraId="1D008A5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6A71BBC">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4.4款</w:t>
            </w:r>
          </w:p>
        </w:tc>
        <w:tc>
          <w:tcPr>
            <w:tcW w:w="1779" w:type="dxa"/>
            <w:vAlign w:val="center"/>
          </w:tcPr>
          <w:p w14:paraId="6F6955A7">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履约验收中甲方提出异议或作出说明的期限</w:t>
            </w:r>
          </w:p>
        </w:tc>
        <w:tc>
          <w:tcPr>
            <w:tcW w:w="5279" w:type="dxa"/>
            <w:vAlign w:val="center"/>
          </w:tcPr>
          <w:p w14:paraId="4F0119DE">
            <w:pPr>
              <w:adjustRightInd w:val="0"/>
              <w:snapToGrid w:val="0"/>
              <w:jc w:val="left"/>
              <w:rPr>
                <w:rFonts w:hint="eastAsia" w:ascii="仿宋" w:hAnsi="仿宋" w:eastAsia="仿宋" w:cs="仿宋"/>
                <w:kern w:val="2"/>
                <w:sz w:val="21"/>
                <w:szCs w:val="21"/>
                <w:lang w:val="en-US" w:eastAsia="zh-CN" w:bidi="ar-SA"/>
              </w:rPr>
            </w:pPr>
          </w:p>
        </w:tc>
      </w:tr>
      <w:tr w14:paraId="14F64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0E918E9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19A4D61">
            <w:pPr>
              <w:adjustRightInd w:val="0"/>
              <w:snapToGrid w:val="0"/>
              <w:jc w:val="center"/>
              <w:rPr>
                <w:rFonts w:hint="eastAsia" w:ascii="仿宋" w:hAnsi="仿宋" w:eastAsia="仿宋" w:cs="仿宋"/>
                <w:szCs w:val="21"/>
              </w:rPr>
            </w:pPr>
            <w:r>
              <w:rPr>
                <w:rFonts w:hint="eastAsia" w:ascii="仿宋" w:hAnsi="仿宋" w:eastAsia="仿宋" w:cs="仿宋"/>
                <w:szCs w:val="21"/>
                <w:lang w:eastAsia="zh-CN"/>
              </w:rPr>
              <w:t>第</w:t>
            </w:r>
            <w:r>
              <w:rPr>
                <w:rFonts w:hint="eastAsia" w:ascii="仿宋" w:hAnsi="仿宋" w:eastAsia="仿宋" w:cs="仿宋"/>
                <w:szCs w:val="21"/>
                <w:lang w:val="en-US" w:eastAsia="zh-CN"/>
              </w:rPr>
              <w:t>4.6款</w:t>
            </w:r>
          </w:p>
        </w:tc>
        <w:tc>
          <w:tcPr>
            <w:tcW w:w="1779" w:type="dxa"/>
            <w:vAlign w:val="center"/>
          </w:tcPr>
          <w:p w14:paraId="149E7D23">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约定甲方承担的其他义务和责任</w:t>
            </w:r>
          </w:p>
        </w:tc>
        <w:tc>
          <w:tcPr>
            <w:tcW w:w="5279" w:type="dxa"/>
            <w:vAlign w:val="center"/>
          </w:tcPr>
          <w:p w14:paraId="71C1363D">
            <w:pPr>
              <w:adjustRightInd w:val="0"/>
              <w:snapToGrid w:val="0"/>
              <w:jc w:val="left"/>
              <w:rPr>
                <w:rFonts w:hint="eastAsia" w:ascii="仿宋" w:hAnsi="仿宋" w:eastAsia="仿宋" w:cs="仿宋"/>
                <w:kern w:val="2"/>
                <w:sz w:val="21"/>
                <w:szCs w:val="21"/>
                <w:lang w:val="en-US" w:eastAsia="zh-CN" w:bidi="ar-SA"/>
              </w:rPr>
            </w:pPr>
          </w:p>
        </w:tc>
      </w:tr>
      <w:tr w14:paraId="2BB969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0B350944">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62EC559B">
            <w:pPr>
              <w:snapToGrid w:val="0"/>
              <w:jc w:val="center"/>
              <w:rPr>
                <w:rFonts w:hint="eastAsia" w:ascii="仿宋" w:hAnsi="仿宋" w:eastAsia="仿宋" w:cs="仿宋"/>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5.4款</w:t>
            </w:r>
          </w:p>
        </w:tc>
        <w:tc>
          <w:tcPr>
            <w:tcW w:w="1779" w:type="dxa"/>
            <w:vAlign w:val="center"/>
          </w:tcPr>
          <w:p w14:paraId="7ADED3C0">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约定乙方承担的其他义务和责任</w:t>
            </w:r>
          </w:p>
        </w:tc>
        <w:tc>
          <w:tcPr>
            <w:tcW w:w="5279" w:type="dxa"/>
            <w:vAlign w:val="center"/>
          </w:tcPr>
          <w:p w14:paraId="6CA33C61">
            <w:pPr>
              <w:adjustRightInd w:val="0"/>
              <w:snapToGrid w:val="0"/>
              <w:jc w:val="left"/>
              <w:rPr>
                <w:rFonts w:hint="eastAsia" w:ascii="仿宋" w:hAnsi="仿宋" w:eastAsia="仿宋" w:cs="仿宋"/>
                <w:kern w:val="2"/>
                <w:sz w:val="21"/>
                <w:szCs w:val="21"/>
                <w:lang w:val="en-US" w:eastAsia="zh-CN" w:bidi="ar-SA"/>
              </w:rPr>
            </w:pPr>
          </w:p>
        </w:tc>
      </w:tr>
      <w:tr w14:paraId="54F21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047DAAE4">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3358852A">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6.1款</w:t>
            </w:r>
          </w:p>
        </w:tc>
        <w:tc>
          <w:tcPr>
            <w:tcW w:w="1779" w:type="dxa"/>
            <w:vAlign w:val="center"/>
          </w:tcPr>
          <w:p w14:paraId="159B5CBB">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履行合同义务的顺序</w:t>
            </w:r>
          </w:p>
        </w:tc>
        <w:tc>
          <w:tcPr>
            <w:tcW w:w="5279" w:type="dxa"/>
            <w:vAlign w:val="center"/>
          </w:tcPr>
          <w:p w14:paraId="7A489120">
            <w:pPr>
              <w:adjustRightInd w:val="0"/>
              <w:snapToGrid w:val="0"/>
              <w:jc w:val="left"/>
              <w:rPr>
                <w:rFonts w:hint="eastAsia" w:ascii="仿宋" w:hAnsi="仿宋" w:eastAsia="仿宋" w:cs="仿宋"/>
                <w:kern w:val="2"/>
                <w:sz w:val="21"/>
                <w:szCs w:val="21"/>
                <w:lang w:val="en-US" w:eastAsia="zh-CN" w:bidi="ar-SA"/>
              </w:rPr>
            </w:pPr>
          </w:p>
        </w:tc>
      </w:tr>
      <w:tr w14:paraId="27889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641" w:type="dxa"/>
            <w:vMerge w:val="restart"/>
            <w:vAlign w:val="center"/>
          </w:tcPr>
          <w:p w14:paraId="016FF82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CD751FE">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.1</w:t>
            </w:r>
            <w:r>
              <w:rPr>
                <w:rFonts w:hint="eastAsia" w:ascii="仿宋" w:hAnsi="仿宋" w:eastAsia="仿宋" w:cs="仿宋"/>
                <w:szCs w:val="21"/>
                <w:lang w:val="en-US" w:eastAsia="zh-CN"/>
              </w:rPr>
              <w:t>款</w:t>
            </w:r>
          </w:p>
        </w:tc>
        <w:tc>
          <w:tcPr>
            <w:tcW w:w="1779" w:type="dxa"/>
            <w:vAlign w:val="center"/>
          </w:tcPr>
          <w:p w14:paraId="7F3D2E56">
            <w:pPr>
              <w:adjustRightInd w:val="0"/>
              <w:snapToGrid w:val="0"/>
              <w:jc w:val="left"/>
              <w:rPr>
                <w:rFonts w:hint="eastAsia" w:ascii="仿宋" w:hAnsi="仿宋" w:eastAsia="仿宋" w:cs="仿宋"/>
                <w:szCs w:val="21"/>
              </w:rPr>
            </w:pPr>
            <w:r>
              <w:rPr>
                <w:rFonts w:hint="eastAsia" w:ascii="仿宋" w:hAnsi="仿宋" w:eastAsia="仿宋" w:cs="仿宋"/>
                <w:szCs w:val="21"/>
              </w:rPr>
              <w:t>包装</w:t>
            </w:r>
            <w:r>
              <w:rPr>
                <w:rFonts w:hint="eastAsia" w:ascii="仿宋" w:hAnsi="仿宋" w:eastAsia="仿宋" w:cs="仿宋"/>
                <w:szCs w:val="21"/>
                <w:lang w:eastAsia="zh-CN"/>
              </w:rPr>
              <w:t>特殊要求</w:t>
            </w:r>
          </w:p>
        </w:tc>
        <w:tc>
          <w:tcPr>
            <w:tcW w:w="5279" w:type="dxa"/>
            <w:vAlign w:val="center"/>
          </w:tcPr>
          <w:p w14:paraId="1F9AE840">
            <w:pPr>
              <w:rPr>
                <w:rFonts w:hint="eastAsia" w:ascii="仿宋" w:hAnsi="仿宋" w:eastAsia="仿宋" w:cs="仿宋"/>
              </w:rPr>
            </w:pPr>
          </w:p>
        </w:tc>
      </w:tr>
      <w:tr w14:paraId="14CB7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641" w:type="dxa"/>
            <w:vMerge w:val="continue"/>
            <w:vAlign w:val="center"/>
          </w:tcPr>
          <w:p w14:paraId="2A83B1F6">
            <w:pPr>
              <w:adjustRightInd w:val="0"/>
              <w:snapToGrid w:val="0"/>
              <w:jc w:val="center"/>
              <w:rPr>
                <w:rFonts w:hint="eastAsia" w:ascii="仿宋" w:hAnsi="仿宋" w:eastAsia="仿宋" w:cs="仿宋"/>
                <w:szCs w:val="21"/>
              </w:rPr>
            </w:pPr>
          </w:p>
        </w:tc>
        <w:tc>
          <w:tcPr>
            <w:tcW w:w="1779" w:type="dxa"/>
            <w:vAlign w:val="center"/>
          </w:tcPr>
          <w:p w14:paraId="09BAEEF5">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指定现场</w:t>
            </w:r>
          </w:p>
        </w:tc>
        <w:tc>
          <w:tcPr>
            <w:tcW w:w="5279" w:type="dxa"/>
            <w:vAlign w:val="center"/>
          </w:tcPr>
          <w:p w14:paraId="7AB80596">
            <w:pPr>
              <w:rPr>
                <w:rFonts w:hint="eastAsia" w:ascii="仿宋" w:hAnsi="仿宋" w:eastAsia="仿宋" w:cs="仿宋"/>
              </w:rPr>
            </w:pPr>
          </w:p>
        </w:tc>
      </w:tr>
      <w:tr w14:paraId="792D3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41" w:type="dxa"/>
            <w:vAlign w:val="center"/>
          </w:tcPr>
          <w:p w14:paraId="266AD21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C1555CE">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79" w:type="dxa"/>
            <w:vAlign w:val="center"/>
          </w:tcPr>
          <w:p w14:paraId="5C6A1BE5">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运输特殊要求</w:t>
            </w:r>
          </w:p>
        </w:tc>
        <w:tc>
          <w:tcPr>
            <w:tcW w:w="5279" w:type="dxa"/>
            <w:vAlign w:val="center"/>
          </w:tcPr>
          <w:p w14:paraId="5B704846">
            <w:pPr>
              <w:rPr>
                <w:rFonts w:hint="eastAsia" w:ascii="仿宋" w:hAnsi="仿宋" w:eastAsia="仿宋" w:cs="仿宋"/>
              </w:rPr>
            </w:pPr>
          </w:p>
        </w:tc>
      </w:tr>
      <w:tr w14:paraId="614C6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641" w:type="dxa"/>
            <w:vAlign w:val="center"/>
          </w:tcPr>
          <w:p w14:paraId="7D84871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142787C">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.3</w:t>
            </w:r>
            <w:r>
              <w:rPr>
                <w:rFonts w:hint="eastAsia" w:ascii="仿宋" w:hAnsi="仿宋" w:eastAsia="仿宋" w:cs="仿宋"/>
                <w:szCs w:val="21"/>
                <w:lang w:val="en-US" w:eastAsia="zh-CN"/>
              </w:rPr>
              <w:t>款</w:t>
            </w:r>
          </w:p>
        </w:tc>
        <w:tc>
          <w:tcPr>
            <w:tcW w:w="1779" w:type="dxa"/>
            <w:vAlign w:val="center"/>
          </w:tcPr>
          <w:p w14:paraId="3DF33C98">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保险要求</w:t>
            </w:r>
          </w:p>
        </w:tc>
        <w:tc>
          <w:tcPr>
            <w:tcW w:w="5279" w:type="dxa"/>
            <w:vAlign w:val="center"/>
          </w:tcPr>
          <w:p w14:paraId="120A6582">
            <w:pPr>
              <w:rPr>
                <w:rFonts w:hint="eastAsia" w:ascii="仿宋" w:hAnsi="仿宋" w:eastAsia="仿宋" w:cs="仿宋"/>
              </w:rPr>
            </w:pPr>
          </w:p>
        </w:tc>
      </w:tr>
      <w:tr w14:paraId="1561B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643C472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458FBCA">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.2（1）项</w:t>
            </w:r>
          </w:p>
        </w:tc>
        <w:tc>
          <w:tcPr>
            <w:tcW w:w="1779" w:type="dxa"/>
            <w:vAlign w:val="center"/>
          </w:tcPr>
          <w:p w14:paraId="65628A6F">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279" w:type="dxa"/>
            <w:vAlign w:val="center"/>
          </w:tcPr>
          <w:p w14:paraId="226F4A10">
            <w:pPr>
              <w:autoSpaceDE w:val="0"/>
              <w:autoSpaceDN w:val="0"/>
              <w:adjustRightInd w:val="0"/>
              <w:snapToGrid w:val="0"/>
              <w:ind w:firstLine="420" w:firstLineChars="200"/>
              <w:jc w:val="left"/>
              <w:rPr>
                <w:rFonts w:hint="eastAsia" w:ascii="仿宋" w:hAnsi="仿宋" w:eastAsia="仿宋" w:cs="仿宋"/>
                <w:szCs w:val="21"/>
              </w:rPr>
            </w:pPr>
          </w:p>
        </w:tc>
      </w:tr>
      <w:tr w14:paraId="059A4A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04F353E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0295557">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.2（3）项</w:t>
            </w:r>
          </w:p>
        </w:tc>
        <w:tc>
          <w:tcPr>
            <w:tcW w:w="1779" w:type="dxa"/>
            <w:vAlign w:val="center"/>
          </w:tcPr>
          <w:p w14:paraId="46C3FC67">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货物质量缺陷</w:t>
            </w:r>
          </w:p>
          <w:p w14:paraId="7797F401">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279" w:type="dxa"/>
            <w:vAlign w:val="center"/>
          </w:tcPr>
          <w:p w14:paraId="443C9A72">
            <w:pPr>
              <w:adjustRightInd w:val="0"/>
              <w:snapToGrid w:val="0"/>
              <w:jc w:val="left"/>
              <w:rPr>
                <w:rFonts w:hint="eastAsia" w:ascii="仿宋" w:hAnsi="仿宋" w:eastAsia="仿宋" w:cs="仿宋"/>
                <w:szCs w:val="21"/>
              </w:rPr>
            </w:pPr>
          </w:p>
        </w:tc>
      </w:tr>
      <w:tr w14:paraId="1F852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6A3965E9">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第二节</w:t>
            </w:r>
          </w:p>
          <w:p w14:paraId="00A6192C">
            <w:pPr>
              <w:pStyle w:val="30"/>
              <w:ind w:firstLine="0" w:firstLineChars="0"/>
              <w:jc w:val="center"/>
              <w:rPr>
                <w:rFonts w:hint="eastAsia" w:ascii="仿宋" w:hAnsi="仿宋" w:eastAsia="仿宋" w:cs="仿宋"/>
                <w:lang w:val="en-US" w:eastAsia="zh-CN"/>
              </w:rPr>
            </w:pPr>
            <w:r>
              <w:rPr>
                <w:rFonts w:hint="eastAsia" w:ascii="仿宋" w:hAnsi="仿宋" w:eastAsia="仿宋" w:cs="仿宋"/>
                <w:szCs w:val="21"/>
                <w:lang w:val="en-US" w:eastAsia="zh-CN"/>
              </w:rPr>
              <w:t>第11.1款</w:t>
            </w:r>
          </w:p>
        </w:tc>
        <w:tc>
          <w:tcPr>
            <w:tcW w:w="1779" w:type="dxa"/>
            <w:vAlign w:val="center"/>
          </w:tcPr>
          <w:p w14:paraId="49142BBB">
            <w:pPr>
              <w:adjustRightInd w:val="0"/>
              <w:snapToGrid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其他应当保密的信息</w:t>
            </w:r>
          </w:p>
        </w:tc>
        <w:tc>
          <w:tcPr>
            <w:tcW w:w="5279" w:type="dxa"/>
            <w:vAlign w:val="center"/>
          </w:tcPr>
          <w:p w14:paraId="2AA3D163">
            <w:pPr>
              <w:adjustRightInd w:val="0"/>
              <w:snapToGrid w:val="0"/>
              <w:jc w:val="left"/>
              <w:rPr>
                <w:rFonts w:hint="eastAsia" w:ascii="仿宋" w:hAnsi="仿宋" w:eastAsia="仿宋" w:cs="仿宋"/>
                <w:szCs w:val="21"/>
              </w:rPr>
            </w:pPr>
          </w:p>
        </w:tc>
      </w:tr>
      <w:tr w14:paraId="25E69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641" w:type="dxa"/>
            <w:vAlign w:val="center"/>
          </w:tcPr>
          <w:p w14:paraId="41C689C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89C0A28">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2</w:t>
            </w:r>
            <w:r>
              <w:rPr>
                <w:rFonts w:hint="eastAsia" w:ascii="仿宋" w:hAnsi="仿宋" w:eastAsia="仿宋" w:cs="仿宋"/>
                <w:szCs w:val="21"/>
              </w:rPr>
              <w:t>.2款</w:t>
            </w:r>
          </w:p>
        </w:tc>
        <w:tc>
          <w:tcPr>
            <w:tcW w:w="1779" w:type="dxa"/>
            <w:vAlign w:val="center"/>
          </w:tcPr>
          <w:p w14:paraId="25FCA4E6">
            <w:pPr>
              <w:adjustRightInd w:val="0"/>
              <w:snapToGrid w:val="0"/>
              <w:jc w:val="left"/>
              <w:rPr>
                <w:rFonts w:hint="eastAsia" w:ascii="仿宋" w:hAnsi="仿宋" w:eastAsia="仿宋" w:cs="仿宋"/>
                <w:szCs w:val="21"/>
                <w:lang w:eastAsia="zh-CN"/>
              </w:rPr>
            </w:pPr>
            <w:r>
              <w:rPr>
                <w:rFonts w:hint="eastAsia" w:ascii="仿宋" w:hAnsi="仿宋" w:eastAsia="仿宋" w:cs="仿宋"/>
                <w:szCs w:val="21"/>
              </w:rPr>
              <w:t>合同价款支付</w:t>
            </w:r>
            <w:r>
              <w:rPr>
                <w:rFonts w:hint="eastAsia" w:ascii="仿宋" w:hAnsi="仿宋" w:eastAsia="仿宋" w:cs="仿宋"/>
                <w:szCs w:val="21"/>
                <w:lang w:eastAsia="zh-CN"/>
              </w:rPr>
              <w:t>时间</w:t>
            </w:r>
          </w:p>
        </w:tc>
        <w:tc>
          <w:tcPr>
            <w:tcW w:w="5279" w:type="dxa"/>
            <w:vAlign w:val="center"/>
          </w:tcPr>
          <w:p w14:paraId="541F8109">
            <w:pPr>
              <w:adjustRightInd w:val="0"/>
              <w:snapToGrid w:val="0"/>
              <w:jc w:val="left"/>
              <w:rPr>
                <w:rFonts w:hint="eastAsia" w:ascii="仿宋" w:hAnsi="仿宋" w:eastAsia="仿宋" w:cs="仿宋"/>
                <w:szCs w:val="21"/>
              </w:rPr>
            </w:pPr>
          </w:p>
        </w:tc>
      </w:tr>
      <w:tr w14:paraId="35E15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641" w:type="dxa"/>
            <w:vAlign w:val="center"/>
          </w:tcPr>
          <w:p w14:paraId="1911A77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471C05E">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13.2</w:t>
            </w:r>
            <w:r>
              <w:rPr>
                <w:rFonts w:hint="eastAsia" w:ascii="仿宋" w:hAnsi="仿宋" w:eastAsia="仿宋" w:cs="仿宋"/>
                <w:szCs w:val="21"/>
              </w:rPr>
              <w:t>款</w:t>
            </w:r>
          </w:p>
        </w:tc>
        <w:tc>
          <w:tcPr>
            <w:tcW w:w="1779" w:type="dxa"/>
            <w:vAlign w:val="center"/>
          </w:tcPr>
          <w:p w14:paraId="5321B693">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履约保证金不予退还的情形</w:t>
            </w:r>
          </w:p>
        </w:tc>
        <w:tc>
          <w:tcPr>
            <w:tcW w:w="5279" w:type="dxa"/>
            <w:vAlign w:val="center"/>
          </w:tcPr>
          <w:p w14:paraId="2CF0AD7A">
            <w:pPr>
              <w:adjustRightInd w:val="0"/>
              <w:snapToGrid w:val="0"/>
              <w:jc w:val="left"/>
              <w:rPr>
                <w:rFonts w:hint="eastAsia" w:ascii="仿宋" w:hAnsi="仿宋" w:eastAsia="仿宋" w:cs="仿宋"/>
                <w:szCs w:val="21"/>
              </w:rPr>
            </w:pPr>
          </w:p>
        </w:tc>
      </w:tr>
      <w:tr w14:paraId="48AE90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641" w:type="dxa"/>
            <w:vAlign w:val="center"/>
          </w:tcPr>
          <w:p w14:paraId="67C5689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02C69F1">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13.3</w:t>
            </w:r>
            <w:r>
              <w:rPr>
                <w:rFonts w:hint="eastAsia" w:ascii="仿宋" w:hAnsi="仿宋" w:eastAsia="仿宋" w:cs="仿宋"/>
                <w:szCs w:val="21"/>
              </w:rPr>
              <w:t>款</w:t>
            </w:r>
          </w:p>
        </w:tc>
        <w:tc>
          <w:tcPr>
            <w:tcW w:w="1779" w:type="dxa"/>
            <w:vAlign w:val="center"/>
          </w:tcPr>
          <w:p w14:paraId="14EB8223">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w:t>
            </w:r>
            <w:r>
              <w:rPr>
                <w:rFonts w:hint="eastAsia" w:ascii="仿宋" w:hAnsi="仿宋" w:eastAsia="仿宋" w:cs="仿宋"/>
                <w:szCs w:val="21"/>
                <w:lang w:eastAsia="zh-CN"/>
              </w:rPr>
              <w:t>逾期退还的</w:t>
            </w:r>
            <w:r>
              <w:rPr>
                <w:rFonts w:hint="eastAsia" w:ascii="仿宋" w:hAnsi="仿宋" w:eastAsia="仿宋" w:cs="仿宋"/>
                <w:szCs w:val="21"/>
              </w:rPr>
              <w:t>违约金</w:t>
            </w:r>
          </w:p>
        </w:tc>
        <w:tc>
          <w:tcPr>
            <w:tcW w:w="5279" w:type="dxa"/>
            <w:vAlign w:val="center"/>
          </w:tcPr>
          <w:p w14:paraId="1CD59027">
            <w:pPr>
              <w:adjustRightInd w:val="0"/>
              <w:snapToGrid w:val="0"/>
              <w:jc w:val="left"/>
              <w:rPr>
                <w:rFonts w:hint="eastAsia" w:ascii="仿宋" w:hAnsi="仿宋" w:eastAsia="仿宋" w:cs="仿宋"/>
                <w:szCs w:val="21"/>
              </w:rPr>
            </w:pPr>
          </w:p>
        </w:tc>
      </w:tr>
      <w:tr w14:paraId="42CFF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1641" w:type="dxa"/>
            <w:vAlign w:val="center"/>
          </w:tcPr>
          <w:p w14:paraId="47F7A7A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FDBF5FF">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）项</w:t>
            </w:r>
          </w:p>
        </w:tc>
        <w:tc>
          <w:tcPr>
            <w:tcW w:w="1779" w:type="dxa"/>
            <w:vAlign w:val="center"/>
          </w:tcPr>
          <w:p w14:paraId="58C3AE31">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运行监督、维修期限</w:t>
            </w:r>
          </w:p>
        </w:tc>
        <w:tc>
          <w:tcPr>
            <w:tcW w:w="5279" w:type="dxa"/>
            <w:vAlign w:val="center"/>
          </w:tcPr>
          <w:p w14:paraId="7DBDC542">
            <w:pPr>
              <w:adjustRightInd w:val="0"/>
              <w:snapToGrid w:val="0"/>
              <w:jc w:val="left"/>
              <w:rPr>
                <w:rFonts w:hint="eastAsia" w:ascii="仿宋" w:hAnsi="仿宋" w:eastAsia="仿宋" w:cs="仿宋"/>
                <w:szCs w:val="21"/>
              </w:rPr>
            </w:pPr>
          </w:p>
        </w:tc>
      </w:tr>
      <w:tr w14:paraId="12563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1641" w:type="dxa"/>
            <w:vAlign w:val="center"/>
          </w:tcPr>
          <w:p w14:paraId="1C840B65">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0C8B115">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）项</w:t>
            </w:r>
          </w:p>
        </w:tc>
        <w:tc>
          <w:tcPr>
            <w:tcW w:w="1779" w:type="dxa"/>
            <w:vAlign w:val="center"/>
          </w:tcPr>
          <w:p w14:paraId="40D7E949">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货物回收的约定</w:t>
            </w:r>
          </w:p>
        </w:tc>
        <w:tc>
          <w:tcPr>
            <w:tcW w:w="5279" w:type="dxa"/>
            <w:vAlign w:val="center"/>
          </w:tcPr>
          <w:p w14:paraId="680E502F">
            <w:pPr>
              <w:adjustRightInd w:val="0"/>
              <w:snapToGrid w:val="0"/>
              <w:jc w:val="left"/>
              <w:rPr>
                <w:rFonts w:hint="eastAsia" w:ascii="仿宋" w:hAnsi="仿宋" w:eastAsia="仿宋" w:cs="仿宋"/>
                <w:szCs w:val="21"/>
              </w:rPr>
            </w:pPr>
          </w:p>
        </w:tc>
      </w:tr>
      <w:tr w14:paraId="3BCEE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6AE0A75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A2C589E">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79" w:type="dxa"/>
            <w:vAlign w:val="center"/>
          </w:tcPr>
          <w:p w14:paraId="750B6803">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279" w:type="dxa"/>
            <w:vAlign w:val="center"/>
          </w:tcPr>
          <w:p w14:paraId="2FA11D67">
            <w:pPr>
              <w:adjustRightInd w:val="0"/>
              <w:snapToGrid w:val="0"/>
              <w:jc w:val="left"/>
              <w:rPr>
                <w:rFonts w:hint="eastAsia" w:ascii="仿宋" w:hAnsi="仿宋" w:eastAsia="仿宋" w:cs="仿宋"/>
                <w:szCs w:val="21"/>
              </w:rPr>
            </w:pPr>
          </w:p>
        </w:tc>
      </w:tr>
      <w:tr w14:paraId="58A07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1A9E9A7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5CF5391">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1款</w:t>
            </w:r>
          </w:p>
        </w:tc>
        <w:tc>
          <w:tcPr>
            <w:tcW w:w="1779" w:type="dxa"/>
            <w:vAlign w:val="center"/>
          </w:tcPr>
          <w:p w14:paraId="2D740E68">
            <w:pPr>
              <w:adjustRightInd w:val="0"/>
              <w:snapToGrid w:val="0"/>
              <w:jc w:val="left"/>
              <w:rPr>
                <w:rFonts w:hint="eastAsia" w:ascii="仿宋" w:hAnsi="仿宋" w:eastAsia="仿宋" w:cs="仿宋"/>
                <w:szCs w:val="21"/>
              </w:rPr>
            </w:pPr>
            <w:r>
              <w:rPr>
                <w:rFonts w:hint="eastAsia" w:ascii="仿宋" w:hAnsi="仿宋" w:eastAsia="仿宋" w:cs="仿宋"/>
                <w:color w:val="auto"/>
                <w:szCs w:val="21"/>
                <w:highlight w:val="none"/>
                <w:lang w:eastAsia="zh-CN"/>
              </w:rPr>
              <w:t>修理、重作、更换相关具体规定</w:t>
            </w:r>
          </w:p>
        </w:tc>
        <w:tc>
          <w:tcPr>
            <w:tcW w:w="5279" w:type="dxa"/>
            <w:vAlign w:val="center"/>
          </w:tcPr>
          <w:p w14:paraId="4CD9C1A6">
            <w:pPr>
              <w:adjustRightInd w:val="0"/>
              <w:snapToGrid w:val="0"/>
              <w:jc w:val="left"/>
              <w:rPr>
                <w:rFonts w:hint="eastAsia" w:ascii="仿宋" w:hAnsi="仿宋" w:eastAsia="仿宋" w:cs="仿宋"/>
                <w:szCs w:val="21"/>
              </w:rPr>
            </w:pPr>
          </w:p>
        </w:tc>
      </w:tr>
      <w:tr w14:paraId="0A3675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1B38B1B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78055E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.2（2）项</w:t>
            </w:r>
          </w:p>
        </w:tc>
        <w:tc>
          <w:tcPr>
            <w:tcW w:w="1779" w:type="dxa"/>
            <w:vAlign w:val="center"/>
          </w:tcPr>
          <w:p w14:paraId="20744227">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279" w:type="dxa"/>
            <w:vAlign w:val="center"/>
          </w:tcPr>
          <w:p w14:paraId="3AEF1C73">
            <w:pPr>
              <w:adjustRightInd w:val="0"/>
              <w:snapToGrid w:val="0"/>
              <w:jc w:val="left"/>
              <w:rPr>
                <w:rFonts w:hint="eastAsia" w:ascii="仿宋" w:hAnsi="仿宋" w:eastAsia="仿宋" w:cs="仿宋"/>
                <w:szCs w:val="21"/>
                <w:u w:val="single"/>
              </w:rPr>
            </w:pPr>
          </w:p>
        </w:tc>
      </w:tr>
      <w:tr w14:paraId="055CED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641" w:type="dxa"/>
            <w:vAlign w:val="center"/>
          </w:tcPr>
          <w:p w14:paraId="020FA73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9056BF5">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3款</w:t>
            </w:r>
          </w:p>
        </w:tc>
        <w:tc>
          <w:tcPr>
            <w:tcW w:w="1779" w:type="dxa"/>
            <w:vAlign w:val="center"/>
          </w:tcPr>
          <w:p w14:paraId="509464A2">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279" w:type="dxa"/>
            <w:vAlign w:val="center"/>
          </w:tcPr>
          <w:p w14:paraId="67F34135">
            <w:pPr>
              <w:adjustRightInd w:val="0"/>
              <w:snapToGrid w:val="0"/>
              <w:jc w:val="left"/>
              <w:rPr>
                <w:rFonts w:hint="eastAsia" w:ascii="仿宋" w:hAnsi="仿宋" w:eastAsia="仿宋" w:cs="仿宋"/>
                <w:szCs w:val="21"/>
                <w:u w:val="single"/>
              </w:rPr>
            </w:pPr>
          </w:p>
        </w:tc>
      </w:tr>
      <w:tr w14:paraId="52C8F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41" w:type="dxa"/>
            <w:tcBorders>
              <w:bottom w:val="single" w:color="auto" w:sz="2" w:space="0"/>
              <w:right w:val="single" w:color="auto" w:sz="2" w:space="0"/>
            </w:tcBorders>
            <w:vAlign w:val="center"/>
          </w:tcPr>
          <w:p w14:paraId="444D564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58964D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.4</w:t>
            </w:r>
            <w:r>
              <w:rPr>
                <w:rFonts w:hint="eastAsia" w:ascii="仿宋" w:hAnsi="仿宋" w:eastAsia="仿宋" w:cs="仿宋"/>
                <w:szCs w:val="21"/>
                <w:lang w:val="en-US" w:eastAsia="zh-CN"/>
              </w:rPr>
              <w:t>款</w:t>
            </w:r>
          </w:p>
        </w:tc>
        <w:tc>
          <w:tcPr>
            <w:tcW w:w="1779" w:type="dxa"/>
            <w:tcBorders>
              <w:left w:val="single" w:color="auto" w:sz="2" w:space="0"/>
              <w:bottom w:val="single" w:color="auto" w:sz="2" w:space="0"/>
              <w:right w:val="single" w:color="auto" w:sz="2" w:space="0"/>
            </w:tcBorders>
            <w:vAlign w:val="center"/>
          </w:tcPr>
          <w:p w14:paraId="2EA6C034">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279" w:type="dxa"/>
            <w:tcBorders>
              <w:left w:val="single" w:color="auto" w:sz="2" w:space="0"/>
              <w:bottom w:val="single" w:color="auto" w:sz="2" w:space="0"/>
            </w:tcBorders>
            <w:vAlign w:val="center"/>
          </w:tcPr>
          <w:p w14:paraId="37AEE2B7">
            <w:pPr>
              <w:adjustRightInd w:val="0"/>
              <w:snapToGrid w:val="0"/>
              <w:jc w:val="left"/>
              <w:rPr>
                <w:rFonts w:hint="eastAsia" w:ascii="仿宋" w:hAnsi="仿宋" w:eastAsia="仿宋" w:cs="仿宋"/>
                <w:szCs w:val="21"/>
                <w:u w:val="single"/>
              </w:rPr>
            </w:pPr>
          </w:p>
        </w:tc>
      </w:tr>
      <w:tr w14:paraId="725CE1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2" w:hRule="atLeast"/>
        </w:trPr>
        <w:tc>
          <w:tcPr>
            <w:tcW w:w="1641" w:type="dxa"/>
            <w:tcBorders>
              <w:top w:val="single" w:color="auto" w:sz="2" w:space="0"/>
              <w:right w:val="single" w:color="auto" w:sz="2" w:space="0"/>
            </w:tcBorders>
            <w:vAlign w:val="center"/>
          </w:tcPr>
          <w:p w14:paraId="529A4FB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DCAEBE9">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19</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79" w:type="dxa"/>
            <w:tcBorders>
              <w:top w:val="single" w:color="auto" w:sz="2" w:space="0"/>
              <w:left w:val="single" w:color="auto" w:sz="2" w:space="0"/>
              <w:right w:val="single" w:color="auto" w:sz="2" w:space="0"/>
            </w:tcBorders>
            <w:vAlign w:val="center"/>
          </w:tcPr>
          <w:p w14:paraId="49B1BED5">
            <w:pPr>
              <w:adjustRightInd w:val="0"/>
              <w:snapToGrid w:val="0"/>
              <w:jc w:val="left"/>
              <w:rPr>
                <w:rFonts w:hint="eastAsia" w:ascii="仿宋" w:hAnsi="仿宋" w:eastAsia="仿宋" w:cs="仿宋"/>
                <w:szCs w:val="21"/>
              </w:rPr>
            </w:pPr>
            <w:r>
              <w:rPr>
                <w:rFonts w:hint="eastAsia" w:ascii="仿宋" w:hAnsi="仿宋" w:eastAsia="仿宋" w:cs="仿宋"/>
                <w:szCs w:val="21"/>
                <w:lang w:val="en-US" w:eastAsia="zh-CN"/>
              </w:rPr>
              <w:t>解决争议的方法</w:t>
            </w:r>
          </w:p>
        </w:tc>
        <w:tc>
          <w:tcPr>
            <w:tcW w:w="5279" w:type="dxa"/>
            <w:tcBorders>
              <w:top w:val="single" w:color="auto" w:sz="2" w:space="0"/>
              <w:left w:val="single" w:color="auto" w:sz="2" w:space="0"/>
            </w:tcBorders>
            <w:vAlign w:val="center"/>
          </w:tcPr>
          <w:p w14:paraId="3E942D5B">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因本合同及合同有关事项发生的争议，按下列第</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种方式解决：</w:t>
            </w:r>
          </w:p>
          <w:p w14:paraId="0AAA4E80">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（1）向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仲裁委员会申请仲裁，仲裁地点为</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w:t>
            </w:r>
          </w:p>
          <w:p w14:paraId="066BF5DA">
            <w:pPr>
              <w:adjustRightInd w:val="0"/>
              <w:snapToGrid w:val="0"/>
              <w:ind w:firstLine="0" w:firstLineChars="0"/>
              <w:jc w:val="left"/>
              <w:rPr>
                <w:rFonts w:hint="eastAsia" w:ascii="仿宋" w:hAnsi="仿宋" w:eastAsia="仿宋" w:cs="仿宋"/>
                <w:szCs w:val="21"/>
                <w:u w:val="single"/>
              </w:rPr>
            </w:pPr>
            <w:r>
              <w:rPr>
                <w:rFonts w:hint="eastAsia" w:ascii="仿宋" w:hAnsi="仿宋" w:eastAsia="仿宋" w:cs="仿宋"/>
                <w:b w:val="0"/>
                <w:bCs w:val="0"/>
                <w:iCs/>
                <w:szCs w:val="21"/>
              </w:rPr>
              <w:t>（2）向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人民法院起诉。</w:t>
            </w:r>
          </w:p>
        </w:tc>
      </w:tr>
      <w:tr w14:paraId="2B50F7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641" w:type="dxa"/>
            <w:vAlign w:val="center"/>
          </w:tcPr>
          <w:p w14:paraId="12B7A38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BC4B5F4">
            <w:pPr>
              <w:adjustRightInd w:val="0"/>
              <w:snapToGrid w:val="0"/>
              <w:jc w:val="center"/>
              <w:rPr>
                <w:rFonts w:hint="eastAsia" w:ascii="仿宋" w:hAnsi="仿宋" w:eastAsia="仿宋" w:cs="仿宋"/>
                <w:szCs w:val="21"/>
              </w:rPr>
            </w:pPr>
            <w:r>
              <w:rPr>
                <w:rFonts w:hint="eastAsia" w:ascii="仿宋" w:hAnsi="仿宋" w:eastAsia="仿宋" w:cs="仿宋"/>
                <w:szCs w:val="21"/>
              </w:rPr>
              <w:t>第2</w:t>
            </w:r>
            <w:r>
              <w:rPr>
                <w:rFonts w:hint="eastAsia" w:ascii="仿宋" w:hAnsi="仿宋" w:eastAsia="仿宋" w:cs="仿宋"/>
                <w:szCs w:val="21"/>
                <w:lang w:val="en-US" w:eastAsia="zh-CN"/>
              </w:rPr>
              <w:t>3.1</w:t>
            </w:r>
            <w:r>
              <w:rPr>
                <w:rFonts w:hint="eastAsia" w:ascii="仿宋" w:hAnsi="仿宋" w:eastAsia="仿宋" w:cs="仿宋"/>
                <w:szCs w:val="21"/>
                <w:lang w:eastAsia="zh-CN"/>
              </w:rPr>
              <w:t>款</w:t>
            </w:r>
          </w:p>
        </w:tc>
        <w:tc>
          <w:tcPr>
            <w:tcW w:w="1779" w:type="dxa"/>
            <w:vAlign w:val="center"/>
          </w:tcPr>
          <w:p w14:paraId="210301EC">
            <w:pPr>
              <w:adjustRightInd w:val="0"/>
              <w:snapToGrid w:val="0"/>
              <w:jc w:val="left"/>
              <w:rPr>
                <w:rFonts w:hint="eastAsia" w:ascii="仿宋" w:hAnsi="仿宋" w:eastAsia="仿宋" w:cs="仿宋"/>
                <w:szCs w:val="21"/>
              </w:rPr>
            </w:pPr>
            <w:r>
              <w:rPr>
                <w:rFonts w:hint="eastAsia" w:ascii="仿宋" w:hAnsi="仿宋" w:eastAsia="仿宋" w:cs="仿宋"/>
                <w:bCs/>
                <w:color w:val="auto"/>
                <w:szCs w:val="21"/>
                <w:highlight w:val="none"/>
                <w:lang w:eastAsia="zh-CN"/>
              </w:rPr>
              <w:t>其他专用条款</w:t>
            </w:r>
          </w:p>
        </w:tc>
        <w:tc>
          <w:tcPr>
            <w:tcW w:w="5279" w:type="dxa"/>
            <w:vAlign w:val="center"/>
          </w:tcPr>
          <w:p w14:paraId="39C1A29B">
            <w:pPr>
              <w:adjustRightInd w:val="0"/>
              <w:snapToGrid w:val="0"/>
              <w:jc w:val="left"/>
              <w:rPr>
                <w:rFonts w:hint="eastAsia" w:ascii="仿宋" w:hAnsi="仿宋" w:eastAsia="仿宋" w:cs="仿宋"/>
                <w:szCs w:val="21"/>
                <w:lang w:val="en-US" w:eastAsia="zh-CN"/>
              </w:rPr>
            </w:pPr>
          </w:p>
        </w:tc>
      </w:tr>
    </w:tbl>
    <w:p w14:paraId="68EDA077">
      <w:pPr>
        <w:spacing w:line="360" w:lineRule="auto"/>
        <w:jc w:val="center"/>
        <w:rPr>
          <w:rFonts w:ascii="宋体" w:hAnsi="宋体"/>
          <w:b/>
          <w:sz w:val="24"/>
          <w:highlight w:val="none"/>
        </w:rPr>
      </w:pPr>
    </w:p>
    <w:p w14:paraId="69087A74">
      <w:pPr>
        <w:rPr>
          <w:highlight w:val="none"/>
        </w:rPr>
      </w:pPr>
    </w:p>
    <w:p w14:paraId="035640D4">
      <w:pPr>
        <w:spacing w:line="360" w:lineRule="auto"/>
        <w:jc w:val="center"/>
        <w:rPr>
          <w:rFonts w:hint="eastAsia" w:ascii="仿宋" w:hAnsi="仿宋" w:eastAsia="仿宋" w:cs="仿宋"/>
          <w:b/>
          <w:sz w:val="24"/>
          <w:highlight w:val="none"/>
        </w:rPr>
      </w:pPr>
    </w:p>
    <w:p w14:paraId="53F94FBB">
      <w:pPr>
        <w:pStyle w:val="3"/>
        <w:bidi w:val="0"/>
        <w:rPr>
          <w:rFonts w:hint="eastAsia" w:ascii="仿宋" w:hAnsi="仿宋" w:eastAsia="仿宋" w:cs="仿宋"/>
          <w:kern w:val="0"/>
          <w:sz w:val="28"/>
          <w:highlight w:val="none"/>
        </w:rPr>
      </w:pPr>
      <w:r>
        <w:rPr>
          <w:rFonts w:hint="eastAsia" w:ascii="仿宋" w:hAnsi="仿宋" w:eastAsia="仿宋" w:cs="仿宋"/>
          <w:b/>
          <w:kern w:val="2"/>
          <w:sz w:val="24"/>
          <w:szCs w:val="24"/>
          <w:highlight w:val="none"/>
          <w:lang w:val="en-US" w:eastAsia="zh-CN" w:bidi="ar-SA"/>
        </w:rPr>
        <w:br w:type="page"/>
      </w:r>
      <w:bookmarkStart w:id="54" w:name="_Toc19147"/>
      <w:r>
        <w:rPr>
          <w:rFonts w:hint="eastAsia" w:ascii="仿宋" w:hAnsi="仿宋" w:eastAsia="仿宋" w:cs="仿宋"/>
          <w:b/>
          <w:kern w:val="2"/>
          <w:sz w:val="24"/>
          <w:szCs w:val="24"/>
          <w:highlight w:val="none"/>
          <w:lang w:val="en-US" w:eastAsia="zh-CN" w:bidi="ar-SA"/>
        </w:rPr>
        <w:t xml:space="preserve">第七部分  </w:t>
      </w:r>
      <w:bookmarkStart w:id="55" w:name="_Toc86202632"/>
      <w:r>
        <w:rPr>
          <w:rFonts w:hint="eastAsia" w:ascii="仿宋" w:hAnsi="仿宋" w:eastAsia="仿宋" w:cs="仿宋"/>
          <w:b/>
          <w:kern w:val="2"/>
          <w:sz w:val="24"/>
          <w:szCs w:val="24"/>
          <w:highlight w:val="none"/>
          <w:lang w:val="en-US" w:eastAsia="zh-CN" w:bidi="ar-SA"/>
        </w:rPr>
        <w:t>响应文件格式</w:t>
      </w:r>
      <w:bookmarkEnd w:id="54"/>
      <w:bookmarkEnd w:id="55"/>
    </w:p>
    <w:p w14:paraId="430D0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一、供应商递交文件须知</w:t>
      </w:r>
    </w:p>
    <w:p w14:paraId="463794DB">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1、供应商按照本</w:t>
      </w:r>
      <w:r>
        <w:rPr>
          <w:rFonts w:hint="eastAsia" w:ascii="仿宋" w:hAnsi="仿宋" w:eastAsia="仿宋" w:cs="仿宋"/>
          <w:sz w:val="24"/>
          <w:szCs w:val="24"/>
          <w:highlight w:val="none"/>
          <w:lang w:val="en-US" w:eastAsia="zh-CN"/>
        </w:rPr>
        <w:t>竞争性</w:t>
      </w:r>
      <w:r>
        <w:rPr>
          <w:rFonts w:hint="eastAsia" w:ascii="仿宋" w:hAnsi="仿宋" w:eastAsia="仿宋" w:cs="仿宋"/>
          <w:sz w:val="24"/>
          <w:szCs w:val="24"/>
          <w:highlight w:val="none"/>
        </w:rPr>
        <w:t>谈判文件第二部分供应商须知前附表中序号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、序号</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中的内容及顺序编排响应文件，编排中涉及本部分内容的，应按照本部分提供的内容和格式（所有表格的格式可扩展）填写提交。未提供格式的，供应商自行编制。</w:t>
      </w:r>
    </w:p>
    <w:p w14:paraId="4C697196">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2、全部声明和问题的回答及所附材料是真实的、准确的和完整的。</w:t>
      </w:r>
    </w:p>
    <w:p w14:paraId="777980A7">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3、按谈判文件要求“格式”提供的材料，如有调整，内容及签署必须完整、有效，且没有本文件不可接受的条件。</w:t>
      </w:r>
    </w:p>
    <w:p w14:paraId="10715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二、响应文件中部分格式内</w:t>
      </w:r>
      <w:r>
        <w:rPr>
          <w:rFonts w:hint="eastAsia" w:ascii="仿宋" w:hAnsi="仿宋" w:eastAsia="仿宋" w:cs="仿宋"/>
          <w:b/>
          <w:bCs/>
          <w:kern w:val="2"/>
          <w:sz w:val="24"/>
          <w:szCs w:val="24"/>
          <w:highlight w:val="none"/>
          <w:lang w:val="en-US" w:eastAsia="zh-CN" w:bidi="ar-SA"/>
        </w:rPr>
        <w:t>容</w:t>
      </w:r>
    </w:p>
    <w:p w14:paraId="4C32F8E5">
      <w:pPr>
        <w:widowControl/>
        <w:tabs>
          <w:tab w:val="left" w:pos="4000"/>
        </w:tabs>
        <w:snapToGrid w:val="0"/>
        <w:spacing w:line="360" w:lineRule="auto"/>
        <w:jc w:val="left"/>
        <w:rPr>
          <w:rFonts w:hint="eastAsia" w:ascii="仿宋" w:hAnsi="仿宋" w:eastAsia="仿宋" w:cs="仿宋"/>
          <w:kern w:val="0"/>
          <w:sz w:val="24"/>
          <w:szCs w:val="24"/>
          <w:highlight w:val="none"/>
        </w:rPr>
      </w:pPr>
      <w:bookmarkStart w:id="56" w:name="_Toc24214"/>
      <w:r>
        <w:rPr>
          <w:rFonts w:hint="eastAsia" w:ascii="仿宋" w:hAnsi="仿宋" w:eastAsia="仿宋" w:cs="仿宋"/>
          <w:kern w:val="0"/>
          <w:sz w:val="28"/>
          <w:highlight w:val="none"/>
        </w:rPr>
        <w:br w:type="page"/>
      </w:r>
      <w:r>
        <w:rPr>
          <w:rFonts w:hint="eastAsia" w:ascii="仿宋" w:hAnsi="仿宋" w:eastAsia="仿宋" w:cs="仿宋"/>
          <w:kern w:val="0"/>
          <w:sz w:val="24"/>
          <w:szCs w:val="24"/>
          <w:highlight w:val="none"/>
        </w:rPr>
        <w:t>响应文件封面参考格式</w:t>
      </w:r>
      <w:bookmarkEnd w:id="56"/>
    </w:p>
    <w:p w14:paraId="42285085">
      <w:pPr>
        <w:widowControl/>
        <w:snapToGrid w:val="0"/>
        <w:spacing w:line="360" w:lineRule="auto"/>
        <w:jc w:val="right"/>
        <w:rPr>
          <w:rFonts w:hint="eastAsia" w:ascii="仿宋" w:hAnsi="仿宋" w:eastAsia="仿宋" w:cs="仿宋"/>
          <w:kern w:val="0"/>
          <w:sz w:val="28"/>
          <w:szCs w:val="32"/>
          <w:highlight w:val="none"/>
        </w:rPr>
      </w:pPr>
    </w:p>
    <w:p w14:paraId="6648AB14">
      <w:pPr>
        <w:pStyle w:val="17"/>
        <w:rPr>
          <w:rFonts w:hint="eastAsia" w:ascii="仿宋" w:hAnsi="仿宋" w:eastAsia="仿宋" w:cs="仿宋"/>
          <w:kern w:val="0"/>
          <w:sz w:val="28"/>
          <w:szCs w:val="32"/>
          <w:highlight w:val="none"/>
        </w:rPr>
      </w:pPr>
    </w:p>
    <w:p w14:paraId="516D1834">
      <w:pPr>
        <w:pStyle w:val="17"/>
        <w:rPr>
          <w:rFonts w:hint="eastAsia" w:ascii="仿宋" w:hAnsi="仿宋" w:eastAsia="仿宋" w:cs="仿宋"/>
          <w:kern w:val="0"/>
          <w:sz w:val="28"/>
          <w:szCs w:val="32"/>
          <w:highlight w:val="none"/>
        </w:rPr>
      </w:pPr>
    </w:p>
    <w:p w14:paraId="0C432121">
      <w:pPr>
        <w:pStyle w:val="17"/>
        <w:rPr>
          <w:rFonts w:hint="eastAsia" w:ascii="仿宋" w:hAnsi="仿宋" w:eastAsia="仿宋" w:cs="仿宋"/>
          <w:kern w:val="0"/>
          <w:sz w:val="28"/>
          <w:szCs w:val="32"/>
          <w:highlight w:val="none"/>
        </w:rPr>
      </w:pPr>
    </w:p>
    <w:p w14:paraId="69312EB8">
      <w:pPr>
        <w:widowControl/>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响  应  文  件</w:t>
      </w:r>
    </w:p>
    <w:p w14:paraId="03FD4180">
      <w:pPr>
        <w:widowControl/>
        <w:snapToGrid w:val="0"/>
        <w:spacing w:line="360" w:lineRule="auto"/>
        <w:jc w:val="center"/>
        <w:rPr>
          <w:rFonts w:hint="eastAsia" w:ascii="仿宋" w:hAnsi="仿宋" w:eastAsia="仿宋" w:cs="仿宋"/>
          <w:b/>
          <w:kern w:val="0"/>
          <w:sz w:val="44"/>
          <w:szCs w:val="44"/>
          <w:highlight w:val="none"/>
        </w:rPr>
      </w:pPr>
    </w:p>
    <w:p w14:paraId="4CFB6C25">
      <w:pPr>
        <w:widowControl/>
        <w:snapToGrid w:val="0"/>
        <w:spacing w:line="360" w:lineRule="auto"/>
        <w:jc w:val="left"/>
        <w:rPr>
          <w:rFonts w:hint="eastAsia" w:ascii="仿宋" w:hAnsi="仿宋" w:eastAsia="仿宋" w:cs="仿宋"/>
          <w:kern w:val="0"/>
          <w:sz w:val="28"/>
          <w:szCs w:val="30"/>
          <w:highlight w:val="none"/>
        </w:rPr>
      </w:pPr>
    </w:p>
    <w:p w14:paraId="1B348F6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57" w:name="_Toc1553"/>
      <w:r>
        <w:rPr>
          <w:rFonts w:hint="eastAsia" w:ascii="仿宋" w:hAnsi="仿宋" w:eastAsia="仿宋" w:cs="仿宋"/>
          <w:kern w:val="0"/>
          <w:sz w:val="28"/>
          <w:szCs w:val="30"/>
          <w:highlight w:val="none"/>
        </w:rPr>
        <w:t>项目名称：</w:t>
      </w:r>
      <w:bookmarkEnd w:id="57"/>
      <w:r>
        <w:rPr>
          <w:rFonts w:hint="eastAsia" w:ascii="仿宋" w:hAnsi="仿宋" w:eastAsia="仿宋" w:cs="仿宋"/>
          <w:highlight w:val="none"/>
          <w:u w:val="single"/>
        </w:rPr>
        <w:t xml:space="preserve">             </w:t>
      </w:r>
    </w:p>
    <w:p w14:paraId="4C9F70A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58" w:name="_Toc232"/>
      <w:r>
        <w:rPr>
          <w:rFonts w:hint="eastAsia" w:ascii="仿宋" w:hAnsi="仿宋" w:eastAsia="仿宋" w:cs="仿宋"/>
          <w:kern w:val="0"/>
          <w:sz w:val="28"/>
          <w:szCs w:val="30"/>
          <w:highlight w:val="none"/>
        </w:rPr>
        <w:t>项目编号：</w:t>
      </w:r>
      <w:bookmarkEnd w:id="58"/>
      <w:r>
        <w:rPr>
          <w:rFonts w:hint="eastAsia" w:ascii="仿宋" w:hAnsi="仿宋" w:eastAsia="仿宋" w:cs="仿宋"/>
          <w:highlight w:val="none"/>
          <w:u w:val="single"/>
        </w:rPr>
        <w:t xml:space="preserve">             </w:t>
      </w:r>
    </w:p>
    <w:p w14:paraId="70F1B9FD">
      <w:pPr>
        <w:widowControl/>
        <w:snapToGrid w:val="0"/>
        <w:spacing w:line="360" w:lineRule="auto"/>
        <w:ind w:firstLine="560" w:firstLineChars="200"/>
        <w:jc w:val="left"/>
        <w:rPr>
          <w:rFonts w:hint="eastAsia" w:ascii="仿宋" w:hAnsi="仿宋" w:eastAsia="仿宋" w:cs="仿宋"/>
          <w:kern w:val="0"/>
          <w:sz w:val="28"/>
          <w:szCs w:val="30"/>
          <w:highlight w:val="none"/>
          <w:lang w:val="en-US" w:eastAsia="zh-CN"/>
        </w:rPr>
      </w:pPr>
      <w:r>
        <w:rPr>
          <w:rFonts w:hint="eastAsia" w:ascii="仿宋" w:hAnsi="仿宋" w:eastAsia="仿宋" w:cs="仿宋"/>
          <w:kern w:val="0"/>
          <w:sz w:val="28"/>
          <w:szCs w:val="30"/>
          <w:highlight w:val="none"/>
          <w:lang w:val="en-US" w:eastAsia="zh-CN"/>
        </w:rPr>
        <w:t>采购编号：</w:t>
      </w:r>
      <w:r>
        <w:rPr>
          <w:rFonts w:hint="eastAsia" w:ascii="仿宋" w:hAnsi="仿宋" w:eastAsia="仿宋" w:cs="仿宋"/>
          <w:highlight w:val="none"/>
          <w:u w:val="single"/>
        </w:rPr>
        <w:t xml:space="preserve">             </w:t>
      </w:r>
    </w:p>
    <w:p w14:paraId="441CD84B">
      <w:pPr>
        <w:widowControl/>
        <w:snapToGrid w:val="0"/>
        <w:spacing w:line="360" w:lineRule="auto"/>
        <w:jc w:val="center"/>
        <w:rPr>
          <w:rFonts w:hint="eastAsia" w:ascii="仿宋" w:hAnsi="仿宋" w:eastAsia="仿宋" w:cs="仿宋"/>
          <w:b/>
          <w:kern w:val="0"/>
          <w:sz w:val="28"/>
          <w:szCs w:val="44"/>
          <w:highlight w:val="none"/>
        </w:rPr>
      </w:pPr>
    </w:p>
    <w:p w14:paraId="110C9D05">
      <w:pPr>
        <w:widowControl/>
        <w:snapToGrid w:val="0"/>
        <w:spacing w:line="360" w:lineRule="auto"/>
        <w:jc w:val="left"/>
        <w:rPr>
          <w:rFonts w:hint="eastAsia" w:ascii="仿宋" w:hAnsi="仿宋" w:eastAsia="仿宋" w:cs="仿宋"/>
          <w:b/>
          <w:kern w:val="0"/>
          <w:sz w:val="44"/>
          <w:szCs w:val="44"/>
          <w:highlight w:val="none"/>
        </w:rPr>
      </w:pPr>
    </w:p>
    <w:p w14:paraId="218241E1">
      <w:pPr>
        <w:widowControl/>
        <w:snapToGrid w:val="0"/>
        <w:spacing w:line="360" w:lineRule="auto"/>
        <w:jc w:val="left"/>
        <w:rPr>
          <w:rFonts w:hint="eastAsia" w:ascii="仿宋" w:hAnsi="仿宋" w:eastAsia="仿宋" w:cs="仿宋"/>
          <w:kern w:val="0"/>
          <w:sz w:val="28"/>
          <w:highlight w:val="none"/>
        </w:rPr>
      </w:pPr>
    </w:p>
    <w:p w14:paraId="55411EC7">
      <w:pPr>
        <w:widowControl/>
        <w:snapToGrid w:val="0"/>
        <w:spacing w:line="360" w:lineRule="auto"/>
        <w:jc w:val="left"/>
        <w:rPr>
          <w:rFonts w:hint="eastAsia" w:ascii="仿宋" w:hAnsi="仿宋" w:eastAsia="仿宋" w:cs="仿宋"/>
          <w:kern w:val="0"/>
          <w:sz w:val="28"/>
          <w:highlight w:val="none"/>
        </w:rPr>
      </w:pPr>
    </w:p>
    <w:p w14:paraId="3DCF5E95">
      <w:pPr>
        <w:widowControl/>
        <w:snapToGrid w:val="0"/>
        <w:spacing w:line="360" w:lineRule="auto"/>
        <w:jc w:val="left"/>
        <w:rPr>
          <w:rFonts w:hint="eastAsia" w:ascii="仿宋" w:hAnsi="仿宋" w:eastAsia="仿宋" w:cs="仿宋"/>
          <w:kern w:val="0"/>
          <w:sz w:val="28"/>
          <w:highlight w:val="none"/>
        </w:rPr>
      </w:pPr>
    </w:p>
    <w:p w14:paraId="43DA12B6">
      <w:pPr>
        <w:widowControl/>
        <w:snapToGrid w:val="0"/>
        <w:spacing w:line="360" w:lineRule="auto"/>
        <w:jc w:val="left"/>
        <w:rPr>
          <w:rFonts w:hint="eastAsia" w:ascii="仿宋" w:hAnsi="仿宋" w:eastAsia="仿宋" w:cs="仿宋"/>
          <w:kern w:val="0"/>
          <w:sz w:val="28"/>
          <w:highlight w:val="none"/>
        </w:rPr>
      </w:pPr>
    </w:p>
    <w:p w14:paraId="3A053B0B">
      <w:pPr>
        <w:widowControl/>
        <w:snapToGrid w:val="0"/>
        <w:spacing w:line="360" w:lineRule="auto"/>
        <w:jc w:val="left"/>
        <w:rPr>
          <w:rFonts w:hint="eastAsia" w:ascii="仿宋" w:hAnsi="仿宋" w:eastAsia="仿宋" w:cs="仿宋"/>
          <w:kern w:val="0"/>
          <w:sz w:val="28"/>
          <w:highlight w:val="none"/>
        </w:rPr>
      </w:pPr>
    </w:p>
    <w:p w14:paraId="46398959">
      <w:pPr>
        <w:widowControl/>
        <w:snapToGrid w:val="0"/>
        <w:spacing w:line="360" w:lineRule="auto"/>
        <w:jc w:val="center"/>
        <w:rPr>
          <w:rFonts w:hint="eastAsia" w:ascii="仿宋" w:hAnsi="仿宋" w:eastAsia="仿宋" w:cs="仿宋"/>
          <w:kern w:val="0"/>
          <w:sz w:val="30"/>
          <w:szCs w:val="30"/>
          <w:highlight w:val="none"/>
          <w:u w:val="single"/>
        </w:rPr>
      </w:pPr>
      <w:bookmarkStart w:id="59" w:name="_Toc17774"/>
      <w:r>
        <w:rPr>
          <w:rFonts w:hint="eastAsia" w:ascii="仿宋" w:hAnsi="仿宋" w:eastAsia="仿宋" w:cs="仿宋"/>
          <w:kern w:val="0"/>
          <w:sz w:val="30"/>
          <w:szCs w:val="30"/>
          <w:highlight w:val="none"/>
        </w:rPr>
        <w:t xml:space="preserve">供应商全称： </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（盖章）</w:t>
      </w:r>
      <w:bookmarkEnd w:id="59"/>
    </w:p>
    <w:p w14:paraId="3EDBFDCF">
      <w:pPr>
        <w:widowControl/>
        <w:snapToGrid w:val="0"/>
        <w:spacing w:line="360" w:lineRule="auto"/>
        <w:jc w:val="center"/>
        <w:rPr>
          <w:rFonts w:hint="eastAsia" w:ascii="仿宋" w:hAnsi="仿宋" w:eastAsia="仿宋" w:cs="仿宋"/>
          <w:kern w:val="0"/>
          <w:sz w:val="30"/>
          <w:szCs w:val="30"/>
          <w:highlight w:val="none"/>
          <w:u w:val="single"/>
        </w:rPr>
      </w:pPr>
      <w:bookmarkStart w:id="60" w:name="_Toc31012"/>
      <w:r>
        <w:rPr>
          <w:rFonts w:hint="eastAsia" w:ascii="仿宋" w:hAnsi="仿宋" w:eastAsia="仿宋" w:cs="仿宋"/>
          <w:kern w:val="0"/>
          <w:sz w:val="30"/>
          <w:szCs w:val="30"/>
          <w:highlight w:val="none"/>
        </w:rPr>
        <w:t>法定代表人或授权代表：</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（签字或盖章）</w:t>
      </w:r>
      <w:bookmarkEnd w:id="60"/>
    </w:p>
    <w:p w14:paraId="53569BB9">
      <w:pPr>
        <w:widowControl/>
        <w:snapToGrid w:val="0"/>
        <w:spacing w:line="360" w:lineRule="auto"/>
        <w:jc w:val="center"/>
        <w:rPr>
          <w:rFonts w:hint="eastAsia" w:ascii="仿宋" w:hAnsi="仿宋" w:eastAsia="仿宋" w:cs="仿宋"/>
          <w:kern w:val="0"/>
          <w:sz w:val="30"/>
          <w:szCs w:val="30"/>
          <w:highlight w:val="none"/>
        </w:rPr>
      </w:pPr>
      <w:bookmarkStart w:id="61" w:name="_Toc14555"/>
      <w:r>
        <w:rPr>
          <w:rFonts w:hint="eastAsia" w:ascii="仿宋" w:hAnsi="仿宋" w:eastAsia="仿宋" w:cs="仿宋"/>
          <w:kern w:val="0"/>
          <w:sz w:val="30"/>
          <w:szCs w:val="30"/>
          <w:highlight w:val="none"/>
        </w:rPr>
        <w:t>二〇二   年   月   日</w:t>
      </w:r>
      <w:bookmarkEnd w:id="61"/>
      <w:bookmarkStart w:id="62" w:name="_Toc344989209"/>
      <w:bookmarkStart w:id="63" w:name="_Toc340851733"/>
    </w:p>
    <w:p w14:paraId="3ED96745">
      <w:pPr>
        <w:pStyle w:val="10"/>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Cs/>
          <w:sz w:val="24"/>
          <w:highlight w:val="none"/>
        </w:rPr>
        <w:br w:type="page"/>
      </w:r>
      <w:bookmarkEnd w:id="62"/>
      <w:bookmarkEnd w:id="63"/>
      <w:r>
        <w:rPr>
          <w:rFonts w:hint="eastAsia" w:ascii="仿宋" w:hAnsi="仿宋" w:eastAsia="仿宋" w:cs="仿宋"/>
          <w:b/>
          <w:kern w:val="0"/>
          <w:sz w:val="24"/>
          <w:szCs w:val="24"/>
          <w:highlight w:val="none"/>
        </w:rPr>
        <w:t>资格证明文件</w:t>
      </w:r>
    </w:p>
    <w:p w14:paraId="5237A49B">
      <w:pPr>
        <w:spacing w:line="360" w:lineRule="auto"/>
        <w:rPr>
          <w:rFonts w:hint="eastAsia" w:ascii="仿宋" w:hAnsi="仿宋" w:eastAsia="仿宋" w:cs="仿宋"/>
          <w:b/>
          <w:bCs/>
          <w:highlight w:val="none"/>
        </w:rPr>
      </w:pPr>
      <w:r>
        <w:rPr>
          <w:rFonts w:hint="eastAsia" w:ascii="仿宋" w:hAnsi="仿宋" w:eastAsia="仿宋" w:cs="仿宋"/>
          <w:b/>
          <w:bCs/>
          <w:highlight w:val="none"/>
        </w:rPr>
        <w:t>1.供应商具有独立承担民事责任的能力的承诺函；</w:t>
      </w:r>
    </w:p>
    <w:p w14:paraId="0ADE4045">
      <w:pPr>
        <w:snapToGrid w:val="0"/>
        <w:spacing w:line="360" w:lineRule="auto"/>
        <w:jc w:val="center"/>
        <w:rPr>
          <w:rFonts w:hint="eastAsia" w:ascii="仿宋" w:hAnsi="仿宋" w:eastAsia="仿宋" w:cs="仿宋"/>
          <w:b/>
          <w:color w:val="auto"/>
          <w:szCs w:val="21"/>
          <w:highlight w:val="none"/>
        </w:rPr>
      </w:pPr>
    </w:p>
    <w:p w14:paraId="22CD63F6">
      <w:pPr>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供应商具有独立承担民事责任的能力的承诺函</w:t>
      </w:r>
    </w:p>
    <w:p w14:paraId="1E4F46B0">
      <w:pPr>
        <w:rPr>
          <w:rFonts w:hint="eastAsia" w:ascii="仿宋" w:hAnsi="仿宋" w:eastAsia="仿宋" w:cs="仿宋"/>
          <w:color w:val="auto"/>
          <w:szCs w:val="21"/>
          <w:highlight w:val="none"/>
          <w:u w:val="single"/>
        </w:rPr>
      </w:pPr>
    </w:p>
    <w:p w14:paraId="597A205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029DA2EF">
      <w:pPr>
        <w:widowControl/>
        <w:snapToGrid w:val="0"/>
        <w:spacing w:line="360" w:lineRule="auto"/>
        <w:ind w:firstLine="420" w:firstLineChars="200"/>
        <w:rPr>
          <w:rFonts w:hint="eastAsia" w:ascii="仿宋" w:hAnsi="仿宋" w:eastAsia="仿宋" w:cs="仿宋"/>
          <w:color w:val="auto"/>
          <w:szCs w:val="21"/>
          <w:highlight w:val="none"/>
        </w:rPr>
      </w:pPr>
    </w:p>
    <w:p w14:paraId="62C1ACA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none"/>
          <w:lang w:val="en-US" w:eastAsia="zh-CN"/>
        </w:rPr>
        <w:t>采购编号：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文件相关规定，现郑重承诺：我方具有有效的营业执照或事业单位法人证书或自然人身份证明或其他非企业组织证明文件及有效的开户许可证，能独立承担民事责任的能力。</w:t>
      </w:r>
    </w:p>
    <w:p w14:paraId="6A97061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基本信息如下：</w:t>
      </w:r>
    </w:p>
    <w:p w14:paraId="3DAACC5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，统一社会信用代码为：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；法定代表人（负责人）为：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；营业期限为: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；基本开户银行为：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；账号为：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23E9A5D3">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15DA8D1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FDD931F">
      <w:pPr>
        <w:snapToGrid w:val="0"/>
        <w:spacing w:line="480" w:lineRule="exact"/>
        <w:jc w:val="center"/>
        <w:rPr>
          <w:rFonts w:hint="eastAsia" w:ascii="仿宋" w:hAnsi="仿宋" w:eastAsia="仿宋" w:cs="仿宋"/>
          <w:highlight w:val="none"/>
        </w:rPr>
      </w:pPr>
    </w:p>
    <w:p w14:paraId="1948B01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2E08C85">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012326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50E3508">
      <w:pPr>
        <w:widowControl/>
        <w:tabs>
          <w:tab w:val="left" w:pos="4145"/>
        </w:tabs>
        <w:snapToGrid w:val="0"/>
        <w:spacing w:line="440" w:lineRule="exact"/>
        <w:jc w:val="center"/>
        <w:rPr>
          <w:rFonts w:hint="eastAsia" w:ascii="仿宋" w:hAnsi="仿宋" w:eastAsia="仿宋" w:cs="仿宋"/>
          <w:highlight w:val="none"/>
        </w:rPr>
      </w:pPr>
    </w:p>
    <w:p w14:paraId="606BC25F">
      <w:pPr>
        <w:pStyle w:val="17"/>
        <w:rPr>
          <w:rFonts w:hint="eastAsia" w:ascii="仿宋" w:hAnsi="仿宋" w:eastAsia="仿宋" w:cs="仿宋"/>
          <w:highlight w:val="none"/>
        </w:rPr>
      </w:pPr>
    </w:p>
    <w:p w14:paraId="63E62014">
      <w:pPr>
        <w:spacing w:line="360" w:lineRule="auto"/>
        <w:rPr>
          <w:rFonts w:hint="eastAsia" w:ascii="仿宋" w:hAnsi="仿宋" w:eastAsia="仿宋" w:cs="仿宋"/>
          <w:b/>
          <w:bCs/>
          <w:highlight w:val="none"/>
        </w:rPr>
      </w:pPr>
    </w:p>
    <w:p w14:paraId="7300BC90">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2.供应商具有良好的商业信誉和健全的财务会计制度的承诺函；</w:t>
      </w:r>
    </w:p>
    <w:p w14:paraId="23E53EE1">
      <w:pPr>
        <w:spacing w:line="360" w:lineRule="auto"/>
        <w:rPr>
          <w:rFonts w:hint="eastAsia" w:ascii="仿宋" w:hAnsi="仿宋" w:eastAsia="仿宋" w:cs="仿宋"/>
          <w:b/>
          <w:bCs/>
          <w:highlight w:val="none"/>
        </w:rPr>
      </w:pPr>
    </w:p>
    <w:p w14:paraId="126617E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供应商具有良好的商业信誉和健全的财务会计制度的承诺函</w:t>
      </w:r>
    </w:p>
    <w:p w14:paraId="10F5E4EC">
      <w:pPr>
        <w:spacing w:line="360" w:lineRule="auto"/>
        <w:rPr>
          <w:rFonts w:hint="eastAsia" w:ascii="仿宋" w:hAnsi="仿宋" w:eastAsia="仿宋" w:cs="仿宋"/>
          <w:highlight w:val="none"/>
        </w:rPr>
      </w:pPr>
    </w:p>
    <w:p w14:paraId="4D05F24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2B0F8C06">
      <w:pPr>
        <w:spacing w:line="360" w:lineRule="auto"/>
        <w:rPr>
          <w:rFonts w:hint="eastAsia" w:ascii="仿宋" w:hAnsi="仿宋" w:eastAsia="仿宋" w:cs="仿宋"/>
          <w:highlight w:val="none"/>
        </w:rPr>
      </w:pPr>
    </w:p>
    <w:p w14:paraId="527C70B4">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highlight w:val="none"/>
          <w:u w:val="none"/>
          <w:lang w:eastAsia="zh-CN"/>
        </w:rPr>
        <w:t>采购编号</w:t>
      </w:r>
      <w:r>
        <w:rPr>
          <w:rFonts w:hint="eastAsia" w:ascii="仿宋" w:hAnsi="仿宋" w:eastAsia="仿宋" w:cs="仿宋"/>
          <w:highlight w:val="none"/>
          <w:u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文件相关规定，现郑重承诺：我方具有良好的商业信誉和健全的财务会计制度。</w:t>
      </w:r>
    </w:p>
    <w:p w14:paraId="06DA4068">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019F72A5">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24CDFF2">
      <w:pPr>
        <w:snapToGrid w:val="0"/>
        <w:spacing w:line="480" w:lineRule="exact"/>
        <w:jc w:val="center"/>
        <w:rPr>
          <w:rFonts w:hint="eastAsia" w:ascii="仿宋" w:hAnsi="仿宋" w:eastAsia="仿宋" w:cs="仿宋"/>
          <w:highlight w:val="none"/>
        </w:rPr>
      </w:pPr>
    </w:p>
    <w:p w14:paraId="2B00AC9D">
      <w:pPr>
        <w:snapToGrid w:val="0"/>
        <w:spacing w:line="480" w:lineRule="exact"/>
        <w:jc w:val="center"/>
        <w:rPr>
          <w:rFonts w:hint="eastAsia" w:ascii="仿宋" w:hAnsi="仿宋" w:eastAsia="仿宋" w:cs="仿宋"/>
          <w:highlight w:val="none"/>
        </w:rPr>
      </w:pPr>
    </w:p>
    <w:p w14:paraId="02ED3218">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5F7368B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CC8A4F7">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3E97AE7">
      <w:pPr>
        <w:pStyle w:val="17"/>
        <w:rPr>
          <w:rFonts w:hint="eastAsia" w:ascii="仿宋" w:hAnsi="仿宋" w:eastAsia="仿宋" w:cs="仿宋"/>
          <w:highlight w:val="none"/>
        </w:rPr>
      </w:pPr>
    </w:p>
    <w:p w14:paraId="3374DD53">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3</w:t>
      </w:r>
      <w:r>
        <w:rPr>
          <w:rFonts w:hint="eastAsia" w:ascii="仿宋" w:hAnsi="仿宋" w:eastAsia="仿宋" w:cs="仿宋"/>
          <w:b/>
          <w:bCs/>
          <w:highlight w:val="none"/>
        </w:rPr>
        <w:t>.供应商具有履行合同所必需的设备和专业技术能力的承诺函；</w:t>
      </w:r>
    </w:p>
    <w:p w14:paraId="7F55D62C">
      <w:pPr>
        <w:spacing w:line="360" w:lineRule="auto"/>
        <w:rPr>
          <w:rFonts w:hint="eastAsia" w:ascii="仿宋" w:hAnsi="仿宋" w:eastAsia="仿宋" w:cs="仿宋"/>
          <w:b/>
          <w:bCs/>
          <w:highlight w:val="none"/>
        </w:rPr>
      </w:pPr>
    </w:p>
    <w:p w14:paraId="25A8BB39">
      <w:pPr>
        <w:jc w:val="center"/>
        <w:rPr>
          <w:rFonts w:hint="eastAsia" w:ascii="仿宋" w:hAnsi="仿宋" w:eastAsia="仿宋" w:cs="仿宋"/>
          <w:b/>
          <w:color w:val="auto"/>
          <w:spacing w:val="20"/>
          <w:szCs w:val="21"/>
          <w:highlight w:val="none"/>
        </w:rPr>
      </w:pPr>
      <w:r>
        <w:rPr>
          <w:rFonts w:hint="eastAsia" w:ascii="仿宋" w:hAnsi="仿宋" w:eastAsia="仿宋" w:cs="仿宋"/>
          <w:b/>
          <w:color w:val="auto"/>
          <w:spacing w:val="20"/>
          <w:szCs w:val="21"/>
          <w:highlight w:val="none"/>
        </w:rPr>
        <w:t>供应商具有履行合同所必需的设备和专业技术能力的承诺函</w:t>
      </w:r>
    </w:p>
    <w:p w14:paraId="70E96564">
      <w:pPr>
        <w:pStyle w:val="17"/>
        <w:rPr>
          <w:rFonts w:hint="eastAsia" w:ascii="仿宋" w:hAnsi="仿宋" w:eastAsia="仿宋" w:cs="仿宋"/>
          <w:b/>
          <w:bCs/>
          <w:highlight w:val="none"/>
        </w:rPr>
      </w:pPr>
    </w:p>
    <w:p w14:paraId="5514ADD0">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3508CEA4">
      <w:pPr>
        <w:spacing w:line="360" w:lineRule="auto"/>
        <w:ind w:firstLine="420" w:firstLineChars="200"/>
        <w:rPr>
          <w:rFonts w:hint="eastAsia" w:ascii="仿宋" w:hAnsi="仿宋" w:eastAsia="仿宋" w:cs="仿宋"/>
          <w:highlight w:val="none"/>
        </w:rPr>
      </w:pPr>
    </w:p>
    <w:p w14:paraId="454184F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我方郑重声明，我方具有履行</w:t>
      </w:r>
      <w:r>
        <w:rPr>
          <w:rFonts w:hint="eastAsia" w:ascii="仿宋" w:hAnsi="仿宋" w:eastAsia="仿宋" w:cs="仿宋"/>
          <w:highlight w:val="none"/>
          <w:u w:val="single"/>
        </w:rPr>
        <w:t>项目名称：           、项目编号：        、</w:t>
      </w:r>
      <w:r>
        <w:rPr>
          <w:rFonts w:hint="eastAsia" w:ascii="仿宋" w:hAnsi="仿宋" w:eastAsia="仿宋" w:cs="仿宋"/>
          <w:highlight w:val="none"/>
          <w:u w:val="single"/>
          <w:lang w:eastAsia="zh-CN"/>
        </w:rPr>
        <w:t>采购编号</w:t>
      </w:r>
      <w:r>
        <w:rPr>
          <w:rFonts w:hint="eastAsia" w:ascii="仿宋" w:hAnsi="仿宋" w:eastAsia="仿宋" w:cs="仿宋"/>
          <w:highlight w:val="none"/>
          <w:u w:val="single"/>
        </w:rPr>
        <w:t xml:space="preserve">：     </w:t>
      </w:r>
      <w:r>
        <w:rPr>
          <w:rFonts w:hint="eastAsia" w:ascii="仿宋" w:hAnsi="仿宋" w:eastAsia="仿宋" w:cs="仿宋"/>
          <w:highlight w:val="none"/>
        </w:rPr>
        <w:t>合同所必需的设备和专业技术能力，如我方中标/成交，将按我方响应文件承诺，保证合同顺利履行。如有虚假或隐瞒，愿意承担一切后果。</w:t>
      </w:r>
    </w:p>
    <w:p w14:paraId="3A6658E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7DEB330A">
      <w:pPr>
        <w:snapToGrid w:val="0"/>
        <w:spacing w:line="480" w:lineRule="exact"/>
        <w:jc w:val="center"/>
        <w:rPr>
          <w:rFonts w:hint="eastAsia" w:ascii="仿宋" w:hAnsi="仿宋" w:eastAsia="仿宋" w:cs="仿宋"/>
          <w:highlight w:val="none"/>
        </w:rPr>
      </w:pPr>
    </w:p>
    <w:p w14:paraId="1FAD0785">
      <w:pPr>
        <w:snapToGrid w:val="0"/>
        <w:spacing w:line="480" w:lineRule="exact"/>
        <w:jc w:val="center"/>
        <w:rPr>
          <w:rFonts w:hint="eastAsia" w:ascii="仿宋" w:hAnsi="仿宋" w:eastAsia="仿宋" w:cs="仿宋"/>
          <w:highlight w:val="none"/>
        </w:rPr>
      </w:pPr>
    </w:p>
    <w:p w14:paraId="74E921A7">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598E04C">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1978AFB0">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12D3759C">
      <w:pPr>
        <w:spacing w:line="360" w:lineRule="auto"/>
        <w:rPr>
          <w:rFonts w:hint="eastAsia" w:ascii="仿宋" w:hAnsi="仿宋" w:eastAsia="仿宋" w:cs="仿宋"/>
          <w:b/>
          <w:bCs/>
          <w:highlight w:val="none"/>
        </w:rPr>
      </w:pPr>
    </w:p>
    <w:p w14:paraId="58CD4461">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4</w:t>
      </w:r>
      <w:r>
        <w:rPr>
          <w:rFonts w:hint="eastAsia" w:ascii="仿宋" w:hAnsi="仿宋" w:eastAsia="仿宋" w:cs="仿宋"/>
          <w:b/>
          <w:bCs/>
          <w:highlight w:val="none"/>
        </w:rPr>
        <w:t>.供应商</w:t>
      </w:r>
      <w:r>
        <w:rPr>
          <w:rFonts w:hint="eastAsia" w:ascii="仿宋" w:hAnsi="仿宋" w:eastAsia="仿宋" w:cs="仿宋"/>
          <w:b/>
          <w:bCs/>
          <w:highlight w:val="none"/>
          <w:lang w:val="en-US" w:eastAsia="zh-CN"/>
        </w:rPr>
        <w:t>具</w:t>
      </w:r>
      <w:r>
        <w:rPr>
          <w:rFonts w:hint="eastAsia" w:ascii="仿宋" w:hAnsi="仿宋" w:eastAsia="仿宋" w:cs="仿宋"/>
          <w:b/>
          <w:bCs/>
          <w:highlight w:val="none"/>
        </w:rPr>
        <w:t>有依法缴纳税收和社会保障资金的良好记录的承诺函；</w:t>
      </w:r>
    </w:p>
    <w:p w14:paraId="3838DE5E">
      <w:pPr>
        <w:spacing w:line="360" w:lineRule="auto"/>
        <w:jc w:val="center"/>
        <w:rPr>
          <w:rFonts w:hint="eastAsia" w:ascii="仿宋" w:hAnsi="仿宋" w:eastAsia="仿宋" w:cs="仿宋"/>
          <w:b/>
          <w:color w:val="auto"/>
          <w:szCs w:val="21"/>
          <w:highlight w:val="none"/>
        </w:rPr>
      </w:pPr>
    </w:p>
    <w:p w14:paraId="40F597B1">
      <w:pPr>
        <w:spacing w:line="360" w:lineRule="auto"/>
        <w:jc w:val="center"/>
        <w:rPr>
          <w:rFonts w:hint="eastAsia" w:ascii="仿宋" w:hAnsi="仿宋" w:eastAsia="仿宋" w:cs="仿宋"/>
          <w:b/>
          <w:bCs/>
          <w:highlight w:val="none"/>
        </w:rPr>
      </w:pPr>
      <w:r>
        <w:rPr>
          <w:rFonts w:hint="eastAsia" w:ascii="仿宋" w:hAnsi="仿宋" w:eastAsia="仿宋" w:cs="仿宋"/>
          <w:b/>
          <w:color w:val="auto"/>
          <w:szCs w:val="21"/>
          <w:highlight w:val="none"/>
        </w:rPr>
        <w:t>供应商</w:t>
      </w:r>
      <w:r>
        <w:rPr>
          <w:rFonts w:hint="eastAsia" w:ascii="仿宋" w:hAnsi="仿宋" w:eastAsia="仿宋" w:cs="仿宋"/>
          <w:b/>
          <w:color w:val="auto"/>
          <w:szCs w:val="21"/>
          <w:highlight w:val="none"/>
          <w:lang w:val="en-US" w:eastAsia="zh-CN"/>
        </w:rPr>
        <w:t>具</w:t>
      </w:r>
      <w:r>
        <w:rPr>
          <w:rFonts w:hint="eastAsia" w:ascii="仿宋" w:hAnsi="仿宋" w:eastAsia="仿宋" w:cs="仿宋"/>
          <w:b/>
          <w:color w:val="auto"/>
          <w:szCs w:val="21"/>
          <w:highlight w:val="none"/>
        </w:rPr>
        <w:t>有依法缴纳税收和社会保障资金的良好记录的承诺函</w:t>
      </w:r>
    </w:p>
    <w:p w14:paraId="55495816">
      <w:pPr>
        <w:rPr>
          <w:rFonts w:hint="eastAsia" w:ascii="仿宋" w:hAnsi="仿宋" w:eastAsia="仿宋" w:cs="仿宋"/>
          <w:color w:val="auto"/>
          <w:szCs w:val="21"/>
          <w:highlight w:val="none"/>
          <w:u w:val="single"/>
        </w:rPr>
      </w:pPr>
    </w:p>
    <w:p w14:paraId="688EB34B">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6F7A372C">
      <w:pPr>
        <w:spacing w:line="360" w:lineRule="auto"/>
        <w:ind w:firstLine="420" w:firstLineChars="200"/>
        <w:rPr>
          <w:rFonts w:hint="eastAsia" w:ascii="仿宋" w:hAnsi="仿宋" w:eastAsia="仿宋" w:cs="仿宋"/>
          <w:highlight w:val="none"/>
        </w:rPr>
      </w:pPr>
    </w:p>
    <w:p w14:paraId="7C5EE549">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我公司郑重声明，我公司严格依法缴纳税收和社会保障金。如有弄虚作假，愿承担一切责任。</w:t>
      </w:r>
    </w:p>
    <w:p w14:paraId="0529E17F">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6F7AD637">
      <w:pPr>
        <w:snapToGrid w:val="0"/>
        <w:spacing w:line="480" w:lineRule="exact"/>
        <w:jc w:val="center"/>
        <w:rPr>
          <w:rFonts w:hint="eastAsia" w:ascii="仿宋" w:hAnsi="仿宋" w:eastAsia="仿宋" w:cs="仿宋"/>
          <w:highlight w:val="none"/>
        </w:rPr>
      </w:pPr>
    </w:p>
    <w:p w14:paraId="633B2FDB">
      <w:pPr>
        <w:snapToGrid w:val="0"/>
        <w:spacing w:line="480" w:lineRule="exact"/>
        <w:jc w:val="center"/>
        <w:rPr>
          <w:rFonts w:hint="eastAsia" w:ascii="仿宋" w:hAnsi="仿宋" w:eastAsia="仿宋" w:cs="仿宋"/>
          <w:highlight w:val="none"/>
        </w:rPr>
      </w:pPr>
    </w:p>
    <w:p w14:paraId="6B156191">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F9BB45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A018C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27E924E0">
      <w:pPr>
        <w:spacing w:line="360" w:lineRule="auto"/>
        <w:rPr>
          <w:rFonts w:hint="eastAsia" w:ascii="仿宋" w:hAnsi="仿宋" w:eastAsia="仿宋" w:cs="仿宋"/>
          <w:b/>
          <w:bCs/>
          <w:highlight w:val="none"/>
        </w:rPr>
      </w:pPr>
    </w:p>
    <w:p w14:paraId="6C5409A4">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5.供应商参加政府采购活动前三年内，在经营活动中没有重大违法记录的承诺函；</w:t>
      </w:r>
    </w:p>
    <w:p w14:paraId="3F2A6046">
      <w:pPr>
        <w:spacing w:line="360" w:lineRule="auto"/>
        <w:rPr>
          <w:rFonts w:hint="eastAsia" w:ascii="仿宋" w:hAnsi="仿宋" w:eastAsia="仿宋" w:cs="仿宋"/>
          <w:b/>
          <w:highlight w:val="none"/>
          <w:u w:val="single"/>
        </w:rPr>
      </w:pPr>
    </w:p>
    <w:p w14:paraId="3E35EFD6">
      <w:pPr>
        <w:pStyle w:val="17"/>
        <w:jc w:val="center"/>
        <w:rPr>
          <w:rFonts w:hint="eastAsia" w:ascii="仿宋" w:hAnsi="仿宋" w:eastAsia="仿宋" w:cs="仿宋"/>
          <w:b/>
          <w:highlight w:val="none"/>
          <w:u w:val="single"/>
        </w:rPr>
      </w:pPr>
      <w:r>
        <w:rPr>
          <w:rFonts w:hint="eastAsia" w:ascii="仿宋" w:hAnsi="仿宋" w:eastAsia="仿宋" w:cs="仿宋"/>
          <w:b/>
          <w:color w:val="auto"/>
          <w:szCs w:val="21"/>
          <w:highlight w:val="none"/>
        </w:rPr>
        <w:t>供应商参加政府采购活动前三年内，在经营活动中没有重大违法记录的承诺函</w:t>
      </w:r>
    </w:p>
    <w:p w14:paraId="5C6684BE">
      <w:pPr>
        <w:pStyle w:val="17"/>
        <w:rPr>
          <w:rFonts w:hint="eastAsia" w:ascii="仿宋" w:hAnsi="仿宋" w:eastAsia="仿宋" w:cs="仿宋"/>
          <w:b/>
          <w:highlight w:val="none"/>
          <w:u w:val="single"/>
        </w:rPr>
      </w:pPr>
    </w:p>
    <w:p w14:paraId="308E9112">
      <w:pPr>
        <w:spacing w:line="360" w:lineRule="auto"/>
        <w:rPr>
          <w:rFonts w:hint="eastAsia" w:ascii="仿宋" w:hAnsi="仿宋" w:eastAsia="仿宋" w:cs="仿宋"/>
          <w:b/>
          <w:highlight w:val="none"/>
          <w:u w:val="single"/>
        </w:rPr>
      </w:pPr>
      <w:r>
        <w:rPr>
          <w:rFonts w:hint="eastAsia" w:ascii="仿宋" w:hAnsi="仿宋" w:eastAsia="仿宋" w:cs="仿宋"/>
          <w:color w:val="auto"/>
          <w:szCs w:val="21"/>
          <w:highlight w:val="none"/>
          <w:u w:val="single"/>
        </w:rPr>
        <w:t>（采购人名称）：</w:t>
      </w:r>
    </w:p>
    <w:p w14:paraId="54105B03">
      <w:pPr>
        <w:pStyle w:val="28"/>
        <w:snapToGrid w:val="0"/>
        <w:spacing w:line="360" w:lineRule="auto"/>
        <w:ind w:firstLine="480" w:firstLineChars="200"/>
        <w:rPr>
          <w:rFonts w:hint="eastAsia" w:ascii="仿宋" w:hAnsi="仿宋" w:eastAsia="仿宋" w:cs="仿宋"/>
          <w:sz w:val="24"/>
          <w:szCs w:val="24"/>
          <w:highlight w:val="none"/>
        </w:rPr>
      </w:pPr>
    </w:p>
    <w:p w14:paraId="2DC5609E">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前查询了本公司在信用中国网（http://www.creditchina.gov.cn）、</w:t>
      </w:r>
      <w:r>
        <w:rPr>
          <w:rFonts w:hint="eastAsia" w:ascii="仿宋" w:hAnsi="仿宋" w:eastAsia="仿宋" w:cs="仿宋"/>
          <w:sz w:val="24"/>
          <w:highlight w:val="none"/>
        </w:rPr>
        <w:t>中国执行信息公开网（http://zxgk.court.gov.cn/shixin/）</w:t>
      </w:r>
      <w:r>
        <w:rPr>
          <w:rFonts w:hint="eastAsia" w:ascii="仿宋" w:hAnsi="仿宋" w:eastAsia="仿宋" w:cs="仿宋"/>
          <w:sz w:val="24"/>
          <w:szCs w:val="24"/>
          <w:highlight w:val="none"/>
        </w:rPr>
        <w:t>的信用信息中失信被执行人、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政府采购严重违法失信行为记录名单</w:t>
      </w:r>
      <w:r>
        <w:rPr>
          <w:rFonts w:hint="eastAsia" w:ascii="仿宋" w:hAnsi="仿宋" w:eastAsia="仿宋" w:cs="仿宋"/>
          <w:sz w:val="24"/>
          <w:szCs w:val="24"/>
          <w:highlight w:val="none"/>
        </w:rPr>
        <w:t>均为0记录；查询了本公司在中国政府采购网（http://www.ccgp.gov.cn）中的政府采购严重违法失信行为信息记录为0记录。</w:t>
      </w:r>
    </w:p>
    <w:p w14:paraId="0A9B48AC">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5C76186C">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FE3BC6">
      <w:pPr>
        <w:pStyle w:val="28"/>
        <w:snapToGrid w:val="0"/>
        <w:spacing w:line="360" w:lineRule="auto"/>
        <w:ind w:firstLine="480" w:firstLineChars="200"/>
        <w:rPr>
          <w:rFonts w:hint="eastAsia" w:ascii="仿宋" w:hAnsi="仿宋" w:eastAsia="仿宋" w:cs="仿宋"/>
          <w:sz w:val="24"/>
          <w:szCs w:val="24"/>
          <w:highlight w:val="none"/>
        </w:rPr>
      </w:pPr>
    </w:p>
    <w:p w14:paraId="60327E8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1BF750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DE2723">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D00E8DA">
      <w:pPr>
        <w:spacing w:line="360" w:lineRule="auto"/>
        <w:rPr>
          <w:rFonts w:hint="eastAsia" w:ascii="仿宋" w:hAnsi="仿宋" w:eastAsia="仿宋" w:cs="仿宋"/>
          <w:b/>
          <w:bCs/>
          <w:highlight w:val="none"/>
        </w:rPr>
      </w:pPr>
    </w:p>
    <w:p w14:paraId="1C40F057">
      <w:pPr>
        <w:spacing w:line="360" w:lineRule="auto"/>
        <w:rPr>
          <w:rFonts w:hint="eastAsia" w:ascii="仿宋" w:hAnsi="仿宋" w:eastAsia="仿宋" w:cs="仿宋"/>
          <w:b/>
          <w:bCs/>
          <w:highlight w:val="none"/>
        </w:rPr>
      </w:pPr>
    </w:p>
    <w:p w14:paraId="645A08DD">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6</w:t>
      </w:r>
      <w:r>
        <w:rPr>
          <w:rFonts w:hint="eastAsia" w:ascii="仿宋" w:hAnsi="仿宋" w:eastAsia="仿宋" w:cs="仿宋"/>
          <w:b/>
          <w:bCs/>
          <w:highlight w:val="none"/>
          <w:lang w:val="en-US" w:eastAsia="zh-CN"/>
        </w:rPr>
        <w:t>.供应商基本存款账户开户许可证（或基本账户信息函复印件）</w:t>
      </w:r>
    </w:p>
    <w:p w14:paraId="19A2B7BF">
      <w:pPr>
        <w:spacing w:line="360" w:lineRule="auto"/>
        <w:rPr>
          <w:rFonts w:hint="eastAsia" w:ascii="仿宋" w:hAnsi="仿宋" w:eastAsia="仿宋" w:cs="仿宋"/>
          <w:b/>
          <w:bCs/>
          <w:highlight w:val="none"/>
        </w:rPr>
      </w:pPr>
    </w:p>
    <w:p w14:paraId="109BFF81">
      <w:pPr>
        <w:spacing w:line="360" w:lineRule="auto"/>
        <w:rPr>
          <w:rFonts w:hint="eastAsia" w:ascii="仿宋" w:hAnsi="仿宋" w:eastAsia="仿宋" w:cs="仿宋"/>
          <w:b/>
          <w:bCs/>
          <w:highlight w:val="none"/>
        </w:rPr>
      </w:pPr>
    </w:p>
    <w:p w14:paraId="2925CEE3">
      <w:pPr>
        <w:bidi w:val="0"/>
        <w:rPr>
          <w:rFonts w:hint="eastAsia" w:ascii="仿宋" w:hAnsi="仿宋" w:eastAsia="仿宋" w:cs="仿宋"/>
          <w:highlight w:val="none"/>
        </w:rPr>
      </w:pPr>
    </w:p>
    <w:p w14:paraId="7064337A">
      <w:pPr>
        <w:pStyle w:val="17"/>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highlight w:val="none"/>
          <w:lang w:val="en-US" w:eastAsia="zh-CN"/>
        </w:rPr>
        <w:br w:type="page"/>
      </w:r>
      <w:r>
        <w:rPr>
          <w:rFonts w:hint="eastAsia" w:ascii="仿宋" w:hAnsi="仿宋" w:eastAsia="仿宋" w:cs="仿宋"/>
          <w:b/>
          <w:bCs/>
          <w:highlight w:val="none"/>
          <w:lang w:val="en-US" w:eastAsia="zh-CN"/>
        </w:rPr>
        <w:t>7.</w:t>
      </w:r>
      <w:r>
        <w:rPr>
          <w:rFonts w:hint="eastAsia" w:ascii="仿宋" w:hAnsi="仿宋" w:eastAsia="仿宋" w:cs="仿宋"/>
          <w:b/>
          <w:bCs/>
          <w:color w:val="auto"/>
          <w:kern w:val="2"/>
          <w:sz w:val="24"/>
          <w:szCs w:val="24"/>
          <w:highlight w:val="none"/>
          <w:lang w:val="en-US" w:eastAsia="zh-CN" w:bidi="ar-SA"/>
        </w:rPr>
        <w:t>中小企业声明函</w:t>
      </w:r>
    </w:p>
    <w:p w14:paraId="1D64954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b w:val="0"/>
          <w:bCs w:val="0"/>
          <w:i w:val="0"/>
          <w:iCs w:val="0"/>
          <w:spacing w:val="0"/>
          <w:w w:val="100"/>
          <w:kern w:val="24"/>
          <w:sz w:val="24"/>
          <w:szCs w:val="24"/>
          <w:highlight w:val="none"/>
        </w:rPr>
      </w:pPr>
      <w:r>
        <w:rPr>
          <w:rFonts w:hint="eastAsia" w:ascii="仿宋" w:hAnsi="仿宋" w:eastAsia="仿宋" w:cs="仿宋"/>
          <w:b w:val="0"/>
          <w:bCs w:val="0"/>
          <w:i w:val="0"/>
          <w:iCs w:val="0"/>
          <w:spacing w:val="0"/>
          <w:w w:val="100"/>
          <w:kern w:val="24"/>
          <w:sz w:val="24"/>
          <w:szCs w:val="24"/>
          <w:highlight w:val="none"/>
        </w:rPr>
        <w:t>中小企业声明函（货物）</w:t>
      </w:r>
    </w:p>
    <w:p w14:paraId="008DACF9">
      <w:pPr>
        <w:pStyle w:val="8"/>
        <w:kinsoku w:val="0"/>
        <w:overflowPunct w:val="0"/>
        <w:spacing w:before="2" w:beforeLines="0" w:afterLines="0"/>
        <w:ind w:left="0"/>
        <w:rPr>
          <w:rFonts w:hint="eastAsia" w:ascii="仿宋" w:hAnsi="仿宋" w:eastAsia="仿宋" w:cs="仿宋"/>
          <w:b/>
          <w:i w:val="0"/>
          <w:iCs w:val="0"/>
          <w:spacing w:val="0"/>
          <w:w w:val="100"/>
          <w:kern w:val="24"/>
          <w:sz w:val="24"/>
          <w:szCs w:val="24"/>
          <w:highlight w:val="none"/>
        </w:rPr>
      </w:pPr>
    </w:p>
    <w:p w14:paraId="6C3C8640">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本公司（联合体）郑重声明，根据《政府采购促进中小企业发展管理办法》（财库﹝2020﹞46号）的规定，本公司（联合体）参加</w:t>
      </w:r>
      <w:r>
        <w:rPr>
          <w:rFonts w:hint="eastAsia" w:ascii="仿宋" w:hAnsi="仿宋" w:eastAsia="仿宋" w:cs="仿宋"/>
          <w:b w:val="0"/>
          <w:bCs w:val="0"/>
          <w:i w:val="0"/>
          <w:iCs w:val="0"/>
          <w:spacing w:val="0"/>
          <w:w w:val="100"/>
          <w:kern w:val="24"/>
          <w:sz w:val="24"/>
          <w:szCs w:val="24"/>
          <w:highlight w:val="none"/>
          <w:u w:val="single"/>
        </w:rPr>
        <w:t>（单位名称）</w:t>
      </w:r>
      <w:r>
        <w:rPr>
          <w:rFonts w:hint="eastAsia" w:ascii="仿宋" w:hAnsi="仿宋" w:eastAsia="仿宋" w:cs="仿宋"/>
          <w:i w:val="0"/>
          <w:iCs w:val="0"/>
          <w:spacing w:val="0"/>
          <w:w w:val="100"/>
          <w:kern w:val="24"/>
          <w:sz w:val="24"/>
          <w:szCs w:val="24"/>
          <w:highlight w:val="none"/>
        </w:rPr>
        <w:t>的</w:t>
      </w:r>
      <w:r>
        <w:rPr>
          <w:rFonts w:hint="eastAsia" w:ascii="仿宋" w:hAnsi="仿宋" w:eastAsia="仿宋" w:cs="仿宋"/>
          <w:b w:val="0"/>
          <w:bCs w:val="0"/>
          <w:i w:val="0"/>
          <w:iCs w:val="0"/>
          <w:spacing w:val="0"/>
          <w:w w:val="100"/>
          <w:kern w:val="24"/>
          <w:sz w:val="24"/>
          <w:szCs w:val="24"/>
          <w:highlight w:val="none"/>
          <w:u w:val="single"/>
        </w:rPr>
        <w:t>（项目名称）</w:t>
      </w:r>
      <w:r>
        <w:rPr>
          <w:rFonts w:hint="eastAsia" w:ascii="仿宋" w:hAnsi="仿宋" w:eastAsia="仿宋" w:cs="仿宋"/>
          <w:i w:val="0"/>
          <w:iCs w:val="0"/>
          <w:spacing w:val="0"/>
          <w:w w:val="100"/>
          <w:kern w:val="24"/>
          <w:sz w:val="24"/>
          <w:szCs w:val="24"/>
          <w:highlight w:val="none"/>
        </w:rPr>
        <w:t>采购活动，提供的货物全部由符合政策要求的中小企业制造。相关企业（含联合体中的中小企业、签订分包意向协议的中小企业）的具体情况如下：</w:t>
      </w:r>
    </w:p>
    <w:p w14:paraId="67513839">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lang w:val="en-US" w:eastAsia="zh-CN"/>
        </w:rPr>
        <w:t>1、</w:t>
      </w:r>
      <w:r>
        <w:rPr>
          <w:rFonts w:hint="eastAsia" w:ascii="仿宋" w:hAnsi="仿宋" w:eastAsia="仿宋" w:cs="仿宋"/>
          <w:b w:val="0"/>
          <w:bCs w:val="0"/>
          <w:i w:val="0"/>
          <w:iCs w:val="0"/>
          <w:spacing w:val="0"/>
          <w:w w:val="100"/>
          <w:kern w:val="24"/>
          <w:sz w:val="24"/>
          <w:szCs w:val="24"/>
          <w:highlight w:val="none"/>
          <w:u w:val="single"/>
        </w:rPr>
        <w:t>（标的名称），</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lang w:eastAsia="zh-CN"/>
        </w:rPr>
        <w:t>（</w:t>
      </w:r>
      <w:r>
        <w:rPr>
          <w:rFonts w:hint="eastAsia" w:ascii="仿宋" w:hAnsi="仿宋" w:eastAsia="仿宋" w:cs="仿宋"/>
          <w:i w:val="0"/>
          <w:iCs w:val="0"/>
          <w:spacing w:val="0"/>
          <w:w w:val="100"/>
          <w:kern w:val="24"/>
          <w:sz w:val="24"/>
          <w:szCs w:val="24"/>
          <w:highlight w:val="none"/>
          <w:u w:val="single"/>
        </w:rPr>
        <w:t>采购文件中明确的所属行业）</w:t>
      </w:r>
      <w:r>
        <w:rPr>
          <w:rFonts w:hint="eastAsia" w:ascii="仿宋" w:hAnsi="仿宋" w:eastAsia="仿宋" w:cs="仿宋"/>
          <w:i w:val="0"/>
          <w:iCs w:val="0"/>
          <w:spacing w:val="0"/>
          <w:w w:val="100"/>
          <w:kern w:val="24"/>
          <w:sz w:val="24"/>
          <w:szCs w:val="24"/>
          <w:highlight w:val="none"/>
        </w:rPr>
        <w:t>行业；制造商为</w:t>
      </w:r>
      <w:r>
        <w:rPr>
          <w:rFonts w:hint="eastAsia" w:ascii="仿宋" w:hAnsi="仿宋" w:eastAsia="仿宋" w:cs="仿宋"/>
          <w:i w:val="0"/>
          <w:iCs w:val="0"/>
          <w:spacing w:val="0"/>
          <w:w w:val="100"/>
          <w:kern w:val="24"/>
          <w:sz w:val="24"/>
          <w:szCs w:val="24"/>
          <w:highlight w:val="none"/>
          <w:u w:val="single"/>
        </w:rPr>
        <w:t>（企业名称）</w:t>
      </w:r>
      <w:r>
        <w:rPr>
          <w:rFonts w:hint="eastAsia" w:ascii="仿宋" w:hAnsi="仿宋" w:eastAsia="仿宋" w:cs="仿宋"/>
          <w:i w:val="0"/>
          <w:iCs w:val="0"/>
          <w:spacing w:val="0"/>
          <w:w w:val="100"/>
          <w:kern w:val="24"/>
          <w:sz w:val="24"/>
          <w:szCs w:val="24"/>
          <w:highlight w:val="none"/>
        </w:rPr>
        <w:t>，从业人员</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人，营业收入为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万元，资产总额为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w:t>
      </w:r>
      <w:r>
        <w:rPr>
          <w:rFonts w:hint="eastAsia" w:ascii="仿宋" w:hAnsi="仿宋" w:eastAsia="仿宋" w:cs="仿宋"/>
          <w:b w:val="0"/>
          <w:bCs w:val="0"/>
          <w:i w:val="0"/>
          <w:iCs w:val="0"/>
          <w:spacing w:val="0"/>
          <w:w w:val="100"/>
          <w:kern w:val="24"/>
          <w:sz w:val="24"/>
          <w:szCs w:val="24"/>
          <w:highlight w:val="none"/>
          <w:vertAlign w:val="superscript"/>
          <w:lang w:val="en-US" w:eastAsia="zh-CN"/>
        </w:rPr>
        <w:t>1</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rPr>
        <w:t>（中型企业、小型企业、微型企业）</w:t>
      </w:r>
      <w:r>
        <w:rPr>
          <w:rFonts w:hint="eastAsia" w:ascii="仿宋" w:hAnsi="仿宋" w:eastAsia="仿宋" w:cs="仿宋"/>
          <w:i w:val="0"/>
          <w:iCs w:val="0"/>
          <w:spacing w:val="0"/>
          <w:w w:val="100"/>
          <w:kern w:val="24"/>
          <w:sz w:val="24"/>
          <w:szCs w:val="24"/>
          <w:highlight w:val="none"/>
        </w:rPr>
        <w:t>；</w:t>
      </w:r>
    </w:p>
    <w:p w14:paraId="6F78E01C">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lang w:val="en-US" w:eastAsia="zh-CN"/>
        </w:rPr>
        <w:t>2、</w:t>
      </w:r>
      <w:r>
        <w:rPr>
          <w:rFonts w:hint="eastAsia" w:ascii="仿宋" w:hAnsi="仿宋" w:eastAsia="仿宋" w:cs="仿宋"/>
          <w:i w:val="0"/>
          <w:iCs w:val="0"/>
          <w:spacing w:val="0"/>
          <w:w w:val="100"/>
          <w:kern w:val="24"/>
          <w:sz w:val="24"/>
          <w:szCs w:val="24"/>
          <w:highlight w:val="none"/>
          <w:u w:val="single"/>
        </w:rPr>
        <w:t>（标的名称）</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lang w:eastAsia="zh-CN"/>
        </w:rPr>
        <w:t>（</w:t>
      </w:r>
      <w:r>
        <w:rPr>
          <w:rFonts w:hint="eastAsia" w:ascii="仿宋" w:hAnsi="仿宋" w:eastAsia="仿宋" w:cs="仿宋"/>
          <w:i w:val="0"/>
          <w:iCs w:val="0"/>
          <w:spacing w:val="0"/>
          <w:w w:val="100"/>
          <w:kern w:val="24"/>
          <w:sz w:val="24"/>
          <w:szCs w:val="24"/>
          <w:highlight w:val="none"/>
          <w:u w:val="single"/>
        </w:rPr>
        <w:t>采购文件中明确的所属行业）</w:t>
      </w:r>
      <w:r>
        <w:rPr>
          <w:rFonts w:hint="eastAsia" w:ascii="仿宋" w:hAnsi="仿宋" w:eastAsia="仿宋" w:cs="仿宋"/>
          <w:i w:val="0"/>
          <w:iCs w:val="0"/>
          <w:spacing w:val="0"/>
          <w:w w:val="100"/>
          <w:kern w:val="24"/>
          <w:sz w:val="24"/>
          <w:szCs w:val="24"/>
          <w:highlight w:val="none"/>
        </w:rPr>
        <w:t>行业；制造商为</w:t>
      </w:r>
      <w:r>
        <w:rPr>
          <w:rFonts w:hint="eastAsia" w:ascii="仿宋" w:hAnsi="仿宋" w:eastAsia="仿宋" w:cs="仿宋"/>
          <w:i w:val="0"/>
          <w:iCs w:val="0"/>
          <w:spacing w:val="0"/>
          <w:w w:val="100"/>
          <w:kern w:val="24"/>
          <w:sz w:val="24"/>
          <w:szCs w:val="24"/>
          <w:highlight w:val="none"/>
          <w:u w:val="single"/>
        </w:rPr>
        <w:t>（企业名称）</w:t>
      </w:r>
      <w:r>
        <w:rPr>
          <w:rFonts w:hint="eastAsia" w:ascii="仿宋" w:hAnsi="仿宋" w:eastAsia="仿宋" w:cs="仿宋"/>
          <w:i w:val="0"/>
          <w:iCs w:val="0"/>
          <w:spacing w:val="0"/>
          <w:w w:val="100"/>
          <w:kern w:val="24"/>
          <w:sz w:val="24"/>
          <w:szCs w:val="24"/>
          <w:highlight w:val="none"/>
        </w:rPr>
        <w:t>，从业人员</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人，营业收入为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万元，资产总额为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w:t>
      </w:r>
      <w:r>
        <w:rPr>
          <w:rFonts w:hint="eastAsia" w:ascii="仿宋" w:hAnsi="仿宋" w:eastAsia="仿宋" w:cs="仿宋"/>
          <w:b w:val="0"/>
          <w:bCs w:val="0"/>
          <w:i w:val="0"/>
          <w:iCs w:val="0"/>
          <w:spacing w:val="0"/>
          <w:w w:val="100"/>
          <w:kern w:val="24"/>
          <w:sz w:val="24"/>
          <w:szCs w:val="24"/>
          <w:highlight w:val="none"/>
          <w:vertAlign w:val="superscript"/>
          <w:lang w:val="en-US" w:eastAsia="zh-CN"/>
        </w:rPr>
        <w:t>1</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rPr>
        <w:t>（中型企业、小型企业、微型企业）</w:t>
      </w:r>
      <w:r>
        <w:rPr>
          <w:rFonts w:hint="eastAsia" w:ascii="仿宋" w:hAnsi="仿宋" w:eastAsia="仿宋" w:cs="仿宋"/>
          <w:i w:val="0"/>
          <w:iCs w:val="0"/>
          <w:spacing w:val="0"/>
          <w:w w:val="100"/>
          <w:kern w:val="24"/>
          <w:sz w:val="24"/>
          <w:szCs w:val="24"/>
          <w:highlight w:val="none"/>
        </w:rPr>
        <w:t>；</w:t>
      </w:r>
    </w:p>
    <w:p w14:paraId="52C1EDB6">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w:t>
      </w:r>
    </w:p>
    <w:p w14:paraId="3013797B">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以上企业，不属于大企业的分支机构，不存在控股股东为大企业的情形，也不存在与大企业的负责人为同一人的情形。</w:t>
      </w:r>
    </w:p>
    <w:p w14:paraId="20269479">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本企业对上述声明内容的真实性负责。如有虚假，将依法承担相应责任。</w:t>
      </w:r>
    </w:p>
    <w:p w14:paraId="037AF0F1">
      <w:pPr>
        <w:pStyle w:val="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spacing w:val="0"/>
          <w:w w:val="100"/>
          <w:kern w:val="24"/>
          <w:sz w:val="24"/>
          <w:szCs w:val="24"/>
          <w:highlight w:val="none"/>
        </w:rPr>
      </w:pPr>
    </w:p>
    <w:p w14:paraId="5A5DF4BA">
      <w:pPr>
        <w:pStyle w:val="8"/>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仿宋" w:hAnsi="仿宋" w:eastAsia="仿宋" w:cs="仿宋"/>
          <w:spacing w:val="0"/>
          <w:w w:val="100"/>
          <w:kern w:val="24"/>
          <w:sz w:val="24"/>
          <w:szCs w:val="24"/>
          <w:highlight w:val="none"/>
        </w:rPr>
      </w:pPr>
      <w:r>
        <w:rPr>
          <w:rFonts w:hint="eastAsia" w:ascii="仿宋" w:hAnsi="仿宋" w:eastAsia="仿宋" w:cs="仿宋"/>
          <w:spacing w:val="0"/>
          <w:w w:val="100"/>
          <w:kern w:val="24"/>
          <w:sz w:val="24"/>
          <w:szCs w:val="24"/>
          <w:highlight w:val="none"/>
        </w:rPr>
        <w:t>企业名称（盖章）：</w:t>
      </w:r>
    </w:p>
    <w:p w14:paraId="5A1F6C1B">
      <w:pPr>
        <w:pStyle w:val="8"/>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仿宋" w:hAnsi="仿宋" w:eastAsia="仿宋" w:cs="仿宋"/>
          <w:spacing w:val="0"/>
          <w:w w:val="100"/>
          <w:kern w:val="24"/>
          <w:sz w:val="24"/>
          <w:szCs w:val="24"/>
          <w:highlight w:val="none"/>
        </w:rPr>
      </w:pPr>
      <w:r>
        <w:rPr>
          <w:rFonts w:hint="eastAsia" w:ascii="仿宋" w:hAnsi="仿宋" w:eastAsia="仿宋" w:cs="仿宋"/>
          <w:spacing w:val="0"/>
          <w:w w:val="100"/>
          <w:kern w:val="24"/>
          <w:sz w:val="24"/>
          <w:szCs w:val="24"/>
          <w:highlight w:val="none"/>
        </w:rPr>
        <w:t>日期：</w:t>
      </w:r>
    </w:p>
    <w:p w14:paraId="7D8942B3">
      <w:pPr>
        <w:spacing w:line="360" w:lineRule="auto"/>
        <w:rPr>
          <w:rFonts w:hint="eastAsia" w:ascii="仿宋" w:hAnsi="仿宋" w:eastAsia="仿宋" w:cs="仿宋"/>
          <w:i w:val="0"/>
          <w:iCs w:val="0"/>
          <w:spacing w:val="0"/>
          <w:w w:val="100"/>
          <w:kern w:val="24"/>
          <w:sz w:val="24"/>
          <w:szCs w:val="24"/>
          <w:highlight w:val="none"/>
          <w:lang w:val="en-US" w:eastAsia="zh-CN" w:bidi="ar-SA"/>
        </w:rPr>
      </w:pPr>
    </w:p>
    <w:p w14:paraId="60168BD5">
      <w:pPr>
        <w:spacing w:line="360" w:lineRule="auto"/>
        <w:rPr>
          <w:rFonts w:hint="eastAsia" w:ascii="仿宋" w:hAnsi="仿宋" w:eastAsia="仿宋" w:cs="仿宋"/>
          <w:i w:val="0"/>
          <w:iCs w:val="0"/>
          <w:spacing w:val="0"/>
          <w:w w:val="100"/>
          <w:kern w:val="24"/>
          <w:sz w:val="24"/>
          <w:szCs w:val="24"/>
          <w:highlight w:val="none"/>
          <w:lang w:val="en-US" w:eastAsia="zh-CN" w:bidi="ar-SA"/>
        </w:rPr>
      </w:pPr>
      <w:r>
        <w:rPr>
          <w:rFonts w:hint="eastAsia" w:ascii="仿宋" w:hAnsi="仿宋" w:eastAsia="仿宋" w:cs="仿宋"/>
          <w:i w:val="0"/>
          <w:iCs w:val="0"/>
          <w:spacing w:val="0"/>
          <w:w w:val="100"/>
          <w:kern w:val="24"/>
          <w:sz w:val="24"/>
          <w:szCs w:val="24"/>
          <w:highlight w:val="none"/>
          <w:lang w:val="en-US" w:eastAsia="zh-CN" w:bidi="ar-SA"/>
        </w:rPr>
        <w:t>注：</w:t>
      </w:r>
    </w:p>
    <w:p w14:paraId="0598BEB2">
      <w:pPr>
        <w:spacing w:line="360" w:lineRule="auto"/>
        <w:rPr>
          <w:rFonts w:hint="eastAsia" w:ascii="仿宋" w:hAnsi="仿宋" w:eastAsia="仿宋" w:cs="仿宋"/>
          <w:i w:val="0"/>
          <w:iCs w:val="0"/>
          <w:spacing w:val="0"/>
          <w:w w:val="100"/>
          <w:kern w:val="24"/>
          <w:sz w:val="24"/>
          <w:szCs w:val="24"/>
          <w:highlight w:val="none"/>
          <w:lang w:val="en-US" w:eastAsia="zh-CN" w:bidi="ar-SA"/>
        </w:rPr>
      </w:pPr>
      <w:r>
        <w:rPr>
          <w:rFonts w:hint="eastAsia" w:ascii="仿宋" w:hAnsi="仿宋" w:eastAsia="仿宋" w:cs="仿宋"/>
          <w:i w:val="0"/>
          <w:iCs w:val="0"/>
          <w:spacing w:val="0"/>
          <w:w w:val="100"/>
          <w:kern w:val="24"/>
          <w:sz w:val="24"/>
          <w:szCs w:val="24"/>
          <w:highlight w:val="none"/>
          <w:lang w:val="en-US" w:eastAsia="zh-CN" w:bidi="ar-SA"/>
        </w:rPr>
        <w:t>1、从业人员、营业收入、资产总额填报上一年度数据，无上一年度数据的新成立企业可不填报。</w:t>
      </w:r>
    </w:p>
    <w:p w14:paraId="4BCD8E80">
      <w:pPr>
        <w:numPr>
          <w:ilvl w:val="0"/>
          <w:numId w:val="0"/>
        </w:numPr>
        <w:snapToGrid w:val="0"/>
        <w:spacing w:line="360" w:lineRule="auto"/>
        <w:rPr>
          <w:rFonts w:hint="eastAsia" w:ascii="仿宋" w:hAnsi="仿宋" w:eastAsia="仿宋" w:cs="仿宋"/>
          <w:b/>
          <w:bCs/>
          <w:highlight w:val="none"/>
          <w:lang w:val="en-US" w:eastAsia="zh-CN"/>
        </w:rPr>
      </w:pPr>
      <w:r>
        <w:rPr>
          <w:rFonts w:hint="eastAsia" w:ascii="仿宋" w:hAnsi="仿宋" w:eastAsia="仿宋" w:cs="仿宋"/>
          <w:i w:val="0"/>
          <w:iCs w:val="0"/>
          <w:spacing w:val="0"/>
          <w:w w:val="100"/>
          <w:kern w:val="24"/>
          <w:sz w:val="24"/>
          <w:szCs w:val="24"/>
          <w:highlight w:val="none"/>
          <w:lang w:val="en-US" w:eastAsia="zh-CN" w:bidi="ar-SA"/>
        </w:rPr>
        <w:t>2、请如实填写中小企业声明函，中标供应商为中小企业的，招标代理机构随中标/成交结果同时公告其《中小企业声明函》</w:t>
      </w:r>
      <w:r>
        <w:rPr>
          <w:rFonts w:hint="eastAsia" w:ascii="仿宋" w:hAnsi="仿宋" w:eastAsia="仿宋" w:cs="仿宋"/>
          <w:b w:val="0"/>
          <w:bCs/>
          <w:color w:val="auto"/>
          <w:szCs w:val="21"/>
          <w:highlight w:val="none"/>
        </w:rPr>
        <w:t>。</w:t>
      </w:r>
    </w:p>
    <w:p w14:paraId="09886E74">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p>
    <w:p w14:paraId="26E6EE2D">
      <w:pPr>
        <w:numPr>
          <w:ilvl w:val="0"/>
          <w:numId w:val="0"/>
        </w:numPr>
        <w:snapToGrid w:val="0"/>
        <w:spacing w:line="360" w:lineRule="auto"/>
        <w:rPr>
          <w:rFonts w:hint="eastAsia" w:ascii="仿宋" w:hAnsi="仿宋" w:eastAsia="仿宋" w:cs="仿宋"/>
          <w:b/>
          <w:bCs/>
          <w:sz w:val="24"/>
          <w:highlight w:val="none"/>
        </w:rPr>
      </w:pPr>
      <w:r>
        <w:rPr>
          <w:rFonts w:hint="eastAsia" w:ascii="仿宋" w:hAnsi="仿宋" w:eastAsia="仿宋" w:cs="仿宋"/>
          <w:b/>
          <w:bCs/>
          <w:highlight w:val="none"/>
          <w:lang w:val="en-US" w:eastAsia="zh-CN"/>
        </w:rPr>
        <w:t>8.</w:t>
      </w:r>
      <w:r>
        <w:rPr>
          <w:rFonts w:hint="eastAsia" w:ascii="仿宋" w:hAnsi="仿宋" w:eastAsia="仿宋" w:cs="仿宋"/>
          <w:b/>
          <w:bCs/>
          <w:highlight w:val="none"/>
        </w:rPr>
        <w:t>供应商认为需要提供的其他资格证明文件（如有）</w:t>
      </w:r>
    </w:p>
    <w:p w14:paraId="0C5DEFAB">
      <w:pPr>
        <w:pStyle w:val="17"/>
        <w:widowControl/>
        <w:numPr>
          <w:ilvl w:val="0"/>
          <w:numId w:val="0"/>
        </w:numPr>
        <w:spacing w:line="330" w:lineRule="atLeast"/>
        <w:jc w:val="left"/>
        <w:rPr>
          <w:rFonts w:hint="eastAsia" w:ascii="仿宋" w:hAnsi="仿宋" w:eastAsia="仿宋" w:cs="仿宋"/>
          <w:highlight w:val="none"/>
        </w:rPr>
      </w:pPr>
    </w:p>
    <w:p w14:paraId="0733815B">
      <w:pPr>
        <w:pStyle w:val="17"/>
        <w:widowControl/>
        <w:numPr>
          <w:ilvl w:val="0"/>
          <w:numId w:val="0"/>
        </w:numPr>
        <w:spacing w:line="330" w:lineRule="atLeast"/>
        <w:jc w:val="left"/>
        <w:rPr>
          <w:rFonts w:hint="eastAsia" w:ascii="仿宋" w:hAnsi="仿宋" w:eastAsia="仿宋" w:cs="仿宋"/>
          <w:highlight w:val="none"/>
        </w:rPr>
      </w:pPr>
    </w:p>
    <w:p w14:paraId="21E33AFE">
      <w:pPr>
        <w:pStyle w:val="17"/>
        <w:widowControl/>
        <w:numPr>
          <w:ilvl w:val="0"/>
          <w:numId w:val="0"/>
        </w:numPr>
        <w:spacing w:line="330" w:lineRule="atLeast"/>
        <w:jc w:val="left"/>
        <w:rPr>
          <w:rFonts w:hint="eastAsia" w:ascii="仿宋" w:hAnsi="仿宋" w:eastAsia="仿宋" w:cs="仿宋"/>
          <w:highlight w:val="none"/>
        </w:rPr>
      </w:pPr>
    </w:p>
    <w:p w14:paraId="646A28F6">
      <w:pPr>
        <w:pStyle w:val="17"/>
        <w:widowControl/>
        <w:numPr>
          <w:ilvl w:val="0"/>
          <w:numId w:val="0"/>
        </w:numPr>
        <w:spacing w:line="330" w:lineRule="atLeast"/>
        <w:jc w:val="left"/>
        <w:rPr>
          <w:rFonts w:hint="eastAsia" w:ascii="仿宋" w:hAnsi="仿宋" w:eastAsia="仿宋" w:cs="仿宋"/>
          <w:highlight w:val="none"/>
        </w:rPr>
      </w:pPr>
    </w:p>
    <w:p w14:paraId="60F661B7">
      <w:pPr>
        <w:pStyle w:val="17"/>
        <w:widowControl/>
        <w:numPr>
          <w:ilvl w:val="0"/>
          <w:numId w:val="0"/>
        </w:numPr>
        <w:spacing w:line="330" w:lineRule="atLeast"/>
        <w:jc w:val="left"/>
        <w:rPr>
          <w:rFonts w:hint="eastAsia" w:ascii="仿宋" w:hAnsi="仿宋" w:eastAsia="仿宋" w:cs="仿宋"/>
          <w:highlight w:val="none"/>
        </w:rPr>
      </w:pPr>
    </w:p>
    <w:p w14:paraId="07610A6B">
      <w:pPr>
        <w:pStyle w:val="17"/>
        <w:widowControl/>
        <w:numPr>
          <w:ilvl w:val="0"/>
          <w:numId w:val="0"/>
        </w:numPr>
        <w:spacing w:line="330" w:lineRule="atLeast"/>
        <w:jc w:val="left"/>
        <w:rPr>
          <w:rFonts w:hint="eastAsia" w:ascii="仿宋" w:hAnsi="仿宋" w:eastAsia="仿宋" w:cs="仿宋"/>
          <w:highlight w:val="none"/>
        </w:rPr>
      </w:pPr>
    </w:p>
    <w:p w14:paraId="3222CB67">
      <w:pPr>
        <w:numPr>
          <w:ilvl w:val="0"/>
          <w:numId w:val="0"/>
        </w:numPr>
        <w:snapToGrid w:val="0"/>
        <w:spacing w:line="360" w:lineRule="auto"/>
        <w:rPr>
          <w:rFonts w:hint="eastAsia" w:ascii="仿宋" w:hAnsi="仿宋" w:eastAsia="仿宋" w:cs="仿宋"/>
          <w:b/>
          <w:bCs/>
          <w:sz w:val="24"/>
          <w:highlight w:val="none"/>
          <w:lang w:val="en-US" w:eastAsia="zh-CN"/>
        </w:rPr>
      </w:pPr>
    </w:p>
    <w:p w14:paraId="42CC3C94">
      <w:pPr>
        <w:widowControl/>
        <w:snapToGrid w:val="0"/>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r>
        <w:rPr>
          <w:rFonts w:hint="eastAsia" w:ascii="仿宋" w:hAnsi="仿宋" w:eastAsia="仿宋" w:cs="仿宋"/>
          <w:b/>
          <w:kern w:val="0"/>
          <w:sz w:val="24"/>
          <w:szCs w:val="24"/>
          <w:highlight w:val="none"/>
        </w:rPr>
        <w:t>商务、技术部分</w:t>
      </w:r>
    </w:p>
    <w:p w14:paraId="47C2B191">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1．谈判函格式</w:t>
      </w:r>
    </w:p>
    <w:p w14:paraId="37BF63EA">
      <w:pPr>
        <w:spacing w:line="480" w:lineRule="exact"/>
        <w:jc w:val="center"/>
        <w:rPr>
          <w:rFonts w:hint="eastAsia" w:ascii="仿宋" w:hAnsi="仿宋" w:eastAsia="仿宋" w:cs="仿宋"/>
          <w:kern w:val="0"/>
          <w:sz w:val="24"/>
          <w:szCs w:val="24"/>
          <w:highlight w:val="none"/>
          <w:u w:val="single"/>
        </w:rPr>
      </w:pPr>
      <w:r>
        <w:rPr>
          <w:rFonts w:hint="eastAsia" w:ascii="仿宋" w:hAnsi="仿宋" w:eastAsia="仿宋" w:cs="仿宋"/>
          <w:b/>
          <w:kern w:val="0"/>
          <w:sz w:val="24"/>
          <w:szCs w:val="24"/>
          <w:highlight w:val="none"/>
        </w:rPr>
        <w:t>谈  判  函</w:t>
      </w:r>
    </w:p>
    <w:p w14:paraId="6A055B95">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采购人名称、</w:t>
      </w: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2F1269E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（供应商全称）</w:t>
      </w:r>
      <w:r>
        <w:rPr>
          <w:rFonts w:hint="eastAsia" w:ascii="仿宋" w:hAnsi="仿宋" w:eastAsia="仿宋" w:cs="仿宋"/>
          <w:kern w:val="0"/>
          <w:sz w:val="24"/>
          <w:szCs w:val="24"/>
          <w:highlight w:val="none"/>
        </w:rPr>
        <w:t>授权</w:t>
      </w:r>
      <w:r>
        <w:rPr>
          <w:rFonts w:hint="eastAsia" w:ascii="仿宋" w:hAnsi="仿宋" w:eastAsia="仿宋" w:cs="仿宋"/>
          <w:kern w:val="0"/>
          <w:sz w:val="24"/>
          <w:szCs w:val="24"/>
          <w:highlight w:val="none"/>
          <w:u w:val="single"/>
        </w:rPr>
        <w:t xml:space="preserve">            （供应商授权代表姓名)            (职务、职称)</w:t>
      </w:r>
      <w:r>
        <w:rPr>
          <w:rFonts w:hint="eastAsia" w:ascii="仿宋" w:hAnsi="仿宋" w:eastAsia="仿宋" w:cs="仿宋"/>
          <w:kern w:val="0"/>
          <w:sz w:val="24"/>
          <w:szCs w:val="24"/>
          <w:highlight w:val="none"/>
        </w:rPr>
        <w:t>为我方代表，参加贵方组织的</w:t>
      </w:r>
      <w:r>
        <w:rPr>
          <w:rFonts w:hint="eastAsia" w:ascii="仿宋" w:hAnsi="仿宋" w:eastAsia="仿宋" w:cs="仿宋"/>
          <w:kern w:val="0"/>
          <w:sz w:val="24"/>
          <w:szCs w:val="24"/>
          <w:highlight w:val="none"/>
          <w:u w:val="single"/>
        </w:rPr>
        <w:t xml:space="preserve">            （项目名称）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（项目编号</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采购编号</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谈判的有关活动，并对此项目进行报价。为此：</w:t>
      </w:r>
    </w:p>
    <w:p w14:paraId="20AC5BC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1．我方同意在本项目响应文件中规定的响应文件递交截止</w:t>
      </w:r>
      <w:r>
        <w:rPr>
          <w:rFonts w:hint="eastAsia" w:ascii="仿宋" w:hAnsi="仿宋" w:eastAsia="仿宋" w:cs="仿宋"/>
          <w:color w:val="auto"/>
          <w:kern w:val="0"/>
          <w:sz w:val="24"/>
          <w:szCs w:val="24"/>
          <w:highlight w:val="none"/>
        </w:rPr>
        <w:t>之日起</w:t>
      </w:r>
      <w:r>
        <w:rPr>
          <w:rFonts w:hint="eastAsia" w:ascii="仿宋" w:hAnsi="仿宋" w:eastAsia="仿宋" w:cs="仿宋"/>
          <w:color w:val="auto"/>
          <w:kern w:val="0"/>
          <w:sz w:val="24"/>
          <w:szCs w:val="24"/>
          <w:highlight w:val="none"/>
          <w:u w:val="none"/>
          <w:lang w:val="en-US" w:eastAsia="zh-CN"/>
        </w:rPr>
        <w:t>90</w:t>
      </w:r>
      <w:r>
        <w:rPr>
          <w:rFonts w:hint="eastAsia" w:ascii="仿宋" w:hAnsi="仿宋" w:eastAsia="仿宋" w:cs="仿宋"/>
          <w:kern w:val="0"/>
          <w:sz w:val="24"/>
          <w:szCs w:val="24"/>
          <w:highlight w:val="none"/>
        </w:rPr>
        <w:t>日历天内遵守本响应文件中的承诺且在此期限期满之前均具有约束力。</w:t>
      </w:r>
    </w:p>
    <w:p w14:paraId="5300BFC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2．我方承诺已经具备《中华人民共和国政府采购法》中规定的参加政府采购活动的供应商应当具备的全部条件。</w:t>
      </w:r>
    </w:p>
    <w:p w14:paraId="67CBC28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3．提供报价须知规定的全部响应文件，包括响应文件正本、副本。</w:t>
      </w:r>
    </w:p>
    <w:p w14:paraId="46856ED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4．按响应文件要求提供和交付的货物和服务的报价详见报价一览表。</w:t>
      </w:r>
    </w:p>
    <w:p w14:paraId="0B69089C">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5．我方承诺：完全理解并接受报价超过预算金额时，谈判将被拒绝。</w:t>
      </w:r>
    </w:p>
    <w:p w14:paraId="6B0A9A0A">
      <w:pPr>
        <w:widowControl/>
        <w:tabs>
          <w:tab w:val="left" w:pos="1680"/>
        </w:tabs>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6．保证忠实地执行双方所签订的合同，并承担合同规定的责任和义务。</w:t>
      </w:r>
    </w:p>
    <w:p w14:paraId="548D9C2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7．承诺完全满足和响应响应文件中的各项商务和技术要求，若有偏差，已在响应文件商务和技术条款偏离表中予以明确特别说明。</w:t>
      </w:r>
    </w:p>
    <w:p w14:paraId="3D5C557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8．保证遵守响应文件的规定。</w:t>
      </w:r>
    </w:p>
    <w:p w14:paraId="2C19469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9．如果在规定的谈判有效期内撤回响应文件，我方的谈判保证金可被贵方没收。</w:t>
      </w:r>
    </w:p>
    <w:p w14:paraId="3D59D6C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10．我方完全理解贵方不接受可选择性报价。</w:t>
      </w:r>
    </w:p>
    <w:p w14:paraId="5DC8C6A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11．我方愿意向贵方提供任何与本项谈判有关的数据、情况和技术资料。若贵方需要，我方愿意提供我方做出的一切承诺的证明材料。</w:t>
      </w:r>
    </w:p>
    <w:p w14:paraId="6814597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12．我方已详细审核全部响应文件，包括响应文件修改书（如有的话）、参考资料及有关附件，确认无误。</w:t>
      </w:r>
    </w:p>
    <w:p w14:paraId="341C9B74">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13．我方承诺：采购人若需追加采购本项目响应文件所列货物及相关服务的，在不改变合同其他实质性条款的前提下，按相同或更优惠的折扣率保证供货。</w:t>
      </w:r>
    </w:p>
    <w:p w14:paraId="6AF2D47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14．我方承诺接受谈判文件中《</w:t>
      </w:r>
      <w:r>
        <w:rPr>
          <w:rFonts w:hint="eastAsia" w:ascii="仿宋" w:hAnsi="仿宋" w:eastAsia="仿宋" w:cs="仿宋"/>
          <w:kern w:val="0"/>
          <w:sz w:val="24"/>
          <w:szCs w:val="24"/>
          <w:highlight w:val="none"/>
          <w:lang w:val="en-US" w:eastAsia="zh-CN"/>
        </w:rPr>
        <w:t>政府采购合同</w:t>
      </w:r>
      <w:r>
        <w:rPr>
          <w:rFonts w:hint="eastAsia" w:ascii="仿宋" w:hAnsi="仿宋" w:eastAsia="仿宋" w:cs="仿宋"/>
          <w:kern w:val="0"/>
          <w:sz w:val="24"/>
          <w:szCs w:val="24"/>
          <w:highlight w:val="none"/>
        </w:rPr>
        <w:t>》的全部条款且无任何异议。</w:t>
      </w:r>
    </w:p>
    <w:p w14:paraId="1B304EA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8E973E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（1）提供虚假材料谋取中标、成交的；</w:t>
      </w:r>
    </w:p>
    <w:p w14:paraId="2138495B">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（2）采取不正当手段诋毁、排挤其他供应商的；</w:t>
      </w:r>
    </w:p>
    <w:p w14:paraId="437143E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（3）与采购人、其它供应商或者</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工作人员恶意串通的；</w:t>
      </w:r>
    </w:p>
    <w:p w14:paraId="4CC2541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（4）向采购人、</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工作人员行贿或者提供其他不正当利益的；</w:t>
      </w:r>
    </w:p>
    <w:p w14:paraId="58CD73F2">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（5）谈判截止时间后撤回报价的；</w:t>
      </w:r>
    </w:p>
    <w:p w14:paraId="5939542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（6）在谈判期间，影响</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或谈判小组正常履行职责的；</w:t>
      </w:r>
    </w:p>
    <w:p w14:paraId="468C4C18">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（7）未经</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同意，在采购过程中与采购人进行协商谈判的；</w:t>
      </w:r>
    </w:p>
    <w:p w14:paraId="06727941">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（8）成交后未按谈判文件、响应文件及相关承诺规定签约或与采购人订立背离合同实质性内容的其它协议的；</w:t>
      </w:r>
    </w:p>
    <w:p w14:paraId="0C0208F6">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（9）未按响应文件规定和合同约定履行义务的；</w:t>
      </w:r>
    </w:p>
    <w:p w14:paraId="3B89CC8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（10）拒绝有关部门监督检查或提供虚假情况的；</w:t>
      </w:r>
    </w:p>
    <w:p w14:paraId="3602FD2D">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（11）违犯法律法规规定的其他行为。</w:t>
      </w:r>
    </w:p>
    <w:p w14:paraId="36D75DE4">
      <w:pPr>
        <w:widowControl/>
        <w:snapToGrid w:val="0"/>
        <w:spacing w:line="360" w:lineRule="auto"/>
        <w:jc w:val="left"/>
        <w:rPr>
          <w:rFonts w:hint="eastAsia" w:ascii="仿宋" w:hAnsi="仿宋" w:eastAsia="仿宋" w:cs="仿宋"/>
          <w:kern w:val="0"/>
          <w:sz w:val="24"/>
          <w:szCs w:val="24"/>
          <w:highlight w:val="none"/>
        </w:rPr>
      </w:pPr>
    </w:p>
    <w:p w14:paraId="0C9F0346">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所有有关本谈判项目的一切往来联系方式为：</w:t>
      </w:r>
    </w:p>
    <w:p w14:paraId="16041C6F">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邮编：</w:t>
      </w:r>
      <w:r>
        <w:rPr>
          <w:rFonts w:hint="eastAsia" w:ascii="仿宋" w:hAnsi="仿宋" w:eastAsia="仿宋" w:cs="仿宋"/>
          <w:kern w:val="0"/>
          <w:sz w:val="24"/>
          <w:szCs w:val="24"/>
          <w:highlight w:val="none"/>
          <w:u w:val="single"/>
        </w:rPr>
        <w:t xml:space="preserve">                   </w:t>
      </w:r>
    </w:p>
    <w:p w14:paraId="62031C7D">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传真：</w:t>
      </w:r>
      <w:r>
        <w:rPr>
          <w:rFonts w:hint="eastAsia" w:ascii="仿宋" w:hAnsi="仿宋" w:eastAsia="仿宋" w:cs="仿宋"/>
          <w:kern w:val="0"/>
          <w:sz w:val="24"/>
          <w:szCs w:val="24"/>
          <w:highlight w:val="none"/>
          <w:u w:val="single"/>
        </w:rPr>
        <w:t xml:space="preserve">                   </w:t>
      </w:r>
    </w:p>
    <w:p w14:paraId="1C8A0EE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供应商授权代表姓名：</w:t>
      </w:r>
      <w:r>
        <w:rPr>
          <w:rFonts w:hint="eastAsia" w:ascii="仿宋" w:hAnsi="仿宋" w:eastAsia="仿宋" w:cs="仿宋"/>
          <w:kern w:val="0"/>
          <w:sz w:val="24"/>
          <w:szCs w:val="24"/>
          <w:highlight w:val="none"/>
          <w:u w:val="single"/>
        </w:rPr>
        <w:t xml:space="preserve">                   </w:t>
      </w:r>
    </w:p>
    <w:p w14:paraId="51DECE6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供应商授权代表联系电话：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（办公）</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（移动）</w:t>
      </w:r>
    </w:p>
    <w:p w14:paraId="0FA7AF37">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E-mail</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rPr>
        <w:t xml:space="preserve">                   </w:t>
      </w:r>
    </w:p>
    <w:p w14:paraId="559D75B0">
      <w:pPr>
        <w:widowControl/>
        <w:tabs>
          <w:tab w:val="left" w:pos="4000"/>
        </w:tabs>
        <w:snapToGrid w:val="0"/>
        <w:spacing w:line="48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b/>
      </w:r>
    </w:p>
    <w:p w14:paraId="626B56DD">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35A105">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w:t>
      </w:r>
      <w:r>
        <w:rPr>
          <w:rFonts w:hint="eastAsia" w:ascii="仿宋" w:hAnsi="仿宋" w:eastAsia="仿宋" w:cs="仿宋"/>
          <w:spacing w:val="0"/>
          <w:kern w:val="21"/>
          <w:sz w:val="24"/>
          <w:szCs w:val="24"/>
          <w:highlight w:val="none"/>
          <w:lang w:val="en-US" w:eastAsia="zh-CN"/>
        </w:rPr>
        <w:t>和</w:t>
      </w:r>
      <w:r>
        <w:rPr>
          <w:rFonts w:hint="eastAsia" w:ascii="仿宋" w:hAnsi="仿宋" w:eastAsia="仿宋" w:cs="仿宋"/>
          <w:spacing w:val="0"/>
          <w:kern w:val="21"/>
          <w:sz w:val="24"/>
          <w:szCs w:val="24"/>
          <w:highlight w:val="none"/>
        </w:rPr>
        <w:t>盖章)</w:t>
      </w:r>
    </w:p>
    <w:p w14:paraId="7AB581F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6BA0010">
      <w:pPr>
        <w:keepNext w:val="0"/>
        <w:keepLines w:val="0"/>
        <w:pageBreakBefore w:val="0"/>
        <w:widowControl/>
        <w:tabs>
          <w:tab w:val="left" w:pos="567"/>
        </w:tabs>
        <w:kinsoku/>
        <w:wordWrap/>
        <w:overflowPunct/>
        <w:topLinePunct w:val="0"/>
        <w:autoSpaceDE/>
        <w:autoSpaceDN/>
        <w:bidi w:val="0"/>
        <w:adjustRightInd/>
        <w:snapToGrid w:val="0"/>
        <w:spacing w:line="360" w:lineRule="auto"/>
        <w:jc w:val="left"/>
        <w:textAlignment w:val="auto"/>
        <w:rPr>
          <w:rFonts w:hint="eastAsia" w:ascii="仿宋" w:hAnsi="仿宋" w:eastAsia="仿宋" w:cs="仿宋"/>
          <w:b/>
          <w:kern w:val="0"/>
          <w:sz w:val="24"/>
          <w:szCs w:val="24"/>
          <w:highlight w:val="none"/>
        </w:rPr>
      </w:pPr>
      <w:r>
        <w:rPr>
          <w:rFonts w:hint="eastAsia" w:ascii="仿宋" w:hAnsi="仿宋" w:eastAsia="仿宋" w:cs="仿宋"/>
          <w:kern w:val="0"/>
          <w:highlight w:val="none"/>
        </w:rPr>
        <w:br w:type="page"/>
      </w:r>
      <w:r>
        <w:rPr>
          <w:rFonts w:hint="eastAsia" w:ascii="仿宋" w:hAnsi="仿宋" w:eastAsia="仿宋" w:cs="仿宋"/>
          <w:b/>
          <w:kern w:val="0"/>
          <w:sz w:val="24"/>
          <w:szCs w:val="24"/>
          <w:highlight w:val="none"/>
        </w:rPr>
        <w:t>2．法定代表人（负责人）身份证明书</w:t>
      </w:r>
    </w:p>
    <w:p w14:paraId="6C8CA561">
      <w:pPr>
        <w:keepNext w:val="0"/>
        <w:keepLines w:val="0"/>
        <w:pageBreakBefore w:val="0"/>
        <w:widowControl/>
        <w:kinsoku/>
        <w:wordWrap/>
        <w:overflowPunct/>
        <w:topLinePunct w:val="0"/>
        <w:autoSpaceDE/>
        <w:autoSpaceDN/>
        <w:bidi w:val="0"/>
        <w:adjustRightInd/>
        <w:snapToGrid w:val="0"/>
        <w:spacing w:line="360" w:lineRule="auto"/>
        <w:ind w:left="562" w:hanging="482" w:hangingChars="20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法定代表人（负责人）身份证明</w:t>
      </w:r>
    </w:p>
    <w:p w14:paraId="0BFC93C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单位名称：</w:t>
      </w:r>
      <w:r>
        <w:rPr>
          <w:rFonts w:hint="eastAsia" w:ascii="仿宋" w:hAnsi="仿宋" w:eastAsia="仿宋" w:cs="仿宋"/>
          <w:kern w:val="0"/>
          <w:sz w:val="24"/>
          <w:szCs w:val="24"/>
          <w:highlight w:val="none"/>
          <w:u w:val="single"/>
          <w:lang w:val="en-US" w:eastAsia="zh-CN"/>
        </w:rPr>
        <w:t xml:space="preserve">                      </w:t>
      </w:r>
    </w:p>
    <w:p w14:paraId="263D0A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单位性质：</w:t>
      </w:r>
      <w:r>
        <w:rPr>
          <w:rFonts w:hint="eastAsia" w:ascii="仿宋" w:hAnsi="仿宋" w:eastAsia="仿宋" w:cs="仿宋"/>
          <w:kern w:val="0"/>
          <w:sz w:val="24"/>
          <w:szCs w:val="24"/>
          <w:highlight w:val="none"/>
          <w:u w:val="single"/>
          <w:lang w:val="en-US" w:eastAsia="zh-CN"/>
        </w:rPr>
        <w:t xml:space="preserve">                      </w:t>
      </w:r>
    </w:p>
    <w:p w14:paraId="5F8D9AD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lang w:val="en-US" w:eastAsia="zh-CN"/>
        </w:rPr>
        <w:t xml:space="preserve">                      </w:t>
      </w:r>
    </w:p>
    <w:p w14:paraId="61302A2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14:paraId="41D366F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经营期限：</w:t>
      </w:r>
      <w:r>
        <w:rPr>
          <w:rFonts w:hint="eastAsia" w:ascii="仿宋" w:hAnsi="仿宋" w:eastAsia="仿宋" w:cs="仿宋"/>
          <w:kern w:val="0"/>
          <w:sz w:val="24"/>
          <w:szCs w:val="24"/>
          <w:highlight w:val="none"/>
          <w:u w:val="single"/>
          <w:lang w:val="en-US" w:eastAsia="zh-CN"/>
        </w:rPr>
        <w:t xml:space="preserve">                      </w:t>
      </w:r>
    </w:p>
    <w:p w14:paraId="4A81CAF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性  别：</w:t>
      </w:r>
      <w:r>
        <w:rPr>
          <w:rFonts w:hint="eastAsia" w:ascii="仿宋" w:hAnsi="仿宋" w:eastAsia="仿宋" w:cs="仿宋"/>
          <w:kern w:val="0"/>
          <w:sz w:val="24"/>
          <w:szCs w:val="24"/>
          <w:highlight w:val="none"/>
          <w:u w:val="single"/>
        </w:rPr>
        <w:t xml:space="preserve">         </w:t>
      </w:r>
    </w:p>
    <w:p w14:paraId="008039C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职  务： </w:t>
      </w:r>
      <w:r>
        <w:rPr>
          <w:rFonts w:hint="eastAsia" w:ascii="仿宋" w:hAnsi="仿宋" w:eastAsia="仿宋" w:cs="仿宋"/>
          <w:kern w:val="0"/>
          <w:sz w:val="24"/>
          <w:szCs w:val="24"/>
          <w:highlight w:val="none"/>
          <w:u w:val="single"/>
        </w:rPr>
        <w:t xml:space="preserve">         </w:t>
      </w:r>
    </w:p>
    <w:p w14:paraId="128D27E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w:t>
      </w:r>
      <w:r>
        <w:rPr>
          <w:rFonts w:hint="eastAsia" w:ascii="仿宋" w:hAnsi="仿宋" w:eastAsia="仿宋" w:cs="仿宋"/>
          <w:kern w:val="0"/>
          <w:sz w:val="24"/>
          <w:szCs w:val="24"/>
          <w:highlight w:val="none"/>
          <w:u w:val="single"/>
        </w:rPr>
        <w:t xml:space="preserve">   （供应商名称）          </w:t>
      </w:r>
      <w:r>
        <w:rPr>
          <w:rFonts w:hint="eastAsia" w:ascii="仿宋" w:hAnsi="仿宋" w:eastAsia="仿宋" w:cs="仿宋"/>
          <w:kern w:val="0"/>
          <w:sz w:val="24"/>
          <w:szCs w:val="24"/>
          <w:highlight w:val="none"/>
          <w:u w:val="none"/>
        </w:rPr>
        <w:t>的法定代表人。</w:t>
      </w:r>
    </w:p>
    <w:p w14:paraId="7FF4F51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18C6A17A">
      <w:pPr>
        <w:keepNext w:val="0"/>
        <w:keepLines w:val="0"/>
        <w:pageBreakBefore w:val="0"/>
        <w:widowControl/>
        <w:kinsoku/>
        <w:wordWrap/>
        <w:overflowPunct/>
        <w:topLinePunct w:val="0"/>
        <w:autoSpaceDE/>
        <w:autoSpaceDN/>
        <w:bidi w:val="0"/>
        <w:adjustRightInd/>
        <w:snapToGrid w:val="0"/>
        <w:spacing w:line="360" w:lineRule="auto"/>
        <w:ind w:firstLine="960" w:firstLineChars="4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特此证明。</w:t>
      </w:r>
    </w:p>
    <w:p w14:paraId="4B6B9B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BEFF80C">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541ED74B">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(签字</w:t>
      </w:r>
      <w:r>
        <w:rPr>
          <w:rFonts w:hint="eastAsia" w:ascii="仿宋" w:hAnsi="仿宋" w:eastAsia="仿宋" w:cs="仿宋"/>
          <w:kern w:val="0"/>
          <w:sz w:val="24"/>
          <w:szCs w:val="24"/>
          <w:highlight w:val="none"/>
          <w:lang w:val="en-US" w:eastAsia="zh-CN"/>
        </w:rPr>
        <w:t>和</w:t>
      </w:r>
      <w:r>
        <w:rPr>
          <w:rFonts w:hint="eastAsia" w:ascii="仿宋" w:hAnsi="仿宋" w:eastAsia="仿宋" w:cs="仿宋"/>
          <w:kern w:val="0"/>
          <w:sz w:val="24"/>
          <w:szCs w:val="24"/>
          <w:highlight w:val="none"/>
        </w:rPr>
        <w:t>盖章)</w:t>
      </w:r>
    </w:p>
    <w:p w14:paraId="51862638">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r>
        <w:rPr>
          <w:rFonts w:hint="eastAsia" w:ascii="仿宋" w:hAnsi="仿宋" w:eastAsia="仿宋" w:cs="仿宋"/>
          <w:kern w:val="0"/>
          <w:sz w:val="24"/>
          <w:szCs w:val="24"/>
          <w:highlight w:val="none"/>
          <w:u w:val="single"/>
        </w:rPr>
        <w:t xml:space="preserve">                   </w:t>
      </w:r>
    </w:p>
    <w:p w14:paraId="033B7F8E">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szCs w:val="24"/>
          <w:highlight w:val="none"/>
        </w:rPr>
      </w:pPr>
    </w:p>
    <w:p w14:paraId="793BD24A">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附法定代表人第二代身份证正反面复印件。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581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2285637B">
            <w:pPr>
              <w:spacing w:line="360" w:lineRule="auto"/>
              <w:rPr>
                <w:rFonts w:hint="eastAsia" w:ascii="仿宋" w:hAnsi="仿宋" w:eastAsia="仿宋" w:cs="仿宋"/>
                <w:sz w:val="24"/>
                <w:szCs w:val="24"/>
                <w:highlight w:val="none"/>
              </w:rPr>
            </w:pPr>
          </w:p>
        </w:tc>
        <w:tc>
          <w:tcPr>
            <w:tcW w:w="4615" w:type="dxa"/>
            <w:noWrap w:val="0"/>
            <w:vAlign w:val="top"/>
          </w:tcPr>
          <w:p w14:paraId="2ACBD658">
            <w:pPr>
              <w:spacing w:line="360" w:lineRule="auto"/>
              <w:rPr>
                <w:rFonts w:hint="eastAsia" w:ascii="仿宋" w:hAnsi="仿宋" w:eastAsia="仿宋" w:cs="仿宋"/>
                <w:sz w:val="24"/>
                <w:szCs w:val="24"/>
                <w:highlight w:val="none"/>
              </w:rPr>
            </w:pPr>
          </w:p>
        </w:tc>
      </w:tr>
    </w:tbl>
    <w:p w14:paraId="7C4EFD1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3．法定代表人（负责人）授权委托书</w:t>
      </w:r>
    </w:p>
    <w:p w14:paraId="29D35519">
      <w:pPr>
        <w:widowControl/>
        <w:snapToGrid w:val="0"/>
        <w:spacing w:line="360" w:lineRule="auto"/>
        <w:ind w:left="562" w:hanging="482" w:hangingChars="20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法定代表人（负责人）授权委托书</w:t>
      </w:r>
    </w:p>
    <w:p w14:paraId="396EA15E">
      <w:pPr>
        <w:widowControl/>
        <w:snapToGrid w:val="0"/>
        <w:spacing w:line="360" w:lineRule="auto"/>
        <w:jc w:val="left"/>
        <w:rPr>
          <w:rFonts w:hint="eastAsia" w:ascii="仿宋" w:hAnsi="仿宋" w:eastAsia="仿宋" w:cs="仿宋"/>
          <w:kern w:val="0"/>
          <w:sz w:val="24"/>
          <w:szCs w:val="24"/>
          <w:highlight w:val="none"/>
        </w:rPr>
      </w:pPr>
    </w:p>
    <w:p w14:paraId="5121EC51">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采购人名称、</w:t>
      </w: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rPr>
        <w:t>：</w:t>
      </w:r>
    </w:p>
    <w:p w14:paraId="5369BA8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本授权书声明：注册于</w:t>
      </w:r>
      <w:r>
        <w:rPr>
          <w:rFonts w:hint="eastAsia" w:ascii="仿宋" w:hAnsi="仿宋" w:eastAsia="仿宋" w:cs="仿宋"/>
          <w:kern w:val="0"/>
          <w:sz w:val="24"/>
          <w:szCs w:val="24"/>
          <w:highlight w:val="none"/>
          <w:u w:val="single"/>
        </w:rPr>
        <w:t xml:space="preserve">             （供应商住址）</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 xml:space="preserve">               （供应商名称）</w:t>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（法定代表人姓名、职务）</w:t>
      </w:r>
      <w:r>
        <w:rPr>
          <w:rFonts w:hint="eastAsia" w:ascii="仿宋" w:hAnsi="仿宋" w:eastAsia="仿宋" w:cs="仿宋"/>
          <w:kern w:val="0"/>
          <w:sz w:val="24"/>
          <w:szCs w:val="24"/>
          <w:highlight w:val="none"/>
        </w:rPr>
        <w:t>代表本公司授权在下面签字的</w:t>
      </w:r>
      <w:r>
        <w:rPr>
          <w:rFonts w:hint="eastAsia" w:ascii="仿宋" w:hAnsi="仿宋" w:eastAsia="仿宋" w:cs="仿宋"/>
          <w:kern w:val="0"/>
          <w:sz w:val="24"/>
          <w:szCs w:val="24"/>
          <w:highlight w:val="none"/>
          <w:u w:val="single"/>
        </w:rPr>
        <w:t xml:space="preserve">     （被授权人姓名、职务）</w:t>
      </w:r>
      <w:r>
        <w:rPr>
          <w:rFonts w:hint="eastAsia" w:ascii="仿宋" w:hAnsi="仿宋" w:eastAsia="仿宋" w:cs="仿宋"/>
          <w:kern w:val="0"/>
          <w:sz w:val="24"/>
          <w:szCs w:val="24"/>
          <w:highlight w:val="none"/>
        </w:rPr>
        <w:t>为本公司的合法代理人，就贵方组织的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项目，项目编号：</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none"/>
          <w:lang w:val="en-US" w:eastAsia="zh-CN"/>
        </w:rPr>
        <w:t>采购编号：</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以本公司名义处理一切与之有关的事务。</w:t>
      </w:r>
    </w:p>
    <w:p w14:paraId="51A9A5EC">
      <w:pPr>
        <w:widowControl/>
        <w:snapToGrid w:val="0"/>
        <w:spacing w:line="360" w:lineRule="auto"/>
        <w:ind w:firstLine="480"/>
        <w:jc w:val="left"/>
        <w:rPr>
          <w:rFonts w:hint="eastAsia" w:ascii="仿宋" w:hAnsi="仿宋" w:eastAsia="仿宋" w:cs="仿宋"/>
          <w:kern w:val="0"/>
          <w:sz w:val="24"/>
          <w:szCs w:val="24"/>
          <w:highlight w:val="none"/>
        </w:rPr>
      </w:pPr>
    </w:p>
    <w:p w14:paraId="22778469">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本授权书于</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日起签字生效。</w:t>
      </w:r>
    </w:p>
    <w:p w14:paraId="00BF1520">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14:paraId="45114275">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04B9FCB">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14:paraId="0045248A">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被授权人代表：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14:paraId="640B6557">
      <w:pPr>
        <w:widowControl/>
        <w:tabs>
          <w:tab w:val="left" w:pos="730"/>
        </w:tabs>
        <w:snapToGrid w:val="0"/>
        <w:spacing w:line="360" w:lineRule="auto"/>
        <w:rPr>
          <w:rFonts w:hint="eastAsia" w:ascii="仿宋" w:hAnsi="仿宋" w:eastAsia="仿宋" w:cs="仿宋"/>
          <w:kern w:val="0"/>
          <w:sz w:val="24"/>
          <w:szCs w:val="24"/>
          <w:highlight w:val="none"/>
        </w:rPr>
      </w:pPr>
    </w:p>
    <w:p w14:paraId="3DA44289">
      <w:pPr>
        <w:widowControl/>
        <w:tabs>
          <w:tab w:val="left" w:pos="730"/>
        </w:tabs>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附被授权人第二代身份证正反面复印件。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353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4615" w:type="dxa"/>
            <w:noWrap w:val="0"/>
            <w:vAlign w:val="top"/>
          </w:tcPr>
          <w:p w14:paraId="4306FB32">
            <w:pPr>
              <w:spacing w:line="360" w:lineRule="auto"/>
              <w:rPr>
                <w:rFonts w:hint="eastAsia" w:ascii="仿宋" w:hAnsi="仿宋" w:eastAsia="仿宋" w:cs="仿宋"/>
                <w:sz w:val="24"/>
                <w:szCs w:val="24"/>
                <w:highlight w:val="none"/>
              </w:rPr>
            </w:pPr>
          </w:p>
        </w:tc>
        <w:tc>
          <w:tcPr>
            <w:tcW w:w="4615" w:type="dxa"/>
            <w:noWrap w:val="0"/>
            <w:vAlign w:val="top"/>
          </w:tcPr>
          <w:p w14:paraId="2540B6FD">
            <w:pPr>
              <w:spacing w:line="360" w:lineRule="auto"/>
              <w:rPr>
                <w:rFonts w:hint="eastAsia" w:ascii="仿宋" w:hAnsi="仿宋" w:eastAsia="仿宋" w:cs="仿宋"/>
                <w:sz w:val="24"/>
                <w:szCs w:val="24"/>
                <w:highlight w:val="none"/>
              </w:rPr>
            </w:pPr>
          </w:p>
        </w:tc>
      </w:tr>
    </w:tbl>
    <w:p w14:paraId="5947CA49">
      <w:pPr>
        <w:widowControl/>
        <w:snapToGrid w:val="0"/>
        <w:spacing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w:t>
      </w:r>
    </w:p>
    <w:p w14:paraId="48802F9C">
      <w:pPr>
        <w:widowControl/>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1.除可填报项目外，对本法定代表人授权委托书的任何修改将被视为未实质性响应报价，从而导致该投标被拒绝；</w:t>
      </w:r>
    </w:p>
    <w:p w14:paraId="4B042A0C">
      <w:pPr>
        <w:widowControl/>
        <w:tabs>
          <w:tab w:val="left" w:pos="567"/>
        </w:tabs>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2.若供应商授权代表为法定代表人（负责人）的可不提供。</w:t>
      </w:r>
    </w:p>
    <w:p w14:paraId="438256C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4．报价一览表格式</w:t>
      </w:r>
    </w:p>
    <w:p w14:paraId="3DAAE377">
      <w:pPr>
        <w:keepNext w:val="0"/>
        <w:keepLines w:val="0"/>
        <w:pageBreakBefore w:val="0"/>
        <w:kinsoku/>
        <w:wordWrap/>
        <w:overflowPunct/>
        <w:topLinePunct w:val="0"/>
        <w:autoSpaceDE/>
        <w:autoSpaceDN/>
        <w:bidi w:val="0"/>
        <w:adjustRightInd/>
        <w:spacing w:line="480" w:lineRule="auto"/>
        <w:ind w:right="26"/>
        <w:jc w:val="center"/>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报价一览表</w:t>
      </w:r>
    </w:p>
    <w:p w14:paraId="06A17313">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highlight w:val="none"/>
        </w:rPr>
      </w:pPr>
    </w:p>
    <w:p w14:paraId="77896AFD">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项目名称</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14:paraId="59173ECA">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项目编号</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14:paraId="671D8D7F">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highlight w:val="none"/>
          <w:lang w:eastAsia="zh-CN"/>
        </w:rPr>
        <w:t>采购编号</w:t>
      </w:r>
      <w:r>
        <w:rPr>
          <w:rFonts w:hint="eastAsia" w:ascii="仿宋" w:hAnsi="仿宋" w:eastAsia="仿宋" w:cs="仿宋"/>
          <w:kern w:val="0"/>
          <w:sz w:val="24"/>
          <w:highlight w:val="none"/>
        </w:rPr>
        <w:t>：</w:t>
      </w:r>
      <w:r>
        <w:rPr>
          <w:rFonts w:hint="eastAsia" w:ascii="仿宋" w:hAnsi="仿宋" w:eastAsia="仿宋" w:cs="仿宋"/>
          <w:kern w:val="0"/>
          <w:sz w:val="24"/>
          <w:szCs w:val="24"/>
          <w:highlight w:val="none"/>
          <w:u w:val="single"/>
        </w:rPr>
        <w:t xml:space="preserve">                    </w:t>
      </w:r>
    </w:p>
    <w:p w14:paraId="0262C800">
      <w:pPr>
        <w:pStyle w:val="8"/>
        <w:wordWrap w:val="0"/>
        <w:jc w:val="right"/>
        <w:rPr>
          <w:rFonts w:hint="default" w:eastAsia="仿宋"/>
          <w:highlight w:val="none"/>
          <w:u w:val="none"/>
          <w:lang w:val="en-US" w:eastAsia="zh-CN"/>
        </w:rPr>
      </w:pPr>
      <w:r>
        <w:rPr>
          <w:rFonts w:hint="eastAsia" w:ascii="仿宋" w:hAnsi="仿宋" w:eastAsia="仿宋" w:cs="仿宋"/>
          <w:kern w:val="0"/>
          <w:sz w:val="24"/>
          <w:szCs w:val="24"/>
          <w:highlight w:val="none"/>
          <w:u w:val="none"/>
          <w:lang w:eastAsia="zh-CN"/>
        </w:rPr>
        <w:t>单位：元</w:t>
      </w:r>
      <w:r>
        <w:rPr>
          <w:rFonts w:hint="eastAsia" w:ascii="仿宋" w:hAnsi="仿宋" w:eastAsia="仿宋" w:cs="仿宋"/>
          <w:kern w:val="0"/>
          <w:sz w:val="24"/>
          <w:szCs w:val="24"/>
          <w:highlight w:val="none"/>
          <w:u w:val="none"/>
          <w:lang w:val="en-US" w:eastAsia="zh-CN"/>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6EF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071EEC0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总报价</w:t>
            </w:r>
          </w:p>
        </w:tc>
        <w:tc>
          <w:tcPr>
            <w:tcW w:w="6005" w:type="dxa"/>
            <w:noWrap w:val="0"/>
            <w:vAlign w:val="center"/>
          </w:tcPr>
          <w:p w14:paraId="0BB9767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大写：</w:t>
            </w:r>
          </w:p>
          <w:p w14:paraId="55BF96E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bCs/>
                <w:color w:val="auto"/>
                <w:spacing w:val="20"/>
                <w:sz w:val="24"/>
                <w:highlight w:val="none"/>
                <w:u w:val="single"/>
              </w:rPr>
            </w:pPr>
            <w:r>
              <w:rPr>
                <w:rFonts w:hint="eastAsia" w:ascii="仿宋" w:hAnsi="仿宋" w:eastAsia="仿宋" w:cs="仿宋"/>
                <w:color w:val="auto"/>
                <w:spacing w:val="20"/>
                <w:sz w:val="24"/>
                <w:highlight w:val="none"/>
              </w:rPr>
              <w:t>小写：</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元</w:t>
            </w:r>
          </w:p>
        </w:tc>
      </w:tr>
      <w:tr w14:paraId="11D2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4CD8F7F9">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lang w:eastAsia="zh-CN"/>
              </w:rPr>
            </w:pPr>
            <w:r>
              <w:rPr>
                <w:rFonts w:hint="eastAsia" w:ascii="仿宋" w:hAnsi="仿宋" w:eastAsia="仿宋" w:cs="仿宋"/>
                <w:color w:val="auto"/>
                <w:sz w:val="24"/>
                <w:highlight w:val="none"/>
                <w:lang w:eastAsia="zh-CN"/>
              </w:rPr>
              <w:t>合同履行期限</w:t>
            </w:r>
          </w:p>
        </w:tc>
        <w:tc>
          <w:tcPr>
            <w:tcW w:w="6005" w:type="dxa"/>
            <w:noWrap w:val="0"/>
            <w:vAlign w:val="center"/>
          </w:tcPr>
          <w:p w14:paraId="452C511D">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62DD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33C8EFF6">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交货地点</w:t>
            </w:r>
          </w:p>
        </w:tc>
        <w:tc>
          <w:tcPr>
            <w:tcW w:w="6005" w:type="dxa"/>
            <w:noWrap w:val="0"/>
            <w:vAlign w:val="center"/>
          </w:tcPr>
          <w:p w14:paraId="55F60A0A">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5C5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343D744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质保期</w:t>
            </w:r>
          </w:p>
        </w:tc>
        <w:tc>
          <w:tcPr>
            <w:tcW w:w="6005" w:type="dxa"/>
            <w:noWrap w:val="0"/>
            <w:vAlign w:val="center"/>
          </w:tcPr>
          <w:p w14:paraId="5E154B66">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164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5DF8D222">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备   注</w:t>
            </w:r>
          </w:p>
        </w:tc>
        <w:tc>
          <w:tcPr>
            <w:tcW w:w="6005" w:type="dxa"/>
            <w:noWrap w:val="0"/>
            <w:vAlign w:val="center"/>
          </w:tcPr>
          <w:p w14:paraId="0645BEDB">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bl>
    <w:p w14:paraId="3242A2AB">
      <w:pPr>
        <w:keepNext w:val="0"/>
        <w:keepLines w:val="0"/>
        <w:pageBreakBefore w:val="0"/>
        <w:widowControl/>
        <w:kinsoku/>
        <w:wordWrap/>
        <w:overflowPunct/>
        <w:topLinePunct w:val="0"/>
        <w:autoSpaceDE/>
        <w:autoSpaceDN/>
        <w:bidi w:val="0"/>
        <w:adjustRightInd/>
        <w:spacing w:line="480" w:lineRule="auto"/>
        <w:ind w:firstLine="560" w:firstLineChars="20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注:（1）报价应包括</w:t>
      </w:r>
      <w:r>
        <w:rPr>
          <w:rFonts w:hint="eastAsia" w:ascii="仿宋" w:hAnsi="仿宋" w:eastAsia="仿宋" w:cs="仿宋"/>
          <w:color w:val="auto"/>
          <w:spacing w:val="20"/>
          <w:sz w:val="24"/>
          <w:highlight w:val="none"/>
          <w:lang w:val="en-US" w:eastAsia="zh-CN"/>
        </w:rPr>
        <w:t>竞争性谈判</w:t>
      </w:r>
      <w:r>
        <w:rPr>
          <w:rFonts w:hint="eastAsia" w:ascii="仿宋" w:hAnsi="仿宋" w:eastAsia="仿宋" w:cs="仿宋"/>
          <w:color w:val="auto"/>
          <w:spacing w:val="20"/>
          <w:sz w:val="24"/>
          <w:highlight w:val="none"/>
        </w:rPr>
        <w:t>文件所规定的</w:t>
      </w:r>
      <w:r>
        <w:rPr>
          <w:rFonts w:hint="eastAsia" w:ascii="仿宋" w:hAnsi="仿宋" w:eastAsia="仿宋" w:cs="仿宋"/>
          <w:color w:val="auto"/>
          <w:spacing w:val="20"/>
          <w:sz w:val="24"/>
          <w:highlight w:val="none"/>
          <w:lang w:val="en-US" w:eastAsia="zh-CN"/>
        </w:rPr>
        <w:t>谈判</w:t>
      </w:r>
      <w:r>
        <w:rPr>
          <w:rFonts w:hint="eastAsia" w:ascii="仿宋" w:hAnsi="仿宋" w:eastAsia="仿宋" w:cs="仿宋"/>
          <w:color w:val="auto"/>
          <w:spacing w:val="20"/>
          <w:sz w:val="24"/>
          <w:highlight w:val="none"/>
        </w:rPr>
        <w:t>范围的全部内容；</w:t>
      </w:r>
    </w:p>
    <w:p w14:paraId="4EA6E4D5">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（2）报价的内容可以根据</w:t>
      </w:r>
      <w:r>
        <w:rPr>
          <w:rFonts w:hint="eastAsia" w:ascii="仿宋" w:hAnsi="仿宋" w:eastAsia="仿宋" w:cs="仿宋"/>
          <w:color w:val="auto"/>
          <w:spacing w:val="20"/>
          <w:sz w:val="24"/>
          <w:highlight w:val="none"/>
          <w:lang w:eastAsia="zh-CN"/>
        </w:rPr>
        <w:t>供应商</w:t>
      </w:r>
      <w:r>
        <w:rPr>
          <w:rFonts w:hint="eastAsia" w:ascii="仿宋" w:hAnsi="仿宋" w:eastAsia="仿宋" w:cs="仿宋"/>
          <w:color w:val="auto"/>
          <w:spacing w:val="20"/>
          <w:sz w:val="24"/>
          <w:highlight w:val="none"/>
        </w:rPr>
        <w:t>实际情况增加但报价表格式不得自行改动；</w:t>
      </w:r>
    </w:p>
    <w:p w14:paraId="6CE89E93">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（3）</w:t>
      </w:r>
      <w:r>
        <w:rPr>
          <w:rFonts w:hint="eastAsia" w:ascii="仿宋" w:hAnsi="仿宋" w:eastAsia="仿宋" w:cs="仿宋"/>
          <w:color w:val="auto"/>
          <w:sz w:val="24"/>
          <w:highlight w:val="none"/>
          <w:lang w:eastAsia="zh-CN"/>
        </w:rPr>
        <w:t>合同履行期限</w:t>
      </w:r>
      <w:r>
        <w:rPr>
          <w:rFonts w:hint="eastAsia" w:ascii="仿宋" w:hAnsi="仿宋" w:eastAsia="仿宋" w:cs="仿宋"/>
          <w:color w:val="auto"/>
          <w:spacing w:val="20"/>
          <w:sz w:val="24"/>
          <w:highlight w:val="none"/>
        </w:rPr>
        <w:t>应满</w:t>
      </w:r>
      <w:r>
        <w:rPr>
          <w:rFonts w:hint="eastAsia" w:ascii="仿宋" w:hAnsi="仿宋" w:eastAsia="仿宋" w:cs="仿宋"/>
          <w:color w:val="auto"/>
          <w:spacing w:val="20"/>
          <w:sz w:val="24"/>
          <w:highlight w:val="none"/>
          <w:lang w:val="en-US" w:eastAsia="zh-CN"/>
        </w:rPr>
        <w:t>足竞争性谈判</w:t>
      </w:r>
      <w:r>
        <w:rPr>
          <w:rFonts w:hint="eastAsia" w:ascii="仿宋" w:hAnsi="仿宋" w:eastAsia="仿宋" w:cs="仿宋"/>
          <w:color w:val="auto"/>
          <w:spacing w:val="20"/>
          <w:sz w:val="24"/>
          <w:highlight w:val="none"/>
        </w:rPr>
        <w:t>文件中</w:t>
      </w:r>
      <w:r>
        <w:rPr>
          <w:rFonts w:hint="eastAsia" w:ascii="仿宋" w:hAnsi="仿宋" w:eastAsia="仿宋" w:cs="仿宋"/>
          <w:color w:val="auto"/>
          <w:spacing w:val="20"/>
          <w:sz w:val="24"/>
          <w:highlight w:val="none"/>
          <w:lang w:val="en-US" w:eastAsia="zh-CN"/>
        </w:rPr>
        <w:t>的</w:t>
      </w:r>
      <w:r>
        <w:rPr>
          <w:rFonts w:hint="eastAsia" w:ascii="仿宋" w:hAnsi="仿宋" w:eastAsia="仿宋" w:cs="仿宋"/>
          <w:color w:val="auto"/>
          <w:spacing w:val="20"/>
          <w:sz w:val="24"/>
          <w:highlight w:val="none"/>
        </w:rPr>
        <w:t>相关要求。</w:t>
      </w:r>
    </w:p>
    <w:p w14:paraId="4ED9C102">
      <w:pPr>
        <w:keepNext w:val="0"/>
        <w:keepLines w:val="0"/>
        <w:pageBreakBefore w:val="0"/>
        <w:widowControl/>
        <w:kinsoku/>
        <w:wordWrap/>
        <w:overflowPunct/>
        <w:topLinePunct w:val="0"/>
        <w:autoSpaceDE/>
        <w:autoSpaceDN/>
        <w:bidi w:val="0"/>
        <w:adjustRightInd/>
        <w:spacing w:line="480" w:lineRule="auto"/>
        <w:jc w:val="left"/>
        <w:textAlignment w:val="auto"/>
        <w:outlineLvl w:val="9"/>
        <w:rPr>
          <w:rFonts w:hint="eastAsia" w:ascii="仿宋" w:hAnsi="仿宋" w:eastAsia="仿宋" w:cs="仿宋"/>
          <w:color w:val="auto"/>
          <w:spacing w:val="20"/>
          <w:sz w:val="24"/>
          <w:highlight w:val="none"/>
        </w:rPr>
      </w:pPr>
    </w:p>
    <w:p w14:paraId="1CB09B06">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CC5B43E">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2352D96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3525B79">
      <w:pPr>
        <w:widowControl/>
        <w:snapToGrid w:val="0"/>
        <w:spacing w:line="360" w:lineRule="auto"/>
        <w:jc w:val="center"/>
        <w:rPr>
          <w:rFonts w:hint="eastAsia" w:ascii="仿宋" w:hAnsi="仿宋" w:eastAsia="仿宋" w:cs="仿宋"/>
          <w:b/>
          <w:kern w:val="0"/>
          <w:sz w:val="28"/>
          <w:szCs w:val="28"/>
          <w:highlight w:val="none"/>
          <w:lang w:val="en-US" w:eastAsia="zh-CN"/>
        </w:rPr>
      </w:pPr>
      <w:r>
        <w:rPr>
          <w:rFonts w:hint="eastAsia" w:ascii="仿宋" w:hAnsi="仿宋" w:eastAsia="仿宋" w:cs="仿宋"/>
          <w:color w:val="auto"/>
          <w:sz w:val="24"/>
          <w:highlight w:val="none"/>
        </w:rPr>
        <w:br w:type="page"/>
      </w:r>
      <w:r>
        <w:rPr>
          <w:rFonts w:hint="eastAsia" w:ascii="仿宋" w:hAnsi="仿宋" w:eastAsia="仿宋" w:cs="仿宋"/>
          <w:b/>
          <w:kern w:val="0"/>
          <w:sz w:val="28"/>
          <w:szCs w:val="28"/>
          <w:highlight w:val="none"/>
        </w:rPr>
        <w:t>报价</w:t>
      </w:r>
      <w:r>
        <w:rPr>
          <w:rFonts w:hint="eastAsia" w:ascii="仿宋" w:hAnsi="仿宋" w:eastAsia="仿宋" w:cs="仿宋"/>
          <w:b/>
          <w:kern w:val="0"/>
          <w:sz w:val="28"/>
          <w:szCs w:val="28"/>
          <w:highlight w:val="none"/>
          <w:lang w:val="en-US" w:eastAsia="zh-CN"/>
        </w:rPr>
        <w:t>明细表</w:t>
      </w:r>
    </w:p>
    <w:p w14:paraId="0B61BF31">
      <w:pPr>
        <w:widowControl/>
        <w:snapToGrid w:val="0"/>
        <w:spacing w:line="360" w:lineRule="auto"/>
        <w:jc w:val="left"/>
        <w:rPr>
          <w:rFonts w:hint="eastAsia" w:ascii="仿宋" w:hAnsi="仿宋" w:eastAsia="仿宋" w:cs="仿宋"/>
          <w:kern w:val="0"/>
          <w:sz w:val="28"/>
          <w:highlight w:val="none"/>
        </w:rPr>
      </w:pPr>
    </w:p>
    <w:p w14:paraId="2BE21A21">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3E29AE08">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2EF50997">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lang w:eastAsia="zh-CN"/>
        </w:rPr>
        <w:t>采购编号</w:t>
      </w:r>
      <w:r>
        <w:rPr>
          <w:rFonts w:hint="eastAsia" w:ascii="仿宋" w:hAnsi="仿宋" w:eastAsia="仿宋" w:cs="仿宋"/>
          <w:kern w:val="0"/>
          <w:sz w:val="24"/>
          <w:highlight w:val="none"/>
        </w:rPr>
        <w:t>：</w:t>
      </w:r>
      <w:r>
        <w:rPr>
          <w:rFonts w:hint="eastAsia" w:ascii="仿宋" w:hAnsi="仿宋" w:eastAsia="仿宋" w:cs="仿宋"/>
          <w:kern w:val="0"/>
          <w:sz w:val="24"/>
          <w:szCs w:val="24"/>
          <w:highlight w:val="none"/>
          <w:u w:val="single"/>
        </w:rPr>
        <w:t xml:space="preserve">                    </w:t>
      </w:r>
    </w:p>
    <w:p w14:paraId="2AA3A7EB">
      <w:pPr>
        <w:widowControl/>
        <w:snapToGrid w:val="0"/>
        <w:spacing w:line="360" w:lineRule="auto"/>
        <w:ind w:firstLine="6000" w:firstLineChars="25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货币：人民币/元</w:t>
      </w:r>
    </w:p>
    <w:tbl>
      <w:tblPr>
        <w:tblStyle w:val="2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43"/>
        <w:gridCol w:w="711"/>
        <w:gridCol w:w="711"/>
        <w:gridCol w:w="786"/>
        <w:gridCol w:w="872"/>
        <w:gridCol w:w="805"/>
        <w:gridCol w:w="1163"/>
        <w:gridCol w:w="750"/>
        <w:gridCol w:w="754"/>
        <w:gridCol w:w="1325"/>
      </w:tblGrid>
      <w:tr w14:paraId="3E7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1893462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序号</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51F34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标的名称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A98D1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1"/>
                <w:szCs w:val="21"/>
                <w:highlight w:val="none"/>
              </w:rPr>
            </w:pPr>
            <w:r>
              <w:rPr>
                <w:rFonts w:hint="eastAsia" w:ascii="仿宋" w:hAnsi="仿宋" w:eastAsia="仿宋" w:cs="仿宋"/>
                <w:b w:val="0"/>
                <w:i w:val="0"/>
                <w:caps w:val="0"/>
                <w:spacing w:val="0"/>
                <w:w w:val="100"/>
                <w:kern w:val="0"/>
                <w:sz w:val="21"/>
                <w:szCs w:val="21"/>
                <w:highlight w:val="none"/>
              </w:rPr>
              <w:t>所属行业</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EC1EE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数量</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36A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单位</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B97502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品牌</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CA3D2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规格型号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D3E78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产地及制造商全称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18B31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单价</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325B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合价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2125D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lang w:val="en-US" w:eastAsia="zh-CN"/>
              </w:rPr>
            </w:pPr>
            <w:r>
              <w:rPr>
                <w:rFonts w:hint="eastAsia" w:ascii="仿宋" w:hAnsi="仿宋" w:eastAsia="仿宋" w:cs="仿宋"/>
                <w:b w:val="0"/>
                <w:i w:val="0"/>
                <w:caps w:val="0"/>
                <w:spacing w:val="0"/>
                <w:w w:val="100"/>
                <w:kern w:val="0"/>
                <w:sz w:val="21"/>
                <w:szCs w:val="21"/>
                <w:highlight w:val="none"/>
              </w:rPr>
              <w:t>质保</w:t>
            </w:r>
            <w:r>
              <w:rPr>
                <w:rFonts w:hint="eastAsia" w:ascii="仿宋" w:hAnsi="仿宋" w:eastAsia="仿宋" w:cs="仿宋"/>
                <w:b w:val="0"/>
                <w:i w:val="0"/>
                <w:caps w:val="0"/>
                <w:spacing w:val="0"/>
                <w:w w:val="100"/>
                <w:kern w:val="0"/>
                <w:sz w:val="21"/>
                <w:szCs w:val="21"/>
                <w:highlight w:val="none"/>
                <w:lang w:val="en-US" w:eastAsia="zh-CN"/>
              </w:rPr>
              <w:t>期限</w:t>
            </w:r>
          </w:p>
        </w:tc>
      </w:tr>
      <w:tr w14:paraId="37DE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B3AA3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1</w:t>
            </w:r>
          </w:p>
        </w:tc>
        <w:tc>
          <w:tcPr>
            <w:tcW w:w="1243" w:type="dxa"/>
            <w:tcBorders>
              <w:top w:val="single" w:color="auto" w:sz="4" w:space="0"/>
              <w:left w:val="single" w:color="auto" w:sz="4" w:space="0"/>
              <w:right w:val="single" w:color="auto" w:sz="4" w:space="0"/>
            </w:tcBorders>
            <w:noWrap w:val="0"/>
            <w:vAlign w:val="center"/>
          </w:tcPr>
          <w:p w14:paraId="663577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EBF7F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8DF2BB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1DC9D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76A9E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BE2194F">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7310B09">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46E78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D713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C35289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5671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5AD8D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2</w:t>
            </w:r>
          </w:p>
        </w:tc>
        <w:tc>
          <w:tcPr>
            <w:tcW w:w="1243" w:type="dxa"/>
            <w:tcBorders>
              <w:top w:val="single" w:color="auto" w:sz="4" w:space="0"/>
              <w:left w:val="single" w:color="auto" w:sz="4" w:space="0"/>
              <w:right w:val="single" w:color="auto" w:sz="4" w:space="0"/>
            </w:tcBorders>
            <w:noWrap w:val="0"/>
            <w:vAlign w:val="center"/>
          </w:tcPr>
          <w:p w14:paraId="2F26834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654F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9762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488957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AC97A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59172C">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70A1F6">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BF71D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10A4F7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4DB751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19C2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7EB0F7C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3</w:t>
            </w:r>
          </w:p>
        </w:tc>
        <w:tc>
          <w:tcPr>
            <w:tcW w:w="1243" w:type="dxa"/>
            <w:tcBorders>
              <w:top w:val="single" w:color="auto" w:sz="4" w:space="0"/>
              <w:left w:val="single" w:color="auto" w:sz="4" w:space="0"/>
              <w:right w:val="single" w:color="auto" w:sz="4" w:space="0"/>
            </w:tcBorders>
            <w:noWrap w:val="0"/>
            <w:vAlign w:val="center"/>
          </w:tcPr>
          <w:p w14:paraId="3F1DF27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15ACC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BC6F7F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A417B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44D75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3A67998">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DCD7DBD">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CEAF3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ECE29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2668D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9CE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4F6DBF2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049AB85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BCB9B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05908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83B9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47AFD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5D47BEC">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CC9E22">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9C0E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C275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A21ECB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37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F9F2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15E6C54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63244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22050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ED378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51D54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1A07947">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68140E">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B904B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91B4BD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5684BE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CF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5B020A4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BB2D89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942831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91B53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F95140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A68008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8302BA3">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27800EA">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83CB5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7178B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FC22A8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EB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D1EECB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E2D27F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DE3D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53BFE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1A7255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5236EA5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AD016A5">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44357F5">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CF529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858060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79ED33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3B5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8EE456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30D3FD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60352C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D8BFB1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835DE3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176F4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E2917B">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581EE9A">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2194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CDAB89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1384D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AD9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ED17E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4C58BD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D923C6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D91F4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FA669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98B55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6CF4DC29">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C9B289">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62907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69132B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F609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2D4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4A65B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A8B9B5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25AC8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FEE8C0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8FAFA3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CE16A4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36FCFB">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9F10A69">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35F83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1ED1A7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804D63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BE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925D7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1998B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EAC7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E7063F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5D1BC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86DFD3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8B5BCCE">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BD1714F">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53F5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24749A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6874BB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245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E651A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98671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0EACBE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813B8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A0B0B0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EC54F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7B56895B">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0DFBB">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C297A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B2B34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43483F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53A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280972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15CF78A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26623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947E8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5B9780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05F20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D2F99F1">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349D29E">
            <w:pPr>
              <w:pStyle w:val="26"/>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A3F5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970D5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2160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FF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2A06EF39">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1"/>
                <w:szCs w:val="21"/>
                <w:highlight w:val="none"/>
              </w:rPr>
            </w:pPr>
          </w:p>
        </w:tc>
        <w:tc>
          <w:tcPr>
            <w:tcW w:w="9120" w:type="dxa"/>
            <w:gridSpan w:val="10"/>
            <w:tcBorders>
              <w:top w:val="single" w:color="auto" w:sz="4" w:space="0"/>
              <w:left w:val="single" w:color="auto" w:sz="4" w:space="0"/>
              <w:bottom w:val="single" w:color="auto" w:sz="4" w:space="0"/>
              <w:right w:val="single" w:color="auto" w:sz="4" w:space="0"/>
            </w:tcBorders>
            <w:noWrap w:val="0"/>
            <w:vAlign w:val="center"/>
          </w:tcPr>
          <w:p w14:paraId="321489E8">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总报价：（大写）                             （小写）￥</w:t>
            </w:r>
          </w:p>
        </w:tc>
      </w:tr>
    </w:tbl>
    <w:p w14:paraId="51BFF1E3">
      <w:pPr>
        <w:widowControl/>
        <w:tabs>
          <w:tab w:val="left" w:pos="4000"/>
        </w:tabs>
        <w:snapToGrid w:val="0"/>
        <w:spacing w:line="360" w:lineRule="auto"/>
        <w:jc w:val="left"/>
        <w:rPr>
          <w:rFonts w:hint="eastAsia" w:ascii="仿宋" w:hAnsi="仿宋" w:eastAsia="仿宋" w:cs="仿宋"/>
          <w:kern w:val="0"/>
          <w:sz w:val="28"/>
          <w:highlight w:val="none"/>
        </w:rPr>
      </w:pPr>
    </w:p>
    <w:p w14:paraId="194799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AFE49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3BF5BED4">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75ADA6A">
      <w:pPr>
        <w:widowControl/>
        <w:tabs>
          <w:tab w:val="left" w:pos="567"/>
        </w:tabs>
        <w:snapToGrid w:val="0"/>
        <w:spacing w:line="360" w:lineRule="auto"/>
        <w:jc w:val="both"/>
        <w:rPr>
          <w:rFonts w:hint="eastAsia" w:ascii="仿宋" w:hAnsi="仿宋" w:eastAsia="仿宋" w:cs="仿宋"/>
          <w:b/>
          <w:kern w:val="0"/>
          <w:highlight w:val="none"/>
        </w:rPr>
      </w:pPr>
      <w:r>
        <w:rPr>
          <w:rFonts w:hint="eastAsia" w:ascii="仿宋" w:hAnsi="仿宋" w:eastAsia="仿宋" w:cs="仿宋"/>
          <w:kern w:val="0"/>
          <w:sz w:val="24"/>
          <w:szCs w:val="24"/>
          <w:highlight w:val="none"/>
        </w:rPr>
        <w:br w:type="page"/>
      </w:r>
      <w:r>
        <w:rPr>
          <w:rFonts w:hint="eastAsia" w:ascii="仿宋" w:hAnsi="仿宋" w:eastAsia="仿宋" w:cs="仿宋"/>
          <w:b/>
          <w:kern w:val="0"/>
          <w:sz w:val="24"/>
          <w:szCs w:val="24"/>
          <w:highlight w:val="none"/>
        </w:rPr>
        <w:t>5．近三年同类项目案例及相关证明资料（格式自拟）</w:t>
      </w:r>
    </w:p>
    <w:p w14:paraId="289F16EE">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6．商务偏离表格式</w:t>
      </w:r>
    </w:p>
    <w:p w14:paraId="5978693D">
      <w:pPr>
        <w:spacing w:line="48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商务偏离表</w:t>
      </w:r>
    </w:p>
    <w:p w14:paraId="6B86A284">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pacing w:val="0"/>
          <w:kern w:val="21"/>
          <w:sz w:val="24"/>
          <w:szCs w:val="24"/>
          <w:highlight w:val="none"/>
          <w:u w:val="single"/>
        </w:rPr>
        <w:t xml:space="preserve">                    </w:t>
      </w:r>
    </w:p>
    <w:p w14:paraId="73EDB908">
      <w:pPr>
        <w:widowControl/>
        <w:snapToGrid w:val="0"/>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项目编号：</w:t>
      </w:r>
      <w:r>
        <w:rPr>
          <w:rFonts w:hint="eastAsia" w:ascii="仿宋" w:hAnsi="仿宋" w:eastAsia="仿宋" w:cs="仿宋"/>
          <w:spacing w:val="0"/>
          <w:kern w:val="21"/>
          <w:sz w:val="24"/>
          <w:szCs w:val="24"/>
          <w:highlight w:val="none"/>
          <w:u w:val="single"/>
        </w:rPr>
        <w:t xml:space="preserve">                    </w:t>
      </w:r>
    </w:p>
    <w:p w14:paraId="0D5DE6CE">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采购编号</w:t>
      </w:r>
      <w:r>
        <w:rPr>
          <w:rFonts w:hint="eastAsia" w:ascii="仿宋" w:hAnsi="仿宋" w:eastAsia="仿宋" w:cs="仿宋"/>
          <w:kern w:val="0"/>
          <w:sz w:val="24"/>
          <w:szCs w:val="24"/>
          <w:highlight w:val="none"/>
        </w:rPr>
        <w:t>：</w:t>
      </w:r>
      <w:r>
        <w:rPr>
          <w:rFonts w:hint="eastAsia" w:ascii="仿宋" w:hAnsi="仿宋" w:eastAsia="仿宋" w:cs="仿宋"/>
          <w:spacing w:val="0"/>
          <w:kern w:val="21"/>
          <w:sz w:val="24"/>
          <w:szCs w:val="24"/>
          <w:highlight w:val="none"/>
          <w:u w:val="single"/>
        </w:rPr>
        <w:t xml:space="preserve">                    </w:t>
      </w:r>
    </w:p>
    <w:tbl>
      <w:tblPr>
        <w:tblStyle w:val="20"/>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378"/>
        <w:gridCol w:w="2896"/>
        <w:gridCol w:w="1472"/>
        <w:gridCol w:w="981"/>
      </w:tblGrid>
      <w:tr w14:paraId="326B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0" w:type="dxa"/>
            <w:noWrap w:val="0"/>
            <w:vAlign w:val="top"/>
          </w:tcPr>
          <w:p w14:paraId="77464FAC">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78" w:type="dxa"/>
            <w:noWrap w:val="0"/>
            <w:vAlign w:val="top"/>
          </w:tcPr>
          <w:p w14:paraId="24DB0CA3">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谈判文件商务要求</w:t>
            </w:r>
          </w:p>
        </w:tc>
        <w:tc>
          <w:tcPr>
            <w:tcW w:w="2896" w:type="dxa"/>
            <w:noWrap w:val="0"/>
            <w:vAlign w:val="top"/>
          </w:tcPr>
          <w:p w14:paraId="518B85C6">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响应文件的对应响应</w:t>
            </w:r>
          </w:p>
        </w:tc>
        <w:tc>
          <w:tcPr>
            <w:tcW w:w="1472" w:type="dxa"/>
            <w:noWrap w:val="0"/>
            <w:vAlign w:val="top"/>
          </w:tcPr>
          <w:p w14:paraId="2AE3CDE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c>
          <w:tcPr>
            <w:tcW w:w="981" w:type="dxa"/>
            <w:noWrap w:val="0"/>
            <w:vAlign w:val="top"/>
          </w:tcPr>
          <w:p w14:paraId="66EF8FD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1AA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0" w:type="dxa"/>
            <w:noWrap w:val="0"/>
            <w:vAlign w:val="center"/>
          </w:tcPr>
          <w:p w14:paraId="35A817FF">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78" w:type="dxa"/>
            <w:noWrap w:val="0"/>
            <w:vAlign w:val="center"/>
          </w:tcPr>
          <w:p w14:paraId="29E207EE">
            <w:pPr>
              <w:widowControl/>
              <w:spacing w:line="420" w:lineRule="exact"/>
              <w:jc w:val="center"/>
              <w:rPr>
                <w:rFonts w:hint="eastAsia" w:ascii="仿宋" w:hAnsi="仿宋" w:eastAsia="仿宋" w:cs="仿宋"/>
                <w:kern w:val="0"/>
                <w:sz w:val="24"/>
                <w:szCs w:val="24"/>
                <w:highlight w:val="none"/>
              </w:rPr>
            </w:pPr>
          </w:p>
        </w:tc>
        <w:tc>
          <w:tcPr>
            <w:tcW w:w="2896" w:type="dxa"/>
            <w:noWrap w:val="0"/>
            <w:vAlign w:val="top"/>
          </w:tcPr>
          <w:p w14:paraId="548D9E76">
            <w:pPr>
              <w:snapToGrid w:val="0"/>
              <w:spacing w:line="480" w:lineRule="exact"/>
              <w:jc w:val="center"/>
              <w:rPr>
                <w:rFonts w:hint="eastAsia" w:ascii="仿宋" w:hAnsi="仿宋" w:eastAsia="仿宋" w:cs="仿宋"/>
                <w:sz w:val="24"/>
                <w:szCs w:val="24"/>
                <w:highlight w:val="none"/>
              </w:rPr>
            </w:pPr>
          </w:p>
        </w:tc>
        <w:tc>
          <w:tcPr>
            <w:tcW w:w="1472" w:type="dxa"/>
            <w:noWrap w:val="0"/>
            <w:vAlign w:val="top"/>
          </w:tcPr>
          <w:p w14:paraId="6B0EE228">
            <w:pPr>
              <w:snapToGrid w:val="0"/>
              <w:spacing w:line="480" w:lineRule="exact"/>
              <w:jc w:val="center"/>
              <w:rPr>
                <w:rFonts w:hint="eastAsia" w:ascii="仿宋" w:hAnsi="仿宋" w:eastAsia="仿宋" w:cs="仿宋"/>
                <w:sz w:val="24"/>
                <w:szCs w:val="24"/>
                <w:highlight w:val="none"/>
              </w:rPr>
            </w:pPr>
          </w:p>
        </w:tc>
        <w:tc>
          <w:tcPr>
            <w:tcW w:w="981" w:type="dxa"/>
            <w:noWrap w:val="0"/>
            <w:vAlign w:val="top"/>
          </w:tcPr>
          <w:p w14:paraId="34FD531F">
            <w:pPr>
              <w:snapToGrid w:val="0"/>
              <w:spacing w:line="480" w:lineRule="exact"/>
              <w:jc w:val="center"/>
              <w:rPr>
                <w:rFonts w:hint="eastAsia" w:ascii="仿宋" w:hAnsi="仿宋" w:eastAsia="仿宋" w:cs="仿宋"/>
                <w:sz w:val="24"/>
                <w:szCs w:val="24"/>
                <w:highlight w:val="none"/>
              </w:rPr>
            </w:pPr>
          </w:p>
        </w:tc>
      </w:tr>
      <w:tr w14:paraId="2CA5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0" w:type="dxa"/>
            <w:noWrap w:val="0"/>
            <w:vAlign w:val="center"/>
          </w:tcPr>
          <w:p w14:paraId="6330CE4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78" w:type="dxa"/>
            <w:noWrap w:val="0"/>
            <w:vAlign w:val="center"/>
          </w:tcPr>
          <w:p w14:paraId="06AC7E31">
            <w:pPr>
              <w:widowControl/>
              <w:spacing w:line="420" w:lineRule="exact"/>
              <w:jc w:val="center"/>
              <w:rPr>
                <w:rFonts w:hint="eastAsia" w:ascii="仿宋" w:hAnsi="仿宋" w:eastAsia="仿宋" w:cs="仿宋"/>
                <w:kern w:val="0"/>
                <w:sz w:val="24"/>
                <w:szCs w:val="24"/>
                <w:highlight w:val="none"/>
              </w:rPr>
            </w:pPr>
          </w:p>
        </w:tc>
        <w:tc>
          <w:tcPr>
            <w:tcW w:w="2896" w:type="dxa"/>
            <w:noWrap w:val="0"/>
            <w:vAlign w:val="top"/>
          </w:tcPr>
          <w:p w14:paraId="0E47B3B3">
            <w:pPr>
              <w:snapToGrid w:val="0"/>
              <w:spacing w:line="480" w:lineRule="exact"/>
              <w:jc w:val="center"/>
              <w:rPr>
                <w:rFonts w:hint="eastAsia" w:ascii="仿宋" w:hAnsi="仿宋" w:eastAsia="仿宋" w:cs="仿宋"/>
                <w:sz w:val="24"/>
                <w:szCs w:val="24"/>
                <w:highlight w:val="none"/>
              </w:rPr>
            </w:pPr>
          </w:p>
        </w:tc>
        <w:tc>
          <w:tcPr>
            <w:tcW w:w="1472" w:type="dxa"/>
            <w:noWrap w:val="0"/>
            <w:vAlign w:val="top"/>
          </w:tcPr>
          <w:p w14:paraId="79A1294C">
            <w:pPr>
              <w:snapToGrid w:val="0"/>
              <w:spacing w:line="480" w:lineRule="exact"/>
              <w:jc w:val="center"/>
              <w:rPr>
                <w:rFonts w:hint="eastAsia" w:ascii="仿宋" w:hAnsi="仿宋" w:eastAsia="仿宋" w:cs="仿宋"/>
                <w:sz w:val="24"/>
                <w:szCs w:val="24"/>
                <w:highlight w:val="none"/>
              </w:rPr>
            </w:pPr>
          </w:p>
        </w:tc>
        <w:tc>
          <w:tcPr>
            <w:tcW w:w="981" w:type="dxa"/>
            <w:noWrap w:val="0"/>
            <w:vAlign w:val="top"/>
          </w:tcPr>
          <w:p w14:paraId="4D7DE8A5">
            <w:pPr>
              <w:snapToGrid w:val="0"/>
              <w:spacing w:line="480" w:lineRule="exact"/>
              <w:jc w:val="center"/>
              <w:rPr>
                <w:rFonts w:hint="eastAsia" w:ascii="仿宋" w:hAnsi="仿宋" w:eastAsia="仿宋" w:cs="仿宋"/>
                <w:sz w:val="24"/>
                <w:szCs w:val="24"/>
                <w:highlight w:val="none"/>
              </w:rPr>
            </w:pPr>
          </w:p>
        </w:tc>
      </w:tr>
      <w:tr w14:paraId="565A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0" w:type="dxa"/>
            <w:noWrap w:val="0"/>
            <w:vAlign w:val="center"/>
          </w:tcPr>
          <w:p w14:paraId="7D1F48A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78" w:type="dxa"/>
            <w:noWrap w:val="0"/>
            <w:vAlign w:val="center"/>
          </w:tcPr>
          <w:p w14:paraId="78D74F45">
            <w:pPr>
              <w:widowControl/>
              <w:spacing w:line="420" w:lineRule="exact"/>
              <w:jc w:val="center"/>
              <w:rPr>
                <w:rFonts w:hint="eastAsia" w:ascii="仿宋" w:hAnsi="仿宋" w:eastAsia="仿宋" w:cs="仿宋"/>
                <w:kern w:val="0"/>
                <w:sz w:val="24"/>
                <w:szCs w:val="24"/>
                <w:highlight w:val="none"/>
              </w:rPr>
            </w:pPr>
          </w:p>
        </w:tc>
        <w:tc>
          <w:tcPr>
            <w:tcW w:w="2896" w:type="dxa"/>
            <w:noWrap w:val="0"/>
            <w:vAlign w:val="top"/>
          </w:tcPr>
          <w:p w14:paraId="24E0A1D3">
            <w:pPr>
              <w:snapToGrid w:val="0"/>
              <w:spacing w:line="480" w:lineRule="exact"/>
              <w:jc w:val="center"/>
              <w:rPr>
                <w:rFonts w:hint="eastAsia" w:ascii="仿宋" w:hAnsi="仿宋" w:eastAsia="仿宋" w:cs="仿宋"/>
                <w:sz w:val="24"/>
                <w:szCs w:val="24"/>
                <w:highlight w:val="none"/>
              </w:rPr>
            </w:pPr>
          </w:p>
        </w:tc>
        <w:tc>
          <w:tcPr>
            <w:tcW w:w="1472" w:type="dxa"/>
            <w:noWrap w:val="0"/>
            <w:vAlign w:val="top"/>
          </w:tcPr>
          <w:p w14:paraId="5539FD6F">
            <w:pPr>
              <w:snapToGrid w:val="0"/>
              <w:spacing w:line="480" w:lineRule="exact"/>
              <w:jc w:val="center"/>
              <w:rPr>
                <w:rFonts w:hint="eastAsia" w:ascii="仿宋" w:hAnsi="仿宋" w:eastAsia="仿宋" w:cs="仿宋"/>
                <w:sz w:val="24"/>
                <w:szCs w:val="24"/>
                <w:highlight w:val="none"/>
              </w:rPr>
            </w:pPr>
          </w:p>
        </w:tc>
        <w:tc>
          <w:tcPr>
            <w:tcW w:w="981" w:type="dxa"/>
            <w:noWrap w:val="0"/>
            <w:vAlign w:val="top"/>
          </w:tcPr>
          <w:p w14:paraId="29D9EB59">
            <w:pPr>
              <w:snapToGrid w:val="0"/>
              <w:spacing w:line="480" w:lineRule="exact"/>
              <w:jc w:val="center"/>
              <w:rPr>
                <w:rFonts w:hint="eastAsia" w:ascii="仿宋" w:hAnsi="仿宋" w:eastAsia="仿宋" w:cs="仿宋"/>
                <w:sz w:val="24"/>
                <w:szCs w:val="24"/>
                <w:highlight w:val="none"/>
              </w:rPr>
            </w:pPr>
          </w:p>
        </w:tc>
      </w:tr>
      <w:tr w14:paraId="6886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0" w:type="dxa"/>
            <w:noWrap w:val="0"/>
            <w:vAlign w:val="center"/>
          </w:tcPr>
          <w:p w14:paraId="1B8AE2A5">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78" w:type="dxa"/>
            <w:noWrap w:val="0"/>
            <w:vAlign w:val="center"/>
          </w:tcPr>
          <w:p w14:paraId="702078B5">
            <w:pPr>
              <w:widowControl/>
              <w:spacing w:line="420" w:lineRule="exact"/>
              <w:jc w:val="center"/>
              <w:rPr>
                <w:rFonts w:hint="eastAsia" w:ascii="仿宋" w:hAnsi="仿宋" w:eastAsia="仿宋" w:cs="仿宋"/>
                <w:kern w:val="0"/>
                <w:sz w:val="24"/>
                <w:szCs w:val="24"/>
                <w:highlight w:val="none"/>
              </w:rPr>
            </w:pPr>
          </w:p>
        </w:tc>
        <w:tc>
          <w:tcPr>
            <w:tcW w:w="2896" w:type="dxa"/>
            <w:noWrap w:val="0"/>
            <w:vAlign w:val="top"/>
          </w:tcPr>
          <w:p w14:paraId="6F74F627">
            <w:pPr>
              <w:snapToGrid w:val="0"/>
              <w:spacing w:line="480" w:lineRule="exact"/>
              <w:jc w:val="center"/>
              <w:rPr>
                <w:rFonts w:hint="eastAsia" w:ascii="仿宋" w:hAnsi="仿宋" w:eastAsia="仿宋" w:cs="仿宋"/>
                <w:sz w:val="24"/>
                <w:szCs w:val="24"/>
                <w:highlight w:val="none"/>
              </w:rPr>
            </w:pPr>
          </w:p>
        </w:tc>
        <w:tc>
          <w:tcPr>
            <w:tcW w:w="1472" w:type="dxa"/>
            <w:noWrap w:val="0"/>
            <w:vAlign w:val="top"/>
          </w:tcPr>
          <w:p w14:paraId="3C05E9EB">
            <w:pPr>
              <w:snapToGrid w:val="0"/>
              <w:spacing w:line="480" w:lineRule="exact"/>
              <w:jc w:val="center"/>
              <w:rPr>
                <w:rFonts w:hint="eastAsia" w:ascii="仿宋" w:hAnsi="仿宋" w:eastAsia="仿宋" w:cs="仿宋"/>
                <w:sz w:val="24"/>
                <w:szCs w:val="24"/>
                <w:highlight w:val="none"/>
              </w:rPr>
            </w:pPr>
          </w:p>
        </w:tc>
        <w:tc>
          <w:tcPr>
            <w:tcW w:w="981" w:type="dxa"/>
            <w:noWrap w:val="0"/>
            <w:vAlign w:val="top"/>
          </w:tcPr>
          <w:p w14:paraId="5DB8E7D7">
            <w:pPr>
              <w:snapToGrid w:val="0"/>
              <w:spacing w:line="480" w:lineRule="exact"/>
              <w:jc w:val="center"/>
              <w:rPr>
                <w:rFonts w:hint="eastAsia" w:ascii="仿宋" w:hAnsi="仿宋" w:eastAsia="仿宋" w:cs="仿宋"/>
                <w:sz w:val="24"/>
                <w:szCs w:val="24"/>
                <w:highlight w:val="none"/>
              </w:rPr>
            </w:pPr>
          </w:p>
        </w:tc>
      </w:tr>
      <w:tr w14:paraId="671B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0" w:type="dxa"/>
            <w:noWrap w:val="0"/>
            <w:vAlign w:val="center"/>
          </w:tcPr>
          <w:p w14:paraId="245ABBED">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78" w:type="dxa"/>
            <w:noWrap w:val="0"/>
            <w:vAlign w:val="center"/>
          </w:tcPr>
          <w:p w14:paraId="3BACA12D">
            <w:pPr>
              <w:widowControl/>
              <w:spacing w:line="420" w:lineRule="exact"/>
              <w:jc w:val="center"/>
              <w:rPr>
                <w:rFonts w:hint="eastAsia" w:ascii="仿宋" w:hAnsi="仿宋" w:eastAsia="仿宋" w:cs="仿宋"/>
                <w:kern w:val="0"/>
                <w:sz w:val="24"/>
                <w:szCs w:val="24"/>
                <w:highlight w:val="none"/>
              </w:rPr>
            </w:pPr>
          </w:p>
        </w:tc>
        <w:tc>
          <w:tcPr>
            <w:tcW w:w="2896" w:type="dxa"/>
            <w:noWrap w:val="0"/>
            <w:vAlign w:val="top"/>
          </w:tcPr>
          <w:p w14:paraId="2CA20708">
            <w:pPr>
              <w:snapToGrid w:val="0"/>
              <w:spacing w:line="480" w:lineRule="exact"/>
              <w:jc w:val="center"/>
              <w:rPr>
                <w:rFonts w:hint="eastAsia" w:ascii="仿宋" w:hAnsi="仿宋" w:eastAsia="仿宋" w:cs="仿宋"/>
                <w:sz w:val="24"/>
                <w:szCs w:val="24"/>
                <w:highlight w:val="none"/>
              </w:rPr>
            </w:pPr>
          </w:p>
        </w:tc>
        <w:tc>
          <w:tcPr>
            <w:tcW w:w="1472" w:type="dxa"/>
            <w:noWrap w:val="0"/>
            <w:vAlign w:val="top"/>
          </w:tcPr>
          <w:p w14:paraId="2B379968">
            <w:pPr>
              <w:snapToGrid w:val="0"/>
              <w:spacing w:line="480" w:lineRule="exact"/>
              <w:jc w:val="center"/>
              <w:rPr>
                <w:rFonts w:hint="eastAsia" w:ascii="仿宋" w:hAnsi="仿宋" w:eastAsia="仿宋" w:cs="仿宋"/>
                <w:sz w:val="24"/>
                <w:szCs w:val="24"/>
                <w:highlight w:val="none"/>
              </w:rPr>
            </w:pPr>
          </w:p>
        </w:tc>
        <w:tc>
          <w:tcPr>
            <w:tcW w:w="981" w:type="dxa"/>
            <w:noWrap w:val="0"/>
            <w:vAlign w:val="top"/>
          </w:tcPr>
          <w:p w14:paraId="7F4F4C90">
            <w:pPr>
              <w:snapToGrid w:val="0"/>
              <w:spacing w:line="480" w:lineRule="exact"/>
              <w:jc w:val="center"/>
              <w:rPr>
                <w:rFonts w:hint="eastAsia" w:ascii="仿宋" w:hAnsi="仿宋" w:eastAsia="仿宋" w:cs="仿宋"/>
                <w:sz w:val="24"/>
                <w:szCs w:val="24"/>
                <w:highlight w:val="none"/>
              </w:rPr>
            </w:pPr>
          </w:p>
        </w:tc>
      </w:tr>
      <w:tr w14:paraId="04AE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70" w:type="dxa"/>
            <w:noWrap w:val="0"/>
            <w:vAlign w:val="center"/>
          </w:tcPr>
          <w:p w14:paraId="5AC62028">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b w:val="0"/>
                <w:i w:val="0"/>
                <w:caps w:val="0"/>
                <w:spacing w:val="0"/>
                <w:w w:val="100"/>
                <w:kern w:val="0"/>
                <w:sz w:val="21"/>
                <w:szCs w:val="21"/>
                <w:highlight w:val="none"/>
              </w:rPr>
              <w:t>...</w:t>
            </w:r>
          </w:p>
        </w:tc>
        <w:tc>
          <w:tcPr>
            <w:tcW w:w="2378" w:type="dxa"/>
            <w:noWrap w:val="0"/>
            <w:vAlign w:val="center"/>
          </w:tcPr>
          <w:p w14:paraId="2E8CF8D7">
            <w:pPr>
              <w:widowControl/>
              <w:spacing w:line="420" w:lineRule="exact"/>
              <w:jc w:val="center"/>
              <w:rPr>
                <w:rFonts w:hint="eastAsia" w:ascii="仿宋" w:hAnsi="仿宋" w:eastAsia="仿宋" w:cs="仿宋"/>
                <w:kern w:val="0"/>
                <w:sz w:val="24"/>
                <w:szCs w:val="24"/>
                <w:highlight w:val="none"/>
              </w:rPr>
            </w:pPr>
          </w:p>
        </w:tc>
        <w:tc>
          <w:tcPr>
            <w:tcW w:w="2896" w:type="dxa"/>
            <w:noWrap w:val="0"/>
            <w:vAlign w:val="top"/>
          </w:tcPr>
          <w:p w14:paraId="6EB1E370">
            <w:pPr>
              <w:snapToGrid w:val="0"/>
              <w:spacing w:line="480" w:lineRule="exact"/>
              <w:jc w:val="center"/>
              <w:rPr>
                <w:rFonts w:hint="eastAsia" w:ascii="仿宋" w:hAnsi="仿宋" w:eastAsia="仿宋" w:cs="仿宋"/>
                <w:sz w:val="24"/>
                <w:szCs w:val="24"/>
                <w:highlight w:val="none"/>
              </w:rPr>
            </w:pPr>
          </w:p>
        </w:tc>
        <w:tc>
          <w:tcPr>
            <w:tcW w:w="1472" w:type="dxa"/>
            <w:noWrap w:val="0"/>
            <w:vAlign w:val="top"/>
          </w:tcPr>
          <w:p w14:paraId="3E48791D">
            <w:pPr>
              <w:snapToGrid w:val="0"/>
              <w:spacing w:line="480" w:lineRule="exact"/>
              <w:jc w:val="center"/>
              <w:rPr>
                <w:rFonts w:hint="eastAsia" w:ascii="仿宋" w:hAnsi="仿宋" w:eastAsia="仿宋" w:cs="仿宋"/>
                <w:sz w:val="24"/>
                <w:szCs w:val="24"/>
                <w:highlight w:val="none"/>
              </w:rPr>
            </w:pPr>
          </w:p>
        </w:tc>
        <w:tc>
          <w:tcPr>
            <w:tcW w:w="981" w:type="dxa"/>
            <w:noWrap w:val="0"/>
            <w:vAlign w:val="top"/>
          </w:tcPr>
          <w:p w14:paraId="4212ECDB">
            <w:pPr>
              <w:snapToGrid w:val="0"/>
              <w:spacing w:line="480" w:lineRule="exact"/>
              <w:jc w:val="center"/>
              <w:rPr>
                <w:rFonts w:hint="eastAsia" w:ascii="仿宋" w:hAnsi="仿宋" w:eastAsia="仿宋" w:cs="仿宋"/>
                <w:sz w:val="24"/>
                <w:szCs w:val="24"/>
                <w:highlight w:val="none"/>
              </w:rPr>
            </w:pPr>
          </w:p>
        </w:tc>
      </w:tr>
    </w:tbl>
    <w:p w14:paraId="14F0A952">
      <w:pPr>
        <w:snapToGrid/>
        <w:spacing w:line="360" w:lineRule="auto"/>
        <w:rPr>
          <w:rFonts w:hint="eastAsia" w:ascii="仿宋" w:hAnsi="仿宋" w:eastAsia="仿宋" w:cs="仿宋"/>
          <w:sz w:val="24"/>
          <w:szCs w:val="24"/>
          <w:highlight w:val="none"/>
          <w:u w:val="single"/>
        </w:rPr>
      </w:pPr>
    </w:p>
    <w:p w14:paraId="0A15CFB9">
      <w:pPr>
        <w:widowControl/>
        <w:snapToGrid/>
        <w:spacing w:line="360" w:lineRule="auto"/>
        <w:ind w:firstLine="0" w:firstLineChars="0"/>
        <w:rPr>
          <w:rFonts w:hint="eastAsia" w:ascii="仿宋" w:hAnsi="仿宋" w:eastAsia="仿宋" w:cs="仿宋"/>
          <w:kern w:val="0"/>
          <w:sz w:val="24"/>
          <w:highlight w:val="none"/>
        </w:rPr>
      </w:pPr>
      <w:r>
        <w:rPr>
          <w:rFonts w:hint="eastAsia" w:ascii="仿宋" w:hAnsi="仿宋" w:eastAsia="仿宋" w:cs="仿宋"/>
          <w:kern w:val="0"/>
          <w:sz w:val="24"/>
          <w:highlight w:val="none"/>
        </w:rPr>
        <w:t>注：</w:t>
      </w: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可根据本</w:t>
      </w:r>
      <w:r>
        <w:rPr>
          <w:rFonts w:hint="eastAsia" w:ascii="仿宋" w:hAnsi="仿宋" w:eastAsia="仿宋" w:cs="仿宋"/>
          <w:kern w:val="0"/>
          <w:sz w:val="24"/>
          <w:highlight w:val="none"/>
          <w:lang w:val="en-US" w:eastAsia="zh-CN"/>
        </w:rPr>
        <w:t>竞争性谈判</w:t>
      </w:r>
      <w:r>
        <w:rPr>
          <w:rFonts w:hint="eastAsia" w:ascii="仿宋" w:hAnsi="仿宋" w:eastAsia="仿宋" w:cs="仿宋"/>
          <w:kern w:val="0"/>
          <w:sz w:val="24"/>
          <w:highlight w:val="none"/>
        </w:rPr>
        <w:t>文件中商务要求编制此表，在此表中客观真实的做出</w:t>
      </w:r>
      <w:r>
        <w:rPr>
          <w:rFonts w:hint="eastAsia" w:ascii="仿宋" w:hAnsi="仿宋" w:eastAsia="仿宋" w:cs="仿宋"/>
          <w:kern w:val="0"/>
          <w:sz w:val="24"/>
          <w:highlight w:val="none"/>
          <w:lang w:val="en-US" w:eastAsia="zh-CN"/>
        </w:rPr>
        <w:t>逐条</w:t>
      </w:r>
      <w:r>
        <w:rPr>
          <w:rFonts w:hint="eastAsia" w:ascii="仿宋" w:hAnsi="仿宋" w:eastAsia="仿宋" w:cs="仿宋"/>
          <w:kern w:val="0"/>
          <w:sz w:val="24"/>
          <w:highlight w:val="none"/>
        </w:rPr>
        <w:t>响应，并根据响应情况在偏离情况中填写“无偏离”“负偏离”“正偏离”</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如未逐条响应，按无效投标处理</w:t>
      </w:r>
      <w:r>
        <w:rPr>
          <w:rFonts w:hint="eastAsia" w:ascii="仿宋" w:hAnsi="仿宋" w:eastAsia="仿宋" w:cs="仿宋"/>
          <w:kern w:val="0"/>
          <w:sz w:val="24"/>
          <w:highlight w:val="none"/>
        </w:rPr>
        <w:t>。</w:t>
      </w:r>
    </w:p>
    <w:p w14:paraId="2533FB42">
      <w:pPr>
        <w:widowControl/>
        <w:snapToGrid w:val="0"/>
        <w:spacing w:line="360" w:lineRule="auto"/>
        <w:jc w:val="left"/>
        <w:rPr>
          <w:rFonts w:hint="eastAsia" w:ascii="仿宋" w:hAnsi="仿宋" w:eastAsia="仿宋" w:cs="仿宋"/>
          <w:kern w:val="0"/>
          <w:sz w:val="24"/>
          <w:szCs w:val="24"/>
          <w:highlight w:val="none"/>
        </w:rPr>
      </w:pPr>
    </w:p>
    <w:p w14:paraId="549CF4F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51C4839">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920FBE0">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2D4A9511">
      <w:pPr>
        <w:pStyle w:val="17"/>
        <w:rPr>
          <w:rFonts w:hint="eastAsia" w:ascii="仿宋" w:hAnsi="仿宋" w:eastAsia="仿宋" w:cs="仿宋"/>
          <w:b/>
          <w:highlight w:val="none"/>
        </w:rPr>
      </w:pPr>
    </w:p>
    <w:p w14:paraId="16C4DED2">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7．技术偏离表格式</w:t>
      </w:r>
    </w:p>
    <w:p w14:paraId="50C59712">
      <w:pPr>
        <w:widowControl/>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技术偏离表</w:t>
      </w:r>
    </w:p>
    <w:p w14:paraId="4F5EF90C">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pacing w:val="0"/>
          <w:kern w:val="21"/>
          <w:sz w:val="24"/>
          <w:szCs w:val="24"/>
          <w:highlight w:val="none"/>
          <w:u w:val="single"/>
        </w:rPr>
        <w:t xml:space="preserve">                    </w:t>
      </w:r>
    </w:p>
    <w:p w14:paraId="5862FC7B">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r>
        <w:rPr>
          <w:rFonts w:hint="eastAsia" w:ascii="仿宋" w:hAnsi="仿宋" w:eastAsia="仿宋" w:cs="仿宋"/>
          <w:spacing w:val="0"/>
          <w:kern w:val="21"/>
          <w:sz w:val="24"/>
          <w:szCs w:val="24"/>
          <w:highlight w:val="none"/>
          <w:u w:val="single"/>
        </w:rPr>
        <w:t xml:space="preserve">                    </w:t>
      </w:r>
    </w:p>
    <w:p w14:paraId="3BE44253">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采购编号</w:t>
      </w:r>
      <w:r>
        <w:rPr>
          <w:rFonts w:hint="eastAsia" w:ascii="仿宋" w:hAnsi="仿宋" w:eastAsia="仿宋" w:cs="仿宋"/>
          <w:kern w:val="0"/>
          <w:sz w:val="24"/>
          <w:szCs w:val="24"/>
          <w:highlight w:val="none"/>
        </w:rPr>
        <w:t>：</w:t>
      </w:r>
      <w:r>
        <w:rPr>
          <w:rFonts w:hint="eastAsia" w:ascii="仿宋" w:hAnsi="仿宋" w:eastAsia="仿宋" w:cs="仿宋"/>
          <w:spacing w:val="0"/>
          <w:kern w:val="21"/>
          <w:sz w:val="24"/>
          <w:szCs w:val="24"/>
          <w:highlight w:val="none"/>
          <w:u w:val="single"/>
        </w:rPr>
        <w:t xml:space="preserve">                    </w:t>
      </w:r>
    </w:p>
    <w:tbl>
      <w:tblPr>
        <w:tblStyle w:val="20"/>
        <w:tblW w:w="8910" w:type="dxa"/>
        <w:tblInd w:w="-1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5"/>
        <w:gridCol w:w="1586"/>
        <w:gridCol w:w="720"/>
        <w:gridCol w:w="642"/>
        <w:gridCol w:w="1694"/>
        <w:gridCol w:w="1605"/>
        <w:gridCol w:w="1148"/>
        <w:gridCol w:w="840"/>
      </w:tblGrid>
      <w:tr w14:paraId="3B36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7F8AAF41">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B510319">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货物名称</w:t>
            </w: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B8FBE4B">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00157680">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w:t>
            </w: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224CD03">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谈判文件技术规范、要求</w:t>
            </w: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461C25E5">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响应文件对应规范</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7961778A">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偏离情况</w:t>
            </w: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01B30242">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14:paraId="65F6F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6A50EBE2">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1C3D0295">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5A829E0">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10488858">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476B12A6">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3FFD042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51C37B76">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EE67384">
            <w:pPr>
              <w:widowControl/>
              <w:snapToGrid w:val="0"/>
              <w:spacing w:line="360" w:lineRule="auto"/>
              <w:jc w:val="center"/>
              <w:rPr>
                <w:rFonts w:hint="eastAsia" w:ascii="仿宋" w:hAnsi="仿宋" w:eastAsia="仿宋" w:cs="仿宋"/>
                <w:kern w:val="0"/>
                <w:sz w:val="24"/>
                <w:szCs w:val="24"/>
                <w:highlight w:val="none"/>
              </w:rPr>
            </w:pPr>
          </w:p>
        </w:tc>
      </w:tr>
      <w:tr w14:paraId="57B9E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B8DA1D">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3E92F7E6">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AFB8DA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7073C9D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58425BD2">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1014914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FA89479">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85BE53D">
            <w:pPr>
              <w:widowControl/>
              <w:snapToGrid w:val="0"/>
              <w:spacing w:line="360" w:lineRule="auto"/>
              <w:jc w:val="center"/>
              <w:rPr>
                <w:rFonts w:hint="eastAsia" w:ascii="仿宋" w:hAnsi="仿宋" w:eastAsia="仿宋" w:cs="仿宋"/>
                <w:kern w:val="0"/>
                <w:sz w:val="24"/>
                <w:szCs w:val="24"/>
                <w:highlight w:val="none"/>
              </w:rPr>
            </w:pPr>
          </w:p>
        </w:tc>
      </w:tr>
      <w:tr w14:paraId="05B4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0F7921C6">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405591C3">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2A34272">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6DE7197A">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E242970">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585E7C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3CCAA53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A56D63B">
            <w:pPr>
              <w:widowControl/>
              <w:snapToGrid w:val="0"/>
              <w:spacing w:line="360" w:lineRule="auto"/>
              <w:jc w:val="center"/>
              <w:rPr>
                <w:rFonts w:hint="eastAsia" w:ascii="仿宋" w:hAnsi="仿宋" w:eastAsia="仿宋" w:cs="仿宋"/>
                <w:kern w:val="0"/>
                <w:sz w:val="24"/>
                <w:szCs w:val="24"/>
                <w:highlight w:val="none"/>
              </w:rPr>
            </w:pPr>
          </w:p>
        </w:tc>
      </w:tr>
      <w:tr w14:paraId="3E49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7C03010">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9369A0F">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084C621">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45C7AFAF">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6431568">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7510E288">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198A95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16C1279">
            <w:pPr>
              <w:widowControl/>
              <w:snapToGrid w:val="0"/>
              <w:spacing w:line="360" w:lineRule="auto"/>
              <w:jc w:val="center"/>
              <w:rPr>
                <w:rFonts w:hint="eastAsia" w:ascii="仿宋" w:hAnsi="仿宋" w:eastAsia="仿宋" w:cs="仿宋"/>
                <w:kern w:val="0"/>
                <w:sz w:val="24"/>
                <w:szCs w:val="24"/>
                <w:highlight w:val="none"/>
              </w:rPr>
            </w:pPr>
          </w:p>
        </w:tc>
      </w:tr>
      <w:tr w14:paraId="1DE7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5034021F">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C7D0F2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01855D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5C6CC1C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ADC51EE">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318AA5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CBFA1CD">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F3EEF0B">
            <w:pPr>
              <w:widowControl/>
              <w:snapToGrid w:val="0"/>
              <w:spacing w:line="360" w:lineRule="auto"/>
              <w:jc w:val="center"/>
              <w:rPr>
                <w:rFonts w:hint="eastAsia" w:ascii="仿宋" w:hAnsi="仿宋" w:eastAsia="仿宋" w:cs="仿宋"/>
                <w:kern w:val="0"/>
                <w:sz w:val="24"/>
                <w:szCs w:val="24"/>
                <w:highlight w:val="none"/>
              </w:rPr>
            </w:pPr>
          </w:p>
        </w:tc>
      </w:tr>
      <w:tr w14:paraId="5EBE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8263D6">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b w:val="0"/>
                <w:i w:val="0"/>
                <w:caps w:val="0"/>
                <w:spacing w:val="0"/>
                <w:w w:val="100"/>
                <w:kern w:val="0"/>
                <w:sz w:val="21"/>
                <w:szCs w:val="21"/>
                <w:highlight w:val="none"/>
              </w:rPr>
              <w:t>...</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F154C4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44245676">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280BC797">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1B4B2193">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1927CB1">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2D0F717">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6199BF55">
            <w:pPr>
              <w:widowControl/>
              <w:snapToGrid w:val="0"/>
              <w:spacing w:line="360" w:lineRule="auto"/>
              <w:jc w:val="center"/>
              <w:rPr>
                <w:rFonts w:hint="eastAsia" w:ascii="仿宋" w:hAnsi="仿宋" w:eastAsia="仿宋" w:cs="仿宋"/>
                <w:kern w:val="0"/>
                <w:sz w:val="24"/>
                <w:szCs w:val="24"/>
                <w:highlight w:val="none"/>
              </w:rPr>
            </w:pPr>
          </w:p>
        </w:tc>
      </w:tr>
    </w:tbl>
    <w:p w14:paraId="7921CD3E">
      <w:pPr>
        <w:widowControl/>
        <w:snapToGrid w:val="0"/>
        <w:spacing w:line="360" w:lineRule="auto"/>
        <w:jc w:val="left"/>
        <w:rPr>
          <w:rFonts w:hint="eastAsia" w:ascii="仿宋" w:hAnsi="仿宋" w:eastAsia="仿宋" w:cs="仿宋"/>
          <w:kern w:val="0"/>
          <w:sz w:val="24"/>
          <w:szCs w:val="24"/>
          <w:highlight w:val="none"/>
        </w:rPr>
      </w:pPr>
    </w:p>
    <w:p w14:paraId="6169682F">
      <w:pPr>
        <w:widowControl/>
        <w:snapToGrid/>
        <w:spacing w:line="360" w:lineRule="auto"/>
        <w:ind w:firstLine="0" w:firstLineChars="0"/>
        <w:rPr>
          <w:rFonts w:hint="eastAsia" w:ascii="仿宋" w:hAnsi="仿宋" w:eastAsia="仿宋" w:cs="仿宋"/>
          <w:kern w:val="0"/>
          <w:sz w:val="24"/>
          <w:highlight w:val="none"/>
        </w:rPr>
      </w:pPr>
      <w:r>
        <w:rPr>
          <w:rFonts w:hint="eastAsia" w:ascii="仿宋" w:hAnsi="仿宋" w:eastAsia="仿宋" w:cs="仿宋"/>
          <w:kern w:val="0"/>
          <w:sz w:val="24"/>
          <w:highlight w:val="none"/>
        </w:rPr>
        <w:t>注：</w:t>
      </w: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可根据本</w:t>
      </w:r>
      <w:r>
        <w:rPr>
          <w:rFonts w:hint="eastAsia" w:ascii="仿宋" w:hAnsi="仿宋" w:eastAsia="仿宋" w:cs="仿宋"/>
          <w:kern w:val="0"/>
          <w:sz w:val="24"/>
          <w:highlight w:val="none"/>
          <w:lang w:val="en-US" w:eastAsia="zh-CN"/>
        </w:rPr>
        <w:t>竞争性谈判</w:t>
      </w:r>
      <w:r>
        <w:rPr>
          <w:rFonts w:hint="eastAsia" w:ascii="仿宋" w:hAnsi="仿宋" w:eastAsia="仿宋" w:cs="仿宋"/>
          <w:kern w:val="0"/>
          <w:sz w:val="24"/>
          <w:highlight w:val="none"/>
        </w:rPr>
        <w:t>文件中商务要求编制此表，在此表中客观真实的做出</w:t>
      </w:r>
      <w:r>
        <w:rPr>
          <w:rFonts w:hint="eastAsia" w:ascii="仿宋" w:hAnsi="仿宋" w:eastAsia="仿宋" w:cs="仿宋"/>
          <w:kern w:val="0"/>
          <w:sz w:val="24"/>
          <w:highlight w:val="none"/>
          <w:lang w:val="en-US" w:eastAsia="zh-CN"/>
        </w:rPr>
        <w:t>逐条</w:t>
      </w:r>
      <w:r>
        <w:rPr>
          <w:rFonts w:hint="eastAsia" w:ascii="仿宋" w:hAnsi="仿宋" w:eastAsia="仿宋" w:cs="仿宋"/>
          <w:kern w:val="0"/>
          <w:sz w:val="24"/>
          <w:highlight w:val="none"/>
        </w:rPr>
        <w:t>响应，并根据响应情况在偏离情况中填写“无偏离”“负偏离”“正偏离”</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如未逐条响应，按无效投标处理</w:t>
      </w:r>
      <w:r>
        <w:rPr>
          <w:rFonts w:hint="eastAsia" w:ascii="仿宋" w:hAnsi="仿宋" w:eastAsia="仿宋" w:cs="仿宋"/>
          <w:kern w:val="0"/>
          <w:sz w:val="24"/>
          <w:highlight w:val="none"/>
        </w:rPr>
        <w:t>。</w:t>
      </w:r>
    </w:p>
    <w:p w14:paraId="4BEAABE3">
      <w:pPr>
        <w:widowControl/>
        <w:snapToGrid w:val="0"/>
        <w:spacing w:line="360" w:lineRule="auto"/>
        <w:jc w:val="left"/>
        <w:rPr>
          <w:rFonts w:hint="eastAsia" w:ascii="仿宋" w:hAnsi="仿宋" w:eastAsia="仿宋" w:cs="仿宋"/>
          <w:kern w:val="0"/>
          <w:sz w:val="24"/>
          <w:szCs w:val="24"/>
          <w:highlight w:val="none"/>
        </w:rPr>
      </w:pPr>
    </w:p>
    <w:p w14:paraId="399479F0">
      <w:pPr>
        <w:widowControl/>
        <w:snapToGrid w:val="0"/>
        <w:spacing w:line="360" w:lineRule="auto"/>
        <w:jc w:val="left"/>
        <w:rPr>
          <w:rFonts w:hint="eastAsia" w:ascii="仿宋" w:hAnsi="仿宋" w:eastAsia="仿宋" w:cs="仿宋"/>
          <w:kern w:val="0"/>
          <w:sz w:val="24"/>
          <w:szCs w:val="24"/>
          <w:highlight w:val="none"/>
        </w:rPr>
      </w:pPr>
    </w:p>
    <w:p w14:paraId="064B88BC">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供应商名称：</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11D58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EE5EC17">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6EA4FDF5">
      <w:pPr>
        <w:pStyle w:val="17"/>
        <w:rPr>
          <w:rFonts w:hint="eastAsia" w:ascii="仿宋" w:hAnsi="仿宋" w:eastAsia="仿宋" w:cs="仿宋"/>
          <w:highlight w:val="none"/>
        </w:rPr>
      </w:pPr>
    </w:p>
    <w:p w14:paraId="17DC8576">
      <w:pPr>
        <w:widowControl/>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8.</w:t>
      </w:r>
      <w:r>
        <w:rPr>
          <w:rFonts w:hint="eastAsia" w:ascii="仿宋" w:hAnsi="仿宋" w:eastAsia="仿宋" w:cs="仿宋"/>
          <w:b/>
          <w:kern w:val="0"/>
          <w:sz w:val="24"/>
          <w:szCs w:val="24"/>
          <w:highlight w:val="none"/>
          <w:lang w:val="en-US" w:eastAsia="zh-CN"/>
        </w:rPr>
        <w:t>采购货物主要技术指标和运行性能的详细描述；</w:t>
      </w:r>
    </w:p>
    <w:p w14:paraId="09288B89">
      <w:pP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br w:type="page"/>
      </w:r>
    </w:p>
    <w:p w14:paraId="33D08304">
      <w:pPr>
        <w:widowControl/>
        <w:snapToGrid w:val="0"/>
        <w:spacing w:line="360" w:lineRule="auto"/>
        <w:jc w:val="both"/>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lang w:val="en-US" w:eastAsia="zh-CN"/>
        </w:rPr>
        <w:t>9.</w:t>
      </w:r>
      <w:r>
        <w:rPr>
          <w:rFonts w:hint="eastAsia" w:ascii="仿宋" w:hAnsi="仿宋" w:eastAsia="仿宋" w:cs="仿宋"/>
          <w:b/>
          <w:kern w:val="0"/>
          <w:sz w:val="24"/>
          <w:szCs w:val="24"/>
          <w:highlight w:val="none"/>
        </w:rPr>
        <w:t>针对本项目的</w:t>
      </w:r>
      <w:r>
        <w:rPr>
          <w:rFonts w:hint="eastAsia" w:ascii="仿宋" w:hAnsi="仿宋" w:eastAsia="仿宋" w:cs="仿宋"/>
          <w:b/>
          <w:kern w:val="0"/>
          <w:sz w:val="24"/>
          <w:szCs w:val="24"/>
          <w:highlight w:val="none"/>
          <w:lang w:val="en-US" w:eastAsia="zh-CN"/>
        </w:rPr>
        <w:t>技术</w:t>
      </w:r>
      <w:r>
        <w:rPr>
          <w:rFonts w:hint="eastAsia" w:ascii="仿宋" w:hAnsi="仿宋" w:eastAsia="仿宋" w:cs="仿宋"/>
          <w:b/>
          <w:kern w:val="0"/>
          <w:sz w:val="24"/>
          <w:szCs w:val="24"/>
          <w:highlight w:val="none"/>
        </w:rPr>
        <w:t>方案</w:t>
      </w:r>
      <w:r>
        <w:rPr>
          <w:rFonts w:hint="eastAsia" w:ascii="仿宋" w:hAnsi="仿宋" w:eastAsia="仿宋" w:cs="仿宋"/>
          <w:kern w:val="0"/>
          <w:sz w:val="24"/>
          <w:szCs w:val="24"/>
          <w:highlight w:val="none"/>
        </w:rPr>
        <w:t>（格式自拟）；</w:t>
      </w:r>
    </w:p>
    <w:p w14:paraId="42968917">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lang w:val="en-US" w:eastAsia="zh-CN"/>
        </w:rPr>
        <w:t>10</w:t>
      </w:r>
      <w:r>
        <w:rPr>
          <w:rFonts w:hint="eastAsia" w:ascii="仿宋" w:hAnsi="仿宋" w:eastAsia="仿宋" w:cs="仿宋"/>
          <w:b/>
          <w:kern w:val="0"/>
          <w:sz w:val="24"/>
          <w:szCs w:val="24"/>
          <w:highlight w:val="none"/>
        </w:rPr>
        <w:t>．项目人员机构的配备</w:t>
      </w:r>
      <w:r>
        <w:rPr>
          <w:rFonts w:hint="eastAsia" w:ascii="仿宋" w:hAnsi="仿宋" w:eastAsia="仿宋" w:cs="仿宋"/>
          <w:kern w:val="0"/>
          <w:sz w:val="24"/>
          <w:szCs w:val="24"/>
          <w:highlight w:val="none"/>
        </w:rPr>
        <w:t>（格式自拟）</w:t>
      </w:r>
    </w:p>
    <w:p w14:paraId="1E1E5125">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lang w:val="en-US" w:eastAsia="zh-CN"/>
        </w:rPr>
        <w:t>11</w:t>
      </w:r>
      <w:r>
        <w:rPr>
          <w:rFonts w:hint="eastAsia" w:ascii="仿宋" w:hAnsi="仿宋" w:eastAsia="仿宋" w:cs="仿宋"/>
          <w:b/>
          <w:kern w:val="0"/>
          <w:sz w:val="24"/>
          <w:szCs w:val="24"/>
          <w:highlight w:val="none"/>
        </w:rPr>
        <w:t>.供应商认为需要提供的其他商务技术材料</w:t>
      </w:r>
    </w:p>
    <w:p w14:paraId="378081AD">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w:t>
      </w:r>
      <w:r>
        <w:rPr>
          <w:rFonts w:hint="eastAsia" w:ascii="仿宋" w:hAnsi="仿宋" w:eastAsia="仿宋" w:cs="仿宋"/>
          <w:b/>
          <w:kern w:val="0"/>
          <w:sz w:val="24"/>
          <w:szCs w:val="24"/>
          <w:highlight w:val="none"/>
          <w:lang w:val="en-US" w:eastAsia="zh-CN"/>
        </w:rPr>
        <w:t>2</w:t>
      </w:r>
      <w:r>
        <w:rPr>
          <w:rFonts w:hint="eastAsia" w:ascii="仿宋" w:hAnsi="仿宋" w:eastAsia="仿宋" w:cs="仿宋"/>
          <w:b/>
          <w:kern w:val="0"/>
          <w:sz w:val="24"/>
          <w:szCs w:val="24"/>
          <w:highlight w:val="none"/>
        </w:rPr>
        <w:t>.政策性要求</w:t>
      </w:r>
    </w:p>
    <w:p w14:paraId="79335FF8">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（一）</w:t>
      </w:r>
      <w:r>
        <w:rPr>
          <w:rFonts w:hint="eastAsia" w:ascii="仿宋" w:hAnsi="仿宋" w:eastAsia="仿宋" w:cs="仿宋"/>
          <w:b w:val="0"/>
          <w:bCs/>
          <w:sz w:val="24"/>
          <w:szCs w:val="24"/>
          <w:highlight w:val="none"/>
        </w:rPr>
        <w:t>环保节能产品证明材料</w:t>
      </w:r>
    </w:p>
    <w:p w14:paraId="5FE61B06">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（1）强制节能产品明细表格式</w:t>
      </w:r>
    </w:p>
    <w:p w14:paraId="16E61361">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强制节能产品明细表</w:t>
      </w:r>
    </w:p>
    <w:tbl>
      <w:tblPr>
        <w:tblStyle w:val="20"/>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885"/>
        <w:gridCol w:w="1080"/>
        <w:gridCol w:w="1329"/>
        <w:gridCol w:w="1860"/>
        <w:gridCol w:w="1850"/>
      </w:tblGrid>
      <w:tr w14:paraId="1696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EA3E4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10" w:type="dxa"/>
            <w:noWrap w:val="0"/>
            <w:vAlign w:val="center"/>
          </w:tcPr>
          <w:p w14:paraId="32FC4B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50D3F3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3BCFA7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29" w:type="dxa"/>
            <w:noWrap w:val="0"/>
            <w:vAlign w:val="center"/>
          </w:tcPr>
          <w:p w14:paraId="1C57566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62C6782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BFA58D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认证机构名录</w:t>
            </w:r>
          </w:p>
        </w:tc>
      </w:tr>
      <w:tr w14:paraId="078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noWrap w:val="0"/>
            <w:vAlign w:val="top"/>
          </w:tcPr>
          <w:p w14:paraId="694A1D9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4D25E7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24341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51F299B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38B5E3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2EFBA92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15498A0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242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noWrap w:val="0"/>
            <w:vAlign w:val="top"/>
          </w:tcPr>
          <w:p w14:paraId="20F11F9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2AFBBE8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69E084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198480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5F0FC04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62A98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2258A7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1F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noWrap w:val="0"/>
            <w:vAlign w:val="top"/>
          </w:tcPr>
          <w:p w14:paraId="729495D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56A5355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B46404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D33C0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004C8E1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9E2E8D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A9049F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12469BF8">
      <w:pPr>
        <w:keepNext w:val="0"/>
        <w:keepLines w:val="0"/>
        <w:pageBreakBefore w:val="0"/>
        <w:kinsoku/>
        <w:wordWrap/>
        <w:overflowPunct/>
        <w:topLinePunct w:val="0"/>
        <w:autoSpaceDE/>
        <w:autoSpaceDN/>
        <w:bidi w:val="0"/>
        <w:adjustRightInd/>
        <w:spacing w:line="360" w:lineRule="auto"/>
        <w:ind w:firstLine="240" w:firstLineChars="1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国家确定的认证机构出具的、处于有效期之内的节能产品认证证书复印件并加盖单位公章。</w:t>
      </w:r>
    </w:p>
    <w:p w14:paraId="2590E90E">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p>
    <w:p w14:paraId="1713B473">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（2）非强制节能产品、环保标志产品明细表格式（以包为单位分别填写，如本项目所投产品中不涉及非强制节能产品、环保标志产品，此表可不提供）</w:t>
      </w:r>
    </w:p>
    <w:p w14:paraId="2B85EC8D">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14:paraId="397E2C4C">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非强制节能产品明细表</w:t>
      </w:r>
    </w:p>
    <w:tbl>
      <w:tblPr>
        <w:tblStyle w:val="20"/>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5"/>
        <w:gridCol w:w="885"/>
        <w:gridCol w:w="1080"/>
        <w:gridCol w:w="1359"/>
        <w:gridCol w:w="1860"/>
        <w:gridCol w:w="1850"/>
      </w:tblGrid>
      <w:tr w14:paraId="09A9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05" w:type="dxa"/>
            <w:noWrap w:val="0"/>
            <w:vAlign w:val="center"/>
          </w:tcPr>
          <w:p w14:paraId="024402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95" w:type="dxa"/>
            <w:noWrap w:val="0"/>
            <w:vAlign w:val="center"/>
          </w:tcPr>
          <w:p w14:paraId="0E0195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75FFE00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5C6F907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59" w:type="dxa"/>
            <w:noWrap w:val="0"/>
            <w:vAlign w:val="center"/>
          </w:tcPr>
          <w:p w14:paraId="45A145B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28DE61C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79936B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1BDF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29B508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0747109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42C8E0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6FE5F7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790A7B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0DD89E9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51D7A30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65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1DB4412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E66E7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7620DC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402566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1ED747F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4D6A9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BAEC54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1C9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427DE7D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0F10DE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10FC3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BC09DF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0B48556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07296F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7AF365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4A216A23">
      <w:pPr>
        <w:pStyle w:val="28"/>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投报节能产品政府采购品目清单中强制性采购产品以外的其它节能产品，将优先采购。</w:t>
      </w:r>
    </w:p>
    <w:p w14:paraId="74EF61C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环境标志产品明细表</w:t>
      </w:r>
    </w:p>
    <w:tbl>
      <w:tblPr>
        <w:tblStyle w:val="20"/>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885"/>
        <w:gridCol w:w="1095"/>
        <w:gridCol w:w="1125"/>
        <w:gridCol w:w="1485"/>
        <w:gridCol w:w="1440"/>
        <w:gridCol w:w="1003"/>
      </w:tblGrid>
      <w:tr w14:paraId="1F64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3F414BA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48" w:type="dxa"/>
            <w:noWrap w:val="0"/>
            <w:vAlign w:val="center"/>
          </w:tcPr>
          <w:p w14:paraId="13C47AF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2976649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95" w:type="dxa"/>
            <w:noWrap w:val="0"/>
            <w:vAlign w:val="center"/>
          </w:tcPr>
          <w:p w14:paraId="5978426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注册商标</w:t>
            </w:r>
          </w:p>
        </w:tc>
        <w:tc>
          <w:tcPr>
            <w:tcW w:w="1125" w:type="dxa"/>
            <w:noWrap w:val="0"/>
            <w:vAlign w:val="center"/>
          </w:tcPr>
          <w:p w14:paraId="6B3807D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485" w:type="dxa"/>
            <w:noWrap w:val="0"/>
            <w:vAlign w:val="center"/>
          </w:tcPr>
          <w:p w14:paraId="3160CDC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环境标志产品认证证书号</w:t>
            </w:r>
          </w:p>
        </w:tc>
        <w:tc>
          <w:tcPr>
            <w:tcW w:w="1440" w:type="dxa"/>
            <w:noWrap w:val="0"/>
            <w:vAlign w:val="center"/>
          </w:tcPr>
          <w:p w14:paraId="06930B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003" w:type="dxa"/>
            <w:noWrap w:val="0"/>
            <w:vAlign w:val="center"/>
          </w:tcPr>
          <w:p w14:paraId="389906A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5748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688965D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7005B2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682AC42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313E238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4B1C337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46E4B63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57CD5A4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433D23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6A8C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0CD4F6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3A08405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001802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7E517B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74654855">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16E4556C">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70D16D4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5109DEA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82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01C5BAE9">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1DF08E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440052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39CE50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6BFB01E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6F2271A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447A322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2F4DB2D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7942F6D6">
      <w:pPr>
        <w:pStyle w:val="28"/>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提供国家确定的认证机构出具的、处于有效期之内的环境标志产品认证证书复印件并加盖单位公章。</w:t>
      </w:r>
    </w:p>
    <w:p w14:paraId="1E04E9D3">
      <w:pPr>
        <w:pStyle w:val="28"/>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170431D9">
      <w:pPr>
        <w:pStyle w:val="28"/>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采购货物中如含有强制节能产品的，须如实填写节能产品明细表；</w:t>
      </w:r>
    </w:p>
    <w:p w14:paraId="54B0F8AE">
      <w:pPr>
        <w:pStyle w:val="28"/>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2.提供国家确定的认证机构出具的、处于有效期之内的节能产品认证证书复印件并加盖单位公章。</w:t>
      </w:r>
      <w:r>
        <w:rPr>
          <w:rFonts w:hint="eastAsia" w:ascii="仿宋" w:hAnsi="仿宋" w:eastAsia="仿宋" w:cs="仿宋"/>
          <w:b/>
          <w:highlight w:val="none"/>
        </w:rPr>
        <w:br w:type="page"/>
      </w:r>
      <w:r>
        <w:rPr>
          <w:rFonts w:hint="eastAsia" w:ascii="仿宋" w:hAnsi="仿宋" w:eastAsia="仿宋" w:cs="仿宋"/>
          <w:b/>
          <w:sz w:val="24"/>
          <w:szCs w:val="24"/>
          <w:highlight w:val="none"/>
        </w:rPr>
        <w:t>（二）正版软件承诺格式</w:t>
      </w:r>
    </w:p>
    <w:p w14:paraId="0D2FE7A1">
      <w:pPr>
        <w:spacing w:line="480" w:lineRule="exact"/>
        <w:ind w:firstLine="3267" w:firstLineChars="1356"/>
        <w:rPr>
          <w:rFonts w:hint="eastAsia" w:ascii="仿宋" w:hAnsi="仿宋" w:eastAsia="仿宋" w:cs="仿宋"/>
          <w:b/>
          <w:sz w:val="24"/>
          <w:szCs w:val="24"/>
          <w:highlight w:val="none"/>
        </w:rPr>
      </w:pPr>
      <w:r>
        <w:rPr>
          <w:rFonts w:hint="eastAsia" w:ascii="仿宋" w:hAnsi="仿宋" w:eastAsia="仿宋" w:cs="仿宋"/>
          <w:b/>
          <w:sz w:val="24"/>
          <w:szCs w:val="24"/>
          <w:highlight w:val="none"/>
        </w:rPr>
        <w:t>正版软件承诺</w:t>
      </w:r>
    </w:p>
    <w:p w14:paraId="6B0CAAC7">
      <w:pPr>
        <w:spacing w:line="360" w:lineRule="auto"/>
        <w:rPr>
          <w:rFonts w:hint="eastAsia" w:ascii="仿宋" w:hAnsi="仿宋" w:eastAsia="仿宋" w:cs="仿宋"/>
          <w:sz w:val="24"/>
          <w:szCs w:val="24"/>
          <w:highlight w:val="none"/>
          <w:u w:val="single"/>
        </w:rPr>
      </w:pPr>
    </w:p>
    <w:p w14:paraId="2D1A87B8">
      <w:pPr>
        <w:spacing w:line="360" w:lineRule="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6B5FC893">
      <w:pPr>
        <w:pStyle w:val="28"/>
        <w:snapToGrid w:val="0"/>
        <w:spacing w:line="360" w:lineRule="auto"/>
        <w:ind w:firstLine="480" w:firstLineChars="200"/>
        <w:rPr>
          <w:rFonts w:hint="eastAsia" w:ascii="仿宋" w:hAnsi="仿宋" w:eastAsia="仿宋" w:cs="仿宋"/>
          <w:sz w:val="24"/>
          <w:szCs w:val="24"/>
          <w:highlight w:val="none"/>
        </w:rPr>
      </w:pPr>
    </w:p>
    <w:p w14:paraId="2C56C18F">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本供应商现参与项目</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采购编号：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）的采购活动，本公司承诺投报的计算机产品预装正版操作系统，投报的硬件产品内的预装软件为正版软件。</w:t>
      </w:r>
    </w:p>
    <w:p w14:paraId="20B5C75D">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4126C800">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70DB4F">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p>
    <w:p w14:paraId="6760CD23">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8A8650F">
      <w:pPr>
        <w:snapToGrid w:val="0"/>
        <w:spacing w:line="480" w:lineRule="auto"/>
        <w:ind w:firstLine="3120" w:firstLineChars="1300"/>
        <w:rPr>
          <w:rFonts w:hint="eastAsia" w:ascii="仿宋" w:hAnsi="仿宋" w:eastAsia="仿宋" w:cs="仿宋"/>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4E57A2E">
      <w:pPr>
        <w:tabs>
          <w:tab w:val="left" w:pos="1680"/>
        </w:tabs>
        <w:snapToGrid w:val="0"/>
        <w:spacing w:line="360" w:lineRule="auto"/>
        <w:rPr>
          <w:rFonts w:hint="eastAsia" w:ascii="仿宋" w:hAnsi="仿宋" w:eastAsia="仿宋" w:cs="仿宋"/>
          <w:b/>
          <w:kern w:val="0"/>
          <w:sz w:val="24"/>
          <w:szCs w:val="24"/>
          <w:highlight w:val="none"/>
          <w:lang w:eastAsia="zh-CN"/>
        </w:rPr>
      </w:pPr>
      <w:r>
        <w:rPr>
          <w:rFonts w:hint="eastAsia" w:ascii="仿宋" w:hAnsi="仿宋" w:eastAsia="仿宋" w:cs="仿宋"/>
          <w:highlight w:val="none"/>
        </w:rPr>
        <w:br w:type="page"/>
      </w:r>
      <w:r>
        <w:rPr>
          <w:rFonts w:hint="eastAsia" w:ascii="仿宋" w:hAnsi="仿宋" w:eastAsia="仿宋" w:cs="仿宋"/>
          <w:b/>
          <w:sz w:val="24"/>
          <w:szCs w:val="24"/>
          <w:highlight w:val="none"/>
        </w:rPr>
        <w:t>（三）</w:t>
      </w:r>
      <w:r>
        <w:rPr>
          <w:rFonts w:hint="eastAsia" w:ascii="仿宋" w:hAnsi="仿宋" w:eastAsia="仿宋" w:cs="仿宋"/>
          <w:b/>
          <w:kern w:val="0"/>
          <w:sz w:val="24"/>
          <w:szCs w:val="24"/>
          <w:highlight w:val="none"/>
          <w:lang w:eastAsia="zh-CN"/>
        </w:rPr>
        <w:t>中小企业声明函</w:t>
      </w:r>
      <w:r>
        <w:rPr>
          <w:rFonts w:hint="eastAsia" w:ascii="仿宋" w:hAnsi="仿宋" w:eastAsia="仿宋" w:cs="仿宋"/>
          <w:b/>
          <w:kern w:val="0"/>
          <w:sz w:val="24"/>
          <w:szCs w:val="24"/>
          <w:highlight w:val="none"/>
          <w:lang w:val="en-US" w:eastAsia="zh-CN"/>
        </w:rPr>
        <w:t>格式</w:t>
      </w:r>
      <w:r>
        <w:rPr>
          <w:rFonts w:hint="eastAsia" w:ascii="仿宋" w:hAnsi="仿宋" w:eastAsia="仿宋" w:cs="仿宋"/>
          <w:b/>
          <w:sz w:val="24"/>
          <w:szCs w:val="24"/>
          <w:highlight w:val="none"/>
        </w:rPr>
        <w:t>（如不涉及，可不提供）</w:t>
      </w:r>
    </w:p>
    <w:p w14:paraId="51F0F3D3">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仿宋" w:hAnsi="仿宋" w:eastAsia="仿宋" w:cs="仿宋"/>
          <w:b/>
          <w:bCs/>
          <w:color w:val="auto"/>
          <w:highlight w:val="none"/>
          <w:lang w:eastAsia="zh-CN"/>
        </w:rPr>
      </w:pPr>
    </w:p>
    <w:p w14:paraId="797FB62F">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b w:val="0"/>
          <w:bCs w:val="0"/>
          <w:i w:val="0"/>
          <w:iCs w:val="0"/>
          <w:spacing w:val="0"/>
          <w:w w:val="100"/>
          <w:kern w:val="24"/>
          <w:sz w:val="24"/>
          <w:szCs w:val="24"/>
          <w:highlight w:val="none"/>
        </w:rPr>
      </w:pPr>
      <w:r>
        <w:rPr>
          <w:rFonts w:hint="eastAsia" w:ascii="仿宋" w:hAnsi="仿宋" w:eastAsia="仿宋" w:cs="仿宋"/>
          <w:b w:val="0"/>
          <w:bCs w:val="0"/>
          <w:i w:val="0"/>
          <w:iCs w:val="0"/>
          <w:spacing w:val="0"/>
          <w:w w:val="100"/>
          <w:kern w:val="24"/>
          <w:sz w:val="24"/>
          <w:szCs w:val="24"/>
          <w:highlight w:val="none"/>
        </w:rPr>
        <w:t>中小企业声明函（货物）</w:t>
      </w:r>
    </w:p>
    <w:p w14:paraId="5D702146">
      <w:pPr>
        <w:pStyle w:val="8"/>
        <w:kinsoku w:val="0"/>
        <w:overflowPunct w:val="0"/>
        <w:spacing w:before="2" w:beforeLines="0" w:afterLines="0"/>
        <w:ind w:left="0"/>
        <w:rPr>
          <w:rFonts w:hint="eastAsia" w:ascii="仿宋" w:hAnsi="仿宋" w:eastAsia="仿宋" w:cs="仿宋"/>
          <w:b/>
          <w:i w:val="0"/>
          <w:iCs w:val="0"/>
          <w:spacing w:val="0"/>
          <w:w w:val="100"/>
          <w:kern w:val="24"/>
          <w:sz w:val="24"/>
          <w:szCs w:val="24"/>
          <w:highlight w:val="none"/>
        </w:rPr>
      </w:pPr>
    </w:p>
    <w:p w14:paraId="2F0CB295">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本公司（联合体）郑重声明，根据《政府采购促进中小企业发展管理办法》（财库﹝2020﹞46号）的规定，本公司（联合体）参加</w:t>
      </w:r>
      <w:r>
        <w:rPr>
          <w:rFonts w:hint="eastAsia" w:ascii="仿宋" w:hAnsi="仿宋" w:eastAsia="仿宋" w:cs="仿宋"/>
          <w:b w:val="0"/>
          <w:bCs w:val="0"/>
          <w:i w:val="0"/>
          <w:iCs w:val="0"/>
          <w:spacing w:val="0"/>
          <w:w w:val="100"/>
          <w:kern w:val="24"/>
          <w:sz w:val="24"/>
          <w:szCs w:val="24"/>
          <w:highlight w:val="none"/>
          <w:u w:val="single"/>
        </w:rPr>
        <w:t>（单位名称）</w:t>
      </w:r>
      <w:r>
        <w:rPr>
          <w:rFonts w:hint="eastAsia" w:ascii="仿宋" w:hAnsi="仿宋" w:eastAsia="仿宋" w:cs="仿宋"/>
          <w:i w:val="0"/>
          <w:iCs w:val="0"/>
          <w:spacing w:val="0"/>
          <w:w w:val="100"/>
          <w:kern w:val="24"/>
          <w:sz w:val="24"/>
          <w:szCs w:val="24"/>
          <w:highlight w:val="none"/>
        </w:rPr>
        <w:t>的</w:t>
      </w:r>
      <w:r>
        <w:rPr>
          <w:rFonts w:hint="eastAsia" w:ascii="仿宋" w:hAnsi="仿宋" w:eastAsia="仿宋" w:cs="仿宋"/>
          <w:b w:val="0"/>
          <w:bCs w:val="0"/>
          <w:i w:val="0"/>
          <w:iCs w:val="0"/>
          <w:spacing w:val="0"/>
          <w:w w:val="100"/>
          <w:kern w:val="24"/>
          <w:sz w:val="24"/>
          <w:szCs w:val="24"/>
          <w:highlight w:val="none"/>
          <w:u w:val="single"/>
        </w:rPr>
        <w:t>（项目名称）</w:t>
      </w:r>
      <w:r>
        <w:rPr>
          <w:rFonts w:hint="eastAsia" w:ascii="仿宋" w:hAnsi="仿宋" w:eastAsia="仿宋" w:cs="仿宋"/>
          <w:i w:val="0"/>
          <w:iCs w:val="0"/>
          <w:spacing w:val="0"/>
          <w:w w:val="100"/>
          <w:kern w:val="24"/>
          <w:sz w:val="24"/>
          <w:szCs w:val="24"/>
          <w:highlight w:val="none"/>
        </w:rPr>
        <w:t>采购活动，提供的货物全部由符合政策要求的中小企业制造。相关企业（含联合体中的中小企业、签订分包意向协议的中小企业）的具体情况如下：</w:t>
      </w:r>
    </w:p>
    <w:p w14:paraId="4DD4A9D1">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lang w:val="en-US" w:eastAsia="zh-CN"/>
        </w:rPr>
        <w:t>1、</w:t>
      </w:r>
      <w:r>
        <w:rPr>
          <w:rFonts w:hint="eastAsia" w:ascii="仿宋" w:hAnsi="仿宋" w:eastAsia="仿宋" w:cs="仿宋"/>
          <w:b w:val="0"/>
          <w:bCs w:val="0"/>
          <w:i w:val="0"/>
          <w:iCs w:val="0"/>
          <w:spacing w:val="0"/>
          <w:w w:val="100"/>
          <w:kern w:val="24"/>
          <w:sz w:val="24"/>
          <w:szCs w:val="24"/>
          <w:highlight w:val="none"/>
          <w:u w:val="single"/>
        </w:rPr>
        <w:t>（标的名称），</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lang w:eastAsia="zh-CN"/>
        </w:rPr>
        <w:t>（</w:t>
      </w:r>
      <w:r>
        <w:rPr>
          <w:rFonts w:hint="eastAsia" w:ascii="仿宋" w:hAnsi="仿宋" w:eastAsia="仿宋" w:cs="仿宋"/>
          <w:i w:val="0"/>
          <w:iCs w:val="0"/>
          <w:spacing w:val="0"/>
          <w:w w:val="100"/>
          <w:kern w:val="24"/>
          <w:sz w:val="24"/>
          <w:szCs w:val="24"/>
          <w:highlight w:val="none"/>
          <w:u w:val="single"/>
        </w:rPr>
        <w:t>采购文件中明确的所属行业）</w:t>
      </w:r>
      <w:r>
        <w:rPr>
          <w:rFonts w:hint="eastAsia" w:ascii="仿宋" w:hAnsi="仿宋" w:eastAsia="仿宋" w:cs="仿宋"/>
          <w:i w:val="0"/>
          <w:iCs w:val="0"/>
          <w:spacing w:val="0"/>
          <w:w w:val="100"/>
          <w:kern w:val="24"/>
          <w:sz w:val="24"/>
          <w:szCs w:val="24"/>
          <w:highlight w:val="none"/>
        </w:rPr>
        <w:t>行业；制造商为</w:t>
      </w:r>
      <w:r>
        <w:rPr>
          <w:rFonts w:hint="eastAsia" w:ascii="仿宋" w:hAnsi="仿宋" w:eastAsia="仿宋" w:cs="仿宋"/>
          <w:i w:val="0"/>
          <w:iCs w:val="0"/>
          <w:spacing w:val="0"/>
          <w:w w:val="100"/>
          <w:kern w:val="24"/>
          <w:sz w:val="24"/>
          <w:szCs w:val="24"/>
          <w:highlight w:val="none"/>
          <w:u w:val="single"/>
        </w:rPr>
        <w:t>（企业名称）</w:t>
      </w:r>
      <w:r>
        <w:rPr>
          <w:rFonts w:hint="eastAsia" w:ascii="仿宋" w:hAnsi="仿宋" w:eastAsia="仿宋" w:cs="仿宋"/>
          <w:i w:val="0"/>
          <w:iCs w:val="0"/>
          <w:spacing w:val="0"/>
          <w:w w:val="100"/>
          <w:kern w:val="24"/>
          <w:sz w:val="24"/>
          <w:szCs w:val="24"/>
          <w:highlight w:val="none"/>
        </w:rPr>
        <w:t>，从业人员</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人，营业收入为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万元，资产总额为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w:t>
      </w:r>
      <w:r>
        <w:rPr>
          <w:rFonts w:hint="eastAsia" w:ascii="仿宋" w:hAnsi="仿宋" w:eastAsia="仿宋" w:cs="仿宋"/>
          <w:b w:val="0"/>
          <w:bCs w:val="0"/>
          <w:i w:val="0"/>
          <w:iCs w:val="0"/>
          <w:spacing w:val="0"/>
          <w:w w:val="100"/>
          <w:kern w:val="24"/>
          <w:sz w:val="24"/>
          <w:szCs w:val="24"/>
          <w:highlight w:val="none"/>
          <w:vertAlign w:val="superscript"/>
          <w:lang w:val="en-US" w:eastAsia="zh-CN"/>
        </w:rPr>
        <w:t>1</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rPr>
        <w:t>（中型企业、小型企业、微型企业）</w:t>
      </w:r>
      <w:r>
        <w:rPr>
          <w:rFonts w:hint="eastAsia" w:ascii="仿宋" w:hAnsi="仿宋" w:eastAsia="仿宋" w:cs="仿宋"/>
          <w:i w:val="0"/>
          <w:iCs w:val="0"/>
          <w:spacing w:val="0"/>
          <w:w w:val="100"/>
          <w:kern w:val="24"/>
          <w:sz w:val="24"/>
          <w:szCs w:val="24"/>
          <w:highlight w:val="none"/>
        </w:rPr>
        <w:t>；</w:t>
      </w:r>
    </w:p>
    <w:p w14:paraId="6B08E52B">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lang w:val="en-US" w:eastAsia="zh-CN"/>
        </w:rPr>
        <w:t>2、</w:t>
      </w:r>
      <w:r>
        <w:rPr>
          <w:rFonts w:hint="eastAsia" w:ascii="仿宋" w:hAnsi="仿宋" w:eastAsia="仿宋" w:cs="仿宋"/>
          <w:i w:val="0"/>
          <w:iCs w:val="0"/>
          <w:spacing w:val="0"/>
          <w:w w:val="100"/>
          <w:kern w:val="24"/>
          <w:sz w:val="24"/>
          <w:szCs w:val="24"/>
          <w:highlight w:val="none"/>
          <w:u w:val="single"/>
        </w:rPr>
        <w:t>（标的名称）</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lang w:eastAsia="zh-CN"/>
        </w:rPr>
        <w:t>（</w:t>
      </w:r>
      <w:r>
        <w:rPr>
          <w:rFonts w:hint="eastAsia" w:ascii="仿宋" w:hAnsi="仿宋" w:eastAsia="仿宋" w:cs="仿宋"/>
          <w:i w:val="0"/>
          <w:iCs w:val="0"/>
          <w:spacing w:val="0"/>
          <w:w w:val="100"/>
          <w:kern w:val="24"/>
          <w:sz w:val="24"/>
          <w:szCs w:val="24"/>
          <w:highlight w:val="none"/>
          <w:u w:val="single"/>
        </w:rPr>
        <w:t>采购文件中明确的所属行业）</w:t>
      </w:r>
      <w:r>
        <w:rPr>
          <w:rFonts w:hint="eastAsia" w:ascii="仿宋" w:hAnsi="仿宋" w:eastAsia="仿宋" w:cs="仿宋"/>
          <w:i w:val="0"/>
          <w:iCs w:val="0"/>
          <w:spacing w:val="0"/>
          <w:w w:val="100"/>
          <w:kern w:val="24"/>
          <w:sz w:val="24"/>
          <w:szCs w:val="24"/>
          <w:highlight w:val="none"/>
        </w:rPr>
        <w:t>行业；制造商为</w:t>
      </w:r>
      <w:r>
        <w:rPr>
          <w:rFonts w:hint="eastAsia" w:ascii="仿宋" w:hAnsi="仿宋" w:eastAsia="仿宋" w:cs="仿宋"/>
          <w:i w:val="0"/>
          <w:iCs w:val="0"/>
          <w:spacing w:val="0"/>
          <w:w w:val="100"/>
          <w:kern w:val="24"/>
          <w:sz w:val="24"/>
          <w:szCs w:val="24"/>
          <w:highlight w:val="none"/>
          <w:u w:val="single"/>
        </w:rPr>
        <w:t>（企业名称）</w:t>
      </w:r>
      <w:r>
        <w:rPr>
          <w:rFonts w:hint="eastAsia" w:ascii="仿宋" w:hAnsi="仿宋" w:eastAsia="仿宋" w:cs="仿宋"/>
          <w:i w:val="0"/>
          <w:iCs w:val="0"/>
          <w:spacing w:val="0"/>
          <w:w w:val="100"/>
          <w:kern w:val="24"/>
          <w:sz w:val="24"/>
          <w:szCs w:val="24"/>
          <w:highlight w:val="none"/>
        </w:rPr>
        <w:t>，从业人员</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人，营业收入为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万元，资产总额为</w:t>
      </w:r>
      <w:r>
        <w:rPr>
          <w:rFonts w:hint="eastAsia" w:ascii="仿宋" w:hAnsi="仿宋" w:eastAsia="仿宋" w:cs="仿宋"/>
          <w:i w:val="0"/>
          <w:iCs w:val="0"/>
          <w:spacing w:val="0"/>
          <w:w w:val="100"/>
          <w:kern w:val="24"/>
          <w:sz w:val="24"/>
          <w:szCs w:val="24"/>
          <w:highlight w:val="none"/>
          <w:u w:val="single"/>
          <w:lang w:val="en-US" w:eastAsia="zh-CN"/>
        </w:rPr>
        <w:t xml:space="preserve">     </w:t>
      </w:r>
      <w:r>
        <w:rPr>
          <w:rFonts w:hint="eastAsia" w:ascii="仿宋" w:hAnsi="仿宋" w:eastAsia="仿宋" w:cs="仿宋"/>
          <w:i w:val="0"/>
          <w:iCs w:val="0"/>
          <w:spacing w:val="0"/>
          <w:w w:val="100"/>
          <w:kern w:val="24"/>
          <w:sz w:val="24"/>
          <w:szCs w:val="24"/>
          <w:highlight w:val="none"/>
        </w:rPr>
        <w:t>万元</w:t>
      </w:r>
      <w:r>
        <w:rPr>
          <w:rFonts w:hint="eastAsia" w:ascii="仿宋" w:hAnsi="仿宋" w:eastAsia="仿宋" w:cs="仿宋"/>
          <w:b w:val="0"/>
          <w:bCs w:val="0"/>
          <w:i w:val="0"/>
          <w:iCs w:val="0"/>
          <w:spacing w:val="0"/>
          <w:w w:val="100"/>
          <w:kern w:val="24"/>
          <w:sz w:val="24"/>
          <w:szCs w:val="24"/>
          <w:highlight w:val="none"/>
          <w:vertAlign w:val="superscript"/>
          <w:lang w:val="en-US" w:eastAsia="zh-CN"/>
        </w:rPr>
        <w:t>1</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rPr>
        <w:t>（中型企业、小型企业、微型企业）</w:t>
      </w:r>
      <w:r>
        <w:rPr>
          <w:rFonts w:hint="eastAsia" w:ascii="仿宋" w:hAnsi="仿宋" w:eastAsia="仿宋" w:cs="仿宋"/>
          <w:i w:val="0"/>
          <w:iCs w:val="0"/>
          <w:spacing w:val="0"/>
          <w:w w:val="100"/>
          <w:kern w:val="24"/>
          <w:sz w:val="24"/>
          <w:szCs w:val="24"/>
          <w:highlight w:val="none"/>
        </w:rPr>
        <w:t>；</w:t>
      </w:r>
    </w:p>
    <w:p w14:paraId="36138AB7">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w:t>
      </w:r>
    </w:p>
    <w:p w14:paraId="1B85B136">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以上企业，不属于大企业的分支机构，不存在控股股东为大企业的情形，也不存在与大企业的负责人为同一人的情形。</w:t>
      </w:r>
    </w:p>
    <w:p w14:paraId="5796AA8C">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本企业对上述声明内容的真实性负责。如有虚假，将依法承担相应责任。</w:t>
      </w:r>
    </w:p>
    <w:p w14:paraId="28C8B85B">
      <w:pPr>
        <w:pStyle w:val="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spacing w:val="0"/>
          <w:w w:val="100"/>
          <w:kern w:val="24"/>
          <w:sz w:val="24"/>
          <w:szCs w:val="24"/>
          <w:highlight w:val="none"/>
        </w:rPr>
      </w:pPr>
    </w:p>
    <w:p w14:paraId="216EDD3E">
      <w:pPr>
        <w:pStyle w:val="8"/>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仿宋" w:hAnsi="仿宋" w:eastAsia="仿宋" w:cs="仿宋"/>
          <w:spacing w:val="0"/>
          <w:w w:val="100"/>
          <w:kern w:val="24"/>
          <w:sz w:val="24"/>
          <w:szCs w:val="24"/>
          <w:highlight w:val="none"/>
        </w:rPr>
      </w:pPr>
      <w:r>
        <w:rPr>
          <w:rFonts w:hint="eastAsia" w:ascii="仿宋" w:hAnsi="仿宋" w:eastAsia="仿宋" w:cs="仿宋"/>
          <w:spacing w:val="0"/>
          <w:w w:val="100"/>
          <w:kern w:val="24"/>
          <w:sz w:val="24"/>
          <w:szCs w:val="24"/>
          <w:highlight w:val="none"/>
        </w:rPr>
        <w:t>企业名称（盖章）：</w:t>
      </w:r>
    </w:p>
    <w:p w14:paraId="2AB6A84E">
      <w:pPr>
        <w:pStyle w:val="8"/>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仿宋" w:hAnsi="仿宋" w:eastAsia="仿宋" w:cs="仿宋"/>
          <w:spacing w:val="0"/>
          <w:w w:val="100"/>
          <w:kern w:val="24"/>
          <w:sz w:val="24"/>
          <w:szCs w:val="24"/>
          <w:highlight w:val="none"/>
        </w:rPr>
      </w:pPr>
      <w:r>
        <w:rPr>
          <w:rFonts w:hint="eastAsia" w:ascii="仿宋" w:hAnsi="仿宋" w:eastAsia="仿宋" w:cs="仿宋"/>
          <w:spacing w:val="0"/>
          <w:w w:val="100"/>
          <w:kern w:val="24"/>
          <w:sz w:val="24"/>
          <w:szCs w:val="24"/>
          <w:highlight w:val="none"/>
        </w:rPr>
        <w:t>日期：</w:t>
      </w:r>
    </w:p>
    <w:p w14:paraId="795FA541">
      <w:pPr>
        <w:spacing w:line="360" w:lineRule="auto"/>
        <w:rPr>
          <w:rFonts w:hint="eastAsia" w:ascii="仿宋" w:hAnsi="仿宋" w:eastAsia="仿宋" w:cs="仿宋"/>
          <w:i w:val="0"/>
          <w:iCs w:val="0"/>
          <w:spacing w:val="0"/>
          <w:w w:val="100"/>
          <w:kern w:val="24"/>
          <w:sz w:val="24"/>
          <w:szCs w:val="24"/>
          <w:highlight w:val="none"/>
          <w:lang w:val="en-US" w:eastAsia="zh-CN" w:bidi="ar-SA"/>
        </w:rPr>
      </w:pPr>
    </w:p>
    <w:p w14:paraId="18E163D7">
      <w:pPr>
        <w:spacing w:line="360" w:lineRule="auto"/>
        <w:rPr>
          <w:rFonts w:hint="eastAsia" w:ascii="仿宋" w:hAnsi="仿宋" w:eastAsia="仿宋" w:cs="仿宋"/>
          <w:i w:val="0"/>
          <w:iCs w:val="0"/>
          <w:spacing w:val="0"/>
          <w:w w:val="100"/>
          <w:kern w:val="24"/>
          <w:sz w:val="24"/>
          <w:szCs w:val="24"/>
          <w:highlight w:val="none"/>
          <w:lang w:val="en-US" w:eastAsia="zh-CN" w:bidi="ar-SA"/>
        </w:rPr>
      </w:pPr>
      <w:r>
        <w:rPr>
          <w:rFonts w:hint="eastAsia" w:ascii="仿宋" w:hAnsi="仿宋" w:eastAsia="仿宋" w:cs="仿宋"/>
          <w:i w:val="0"/>
          <w:iCs w:val="0"/>
          <w:spacing w:val="0"/>
          <w:w w:val="100"/>
          <w:kern w:val="24"/>
          <w:sz w:val="24"/>
          <w:szCs w:val="24"/>
          <w:highlight w:val="none"/>
          <w:lang w:val="en-US" w:eastAsia="zh-CN" w:bidi="ar-SA"/>
        </w:rPr>
        <w:t>注：</w:t>
      </w:r>
    </w:p>
    <w:p w14:paraId="0B8FB358">
      <w:pPr>
        <w:spacing w:line="360" w:lineRule="auto"/>
        <w:rPr>
          <w:rFonts w:hint="eastAsia" w:ascii="仿宋" w:hAnsi="仿宋" w:eastAsia="仿宋" w:cs="仿宋"/>
          <w:i w:val="0"/>
          <w:iCs w:val="0"/>
          <w:spacing w:val="0"/>
          <w:w w:val="100"/>
          <w:kern w:val="24"/>
          <w:sz w:val="24"/>
          <w:szCs w:val="24"/>
          <w:highlight w:val="none"/>
          <w:lang w:val="en-US" w:eastAsia="zh-CN" w:bidi="ar-SA"/>
        </w:rPr>
      </w:pPr>
      <w:r>
        <w:rPr>
          <w:rFonts w:hint="eastAsia" w:ascii="仿宋" w:hAnsi="仿宋" w:eastAsia="仿宋" w:cs="仿宋"/>
          <w:i w:val="0"/>
          <w:iCs w:val="0"/>
          <w:spacing w:val="0"/>
          <w:w w:val="100"/>
          <w:kern w:val="24"/>
          <w:sz w:val="24"/>
          <w:szCs w:val="24"/>
          <w:highlight w:val="none"/>
          <w:lang w:val="en-US" w:eastAsia="zh-CN" w:bidi="ar-SA"/>
        </w:rPr>
        <w:t>1、从业人员、营业收入、资产总额填报上一年度数据，无上一年度数据的新成立企业可不填报。</w:t>
      </w:r>
    </w:p>
    <w:p w14:paraId="6DC19129">
      <w:pPr>
        <w:spacing w:line="360" w:lineRule="auto"/>
        <w:rPr>
          <w:rFonts w:hint="eastAsia" w:ascii="仿宋" w:hAnsi="仿宋" w:eastAsia="仿宋" w:cs="仿宋"/>
          <w:i w:val="0"/>
          <w:iCs w:val="0"/>
          <w:spacing w:val="0"/>
          <w:w w:val="100"/>
          <w:kern w:val="24"/>
          <w:sz w:val="24"/>
          <w:szCs w:val="24"/>
          <w:highlight w:val="none"/>
          <w:lang w:val="en-US" w:eastAsia="zh-CN" w:bidi="ar-SA"/>
        </w:rPr>
      </w:pPr>
      <w:r>
        <w:rPr>
          <w:rFonts w:hint="eastAsia" w:ascii="仿宋" w:hAnsi="仿宋" w:eastAsia="仿宋" w:cs="仿宋"/>
          <w:i w:val="0"/>
          <w:iCs w:val="0"/>
          <w:spacing w:val="0"/>
          <w:w w:val="100"/>
          <w:kern w:val="24"/>
          <w:sz w:val="24"/>
          <w:szCs w:val="24"/>
          <w:highlight w:val="none"/>
          <w:lang w:val="en-US" w:eastAsia="zh-CN" w:bidi="ar-SA"/>
        </w:rPr>
        <w:t>2、请如实填写中小企业声明函，中标供应商为中小企业的，招标代理机构随中标/成交结果同时公告其《中小企业声明函》。</w:t>
      </w:r>
    </w:p>
    <w:p w14:paraId="3AABF218">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5EA8CCF7">
      <w:pPr>
        <w:keepNext w:val="0"/>
        <w:keepLines w:val="0"/>
        <w:pageBreakBefore w:val="0"/>
        <w:widowControl w:val="0"/>
        <w:numPr>
          <w:ilvl w:val="0"/>
          <w:numId w:val="0"/>
        </w:numPr>
        <w:kinsoku/>
        <w:wordWrap/>
        <w:overflowPunct/>
        <w:topLinePunct w:val="0"/>
        <w:autoSpaceDE w:val="0"/>
        <w:autoSpaceDN w:val="0"/>
        <w:bidi w:val="0"/>
        <w:adjustRightInd/>
        <w:snapToGrid/>
        <w:jc w:val="both"/>
        <w:textAlignment w:val="auto"/>
        <w:rPr>
          <w:rFonts w:hint="eastAsia" w:ascii="仿宋" w:hAnsi="仿宋" w:eastAsia="仿宋" w:cs="仿宋"/>
          <w:b/>
          <w:kern w:val="0"/>
          <w:sz w:val="24"/>
          <w:szCs w:val="24"/>
          <w:highlight w:val="none"/>
          <w:lang w:val="en-US" w:eastAsia="zh-CN" w:bidi="ar-SA"/>
        </w:rPr>
      </w:pPr>
      <w:r>
        <w:rPr>
          <w:rFonts w:hint="eastAsia" w:ascii="仿宋" w:hAnsi="仿宋" w:eastAsia="仿宋" w:cs="仿宋"/>
          <w:b/>
          <w:kern w:val="0"/>
          <w:sz w:val="24"/>
          <w:szCs w:val="24"/>
          <w:lang w:val="en-US" w:eastAsia="zh-CN" w:bidi="ar-SA"/>
        </w:rPr>
        <w:t>（四）</w:t>
      </w:r>
      <w:r>
        <w:rPr>
          <w:rFonts w:hint="eastAsia" w:ascii="仿宋" w:hAnsi="仿宋" w:eastAsia="仿宋" w:cs="仿宋"/>
          <w:b/>
          <w:kern w:val="0"/>
          <w:sz w:val="24"/>
          <w:szCs w:val="24"/>
          <w:highlight w:val="none"/>
          <w:lang w:val="en-US" w:eastAsia="zh-CN" w:bidi="ar-SA"/>
        </w:rPr>
        <w:t>残疾人福利性单位声明函格式</w:t>
      </w:r>
      <w:r>
        <w:rPr>
          <w:rFonts w:hint="eastAsia" w:ascii="仿宋" w:hAnsi="仿宋" w:eastAsia="仿宋" w:cs="仿宋"/>
          <w:b/>
          <w:sz w:val="24"/>
          <w:szCs w:val="24"/>
          <w:highlight w:val="none"/>
        </w:rPr>
        <w:t>（如不涉及，可不提供）</w:t>
      </w:r>
    </w:p>
    <w:p w14:paraId="76F98722">
      <w:pPr>
        <w:keepNext w:val="0"/>
        <w:keepLines w:val="0"/>
        <w:pageBreakBefore w:val="0"/>
        <w:widowControl w:val="0"/>
        <w:numPr>
          <w:ilvl w:val="0"/>
          <w:numId w:val="0"/>
        </w:numPr>
        <w:kinsoku/>
        <w:wordWrap/>
        <w:overflowPunct/>
        <w:topLinePunct w:val="0"/>
        <w:autoSpaceDE w:val="0"/>
        <w:autoSpaceDN w:val="0"/>
        <w:bidi w:val="0"/>
        <w:adjustRightInd/>
        <w:snapToGrid/>
        <w:jc w:val="both"/>
        <w:textAlignment w:val="auto"/>
        <w:rPr>
          <w:rFonts w:hint="eastAsia" w:ascii="仿宋" w:hAnsi="仿宋" w:eastAsia="仿宋" w:cs="仿宋"/>
          <w:b w:val="0"/>
          <w:bCs w:val="0"/>
          <w:i w:val="0"/>
          <w:iCs w:val="0"/>
          <w:spacing w:val="0"/>
          <w:w w:val="100"/>
          <w:kern w:val="24"/>
          <w:sz w:val="24"/>
          <w:szCs w:val="24"/>
          <w:highlight w:val="none"/>
        </w:rPr>
      </w:pPr>
    </w:p>
    <w:p w14:paraId="484E578A">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eastAsia" w:ascii="仿宋" w:hAnsi="仿宋" w:eastAsia="仿宋" w:cs="仿宋"/>
          <w:b w:val="0"/>
          <w:bCs w:val="0"/>
          <w:i w:val="0"/>
          <w:iCs w:val="0"/>
          <w:spacing w:val="0"/>
          <w:w w:val="100"/>
          <w:kern w:val="24"/>
          <w:sz w:val="24"/>
          <w:szCs w:val="24"/>
          <w:highlight w:val="none"/>
        </w:rPr>
      </w:pPr>
    </w:p>
    <w:p w14:paraId="35861C45">
      <w:pPr>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eastAsia" w:ascii="仿宋" w:hAnsi="仿宋" w:eastAsia="仿宋" w:cs="仿宋"/>
          <w:b w:val="0"/>
          <w:bCs w:val="0"/>
          <w:i w:val="0"/>
          <w:iCs w:val="0"/>
          <w:spacing w:val="0"/>
          <w:w w:val="100"/>
          <w:kern w:val="24"/>
          <w:sz w:val="24"/>
          <w:szCs w:val="24"/>
          <w:highlight w:val="none"/>
        </w:rPr>
      </w:pPr>
      <w:r>
        <w:rPr>
          <w:rFonts w:hint="eastAsia" w:ascii="仿宋" w:hAnsi="仿宋" w:eastAsia="仿宋" w:cs="仿宋"/>
          <w:b w:val="0"/>
          <w:bCs w:val="0"/>
          <w:i w:val="0"/>
          <w:iCs w:val="0"/>
          <w:spacing w:val="0"/>
          <w:w w:val="100"/>
          <w:kern w:val="24"/>
          <w:sz w:val="24"/>
          <w:szCs w:val="24"/>
          <w:highlight w:val="none"/>
        </w:rPr>
        <w:t>残疾人福利性单位声明函</w:t>
      </w:r>
    </w:p>
    <w:p w14:paraId="579F48CC">
      <w:pPr>
        <w:shd w:val="clear"/>
        <w:spacing w:line="360" w:lineRule="auto"/>
        <w:ind w:firstLine="504" w:firstLineChars="200"/>
        <w:rPr>
          <w:rFonts w:hint="eastAsia" w:ascii="仿宋" w:hAnsi="仿宋" w:eastAsia="仿宋" w:cs="仿宋"/>
          <w:color w:val="auto"/>
          <w:spacing w:val="6"/>
          <w:sz w:val="24"/>
          <w:szCs w:val="24"/>
          <w:highlight w:val="none"/>
        </w:rPr>
      </w:pPr>
    </w:p>
    <w:p w14:paraId="65B7DB89">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C5488D9">
      <w:pPr>
        <w:shd w:val="clea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94011D2">
      <w:pPr>
        <w:shd w:val="clear"/>
        <w:spacing w:line="360" w:lineRule="auto"/>
        <w:ind w:firstLine="504" w:firstLineChars="200"/>
        <w:rPr>
          <w:rFonts w:hint="eastAsia" w:ascii="仿宋" w:hAnsi="仿宋" w:eastAsia="仿宋" w:cs="仿宋"/>
          <w:color w:val="auto"/>
          <w:spacing w:val="6"/>
          <w:sz w:val="24"/>
          <w:szCs w:val="24"/>
          <w:highlight w:val="none"/>
        </w:rPr>
      </w:pPr>
    </w:p>
    <w:p w14:paraId="44D8A3CB">
      <w:pPr>
        <w:shd w:val="clear"/>
        <w:tabs>
          <w:tab w:val="left" w:pos="4860"/>
        </w:tabs>
        <w:spacing w:line="360" w:lineRule="auto"/>
        <w:ind w:right="1560" w:firstLine="4838" w:firstLineChars="192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7128BE4A">
      <w:pPr>
        <w:shd w:val="clear"/>
        <w:tabs>
          <w:tab w:val="left" w:pos="4860"/>
        </w:tabs>
        <w:spacing w:line="360" w:lineRule="auto"/>
        <w:ind w:right="1560" w:firstLine="4838" w:firstLineChars="192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  期：</w:t>
      </w:r>
    </w:p>
    <w:p w14:paraId="17993F70">
      <w:pPr>
        <w:shd w:val="clear"/>
        <w:spacing w:line="360" w:lineRule="auto"/>
        <w:rPr>
          <w:rFonts w:hint="eastAsia" w:ascii="仿宋" w:hAnsi="仿宋" w:eastAsia="仿宋" w:cs="仿宋"/>
          <w:b/>
          <w:color w:val="auto"/>
          <w:highlight w:val="none"/>
        </w:rPr>
      </w:pPr>
    </w:p>
    <w:p w14:paraId="137B2C44">
      <w:pPr>
        <w:shd w:val="clear"/>
        <w:spacing w:line="360" w:lineRule="auto"/>
        <w:rPr>
          <w:rFonts w:hint="eastAsia" w:ascii="仿宋" w:hAnsi="仿宋" w:eastAsia="仿宋" w:cs="仿宋"/>
          <w:b/>
          <w:color w:val="auto"/>
          <w:highlight w:val="none"/>
        </w:rPr>
      </w:pPr>
    </w:p>
    <w:p w14:paraId="2A67F535">
      <w:pPr>
        <w:shd w:val="clear"/>
        <w:spacing w:line="360" w:lineRule="auto"/>
        <w:jc w:val="left"/>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rPr>
        <w:t>注：</w:t>
      </w:r>
      <w:r>
        <w:rPr>
          <w:rFonts w:hint="eastAsia" w:ascii="仿宋" w:hAnsi="仿宋" w:eastAsia="仿宋" w:cs="仿宋"/>
          <w:b w:val="0"/>
          <w:bCs/>
          <w:color w:val="auto"/>
          <w:sz w:val="24"/>
          <w:szCs w:val="32"/>
          <w:highlight w:val="none"/>
          <w:lang w:val="en-US" w:eastAsia="zh-CN"/>
        </w:rPr>
        <w:t>中标</w:t>
      </w:r>
      <w:r>
        <w:rPr>
          <w:rFonts w:hint="eastAsia" w:ascii="仿宋" w:hAnsi="仿宋" w:eastAsia="仿宋" w:cs="仿宋"/>
          <w:b w:val="0"/>
          <w:bCs/>
          <w:color w:val="auto"/>
          <w:sz w:val="24"/>
          <w:szCs w:val="32"/>
          <w:highlight w:val="none"/>
        </w:rPr>
        <w:t>供应商为残疾人福利性单位的，代理机构随</w:t>
      </w:r>
      <w:r>
        <w:rPr>
          <w:rFonts w:hint="eastAsia" w:ascii="仿宋" w:hAnsi="仿宋" w:eastAsia="仿宋" w:cs="仿宋"/>
          <w:b w:val="0"/>
          <w:bCs/>
          <w:color w:val="auto"/>
          <w:sz w:val="24"/>
          <w:szCs w:val="32"/>
          <w:highlight w:val="none"/>
          <w:lang w:val="en-US" w:eastAsia="zh-CN"/>
        </w:rPr>
        <w:t>中标/</w:t>
      </w:r>
      <w:r>
        <w:rPr>
          <w:rFonts w:hint="eastAsia" w:ascii="仿宋" w:hAnsi="仿宋" w:eastAsia="仿宋" w:cs="仿宋"/>
          <w:b w:val="0"/>
          <w:bCs/>
          <w:color w:val="auto"/>
          <w:sz w:val="24"/>
          <w:szCs w:val="32"/>
          <w:highlight w:val="none"/>
        </w:rPr>
        <w:t>成交结果同时公告其《残疾人福利性单位声明函》</w:t>
      </w:r>
    </w:p>
    <w:p w14:paraId="6DD1BEE0">
      <w:pPr>
        <w:shd w:val="clea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0B644E69">
      <w:pPr>
        <w:shd w:val="clear"/>
        <w:spacing w:line="360" w:lineRule="auto"/>
        <w:jc w:val="both"/>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lang w:eastAsia="zh-CN"/>
        </w:rPr>
        <w:t>）</w:t>
      </w:r>
      <w:r>
        <w:rPr>
          <w:rFonts w:hint="eastAsia" w:ascii="仿宋" w:hAnsi="仿宋" w:eastAsia="仿宋" w:cs="仿宋"/>
          <w:b/>
          <w:bCs w:val="0"/>
          <w:color w:val="000000"/>
          <w:kern w:val="0"/>
          <w:sz w:val="24"/>
          <w:szCs w:val="24"/>
          <w:highlight w:val="none"/>
          <w:lang w:val="en-US" w:eastAsia="zh-CN" w:bidi="ar-SA"/>
        </w:rPr>
        <w:t>监狱企业相关证明材料</w:t>
      </w:r>
      <w:r>
        <w:rPr>
          <w:rFonts w:hint="eastAsia" w:ascii="仿宋" w:hAnsi="仿宋" w:eastAsia="仿宋" w:cs="仿宋"/>
          <w:b/>
          <w:kern w:val="0"/>
          <w:sz w:val="24"/>
          <w:szCs w:val="24"/>
          <w:highlight w:val="none"/>
          <w:lang w:val="en-US" w:eastAsia="zh-CN" w:bidi="ar-SA"/>
        </w:rPr>
        <w:t>（如不涉及，可不提供）</w:t>
      </w:r>
    </w:p>
    <w:p w14:paraId="14A232AE">
      <w:pPr>
        <w:shd w:val="clear"/>
        <w:spacing w:line="360" w:lineRule="auto"/>
        <w:jc w:val="center"/>
        <w:rPr>
          <w:rFonts w:hint="eastAsia" w:ascii="仿宋" w:hAnsi="仿宋" w:eastAsia="仿宋" w:cs="仿宋"/>
          <w:b/>
          <w:bCs/>
          <w:color w:val="auto"/>
          <w:sz w:val="24"/>
          <w:highlight w:val="none"/>
        </w:rPr>
      </w:pPr>
    </w:p>
    <w:p w14:paraId="6AD92717">
      <w:pPr>
        <w:shd w:val="clear"/>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sz w:val="24"/>
          <w:szCs w:val="24"/>
          <w:highlight w:val="none"/>
        </w:rPr>
        <w:t>属于监狱企业的证明文件</w:t>
      </w:r>
    </w:p>
    <w:p w14:paraId="3851A0AA">
      <w:pPr>
        <w:shd w:val="clear"/>
        <w:spacing w:line="588" w:lineRule="exact"/>
        <w:rPr>
          <w:rFonts w:hint="eastAsia" w:ascii="仿宋" w:hAnsi="仿宋" w:eastAsia="仿宋" w:cs="仿宋"/>
          <w:b w:val="0"/>
          <w:bCs/>
          <w:sz w:val="24"/>
          <w:szCs w:val="24"/>
          <w:highlight w:val="none"/>
          <w:u w:val="none"/>
        </w:rPr>
      </w:pPr>
    </w:p>
    <w:p w14:paraId="792A7C3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sz w:val="24"/>
          <w:szCs w:val="24"/>
          <w:highlight w:val="none"/>
        </w:rPr>
      </w:pPr>
      <w:r>
        <w:rPr>
          <w:rFonts w:hint="eastAsia" w:ascii="仿宋" w:hAnsi="仿宋" w:eastAsia="仿宋" w:cs="仿宋"/>
          <w:b w:val="0"/>
          <w:bCs/>
          <w:sz w:val="24"/>
          <w:szCs w:val="24"/>
          <w:highlight w:val="none"/>
          <w:u w:val="none"/>
          <w:lang w:val="en-US" w:eastAsia="zh-CN"/>
        </w:rPr>
        <w:t>注：监狱企业投标时，提供由省级以上监狱管理局、戒毒管理局（含新疆生产建设兵团）出具的属于监狱企业的证明文件。</w:t>
      </w:r>
    </w:p>
    <w:p w14:paraId="79B75BE4">
      <w:pPr>
        <w:widowControl/>
        <w:snapToGrid w:val="0"/>
        <w:spacing w:line="360" w:lineRule="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w:t>
      </w:r>
      <w:r>
        <w:rPr>
          <w:rFonts w:hint="eastAsia" w:ascii="仿宋" w:hAnsi="仿宋" w:eastAsia="仿宋" w:cs="仿宋"/>
          <w:b/>
          <w:kern w:val="0"/>
          <w:sz w:val="24"/>
          <w:szCs w:val="24"/>
          <w:highlight w:val="none"/>
          <w:lang w:val="en-US" w:eastAsia="zh-CN"/>
        </w:rPr>
        <w:t>六</w:t>
      </w:r>
      <w:r>
        <w:rPr>
          <w:rFonts w:hint="eastAsia" w:ascii="仿宋" w:hAnsi="仿宋" w:eastAsia="仿宋" w:cs="仿宋"/>
          <w:b/>
          <w:kern w:val="0"/>
          <w:sz w:val="24"/>
          <w:szCs w:val="24"/>
          <w:highlight w:val="none"/>
        </w:rPr>
        <w:t>）联合体投标资格证明文件（如</w:t>
      </w:r>
      <w:r>
        <w:rPr>
          <w:rFonts w:hint="eastAsia" w:ascii="仿宋" w:hAnsi="仿宋" w:eastAsia="仿宋" w:cs="仿宋"/>
          <w:b/>
          <w:kern w:val="0"/>
          <w:sz w:val="24"/>
          <w:szCs w:val="24"/>
          <w:highlight w:val="none"/>
          <w:lang w:val="en-US" w:eastAsia="zh-CN"/>
        </w:rPr>
        <w:t>不涉及，可不提供</w:t>
      </w:r>
      <w:r>
        <w:rPr>
          <w:rFonts w:hint="eastAsia" w:ascii="仿宋" w:hAnsi="仿宋" w:eastAsia="仿宋" w:cs="仿宋"/>
          <w:b/>
          <w:kern w:val="0"/>
          <w:sz w:val="24"/>
          <w:szCs w:val="24"/>
          <w:highlight w:val="none"/>
        </w:rPr>
        <w:t>）</w:t>
      </w:r>
    </w:p>
    <w:p w14:paraId="3A61FEC9">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（1）资质等级证明文件</w:t>
      </w:r>
    </w:p>
    <w:p w14:paraId="6084B43E">
      <w:pPr>
        <w:widowControl/>
        <w:snapToGrid w:val="0"/>
        <w:spacing w:line="360" w:lineRule="auto"/>
        <w:rPr>
          <w:rFonts w:hint="eastAsia" w:ascii="仿宋" w:hAnsi="仿宋" w:eastAsia="仿宋" w:cs="仿宋"/>
          <w:kern w:val="0"/>
          <w:sz w:val="24"/>
          <w:szCs w:val="24"/>
          <w:highlight w:val="none"/>
        </w:rPr>
      </w:pPr>
    </w:p>
    <w:p w14:paraId="02725EC4">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（2）联合体投标协议格式</w:t>
      </w:r>
    </w:p>
    <w:p w14:paraId="5F9FC88F">
      <w:pPr>
        <w:spacing w:line="3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《联合投标协议书》格式</w:t>
      </w:r>
    </w:p>
    <w:p w14:paraId="71D805C9">
      <w:pPr>
        <w:spacing w:line="300" w:lineRule="exact"/>
        <w:jc w:val="center"/>
        <w:rPr>
          <w:rFonts w:hint="eastAsia" w:ascii="仿宋" w:hAnsi="仿宋" w:eastAsia="仿宋" w:cs="仿宋"/>
          <w:b/>
          <w:sz w:val="24"/>
          <w:szCs w:val="24"/>
          <w:highlight w:val="none"/>
        </w:rPr>
      </w:pPr>
    </w:p>
    <w:p w14:paraId="4236EA8D">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联合投标各方：</w:t>
      </w:r>
    </w:p>
    <w:p w14:paraId="5A9A5E32">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11C306B5">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66C2DB0D">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6FBC0EAD">
      <w:pPr>
        <w:spacing w:line="360" w:lineRule="auto"/>
        <w:ind w:firstLine="480" w:firstLineChars="200"/>
        <w:rPr>
          <w:rFonts w:hint="eastAsia" w:ascii="仿宋" w:hAnsi="仿宋" w:eastAsia="仿宋" w:cs="仿宋"/>
          <w:sz w:val="24"/>
          <w:szCs w:val="24"/>
          <w:highlight w:val="none"/>
        </w:rPr>
      </w:pPr>
    </w:p>
    <w:p w14:paraId="059FC77E">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66F7CCEB">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9EF7DCE">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35AD9608">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（如果有的话，可按甲、乙、丙、丁…序列增加）</w:t>
      </w:r>
    </w:p>
    <w:p w14:paraId="5FF823DF">
      <w:pPr>
        <w:spacing w:line="360" w:lineRule="auto"/>
        <w:ind w:firstLine="480" w:firstLineChars="200"/>
        <w:rPr>
          <w:rFonts w:hint="eastAsia" w:ascii="仿宋" w:hAnsi="仿宋" w:eastAsia="仿宋" w:cs="仿宋"/>
          <w:sz w:val="24"/>
          <w:szCs w:val="24"/>
          <w:highlight w:val="none"/>
        </w:rPr>
      </w:pPr>
    </w:p>
    <w:p w14:paraId="225DD997">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根据《政府采购法》第二十四条之规定，为响应</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组织实施的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项目（项目名称、</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采购编号</w:t>
      </w:r>
      <w:r>
        <w:rPr>
          <w:rFonts w:hint="eastAsia" w:ascii="仿宋" w:hAnsi="仿宋" w:eastAsia="仿宋" w:cs="仿宋"/>
          <w:sz w:val="24"/>
          <w:szCs w:val="24"/>
          <w:highlight w:val="none"/>
        </w:rPr>
        <w:t>）的招标活动，各方经协商，就联合进行投标之事宜，达成如下协议：</w:t>
      </w:r>
    </w:p>
    <w:p w14:paraId="177B0CFC">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一、各方一致决定，以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为主办人进行投标，并按照谈判文件的规定分别提交资格文件。</w:t>
      </w:r>
    </w:p>
    <w:p w14:paraId="00883674">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本次投标过程中，主办人法定代表人或授权代理人根据谈判文件规定及投标内容而对招标方和采购人所作的任何合法承诺，包括书面澄清及响应等均对联合投标各方产生约束力。如果成交并签订合同，则联合投标各方将共同履行对招标方和采购人所负有的全部义务并就采购合同约定的事项对采购人承担连带责任。</w:t>
      </w:r>
    </w:p>
    <w:p w14:paraId="6084886F">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三、联合投标其余各方保证对主办人为响应本次招标而提供的货物和相关服务提供全部质量保证及售后服务支持。</w:t>
      </w:r>
    </w:p>
    <w:p w14:paraId="0E782DF9">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四、本次联合投标中，甲方承担的工作和义务为:</w:t>
      </w:r>
    </w:p>
    <w:p w14:paraId="220CB6F8">
      <w:pPr>
        <w:pStyle w:val="28"/>
        <w:snapToGrid w:val="0"/>
        <w:spacing w:line="360" w:lineRule="auto"/>
        <w:ind w:firstLine="480" w:firstLineChars="200"/>
        <w:rPr>
          <w:rFonts w:hint="eastAsia" w:ascii="仿宋" w:hAnsi="仿宋" w:eastAsia="仿宋" w:cs="仿宋"/>
          <w:sz w:val="24"/>
          <w:szCs w:val="24"/>
          <w:highlight w:val="none"/>
        </w:rPr>
      </w:pPr>
    </w:p>
    <w:p w14:paraId="5B43CC7D">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乙方承担的工作和义务为：</w:t>
      </w:r>
    </w:p>
    <w:p w14:paraId="4A675ABE">
      <w:pPr>
        <w:pStyle w:val="28"/>
        <w:snapToGrid w:val="0"/>
        <w:spacing w:line="360" w:lineRule="auto"/>
        <w:ind w:firstLine="480" w:firstLineChars="200"/>
        <w:rPr>
          <w:rFonts w:hint="eastAsia" w:ascii="仿宋" w:hAnsi="仿宋" w:eastAsia="仿宋" w:cs="仿宋"/>
          <w:sz w:val="24"/>
          <w:szCs w:val="24"/>
          <w:highlight w:val="none"/>
        </w:rPr>
      </w:pPr>
    </w:p>
    <w:p w14:paraId="1002B5A2">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五、本协议提交招标方后，联合投标各方不得以任何形式对上述实质内容进行修改或撤销。</w:t>
      </w:r>
    </w:p>
    <w:p w14:paraId="11EB4C08">
      <w:pPr>
        <w:pStyle w:val="28"/>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六、本协议一式三份，甲、乙双方各持一份，另一份作为投标文件的组成部分。</w:t>
      </w:r>
    </w:p>
    <w:p w14:paraId="313B3761">
      <w:pPr>
        <w:spacing w:line="360" w:lineRule="auto"/>
        <w:rPr>
          <w:rFonts w:hint="eastAsia" w:ascii="仿宋" w:hAnsi="仿宋" w:eastAsia="仿宋" w:cs="仿宋"/>
          <w:sz w:val="24"/>
          <w:szCs w:val="24"/>
          <w:highlight w:val="none"/>
        </w:rPr>
      </w:pPr>
    </w:p>
    <w:p w14:paraId="0EEB7C48">
      <w:pPr>
        <w:spacing w:line="360" w:lineRule="auto"/>
        <w:rPr>
          <w:rFonts w:hint="eastAsia" w:ascii="仿宋" w:hAnsi="仿宋" w:eastAsia="仿宋" w:cs="仿宋"/>
          <w:sz w:val="24"/>
          <w:szCs w:val="24"/>
          <w:highlight w:val="none"/>
        </w:rPr>
      </w:pPr>
    </w:p>
    <w:p w14:paraId="75690925">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09A6835F">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                         法定代表人（签字）：</w:t>
      </w:r>
    </w:p>
    <w:p w14:paraId="1B721467">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年  月  日                                 年  月  日</w:t>
      </w:r>
    </w:p>
    <w:p w14:paraId="1060C3F7">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21D13950">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）创新产品或创新服务明细表（如不涉及，可不提供）</w:t>
      </w:r>
    </w:p>
    <w:p w14:paraId="5E722CF2">
      <w:pPr>
        <w:spacing w:line="360" w:lineRule="auto"/>
        <w:rPr>
          <w:rFonts w:hint="eastAsia" w:ascii="仿宋" w:hAnsi="仿宋" w:eastAsia="仿宋" w:cs="仿宋"/>
          <w:b/>
          <w:sz w:val="24"/>
          <w:szCs w:val="24"/>
          <w:highlight w:val="none"/>
        </w:rPr>
      </w:pPr>
    </w:p>
    <w:p w14:paraId="6E9C851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创新产品或创新服务明细表</w:t>
      </w:r>
    </w:p>
    <w:p w14:paraId="4DB24BCB">
      <w:pPr>
        <w:spacing w:line="360" w:lineRule="auto"/>
        <w:rPr>
          <w:rFonts w:hint="eastAsia" w:ascii="仿宋" w:hAnsi="仿宋" w:eastAsia="仿宋" w:cs="仿宋"/>
          <w:b/>
          <w:sz w:val="24"/>
          <w:szCs w:val="24"/>
          <w:highlight w:val="none"/>
        </w:rPr>
      </w:pPr>
    </w:p>
    <w:p w14:paraId="0538F99D">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项目名称：</w:t>
      </w:r>
    </w:p>
    <w:p w14:paraId="55958F3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1EF4F01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招标编号</w:t>
      </w:r>
      <w:r>
        <w:rPr>
          <w:rFonts w:hint="eastAsia" w:ascii="仿宋" w:hAnsi="仿宋" w:eastAsia="仿宋" w:cs="仿宋"/>
          <w:sz w:val="24"/>
          <w:szCs w:val="24"/>
          <w:highlight w:val="none"/>
        </w:rPr>
        <w:t>：</w:t>
      </w:r>
    </w:p>
    <w:p w14:paraId="5DE7D40A">
      <w:pPr>
        <w:spacing w:line="360" w:lineRule="auto"/>
        <w:ind w:left="8400" w:hanging="8400" w:hangingChars="3500"/>
        <w:rPr>
          <w:rFonts w:hint="eastAsia" w:ascii="仿宋" w:hAnsi="仿宋" w:eastAsia="仿宋" w:cs="仿宋"/>
          <w:sz w:val="24"/>
          <w:szCs w:val="24"/>
          <w:highlight w:val="none"/>
        </w:rPr>
      </w:pPr>
      <w:r>
        <w:rPr>
          <w:rFonts w:hint="eastAsia" w:ascii="仿宋" w:hAnsi="仿宋" w:eastAsia="仿宋" w:cs="仿宋"/>
          <w:sz w:val="24"/>
          <w:szCs w:val="24"/>
          <w:highlight w:val="none"/>
        </w:rPr>
        <w:t>货币：人民币/元</w:t>
      </w:r>
    </w:p>
    <w:tbl>
      <w:tblPr>
        <w:tblStyle w:val="2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7621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vAlign w:val="center"/>
          </w:tcPr>
          <w:p w14:paraId="49B801B5">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378" w:type="dxa"/>
            <w:vAlign w:val="center"/>
          </w:tcPr>
          <w:p w14:paraId="4BFE955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名称</w:t>
            </w:r>
          </w:p>
        </w:tc>
        <w:tc>
          <w:tcPr>
            <w:tcW w:w="992" w:type="dxa"/>
            <w:vAlign w:val="center"/>
          </w:tcPr>
          <w:p w14:paraId="6881EC30">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品牌</w:t>
            </w:r>
          </w:p>
        </w:tc>
        <w:tc>
          <w:tcPr>
            <w:tcW w:w="1316" w:type="dxa"/>
            <w:tcBorders>
              <w:bottom w:val="single" w:color="auto" w:sz="4" w:space="0"/>
            </w:tcBorders>
            <w:vAlign w:val="center"/>
          </w:tcPr>
          <w:p w14:paraId="0F8E550B">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规格型号</w:t>
            </w:r>
          </w:p>
        </w:tc>
        <w:tc>
          <w:tcPr>
            <w:tcW w:w="1555" w:type="dxa"/>
            <w:tcBorders>
              <w:bottom w:val="single" w:color="auto" w:sz="4" w:space="0"/>
            </w:tcBorders>
            <w:vAlign w:val="center"/>
          </w:tcPr>
          <w:p w14:paraId="36A6B29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产地及厂家</w:t>
            </w:r>
          </w:p>
        </w:tc>
        <w:tc>
          <w:tcPr>
            <w:tcW w:w="854" w:type="dxa"/>
            <w:tcBorders>
              <w:bottom w:val="single" w:color="auto" w:sz="4" w:space="0"/>
            </w:tcBorders>
            <w:vAlign w:val="center"/>
          </w:tcPr>
          <w:p w14:paraId="1D808B66">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851" w:type="dxa"/>
            <w:tcBorders>
              <w:bottom w:val="single" w:color="auto" w:sz="4" w:space="0"/>
            </w:tcBorders>
            <w:vAlign w:val="center"/>
          </w:tcPr>
          <w:p w14:paraId="708D98E7">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单价</w:t>
            </w:r>
          </w:p>
        </w:tc>
        <w:tc>
          <w:tcPr>
            <w:tcW w:w="1306" w:type="dxa"/>
            <w:tcBorders>
              <w:bottom w:val="single" w:color="auto" w:sz="4" w:space="0"/>
            </w:tcBorders>
            <w:vAlign w:val="center"/>
          </w:tcPr>
          <w:p w14:paraId="506ADD75">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总价</w:t>
            </w:r>
          </w:p>
        </w:tc>
      </w:tr>
      <w:tr w14:paraId="471A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2CE97590">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78" w:type="dxa"/>
            <w:vAlign w:val="center"/>
          </w:tcPr>
          <w:p w14:paraId="66DF0488">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992" w:type="dxa"/>
            <w:vAlign w:val="center"/>
          </w:tcPr>
          <w:p w14:paraId="1916D998">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16" w:type="dxa"/>
            <w:tcBorders>
              <w:top w:val="single" w:color="auto" w:sz="4" w:space="0"/>
              <w:bottom w:val="single" w:color="auto" w:sz="4" w:space="0"/>
            </w:tcBorders>
            <w:vAlign w:val="center"/>
          </w:tcPr>
          <w:p w14:paraId="08C21A23">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1555" w:type="dxa"/>
            <w:tcBorders>
              <w:top w:val="single" w:color="auto" w:sz="4" w:space="0"/>
              <w:bottom w:val="single" w:color="auto" w:sz="4" w:space="0"/>
            </w:tcBorders>
            <w:vAlign w:val="center"/>
          </w:tcPr>
          <w:p w14:paraId="42D5C45D">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854" w:type="dxa"/>
            <w:tcBorders>
              <w:top w:val="single" w:color="auto" w:sz="4" w:space="0"/>
            </w:tcBorders>
            <w:vAlign w:val="center"/>
          </w:tcPr>
          <w:p w14:paraId="1E817D41">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851" w:type="dxa"/>
            <w:tcBorders>
              <w:top w:val="single" w:color="auto" w:sz="4" w:space="0"/>
            </w:tcBorders>
            <w:vAlign w:val="center"/>
          </w:tcPr>
          <w:p w14:paraId="532EC116">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06" w:type="dxa"/>
            <w:tcBorders>
              <w:top w:val="single" w:color="auto" w:sz="4" w:space="0"/>
            </w:tcBorders>
            <w:vAlign w:val="center"/>
          </w:tcPr>
          <w:p w14:paraId="77507A36">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r>
      <w:tr w14:paraId="4B7E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32F5FED5">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78" w:type="dxa"/>
            <w:vAlign w:val="center"/>
          </w:tcPr>
          <w:p w14:paraId="00D603A5">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992" w:type="dxa"/>
            <w:vAlign w:val="center"/>
          </w:tcPr>
          <w:p w14:paraId="2B837567">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16" w:type="dxa"/>
            <w:tcBorders>
              <w:top w:val="single" w:color="auto" w:sz="4" w:space="0"/>
              <w:bottom w:val="single" w:color="auto" w:sz="4" w:space="0"/>
            </w:tcBorders>
            <w:vAlign w:val="center"/>
          </w:tcPr>
          <w:p w14:paraId="3605FD89">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1555" w:type="dxa"/>
            <w:tcBorders>
              <w:top w:val="single" w:color="auto" w:sz="4" w:space="0"/>
              <w:bottom w:val="single" w:color="auto" w:sz="4" w:space="0"/>
            </w:tcBorders>
            <w:vAlign w:val="center"/>
          </w:tcPr>
          <w:p w14:paraId="00323E72">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854" w:type="dxa"/>
            <w:tcBorders>
              <w:top w:val="single" w:color="auto" w:sz="4" w:space="0"/>
            </w:tcBorders>
            <w:vAlign w:val="center"/>
          </w:tcPr>
          <w:p w14:paraId="179275EC">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851" w:type="dxa"/>
            <w:tcBorders>
              <w:top w:val="single" w:color="auto" w:sz="4" w:space="0"/>
            </w:tcBorders>
            <w:vAlign w:val="center"/>
          </w:tcPr>
          <w:p w14:paraId="7BEC2D7C">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06" w:type="dxa"/>
            <w:tcBorders>
              <w:top w:val="single" w:color="auto" w:sz="4" w:space="0"/>
            </w:tcBorders>
            <w:vAlign w:val="center"/>
          </w:tcPr>
          <w:p w14:paraId="73538E86">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r>
      <w:tr w14:paraId="4E87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7992F04E">
            <w:pPr>
              <w:keepNext w:val="0"/>
              <w:keepLines w:val="0"/>
              <w:suppressLineNumbers w:val="0"/>
              <w:spacing w:before="0" w:beforeAutospacing="0" w:after="0" w:afterAutospacing="0" w:line="360" w:lineRule="auto"/>
              <w:ind w:left="0" w:right="0"/>
              <w:rPr>
                <w:rFonts w:hint="eastAsia" w:ascii="仿宋" w:hAnsi="仿宋" w:eastAsia="仿宋" w:cs="仿宋"/>
                <w:bCs/>
                <w:sz w:val="24"/>
                <w:szCs w:val="24"/>
                <w:highlight w:val="none"/>
              </w:rPr>
            </w:pPr>
            <w:r>
              <w:rPr>
                <w:rFonts w:hint="eastAsia" w:ascii="仿宋" w:hAnsi="仿宋" w:eastAsia="仿宋" w:cs="仿宋"/>
                <w:bCs/>
                <w:sz w:val="24"/>
                <w:szCs w:val="24"/>
                <w:highlight w:val="none"/>
              </w:rPr>
              <w:t>创新产品或创新服务价格合计：</w:t>
            </w:r>
          </w:p>
        </w:tc>
      </w:tr>
    </w:tbl>
    <w:p w14:paraId="3D7D9DE6">
      <w:pPr>
        <w:spacing w:line="360" w:lineRule="auto"/>
        <w:rPr>
          <w:rFonts w:hint="eastAsia" w:ascii="仿宋" w:hAnsi="仿宋" w:eastAsia="仿宋" w:cs="仿宋"/>
          <w:b/>
          <w:kern w:val="0"/>
          <w:sz w:val="24"/>
          <w:szCs w:val="24"/>
          <w:highlight w:val="none"/>
        </w:rPr>
      </w:pPr>
    </w:p>
    <w:p w14:paraId="507BA596">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投报创新产品或创新服务的，需填写此表后，并提供《山西省创新产品和服务推荐清单》。</w:t>
      </w:r>
    </w:p>
    <w:p w14:paraId="280CB53D">
      <w:pPr>
        <w:snapToGrid w:val="0"/>
        <w:spacing w:line="360" w:lineRule="auto"/>
        <w:rPr>
          <w:rFonts w:hint="eastAsia" w:ascii="仿宋" w:hAnsi="仿宋" w:eastAsia="仿宋" w:cs="仿宋"/>
          <w:kern w:val="0"/>
          <w:sz w:val="24"/>
          <w:szCs w:val="24"/>
          <w:highlight w:val="none"/>
        </w:rPr>
      </w:pPr>
    </w:p>
    <w:p w14:paraId="16C1E862">
      <w:pPr>
        <w:snapToGrid w:val="0"/>
        <w:spacing w:line="360" w:lineRule="auto"/>
        <w:rPr>
          <w:rFonts w:hint="eastAsia" w:ascii="仿宋" w:hAnsi="仿宋" w:eastAsia="仿宋" w:cs="仿宋"/>
          <w:kern w:val="0"/>
          <w:sz w:val="24"/>
          <w:szCs w:val="24"/>
          <w:highlight w:val="none"/>
        </w:rPr>
      </w:pPr>
    </w:p>
    <w:p w14:paraId="0BCC7F2B">
      <w:pPr>
        <w:snapToGrid w:val="0"/>
        <w:spacing w:line="360" w:lineRule="auto"/>
        <w:rPr>
          <w:rFonts w:hint="eastAsia" w:ascii="仿宋" w:hAnsi="仿宋" w:eastAsia="仿宋" w:cs="仿宋"/>
          <w:kern w:val="0"/>
          <w:sz w:val="24"/>
          <w:szCs w:val="24"/>
          <w:highlight w:val="none"/>
        </w:rPr>
      </w:pPr>
    </w:p>
    <w:p w14:paraId="7C903BE2">
      <w:pPr>
        <w:snapToGrid w:val="0"/>
        <w:spacing w:line="360" w:lineRule="auto"/>
        <w:rPr>
          <w:rFonts w:hint="eastAsia" w:ascii="仿宋" w:hAnsi="仿宋" w:eastAsia="仿宋" w:cs="仿宋"/>
          <w:kern w:val="0"/>
          <w:sz w:val="24"/>
          <w:szCs w:val="24"/>
          <w:highlight w:val="none"/>
        </w:rPr>
      </w:pPr>
    </w:p>
    <w:p w14:paraId="1F94B922">
      <w:pPr>
        <w:tabs>
          <w:tab w:val="left" w:pos="8647"/>
        </w:tabs>
        <w:snapToGrid w:val="0"/>
        <w:spacing w:line="360" w:lineRule="auto"/>
        <w:ind w:firstLine="4440" w:firstLineChars="18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名称：（盖章）</w:t>
      </w:r>
    </w:p>
    <w:p w14:paraId="003603BA">
      <w:pPr>
        <w:snapToGrid w:val="0"/>
        <w:spacing w:line="360" w:lineRule="auto"/>
        <w:ind w:firstLine="4440" w:firstLineChars="1850"/>
        <w:rPr>
          <w:rFonts w:hint="eastAsia" w:ascii="仿宋" w:hAnsi="仿宋" w:eastAsia="仿宋" w:cs="仿宋"/>
          <w:b/>
          <w:sz w:val="24"/>
          <w:szCs w:val="24"/>
          <w:highlight w:val="none"/>
        </w:rPr>
      </w:pPr>
      <w:r>
        <w:rPr>
          <w:rFonts w:hint="eastAsia" w:ascii="仿宋" w:hAnsi="仿宋" w:eastAsia="仿宋" w:cs="仿宋"/>
          <w:sz w:val="24"/>
          <w:szCs w:val="24"/>
          <w:highlight w:val="none"/>
        </w:rPr>
        <w:t>日期：</w:t>
      </w:r>
    </w:p>
    <w:p w14:paraId="3E2601C8">
      <w:pPr>
        <w:snapToGrid w:val="0"/>
        <w:spacing w:line="360" w:lineRule="auto"/>
        <w:rPr>
          <w:rFonts w:hint="eastAsia" w:ascii="仿宋" w:hAnsi="仿宋" w:eastAsia="仿宋" w:cs="仿宋"/>
          <w:kern w:val="0"/>
          <w:sz w:val="24"/>
          <w:szCs w:val="24"/>
          <w:highlight w:val="none"/>
        </w:rPr>
      </w:pPr>
    </w:p>
    <w:p w14:paraId="52E66F7D">
      <w:pPr>
        <w:snapToGrid w:val="0"/>
        <w:spacing w:line="360" w:lineRule="auto"/>
        <w:rPr>
          <w:rFonts w:hint="eastAsia" w:ascii="仿宋" w:hAnsi="仿宋" w:eastAsia="仿宋" w:cs="仿宋"/>
          <w:kern w:val="0"/>
          <w:sz w:val="24"/>
          <w:szCs w:val="24"/>
          <w:highlight w:val="none"/>
        </w:rPr>
      </w:pPr>
    </w:p>
    <w:p w14:paraId="15938C85">
      <w:pPr>
        <w:snapToGrid w:val="0"/>
        <w:spacing w:line="360" w:lineRule="auto"/>
        <w:rPr>
          <w:rFonts w:hint="eastAsia" w:ascii="仿宋" w:hAnsi="仿宋" w:eastAsia="仿宋" w:cs="仿宋"/>
          <w:kern w:val="0"/>
          <w:sz w:val="24"/>
          <w:szCs w:val="24"/>
          <w:highlight w:val="none"/>
        </w:rPr>
      </w:pPr>
    </w:p>
    <w:p w14:paraId="078BDC45">
      <w:pPr>
        <w:snapToGrid w:val="0"/>
        <w:spacing w:line="360" w:lineRule="auto"/>
        <w:rPr>
          <w:rFonts w:hint="eastAsia" w:ascii="仿宋" w:hAnsi="仿宋" w:eastAsia="仿宋" w:cs="仿宋"/>
          <w:kern w:val="0"/>
          <w:sz w:val="24"/>
          <w:szCs w:val="24"/>
          <w:highlight w:val="none"/>
        </w:rPr>
      </w:pPr>
    </w:p>
    <w:p w14:paraId="17C2537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599A1BE0">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）商品包装和快递包装承诺格式（如不涉及，可不提供）</w:t>
      </w:r>
    </w:p>
    <w:p w14:paraId="78080CB6">
      <w:pPr>
        <w:spacing w:line="360" w:lineRule="auto"/>
        <w:rPr>
          <w:rFonts w:hint="eastAsia" w:ascii="仿宋" w:hAnsi="仿宋" w:eastAsia="仿宋" w:cs="仿宋"/>
          <w:b/>
          <w:sz w:val="24"/>
          <w:szCs w:val="24"/>
          <w:highlight w:val="none"/>
        </w:rPr>
      </w:pPr>
    </w:p>
    <w:p w14:paraId="1708B5F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商品包装和快递包装承诺</w:t>
      </w:r>
    </w:p>
    <w:p w14:paraId="7C449C48">
      <w:pPr>
        <w:spacing w:line="360" w:lineRule="auto"/>
        <w:rPr>
          <w:rFonts w:hint="eastAsia" w:ascii="仿宋" w:hAnsi="仿宋" w:eastAsia="仿宋" w:cs="仿宋"/>
          <w:b/>
          <w:sz w:val="24"/>
          <w:szCs w:val="24"/>
          <w:highlight w:val="none"/>
        </w:rPr>
      </w:pPr>
    </w:p>
    <w:p w14:paraId="4E228C6E">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本公司现参与_________项目（项目编号：__________</w:t>
      </w:r>
      <w:r>
        <w:rPr>
          <w:rFonts w:hint="eastAsia" w:ascii="仿宋" w:hAnsi="仿宋" w:eastAsia="仿宋" w:cs="仿宋"/>
          <w:kern w:val="0"/>
          <w:sz w:val="24"/>
          <w:szCs w:val="24"/>
          <w:highlight w:val="none"/>
          <w:lang w:eastAsia="zh-CN"/>
        </w:rPr>
        <w:t>招标编号</w:t>
      </w:r>
      <w:r>
        <w:rPr>
          <w:rFonts w:hint="eastAsia" w:ascii="仿宋" w:hAnsi="仿宋" w:eastAsia="仿宋" w:cs="仿宋"/>
          <w:kern w:val="0"/>
          <w:sz w:val="24"/>
          <w:szCs w:val="24"/>
          <w:highlight w:val="none"/>
        </w:rPr>
        <w:t>：_________）的采购活动，本公司承诺所供商品包装符合《商品包装政府采购需求标准（试行）》，快递包装符合《快递包装政府采购需求标准（试行）》。</w:t>
      </w:r>
    </w:p>
    <w:p w14:paraId="72F915BE">
      <w:pPr>
        <w:pStyle w:val="12"/>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509D2965">
      <w:pPr>
        <w:pStyle w:val="12"/>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27BAF58">
      <w:pPr>
        <w:snapToGrid w:val="0"/>
        <w:spacing w:line="360" w:lineRule="auto"/>
        <w:rPr>
          <w:rFonts w:hint="eastAsia" w:ascii="仿宋" w:hAnsi="仿宋" w:eastAsia="仿宋" w:cs="仿宋"/>
          <w:kern w:val="0"/>
          <w:sz w:val="24"/>
          <w:szCs w:val="24"/>
          <w:highlight w:val="none"/>
        </w:rPr>
      </w:pPr>
    </w:p>
    <w:p w14:paraId="4F97106A">
      <w:pPr>
        <w:snapToGrid w:val="0"/>
        <w:spacing w:line="360" w:lineRule="auto"/>
        <w:rPr>
          <w:rFonts w:hint="eastAsia" w:ascii="仿宋" w:hAnsi="仿宋" w:eastAsia="仿宋" w:cs="仿宋"/>
          <w:kern w:val="0"/>
          <w:sz w:val="24"/>
          <w:szCs w:val="24"/>
          <w:highlight w:val="none"/>
        </w:rPr>
      </w:pPr>
    </w:p>
    <w:p w14:paraId="35205733">
      <w:pPr>
        <w:snapToGrid w:val="0"/>
        <w:spacing w:line="360" w:lineRule="auto"/>
        <w:rPr>
          <w:rFonts w:hint="eastAsia" w:ascii="仿宋" w:hAnsi="仿宋" w:eastAsia="仿宋" w:cs="仿宋"/>
          <w:kern w:val="0"/>
          <w:sz w:val="24"/>
          <w:szCs w:val="24"/>
          <w:highlight w:val="none"/>
        </w:rPr>
      </w:pPr>
    </w:p>
    <w:p w14:paraId="51907DE0">
      <w:pPr>
        <w:snapToGrid w:val="0"/>
        <w:spacing w:line="360" w:lineRule="auto"/>
        <w:rPr>
          <w:rFonts w:hint="eastAsia" w:ascii="仿宋" w:hAnsi="仿宋" w:eastAsia="仿宋" w:cs="仿宋"/>
          <w:kern w:val="0"/>
          <w:sz w:val="24"/>
          <w:szCs w:val="24"/>
          <w:highlight w:val="none"/>
        </w:rPr>
      </w:pPr>
    </w:p>
    <w:p w14:paraId="50322297">
      <w:pPr>
        <w:tabs>
          <w:tab w:val="left" w:pos="8647"/>
        </w:tabs>
        <w:snapToGrid w:val="0"/>
        <w:spacing w:line="360" w:lineRule="auto"/>
        <w:ind w:firstLine="4440" w:firstLineChars="18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名称：（盖章）</w:t>
      </w:r>
    </w:p>
    <w:p w14:paraId="0382D877">
      <w:pPr>
        <w:snapToGrid w:val="0"/>
        <w:spacing w:line="360" w:lineRule="auto"/>
        <w:ind w:firstLine="4440" w:firstLineChars="1850"/>
        <w:rPr>
          <w:rFonts w:hint="eastAsia" w:ascii="仿宋" w:hAnsi="仿宋" w:eastAsia="仿宋" w:cs="仿宋"/>
          <w:b/>
          <w:sz w:val="24"/>
          <w:szCs w:val="24"/>
          <w:highlight w:val="none"/>
        </w:rPr>
      </w:pPr>
      <w:r>
        <w:rPr>
          <w:rFonts w:hint="eastAsia" w:ascii="仿宋" w:hAnsi="仿宋" w:eastAsia="仿宋" w:cs="仿宋"/>
          <w:sz w:val="24"/>
          <w:szCs w:val="24"/>
          <w:highlight w:val="none"/>
        </w:rPr>
        <w:t>日期：</w:t>
      </w:r>
    </w:p>
    <w:p w14:paraId="3A29E09D">
      <w:pPr>
        <w:snapToGrid w:val="0"/>
        <w:spacing w:line="360" w:lineRule="auto"/>
        <w:rPr>
          <w:rFonts w:hint="eastAsia" w:ascii="仿宋" w:hAnsi="仿宋" w:eastAsia="仿宋" w:cs="仿宋"/>
          <w:kern w:val="0"/>
          <w:sz w:val="24"/>
          <w:szCs w:val="24"/>
          <w:highlight w:val="none"/>
        </w:rPr>
      </w:pPr>
    </w:p>
    <w:p w14:paraId="15CC5C5E">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468A4F2F">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lang w:eastAsia="zh-CN"/>
        </w:rPr>
        <w:t>（</w:t>
      </w:r>
      <w:r>
        <w:rPr>
          <w:rFonts w:hint="eastAsia" w:ascii="仿宋" w:hAnsi="仿宋" w:eastAsia="仿宋" w:cs="仿宋"/>
          <w:b/>
          <w:color w:val="000000"/>
          <w:kern w:val="0"/>
          <w:sz w:val="24"/>
          <w:highlight w:val="none"/>
          <w:lang w:val="en-US" w:eastAsia="zh-CN"/>
        </w:rPr>
        <w:t>九</w:t>
      </w:r>
      <w:r>
        <w:rPr>
          <w:rFonts w:hint="eastAsia" w:ascii="仿宋" w:hAnsi="仿宋" w:eastAsia="仿宋" w:cs="仿宋"/>
          <w:b/>
          <w:color w:val="000000"/>
          <w:kern w:val="0"/>
          <w:sz w:val="24"/>
          <w:highlight w:val="none"/>
          <w:lang w:eastAsia="zh-CN"/>
        </w:rPr>
        <w:t>）《关于符合本国产品标准的声明函》格式</w:t>
      </w:r>
      <w:r>
        <w:rPr>
          <w:rFonts w:hint="eastAsia" w:ascii="仿宋" w:hAnsi="仿宋" w:eastAsia="仿宋" w:cs="仿宋"/>
          <w:b/>
          <w:color w:val="000000"/>
          <w:kern w:val="0"/>
          <w:sz w:val="24"/>
          <w:highlight w:val="none"/>
        </w:rPr>
        <w:t>（如不涉及，可不提供）</w:t>
      </w:r>
    </w:p>
    <w:p w14:paraId="1549BB80">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p>
    <w:p w14:paraId="43F9E4AD">
      <w:pPr>
        <w:pageBreakBefore w:val="0"/>
        <w:kinsoku/>
        <w:autoSpaceDE/>
        <w:bidi w:val="0"/>
        <w:spacing w:line="48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关于符合本国产品标准的声明函</w:t>
      </w:r>
    </w:p>
    <w:p w14:paraId="658AF625">
      <w:pPr>
        <w:pageBreakBefore w:val="0"/>
        <w:kinsoku/>
        <w:autoSpaceDE/>
        <w:bidi w:val="0"/>
        <w:spacing w:line="480" w:lineRule="exact"/>
        <w:jc w:val="center"/>
        <w:rPr>
          <w:rFonts w:hint="eastAsia" w:ascii="仿宋" w:hAnsi="仿宋" w:eastAsia="仿宋" w:cs="仿宋"/>
          <w:b/>
          <w:color w:val="000000"/>
          <w:sz w:val="24"/>
          <w:highlight w:val="none"/>
        </w:rPr>
      </w:pPr>
    </w:p>
    <w:p w14:paraId="54CF940C">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F03686F">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u w:val="single"/>
          <w:vertAlign w:val="superscript"/>
          <w:lang w:val="en-US" w:eastAsia="zh-CN"/>
        </w:rPr>
        <w:t>1</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u w:val="singl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u w:val="singl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u w:val="singl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u w:val="single"/>
          <w:vertAlign w:val="superscript"/>
        </w:rPr>
        <w:t>5</w:t>
      </w:r>
      <w:r>
        <w:rPr>
          <w:rFonts w:hint="eastAsia" w:ascii="仿宋" w:hAnsi="仿宋" w:eastAsia="仿宋" w:cs="仿宋"/>
          <w:color w:val="auto"/>
          <w:sz w:val="24"/>
          <w:szCs w:val="24"/>
          <w:highlight w:val="none"/>
        </w:rPr>
        <w:t>在中国境内完成。</w:t>
      </w:r>
    </w:p>
    <w:p w14:paraId="6D4895C7">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3152D8B">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B039462">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50E71807">
      <w:pPr>
        <w:pStyle w:val="28"/>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p>
    <w:p w14:paraId="6C225B34">
      <w:pPr>
        <w:pStyle w:val="28"/>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公司（单位）名称（盖章）：　        </w:t>
      </w:r>
    </w:p>
    <w:p w14:paraId="550891F4">
      <w:pPr>
        <w:pStyle w:val="28"/>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w:t>
      </w:r>
    </w:p>
    <w:p w14:paraId="47B3A84A">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p>
    <w:p w14:paraId="05240BD0">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说明：</w:t>
      </w:r>
    </w:p>
    <w:p w14:paraId="6DD7DDE0">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1.产品如有型号，请在“产品名称”栏一并填写。</w:t>
      </w:r>
    </w:p>
    <w:p w14:paraId="1024542F">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2.生产厂名与厂址应与生产厂营业执照载明的相关信息保持一致。</w:t>
      </w:r>
    </w:p>
    <w:p w14:paraId="2DC6A96F">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3.该产品的中国境内生产的组件成本占比相关要求实施前，“规定比例”栏可不填，下同。</w:t>
      </w:r>
    </w:p>
    <w:p w14:paraId="77145BA8">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4.该产品的关键组件要求实施前，“关键组件”栏可不填，下同。</w:t>
      </w:r>
    </w:p>
    <w:p w14:paraId="13568855">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5.该产品的关键工序要求实施前，“关键工序”栏可不填，下同。</w:t>
      </w:r>
    </w:p>
    <w:p w14:paraId="31BD2CCF">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kern w:val="0"/>
          <w:sz w:val="24"/>
          <w:szCs w:val="24"/>
          <w:highlight w:val="none"/>
        </w:rPr>
      </w:pPr>
      <w:r>
        <w:rPr>
          <w:rFonts w:hint="eastAsia" w:ascii="仿宋" w:hAnsi="仿宋" w:eastAsia="仿宋" w:cs="仿宋"/>
          <w:kern w:val="0"/>
          <w:sz w:val="24"/>
          <w:szCs w:val="24"/>
          <w:highlight w:val="none"/>
        </w:rPr>
        <w:br w:type="page"/>
      </w:r>
      <w:bookmarkStart w:id="64" w:name="_Toc3359"/>
      <w:r>
        <w:rPr>
          <w:rFonts w:hint="eastAsia" w:ascii="仿宋" w:hAnsi="仿宋" w:eastAsia="仿宋" w:cs="仿宋"/>
          <w:b/>
          <w:bCs/>
          <w:kern w:val="0"/>
          <w:sz w:val="24"/>
          <w:szCs w:val="24"/>
          <w:highlight w:val="none"/>
        </w:rPr>
        <w:t>相关附件</w:t>
      </w:r>
      <w:bookmarkEnd w:id="64"/>
    </w:p>
    <w:p w14:paraId="1E025B0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none"/>
        </w:rPr>
      </w:pPr>
      <w:bookmarkStart w:id="65" w:name="_Toc10828"/>
      <w:r>
        <w:rPr>
          <w:rFonts w:hint="eastAsia" w:ascii="仿宋" w:hAnsi="仿宋" w:eastAsia="仿宋" w:cs="仿宋"/>
          <w:b/>
          <w:sz w:val="24"/>
          <w:szCs w:val="24"/>
          <w:highlight w:val="none"/>
        </w:rPr>
        <w:t>附件：</w:t>
      </w:r>
      <w:r>
        <w:rPr>
          <w:rFonts w:hint="eastAsia" w:ascii="仿宋" w:hAnsi="仿宋" w:eastAsia="仿宋" w:cs="仿宋"/>
          <w:b/>
          <w:bCs/>
          <w:sz w:val="24"/>
          <w:szCs w:val="24"/>
          <w:highlight w:val="none"/>
        </w:rPr>
        <w:t>质疑函范本</w:t>
      </w:r>
      <w:bookmarkEnd w:id="65"/>
    </w:p>
    <w:p w14:paraId="0CE024A8">
      <w:pPr>
        <w:keepNext w:val="0"/>
        <w:keepLines w:val="0"/>
        <w:pageBreakBefore w:val="0"/>
        <w:widowControl w:val="0"/>
        <w:kinsoku/>
        <w:wordWrap/>
        <w:overflowPunct/>
        <w:topLinePunct w:val="0"/>
        <w:autoSpaceDE/>
        <w:autoSpaceDN/>
        <w:bidi w:val="0"/>
        <w:adjustRightInd w:val="0"/>
        <w:snapToGrid w:val="0"/>
        <w:spacing w:before="312" w:beforeLines="100"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14:paraId="28F518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57A129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FEEB9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7CEDD2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5DA893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1EF8B6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22B55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14:paraId="29BACA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080923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p>
    <w:p w14:paraId="61434F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39B19A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0AFE10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14:paraId="6933F0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4FF9E9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1854DC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14:paraId="2C9C59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1A8A2A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0C0906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470E44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79FE9C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14:paraId="5A9EDC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7FDB5E60">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6C820A7E">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531CFD0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质疑函制作说明</w:t>
      </w:r>
    </w:p>
    <w:p w14:paraId="1FB53959">
      <w:pPr>
        <w:jc w:val="center"/>
        <w:rPr>
          <w:rFonts w:hint="eastAsia" w:ascii="仿宋" w:hAnsi="仿宋" w:eastAsia="仿宋" w:cs="仿宋"/>
          <w:b/>
          <w:sz w:val="24"/>
          <w:szCs w:val="24"/>
          <w:highlight w:val="none"/>
        </w:rPr>
      </w:pPr>
    </w:p>
    <w:p w14:paraId="636DF02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516D302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14:paraId="1BC3E7C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01E35DA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0226942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133305F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5C73E0E8">
      <w:pPr>
        <w:spacing w:line="360" w:lineRule="auto"/>
      </w:pPr>
    </w:p>
    <w:sectPr>
      <w:headerReference r:id="rId7" w:type="first"/>
      <w:footerReference r:id="rId9" w:type="first"/>
      <w:headerReference r:id="rId6" w:type="default"/>
      <w:footerReference r:id="rId8" w:type="default"/>
      <w:pgSz w:w="11906" w:h="16838"/>
      <w:pgMar w:top="1440" w:right="1418" w:bottom="1440" w:left="1418" w:header="907" w:footer="85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07D2">
    <w:pPr>
      <w:pStyle w:val="13"/>
      <w:ind w:right="-56"/>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356C">
    <w:pPr>
      <w:pStyle w:val="13"/>
      <w:ind w:right="-56"/>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D99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685D">
    <w:pPr>
      <w:pStyle w:val="13"/>
      <w:ind w:right="-56"/>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FB52F">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7FB52F">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4911">
    <w:pPr>
      <w:pStyle w:val="13"/>
      <w:tabs>
        <w:tab w:val="left" w:pos="5713"/>
        <w:tab w:val="clear" w:pos="4153"/>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70C1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370C1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816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87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B0BCBEF"/>
    <w:multiLevelType w:val="singleLevel"/>
    <w:tmpl w:val="2B0BCBEF"/>
    <w:lvl w:ilvl="0" w:tentative="0">
      <w:start w:val="3"/>
      <w:numFmt w:val="decimal"/>
      <w:suff w:val="space"/>
      <w:lvlText w:val="%1、"/>
      <w:lvlJc w:val="left"/>
      <w:rPr>
        <w:rFonts w:hint="default"/>
        <w:b/>
        <w:bCs/>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YWEyNjZlN2ZiZTBjNTJlZDI4MzU1Y2M4MDNmYjgifQ=="/>
  </w:docVars>
  <w:rsids>
    <w:rsidRoot w:val="12E76536"/>
    <w:rsid w:val="004200A4"/>
    <w:rsid w:val="005C7082"/>
    <w:rsid w:val="006570F0"/>
    <w:rsid w:val="00E842EE"/>
    <w:rsid w:val="01AA5582"/>
    <w:rsid w:val="02081C64"/>
    <w:rsid w:val="049F448A"/>
    <w:rsid w:val="04B52C5F"/>
    <w:rsid w:val="06EC3CFB"/>
    <w:rsid w:val="0BA14614"/>
    <w:rsid w:val="0C601702"/>
    <w:rsid w:val="0C61547A"/>
    <w:rsid w:val="0E4868F2"/>
    <w:rsid w:val="0FEC0B8E"/>
    <w:rsid w:val="102E2AE9"/>
    <w:rsid w:val="11C60997"/>
    <w:rsid w:val="11EB7CC0"/>
    <w:rsid w:val="129E3ADA"/>
    <w:rsid w:val="12A63AB0"/>
    <w:rsid w:val="12E76536"/>
    <w:rsid w:val="12F96681"/>
    <w:rsid w:val="16F36F57"/>
    <w:rsid w:val="17876D25"/>
    <w:rsid w:val="1A6974B7"/>
    <w:rsid w:val="1A894C81"/>
    <w:rsid w:val="1A98557A"/>
    <w:rsid w:val="1AA61D4B"/>
    <w:rsid w:val="1B2674C4"/>
    <w:rsid w:val="1C2077B4"/>
    <w:rsid w:val="1CC32580"/>
    <w:rsid w:val="1D7A4237"/>
    <w:rsid w:val="1E635082"/>
    <w:rsid w:val="1F193DEC"/>
    <w:rsid w:val="20E64FFC"/>
    <w:rsid w:val="249917FE"/>
    <w:rsid w:val="265C1A88"/>
    <w:rsid w:val="28A27541"/>
    <w:rsid w:val="28B93730"/>
    <w:rsid w:val="29A0362E"/>
    <w:rsid w:val="2A4B17EC"/>
    <w:rsid w:val="2ABC4498"/>
    <w:rsid w:val="2BD63DD5"/>
    <w:rsid w:val="2BFE5414"/>
    <w:rsid w:val="2C732934"/>
    <w:rsid w:val="2D4A72BC"/>
    <w:rsid w:val="2DB35AC9"/>
    <w:rsid w:val="2E862DF3"/>
    <w:rsid w:val="2EDF252C"/>
    <w:rsid w:val="2F1F0B51"/>
    <w:rsid w:val="2F423664"/>
    <w:rsid w:val="2F6916BD"/>
    <w:rsid w:val="30543074"/>
    <w:rsid w:val="31726692"/>
    <w:rsid w:val="322E009C"/>
    <w:rsid w:val="32A974A8"/>
    <w:rsid w:val="32E3110C"/>
    <w:rsid w:val="347A7EFD"/>
    <w:rsid w:val="369C6124"/>
    <w:rsid w:val="36B26588"/>
    <w:rsid w:val="36DD5106"/>
    <w:rsid w:val="375D4927"/>
    <w:rsid w:val="37E5253C"/>
    <w:rsid w:val="385A5CF3"/>
    <w:rsid w:val="390B35D9"/>
    <w:rsid w:val="399B58CF"/>
    <w:rsid w:val="3CCF0CF6"/>
    <w:rsid w:val="3FC65745"/>
    <w:rsid w:val="403E177F"/>
    <w:rsid w:val="40575DDD"/>
    <w:rsid w:val="41F8595E"/>
    <w:rsid w:val="41FA0CE7"/>
    <w:rsid w:val="43D800A0"/>
    <w:rsid w:val="45E10BA3"/>
    <w:rsid w:val="46966BD2"/>
    <w:rsid w:val="46982B4D"/>
    <w:rsid w:val="477D2899"/>
    <w:rsid w:val="492A3CFE"/>
    <w:rsid w:val="492E0052"/>
    <w:rsid w:val="49B02FC2"/>
    <w:rsid w:val="4C4F0870"/>
    <w:rsid w:val="4CE13E46"/>
    <w:rsid w:val="4E6C190A"/>
    <w:rsid w:val="4EA36CBD"/>
    <w:rsid w:val="4F9B05BF"/>
    <w:rsid w:val="4FD61764"/>
    <w:rsid w:val="50C32159"/>
    <w:rsid w:val="51232EC5"/>
    <w:rsid w:val="51AD057B"/>
    <w:rsid w:val="52AC4AFD"/>
    <w:rsid w:val="53580C79"/>
    <w:rsid w:val="537D2167"/>
    <w:rsid w:val="547C7A1A"/>
    <w:rsid w:val="5601395B"/>
    <w:rsid w:val="576B2154"/>
    <w:rsid w:val="57D43DD6"/>
    <w:rsid w:val="57E207EA"/>
    <w:rsid w:val="58054562"/>
    <w:rsid w:val="59294037"/>
    <w:rsid w:val="597F2336"/>
    <w:rsid w:val="59F56B19"/>
    <w:rsid w:val="608149CA"/>
    <w:rsid w:val="6143001D"/>
    <w:rsid w:val="61CD6B20"/>
    <w:rsid w:val="62B15D9A"/>
    <w:rsid w:val="63941E6C"/>
    <w:rsid w:val="66957E7E"/>
    <w:rsid w:val="68336E40"/>
    <w:rsid w:val="68830403"/>
    <w:rsid w:val="688471B6"/>
    <w:rsid w:val="6A045E4E"/>
    <w:rsid w:val="6ACB25EE"/>
    <w:rsid w:val="6B7B4D86"/>
    <w:rsid w:val="6C1F6EE3"/>
    <w:rsid w:val="6E5A5DCA"/>
    <w:rsid w:val="6E635BAD"/>
    <w:rsid w:val="6E8C7878"/>
    <w:rsid w:val="6EA76429"/>
    <w:rsid w:val="6FC55F5E"/>
    <w:rsid w:val="7008096D"/>
    <w:rsid w:val="71C70D25"/>
    <w:rsid w:val="72623617"/>
    <w:rsid w:val="733C6A77"/>
    <w:rsid w:val="73D508C2"/>
    <w:rsid w:val="75231D93"/>
    <w:rsid w:val="752F0976"/>
    <w:rsid w:val="75C002FB"/>
    <w:rsid w:val="75CF1A62"/>
    <w:rsid w:val="765E6FC2"/>
    <w:rsid w:val="76680A0C"/>
    <w:rsid w:val="778535F5"/>
    <w:rsid w:val="77F909F3"/>
    <w:rsid w:val="78634046"/>
    <w:rsid w:val="78913A5E"/>
    <w:rsid w:val="7A0E55E5"/>
    <w:rsid w:val="7A481006"/>
    <w:rsid w:val="7C201250"/>
    <w:rsid w:val="7CDC12F7"/>
    <w:rsid w:val="7CF20C20"/>
    <w:rsid w:val="7DF10ED8"/>
    <w:rsid w:val="7E39083F"/>
    <w:rsid w:val="7FE3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Lines="0" w:afterLines="0" w:line="360" w:lineRule="auto"/>
      <w:jc w:val="center"/>
      <w:outlineLvl w:val="0"/>
    </w:pPr>
    <w:rPr>
      <w:rFonts w:ascii="仿宋" w:hAnsi="仿宋" w:eastAsia="仿宋"/>
      <w:b/>
      <w:bCs/>
      <w:kern w:val="44"/>
      <w:sz w:val="28"/>
      <w:szCs w:val="44"/>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adjustRightInd/>
      <w:spacing w:line="240" w:lineRule="auto"/>
      <w:ind w:firstLine="425"/>
      <w:jc w:val="both"/>
      <w:textAlignment w:val="auto"/>
    </w:pPr>
    <w:rPr>
      <w:kern w:val="2"/>
      <w:sz w:val="21"/>
    </w:rPr>
  </w:style>
  <w:style w:type="paragraph" w:styleId="6">
    <w:name w:val="toa heading"/>
    <w:basedOn w:val="1"/>
    <w:next w:val="1"/>
    <w:qFormat/>
    <w:uiPriority w:val="0"/>
    <w:pPr>
      <w:spacing w:before="120"/>
    </w:pPr>
    <w:rPr>
      <w:rFonts w:ascii="Arial" w:hAnsi="Arial" w:eastAsia="宋体" w:cs="Arial"/>
      <w:sz w:val="24"/>
    </w:rPr>
  </w:style>
  <w:style w:type="paragraph" w:styleId="7">
    <w:name w:val="annotation text"/>
    <w:basedOn w:val="1"/>
    <w:qFormat/>
    <w:uiPriority w:val="0"/>
    <w:pPr>
      <w:jc w:val="left"/>
    </w:pPr>
  </w:style>
  <w:style w:type="paragraph" w:styleId="8">
    <w:name w:val="Body Text"/>
    <w:basedOn w:val="1"/>
    <w:next w:val="1"/>
    <w:unhideWhenUsed/>
    <w:qFormat/>
    <w:uiPriority w:val="99"/>
    <w:pPr>
      <w:spacing w:after="120"/>
    </w:pPr>
  </w:style>
  <w:style w:type="paragraph" w:styleId="9">
    <w:name w:val="Body Text Indent"/>
    <w:basedOn w:val="1"/>
    <w:qFormat/>
    <w:uiPriority w:val="0"/>
    <w:pPr>
      <w:ind w:firstLine="560" w:firstLineChars="200"/>
    </w:pPr>
    <w:rPr>
      <w:sz w:val="24"/>
    </w:rPr>
  </w:style>
  <w:style w:type="paragraph" w:styleId="10">
    <w:name w:val="Plain Text"/>
    <w:basedOn w:val="1"/>
    <w:unhideWhenUsed/>
    <w:qFormat/>
    <w:uiPriority w:val="0"/>
    <w:rPr>
      <w:rFonts w:ascii="宋体" w:hAnsi="Courier New"/>
      <w:szCs w:val="21"/>
    </w:rPr>
  </w:style>
  <w:style w:type="paragraph" w:styleId="11">
    <w:name w:val="Body Text Indent 2"/>
    <w:basedOn w:val="1"/>
    <w:next w:val="12"/>
    <w:qFormat/>
    <w:uiPriority w:val="99"/>
    <w:pPr>
      <w:widowControl/>
      <w:spacing w:before="100" w:beforeAutospacing="1" w:after="100" w:afterAutospacing="1"/>
      <w:jc w:val="left"/>
    </w:pPr>
    <w:rPr>
      <w:rFonts w:ascii="宋体" w:hAnsi="宋体"/>
      <w:kern w:val="0"/>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footer"/>
    <w:basedOn w:val="1"/>
    <w:qFormat/>
    <w:uiPriority w:val="99"/>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toc 1"/>
    <w:basedOn w:val="1"/>
    <w:next w:val="1"/>
    <w:unhideWhenUsed/>
    <w:qFormat/>
    <w:uiPriority w:val="39"/>
    <w:pPr>
      <w:tabs>
        <w:tab w:val="right" w:leader="dot" w:pos="9070"/>
      </w:tabs>
      <w:spacing w:beforeLines="0" w:afterLines="0" w:line="360" w:lineRule="auto"/>
      <w:ind w:left="0" w:firstLine="0" w:firstLineChars="0"/>
    </w:pPr>
    <w:rPr>
      <w:rFonts w:ascii="仿宋" w:hAnsi="仿宋" w:eastAsia="仿宋" w:cs="仿宋"/>
      <w:bCs/>
      <w:caps/>
      <w:sz w:val="28"/>
      <w:highlight w:val="none"/>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8">
    <w:name w:val="Body Text First Indent"/>
    <w:basedOn w:val="8"/>
    <w:next w:val="1"/>
    <w:qFormat/>
    <w:uiPriority w:val="0"/>
    <w:pPr>
      <w:ind w:firstLine="420" w:firstLineChars="100"/>
    </w:pPr>
  </w:style>
  <w:style w:type="paragraph" w:styleId="19">
    <w:name w:val="Body Text First Indent 2"/>
    <w:basedOn w:val="9"/>
    <w:next w:val="1"/>
    <w:qFormat/>
    <w:uiPriority w:val="0"/>
    <w:pPr>
      <w:ind w:firstLine="420" w:firstLineChars="200"/>
    </w:p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TML Sample"/>
    <w:basedOn w:val="22"/>
    <w:qFormat/>
    <w:uiPriority w:val="0"/>
    <w:rPr>
      <w:rFonts w:ascii="Courier New" w:hAnsi="Courier New"/>
    </w:rPr>
  </w:style>
  <w:style w:type="paragraph" w:customStyle="1" w:styleId="25">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6">
    <w:name w:val="列出段落1"/>
    <w:basedOn w:val="1"/>
    <w:qFormat/>
    <w:uiPriority w:val="0"/>
    <w:pPr>
      <w:ind w:firstLine="420" w:firstLineChars="200"/>
    </w:pPr>
  </w:style>
  <w:style w:type="paragraph" w:customStyle="1" w:styleId="27">
    <w:name w:val="2级正文"/>
    <w:basedOn w:val="1"/>
    <w:qFormat/>
    <w:uiPriority w:val="0"/>
    <w:pPr>
      <w:ind w:left="721" w:hanging="420"/>
      <w:jc w:val="left"/>
    </w:pPr>
    <w:rPr>
      <w:rFonts w:ascii="宋体" w:hAnsi="宋体" w:cs="宋体"/>
      <w:szCs w:val="21"/>
    </w:rPr>
  </w:style>
  <w:style w:type="paragraph" w:customStyle="1" w:styleId="28">
    <w:name w:val="样式1"/>
    <w:basedOn w:val="1"/>
    <w:qFormat/>
    <w:uiPriority w:val="0"/>
    <w:pPr>
      <w:spacing w:line="240" w:lineRule="auto"/>
      <w:jc w:val="both"/>
    </w:pPr>
    <w:rPr>
      <w:rFonts w:ascii="宋体" w:hAnsi="宋体"/>
      <w:sz w:val="21"/>
      <w:szCs w:val="21"/>
    </w:rPr>
  </w:style>
  <w:style w:type="paragraph" w:customStyle="1" w:styleId="29">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1">
    <w:name w:val="Table Normal"/>
    <w:basedOn w:val="20"/>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19178</Words>
  <Characters>20325</Characters>
  <Lines>0</Lines>
  <Paragraphs>0</Paragraphs>
  <TotalTime>2</TotalTime>
  <ScaleCrop>false</ScaleCrop>
  <LinksUpToDate>false</LinksUpToDate>
  <CharactersWithSpaces>20387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2025-08-15T02:53:00Z</dcterms:created>
  <dc:creator> 懒洋洋</dc:creator>
  <cp:lastModifiedBy>~~~</cp:lastModifiedBy>
  <dcterms:modified xsi:type="dcterms:W3CDTF">2026-05-07T10:59:14Z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E92BBCD6AFC04C39AA4114B2F9C6AD7F_13</vt:lpwstr>
  </property>
  <property fmtid="{D5CDD505-2E9C-101B-9397-08002B2CF9AE}" pid="4" name="KSOTemplateDocerSaveRecord">
    <vt:lpwstr>eyJoZGlkIjoiYTcxYTc4YTFjMDk5ZDI4NDI4NGQyYzE0OTE3NGMwNjgiLCJ1c2VySWQiOiIzMTYxNDMwOTQifQ==</vt:lpwstr>
  </property>
</Properties>
</file>