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9F567">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eastAsia" w:ascii="仿宋" w:hAnsi="仿宋" w:eastAsia="仿宋" w:cs="仿宋"/>
          <w:lang w:val="en-US" w:eastAsia="zh-CN"/>
        </w:rPr>
      </w:pPr>
      <w:r>
        <w:rPr>
          <w:rFonts w:hint="eastAsia" w:ascii="仿宋" w:hAnsi="仿宋" w:eastAsia="仿宋" w:cs="仿宋"/>
          <w:lang w:val="en-US" w:eastAsia="zh-CN"/>
        </w:rPr>
        <w:t xml:space="preserve"> </w:t>
      </w:r>
    </w:p>
    <w:p w14:paraId="260DB1D0">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eastAsia" w:ascii="仿宋" w:hAnsi="仿宋" w:eastAsia="仿宋" w:cs="仿宋"/>
          <w:lang w:val="en-US" w:eastAsia="zh-CN"/>
        </w:rPr>
      </w:pPr>
    </w:p>
    <w:p w14:paraId="656B1803">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eastAsia" w:ascii="仿宋" w:hAnsi="仿宋" w:eastAsia="仿宋" w:cs="仿宋"/>
          <w:lang w:val="en-US" w:eastAsia="zh-CN"/>
        </w:rPr>
      </w:pPr>
    </w:p>
    <w:p w14:paraId="14409C4A">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eastAsia" w:ascii="仿宋" w:hAnsi="仿宋" w:eastAsia="仿宋" w:cs="仿宋"/>
          <w:b/>
          <w:color w:val="auto"/>
          <w:sz w:val="60"/>
          <w:szCs w:val="60"/>
          <w:lang w:eastAsia="zh-CN"/>
        </w:rPr>
      </w:pPr>
      <w:r>
        <w:rPr>
          <w:rFonts w:hint="eastAsia" w:ascii="仿宋" w:hAnsi="仿宋" w:eastAsia="仿宋" w:cs="仿宋"/>
          <w:b/>
          <w:color w:val="auto"/>
          <w:sz w:val="60"/>
          <w:szCs w:val="60"/>
          <w:lang w:eastAsia="zh-CN"/>
        </w:rPr>
        <w:t>清徐中学片区排水防涝及地下管网改造工程设计</w:t>
      </w:r>
    </w:p>
    <w:p w14:paraId="2560FF83">
      <w:pPr>
        <w:pageBreakBefore w:val="0"/>
        <w:kinsoku/>
        <w:wordWrap/>
        <w:overflowPunct/>
        <w:topLinePunct w:val="0"/>
        <w:autoSpaceDE/>
        <w:autoSpaceDN/>
        <w:bidi w:val="0"/>
        <w:spacing w:line="500" w:lineRule="exact"/>
        <w:ind w:firstLine="560"/>
        <w:textAlignment w:val="auto"/>
        <w:rPr>
          <w:rFonts w:hint="eastAsia" w:ascii="仿宋" w:hAnsi="仿宋" w:eastAsia="仿宋" w:cs="仿宋"/>
          <w:color w:val="auto"/>
          <w:sz w:val="28"/>
          <w:szCs w:val="28"/>
          <w:highlight w:val="none"/>
        </w:rPr>
      </w:pPr>
    </w:p>
    <w:p w14:paraId="6861EAAE">
      <w:pPr>
        <w:pageBreakBefore w:val="0"/>
        <w:kinsoku/>
        <w:wordWrap/>
        <w:overflowPunct/>
        <w:topLinePunct w:val="0"/>
        <w:autoSpaceDE/>
        <w:autoSpaceDN/>
        <w:bidi w:val="0"/>
        <w:spacing w:line="500" w:lineRule="exact"/>
        <w:ind w:left="0" w:leftChars="0" w:firstLine="482"/>
        <w:jc w:val="center"/>
        <w:textAlignment w:val="auto"/>
        <w:rPr>
          <w:rFonts w:hint="eastAsia" w:ascii="仿宋" w:hAnsi="仿宋" w:eastAsia="仿宋" w:cs="仿宋"/>
          <w:b/>
          <w:bCs/>
          <w:color w:val="auto"/>
          <w:highlight w:val="none"/>
        </w:rPr>
      </w:pPr>
    </w:p>
    <w:p w14:paraId="007856E9">
      <w:pPr>
        <w:pageBreakBefore w:val="0"/>
        <w:kinsoku/>
        <w:wordWrap/>
        <w:overflowPunct/>
        <w:topLinePunct w:val="0"/>
        <w:autoSpaceDE/>
        <w:autoSpaceDN/>
        <w:bidi w:val="0"/>
        <w:spacing w:line="500" w:lineRule="exact"/>
        <w:textAlignment w:val="auto"/>
        <w:rPr>
          <w:rFonts w:hint="eastAsia" w:ascii="仿宋" w:hAnsi="仿宋" w:eastAsia="仿宋" w:cs="仿宋"/>
          <w:color w:val="auto"/>
          <w:highlight w:val="none"/>
        </w:rPr>
      </w:pPr>
    </w:p>
    <w:p w14:paraId="36A6686B">
      <w:pPr>
        <w:keepNext w:val="0"/>
        <w:keepLines w:val="0"/>
        <w:pageBreakBefore w:val="0"/>
        <w:widowControl w:val="0"/>
        <w:kinsoku/>
        <w:wordWrap/>
        <w:overflowPunct/>
        <w:topLinePunct w:val="0"/>
        <w:autoSpaceDE/>
        <w:autoSpaceDN/>
        <w:bidi w:val="0"/>
        <w:adjustRightInd/>
        <w:snapToGrid/>
        <w:spacing w:line="1000" w:lineRule="exact"/>
        <w:ind w:firstLine="0" w:firstLineChars="0"/>
        <w:jc w:val="center"/>
        <w:textAlignment w:val="auto"/>
        <w:rPr>
          <w:rFonts w:hint="eastAsia" w:ascii="仿宋" w:hAnsi="仿宋" w:eastAsia="仿宋" w:cs="仿宋"/>
          <w:b/>
          <w:bCs/>
          <w:color w:val="auto"/>
          <w:sz w:val="84"/>
          <w:szCs w:val="84"/>
          <w:highlight w:val="none"/>
          <w:lang w:val="en-US" w:eastAsia="zh-CN"/>
        </w:rPr>
      </w:pPr>
    </w:p>
    <w:p w14:paraId="7CAF5E9C">
      <w:pPr>
        <w:keepNext w:val="0"/>
        <w:keepLines w:val="0"/>
        <w:pageBreakBefore w:val="0"/>
        <w:widowControl w:val="0"/>
        <w:kinsoku/>
        <w:wordWrap/>
        <w:overflowPunct/>
        <w:topLinePunct w:val="0"/>
        <w:autoSpaceDE/>
        <w:autoSpaceDN/>
        <w:bidi w:val="0"/>
        <w:adjustRightInd/>
        <w:snapToGrid/>
        <w:spacing w:line="1000" w:lineRule="exact"/>
        <w:ind w:firstLine="0" w:firstLineChars="0"/>
        <w:jc w:val="center"/>
        <w:textAlignment w:val="auto"/>
        <w:rPr>
          <w:rFonts w:hint="eastAsia" w:ascii="仿宋" w:hAnsi="仿宋" w:eastAsia="仿宋" w:cs="仿宋"/>
          <w:b/>
          <w:bCs/>
          <w:color w:val="auto"/>
          <w:sz w:val="84"/>
          <w:szCs w:val="84"/>
          <w:highlight w:val="none"/>
        </w:rPr>
      </w:pPr>
      <w:r>
        <w:rPr>
          <w:rFonts w:hint="eastAsia" w:ascii="仿宋" w:hAnsi="仿宋" w:eastAsia="仿宋" w:cs="仿宋"/>
          <w:b/>
          <w:bCs/>
          <w:color w:val="auto"/>
          <w:sz w:val="84"/>
          <w:szCs w:val="84"/>
          <w:highlight w:val="none"/>
          <w:lang w:val="en-US" w:eastAsia="zh-CN"/>
        </w:rPr>
        <w:t>竞争性</w:t>
      </w:r>
      <w:r>
        <w:rPr>
          <w:rFonts w:hint="eastAsia" w:ascii="仿宋" w:hAnsi="仿宋" w:eastAsia="仿宋" w:cs="仿宋"/>
          <w:b/>
          <w:bCs/>
          <w:color w:val="auto"/>
          <w:sz w:val="84"/>
          <w:szCs w:val="84"/>
          <w:highlight w:val="none"/>
          <w:lang w:eastAsia="zh-CN"/>
        </w:rPr>
        <w:t>磋商</w:t>
      </w:r>
      <w:r>
        <w:rPr>
          <w:rFonts w:hint="eastAsia" w:ascii="仿宋" w:hAnsi="仿宋" w:eastAsia="仿宋" w:cs="仿宋"/>
          <w:b/>
          <w:bCs/>
          <w:color w:val="auto"/>
          <w:sz w:val="84"/>
          <w:szCs w:val="84"/>
          <w:highlight w:val="none"/>
        </w:rPr>
        <w:t>文件</w:t>
      </w:r>
    </w:p>
    <w:p w14:paraId="6C6EC902">
      <w:pPr>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 w:hAnsi="仿宋" w:eastAsia="仿宋" w:cs="仿宋"/>
          <w:b/>
          <w:bCs/>
          <w:color w:val="auto"/>
          <w:sz w:val="28"/>
          <w:szCs w:val="28"/>
          <w:highlight w:val="red"/>
        </w:rPr>
      </w:pPr>
    </w:p>
    <w:p w14:paraId="0A4140E0">
      <w:pPr>
        <w:keepNext w:val="0"/>
        <w:keepLines w:val="0"/>
        <w:pageBreakBefore w:val="0"/>
        <w:widowControl w:val="0"/>
        <w:kinsoku/>
        <w:wordWrap/>
        <w:overflowPunct/>
        <w:topLinePunct w:val="0"/>
        <w:autoSpaceDE/>
        <w:autoSpaceDN/>
        <w:bidi w:val="0"/>
        <w:adjustRightInd/>
        <w:snapToGrid/>
        <w:spacing w:line="360" w:lineRule="auto"/>
        <w:ind w:left="1285" w:leftChars="0" w:right="321" w:rightChars="153" w:hanging="1285" w:hangingChars="400"/>
        <w:jc w:val="center"/>
        <w:textAlignment w:val="auto"/>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eastAsia="zh-CN"/>
        </w:rPr>
        <w:t>项目编号：1401212026CCS00029</w:t>
      </w:r>
    </w:p>
    <w:p w14:paraId="5A67F082">
      <w:pPr>
        <w:pageBreakBefore w:val="0"/>
        <w:kinsoku/>
        <w:wordWrap/>
        <w:overflowPunct/>
        <w:topLinePunct w:val="0"/>
        <w:autoSpaceDE/>
        <w:autoSpaceDN/>
        <w:bidi w:val="0"/>
        <w:spacing w:line="500" w:lineRule="exact"/>
        <w:textAlignment w:val="auto"/>
        <w:rPr>
          <w:rFonts w:hint="eastAsia" w:ascii="仿宋" w:hAnsi="仿宋" w:eastAsia="仿宋" w:cs="仿宋"/>
          <w:color w:val="auto"/>
          <w:highlight w:val="none"/>
        </w:rPr>
      </w:pPr>
    </w:p>
    <w:p w14:paraId="44240767">
      <w:pPr>
        <w:pageBreakBefore w:val="0"/>
        <w:kinsoku/>
        <w:wordWrap/>
        <w:overflowPunct/>
        <w:topLinePunct w:val="0"/>
        <w:autoSpaceDE/>
        <w:autoSpaceDN/>
        <w:bidi w:val="0"/>
        <w:spacing w:line="500" w:lineRule="exact"/>
        <w:textAlignment w:val="auto"/>
        <w:rPr>
          <w:rFonts w:hint="eastAsia" w:ascii="仿宋" w:hAnsi="仿宋" w:eastAsia="仿宋" w:cs="仿宋"/>
          <w:color w:val="auto"/>
          <w:highlight w:val="none"/>
        </w:rPr>
      </w:pPr>
    </w:p>
    <w:p w14:paraId="6D802EF4">
      <w:pPr>
        <w:pageBreakBefore w:val="0"/>
        <w:kinsoku/>
        <w:wordWrap/>
        <w:overflowPunct/>
        <w:topLinePunct w:val="0"/>
        <w:autoSpaceDE/>
        <w:autoSpaceDN/>
        <w:bidi w:val="0"/>
        <w:spacing w:line="500" w:lineRule="exact"/>
        <w:textAlignment w:val="auto"/>
        <w:rPr>
          <w:rFonts w:hint="eastAsia" w:ascii="仿宋" w:hAnsi="仿宋" w:eastAsia="仿宋" w:cs="仿宋"/>
          <w:color w:val="auto"/>
          <w:highlight w:val="none"/>
        </w:rPr>
      </w:pPr>
    </w:p>
    <w:p w14:paraId="76D8E4D0">
      <w:pPr>
        <w:pageBreakBefore w:val="0"/>
        <w:kinsoku/>
        <w:wordWrap/>
        <w:overflowPunct/>
        <w:topLinePunct w:val="0"/>
        <w:autoSpaceDE/>
        <w:autoSpaceDN/>
        <w:bidi w:val="0"/>
        <w:spacing w:line="500" w:lineRule="exact"/>
        <w:textAlignment w:val="auto"/>
        <w:rPr>
          <w:rFonts w:hint="eastAsia" w:ascii="仿宋" w:hAnsi="仿宋" w:eastAsia="仿宋" w:cs="仿宋"/>
          <w:color w:val="auto"/>
          <w:highlight w:val="none"/>
        </w:rPr>
      </w:pPr>
    </w:p>
    <w:p w14:paraId="12FFDE66">
      <w:pPr>
        <w:pageBreakBefore w:val="0"/>
        <w:kinsoku/>
        <w:wordWrap/>
        <w:overflowPunct/>
        <w:topLinePunct w:val="0"/>
        <w:autoSpaceDE/>
        <w:autoSpaceDN/>
        <w:bidi w:val="0"/>
        <w:spacing w:line="500" w:lineRule="exact"/>
        <w:textAlignment w:val="auto"/>
        <w:rPr>
          <w:rFonts w:hint="eastAsia" w:ascii="仿宋" w:hAnsi="仿宋" w:eastAsia="仿宋" w:cs="仿宋"/>
          <w:color w:val="auto"/>
          <w:highlight w:val="none"/>
        </w:rPr>
      </w:pPr>
    </w:p>
    <w:p w14:paraId="5DB3315E">
      <w:pPr>
        <w:pageBreakBefore w:val="0"/>
        <w:kinsoku/>
        <w:wordWrap/>
        <w:overflowPunct/>
        <w:topLinePunct w:val="0"/>
        <w:autoSpaceDE/>
        <w:autoSpaceDN/>
        <w:bidi w:val="0"/>
        <w:spacing w:line="500" w:lineRule="exact"/>
        <w:ind w:left="0" w:leftChars="0" w:firstLine="0" w:firstLineChars="0"/>
        <w:textAlignment w:val="auto"/>
        <w:rPr>
          <w:rFonts w:hint="eastAsia" w:ascii="仿宋" w:hAnsi="仿宋" w:eastAsia="仿宋" w:cs="仿宋"/>
          <w:color w:val="auto"/>
          <w:highlight w:val="none"/>
        </w:rPr>
      </w:pPr>
    </w:p>
    <w:p w14:paraId="5D2B947F">
      <w:pPr>
        <w:keepNext w:val="0"/>
        <w:keepLines w:val="0"/>
        <w:pageBreakBefore w:val="0"/>
        <w:widowControl w:val="0"/>
        <w:kinsoku/>
        <w:wordWrap/>
        <w:overflowPunct/>
        <w:topLinePunct w:val="0"/>
        <w:autoSpaceDE/>
        <w:autoSpaceDN/>
        <w:bidi w:val="0"/>
        <w:adjustRightInd/>
        <w:snapToGrid/>
        <w:spacing w:line="360" w:lineRule="auto"/>
        <w:ind w:left="1645" w:leftChars="0" w:right="321" w:rightChars="153" w:hanging="1645" w:hangingChars="400"/>
        <w:jc w:val="center"/>
        <w:textAlignment w:val="auto"/>
        <w:rPr>
          <w:rFonts w:hint="eastAsia" w:ascii="仿宋" w:hAnsi="仿宋" w:eastAsia="仿宋" w:cs="仿宋"/>
          <w:b/>
          <w:color w:val="auto"/>
          <w:sz w:val="32"/>
          <w:szCs w:val="32"/>
          <w:lang w:eastAsia="zh-CN"/>
        </w:rPr>
      </w:pPr>
      <w:r>
        <w:rPr>
          <w:rFonts w:hint="eastAsia" w:ascii="仿宋" w:hAnsi="仿宋" w:eastAsia="仿宋" w:cs="仿宋"/>
          <w:b/>
          <w:color w:val="auto"/>
          <w:spacing w:val="45"/>
          <w:sz w:val="32"/>
          <w:szCs w:val="32"/>
          <w:lang w:val="en-US" w:eastAsia="zh-CN"/>
        </w:rPr>
        <w:t>采购</w:t>
      </w:r>
      <w:r>
        <w:rPr>
          <w:rFonts w:hint="eastAsia" w:ascii="仿宋" w:hAnsi="仿宋" w:eastAsia="仿宋" w:cs="仿宋"/>
          <w:b/>
          <w:color w:val="auto"/>
          <w:spacing w:val="45"/>
          <w:sz w:val="32"/>
          <w:szCs w:val="32"/>
        </w:rPr>
        <w:t>人</w:t>
      </w:r>
      <w:r>
        <w:rPr>
          <w:rFonts w:hint="eastAsia" w:ascii="仿宋" w:hAnsi="仿宋" w:eastAsia="仿宋" w:cs="仿宋"/>
          <w:b/>
          <w:color w:val="auto"/>
          <w:sz w:val="32"/>
          <w:szCs w:val="32"/>
        </w:rPr>
        <w:t>：</w:t>
      </w:r>
      <w:r>
        <w:rPr>
          <w:rFonts w:hint="eastAsia" w:ascii="仿宋" w:hAnsi="仿宋" w:eastAsia="仿宋" w:cs="仿宋"/>
          <w:b/>
          <w:color w:val="auto"/>
          <w:sz w:val="32"/>
          <w:szCs w:val="32"/>
          <w:lang w:eastAsia="zh-CN"/>
        </w:rPr>
        <w:t>清徐县城乡建设中心</w:t>
      </w:r>
    </w:p>
    <w:p w14:paraId="3A64D8A4">
      <w:pPr>
        <w:keepNext w:val="0"/>
        <w:keepLines w:val="0"/>
        <w:pageBreakBefore w:val="0"/>
        <w:widowControl w:val="0"/>
        <w:kinsoku/>
        <w:wordWrap/>
        <w:overflowPunct/>
        <w:topLinePunct w:val="0"/>
        <w:autoSpaceDE/>
        <w:autoSpaceDN/>
        <w:bidi w:val="0"/>
        <w:adjustRightInd/>
        <w:snapToGrid/>
        <w:spacing w:line="360" w:lineRule="auto"/>
        <w:ind w:left="1285" w:leftChars="0" w:right="321" w:rightChars="153" w:hanging="1285" w:hangingChars="400"/>
        <w:jc w:val="center"/>
        <w:textAlignment w:val="auto"/>
        <w:rPr>
          <w:rFonts w:hint="eastAsia" w:ascii="仿宋" w:hAnsi="仿宋" w:eastAsia="仿宋" w:cs="仿宋"/>
          <w:b/>
          <w:color w:val="auto"/>
          <w:sz w:val="32"/>
          <w:szCs w:val="32"/>
          <w:lang w:eastAsia="zh-CN"/>
        </w:rPr>
      </w:pPr>
    </w:p>
    <w:p w14:paraId="24B91CF4">
      <w:pPr>
        <w:keepNext w:val="0"/>
        <w:keepLines w:val="0"/>
        <w:pageBreakBefore w:val="0"/>
        <w:widowControl w:val="0"/>
        <w:kinsoku/>
        <w:wordWrap/>
        <w:overflowPunct/>
        <w:topLinePunct w:val="0"/>
        <w:autoSpaceDE/>
        <w:autoSpaceDN/>
        <w:bidi w:val="0"/>
        <w:adjustRightInd/>
        <w:snapToGrid/>
        <w:spacing w:line="360" w:lineRule="auto"/>
        <w:ind w:left="0" w:leftChars="0" w:right="321" w:rightChars="153" w:firstLine="0" w:firstLineChars="0"/>
        <w:jc w:val="center"/>
        <w:textAlignment w:val="auto"/>
        <w:rPr>
          <w:rFonts w:hint="eastAsia" w:ascii="仿宋" w:hAnsi="仿宋" w:eastAsia="仿宋" w:cs="仿宋"/>
          <w:b/>
          <w:color w:val="auto"/>
          <w:sz w:val="32"/>
          <w:szCs w:val="32"/>
          <w:lang w:eastAsia="zh-CN"/>
        </w:rPr>
      </w:pPr>
      <w:r>
        <w:rPr>
          <w:rFonts w:hint="eastAsia" w:ascii="仿宋" w:hAnsi="仿宋" w:eastAsia="仿宋" w:cs="仿宋"/>
          <w:b/>
          <w:color w:val="auto"/>
          <w:sz w:val="32"/>
          <w:szCs w:val="32"/>
          <w:lang w:val="en-US" w:eastAsia="zh-CN"/>
        </w:rPr>
        <w:t>采购</w:t>
      </w:r>
      <w:r>
        <w:rPr>
          <w:rFonts w:hint="eastAsia" w:ascii="仿宋" w:hAnsi="仿宋" w:eastAsia="仿宋" w:cs="仿宋"/>
          <w:b/>
          <w:color w:val="auto"/>
          <w:sz w:val="32"/>
          <w:szCs w:val="32"/>
        </w:rPr>
        <w:t>代理</w:t>
      </w:r>
      <w:r>
        <w:rPr>
          <w:rFonts w:hint="eastAsia" w:ascii="仿宋" w:hAnsi="仿宋" w:eastAsia="仿宋" w:cs="仿宋"/>
          <w:b/>
          <w:color w:val="auto"/>
          <w:sz w:val="32"/>
          <w:szCs w:val="32"/>
          <w:lang w:val="en-US" w:eastAsia="zh-CN"/>
        </w:rPr>
        <w:t>机构</w:t>
      </w:r>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山西广宇工程咨询有限公司</w:t>
      </w:r>
    </w:p>
    <w:p w14:paraId="7FF03808">
      <w:pPr>
        <w:keepNext w:val="0"/>
        <w:keepLines w:val="0"/>
        <w:pageBreakBefore w:val="0"/>
        <w:widowControl w:val="0"/>
        <w:kinsoku/>
        <w:wordWrap/>
        <w:overflowPunct/>
        <w:topLinePunct w:val="0"/>
        <w:autoSpaceDE/>
        <w:autoSpaceDN/>
        <w:bidi w:val="0"/>
        <w:adjustRightInd/>
        <w:snapToGrid/>
        <w:spacing w:line="360" w:lineRule="auto"/>
        <w:ind w:left="0" w:leftChars="0" w:right="321" w:rightChars="153" w:firstLine="0" w:firstLineChars="0"/>
        <w:jc w:val="center"/>
        <w:textAlignment w:val="auto"/>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二〇二六年五月</w:t>
      </w:r>
    </w:p>
    <w:p w14:paraId="47D36E04">
      <w:pPr>
        <w:keepNext w:val="0"/>
        <w:keepLines w:val="0"/>
        <w:pageBreakBefore w:val="0"/>
        <w:widowControl w:val="0"/>
        <w:kinsoku/>
        <w:wordWrap/>
        <w:overflowPunct/>
        <w:topLinePunct w:val="0"/>
        <w:autoSpaceDE/>
        <w:autoSpaceDN/>
        <w:bidi w:val="0"/>
        <w:adjustRightInd/>
        <w:snapToGrid/>
        <w:spacing w:line="360" w:lineRule="auto"/>
        <w:ind w:left="0" w:leftChars="0" w:right="321" w:rightChars="153" w:firstLine="0" w:firstLineChars="0"/>
        <w:jc w:val="center"/>
        <w:textAlignment w:val="auto"/>
        <w:rPr>
          <w:rFonts w:hint="eastAsia" w:ascii="仿宋" w:hAnsi="仿宋" w:eastAsia="仿宋" w:cs="仿宋"/>
          <w:b/>
          <w:color w:val="auto"/>
          <w:sz w:val="32"/>
          <w:szCs w:val="32"/>
          <w:lang w:val="en-US" w:eastAsia="zh-CN"/>
        </w:rPr>
        <w:sectPr>
          <w:footerReference r:id="rId5" w:type="first"/>
          <w:headerReference r:id="rId3" w:type="default"/>
          <w:footerReference r:id="rId4" w:type="default"/>
          <w:footnotePr>
            <w:numFmt w:val="decimalEnclosedCircleChinese"/>
          </w:footnotePr>
          <w:pgSz w:w="11906" w:h="16838"/>
          <w:pgMar w:top="1134" w:right="1134" w:bottom="1134" w:left="1417" w:header="850" w:footer="992" w:gutter="0"/>
          <w:pgNumType w:fmt="decimal" w:start="0"/>
          <w:cols w:space="0" w:num="1"/>
          <w:titlePg/>
          <w:rtlGutter w:val="0"/>
          <w:docGrid w:type="lines" w:linePitch="312" w:charSpace="0"/>
        </w:sectPr>
      </w:pPr>
    </w:p>
    <w:p w14:paraId="725BD186">
      <w:pPr>
        <w:ind w:left="0" w:leftChars="0" w:firstLine="0" w:firstLineChars="0"/>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目</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lang w:eastAsia="zh-CN"/>
        </w:rPr>
        <w:t>录</w:t>
      </w:r>
    </w:p>
    <w:p w14:paraId="28BE697B">
      <w:pPr>
        <w:ind w:left="0" w:leftChars="0" w:firstLine="0" w:firstLineChars="0"/>
        <w:jc w:val="center"/>
        <w:rPr>
          <w:rFonts w:hint="eastAsia" w:ascii="仿宋" w:hAnsi="仿宋" w:eastAsia="仿宋" w:cs="仿宋"/>
          <w:b/>
          <w:bCs/>
          <w:color w:val="auto"/>
          <w:sz w:val="32"/>
          <w:szCs w:val="32"/>
          <w:highlight w:val="none"/>
          <w:lang w:eastAsia="zh-CN"/>
        </w:rPr>
      </w:pPr>
    </w:p>
    <w:p w14:paraId="47C8E6A3">
      <w:pPr>
        <w:pStyle w:val="8"/>
        <w:tabs>
          <w:tab w:val="right" w:leader="dot" w:pos="8306"/>
        </w:tabs>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b/>
          <w:color w:val="auto"/>
          <w:sz w:val="28"/>
          <w:szCs w:val="28"/>
          <w:highlight w:val="none"/>
        </w:rPr>
        <w:fldChar w:fldCharType="begin"/>
      </w:r>
      <w:r>
        <w:rPr>
          <w:rFonts w:hint="eastAsia" w:ascii="仿宋" w:hAnsi="仿宋" w:eastAsia="仿宋" w:cs="仿宋"/>
          <w:b/>
          <w:color w:val="auto"/>
          <w:sz w:val="28"/>
          <w:szCs w:val="28"/>
          <w:highlight w:val="none"/>
        </w:rPr>
        <w:instrText xml:space="preserve">TOC \o "1-1" \h \u </w:instrText>
      </w:r>
      <w:r>
        <w:rPr>
          <w:rFonts w:hint="eastAsia" w:ascii="仿宋" w:hAnsi="仿宋" w:eastAsia="仿宋" w:cs="仿宋"/>
          <w:b/>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_Toc9714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第一章  竞争性磋商公告</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w:t>
      </w:r>
    </w:p>
    <w:p w14:paraId="6623B34D">
      <w:pPr>
        <w:pStyle w:val="8"/>
        <w:tabs>
          <w:tab w:val="right" w:leader="dot" w:pos="8306"/>
        </w:tabs>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_Toc28992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lang w:val="en-US" w:eastAsia="zh-CN"/>
        </w:rPr>
        <w:t>-</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4-</w:t>
      </w:r>
    </w:p>
    <w:p w14:paraId="025DE25D">
      <w:pPr>
        <w:pStyle w:val="8"/>
        <w:tabs>
          <w:tab w:val="right" w:leader="dot" w:pos="8306"/>
        </w:tabs>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_Toc25284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rPr>
        <w:t>第三章  评审办法及评审标准</w:t>
      </w:r>
      <w:r>
        <w:rPr>
          <w:rFonts w:hint="eastAsia" w:ascii="仿宋" w:hAnsi="仿宋" w:eastAsia="仿宋" w:cs="仿宋"/>
          <w:sz w:val="28"/>
          <w:szCs w:val="28"/>
        </w:rPr>
        <w:tab/>
      </w:r>
      <w:r>
        <w:rPr>
          <w:rFonts w:hint="eastAsia" w:ascii="仿宋" w:hAnsi="仿宋" w:eastAsia="仿宋" w:cs="仿宋"/>
          <w:sz w:val="28"/>
          <w:szCs w:val="28"/>
          <w:lang w:val="en-US" w:eastAsia="zh-CN"/>
        </w:rPr>
        <w:t>-</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18-</w:t>
      </w:r>
    </w:p>
    <w:p w14:paraId="3B7B7B23">
      <w:pPr>
        <w:pStyle w:val="8"/>
        <w:tabs>
          <w:tab w:val="right" w:leader="dot" w:pos="8306"/>
        </w:tabs>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_Toc2005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rPr>
        <w:t xml:space="preserve">第四章  </w:t>
      </w:r>
      <w:r>
        <w:rPr>
          <w:rFonts w:hint="eastAsia" w:ascii="仿宋" w:hAnsi="仿宋" w:eastAsia="仿宋" w:cs="仿宋"/>
          <w:sz w:val="28"/>
          <w:szCs w:val="28"/>
          <w:lang w:val="en-US" w:eastAsia="zh-CN"/>
        </w:rPr>
        <w:t>采购需求</w:t>
      </w:r>
      <w:r>
        <w:rPr>
          <w:rFonts w:hint="eastAsia" w:ascii="仿宋" w:hAnsi="仿宋" w:eastAsia="仿宋" w:cs="仿宋"/>
          <w:sz w:val="28"/>
          <w:szCs w:val="28"/>
        </w:rPr>
        <w:tab/>
      </w:r>
      <w:r>
        <w:rPr>
          <w:rFonts w:hint="eastAsia" w:ascii="仿宋" w:hAnsi="仿宋" w:eastAsia="仿宋" w:cs="仿宋"/>
          <w:sz w:val="28"/>
          <w:szCs w:val="28"/>
          <w:lang w:val="en-US" w:eastAsia="zh-CN"/>
        </w:rPr>
        <w:t>-</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25-</w:t>
      </w:r>
    </w:p>
    <w:p w14:paraId="180C591B">
      <w:pPr>
        <w:pStyle w:val="8"/>
        <w:tabs>
          <w:tab w:val="right" w:leader="dot" w:pos="8306"/>
        </w:tabs>
        <w:ind w:left="0" w:leftChars="0" w:firstLine="0" w:firstLineChars="0"/>
        <w:jc w:val="both"/>
        <w:rPr>
          <w:rFonts w:hint="default"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_Toc327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rPr>
        <w:t>第五章  合同原则</w:t>
      </w:r>
      <w:r>
        <w:rPr>
          <w:rFonts w:hint="eastAsia" w:ascii="仿宋" w:hAnsi="仿宋" w:eastAsia="仿宋" w:cs="仿宋"/>
          <w:sz w:val="28"/>
          <w:szCs w:val="28"/>
        </w:rPr>
        <w:tab/>
      </w:r>
      <w:r>
        <w:rPr>
          <w:rFonts w:hint="eastAsia" w:ascii="仿宋" w:hAnsi="仿宋" w:eastAsia="仿宋" w:cs="仿宋"/>
          <w:sz w:val="28"/>
          <w:szCs w:val="28"/>
          <w:lang w:val="en-US" w:eastAsia="zh-CN"/>
        </w:rPr>
        <w:t>-</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27-</w:t>
      </w:r>
    </w:p>
    <w:p w14:paraId="2CCB740D">
      <w:pPr>
        <w:pStyle w:val="8"/>
        <w:tabs>
          <w:tab w:val="right" w:leader="dot" w:pos="8306"/>
        </w:tabs>
        <w:ind w:left="0" w:leftChars="0" w:firstLine="0" w:firstLineChars="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_Toc7345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第六章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31-</w:t>
      </w:r>
    </w:p>
    <w:p w14:paraId="6BE70C80">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end"/>
      </w:r>
    </w:p>
    <w:p w14:paraId="7E978C9D">
      <w:pPr>
        <w:rPr>
          <w:rFonts w:hint="eastAsia" w:ascii="仿宋" w:hAnsi="仿宋" w:eastAsia="仿宋" w:cs="仿宋"/>
          <w:color w:val="auto"/>
          <w:sz w:val="28"/>
          <w:szCs w:val="28"/>
          <w:highlight w:val="none"/>
        </w:rPr>
      </w:pPr>
    </w:p>
    <w:p w14:paraId="70D7243F">
      <w:pPr>
        <w:rPr>
          <w:rFonts w:hint="eastAsia" w:ascii="仿宋" w:hAnsi="仿宋" w:eastAsia="仿宋" w:cs="仿宋"/>
          <w:color w:val="auto"/>
          <w:sz w:val="28"/>
          <w:szCs w:val="28"/>
          <w:highlight w:val="none"/>
        </w:rPr>
      </w:pPr>
    </w:p>
    <w:p w14:paraId="2CF092ED">
      <w:pPr>
        <w:rPr>
          <w:rFonts w:hint="eastAsia" w:ascii="仿宋" w:hAnsi="仿宋" w:eastAsia="仿宋" w:cs="仿宋"/>
          <w:color w:val="auto"/>
          <w:sz w:val="28"/>
          <w:szCs w:val="28"/>
          <w:highlight w:val="none"/>
        </w:rPr>
      </w:pPr>
    </w:p>
    <w:p w14:paraId="236F3EC8">
      <w:pPr>
        <w:rPr>
          <w:rFonts w:hint="eastAsia" w:ascii="仿宋" w:hAnsi="仿宋" w:eastAsia="仿宋" w:cs="仿宋"/>
          <w:color w:val="auto"/>
          <w:sz w:val="28"/>
          <w:szCs w:val="28"/>
          <w:highlight w:val="none"/>
        </w:rPr>
      </w:pPr>
    </w:p>
    <w:p w14:paraId="07DA719C">
      <w:pPr>
        <w:rPr>
          <w:rFonts w:hint="eastAsia" w:ascii="仿宋" w:hAnsi="仿宋" w:eastAsia="仿宋" w:cs="仿宋"/>
          <w:color w:val="auto"/>
          <w:sz w:val="28"/>
          <w:szCs w:val="28"/>
          <w:highlight w:val="none"/>
        </w:rPr>
      </w:pPr>
    </w:p>
    <w:p w14:paraId="21F8D1B3">
      <w:pPr>
        <w:rPr>
          <w:rFonts w:hint="eastAsia" w:ascii="仿宋" w:hAnsi="仿宋" w:eastAsia="仿宋" w:cs="仿宋"/>
          <w:color w:val="auto"/>
          <w:sz w:val="28"/>
          <w:szCs w:val="28"/>
          <w:highlight w:val="none"/>
        </w:rPr>
      </w:pPr>
    </w:p>
    <w:p w14:paraId="22F4202B">
      <w:pPr>
        <w:rPr>
          <w:rFonts w:hint="eastAsia" w:ascii="仿宋" w:hAnsi="仿宋" w:eastAsia="仿宋" w:cs="仿宋"/>
          <w:color w:val="auto"/>
          <w:sz w:val="28"/>
          <w:szCs w:val="28"/>
          <w:highlight w:val="none"/>
        </w:rPr>
      </w:pPr>
    </w:p>
    <w:p w14:paraId="512866A4">
      <w:pPr>
        <w:rPr>
          <w:rFonts w:hint="eastAsia" w:ascii="仿宋" w:hAnsi="仿宋" w:eastAsia="仿宋" w:cs="仿宋"/>
          <w:color w:val="auto"/>
          <w:sz w:val="28"/>
          <w:szCs w:val="28"/>
          <w:highlight w:val="none"/>
        </w:rPr>
      </w:pPr>
    </w:p>
    <w:p w14:paraId="55005284">
      <w:pPr>
        <w:rPr>
          <w:rFonts w:hint="eastAsia" w:ascii="仿宋" w:hAnsi="仿宋" w:eastAsia="仿宋" w:cs="仿宋"/>
          <w:color w:val="auto"/>
          <w:sz w:val="28"/>
          <w:szCs w:val="28"/>
          <w:highlight w:val="none"/>
        </w:rPr>
      </w:pPr>
    </w:p>
    <w:p w14:paraId="067DA566">
      <w:pPr>
        <w:rPr>
          <w:rFonts w:hint="eastAsia" w:ascii="仿宋" w:hAnsi="仿宋" w:eastAsia="仿宋" w:cs="仿宋"/>
          <w:color w:val="auto"/>
          <w:sz w:val="28"/>
          <w:szCs w:val="28"/>
          <w:highlight w:val="none"/>
        </w:rPr>
      </w:pPr>
    </w:p>
    <w:p w14:paraId="6E966C17">
      <w:pPr>
        <w:rPr>
          <w:rFonts w:hint="eastAsia" w:ascii="仿宋" w:hAnsi="仿宋" w:eastAsia="仿宋" w:cs="仿宋"/>
          <w:color w:val="auto"/>
          <w:sz w:val="28"/>
          <w:szCs w:val="28"/>
          <w:highlight w:val="none"/>
        </w:rPr>
      </w:pPr>
    </w:p>
    <w:p w14:paraId="069B5379">
      <w:pPr>
        <w:rPr>
          <w:rFonts w:hint="eastAsia" w:ascii="仿宋" w:hAnsi="仿宋" w:eastAsia="仿宋" w:cs="仿宋"/>
          <w:color w:val="auto"/>
          <w:sz w:val="28"/>
          <w:szCs w:val="28"/>
          <w:highlight w:val="none"/>
        </w:rPr>
      </w:pPr>
    </w:p>
    <w:p w14:paraId="718275BE">
      <w:pPr>
        <w:rPr>
          <w:rFonts w:hint="eastAsia" w:ascii="仿宋" w:hAnsi="仿宋" w:eastAsia="仿宋" w:cs="仿宋"/>
          <w:color w:val="auto"/>
          <w:sz w:val="28"/>
          <w:szCs w:val="28"/>
          <w:highlight w:val="none"/>
        </w:rPr>
      </w:pPr>
    </w:p>
    <w:p w14:paraId="6260D8EA">
      <w:pPr>
        <w:pStyle w:val="2"/>
        <w:bidi w:val="0"/>
        <w:ind w:left="0" w:leftChars="0" w:firstLine="0" w:firstLineChars="0"/>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第一章  竞争性磋商公告</w:t>
      </w:r>
    </w:p>
    <w:p w14:paraId="5D34F7CA">
      <w:pPr>
        <w:pageBreakBefore w:val="0"/>
        <w:pBdr>
          <w:top w:val="single" w:color="auto" w:sz="4" w:space="1"/>
          <w:left w:val="single" w:color="auto" w:sz="4" w:space="4"/>
          <w:bottom w:val="single" w:color="auto" w:sz="4" w:space="1"/>
          <w:right w:val="single" w:color="auto" w:sz="4" w:space="4"/>
        </w:pBdr>
        <w:kinsoku w:val="0"/>
        <w:wordWrap/>
        <w:overflowPunct w:val="0"/>
        <w:topLinePunct w:val="0"/>
        <w:autoSpaceDE w:val="0"/>
        <w:autoSpaceDN w:val="0"/>
        <w:bidi w:val="0"/>
        <w:adjustRightInd w:val="0"/>
        <w:snapToGrid w:val="0"/>
        <w:spacing w:line="300" w:lineRule="auto"/>
        <w:textAlignment w:val="auto"/>
        <w:rPr>
          <w:rFonts w:hint="eastAsia" w:ascii="仿宋" w:hAnsi="仿宋" w:eastAsia="仿宋" w:cs="仿宋"/>
          <w:sz w:val="24"/>
          <w:szCs w:val="24"/>
        </w:rPr>
      </w:pPr>
      <w:bookmarkStart w:id="0" w:name="_Toc28359089"/>
      <w:bookmarkStart w:id="1" w:name="_Toc35393629"/>
      <w:bookmarkStart w:id="2" w:name="_Toc28359012"/>
      <w:bookmarkStart w:id="3" w:name="_Toc35393798"/>
      <w:r>
        <w:rPr>
          <w:rFonts w:hint="eastAsia" w:ascii="仿宋" w:hAnsi="仿宋" w:eastAsia="仿宋" w:cs="仿宋"/>
          <w:sz w:val="24"/>
          <w:szCs w:val="24"/>
        </w:rPr>
        <w:t>项目概况</w:t>
      </w:r>
    </w:p>
    <w:p w14:paraId="64FA5BE5">
      <w:pPr>
        <w:pageBreakBefore w:val="0"/>
        <w:pBdr>
          <w:top w:val="single" w:color="auto" w:sz="4" w:space="1"/>
          <w:left w:val="single" w:color="auto" w:sz="4" w:space="4"/>
          <w:bottom w:val="single" w:color="auto" w:sz="4" w:space="1"/>
          <w:right w:val="single" w:color="auto" w:sz="4" w:space="4"/>
        </w:pBdr>
        <w:kinsoku w:val="0"/>
        <w:wordWrap/>
        <w:overflowPunct w:val="0"/>
        <w:topLinePunct w:val="0"/>
        <w:autoSpaceDE w:val="0"/>
        <w:autoSpaceDN w:val="0"/>
        <w:bidi w:val="0"/>
        <w:adjustRightInd w:val="0"/>
        <w:snapToGrid w:val="0"/>
        <w:spacing w:line="300" w:lineRule="auto"/>
        <w:textAlignment w:val="auto"/>
        <w:rPr>
          <w:rFonts w:hint="eastAsia" w:ascii="仿宋" w:hAnsi="仿宋" w:eastAsia="仿宋" w:cs="仿宋"/>
          <w:sz w:val="24"/>
          <w:szCs w:val="24"/>
        </w:rPr>
      </w:pPr>
      <w:r>
        <w:rPr>
          <w:rFonts w:hint="eastAsia" w:ascii="仿宋" w:hAnsi="仿宋" w:eastAsia="仿宋" w:cs="仿宋"/>
          <w:sz w:val="24"/>
          <w:szCs w:val="24"/>
          <w:highlight w:val="none"/>
          <w:lang w:eastAsia="zh-CN"/>
        </w:rPr>
        <w:t>清徐中学片区排水防涝及地下管网改造工程设计</w:t>
      </w:r>
      <w:r>
        <w:rPr>
          <w:rFonts w:hint="eastAsia" w:ascii="仿宋" w:hAnsi="仿宋" w:eastAsia="仿宋" w:cs="仿宋"/>
          <w:sz w:val="24"/>
          <w:szCs w:val="24"/>
        </w:rPr>
        <w:t>的</w:t>
      </w:r>
      <w:r>
        <w:rPr>
          <w:rFonts w:hint="eastAsia" w:ascii="仿宋" w:hAnsi="仿宋" w:eastAsia="仿宋" w:cs="仿宋"/>
          <w:sz w:val="24"/>
          <w:szCs w:val="24"/>
          <w:highlight w:val="none"/>
          <w:lang w:eastAsia="zh-CN"/>
        </w:rPr>
        <w:t>潜在</w:t>
      </w:r>
      <w:r>
        <w:rPr>
          <w:rFonts w:hint="eastAsia" w:ascii="仿宋" w:hAnsi="仿宋" w:eastAsia="仿宋" w:cs="仿宋"/>
          <w:sz w:val="24"/>
          <w:szCs w:val="24"/>
        </w:rPr>
        <w:t>供应商应在政采云平台线上获取获取采购文件，并</w:t>
      </w:r>
      <w:r>
        <w:rPr>
          <w:rFonts w:hint="eastAsia" w:ascii="仿宋" w:hAnsi="仿宋" w:eastAsia="仿宋" w:cs="仿宋"/>
          <w:sz w:val="24"/>
          <w:szCs w:val="24"/>
          <w:highlight w:val="none"/>
        </w:rPr>
        <w:t>于202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rPr>
        <w:t xml:space="preserve">日 </w:t>
      </w:r>
      <w:r>
        <w:rPr>
          <w:rFonts w:hint="eastAsia" w:ascii="仿宋" w:hAnsi="仿宋" w:eastAsia="仿宋" w:cs="仿宋"/>
          <w:sz w:val="24"/>
          <w:szCs w:val="24"/>
          <w:highlight w:val="none"/>
          <w:lang w:val="en-US" w:eastAsia="zh-CN"/>
        </w:rPr>
        <w:t>15：00</w:t>
      </w:r>
      <w:r>
        <w:rPr>
          <w:rFonts w:hint="eastAsia" w:ascii="仿宋" w:hAnsi="仿宋" w:eastAsia="仿宋" w:cs="仿宋"/>
          <w:sz w:val="24"/>
          <w:szCs w:val="24"/>
          <w:highlight w:val="none"/>
        </w:rPr>
        <w:t>（北京时间）前提交响应</w:t>
      </w:r>
      <w:r>
        <w:rPr>
          <w:rFonts w:hint="eastAsia" w:ascii="仿宋" w:hAnsi="仿宋" w:eastAsia="仿宋" w:cs="仿宋"/>
          <w:sz w:val="24"/>
          <w:szCs w:val="24"/>
        </w:rPr>
        <w:t>文件。</w:t>
      </w:r>
    </w:p>
    <w:p w14:paraId="55B389EB">
      <w:pPr>
        <w:pStyle w:val="3"/>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sz w:val="24"/>
          <w:szCs w:val="24"/>
        </w:rPr>
      </w:pPr>
    </w:p>
    <w:p w14:paraId="2CD07652">
      <w:pPr>
        <w:pStyle w:val="3"/>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一</w:t>
      </w:r>
      <w:r>
        <w:rPr>
          <w:rFonts w:hint="eastAsia" w:ascii="仿宋" w:hAnsi="仿宋" w:eastAsia="仿宋" w:cs="仿宋"/>
          <w:sz w:val="24"/>
          <w:szCs w:val="24"/>
        </w:rPr>
        <w:t>、项目基本情况</w:t>
      </w:r>
      <w:bookmarkEnd w:id="0"/>
      <w:bookmarkEnd w:id="1"/>
      <w:bookmarkEnd w:id="2"/>
      <w:bookmarkEnd w:id="3"/>
    </w:p>
    <w:p w14:paraId="4B99A901">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项目编号：</w:t>
      </w:r>
      <w:r>
        <w:rPr>
          <w:rFonts w:hint="eastAsia" w:ascii="仿宋" w:hAnsi="仿宋" w:eastAsia="仿宋" w:cs="仿宋"/>
          <w:sz w:val="24"/>
          <w:szCs w:val="24"/>
          <w:highlight w:val="none"/>
        </w:rPr>
        <w:t>1401212026CCS00029</w:t>
      </w:r>
    </w:p>
    <w:p w14:paraId="136E4D5B">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清徐中学片区排水防涝及地下管网改造工程设计</w:t>
      </w:r>
    </w:p>
    <w:p w14:paraId="380B0050">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采购方式：竞争性磋商</w:t>
      </w:r>
    </w:p>
    <w:p w14:paraId="1ACA6589">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预算金额（元）：854600.00</w:t>
      </w:r>
    </w:p>
    <w:p w14:paraId="2E046152">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最高限价（元）：854600.00</w:t>
      </w:r>
    </w:p>
    <w:p w14:paraId="5689BD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7F7F7"/>
        <w:wordWrap/>
        <w:topLinePunct w:val="0"/>
        <w:bidi w:val="0"/>
        <w:adjustRightInd w:val="0"/>
        <w:snapToGrid w:val="0"/>
        <w:spacing w:line="300" w:lineRule="auto"/>
        <w:ind w:left="479" w:leftChars="228" w:firstLine="0" w:firstLineChars="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采购需求：</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kern w:val="0"/>
          <w:sz w:val="24"/>
          <w:szCs w:val="24"/>
          <w:shd w:val="clear" w:fill="F7F7F7"/>
          <w:lang w:val="en-US" w:eastAsia="zh-CN" w:bidi="ar"/>
        </w:rPr>
        <w:t>标项名称：</w:t>
      </w:r>
      <w:r>
        <w:rPr>
          <w:rFonts w:hint="eastAsia" w:ascii="仿宋" w:hAnsi="仿宋" w:eastAsia="仿宋" w:cs="仿宋"/>
          <w:sz w:val="24"/>
          <w:szCs w:val="24"/>
          <w:highlight w:val="none"/>
          <w:lang w:eastAsia="zh-CN"/>
        </w:rPr>
        <w:t>清徐中学片区排水防涝及地下管网改造工程设计</w:t>
      </w:r>
      <w:r>
        <w:rPr>
          <w:rFonts w:hint="eastAsia" w:ascii="仿宋" w:hAnsi="仿宋" w:eastAsia="仿宋" w:cs="仿宋"/>
          <w:i w:val="0"/>
          <w:iCs w:val="0"/>
          <w:caps w:val="0"/>
          <w:color w:val="000000"/>
          <w:spacing w:val="0"/>
          <w:kern w:val="0"/>
          <w:sz w:val="24"/>
          <w:szCs w:val="24"/>
          <w:shd w:val="clear" w:fill="F7F7F7"/>
          <w:lang w:val="en-US" w:eastAsia="zh-CN" w:bidi="ar"/>
        </w:rPr>
        <w:t> </w:t>
      </w:r>
      <w:r>
        <w:rPr>
          <w:rFonts w:hint="eastAsia" w:ascii="仿宋" w:hAnsi="仿宋" w:eastAsia="仿宋" w:cs="仿宋"/>
          <w:i w:val="0"/>
          <w:iCs w:val="0"/>
          <w:caps w:val="0"/>
          <w:color w:val="000000"/>
          <w:spacing w:val="0"/>
          <w:kern w:val="0"/>
          <w:sz w:val="24"/>
          <w:szCs w:val="24"/>
          <w:shd w:val="clear" w:fill="F7F7F7"/>
          <w:lang w:val="en-US" w:eastAsia="zh-CN" w:bidi="ar"/>
        </w:rPr>
        <w:br w:type="textWrapping"/>
      </w:r>
      <w:r>
        <w:rPr>
          <w:rFonts w:hint="eastAsia" w:ascii="仿宋" w:hAnsi="仿宋" w:eastAsia="仿宋" w:cs="仿宋"/>
          <w:i w:val="0"/>
          <w:iCs w:val="0"/>
          <w:caps w:val="0"/>
          <w:color w:val="000000"/>
          <w:spacing w:val="0"/>
          <w:kern w:val="0"/>
          <w:sz w:val="24"/>
          <w:szCs w:val="24"/>
          <w:shd w:val="clear" w:fill="F7F7F7"/>
          <w:lang w:val="en-US" w:eastAsia="zh-CN" w:bidi="ar"/>
        </w:rPr>
        <w:t>数量：</w:t>
      </w:r>
      <w:r>
        <w:rPr>
          <w:rFonts w:hint="eastAsia" w:ascii="仿宋" w:hAnsi="仿宋" w:eastAsia="仿宋" w:cs="仿宋"/>
          <w:i w:val="0"/>
          <w:iCs w:val="0"/>
          <w:caps w:val="0"/>
          <w:color w:val="000000"/>
          <w:spacing w:val="0"/>
          <w:kern w:val="0"/>
          <w:sz w:val="24"/>
          <w:szCs w:val="24"/>
          <w:shd w:val="clear" w:fill="F7F7F7"/>
          <w:lang w:val="en-US" w:eastAsia="zh-CN" w:bidi="ar"/>
        </w:rPr>
        <w:br w:type="textWrapping"/>
      </w:r>
      <w:r>
        <w:rPr>
          <w:rFonts w:hint="eastAsia" w:ascii="仿宋" w:hAnsi="仿宋" w:eastAsia="仿宋" w:cs="仿宋"/>
          <w:i w:val="0"/>
          <w:iCs w:val="0"/>
          <w:caps w:val="0"/>
          <w:color w:val="000000"/>
          <w:spacing w:val="0"/>
          <w:kern w:val="0"/>
          <w:sz w:val="24"/>
          <w:szCs w:val="24"/>
          <w:shd w:val="clear" w:fill="F7F7F7"/>
          <w:lang w:val="en-US" w:eastAsia="zh-CN" w:bidi="ar"/>
        </w:rPr>
        <w:t>预算金额（元）：</w:t>
      </w:r>
      <w:r>
        <w:rPr>
          <w:rStyle w:val="14"/>
          <w:rFonts w:hint="eastAsia" w:ascii="仿宋" w:hAnsi="仿宋" w:eastAsia="仿宋" w:cs="仿宋"/>
          <w:i w:val="0"/>
          <w:iCs w:val="0"/>
          <w:caps w:val="0"/>
          <w:color w:val="000000"/>
          <w:spacing w:val="0"/>
          <w:kern w:val="0"/>
          <w:sz w:val="24"/>
          <w:szCs w:val="24"/>
          <w:shd w:val="clear" w:fill="F7F7F7"/>
          <w:lang w:val="en-US" w:eastAsia="zh-CN" w:bidi="ar"/>
        </w:rPr>
        <w:t>854600.00</w:t>
      </w:r>
      <w:r>
        <w:rPr>
          <w:rFonts w:hint="eastAsia" w:ascii="仿宋" w:hAnsi="仿宋" w:eastAsia="仿宋" w:cs="仿宋"/>
          <w:i w:val="0"/>
          <w:iCs w:val="0"/>
          <w:caps w:val="0"/>
          <w:color w:val="000000"/>
          <w:spacing w:val="0"/>
          <w:kern w:val="0"/>
          <w:sz w:val="24"/>
          <w:szCs w:val="24"/>
          <w:shd w:val="clear" w:fill="F7F7F7"/>
          <w:lang w:val="en-US" w:eastAsia="zh-CN" w:bidi="ar"/>
        </w:rPr>
        <w:br w:type="textWrapping"/>
      </w:r>
      <w:r>
        <w:rPr>
          <w:rFonts w:hint="eastAsia" w:ascii="仿宋" w:hAnsi="仿宋" w:eastAsia="仿宋" w:cs="仿宋"/>
          <w:i w:val="0"/>
          <w:iCs w:val="0"/>
          <w:caps w:val="0"/>
          <w:color w:val="000000"/>
          <w:spacing w:val="0"/>
          <w:kern w:val="0"/>
          <w:sz w:val="24"/>
          <w:szCs w:val="24"/>
          <w:shd w:val="clear" w:fill="F7F7F7"/>
          <w:lang w:val="en-US" w:eastAsia="zh-CN" w:bidi="ar"/>
        </w:rPr>
        <w:t>单位：</w:t>
      </w:r>
      <w:r>
        <w:rPr>
          <w:rFonts w:hint="eastAsia" w:ascii="仿宋" w:hAnsi="仿宋" w:eastAsia="仿宋" w:cs="仿宋"/>
          <w:i w:val="0"/>
          <w:iCs w:val="0"/>
          <w:caps w:val="0"/>
          <w:color w:val="000000"/>
          <w:spacing w:val="0"/>
          <w:kern w:val="0"/>
          <w:sz w:val="24"/>
          <w:szCs w:val="24"/>
          <w:shd w:val="clear" w:fill="F7F7F7"/>
          <w:lang w:val="en-US" w:eastAsia="zh-CN" w:bidi="ar"/>
        </w:rPr>
        <w:br w:type="textWrapping"/>
      </w:r>
      <w:r>
        <w:rPr>
          <w:rFonts w:hint="eastAsia" w:ascii="仿宋" w:hAnsi="仿宋" w:eastAsia="仿宋" w:cs="仿宋"/>
          <w:i w:val="0"/>
          <w:iCs w:val="0"/>
          <w:caps w:val="0"/>
          <w:color w:val="000000"/>
          <w:spacing w:val="0"/>
          <w:kern w:val="0"/>
          <w:sz w:val="24"/>
          <w:szCs w:val="24"/>
          <w:shd w:val="clear" w:fill="F7F7F7"/>
          <w:lang w:val="en-US" w:eastAsia="zh-CN" w:bidi="ar"/>
        </w:rPr>
        <w:t>简要规格描述：</w:t>
      </w:r>
      <w:r>
        <w:rPr>
          <w:rStyle w:val="14"/>
          <w:rFonts w:hint="eastAsia" w:ascii="仿宋" w:hAnsi="仿宋" w:eastAsia="仿宋" w:cs="仿宋"/>
          <w:i w:val="0"/>
          <w:iCs w:val="0"/>
          <w:caps w:val="0"/>
          <w:color w:val="000000"/>
          <w:spacing w:val="0"/>
          <w:kern w:val="0"/>
          <w:sz w:val="24"/>
          <w:szCs w:val="24"/>
          <w:shd w:val="clear" w:fill="F7F7F7"/>
          <w:lang w:val="en-US" w:eastAsia="zh-CN" w:bidi="ar"/>
        </w:rPr>
        <w:t>清徐中学片区排水防涝及地下管网改造工程设计，包括本项目的初步设计、施工图设计及相关服务，具体以本竞争性磋商文件采购需求中服务要求的规定为准。</w:t>
      </w:r>
      <w:r>
        <w:rPr>
          <w:rFonts w:hint="eastAsia" w:ascii="仿宋" w:hAnsi="仿宋" w:eastAsia="仿宋" w:cs="仿宋"/>
          <w:i w:val="0"/>
          <w:iCs w:val="0"/>
          <w:caps w:val="0"/>
          <w:color w:val="000000"/>
          <w:spacing w:val="0"/>
          <w:kern w:val="0"/>
          <w:sz w:val="24"/>
          <w:szCs w:val="24"/>
          <w:shd w:val="clear" w:fill="F7F7F7"/>
          <w:lang w:val="en-US" w:eastAsia="zh-CN" w:bidi="ar"/>
        </w:rPr>
        <w:br w:type="textWrapping"/>
      </w:r>
      <w:r>
        <w:rPr>
          <w:rFonts w:hint="eastAsia" w:ascii="仿宋" w:hAnsi="仿宋" w:eastAsia="仿宋" w:cs="仿宋"/>
          <w:i w:val="0"/>
          <w:iCs w:val="0"/>
          <w:caps w:val="0"/>
          <w:color w:val="000000"/>
          <w:spacing w:val="0"/>
          <w:kern w:val="0"/>
          <w:sz w:val="24"/>
          <w:szCs w:val="24"/>
          <w:shd w:val="clear" w:fill="F7F7F7"/>
          <w:lang w:val="en-US" w:eastAsia="zh-CN" w:bidi="ar"/>
        </w:rPr>
        <w:t>备注：    </w:t>
      </w:r>
    </w:p>
    <w:p w14:paraId="54F34DD3">
      <w:pPr>
        <w:pStyle w:val="9"/>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合同履约期限：</w:t>
      </w:r>
      <w:r>
        <w:rPr>
          <w:rStyle w:val="14"/>
          <w:rFonts w:hint="eastAsia" w:ascii="仿宋" w:hAnsi="仿宋" w:eastAsia="仿宋" w:cs="仿宋"/>
          <w:i w:val="0"/>
          <w:iCs w:val="0"/>
          <w:caps w:val="0"/>
          <w:color w:val="000000"/>
          <w:spacing w:val="0"/>
          <w:sz w:val="24"/>
          <w:szCs w:val="24"/>
        </w:rPr>
        <w:t>包 1，</w:t>
      </w:r>
      <w:r>
        <w:rPr>
          <w:rStyle w:val="14"/>
          <w:rFonts w:hint="eastAsia" w:ascii="仿宋" w:hAnsi="仿宋" w:eastAsia="仿宋" w:cs="仿宋"/>
          <w:i w:val="0"/>
          <w:iCs w:val="0"/>
          <w:caps w:val="0"/>
          <w:color w:val="000000"/>
          <w:spacing w:val="0"/>
          <w:kern w:val="0"/>
          <w:sz w:val="24"/>
          <w:szCs w:val="24"/>
          <w:shd w:val="clear" w:fill="F7F7F7"/>
          <w:lang w:val="en-US" w:eastAsia="zh-CN" w:bidi="ar"/>
        </w:rPr>
        <w:t xml:space="preserve">合同签订后30日历天。     </w:t>
      </w:r>
      <w:r>
        <w:rPr>
          <w:rFonts w:hint="eastAsia" w:ascii="仿宋" w:hAnsi="仿宋" w:eastAsia="仿宋" w:cs="仿宋"/>
          <w:i w:val="0"/>
          <w:iCs w:val="0"/>
          <w:caps w:val="0"/>
          <w:color w:val="000000"/>
          <w:spacing w:val="0"/>
          <w:sz w:val="24"/>
          <w:szCs w:val="24"/>
        </w:rPr>
        <w:t>   </w:t>
      </w:r>
    </w:p>
    <w:p w14:paraId="654B0693">
      <w:pPr>
        <w:pStyle w:val="9"/>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rPr>
        <w:t>本项目（</w:t>
      </w:r>
      <w:r>
        <w:rPr>
          <w:rStyle w:val="14"/>
          <w:rFonts w:hint="eastAsia" w:ascii="仿宋" w:hAnsi="仿宋" w:eastAsia="仿宋" w:cs="仿宋"/>
          <w:i w:val="0"/>
          <w:iCs w:val="0"/>
          <w:caps w:val="0"/>
          <w:color w:val="000000"/>
          <w:spacing w:val="0"/>
          <w:sz w:val="24"/>
          <w:szCs w:val="24"/>
        </w:rPr>
        <w:t>否</w:t>
      </w:r>
      <w:r>
        <w:rPr>
          <w:rFonts w:hint="eastAsia" w:ascii="仿宋" w:hAnsi="仿宋" w:eastAsia="仿宋" w:cs="仿宋"/>
          <w:i w:val="0"/>
          <w:iCs w:val="0"/>
          <w:caps w:val="0"/>
          <w:color w:val="000000"/>
          <w:spacing w:val="0"/>
          <w:sz w:val="24"/>
          <w:szCs w:val="24"/>
        </w:rPr>
        <w:t>）接受联合体投标。        </w:t>
      </w:r>
    </w:p>
    <w:p w14:paraId="219E03EE">
      <w:pPr>
        <w:pStyle w:val="3"/>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sz w:val="24"/>
          <w:szCs w:val="24"/>
        </w:rPr>
      </w:pPr>
      <w:bookmarkStart w:id="4" w:name="_Toc28359090"/>
      <w:bookmarkStart w:id="5" w:name="_Toc28359013"/>
      <w:bookmarkStart w:id="6" w:name="_Toc35393630"/>
      <w:bookmarkStart w:id="7" w:name="_Toc35393799"/>
      <w:r>
        <w:rPr>
          <w:rFonts w:hint="eastAsia" w:ascii="仿宋" w:hAnsi="仿宋" w:eastAsia="仿宋" w:cs="仿宋"/>
          <w:sz w:val="24"/>
          <w:szCs w:val="24"/>
          <w:lang w:val="en-US" w:eastAsia="zh-CN"/>
        </w:rPr>
        <w:t>二</w:t>
      </w:r>
      <w:r>
        <w:rPr>
          <w:rFonts w:hint="eastAsia" w:ascii="仿宋" w:hAnsi="仿宋" w:eastAsia="仿宋" w:cs="仿宋"/>
          <w:sz w:val="24"/>
          <w:szCs w:val="24"/>
        </w:rPr>
        <w:t>、申请人的资格要求：</w:t>
      </w:r>
      <w:bookmarkEnd w:id="4"/>
      <w:bookmarkEnd w:id="5"/>
      <w:bookmarkEnd w:id="6"/>
      <w:bookmarkEnd w:id="7"/>
    </w:p>
    <w:p w14:paraId="26F370A6">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sz w:val="24"/>
          <w:szCs w:val="24"/>
          <w:lang w:val="en-US" w:eastAsia="zh-CN"/>
        </w:rPr>
      </w:pPr>
      <w:bookmarkStart w:id="8" w:name="_Toc28359014"/>
      <w:bookmarkStart w:id="9" w:name="_Toc28359091"/>
      <w:r>
        <w:rPr>
          <w:rFonts w:hint="eastAsia" w:ascii="仿宋" w:hAnsi="仿宋" w:eastAsia="仿宋" w:cs="仿宋"/>
          <w:sz w:val="24"/>
          <w:szCs w:val="24"/>
          <w:lang w:val="en-US" w:eastAsia="zh-CN"/>
        </w:rPr>
        <w:t>1.满足《中华人民共和国政府采购法》第二十二条规定。</w:t>
      </w:r>
    </w:p>
    <w:p w14:paraId="6EFD2D0B">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2.落实政府采购政策需满足的资格要</w:t>
      </w:r>
      <w:r>
        <w:rPr>
          <w:rFonts w:hint="eastAsia" w:ascii="仿宋" w:hAnsi="仿宋" w:eastAsia="仿宋" w:cs="仿宋"/>
          <w:sz w:val="24"/>
          <w:szCs w:val="24"/>
          <w:highlight w:val="none"/>
          <w:lang w:val="en-US" w:eastAsia="zh-CN"/>
        </w:rPr>
        <w:t>求：</w:t>
      </w:r>
      <w:r>
        <w:rPr>
          <w:rStyle w:val="14"/>
          <w:rFonts w:hint="eastAsia" w:ascii="仿宋" w:hAnsi="仿宋" w:eastAsia="仿宋" w:cs="仿宋"/>
          <w:i w:val="0"/>
          <w:iCs w:val="0"/>
          <w:caps w:val="0"/>
          <w:color w:val="000000"/>
          <w:spacing w:val="0"/>
          <w:sz w:val="24"/>
          <w:szCs w:val="24"/>
        </w:rPr>
        <w:t>包1</w:t>
      </w:r>
      <w:r>
        <w:rPr>
          <w:rStyle w:val="14"/>
          <w:rFonts w:hint="eastAsia" w:ascii="仿宋" w:hAnsi="仿宋" w:eastAsia="仿宋" w:cs="仿宋"/>
          <w:i w:val="0"/>
          <w:iCs w:val="0"/>
          <w:caps w:val="0"/>
          <w:color w:val="000000"/>
          <w:spacing w:val="0"/>
          <w:sz w:val="24"/>
          <w:szCs w:val="24"/>
          <w:highlight w:val="none"/>
        </w:rPr>
        <w:t>：</w:t>
      </w:r>
      <w:bookmarkStart w:id="10" w:name="PO_3000009036_PM023"/>
      <w:r>
        <w:rPr>
          <w:rFonts w:hint="eastAsia" w:ascii="仿宋" w:hAnsi="仿宋" w:eastAsia="仿宋" w:cs="仿宋"/>
          <w:color w:val="auto"/>
          <w:sz w:val="24"/>
          <w:szCs w:val="24"/>
          <w:highlight w:val="none"/>
          <w:lang w:val="en-US" w:eastAsia="zh-CN"/>
        </w:rPr>
        <w:t>供应商为中小企业/小微企业</w:t>
      </w:r>
      <w:bookmarkEnd w:id="10"/>
      <w:r>
        <w:rPr>
          <w:rFonts w:hint="eastAsia" w:ascii="仿宋" w:hAnsi="仿宋" w:eastAsia="仿宋" w:cs="仿宋"/>
          <w:color w:val="auto"/>
          <w:sz w:val="24"/>
          <w:szCs w:val="24"/>
          <w:highlight w:val="none"/>
          <w:lang w:val="en-US" w:eastAsia="zh-CN"/>
        </w:rPr>
        <w:t>。本项目专门面向中小企业，监狱企业、残疾人福利性单位视同小微企业。</w:t>
      </w:r>
    </w:p>
    <w:p w14:paraId="44944A06">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3.本项目的特定资格要</w:t>
      </w:r>
      <w:r>
        <w:rPr>
          <w:rFonts w:hint="eastAsia" w:ascii="仿宋" w:hAnsi="仿宋" w:eastAsia="仿宋" w:cs="仿宋"/>
          <w:sz w:val="24"/>
          <w:szCs w:val="24"/>
          <w:highlight w:val="none"/>
          <w:lang w:val="en-US" w:eastAsia="zh-CN"/>
        </w:rPr>
        <w:t>求：</w:t>
      </w:r>
    </w:p>
    <w:p w14:paraId="2688F35B">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sz w:val="24"/>
          <w:szCs w:val="24"/>
          <w:highlight w:val="none"/>
          <w:lang w:val="en-US" w:eastAsia="zh-CN"/>
        </w:rPr>
      </w:pPr>
      <w:r>
        <w:rPr>
          <w:rStyle w:val="14"/>
          <w:rFonts w:hint="eastAsia" w:ascii="仿宋" w:hAnsi="仿宋" w:eastAsia="仿宋" w:cs="仿宋"/>
          <w:i w:val="0"/>
          <w:iCs w:val="0"/>
          <w:caps w:val="0"/>
          <w:color w:val="000000"/>
          <w:spacing w:val="0"/>
          <w:sz w:val="24"/>
          <w:szCs w:val="24"/>
        </w:rPr>
        <w:t>【包1】</w:t>
      </w:r>
    </w:p>
    <w:p w14:paraId="60A0C0ED">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highlight w:val="none"/>
          <w:lang w:val="en-US" w:eastAsia="zh-CN"/>
        </w:rPr>
        <w:t>供应商须具备建设行政主管部门颁发的工程设计综合资质甲级或市政行业(排水工程)专业设计乙级及以上资质；拟派项目负责人须具备相关专业高级工程师职称资格。</w:t>
      </w:r>
      <w:bookmarkStart w:id="11" w:name="_Toc35393800"/>
      <w:bookmarkStart w:id="12" w:name="_Toc35393631"/>
    </w:p>
    <w:p w14:paraId="3F31D869">
      <w:pPr>
        <w:pStyle w:val="3"/>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、获取采购文件</w:t>
      </w:r>
      <w:bookmarkEnd w:id="8"/>
      <w:bookmarkEnd w:id="9"/>
      <w:bookmarkEnd w:id="11"/>
      <w:bookmarkEnd w:id="12"/>
    </w:p>
    <w:p w14:paraId="211384F0">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highlight w:val="none"/>
          <w:lang w:val="en-US" w:eastAsia="zh-CN"/>
        </w:rPr>
        <w:t>、时间：</w:t>
      </w:r>
      <w:r>
        <w:rPr>
          <w:rFonts w:hint="eastAsia" w:ascii="仿宋" w:hAnsi="仿宋" w:eastAsia="仿宋" w:cs="仿宋"/>
          <w:color w:val="auto"/>
          <w:sz w:val="24"/>
          <w:szCs w:val="24"/>
          <w:highlight w:val="none"/>
          <w:lang w:val="en-US" w:eastAsia="zh-CN"/>
        </w:rPr>
        <w:t>2026年05月</w:t>
      </w:r>
      <w:r>
        <w:rPr>
          <w:rFonts w:hint="eastAsia" w:ascii="仿宋" w:hAnsi="仿宋" w:eastAsia="仿宋" w:cs="仿宋"/>
          <w:color w:val="auto"/>
          <w:sz w:val="24"/>
          <w:szCs w:val="24"/>
          <w:highlight w:val="none"/>
          <w:u w:val="single"/>
          <w:lang w:val="en-US" w:eastAsia="zh-CN"/>
        </w:rPr>
        <w:t>08</w:t>
      </w:r>
      <w:r>
        <w:rPr>
          <w:rFonts w:hint="eastAsia" w:ascii="仿宋" w:hAnsi="仿宋" w:eastAsia="仿宋" w:cs="仿宋"/>
          <w:color w:val="auto"/>
          <w:sz w:val="24"/>
          <w:szCs w:val="24"/>
          <w:highlight w:val="none"/>
          <w:lang w:val="en-US" w:eastAsia="zh-CN"/>
        </w:rPr>
        <w:t>日00点00分00秒至2026年05月</w:t>
      </w:r>
      <w:r>
        <w:rPr>
          <w:rFonts w:hint="eastAsia" w:ascii="仿宋" w:hAnsi="仿宋" w:eastAsia="仿宋" w:cs="仿宋"/>
          <w:color w:val="auto"/>
          <w:sz w:val="24"/>
          <w:szCs w:val="24"/>
          <w:highlight w:val="none"/>
          <w:u w:val="single"/>
          <w:lang w:val="en-US" w:eastAsia="zh-CN"/>
        </w:rPr>
        <w:t>13</w:t>
      </w:r>
      <w:r>
        <w:rPr>
          <w:rFonts w:hint="eastAsia" w:ascii="仿宋" w:hAnsi="仿宋" w:eastAsia="仿宋" w:cs="仿宋"/>
          <w:color w:val="auto"/>
          <w:sz w:val="24"/>
          <w:szCs w:val="24"/>
          <w:highlight w:val="none"/>
          <w:lang w:val="en-US" w:eastAsia="zh-CN"/>
        </w:rPr>
        <w:t>日23点59分59秒（</w:t>
      </w:r>
      <w:r>
        <w:rPr>
          <w:rFonts w:hint="eastAsia" w:ascii="仿宋" w:hAnsi="仿宋" w:eastAsia="仿宋" w:cs="仿宋"/>
          <w:i w:val="0"/>
          <w:iCs w:val="0"/>
          <w:caps w:val="0"/>
          <w:color w:val="000000"/>
          <w:spacing w:val="0"/>
          <w:sz w:val="24"/>
          <w:szCs w:val="24"/>
        </w:rPr>
        <w:t>北京时间，法定节假日除外</w:t>
      </w:r>
      <w:r>
        <w:rPr>
          <w:rFonts w:hint="eastAsia" w:ascii="仿宋" w:hAnsi="仿宋" w:eastAsia="仿宋" w:cs="仿宋"/>
          <w:color w:val="auto"/>
          <w:sz w:val="24"/>
          <w:szCs w:val="24"/>
          <w:highlight w:val="none"/>
          <w:lang w:val="en-US" w:eastAsia="zh-CN"/>
        </w:rPr>
        <w:t>）</w:t>
      </w:r>
    </w:p>
    <w:p w14:paraId="6C926BE0">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2、地点：</w:t>
      </w:r>
      <w:r>
        <w:rPr>
          <w:rFonts w:hint="eastAsia" w:ascii="仿宋" w:hAnsi="仿宋" w:eastAsia="仿宋" w:cs="仿宋"/>
          <w:i w:val="0"/>
          <w:iCs w:val="0"/>
          <w:caps w:val="0"/>
          <w:color w:val="000000"/>
          <w:spacing w:val="0"/>
          <w:sz w:val="24"/>
          <w:szCs w:val="24"/>
        </w:rPr>
        <w:t>：</w:t>
      </w:r>
      <w:r>
        <w:rPr>
          <w:rStyle w:val="14"/>
          <w:rFonts w:hint="eastAsia" w:ascii="仿宋" w:hAnsi="仿宋" w:eastAsia="仿宋" w:cs="仿宋"/>
          <w:i w:val="0"/>
          <w:iCs w:val="0"/>
          <w:caps w:val="0"/>
          <w:color w:val="000000"/>
          <w:spacing w:val="0"/>
          <w:sz w:val="24"/>
          <w:szCs w:val="24"/>
        </w:rPr>
        <w:t>政采云平台线上获取</w:t>
      </w:r>
    </w:p>
    <w:p w14:paraId="63A6F264">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3、方式：在线获取；</w:t>
      </w:r>
    </w:p>
    <w:p w14:paraId="59B381D4">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4、售</w:t>
      </w:r>
      <w:r>
        <w:rPr>
          <w:rFonts w:hint="eastAsia" w:ascii="仿宋" w:hAnsi="仿宋" w:eastAsia="仿宋" w:cs="仿宋"/>
          <w:color w:val="auto"/>
          <w:sz w:val="24"/>
          <w:szCs w:val="24"/>
          <w:highlight w:val="none"/>
        </w:rPr>
        <w:t>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w:t>
      </w:r>
    </w:p>
    <w:p w14:paraId="200483E4">
      <w:pPr>
        <w:pStyle w:val="3"/>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四</w:t>
      </w:r>
      <w:r>
        <w:rPr>
          <w:rFonts w:hint="eastAsia" w:ascii="仿宋" w:hAnsi="仿宋" w:eastAsia="仿宋" w:cs="仿宋"/>
          <w:color w:val="auto"/>
          <w:sz w:val="24"/>
          <w:szCs w:val="24"/>
        </w:rPr>
        <w:t>、响应文件提交</w:t>
      </w:r>
    </w:p>
    <w:p w14:paraId="69F6E6BA">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sz w:val="24"/>
          <w:szCs w:val="24"/>
          <w:highlight w:val="none"/>
          <w:lang w:val="en-US" w:eastAsia="zh-CN"/>
        </w:rPr>
      </w:pPr>
      <w:bookmarkStart w:id="13" w:name="_Toc28359016"/>
      <w:bookmarkStart w:id="14" w:name="_Toc28359093"/>
      <w:bookmarkStart w:id="15" w:name="_Toc35393633"/>
      <w:bookmarkStart w:id="16" w:name="_Toc35393802"/>
      <w:r>
        <w:rPr>
          <w:rFonts w:hint="eastAsia" w:ascii="仿宋" w:hAnsi="仿宋" w:eastAsia="仿宋" w:cs="仿宋"/>
          <w:color w:val="auto"/>
          <w:sz w:val="24"/>
          <w:szCs w:val="24"/>
          <w:lang w:val="en-US" w:eastAsia="zh-CN"/>
        </w:rPr>
        <w:t>1、截止时</w:t>
      </w:r>
      <w:r>
        <w:rPr>
          <w:rFonts w:hint="eastAsia" w:ascii="仿宋" w:hAnsi="仿宋" w:eastAsia="仿宋" w:cs="仿宋"/>
          <w:color w:val="auto"/>
          <w:sz w:val="24"/>
          <w:szCs w:val="24"/>
          <w:highlight w:val="none"/>
          <w:lang w:val="en-US" w:eastAsia="zh-CN"/>
        </w:rPr>
        <w:t>间：2026年05月</w:t>
      </w:r>
      <w:r>
        <w:rPr>
          <w:rFonts w:hint="eastAsia" w:ascii="仿宋" w:hAnsi="仿宋" w:eastAsia="仿宋" w:cs="仿宋"/>
          <w:color w:val="auto"/>
          <w:sz w:val="24"/>
          <w:szCs w:val="24"/>
          <w:highlight w:val="none"/>
          <w:u w:val="single"/>
          <w:lang w:val="en-US" w:eastAsia="zh-CN"/>
        </w:rPr>
        <w:t>19</w:t>
      </w:r>
      <w:r>
        <w:rPr>
          <w:rFonts w:hint="eastAsia" w:ascii="仿宋" w:hAnsi="仿宋" w:eastAsia="仿宋" w:cs="仿宋"/>
          <w:color w:val="auto"/>
          <w:sz w:val="24"/>
          <w:szCs w:val="24"/>
          <w:highlight w:val="none"/>
          <w:lang w:val="en-US" w:eastAsia="zh-CN"/>
        </w:rPr>
        <w:t>日15点00分（北京时间）</w:t>
      </w:r>
    </w:p>
    <w:p w14:paraId="3A175F59">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2、地点：</w:t>
      </w:r>
      <w:r>
        <w:rPr>
          <w:rStyle w:val="14"/>
          <w:rFonts w:hint="eastAsia" w:ascii="仿宋" w:hAnsi="仿宋" w:eastAsia="仿宋" w:cs="仿宋"/>
          <w:i w:val="0"/>
          <w:iCs w:val="0"/>
          <w:caps w:val="0"/>
          <w:color w:val="000000"/>
          <w:spacing w:val="0"/>
          <w:sz w:val="24"/>
          <w:szCs w:val="24"/>
        </w:rPr>
        <w:t>请登录政采云投标客户端投标</w:t>
      </w:r>
    </w:p>
    <w:p w14:paraId="5A36CF35">
      <w:pPr>
        <w:pStyle w:val="3"/>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响应文件</w:t>
      </w:r>
      <w:r>
        <w:rPr>
          <w:rFonts w:hint="eastAsia" w:ascii="仿宋" w:hAnsi="仿宋" w:eastAsia="仿宋" w:cs="仿宋"/>
          <w:color w:val="auto"/>
          <w:sz w:val="24"/>
          <w:szCs w:val="24"/>
          <w:highlight w:val="none"/>
        </w:rPr>
        <w:t>开启</w:t>
      </w:r>
      <w:bookmarkEnd w:id="13"/>
      <w:bookmarkEnd w:id="14"/>
      <w:bookmarkEnd w:id="15"/>
      <w:bookmarkEnd w:id="16"/>
    </w:p>
    <w:p w14:paraId="07F7DEFF">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sz w:val="24"/>
          <w:szCs w:val="24"/>
          <w:lang w:val="en-US" w:eastAsia="zh-CN"/>
        </w:rPr>
      </w:pPr>
      <w:bookmarkStart w:id="17" w:name="_Toc35393634"/>
      <w:bookmarkStart w:id="18" w:name="_Toc35393803"/>
      <w:bookmarkStart w:id="19" w:name="_Toc28359094"/>
      <w:bookmarkStart w:id="20" w:name="_Toc28359017"/>
      <w:r>
        <w:rPr>
          <w:rFonts w:hint="eastAsia" w:ascii="仿宋" w:hAnsi="仿宋" w:eastAsia="仿宋" w:cs="仿宋"/>
          <w:color w:val="auto"/>
          <w:sz w:val="24"/>
          <w:szCs w:val="24"/>
          <w:highlight w:val="none"/>
          <w:lang w:val="en-US" w:eastAsia="zh-CN"/>
        </w:rPr>
        <w:t>1、时间：2026年05月</w:t>
      </w:r>
      <w:r>
        <w:rPr>
          <w:rFonts w:hint="eastAsia" w:ascii="仿宋" w:hAnsi="仿宋" w:eastAsia="仿宋" w:cs="仿宋"/>
          <w:color w:val="auto"/>
          <w:sz w:val="24"/>
          <w:szCs w:val="24"/>
          <w:highlight w:val="none"/>
          <w:u w:val="single"/>
          <w:lang w:val="en-US" w:eastAsia="zh-CN"/>
        </w:rPr>
        <w:t>19</w:t>
      </w:r>
      <w:r>
        <w:rPr>
          <w:rFonts w:hint="eastAsia" w:ascii="仿宋" w:hAnsi="仿宋" w:eastAsia="仿宋" w:cs="仿宋"/>
          <w:color w:val="auto"/>
          <w:sz w:val="24"/>
          <w:szCs w:val="24"/>
          <w:highlight w:val="none"/>
          <w:lang w:val="en-US" w:eastAsia="zh-CN"/>
        </w:rPr>
        <w:t>日15点00分（北京时间</w:t>
      </w:r>
      <w:r>
        <w:rPr>
          <w:rFonts w:hint="eastAsia" w:ascii="仿宋" w:hAnsi="仿宋" w:eastAsia="仿宋" w:cs="仿宋"/>
          <w:color w:val="auto"/>
          <w:sz w:val="24"/>
          <w:szCs w:val="24"/>
          <w:lang w:val="en-US" w:eastAsia="zh-CN"/>
        </w:rPr>
        <w:t>）</w:t>
      </w:r>
    </w:p>
    <w:p w14:paraId="5FF5EC0D">
      <w:pPr>
        <w:pageBreakBefore w:val="0"/>
        <w:kinsoku/>
        <w:wordWrap/>
        <w:overflowPunct/>
        <w:topLinePunct w:val="0"/>
        <w:autoSpaceDE/>
        <w:autoSpaceDN/>
        <w:bidi w:val="0"/>
        <w:adjustRightInd w:val="0"/>
        <w:snapToGrid w:val="0"/>
        <w:spacing w:line="300" w:lineRule="auto"/>
        <w:ind w:firstLine="480" w:firstLineChars="200"/>
        <w:textAlignment w:val="auto"/>
        <w:rPr>
          <w:rStyle w:val="14"/>
          <w:rFonts w:hint="eastAsia" w:ascii="仿宋" w:hAnsi="仿宋" w:eastAsia="仿宋" w:cs="仿宋"/>
          <w:kern w:val="0"/>
          <w:sz w:val="24"/>
          <w:szCs w:val="24"/>
          <w:lang w:val="en-US" w:eastAsia="zh-CN" w:bidi="ar-SA"/>
        </w:rPr>
      </w:pPr>
      <w:r>
        <w:rPr>
          <w:rFonts w:hint="eastAsia" w:ascii="仿宋" w:hAnsi="仿宋" w:eastAsia="仿宋" w:cs="仿宋"/>
          <w:color w:val="auto"/>
          <w:sz w:val="24"/>
          <w:szCs w:val="24"/>
          <w:lang w:val="en-US" w:eastAsia="zh-CN"/>
        </w:rPr>
        <w:t>2、地点：</w:t>
      </w:r>
      <w:r>
        <w:rPr>
          <w:rStyle w:val="14"/>
          <w:rFonts w:hint="eastAsia" w:ascii="仿宋" w:hAnsi="仿宋" w:eastAsia="仿宋" w:cs="仿宋"/>
          <w:i w:val="0"/>
          <w:iCs w:val="0"/>
          <w:caps w:val="0"/>
          <w:color w:val="000000"/>
          <w:spacing w:val="0"/>
          <w:sz w:val="24"/>
          <w:szCs w:val="24"/>
        </w:rPr>
        <w:t>山西省太原市清徐县</w:t>
      </w:r>
      <w:r>
        <w:rPr>
          <w:rStyle w:val="14"/>
          <w:rFonts w:hint="eastAsia" w:ascii="仿宋" w:hAnsi="仿宋" w:eastAsia="仿宋" w:cs="仿宋"/>
          <w:kern w:val="0"/>
          <w:sz w:val="24"/>
          <w:szCs w:val="24"/>
          <w:lang w:val="en-US" w:eastAsia="zh-CN" w:bidi="ar-SA"/>
        </w:rPr>
        <w:t>梗阳西街中段428号（信和天禧城往南约150米）新政务大厅三楼清徐县政府采购中心评标室      </w:t>
      </w:r>
    </w:p>
    <w:p w14:paraId="3679DB08">
      <w:pPr>
        <w:pStyle w:val="3"/>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、公告期限</w:t>
      </w:r>
      <w:bookmarkEnd w:id="17"/>
      <w:bookmarkEnd w:id="18"/>
      <w:bookmarkEnd w:id="19"/>
      <w:bookmarkEnd w:id="20"/>
    </w:p>
    <w:p w14:paraId="45EB3710">
      <w:pPr>
        <w:pageBreakBefore w:val="0"/>
        <w:kinsoku/>
        <w:wordWrap/>
        <w:overflowPunct/>
        <w:topLinePunct w:val="0"/>
        <w:autoSpaceDE/>
        <w:autoSpaceDN/>
        <w:bidi w:val="0"/>
        <w:adjustRightInd w:val="0"/>
        <w:snapToGrid w:val="0"/>
        <w:spacing w:line="30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个工作日。</w:t>
      </w:r>
    </w:p>
    <w:p w14:paraId="089385BF">
      <w:pPr>
        <w:pStyle w:val="3"/>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sz w:val="24"/>
          <w:szCs w:val="24"/>
        </w:rPr>
      </w:pPr>
      <w:bookmarkStart w:id="21" w:name="_Toc35393635"/>
      <w:bookmarkStart w:id="22" w:name="_Toc35393804"/>
      <w:r>
        <w:rPr>
          <w:rFonts w:hint="eastAsia" w:ascii="仿宋" w:hAnsi="仿宋" w:eastAsia="仿宋" w:cs="仿宋"/>
          <w:sz w:val="24"/>
          <w:szCs w:val="24"/>
          <w:lang w:val="en-US" w:eastAsia="zh-CN"/>
        </w:rPr>
        <w:t>七、</w:t>
      </w:r>
      <w:r>
        <w:rPr>
          <w:rFonts w:hint="eastAsia" w:ascii="仿宋" w:hAnsi="仿宋" w:eastAsia="仿宋" w:cs="仿宋"/>
          <w:sz w:val="24"/>
          <w:szCs w:val="24"/>
        </w:rPr>
        <w:t>其他补充事宜</w:t>
      </w:r>
      <w:bookmarkEnd w:id="21"/>
      <w:bookmarkEnd w:id="22"/>
    </w:p>
    <w:p w14:paraId="7DC77102">
      <w:pPr>
        <w:pStyle w:val="9"/>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80" w:firstLineChars="200"/>
        <w:textAlignment w:val="auto"/>
        <w:rPr>
          <w:rStyle w:val="14"/>
          <w:rFonts w:hint="eastAsia" w:ascii="仿宋" w:hAnsi="仿宋" w:eastAsia="仿宋" w:cs="仿宋"/>
          <w:sz w:val="24"/>
          <w:szCs w:val="24"/>
        </w:rPr>
      </w:pPr>
      <w:bookmarkStart w:id="90" w:name="_GoBack"/>
      <w:bookmarkEnd w:id="90"/>
      <w:bookmarkStart w:id="23" w:name="_Toc35393636"/>
      <w:bookmarkStart w:id="24" w:name="_Toc28359095"/>
      <w:bookmarkStart w:id="25" w:name="_Toc35393805"/>
      <w:bookmarkStart w:id="26" w:name="_Toc28359018"/>
      <w:r>
        <w:rPr>
          <w:rStyle w:val="14"/>
          <w:rFonts w:hint="eastAsia" w:ascii="仿宋" w:hAnsi="仿宋" w:eastAsia="仿宋" w:cs="仿宋"/>
          <w:sz w:val="24"/>
          <w:szCs w:val="24"/>
        </w:rPr>
        <w:t>针对本项目的质疑需一次性提出，多次提出将不予受理。供应商参与山西省政府采购项目时，符合法定质疑条件的，通过政府采购平台进入“项目质疑管理”栏目向采购人、采购代理机构在线提起质疑。    </w:t>
      </w:r>
    </w:p>
    <w:p w14:paraId="4E58B854">
      <w:pPr>
        <w:pStyle w:val="9"/>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代理费支付方式： </w:t>
      </w:r>
      <w:r>
        <w:rPr>
          <w:rStyle w:val="14"/>
          <w:rFonts w:hint="eastAsia" w:ascii="仿宋" w:hAnsi="仿宋" w:eastAsia="仿宋" w:cs="仿宋"/>
          <w:sz w:val="24"/>
          <w:szCs w:val="24"/>
        </w:rPr>
        <w:t>供应商支付</w:t>
      </w:r>
      <w:r>
        <w:rPr>
          <w:rFonts w:hint="eastAsia" w:ascii="仿宋" w:hAnsi="仿宋" w:eastAsia="仿宋" w:cs="仿宋"/>
          <w:sz w:val="24"/>
          <w:szCs w:val="24"/>
        </w:rPr>
        <w:t> </w:t>
      </w:r>
    </w:p>
    <w:p w14:paraId="1FF00D3C">
      <w:pPr>
        <w:pStyle w:val="9"/>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代理费收费标准： </w:t>
      </w:r>
      <w:r>
        <w:rPr>
          <w:rStyle w:val="14"/>
          <w:rFonts w:hint="eastAsia" w:ascii="仿宋" w:hAnsi="仿宋" w:eastAsia="仿宋" w:cs="仿宋"/>
          <w:sz w:val="24"/>
          <w:szCs w:val="24"/>
        </w:rPr>
        <w:t>成交服务费参照计价格〔2002〕1980号文和国家发展改革委办公厅关于代理服务收费有关问题的通知（发改办价格〔2003〕857号）及国家发展和改革委员会文件发改价格〔2011〕534号文件的相关规定，以成交金额为基数，用差额累进计费方式计算。</w:t>
      </w:r>
      <w:r>
        <w:rPr>
          <w:rFonts w:hint="eastAsia" w:ascii="仿宋" w:hAnsi="仿宋" w:eastAsia="仿宋" w:cs="仿宋"/>
          <w:sz w:val="24"/>
          <w:szCs w:val="24"/>
        </w:rPr>
        <w:t> </w:t>
      </w:r>
    </w:p>
    <w:p w14:paraId="163FFCF0">
      <w:pPr>
        <w:pStyle w:val="9"/>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代理费收费金额（元）： </w:t>
      </w:r>
      <w:r>
        <w:rPr>
          <w:rStyle w:val="14"/>
          <w:rFonts w:hint="eastAsia" w:ascii="仿宋" w:hAnsi="仿宋" w:eastAsia="仿宋" w:cs="仿宋"/>
          <w:sz w:val="24"/>
          <w:szCs w:val="24"/>
        </w:rPr>
        <w:t>/</w:t>
      </w:r>
      <w:r>
        <w:rPr>
          <w:rFonts w:hint="eastAsia" w:ascii="仿宋" w:hAnsi="仿宋" w:eastAsia="仿宋" w:cs="仿宋"/>
          <w:sz w:val="24"/>
          <w:szCs w:val="24"/>
        </w:rPr>
        <w:t> </w:t>
      </w:r>
    </w:p>
    <w:p w14:paraId="7505D5B6">
      <w:pPr>
        <w:pStyle w:val="3"/>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八</w:t>
      </w:r>
      <w:r>
        <w:rPr>
          <w:rFonts w:hint="eastAsia" w:ascii="仿宋" w:hAnsi="仿宋" w:eastAsia="仿宋" w:cs="仿宋"/>
          <w:sz w:val="24"/>
          <w:szCs w:val="24"/>
        </w:rPr>
        <w:t>、凡对本次采购提出询问，请按以下方式联系。</w:t>
      </w:r>
      <w:bookmarkEnd w:id="23"/>
      <w:bookmarkEnd w:id="24"/>
      <w:bookmarkEnd w:id="25"/>
      <w:bookmarkEnd w:id="26"/>
    </w:p>
    <w:p w14:paraId="3578B455">
      <w:pPr>
        <w:pStyle w:val="9"/>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color w:val="auto"/>
          <w:sz w:val="24"/>
          <w:szCs w:val="24"/>
          <w:lang w:val="en-US" w:eastAsia="zh-CN"/>
        </w:rPr>
      </w:pPr>
      <w:r>
        <w:rPr>
          <w:rFonts w:hint="eastAsia" w:ascii="仿宋" w:hAnsi="仿宋" w:eastAsia="仿宋" w:cs="仿宋"/>
          <w:sz w:val="24"/>
          <w:szCs w:val="24"/>
        </w:rPr>
        <w:t>1.采购人信息            </w:t>
      </w:r>
    </w:p>
    <w:p w14:paraId="05733F33">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名称：清徐县城乡建设中心</w:t>
      </w:r>
    </w:p>
    <w:p w14:paraId="45E944C0">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地址：太原市清徐县文源路西段421号</w:t>
      </w:r>
    </w:p>
    <w:p w14:paraId="07605379">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00" w:lineRule="auto"/>
        <w:ind w:firstLine="480" w:firstLineChars="200"/>
        <w:jc w:val="left"/>
        <w:textAlignment w:val="auto"/>
        <w:rPr>
          <w:rFonts w:hint="eastAsia"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联系方式：13453176667</w:t>
      </w:r>
    </w:p>
    <w:p w14:paraId="111BB85C">
      <w:pPr>
        <w:pStyle w:val="9"/>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2.采购代理机构信息            </w:t>
      </w:r>
    </w:p>
    <w:p w14:paraId="329F22F0">
      <w:pPr>
        <w:pStyle w:val="9"/>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名 称：</w:t>
      </w:r>
      <w:r>
        <w:rPr>
          <w:rStyle w:val="14"/>
          <w:rFonts w:hint="eastAsia" w:ascii="仿宋" w:hAnsi="仿宋" w:eastAsia="仿宋" w:cs="仿宋"/>
          <w:sz w:val="24"/>
          <w:szCs w:val="24"/>
        </w:rPr>
        <w:t>山西广宇工程咨询有限公司</w:t>
      </w:r>
      <w:r>
        <w:rPr>
          <w:rFonts w:hint="eastAsia" w:ascii="仿宋" w:hAnsi="仿宋" w:eastAsia="仿宋" w:cs="仿宋"/>
          <w:sz w:val="24"/>
          <w:szCs w:val="24"/>
        </w:rPr>
        <w:t>         </w:t>
      </w:r>
    </w:p>
    <w:p w14:paraId="418A5A56">
      <w:pPr>
        <w:pStyle w:val="9"/>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地 址：</w:t>
      </w:r>
      <w:r>
        <w:rPr>
          <w:rStyle w:val="14"/>
          <w:rFonts w:hint="eastAsia" w:ascii="仿宋" w:hAnsi="仿宋" w:eastAsia="仿宋" w:cs="仿宋"/>
          <w:sz w:val="24"/>
          <w:szCs w:val="24"/>
        </w:rPr>
        <w:t>太原市小店区南中环街企联大厦东区24层</w:t>
      </w:r>
      <w:r>
        <w:rPr>
          <w:rFonts w:hint="eastAsia" w:ascii="仿宋" w:hAnsi="仿宋" w:eastAsia="仿宋" w:cs="仿宋"/>
          <w:sz w:val="24"/>
          <w:szCs w:val="24"/>
        </w:rPr>
        <w:t>           </w:t>
      </w:r>
    </w:p>
    <w:p w14:paraId="1F42EE05">
      <w:pPr>
        <w:pStyle w:val="9"/>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联系方式：</w:t>
      </w:r>
      <w:r>
        <w:rPr>
          <w:rStyle w:val="14"/>
          <w:rFonts w:hint="eastAsia" w:ascii="仿宋" w:hAnsi="仿宋" w:eastAsia="仿宋" w:cs="仿宋"/>
          <w:sz w:val="24"/>
          <w:szCs w:val="24"/>
        </w:rPr>
        <w:t>0351-5619390、15383430800</w:t>
      </w:r>
      <w:r>
        <w:rPr>
          <w:rFonts w:hint="eastAsia" w:ascii="仿宋" w:hAnsi="仿宋" w:eastAsia="仿宋" w:cs="仿宋"/>
          <w:sz w:val="24"/>
          <w:szCs w:val="24"/>
        </w:rPr>
        <w:t>            </w:t>
      </w:r>
    </w:p>
    <w:p w14:paraId="2229FDC3">
      <w:pPr>
        <w:pStyle w:val="9"/>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3.项目联系方式    </w:t>
      </w:r>
    </w:p>
    <w:p w14:paraId="786C6D06">
      <w:pPr>
        <w:pStyle w:val="9"/>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项目联系人：</w:t>
      </w:r>
      <w:r>
        <w:rPr>
          <w:rStyle w:val="14"/>
          <w:rFonts w:hint="eastAsia" w:ascii="仿宋" w:hAnsi="仿宋" w:eastAsia="仿宋" w:cs="仿宋"/>
          <w:sz w:val="24"/>
          <w:szCs w:val="24"/>
        </w:rPr>
        <w:t>王涛、席丽凤、武旗扬、刘方、周正</w:t>
      </w:r>
      <w:r>
        <w:rPr>
          <w:rFonts w:hint="eastAsia" w:ascii="仿宋" w:hAnsi="仿宋" w:eastAsia="仿宋" w:cs="仿宋"/>
          <w:sz w:val="24"/>
          <w:szCs w:val="24"/>
        </w:rPr>
        <w:t>   </w:t>
      </w:r>
    </w:p>
    <w:p w14:paraId="68DD87FF">
      <w:pPr>
        <w:pStyle w:val="9"/>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电 话：</w:t>
      </w:r>
      <w:r>
        <w:rPr>
          <w:rStyle w:val="14"/>
          <w:rFonts w:hint="eastAsia" w:ascii="仿宋" w:hAnsi="仿宋" w:eastAsia="仿宋" w:cs="仿宋"/>
          <w:sz w:val="24"/>
          <w:szCs w:val="24"/>
        </w:rPr>
        <w:t>0351-5619390、15383430800</w:t>
      </w:r>
      <w:r>
        <w:rPr>
          <w:rFonts w:hint="eastAsia" w:ascii="仿宋" w:hAnsi="仿宋" w:eastAsia="仿宋" w:cs="仿宋"/>
          <w:sz w:val="24"/>
          <w:szCs w:val="24"/>
        </w:rPr>
        <w:t>  </w:t>
      </w:r>
    </w:p>
    <w:p w14:paraId="290287C4">
      <w:pPr>
        <w:pStyle w:val="9"/>
        <w:keepNext w:val="0"/>
        <w:keepLines w:val="0"/>
        <w:widowControl/>
        <w:suppressLineNumbers w:val="0"/>
        <w:tabs>
          <w:tab w:val="left" w:pos="2978"/>
        </w:tabs>
        <w:spacing w:before="75" w:beforeAutospacing="0" w:after="75" w:afterAutospacing="0"/>
        <w:ind w:left="0" w:right="0"/>
        <w:rPr>
          <w:rFonts w:hint="eastAsia" w:ascii="仿宋" w:hAnsi="仿宋" w:eastAsia="仿宋" w:cs="仿宋"/>
          <w:sz w:val="24"/>
          <w:szCs w:val="24"/>
          <w:lang w:eastAsia="zh-CN"/>
        </w:rPr>
      </w:pPr>
      <w:r>
        <w:rPr>
          <w:rFonts w:hint="eastAsia" w:ascii="仿宋" w:hAnsi="仿宋" w:eastAsia="仿宋" w:cs="仿宋"/>
          <w:sz w:val="24"/>
          <w:szCs w:val="24"/>
          <w:lang w:eastAsia="zh-CN"/>
        </w:rPr>
        <w:tab/>
      </w:r>
    </w:p>
    <w:p w14:paraId="66EC9F45">
      <w:pPr>
        <w:pStyle w:val="9"/>
        <w:keepNext w:val="0"/>
        <w:keepLines w:val="0"/>
        <w:widowControl/>
        <w:suppressLineNumbers w:val="0"/>
        <w:tabs>
          <w:tab w:val="left" w:pos="2978"/>
        </w:tabs>
        <w:spacing w:before="75" w:beforeAutospacing="0" w:after="75" w:afterAutospacing="0"/>
        <w:ind w:left="0" w:right="0"/>
        <w:rPr>
          <w:rFonts w:hint="eastAsia" w:ascii="仿宋" w:hAnsi="仿宋" w:eastAsia="仿宋" w:cs="仿宋"/>
          <w:sz w:val="24"/>
          <w:szCs w:val="24"/>
          <w:lang w:eastAsia="zh-CN"/>
        </w:rPr>
      </w:pPr>
    </w:p>
    <w:p w14:paraId="36449195">
      <w:pPr>
        <w:pStyle w:val="2"/>
        <w:bidi w:val="0"/>
        <w:ind w:left="0" w:leftChars="0" w:firstLine="0" w:firstLineChars="0"/>
        <w:jc w:val="center"/>
        <w:rPr>
          <w:rFonts w:hint="eastAsia" w:ascii="仿宋" w:hAnsi="仿宋" w:eastAsia="仿宋" w:cs="仿宋"/>
        </w:rPr>
      </w:pPr>
      <w:bookmarkStart w:id="27" w:name="_Toc451762243"/>
      <w:bookmarkStart w:id="28" w:name="_Toc7150"/>
      <w:bookmarkStart w:id="29" w:name="_Toc28992"/>
      <w:r>
        <w:rPr>
          <w:rFonts w:hint="eastAsia" w:ascii="仿宋" w:hAnsi="仿宋" w:eastAsia="仿宋" w:cs="仿宋"/>
        </w:rPr>
        <w:t>第二章  供应商须知</w:t>
      </w:r>
      <w:bookmarkEnd w:id="27"/>
      <w:bookmarkEnd w:id="28"/>
      <w:bookmarkEnd w:id="29"/>
    </w:p>
    <w:p w14:paraId="7EB1EE1A">
      <w:pPr>
        <w:pStyle w:val="4"/>
        <w:bidi w:val="0"/>
        <w:ind w:left="0" w:leftChars="0" w:firstLine="0" w:firstLineChars="0"/>
        <w:jc w:val="center"/>
        <w:rPr>
          <w:rFonts w:hint="eastAsia" w:ascii="仿宋" w:hAnsi="仿宋" w:eastAsia="仿宋" w:cs="仿宋"/>
        </w:rPr>
      </w:pPr>
      <w:r>
        <w:rPr>
          <w:rFonts w:hint="eastAsia" w:ascii="仿宋" w:hAnsi="仿宋" w:eastAsia="仿宋" w:cs="仿宋"/>
          <w:lang w:val="en-US" w:eastAsia="zh-CN"/>
        </w:rPr>
        <w:t>供应商</w:t>
      </w:r>
      <w:r>
        <w:rPr>
          <w:rFonts w:hint="eastAsia" w:ascii="仿宋" w:hAnsi="仿宋" w:eastAsia="仿宋" w:cs="仿宋"/>
        </w:rPr>
        <w:t>须知前附表</w:t>
      </w:r>
    </w:p>
    <w:tbl>
      <w:tblPr>
        <w:tblStyle w:val="11"/>
        <w:tblW w:w="96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6"/>
        <w:gridCol w:w="1383"/>
        <w:gridCol w:w="7078"/>
      </w:tblGrid>
      <w:tr w14:paraId="58FD9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2035FC98">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6F00A530">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条款名称</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2A841A7C">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内容及要求</w:t>
            </w:r>
          </w:p>
        </w:tc>
      </w:tr>
      <w:tr w14:paraId="2458D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1"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3E337128">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3056F9DD">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合格供应商资格条件</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7A283E5B">
            <w:pPr>
              <w:keepNext w:val="0"/>
              <w:keepLines w:val="0"/>
              <w:pageBreakBefore w:val="0"/>
              <w:widowControl w:val="0"/>
              <w:kinsoku/>
              <w:wordWrap/>
              <w:overflowPunct/>
              <w:topLinePunct w:val="0"/>
              <w:bidi w:val="0"/>
              <w:snapToGrid w:val="0"/>
              <w:spacing w:line="360" w:lineRule="auto"/>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1.满足《中华人民共和国政府采购法》第二十二条规定。</w:t>
            </w:r>
          </w:p>
          <w:p w14:paraId="4AD23774">
            <w:pPr>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2.落实政府采购政策需满足的资格要求：供应商为中小企业/小微企业。本项目专门面向中小企业，监狱企业、残疾人福利性单位视同小微企业。</w:t>
            </w:r>
          </w:p>
          <w:p w14:paraId="4B8D876D">
            <w:pPr>
              <w:keepNext w:val="0"/>
              <w:keepLines w:val="0"/>
              <w:pageBreakBefore w:val="0"/>
              <w:widowControl w:val="0"/>
              <w:kinsoku/>
              <w:wordWrap/>
              <w:overflowPunct/>
              <w:topLinePunct w:val="0"/>
              <w:bidi w:val="0"/>
              <w:snapToGrid w:val="0"/>
              <w:spacing w:line="360" w:lineRule="auto"/>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3.本项目的特定资格要求：</w:t>
            </w:r>
            <w:r>
              <w:rPr>
                <w:rFonts w:hint="eastAsia" w:ascii="仿宋" w:hAnsi="仿宋" w:eastAsia="仿宋" w:cs="仿宋"/>
                <w:sz w:val="24"/>
                <w:szCs w:val="24"/>
                <w:highlight w:val="none"/>
                <w:lang w:val="en-US" w:eastAsia="zh-CN"/>
              </w:rPr>
              <w:t>(1)供应商须具备建设行政主管部门颁发的工程设计综合资质甲级或市政行业(排水工程)专业设计乙级及以上资质；(2)拟派项目负责人须具备相关专业高级工程师职称资格。</w:t>
            </w:r>
          </w:p>
          <w:p w14:paraId="102F46BF">
            <w:pPr>
              <w:keepNext w:val="0"/>
              <w:keepLines w:val="0"/>
              <w:pageBreakBefore w:val="0"/>
              <w:widowControl w:val="0"/>
              <w:kinsoku/>
              <w:wordWrap/>
              <w:overflowPunct/>
              <w:topLinePunct w:val="0"/>
              <w:bidi w:val="0"/>
              <w:snapToGrid w:val="0"/>
              <w:spacing w:line="360" w:lineRule="auto"/>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供应商不得为“信用中国”网站（www.creditchina.gov.cn）中列入失信被执行人和重大税收违法失信主体名单的供应商，不得为“中国政府采购网”（www.ccgp.gov.cn）政府采购严重违法失信行为记录名单中被财政部门禁止参加政府采购活动的供应商。</w:t>
            </w:r>
          </w:p>
          <w:p w14:paraId="6AAA2AE8">
            <w:pPr>
              <w:keepNext w:val="0"/>
              <w:keepLines w:val="0"/>
              <w:pageBreakBefore w:val="0"/>
              <w:widowControl w:val="0"/>
              <w:kinsoku/>
              <w:wordWrap/>
              <w:overflowPunct/>
              <w:topLinePunct w:val="0"/>
              <w:bidi w:val="0"/>
              <w:snapToGrid w:val="0"/>
              <w:spacing w:line="360" w:lineRule="auto"/>
              <w:ind w:left="0" w:leftChars="0" w:firstLine="0" w:firstLineChars="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5.其他要求：单位负责人为同一人或者存在直接控股、管理关系的不同投标人，不得参加同一合同项下的政府采购活动。</w:t>
            </w:r>
          </w:p>
        </w:tc>
      </w:tr>
      <w:tr w14:paraId="6F853B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186" w:type="dxa"/>
            <w:vMerge w:val="restart"/>
            <w:tcBorders>
              <w:top w:val="single" w:color="auto" w:sz="4" w:space="0"/>
              <w:left w:val="single" w:color="auto" w:sz="4" w:space="0"/>
              <w:right w:val="single" w:color="auto" w:sz="4" w:space="0"/>
            </w:tcBorders>
            <w:noWrap w:val="0"/>
            <w:vAlign w:val="center"/>
          </w:tcPr>
          <w:p w14:paraId="5B862B5E">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5599EF4B">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现场考察</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23831FFA">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否</w:t>
            </w:r>
          </w:p>
          <w:p w14:paraId="77C04E8E">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是</w:t>
            </w:r>
          </w:p>
        </w:tc>
      </w:tr>
      <w:tr w14:paraId="698D2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186" w:type="dxa"/>
            <w:vMerge w:val="continue"/>
            <w:tcBorders>
              <w:left w:val="single" w:color="auto" w:sz="4" w:space="0"/>
              <w:bottom w:val="single" w:color="auto" w:sz="4" w:space="0"/>
              <w:right w:val="single" w:color="auto" w:sz="4" w:space="0"/>
            </w:tcBorders>
            <w:noWrap w:val="0"/>
            <w:vAlign w:val="center"/>
          </w:tcPr>
          <w:p w14:paraId="6E3582A7">
            <w:pPr>
              <w:keepNext w:val="0"/>
              <w:keepLines w:val="0"/>
              <w:pageBreakBefore w:val="0"/>
              <w:widowControl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6962DBF5">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答疑会</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7CBC1F08">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否</w:t>
            </w:r>
          </w:p>
          <w:p w14:paraId="0E2DF2CA">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是</w:t>
            </w:r>
          </w:p>
        </w:tc>
      </w:tr>
      <w:tr w14:paraId="6DC63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02C58257">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3.5.1</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0F1838B6">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响应保证金</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32156E52">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sz w:val="24"/>
                <w:szCs w:val="21"/>
              </w:rPr>
            </w:pPr>
            <w:r>
              <w:rPr>
                <w:rFonts w:hint="eastAsia" w:ascii="仿宋" w:hAnsi="仿宋" w:eastAsia="仿宋" w:cs="仿宋"/>
                <w:sz w:val="24"/>
                <w:szCs w:val="21"/>
              </w:rPr>
              <w:t>本项目是否要求供应商提交</w:t>
            </w:r>
            <w:r>
              <w:rPr>
                <w:rFonts w:hint="eastAsia" w:ascii="仿宋" w:hAnsi="仿宋" w:eastAsia="仿宋" w:cs="仿宋"/>
                <w:sz w:val="24"/>
                <w:szCs w:val="21"/>
                <w:lang w:eastAsia="zh-CN"/>
              </w:rPr>
              <w:t>响应保证金</w:t>
            </w:r>
            <w:r>
              <w:rPr>
                <w:rFonts w:hint="eastAsia" w:ascii="仿宋" w:hAnsi="仿宋" w:eastAsia="仿宋" w:cs="仿宋"/>
                <w:sz w:val="24"/>
                <w:szCs w:val="21"/>
              </w:rPr>
              <w:t>：</w:t>
            </w:r>
          </w:p>
          <w:p w14:paraId="7B103E37">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sz w:val="24"/>
                <w:szCs w:val="21"/>
              </w:rPr>
            </w:pPr>
            <w:r>
              <w:rPr>
                <w:rFonts w:hint="eastAsia" w:ascii="仿宋" w:hAnsi="仿宋" w:eastAsia="仿宋" w:cs="仿宋"/>
                <w:sz w:val="24"/>
                <w:szCs w:val="21"/>
              </w:rPr>
              <w:sym w:font="Wingdings" w:char="00A8"/>
            </w:r>
            <w:r>
              <w:rPr>
                <w:rFonts w:hint="eastAsia" w:ascii="仿宋" w:hAnsi="仿宋" w:eastAsia="仿宋" w:cs="仿宋"/>
                <w:sz w:val="24"/>
                <w:szCs w:val="21"/>
              </w:rPr>
              <w:t>否</w:t>
            </w:r>
          </w:p>
          <w:p w14:paraId="33F27067">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sz w:val="24"/>
                <w:szCs w:val="21"/>
              </w:rPr>
            </w:pPr>
            <w:r>
              <w:rPr>
                <w:rFonts w:hint="eastAsia" w:ascii="仿宋" w:hAnsi="仿宋" w:eastAsia="仿宋" w:cs="仿宋"/>
                <w:sz w:val="24"/>
                <w:szCs w:val="21"/>
              </w:rPr>
              <w:sym w:font="Wingdings" w:char="00FE"/>
            </w:r>
            <w:r>
              <w:rPr>
                <w:rFonts w:hint="eastAsia" w:ascii="仿宋" w:hAnsi="仿宋" w:eastAsia="仿宋" w:cs="仿宋"/>
                <w:sz w:val="24"/>
                <w:szCs w:val="21"/>
              </w:rPr>
              <w:t>是，</w:t>
            </w:r>
          </w:p>
          <w:p w14:paraId="2C228316">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color w:val="auto"/>
                <w:sz w:val="24"/>
                <w:szCs w:val="21"/>
              </w:rPr>
            </w:pPr>
            <w:r>
              <w:rPr>
                <w:rFonts w:hint="eastAsia" w:ascii="仿宋" w:hAnsi="仿宋" w:eastAsia="仿宋" w:cs="仿宋"/>
                <w:sz w:val="24"/>
                <w:szCs w:val="21"/>
              </w:rPr>
              <w:t>1、</w:t>
            </w:r>
            <w:r>
              <w:rPr>
                <w:rFonts w:hint="eastAsia" w:ascii="仿宋" w:hAnsi="仿宋" w:eastAsia="仿宋" w:cs="仿宋"/>
                <w:sz w:val="24"/>
                <w:szCs w:val="21"/>
                <w:lang w:eastAsia="zh-CN"/>
              </w:rPr>
              <w:t>响应保证金</w:t>
            </w:r>
            <w:r>
              <w:rPr>
                <w:rFonts w:hint="eastAsia" w:ascii="仿宋" w:hAnsi="仿宋" w:eastAsia="仿宋" w:cs="仿宋"/>
                <w:sz w:val="24"/>
                <w:szCs w:val="21"/>
              </w:rPr>
              <w:t>金额</w:t>
            </w:r>
            <w:r>
              <w:rPr>
                <w:rFonts w:hint="eastAsia" w:ascii="仿宋" w:hAnsi="仿宋" w:eastAsia="仿宋" w:cs="仿宋"/>
                <w:color w:val="auto"/>
                <w:sz w:val="24"/>
                <w:szCs w:val="21"/>
              </w:rPr>
              <w:t>：</w:t>
            </w:r>
            <w:r>
              <w:rPr>
                <w:rFonts w:hint="eastAsia" w:ascii="仿宋" w:hAnsi="仿宋" w:eastAsia="仿宋" w:cs="仿宋"/>
                <w:color w:val="auto"/>
                <w:sz w:val="24"/>
                <w:szCs w:val="21"/>
                <w:lang w:val="en-US" w:eastAsia="zh-CN"/>
              </w:rPr>
              <w:t>8</w:t>
            </w:r>
            <w:r>
              <w:rPr>
                <w:rFonts w:hint="eastAsia" w:ascii="仿宋" w:hAnsi="仿宋" w:eastAsia="仿宋" w:cs="仿宋"/>
                <w:color w:val="auto"/>
                <w:sz w:val="24"/>
                <w:szCs w:val="21"/>
                <w:u w:val="single"/>
                <w:lang w:val="en-US" w:eastAsia="zh-CN"/>
              </w:rPr>
              <w:t>000</w:t>
            </w:r>
            <w:r>
              <w:rPr>
                <w:rFonts w:hint="eastAsia" w:ascii="仿宋" w:hAnsi="仿宋" w:eastAsia="仿宋" w:cs="仿宋"/>
                <w:color w:val="auto"/>
                <w:sz w:val="24"/>
                <w:szCs w:val="21"/>
              </w:rPr>
              <w:t>元（不得超过采购项目预算金额的</w:t>
            </w:r>
            <w:r>
              <w:rPr>
                <w:rFonts w:hint="eastAsia" w:ascii="仿宋" w:hAnsi="仿宋" w:eastAsia="仿宋" w:cs="仿宋"/>
                <w:color w:val="auto"/>
                <w:sz w:val="24"/>
                <w:szCs w:val="21"/>
                <w:lang w:val="en-US" w:eastAsia="zh-CN"/>
              </w:rPr>
              <w:t>1</w:t>
            </w:r>
            <w:r>
              <w:rPr>
                <w:rFonts w:hint="eastAsia" w:ascii="仿宋" w:hAnsi="仿宋" w:eastAsia="仿宋" w:cs="仿宋"/>
                <w:color w:val="auto"/>
                <w:sz w:val="24"/>
                <w:szCs w:val="21"/>
              </w:rPr>
              <w:t>%）；</w:t>
            </w:r>
          </w:p>
          <w:p w14:paraId="5FBD4F05">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sz w:val="24"/>
                <w:szCs w:val="21"/>
              </w:rPr>
            </w:pPr>
            <w:r>
              <w:rPr>
                <w:rFonts w:hint="eastAsia" w:ascii="仿宋" w:hAnsi="仿宋" w:eastAsia="仿宋" w:cs="仿宋"/>
                <w:color w:val="auto"/>
                <w:sz w:val="24"/>
                <w:szCs w:val="21"/>
              </w:rPr>
              <w:t>2、保证金形式：转帐</w:t>
            </w:r>
            <w:r>
              <w:rPr>
                <w:rFonts w:hint="eastAsia" w:ascii="仿宋" w:hAnsi="仿宋" w:eastAsia="仿宋" w:cs="仿宋"/>
                <w:sz w:val="24"/>
                <w:szCs w:val="21"/>
                <w:lang w:eastAsia="zh-CN"/>
              </w:rPr>
              <w:t>、</w:t>
            </w:r>
            <w:r>
              <w:rPr>
                <w:rFonts w:hint="eastAsia" w:ascii="仿宋" w:hAnsi="仿宋" w:eastAsia="仿宋" w:cs="仿宋"/>
                <w:sz w:val="24"/>
                <w:szCs w:val="21"/>
                <w:lang w:val="en-US" w:eastAsia="zh-CN"/>
              </w:rPr>
              <w:t>电汇、支票、汇票或保函</w:t>
            </w:r>
            <w:r>
              <w:rPr>
                <w:rFonts w:hint="eastAsia" w:ascii="仿宋" w:hAnsi="仿宋" w:eastAsia="仿宋" w:cs="仿宋"/>
                <w:sz w:val="24"/>
                <w:szCs w:val="21"/>
              </w:rPr>
              <w:t>。</w:t>
            </w:r>
            <w:r>
              <w:rPr>
                <w:rFonts w:hint="eastAsia" w:ascii="仿宋" w:hAnsi="仿宋" w:eastAsia="仿宋" w:cs="仿宋"/>
                <w:sz w:val="24"/>
                <w:szCs w:val="21"/>
                <w:lang w:eastAsia="zh-CN"/>
              </w:rPr>
              <w:t>（</w:t>
            </w:r>
            <w:r>
              <w:rPr>
                <w:rFonts w:hint="eastAsia" w:ascii="仿宋" w:hAnsi="仿宋" w:eastAsia="仿宋" w:cs="仿宋"/>
                <w:sz w:val="24"/>
                <w:szCs w:val="21"/>
              </w:rPr>
              <w:t>自主选择银行转账或保函方式缴纳保证金，如选择保函，保单保函获取成功的时间须为所投项目保证金缴纳截止时间前。</w:t>
            </w:r>
            <w:r>
              <w:rPr>
                <w:rFonts w:hint="eastAsia" w:ascii="仿宋" w:hAnsi="仿宋" w:eastAsia="仿宋" w:cs="仿宋"/>
                <w:sz w:val="24"/>
                <w:szCs w:val="21"/>
                <w:lang w:eastAsia="zh-CN"/>
              </w:rPr>
              <w:t>）</w:t>
            </w:r>
          </w:p>
          <w:p w14:paraId="2765EA68">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sz w:val="24"/>
                <w:szCs w:val="21"/>
              </w:rPr>
            </w:pPr>
            <w:r>
              <w:rPr>
                <w:rFonts w:hint="eastAsia" w:ascii="仿宋" w:hAnsi="仿宋" w:eastAsia="仿宋" w:cs="仿宋"/>
                <w:sz w:val="24"/>
                <w:szCs w:val="21"/>
                <w:lang w:eastAsia="zh-CN"/>
              </w:rPr>
              <w:t>（</w:t>
            </w:r>
            <w:r>
              <w:rPr>
                <w:rFonts w:hint="eastAsia" w:ascii="仿宋" w:hAnsi="仿宋" w:eastAsia="仿宋" w:cs="仿宋"/>
                <w:sz w:val="24"/>
                <w:szCs w:val="21"/>
                <w:lang w:val="en-US" w:eastAsia="zh-CN"/>
              </w:rPr>
              <w:t>1</w:t>
            </w:r>
            <w:r>
              <w:rPr>
                <w:rFonts w:hint="eastAsia" w:ascii="仿宋" w:hAnsi="仿宋" w:eastAsia="仿宋" w:cs="仿宋"/>
                <w:sz w:val="24"/>
                <w:szCs w:val="21"/>
                <w:lang w:eastAsia="zh-CN"/>
              </w:rPr>
              <w:t>）</w:t>
            </w:r>
            <w:r>
              <w:rPr>
                <w:rFonts w:hint="eastAsia" w:ascii="仿宋" w:hAnsi="仿宋" w:eastAsia="仿宋" w:cs="仿宋"/>
                <w:sz w:val="24"/>
                <w:szCs w:val="21"/>
              </w:rPr>
              <w:t>账户信息：</w:t>
            </w:r>
          </w:p>
          <w:p w14:paraId="43D5F6C6">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sz w:val="24"/>
                <w:szCs w:val="21"/>
              </w:rPr>
            </w:pPr>
            <w:r>
              <w:rPr>
                <w:rFonts w:hint="eastAsia" w:ascii="仿宋" w:hAnsi="仿宋" w:eastAsia="仿宋" w:cs="仿宋"/>
                <w:sz w:val="24"/>
                <w:szCs w:val="21"/>
              </w:rPr>
              <w:t>收款单位：山西广宇工程咨询有限公司</w:t>
            </w:r>
          </w:p>
          <w:p w14:paraId="77B74EF1">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sz w:val="24"/>
                <w:szCs w:val="21"/>
              </w:rPr>
            </w:pPr>
            <w:r>
              <w:rPr>
                <w:rFonts w:hint="eastAsia" w:ascii="仿宋" w:hAnsi="仿宋" w:eastAsia="仿宋" w:cs="仿宋"/>
                <w:sz w:val="24"/>
                <w:szCs w:val="21"/>
              </w:rPr>
              <w:t>开户银行：建行太原学府街支行（或分理处）</w:t>
            </w:r>
          </w:p>
          <w:p w14:paraId="2428CECB">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sz w:val="24"/>
                <w:szCs w:val="21"/>
              </w:rPr>
            </w:pPr>
            <w:r>
              <w:rPr>
                <w:rFonts w:hint="eastAsia" w:ascii="仿宋" w:hAnsi="仿宋" w:eastAsia="仿宋" w:cs="仿宋"/>
                <w:sz w:val="24"/>
                <w:szCs w:val="21"/>
              </w:rPr>
              <w:t>开户账号：1400 1826 0080 5001 4916</w:t>
            </w:r>
            <w:r>
              <w:rPr>
                <w:rFonts w:hint="eastAsia" w:ascii="仿宋" w:hAnsi="仿宋" w:eastAsia="仿宋" w:cs="仿宋"/>
                <w:sz w:val="24"/>
                <w:szCs w:val="21"/>
              </w:rPr>
              <w:tab/>
            </w:r>
          </w:p>
          <w:p w14:paraId="7E708A36">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sz w:val="24"/>
                <w:szCs w:val="21"/>
              </w:rPr>
            </w:pPr>
            <w:r>
              <w:rPr>
                <w:rFonts w:hint="eastAsia" w:ascii="仿宋" w:hAnsi="仿宋" w:eastAsia="仿宋" w:cs="仿宋"/>
                <w:sz w:val="24"/>
                <w:szCs w:val="21"/>
              </w:rPr>
              <w:t>行    号：1051 6100 5026</w:t>
            </w:r>
            <w:r>
              <w:rPr>
                <w:rFonts w:hint="eastAsia" w:ascii="仿宋" w:hAnsi="仿宋" w:eastAsia="仿宋" w:cs="仿宋"/>
                <w:sz w:val="24"/>
                <w:szCs w:val="21"/>
              </w:rPr>
              <w:tab/>
            </w:r>
          </w:p>
          <w:p w14:paraId="1F5DD7FE">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rPr>
            </w:pPr>
            <w:r>
              <w:rPr>
                <w:rFonts w:hint="eastAsia" w:ascii="仿宋" w:hAnsi="仿宋" w:eastAsia="仿宋" w:cs="仿宋"/>
                <w:sz w:val="24"/>
                <w:szCs w:val="21"/>
                <w:lang w:val="en-US" w:eastAsia="zh-CN"/>
              </w:rPr>
              <w:t>(2)保函：提供针对本项目且满足保证金金额的由金融机构或担保机构出具</w:t>
            </w:r>
            <w:r>
              <w:rPr>
                <w:rFonts w:hint="eastAsia" w:ascii="仿宋" w:hAnsi="仿宋" w:eastAsia="仿宋" w:cs="仿宋"/>
                <w:sz w:val="24"/>
                <w:szCs w:val="21"/>
              </w:rPr>
              <w:t>的保函。</w:t>
            </w:r>
          </w:p>
        </w:tc>
      </w:tr>
      <w:tr w14:paraId="0B46A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225EFCA3">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2F2D8134">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组建磋商小组</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74DFCAB9">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磋商小组构成：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w:t>
            </w:r>
          </w:p>
          <w:p w14:paraId="756E2991">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其中：采购人代表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人，评审专家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w:t>
            </w:r>
          </w:p>
          <w:p w14:paraId="3017790A">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评审专家确定方式：</w:t>
            </w:r>
            <w:r>
              <w:rPr>
                <w:rFonts w:hint="eastAsia" w:ascii="仿宋" w:hAnsi="仿宋" w:eastAsia="仿宋" w:cs="仿宋"/>
                <w:sz w:val="24"/>
              </w:rPr>
              <w:t>从山西省财政厅专家库管理系统中随机抽取</w:t>
            </w:r>
          </w:p>
        </w:tc>
      </w:tr>
      <w:tr w14:paraId="29431E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625E054A">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4.2.1</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1BA1D2F5">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供应商现场出席</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25539378">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不要求</w:t>
            </w:r>
          </w:p>
          <w:p w14:paraId="799F841A">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要求</w:t>
            </w:r>
          </w:p>
        </w:tc>
      </w:tr>
      <w:tr w14:paraId="43E048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7702BEDD">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1686466A">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磋商小组现场出席</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7D72E177">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sz w:val="24"/>
                <w:szCs w:val="21"/>
              </w:rPr>
            </w:pPr>
            <w:r>
              <w:rPr>
                <w:rFonts w:hint="eastAsia" w:ascii="仿宋" w:hAnsi="仿宋" w:eastAsia="仿宋" w:cs="仿宋"/>
                <w:sz w:val="24"/>
                <w:szCs w:val="21"/>
              </w:rPr>
              <w:sym w:font="Wingdings" w:char="00A8"/>
            </w:r>
            <w:r>
              <w:rPr>
                <w:rFonts w:hint="eastAsia" w:ascii="仿宋" w:hAnsi="仿宋" w:eastAsia="仿宋" w:cs="仿宋"/>
                <w:sz w:val="24"/>
                <w:szCs w:val="21"/>
              </w:rPr>
              <w:t>不要求，采用远程异地方式评审</w:t>
            </w:r>
          </w:p>
          <w:p w14:paraId="7B7F54BA">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rPr>
            </w:pPr>
            <w:r>
              <w:rPr>
                <w:rFonts w:hint="eastAsia" w:ascii="仿宋" w:hAnsi="仿宋" w:eastAsia="仿宋" w:cs="仿宋"/>
                <w:sz w:val="24"/>
                <w:szCs w:val="21"/>
              </w:rPr>
              <w:sym w:font="Wingdings" w:char="00FE"/>
            </w:r>
            <w:r>
              <w:rPr>
                <w:rFonts w:hint="eastAsia" w:ascii="仿宋" w:hAnsi="仿宋" w:eastAsia="仿宋" w:cs="仿宋"/>
                <w:sz w:val="24"/>
                <w:szCs w:val="21"/>
              </w:rPr>
              <w:t>要求</w:t>
            </w:r>
          </w:p>
        </w:tc>
      </w:tr>
      <w:tr w14:paraId="73438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1A0591AC">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28389B75">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是否授权磋商小组确定成交供应商</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25956116">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2AD6CE67">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color w:val="auto"/>
                <w:spacing w:val="-2"/>
                <w:sz w:val="24"/>
                <w:szCs w:val="24"/>
                <w:highlight w:val="none"/>
                <w:u w:val="single" w:color="000000"/>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是</w:t>
            </w:r>
          </w:p>
        </w:tc>
      </w:tr>
      <w:tr w14:paraId="7824F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762E0018">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6.2.1</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49476BBA">
            <w:pPr>
              <w:pStyle w:val="2"/>
              <w:keepNext w:val="0"/>
              <w:keepLines w:val="0"/>
              <w:pageBreakBefore w:val="0"/>
              <w:widowControl w:val="0"/>
              <w:kinsoku/>
              <w:wordWrap/>
              <w:overflowPunct/>
              <w:topLinePunct w:val="0"/>
              <w:bidi w:val="0"/>
              <w:spacing w:line="360" w:lineRule="auto"/>
              <w:ind w:leftChars="0"/>
              <w:jc w:val="center"/>
              <w:rPr>
                <w:rFonts w:hint="eastAsia" w:ascii="仿宋" w:hAnsi="仿宋" w:eastAsia="仿宋" w:cs="仿宋"/>
                <w:color w:val="auto"/>
                <w:sz w:val="24"/>
                <w:szCs w:val="24"/>
                <w:highlight w:val="none"/>
              </w:rPr>
            </w:pPr>
            <w:bookmarkStart w:id="30" w:name="_Toc1903"/>
            <w:bookmarkStart w:id="31" w:name="_Toc27799"/>
            <w:bookmarkStart w:id="32" w:name="_Toc5069"/>
            <w:r>
              <w:rPr>
                <w:rFonts w:hint="eastAsia" w:ascii="仿宋" w:hAnsi="仿宋" w:eastAsia="仿宋" w:cs="仿宋"/>
                <w:b w:val="0"/>
                <w:bCs w:val="0"/>
                <w:color w:val="auto"/>
                <w:sz w:val="24"/>
                <w:szCs w:val="24"/>
                <w:highlight w:val="none"/>
              </w:rPr>
              <w:t>履约保证金</w:t>
            </w:r>
            <w:bookmarkEnd w:id="30"/>
            <w:bookmarkEnd w:id="31"/>
            <w:bookmarkEnd w:id="32"/>
          </w:p>
        </w:tc>
        <w:tc>
          <w:tcPr>
            <w:tcW w:w="7078" w:type="dxa"/>
            <w:tcBorders>
              <w:top w:val="single" w:color="auto" w:sz="4" w:space="0"/>
              <w:left w:val="single" w:color="auto" w:sz="4" w:space="0"/>
              <w:bottom w:val="single" w:color="auto" w:sz="4" w:space="0"/>
              <w:right w:val="single" w:color="auto" w:sz="4" w:space="0"/>
            </w:tcBorders>
            <w:noWrap w:val="0"/>
            <w:vAlign w:val="center"/>
          </w:tcPr>
          <w:p w14:paraId="3DAC534B">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本项目是否要求供应商提交履约保证金：</w:t>
            </w:r>
            <w:r>
              <w:rPr>
                <w:rFonts w:hint="eastAsia" w:ascii="仿宋" w:hAnsi="仿宋" w:eastAsia="仿宋" w:cs="仿宋"/>
                <w:color w:val="auto"/>
                <w:sz w:val="24"/>
                <w:szCs w:val="24"/>
                <w:highlight w:val="none"/>
                <w:lang w:val="en-US" w:eastAsia="zh-CN"/>
              </w:rPr>
              <w:t>否</w:t>
            </w:r>
          </w:p>
          <w:p w14:paraId="34ECCAE6">
            <w:pPr>
              <w:keepNext w:val="0"/>
              <w:keepLines w:val="0"/>
              <w:pageBreakBefore w:val="0"/>
              <w:widowControl w:val="0"/>
              <w:numPr>
                <w:ilvl w:val="0"/>
                <w:numId w:val="0"/>
              </w:numPr>
              <w:tabs>
                <w:tab w:val="left" w:pos="200"/>
              </w:tabs>
              <w:kinsoku/>
              <w:wordWrap/>
              <w:overflowPunct/>
              <w:topLinePunct w:val="0"/>
              <w:autoSpaceDE w:val="0"/>
              <w:autoSpaceDN w:val="0"/>
              <w:bidi w:val="0"/>
              <w:snapToGrid w:val="0"/>
              <w:spacing w:line="360" w:lineRule="auto"/>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履约保证金的形式：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BA62413">
            <w:pPr>
              <w:keepNext w:val="0"/>
              <w:keepLines w:val="0"/>
              <w:pageBreakBefore w:val="0"/>
              <w:widowControl w:val="0"/>
              <w:numPr>
                <w:ilvl w:val="0"/>
                <w:numId w:val="0"/>
              </w:numPr>
              <w:kinsoku/>
              <w:wordWrap/>
              <w:overflowPunct/>
              <w:topLinePunct w:val="0"/>
              <w:autoSpaceDE w:val="0"/>
              <w:autoSpaceDN w:val="0"/>
              <w:bidi w:val="0"/>
              <w:snapToGrid w:val="0"/>
              <w:spacing w:line="360" w:lineRule="auto"/>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履约保证金的数额：政府采购合同金额的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tc>
      </w:tr>
      <w:tr w14:paraId="2E0397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9647" w:type="dxa"/>
            <w:gridSpan w:val="3"/>
            <w:tcBorders>
              <w:top w:val="single" w:color="auto" w:sz="4" w:space="0"/>
              <w:left w:val="single" w:color="auto" w:sz="4" w:space="0"/>
              <w:bottom w:val="single" w:color="auto" w:sz="4" w:space="0"/>
              <w:right w:val="single" w:color="auto" w:sz="4" w:space="0"/>
            </w:tcBorders>
            <w:noWrap w:val="0"/>
            <w:vAlign w:val="center"/>
          </w:tcPr>
          <w:p w14:paraId="5CE8CAA1">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jc w:val="both"/>
              <w:textAlignment w:val="bottom"/>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8、需要补充的其他内容</w:t>
            </w:r>
          </w:p>
        </w:tc>
      </w:tr>
      <w:tr w14:paraId="31CB8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5CE3013C">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7C868156">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政府采购政策</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4A8917A7">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1、涉及节能、环保产品的</w:t>
            </w:r>
          </w:p>
          <w:p w14:paraId="04E3BF36">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根据《关于调整优化节能产品、环境标志产品政府采购执行机制的通知》[财库（2019）9号]的规定和最新节能产品政府采购品目清单，货物中有强制节能产品的，须提供国家确定的认证机构出具的、处于有效期之内的节能产品认证证书，否则响应文件将会被拒绝。</w:t>
            </w:r>
          </w:p>
          <w:p w14:paraId="46B17DC8">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2、涉及正版软件的</w:t>
            </w:r>
          </w:p>
          <w:p w14:paraId="7C6E7751">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本项目所采购的货物中如包含计算机，必须预装正版操作系统软件产品；所采购的其它软件必须为正版软件。</w:t>
            </w:r>
          </w:p>
          <w:p w14:paraId="1F92CCA1">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3、涉及信息安全产品的</w:t>
            </w:r>
          </w:p>
          <w:p w14:paraId="7C021996">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供应商提供货物中如含有财政部会同有关部门制定下发的《信息安全产品强制性认证目录》中的产品，须提供中国信息安全认证中心按国家标准认证颁发的有效认证证书。未附有效认证证书，将有可能导致响应文件无效。</w:t>
            </w:r>
          </w:p>
          <w:p w14:paraId="6B5FF9C3">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4、涉及小型、微型企业参加评审的</w:t>
            </w:r>
          </w:p>
          <w:p w14:paraId="187F41CF">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根据晋财购</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2022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6号的规定，货物服务采购项目给予小微企业的价格扣除优惠为</w:t>
            </w:r>
            <w:r>
              <w:rPr>
                <w:rFonts w:hint="eastAsia" w:ascii="仿宋" w:hAnsi="仿宋" w:eastAsia="仿宋" w:cs="仿宋"/>
                <w:sz w:val="24"/>
                <w:szCs w:val="24"/>
                <w:highlight w:val="none"/>
                <w:lang w:eastAsia="zh-CN"/>
              </w:rPr>
              <w:t>15</w:t>
            </w:r>
            <w:r>
              <w:rPr>
                <w:rFonts w:hint="eastAsia" w:ascii="仿宋" w:hAnsi="仿宋" w:eastAsia="仿宋" w:cs="仿宋"/>
                <w:sz w:val="24"/>
                <w:szCs w:val="24"/>
                <w:highlight w:val="none"/>
              </w:rPr>
              <w:t>％，采用大中型企业与小微企业组成联合体或者大中型企业向小微企业分包采购合同的，评审优惠幅度为</w:t>
            </w:r>
            <w:r>
              <w:rPr>
                <w:rFonts w:hint="eastAsia" w:ascii="仿宋" w:hAnsi="仿宋" w:eastAsia="仿宋" w:cs="仿宋"/>
                <w:sz w:val="24"/>
                <w:szCs w:val="24"/>
                <w:highlight w:val="none"/>
                <w:lang w:eastAsia="zh-CN"/>
              </w:rPr>
              <w:t>5</w:t>
            </w:r>
            <w:r>
              <w:rPr>
                <w:rFonts w:hint="eastAsia" w:ascii="仿宋" w:hAnsi="仿宋" w:eastAsia="仿宋" w:cs="仿宋"/>
                <w:sz w:val="24"/>
                <w:szCs w:val="24"/>
                <w:highlight w:val="none"/>
              </w:rPr>
              <w:t>％。政府采购工程项目给予小微企业的价格扣除优惠为</w:t>
            </w:r>
            <w:r>
              <w:rPr>
                <w:rFonts w:hint="eastAsia" w:ascii="仿宋" w:hAnsi="仿宋" w:eastAsia="仿宋" w:cs="仿宋"/>
                <w:sz w:val="24"/>
                <w:szCs w:val="24"/>
                <w:highlight w:val="none"/>
                <w:lang w:eastAsia="zh-CN"/>
              </w:rPr>
              <w:t>3</w:t>
            </w:r>
            <w:r>
              <w:rPr>
                <w:rFonts w:hint="eastAsia" w:ascii="仿宋" w:hAnsi="仿宋" w:eastAsia="仿宋" w:cs="仿宋"/>
                <w:sz w:val="24"/>
                <w:szCs w:val="24"/>
                <w:highlight w:val="none"/>
              </w:rPr>
              <w:t>％或者在原报价得分的基础上增加其价格得分的</w:t>
            </w:r>
            <w:r>
              <w:rPr>
                <w:rFonts w:hint="eastAsia" w:ascii="仿宋" w:hAnsi="仿宋" w:eastAsia="仿宋" w:cs="仿宋"/>
                <w:sz w:val="24"/>
                <w:szCs w:val="24"/>
                <w:highlight w:val="none"/>
                <w:lang w:eastAsia="zh-CN"/>
              </w:rPr>
              <w:t>3</w:t>
            </w:r>
            <w:r>
              <w:rPr>
                <w:rFonts w:hint="eastAsia" w:ascii="仿宋" w:hAnsi="仿宋" w:eastAsia="仿宋" w:cs="仿宋"/>
                <w:sz w:val="24"/>
                <w:szCs w:val="24"/>
                <w:highlight w:val="none"/>
              </w:rPr>
              <w:t>％，采用大中型企业与小微企业组成联合体或者大中型企业向小微企业分包采购合同的，评审优惠幅度为</w:t>
            </w: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rPr>
              <w:t>％或者在原报价得分的基础上增加其价格得分的</w:t>
            </w: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rPr>
              <w:t>％。</w:t>
            </w:r>
          </w:p>
          <w:p w14:paraId="0A9D03EC">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5、涉及残疾人福利性单位参加评审的</w:t>
            </w:r>
          </w:p>
          <w:p w14:paraId="71A90224">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对属于残疾人福利性单位的价格给予扣除，用扣除后的价格参与评审；</w:t>
            </w:r>
          </w:p>
          <w:p w14:paraId="5DD834DE">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注：残疾人福利性单位属于小型、微型企业的，不重复享受政策。</w:t>
            </w:r>
          </w:p>
          <w:p w14:paraId="0631D178">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享受政府采购支持政策的残疾人福利性单位应当同时满足以下条件：</w:t>
            </w:r>
          </w:p>
          <w:p w14:paraId="49915185">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A.安置的残疾人占本单位在职职工人数的比例不低于25%（含25%），并且安置的残疾人人数不少于10人（含10人）；</w:t>
            </w:r>
          </w:p>
          <w:p w14:paraId="25026B23">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B.依法与安置的每位残疾人签订了一年以上（含一年）的劳动合同或服务协议；</w:t>
            </w:r>
          </w:p>
          <w:p w14:paraId="648A4964">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C.为安置的每位残疾人按月足额缴纳了基本养老保险、基本医疗保险、失业保险、工伤保险和生育保险等社会保险费；</w:t>
            </w:r>
          </w:p>
          <w:p w14:paraId="4EC96D70">
            <w:pPr>
              <w:keepNext w:val="0"/>
              <w:keepLines w:val="0"/>
              <w:pageBreakBefore w:val="0"/>
              <w:widowControl w:val="0"/>
              <w:kinsoku/>
              <w:wordWrap/>
              <w:overflowPunct/>
              <w:topLinePunct w:val="0"/>
              <w:bidi w:val="0"/>
              <w:snapToGrid w:val="0"/>
              <w:spacing w:line="360" w:lineRule="auto"/>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D.通过银行等金融机构向安置的每位残疾人，按月支付了不低于单位所在区县适用的经省级人民政府批准的月最低工资标准的工资；</w:t>
            </w:r>
          </w:p>
          <w:p w14:paraId="4F2A00ED">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E．提供本单位制造的货物、承担的工程或者服务（以下简称产品），或者提供其他残疾人福利性单位制造的货物（不包括使用非残疾人福利性单位注册商标的货物）。</w:t>
            </w:r>
          </w:p>
          <w:p w14:paraId="7A0C2DC2">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BD51979">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6、涉及监狱企业参加评审的</w:t>
            </w:r>
          </w:p>
          <w:p w14:paraId="16BEB03E">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依据《财政部司法部关于政府采购支持监狱企业发展有关问题的通知》(财库〔2014〕68号)规定，监狱企业视同小型、微型企业，享受预留份额、评审中价格扣除等政府采购促进中小企业发展的政府采购政策。对属于监狱企业的价格给予扣除，用扣除后的价格参与评审。</w:t>
            </w:r>
          </w:p>
          <w:p w14:paraId="6BBA151E">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注：（1）监狱企业又属于小型、微型企业的，不重复享受政策。</w:t>
            </w:r>
          </w:p>
          <w:p w14:paraId="2D706BF4">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8C48263">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7、涉及创新产品、创新服务的</w:t>
            </w:r>
          </w:p>
          <w:p w14:paraId="1050D057">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（供应商投提供创新产品或创新服务属于《山西省创新产品和服务推荐清单》中创新产品或创新服务的，对供应商的报价给予折扣，以折扣后的价格参与评审。</w:t>
            </w:r>
          </w:p>
          <w:p w14:paraId="7E9F67B1">
            <w:pPr>
              <w:keepNext w:val="0"/>
              <w:keepLines w:val="0"/>
              <w:pageBreakBefore w:val="0"/>
              <w:widowControl w:val="0"/>
              <w:kinsoku/>
              <w:wordWrap/>
              <w:overflowPunct/>
              <w:topLinePunct w:val="0"/>
              <w:bidi w:val="0"/>
              <w:spacing w:line="360" w:lineRule="auto"/>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注：同时符合绿色发展或者创新发展政府采购政策的中小企业，采用阶梯递增的方式给予更大幅度的评审优惠，达到采购政策规定的优惠幅度上限。</w:t>
            </w:r>
          </w:p>
          <w:p w14:paraId="0AA7DB6A">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8、涉及商品包装和快递包装的</w:t>
            </w:r>
          </w:p>
          <w:p w14:paraId="42D9EFB1">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z w:val="24"/>
                <w:szCs w:val="24"/>
                <w:highlight w:val="none"/>
              </w:rPr>
              <w:t>本文件列出商品包装和快递包装要求的，供应商应承诺商品包装符合《商品包装政府采购需求标准（试行）》，快递包装符合《快递包装政府采购需求标准（试行）》。</w:t>
            </w:r>
          </w:p>
        </w:tc>
      </w:tr>
      <w:tr w14:paraId="45B6B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640389D7">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en-US" w:eastAsia="zh-CN"/>
              </w:rPr>
              <w:t>2</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00DCC98C">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代理服务费</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2BE7415F">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采购代理机构</w:t>
            </w:r>
          </w:p>
          <w:p w14:paraId="3289C1F6">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sz w:val="24"/>
              </w:rPr>
              <w:t>成交服务费由成交供应商交纳，成交服务费参照计价格〔2002〕1980号文和国家发展改革委办公厅关于代理服务收费有关问题的通知（发改办价格〔2003〕857号）及国家发展和改革委员会文件发改价格〔2011〕534号文件的相关规定，以成交金额为基数，用差额累进计费方式计算。</w:t>
            </w:r>
          </w:p>
        </w:tc>
      </w:tr>
      <w:tr w14:paraId="5C5B22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755C1C86">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en-US" w:eastAsia="zh-CN"/>
              </w:rPr>
              <w:t>3</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4326615A">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3058E032">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不允许</w:t>
            </w:r>
          </w:p>
        </w:tc>
      </w:tr>
      <w:tr w14:paraId="5B3D9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786E27DE">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8.4</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4DE29AB1">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所属行业</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550ED2BF">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其他未列明行业</w:t>
            </w:r>
          </w:p>
        </w:tc>
      </w:tr>
      <w:tr w14:paraId="76F9F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391CC521">
            <w:pPr>
              <w:keepNext w:val="0"/>
              <w:keepLines w:val="0"/>
              <w:pageBreakBefore w:val="0"/>
              <w:widowControl w:val="0"/>
              <w:kinsoku/>
              <w:wordWrap/>
              <w:overflowPunct/>
              <w:topLinePunct w:val="0"/>
              <w:bidi w:val="0"/>
              <w:snapToGrid w:val="0"/>
              <w:spacing w:line="360" w:lineRule="auto"/>
              <w:ind w:left="0" w:leftChars="0" w:firstLine="0" w:firstLineChars="0"/>
              <w:rPr>
                <w:rFonts w:hint="default" w:ascii="仿宋" w:hAnsi="仿宋" w:eastAsia="仿宋" w:cs="仿宋"/>
                <w:sz w:val="24"/>
                <w:lang w:val="en-US" w:eastAsia="zh-CN"/>
              </w:rPr>
            </w:pPr>
            <w:r>
              <w:rPr>
                <w:rFonts w:hint="eastAsia" w:ascii="仿宋" w:hAnsi="仿宋" w:eastAsia="仿宋" w:cs="仿宋"/>
                <w:sz w:val="24"/>
                <w:lang w:val="en-US" w:eastAsia="zh-CN"/>
              </w:rPr>
              <w:t>8.5</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08617B8B">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lang w:val="en-US" w:eastAsia="zh-CN"/>
              </w:rPr>
            </w:pPr>
            <w:r>
              <w:rPr>
                <w:rFonts w:hint="eastAsia" w:ascii="仿宋" w:hAnsi="仿宋" w:eastAsia="仿宋" w:cs="仿宋"/>
                <w:sz w:val="24"/>
              </w:rPr>
              <w:t>异常低价的管理要求</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06FAF26F">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lang w:val="en-US" w:eastAsia="zh-CN"/>
              </w:rPr>
            </w:pPr>
            <w:r>
              <w:rPr>
                <w:rFonts w:hint="eastAsia" w:ascii="仿宋" w:hAnsi="仿宋" w:eastAsia="仿宋" w:cs="仿宋"/>
                <w:sz w:val="24"/>
              </w:rPr>
              <w:t>根据财库(2026)2号关于异常低价的管理要求，政府采购评审中出现下列</w:t>
            </w:r>
            <w:r>
              <w:rPr>
                <w:rFonts w:hint="eastAsia" w:ascii="仿宋" w:hAnsi="仿宋" w:eastAsia="仿宋" w:cs="仿宋"/>
                <w:sz w:val="24"/>
                <w:lang w:val="en-US" w:eastAsia="zh-CN"/>
              </w:rPr>
              <w:t>情形之一的，评审委员会应当启动异常低价投标(响应)审查程序:</w:t>
            </w:r>
          </w:p>
          <w:p w14:paraId="13AEDCD6">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1.投标（响应）报价低于全部通过符合性审查供应商投标（响应）报价平均值50%的，即投标（响应）报价&lt;全部通过符合性审查供应商投标（响应）报价平均值×50%；</w:t>
            </w:r>
          </w:p>
          <w:p w14:paraId="4286402D">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lang w:val="en-US" w:eastAsia="zh-CN"/>
              </w:rPr>
            </w:pPr>
            <w:r>
              <w:rPr>
                <w:rFonts w:hint="default" w:ascii="仿宋" w:hAnsi="仿宋" w:eastAsia="仿宋" w:cs="仿宋"/>
                <w:sz w:val="24"/>
                <w:lang w:val="en-US" w:eastAsia="zh-CN"/>
              </w:rPr>
              <w:t>2.投标（响应）报价低于通过符合性审查的次低报价供应商投标（响应）报价50%的，即投标（响应）报价&lt;通过符合性审查的次低报价供应商投标（响应）报价×50%；</w:t>
            </w:r>
          </w:p>
          <w:p w14:paraId="3BC49F30">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lang w:val="en-US" w:eastAsia="zh-CN"/>
              </w:rPr>
            </w:pPr>
            <w:r>
              <w:rPr>
                <w:rFonts w:hint="default" w:ascii="仿宋" w:hAnsi="仿宋" w:eastAsia="仿宋" w:cs="仿宋"/>
                <w:sz w:val="24"/>
                <w:lang w:val="en-US" w:eastAsia="zh-CN"/>
              </w:rPr>
              <w:t>3.投标（响应）报价低于采购项目最高限价45%的，即投标（响应）报价&lt;采购项目最高限价×45%；</w:t>
            </w:r>
          </w:p>
          <w:p w14:paraId="0D139BA3">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lang w:val="en-US" w:eastAsia="zh-CN"/>
              </w:rPr>
            </w:pPr>
            <w:r>
              <w:rPr>
                <w:rFonts w:hint="default" w:ascii="仿宋" w:hAnsi="仿宋" w:eastAsia="仿宋" w:cs="仿宋"/>
                <w:sz w:val="24"/>
                <w:lang w:val="en-US" w:eastAsia="zh-CN"/>
              </w:rPr>
              <w:t>4.评审委员会基于专业判断，认为供应商报价过低，有可能影响产品质量或者不能诚信履约的其他情形。</w:t>
            </w:r>
          </w:p>
        </w:tc>
      </w:tr>
    </w:tbl>
    <w:p w14:paraId="24D6900E">
      <w:pPr>
        <w:snapToGrid w:val="0"/>
        <w:spacing w:beforeLines="0" w:afterLines="0" w:line="240" w:lineRule="auto"/>
        <w:ind w:left="0" w:leftChars="0" w:firstLine="0" w:firstLineChars="0"/>
        <w:rPr>
          <w:rFonts w:hint="eastAsia" w:ascii="仿宋" w:hAnsi="仿宋" w:eastAsia="仿宋" w:cs="仿宋"/>
          <w:b/>
          <w:color w:val="auto"/>
          <w:sz w:val="30"/>
          <w:szCs w:val="30"/>
          <w:highlight w:val="none"/>
        </w:rPr>
      </w:pPr>
      <w:r>
        <w:rPr>
          <w:rFonts w:hint="eastAsia" w:ascii="仿宋" w:hAnsi="仿宋" w:eastAsia="仿宋" w:cs="仿宋"/>
          <w:b/>
          <w:color w:val="auto"/>
          <w:sz w:val="24"/>
          <w:szCs w:val="24"/>
          <w:highlight w:val="none"/>
          <w:lang w:val="en-US" w:eastAsia="zh-CN"/>
        </w:rPr>
        <w:t>注：</w:t>
      </w:r>
      <w:r>
        <w:rPr>
          <w:rFonts w:hint="eastAsia" w:ascii="仿宋" w:hAnsi="仿宋" w:eastAsia="仿宋" w:cs="仿宋"/>
          <w:b/>
          <w:bCs/>
          <w:sz w:val="24"/>
          <w:szCs w:val="24"/>
          <w:highlight w:val="none"/>
          <w:lang w:val="en-US" w:eastAsia="zh-CN"/>
        </w:rPr>
        <w:t>如前附表与正文不一致时，以前附表的规定为准。</w:t>
      </w:r>
    </w:p>
    <w:p w14:paraId="3AC2EBE7">
      <w:pPr>
        <w:rPr>
          <w:rFonts w:hint="eastAsia" w:ascii="仿宋" w:hAnsi="仿宋" w:eastAsia="仿宋" w:cs="仿宋"/>
          <w:color w:val="auto"/>
          <w:sz w:val="28"/>
          <w:szCs w:val="28"/>
          <w:highlight w:val="none"/>
        </w:rPr>
      </w:pPr>
      <w:r>
        <w:rPr>
          <w:rFonts w:hint="eastAsia" w:ascii="仿宋" w:hAnsi="仿宋" w:eastAsia="仿宋" w:cs="仿宋"/>
          <w:b w:val="0"/>
          <w:color w:val="auto"/>
          <w:sz w:val="30"/>
          <w:szCs w:val="30"/>
          <w:highlight w:val="none"/>
        </w:rPr>
        <w:br w:type="page"/>
      </w:r>
    </w:p>
    <w:p w14:paraId="58678922">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1、总  则</w:t>
      </w:r>
    </w:p>
    <w:p w14:paraId="0AF4172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竞争性磋商采购方式，是指磋商小组与符合条件的供应商就提供服务事宜进行磋商，供应商按照磋商文件的要求提交响应文件和最后报价，采购人从磋商小组评审后提出的候选供应商名单中确定成交供应商的采购方式。</w:t>
      </w:r>
    </w:p>
    <w:p w14:paraId="28426D97">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1.1适用范围</w:t>
      </w:r>
    </w:p>
    <w:p w14:paraId="6A756E8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仅适用于本次竞争性磋商文件中政府采购的项目。</w:t>
      </w:r>
    </w:p>
    <w:p w14:paraId="3F0675E6">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1.2定义</w:t>
      </w:r>
    </w:p>
    <w:p w14:paraId="31D0A6B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1.2.1“采购人”系指委托采购代理机构采购本次项目的国家机关、事业单位和团体组织；也是磋商结果的最终确认方。</w:t>
      </w:r>
    </w:p>
    <w:p w14:paraId="748F347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1.2.2“采购代理机构”系指受采购人委托组织本次磋商的服务机构。</w:t>
      </w:r>
    </w:p>
    <w:p w14:paraId="4C3F74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1.2.3“供应商”系指向采购人（采购代理机构）提交响应文件的单位。</w:t>
      </w:r>
    </w:p>
    <w:p w14:paraId="29EE23B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1.2.4“服务”系指磋商文件规定供应商须向采购人提供的服务和应当履行的承诺和义务。</w:t>
      </w:r>
    </w:p>
    <w:p w14:paraId="5358E95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1.2.5“项目”系指供应商按磋商文件规定向采购人提供的服务。</w:t>
      </w:r>
    </w:p>
    <w:p w14:paraId="407EDA57">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1.3合格供应商</w:t>
      </w:r>
    </w:p>
    <w:p w14:paraId="4EB313C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1.3.1供应商应具备承担本服务采购项目的资质条件、能力和信誉，符合、承认并承诺履行本磋商文件各项规定的国内供应商：</w:t>
      </w:r>
    </w:p>
    <w:p w14:paraId="75356B4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1.3.1.1满足《中华人民共和国政府采购法》第二十二条规定。并按照《中华人民共和国政府采购法实施条例》第十七条的规定，提供资格证明文件。</w:t>
      </w:r>
    </w:p>
    <w:p w14:paraId="173ECAE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1.3.1.2落实政府采购政策需满足的资格要求：见供应商须知前附表。</w:t>
      </w:r>
    </w:p>
    <w:p w14:paraId="100C08A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1.3.1.3本项目的特定资格要求：见供应商须知前附表。</w:t>
      </w:r>
    </w:p>
    <w:p w14:paraId="0EAFBC2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1.3.2供应商须知前附表规定接受联合体参加的，联合体各方应遵守以下规定：</w:t>
      </w:r>
    </w:p>
    <w:p w14:paraId="4521C1E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1.3.2.1联合体各方均应当符合《政府采购法》第二十二条规定的条件，联合体各方均应按照磋商文件要求提供相关材料。</w:t>
      </w:r>
    </w:p>
    <w:p w14:paraId="0528579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1.3.2.2本项目有特定资格条件要求的，联合体各方有同类资质的供应商按照联合体分工承担相同工作的，应当按照资质等级较低的供应商确定资质等级；联合体各方不得再单独参加或者与其他供应商另外组成联合体参加同一合同项下的磋商活动。</w:t>
      </w:r>
    </w:p>
    <w:p w14:paraId="6C74A4A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1.3.2.3联合体各方应按磋商文件提供的格式签订联合协议，明确联合体各方承担的工作和义务，并将联合磋商协议连同响应文件一并提交。</w:t>
      </w:r>
    </w:p>
    <w:p w14:paraId="5C257B3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1.3.2.4联合体各方应当共同与采购人签订采购合同，就采购合同约定的事项对采购人承担连带责任；</w:t>
      </w:r>
    </w:p>
    <w:p w14:paraId="46E3CED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1.3.3单位负责人为同一人或者存在直接控股、管理关系的不同供应商，不得参加同一合同项下的政府采购活动。</w:t>
      </w:r>
    </w:p>
    <w:p w14:paraId="6ADA11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1.3.4为采购项目提供整体设计、规范编制或者项目管理、监理、检测等服务的供应商，不得再参加该采购项目的其他采购活动。</w:t>
      </w:r>
    </w:p>
    <w:p w14:paraId="5F2CE4A9">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1.4供应商委托有关说明</w:t>
      </w:r>
    </w:p>
    <w:p w14:paraId="05338E9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1.4.1供应商授权代表须携带有效身份证件，如不是法定代表人，须有法定代表人出具的授权委托书。</w:t>
      </w:r>
    </w:p>
    <w:p w14:paraId="21B10CD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1.4.2供应商所使用的采购项目实施人员必须为本单位员工。</w:t>
      </w:r>
    </w:p>
    <w:p w14:paraId="3BA02CB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1.4.3以联合体形式参加政府采购活动的，联合体各方不得再单独参加或者与其他供应商另外组成联合体参加同一合同项下的政府采购活动。</w:t>
      </w:r>
    </w:p>
    <w:p w14:paraId="2F50559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1.4.4单位负责人为同一人或者存在直接控股、管理关系的不同供应商，不得参加同一合同项下的政府采购活动。</w:t>
      </w:r>
    </w:p>
    <w:p w14:paraId="57CEA0C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1.4.5供应商应仔细阅读竞争性磋商文件的所有内容，按照竞争性磋商文件的要求提交响应文件，并对所提供的全部资料的真实性承担法律责任。</w:t>
      </w:r>
    </w:p>
    <w:p w14:paraId="296001C5">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1.5磋商响应费用</w:t>
      </w:r>
    </w:p>
    <w:p w14:paraId="46F1F4F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不论磋商采购结果如何，供应商均应自行承担所有与响应有关的全部费用（磋商文件有其他规定除外）。</w:t>
      </w:r>
    </w:p>
    <w:p w14:paraId="1575F2D8">
      <w:pPr>
        <w:pStyle w:val="3"/>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leftChars="0" w:firstLine="482"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w:t>
      </w:r>
      <w:r>
        <w:rPr>
          <w:rFonts w:hint="eastAsia" w:ascii="仿宋" w:hAnsi="仿宋" w:eastAsia="仿宋" w:cs="仿宋"/>
          <w:sz w:val="24"/>
          <w:szCs w:val="24"/>
        </w:rPr>
        <w:t>询问和质疑</w:t>
      </w:r>
    </w:p>
    <w:p w14:paraId="17554C36">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1.6.1</w:t>
      </w:r>
      <w:r>
        <w:rPr>
          <w:rFonts w:hint="eastAsia" w:ascii="仿宋" w:hAnsi="仿宋" w:eastAsia="仿宋" w:cs="仿宋"/>
          <w:sz w:val="24"/>
          <w:szCs w:val="24"/>
        </w:rPr>
        <w:t>.询问</w:t>
      </w:r>
    </w:p>
    <w:p w14:paraId="5E3D730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1.6.1.1</w:t>
      </w:r>
      <w:r>
        <w:rPr>
          <w:rFonts w:hint="eastAsia" w:ascii="仿宋" w:hAnsi="仿宋" w:eastAsia="仿宋" w:cs="仿宋"/>
          <w:sz w:val="24"/>
          <w:szCs w:val="24"/>
          <w:lang w:eastAsia="zh-CN"/>
        </w:rPr>
        <w:t>供应商</w:t>
      </w:r>
      <w:r>
        <w:rPr>
          <w:rFonts w:hint="eastAsia" w:ascii="仿宋" w:hAnsi="仿宋" w:eastAsia="仿宋" w:cs="仿宋"/>
          <w:sz w:val="24"/>
          <w:szCs w:val="24"/>
        </w:rPr>
        <w:t>对</w:t>
      </w:r>
      <w:r>
        <w:rPr>
          <w:rFonts w:hint="eastAsia" w:ascii="仿宋" w:hAnsi="仿宋" w:eastAsia="仿宋" w:cs="仿宋"/>
          <w:sz w:val="24"/>
          <w:szCs w:val="24"/>
          <w:lang w:eastAsia="zh-CN"/>
        </w:rPr>
        <w:t>磋商文件</w:t>
      </w:r>
      <w:r>
        <w:rPr>
          <w:rFonts w:hint="eastAsia" w:ascii="仿宋" w:hAnsi="仿宋" w:eastAsia="仿宋" w:cs="仿宋"/>
          <w:sz w:val="24"/>
          <w:szCs w:val="24"/>
        </w:rPr>
        <w:t>有疑问的，可按第一部分</w:t>
      </w:r>
      <w:r>
        <w:rPr>
          <w:rFonts w:hint="eastAsia" w:ascii="仿宋" w:hAnsi="仿宋" w:eastAsia="仿宋" w:cs="仿宋"/>
          <w:sz w:val="24"/>
          <w:szCs w:val="24"/>
          <w:lang w:val="en-US" w:eastAsia="zh-CN"/>
        </w:rPr>
        <w:t>磋商公告</w:t>
      </w:r>
      <w:r>
        <w:rPr>
          <w:rFonts w:hint="eastAsia" w:ascii="仿宋" w:hAnsi="仿宋" w:eastAsia="仿宋" w:cs="仿宋"/>
          <w:sz w:val="24"/>
          <w:szCs w:val="24"/>
        </w:rPr>
        <w:t>中载明的联系方式、地址，口头或书面形式向</w:t>
      </w:r>
      <w:r>
        <w:rPr>
          <w:rFonts w:hint="eastAsia" w:ascii="仿宋" w:hAnsi="仿宋" w:eastAsia="仿宋" w:cs="仿宋"/>
          <w:sz w:val="24"/>
          <w:szCs w:val="24"/>
          <w:lang w:eastAsia="zh-CN"/>
        </w:rPr>
        <w:t>采购代理机构</w:t>
      </w:r>
      <w:r>
        <w:rPr>
          <w:rFonts w:hint="eastAsia" w:ascii="仿宋" w:hAnsi="仿宋" w:eastAsia="仿宋" w:cs="仿宋"/>
          <w:sz w:val="24"/>
          <w:szCs w:val="24"/>
        </w:rPr>
        <w:t>、</w:t>
      </w:r>
      <w:r>
        <w:rPr>
          <w:rFonts w:hint="eastAsia" w:ascii="仿宋" w:hAnsi="仿宋" w:eastAsia="仿宋" w:cs="仿宋"/>
          <w:sz w:val="24"/>
          <w:szCs w:val="24"/>
          <w:lang w:eastAsia="zh-CN"/>
        </w:rPr>
        <w:t>采购人</w:t>
      </w:r>
      <w:r>
        <w:rPr>
          <w:rFonts w:hint="eastAsia" w:ascii="仿宋" w:hAnsi="仿宋" w:eastAsia="仿宋" w:cs="仿宋"/>
          <w:sz w:val="24"/>
          <w:szCs w:val="24"/>
        </w:rPr>
        <w:t>提出询问</w:t>
      </w:r>
      <w:r>
        <w:rPr>
          <w:rFonts w:hint="eastAsia" w:ascii="仿宋" w:hAnsi="仿宋" w:eastAsia="仿宋" w:cs="仿宋"/>
          <w:sz w:val="24"/>
          <w:szCs w:val="24"/>
          <w:lang w:eastAsia="zh-CN"/>
        </w:rPr>
        <w:t>，</w:t>
      </w:r>
      <w:r>
        <w:rPr>
          <w:rFonts w:hint="eastAsia" w:ascii="仿宋" w:hAnsi="仿宋" w:eastAsia="仿宋" w:cs="仿宋"/>
          <w:sz w:val="24"/>
          <w:szCs w:val="24"/>
        </w:rPr>
        <w:t>代理机构应当及时做出答复，但答复的内容不得涉及商业秘密。</w:t>
      </w:r>
    </w:p>
    <w:p w14:paraId="3771494B">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1.6.2</w:t>
      </w:r>
      <w:r>
        <w:rPr>
          <w:rFonts w:hint="eastAsia" w:ascii="仿宋" w:hAnsi="仿宋" w:eastAsia="仿宋" w:cs="仿宋"/>
          <w:sz w:val="24"/>
          <w:szCs w:val="24"/>
        </w:rPr>
        <w:t>.质疑</w:t>
      </w:r>
    </w:p>
    <w:p w14:paraId="7E49276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1.6.2.1</w:t>
      </w:r>
      <w:r>
        <w:rPr>
          <w:rFonts w:hint="eastAsia" w:ascii="仿宋" w:hAnsi="仿宋" w:eastAsia="仿宋" w:cs="仿宋"/>
          <w:sz w:val="24"/>
          <w:szCs w:val="24"/>
          <w:lang w:eastAsia="zh-CN"/>
        </w:rPr>
        <w:t>供应商</w:t>
      </w:r>
      <w:r>
        <w:rPr>
          <w:rFonts w:hint="eastAsia" w:ascii="仿宋" w:hAnsi="仿宋" w:eastAsia="仿宋" w:cs="仿宋"/>
          <w:sz w:val="24"/>
          <w:szCs w:val="24"/>
        </w:rPr>
        <w:t>认为</w:t>
      </w:r>
      <w:r>
        <w:rPr>
          <w:rFonts w:hint="eastAsia" w:ascii="仿宋" w:hAnsi="仿宋" w:eastAsia="仿宋" w:cs="仿宋"/>
          <w:sz w:val="24"/>
          <w:szCs w:val="24"/>
          <w:lang w:eastAsia="zh-CN"/>
        </w:rPr>
        <w:t>磋商文件</w:t>
      </w:r>
      <w:r>
        <w:rPr>
          <w:rFonts w:hint="eastAsia" w:ascii="仿宋" w:hAnsi="仿宋" w:eastAsia="仿宋" w:cs="仿宋"/>
          <w:sz w:val="24"/>
          <w:szCs w:val="24"/>
        </w:rPr>
        <w:t>、评标过程和采购结果使自己的权益受到损害，应当在法定质疑期限内一次性提出针对同一采购程序环节的质疑，且质疑函必须是书面形式（质疑函范本须从中国政府采购网http://www.ccgp.gov.cn/的下载专区下载）。</w:t>
      </w:r>
    </w:p>
    <w:p w14:paraId="0E54B5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代理机构（或采购人）将在收到书面质疑后7个工作日内审查质疑事项，做出答复或相关处理决定，并以书面形式通知质疑</w:t>
      </w:r>
      <w:r>
        <w:rPr>
          <w:rFonts w:hint="eastAsia" w:ascii="仿宋" w:hAnsi="仿宋" w:eastAsia="仿宋" w:cs="仿宋"/>
          <w:sz w:val="24"/>
          <w:szCs w:val="24"/>
          <w:lang w:val="en-US" w:eastAsia="zh-CN"/>
        </w:rPr>
        <w:t>供应商</w:t>
      </w:r>
      <w:r>
        <w:rPr>
          <w:rFonts w:hint="eastAsia" w:ascii="仿宋" w:hAnsi="仿宋" w:eastAsia="仿宋" w:cs="仿宋"/>
          <w:sz w:val="24"/>
          <w:szCs w:val="24"/>
        </w:rPr>
        <w:t>和其他有关</w:t>
      </w:r>
      <w:r>
        <w:rPr>
          <w:rFonts w:hint="eastAsia" w:ascii="仿宋" w:hAnsi="仿宋" w:eastAsia="仿宋" w:cs="仿宋"/>
          <w:sz w:val="24"/>
          <w:szCs w:val="24"/>
          <w:lang w:val="en-US" w:eastAsia="zh-CN"/>
        </w:rPr>
        <w:t>供应商</w:t>
      </w:r>
      <w:r>
        <w:rPr>
          <w:rFonts w:hint="eastAsia" w:ascii="仿宋" w:hAnsi="仿宋" w:eastAsia="仿宋" w:cs="仿宋"/>
          <w:sz w:val="24"/>
          <w:szCs w:val="24"/>
        </w:rPr>
        <w:t>，但答复的内容不涉及商业秘密</w:t>
      </w:r>
    </w:p>
    <w:p w14:paraId="6F92F1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1.6.2.2</w:t>
      </w:r>
      <w:r>
        <w:rPr>
          <w:rFonts w:hint="eastAsia" w:ascii="仿宋" w:hAnsi="仿宋" w:eastAsia="仿宋" w:cs="仿宋"/>
          <w:bCs/>
          <w:sz w:val="24"/>
          <w:szCs w:val="24"/>
        </w:rPr>
        <w:t>无效质疑情形</w:t>
      </w:r>
    </w:p>
    <w:p w14:paraId="6D40E4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A.未参与本次政府采购活动的</w:t>
      </w:r>
      <w:r>
        <w:rPr>
          <w:rFonts w:hint="eastAsia" w:ascii="仿宋" w:hAnsi="仿宋" w:eastAsia="仿宋" w:cs="仿宋"/>
          <w:bCs/>
          <w:sz w:val="24"/>
          <w:szCs w:val="24"/>
          <w:lang w:eastAsia="zh-CN"/>
        </w:rPr>
        <w:t>供应商</w:t>
      </w:r>
      <w:r>
        <w:rPr>
          <w:rFonts w:hint="eastAsia" w:ascii="仿宋" w:hAnsi="仿宋" w:eastAsia="仿宋" w:cs="仿宋"/>
          <w:bCs/>
          <w:sz w:val="24"/>
          <w:szCs w:val="24"/>
        </w:rPr>
        <w:t>；</w:t>
      </w:r>
    </w:p>
    <w:p w14:paraId="12D76D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B.不符合本次政府采购活动特定条件的</w:t>
      </w:r>
      <w:r>
        <w:rPr>
          <w:rFonts w:hint="eastAsia" w:ascii="仿宋" w:hAnsi="仿宋" w:eastAsia="仿宋" w:cs="仿宋"/>
          <w:bCs/>
          <w:sz w:val="24"/>
          <w:szCs w:val="24"/>
          <w:lang w:eastAsia="zh-CN"/>
        </w:rPr>
        <w:t>供应商</w:t>
      </w:r>
      <w:r>
        <w:rPr>
          <w:rFonts w:hint="eastAsia" w:ascii="仿宋" w:hAnsi="仿宋" w:eastAsia="仿宋" w:cs="仿宋"/>
          <w:bCs/>
          <w:sz w:val="24"/>
          <w:szCs w:val="24"/>
        </w:rPr>
        <w:t>；</w:t>
      </w:r>
    </w:p>
    <w:p w14:paraId="5362E78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C.未在有效期内提出质疑的；</w:t>
      </w:r>
    </w:p>
    <w:p w14:paraId="476B79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D.不同质疑人委托同一人办理质疑事宜的；</w:t>
      </w:r>
    </w:p>
    <w:p w14:paraId="266F2E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E.质疑没有明确请求和必要的证明材料；</w:t>
      </w:r>
    </w:p>
    <w:p w14:paraId="3A7101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F.其它不符合受理条件的情形。</w:t>
      </w:r>
    </w:p>
    <w:p w14:paraId="11A0BA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1.6.2.3</w:t>
      </w:r>
      <w:r>
        <w:rPr>
          <w:rFonts w:hint="eastAsia" w:ascii="仿宋" w:hAnsi="仿宋" w:eastAsia="仿宋" w:cs="仿宋"/>
          <w:bCs/>
          <w:sz w:val="24"/>
          <w:szCs w:val="24"/>
        </w:rPr>
        <w:t>质疑</w:t>
      </w:r>
      <w:r>
        <w:rPr>
          <w:rFonts w:hint="eastAsia" w:ascii="仿宋" w:hAnsi="仿宋" w:eastAsia="仿宋" w:cs="仿宋"/>
          <w:bCs/>
          <w:sz w:val="24"/>
          <w:szCs w:val="24"/>
          <w:lang w:eastAsia="zh-CN"/>
        </w:rPr>
        <w:t>供应商</w:t>
      </w:r>
      <w:r>
        <w:rPr>
          <w:rFonts w:hint="eastAsia" w:ascii="仿宋" w:hAnsi="仿宋" w:eastAsia="仿宋" w:cs="仿宋"/>
          <w:bCs/>
          <w:sz w:val="24"/>
          <w:szCs w:val="24"/>
        </w:rPr>
        <w:t>撤回质疑的，终止质疑处理；</w:t>
      </w:r>
    </w:p>
    <w:p w14:paraId="50B621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1.6.2.4</w:t>
      </w:r>
      <w:r>
        <w:rPr>
          <w:rFonts w:hint="eastAsia" w:ascii="仿宋" w:hAnsi="仿宋" w:eastAsia="仿宋" w:cs="仿宋"/>
          <w:bCs/>
          <w:sz w:val="24"/>
          <w:szCs w:val="24"/>
        </w:rPr>
        <w:t>质疑</w:t>
      </w:r>
      <w:r>
        <w:rPr>
          <w:rFonts w:hint="eastAsia" w:ascii="仿宋" w:hAnsi="仿宋" w:eastAsia="仿宋" w:cs="仿宋"/>
          <w:bCs/>
          <w:sz w:val="24"/>
          <w:szCs w:val="24"/>
          <w:lang w:eastAsia="zh-CN"/>
        </w:rPr>
        <w:t>供应商</w:t>
      </w:r>
      <w:r>
        <w:rPr>
          <w:rFonts w:hint="eastAsia" w:ascii="仿宋" w:hAnsi="仿宋" w:eastAsia="仿宋" w:cs="仿宋"/>
          <w:bCs/>
          <w:sz w:val="24"/>
          <w:szCs w:val="24"/>
        </w:rPr>
        <w:t>有下列情形之一的，属于虚假、恶意质疑，</w:t>
      </w:r>
      <w:r>
        <w:rPr>
          <w:rFonts w:hint="eastAsia" w:ascii="仿宋" w:hAnsi="仿宋" w:eastAsia="仿宋" w:cs="仿宋"/>
          <w:bCs/>
          <w:sz w:val="24"/>
          <w:szCs w:val="24"/>
          <w:lang w:eastAsia="zh-CN"/>
        </w:rPr>
        <w:t>采购代理机构</w:t>
      </w:r>
      <w:r>
        <w:rPr>
          <w:rFonts w:hint="eastAsia" w:ascii="仿宋" w:hAnsi="仿宋" w:eastAsia="仿宋" w:cs="仿宋"/>
          <w:bCs/>
          <w:sz w:val="24"/>
          <w:szCs w:val="24"/>
        </w:rPr>
        <w:t>或</w:t>
      </w:r>
      <w:r>
        <w:rPr>
          <w:rFonts w:hint="eastAsia" w:ascii="仿宋" w:hAnsi="仿宋" w:eastAsia="仿宋" w:cs="仿宋"/>
          <w:bCs/>
          <w:sz w:val="24"/>
          <w:szCs w:val="24"/>
          <w:lang w:eastAsia="zh-CN"/>
        </w:rPr>
        <w:t>采购人</w:t>
      </w:r>
      <w:r>
        <w:rPr>
          <w:rFonts w:hint="eastAsia" w:ascii="仿宋" w:hAnsi="仿宋" w:eastAsia="仿宋" w:cs="仿宋"/>
          <w:bCs/>
          <w:sz w:val="24"/>
          <w:szCs w:val="24"/>
        </w:rPr>
        <w:t>应当驳回质疑，并向政府采购监督管理部门报告将其列入不良行为记录名单，并依法予以处罚：</w:t>
      </w:r>
    </w:p>
    <w:p w14:paraId="53C26F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A、一年内三次以上质疑均查无实据的；</w:t>
      </w:r>
    </w:p>
    <w:p w14:paraId="55ED87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B、捏造事实或者提供虚假质疑材料的。</w:t>
      </w:r>
    </w:p>
    <w:p w14:paraId="44275EAC">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2、磋商文件</w:t>
      </w:r>
    </w:p>
    <w:p w14:paraId="72A03BFC">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2.1磋商文件的组成</w:t>
      </w:r>
    </w:p>
    <w:p w14:paraId="3521644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本磋</w:t>
      </w:r>
      <w:r>
        <w:rPr>
          <w:rFonts w:hint="eastAsia" w:ascii="仿宋" w:hAnsi="仿宋" w:eastAsia="仿宋" w:cs="仿宋"/>
          <w:sz w:val="24"/>
          <w:szCs w:val="24"/>
        </w:rPr>
        <w:t>商文件包括：</w:t>
      </w:r>
    </w:p>
    <w:p w14:paraId="0A37095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2.1.1竞争性磋商公告；</w:t>
      </w:r>
    </w:p>
    <w:p w14:paraId="0C5A287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2.1.2供应商须知；</w:t>
      </w:r>
    </w:p>
    <w:p w14:paraId="5C64C9B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2.1.3评审</w:t>
      </w:r>
      <w:r>
        <w:rPr>
          <w:rFonts w:hint="eastAsia" w:ascii="仿宋" w:hAnsi="仿宋" w:eastAsia="仿宋" w:cs="仿宋"/>
          <w:color w:val="auto"/>
          <w:sz w:val="24"/>
          <w:szCs w:val="24"/>
          <w:highlight w:val="none"/>
        </w:rPr>
        <w:t>办法及评审标准；</w:t>
      </w:r>
    </w:p>
    <w:p w14:paraId="7F52F0A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2.1.4</w:t>
      </w:r>
      <w:r>
        <w:rPr>
          <w:rFonts w:hint="eastAsia" w:ascii="仿宋" w:hAnsi="仿宋" w:eastAsia="仿宋" w:cs="仿宋"/>
          <w:color w:val="auto"/>
          <w:sz w:val="24"/>
          <w:szCs w:val="24"/>
          <w:highlight w:val="none"/>
          <w:lang w:val="en-US" w:eastAsia="zh-CN"/>
        </w:rPr>
        <w:t>采购需求</w:t>
      </w:r>
      <w:r>
        <w:rPr>
          <w:rFonts w:hint="eastAsia" w:ascii="仿宋" w:hAnsi="仿宋" w:eastAsia="仿宋" w:cs="仿宋"/>
          <w:sz w:val="24"/>
          <w:szCs w:val="24"/>
        </w:rPr>
        <w:t>；</w:t>
      </w:r>
    </w:p>
    <w:p w14:paraId="3B88F33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2.1.5合同原则；</w:t>
      </w:r>
    </w:p>
    <w:p w14:paraId="603A18B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2.1.6响应文件</w:t>
      </w:r>
      <w:r>
        <w:rPr>
          <w:rFonts w:hint="eastAsia" w:ascii="仿宋" w:hAnsi="仿宋" w:eastAsia="仿宋" w:cs="仿宋"/>
          <w:color w:val="auto"/>
          <w:sz w:val="24"/>
          <w:szCs w:val="24"/>
          <w:highlight w:val="none"/>
        </w:rPr>
        <w:t>格式。</w:t>
      </w:r>
    </w:p>
    <w:p w14:paraId="7BBF116D">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2.2磋商文件的澄清与修改</w:t>
      </w:r>
    </w:p>
    <w:p w14:paraId="6F27CFA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2.2.1采购人（采购代理机构）可以对已发出的磋商文件进行必要的澄清或者修改，澄清或者修改在原公告发布媒体上发布澄清公告。澄清或者修改的内容为磋商文件的组成部分，对所有供应商均具有约束作用。</w:t>
      </w:r>
    </w:p>
    <w:p w14:paraId="01FEA01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2.2.2澄清或修改的内容可能影响响应文件编制的，采购人（采购代理机构）将在提交首次响应文件截止时间5日前，以发布公告的形式通知所有获取到磋商文件的潜在供应商，不足5日的，采购人（采购代理机构）将顺延提交首次响应文件截止时间。</w:t>
      </w:r>
    </w:p>
    <w:p w14:paraId="092E240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2.2.3采购人（采购代理机构）将视情况确定是否进行现场考察或召开标前答疑会，见供应商须知前附表的要求。</w:t>
      </w:r>
    </w:p>
    <w:p w14:paraId="015BA06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2.2.4供应商对磋商文件有疑问，应当于公告发布之日起至公告期限满7个工作日内在山西政府采购平台上要求澄清。采购代理机构将在规定的时间内，在财政部门指定的政府采购信息发布媒体上发布更正公告，并通知所有获取到磋商文件的</w:t>
      </w:r>
      <w:r>
        <w:rPr>
          <w:rFonts w:hint="eastAsia" w:ascii="仿宋" w:hAnsi="仿宋" w:eastAsia="仿宋" w:cs="仿宋"/>
          <w:color w:val="auto"/>
          <w:sz w:val="24"/>
          <w:szCs w:val="24"/>
          <w:highlight w:val="none"/>
        </w:rPr>
        <w:t>潜在供应商。</w:t>
      </w:r>
      <w:r>
        <w:rPr>
          <w:rFonts w:hint="eastAsia" w:ascii="仿宋" w:hAnsi="仿宋" w:eastAsia="仿宋" w:cs="仿宋"/>
          <w:b/>
          <w:color w:val="auto"/>
          <w:sz w:val="24"/>
          <w:szCs w:val="24"/>
          <w:highlight w:val="none"/>
        </w:rPr>
        <w:t>逾期提出采购人（采购代理机构）将不予受理。</w:t>
      </w:r>
    </w:p>
    <w:p w14:paraId="66375FB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2.2.5在磋商过程中，磋商小组可以根据磋商文件和磋商情况实质性变动采购需求中的技术、服务要求以及合同草案条款，但不得变动磋商文件中的其他内容。实质性变动的内容，须经采购人代表确认，该实质性变动是磋商文件的有效组成部分，并在山西政府采购平台上通知所有参加磋商的供应商。</w:t>
      </w:r>
    </w:p>
    <w:p w14:paraId="42E5FD3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2.2.6磋商文件澄清、答复、修改、补充的内容为磋商文件的组成部分。当磋商文件与磋商文件的答复、澄清、修改、补充通知就同一内容的表述不一致时，以最后发出的电子文件为准。</w:t>
      </w:r>
    </w:p>
    <w:p w14:paraId="0D44D97F">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3、响应文件的编制</w:t>
      </w:r>
    </w:p>
    <w:p w14:paraId="49BBB64F">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bookmarkStart w:id="33" w:name="_Toc25980"/>
      <w:bookmarkStart w:id="34" w:name="_Toc451762244"/>
      <w:bookmarkStart w:id="35" w:name="_Toc510137461"/>
      <w:bookmarkStart w:id="36" w:name="_Toc451762175"/>
      <w:r>
        <w:rPr>
          <w:rFonts w:hint="eastAsia" w:ascii="仿宋" w:hAnsi="仿宋" w:eastAsia="仿宋" w:cs="仿宋"/>
          <w:sz w:val="24"/>
          <w:szCs w:val="24"/>
        </w:rPr>
        <w:t>3.1响应文件的组成</w:t>
      </w:r>
      <w:bookmarkEnd w:id="33"/>
      <w:bookmarkEnd w:id="34"/>
      <w:bookmarkEnd w:id="35"/>
      <w:bookmarkEnd w:id="36"/>
    </w:p>
    <w:p w14:paraId="2F1340E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响应文件由资格</w:t>
      </w:r>
      <w:r>
        <w:rPr>
          <w:rFonts w:hint="eastAsia" w:ascii="仿宋" w:hAnsi="仿宋" w:eastAsia="仿宋" w:cs="仿宋"/>
          <w:color w:val="auto"/>
          <w:sz w:val="24"/>
          <w:szCs w:val="24"/>
          <w:highlight w:val="none"/>
          <w:lang w:val="en-US" w:eastAsia="zh-CN"/>
        </w:rPr>
        <w:t>证明</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eastAsia="zh-CN"/>
        </w:rPr>
        <w:t>商务技术</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、报价文件三部分组成。</w:t>
      </w:r>
    </w:p>
    <w:p w14:paraId="248F067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24"/>
          <w:szCs w:val="24"/>
        </w:rPr>
      </w:pPr>
      <w:bookmarkStart w:id="37" w:name="_Toc451762245"/>
      <w:bookmarkStart w:id="38" w:name="_Toc510137462"/>
      <w:bookmarkStart w:id="39" w:name="_Toc451762176"/>
      <w:bookmarkStart w:id="40" w:name="_Toc10966"/>
      <w:r>
        <w:rPr>
          <w:rFonts w:hint="eastAsia" w:ascii="仿宋" w:hAnsi="仿宋" w:eastAsia="仿宋" w:cs="仿宋"/>
          <w:b/>
          <w:bCs/>
          <w:sz w:val="24"/>
          <w:szCs w:val="24"/>
        </w:rPr>
        <w:t>3.1.1资格</w:t>
      </w:r>
      <w:r>
        <w:rPr>
          <w:rFonts w:hint="eastAsia" w:ascii="仿宋" w:hAnsi="仿宋" w:eastAsia="仿宋" w:cs="仿宋"/>
          <w:b/>
          <w:bCs/>
          <w:sz w:val="24"/>
          <w:szCs w:val="24"/>
          <w:lang w:val="en-US" w:eastAsia="zh-CN"/>
        </w:rPr>
        <w:t>证明</w:t>
      </w:r>
      <w:r>
        <w:rPr>
          <w:rFonts w:hint="eastAsia" w:ascii="仿宋" w:hAnsi="仿宋" w:eastAsia="仿宋" w:cs="仿宋"/>
          <w:b/>
          <w:bCs/>
          <w:sz w:val="24"/>
          <w:szCs w:val="24"/>
        </w:rPr>
        <w:t>文件</w:t>
      </w:r>
    </w:p>
    <w:p w14:paraId="15D8844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3.1.2</w:t>
      </w:r>
      <w:r>
        <w:rPr>
          <w:rFonts w:hint="eastAsia" w:ascii="仿宋" w:hAnsi="仿宋" w:eastAsia="仿宋" w:cs="仿宋"/>
          <w:b/>
          <w:bCs/>
          <w:sz w:val="24"/>
          <w:szCs w:val="24"/>
          <w:lang w:eastAsia="zh-CN"/>
        </w:rPr>
        <w:t>商务、技术服务文件</w:t>
      </w:r>
    </w:p>
    <w:p w14:paraId="01D16B0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3.1.3报价文件</w:t>
      </w:r>
    </w:p>
    <w:p w14:paraId="69A5FC87">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3.2响应文件的语言及计量</w:t>
      </w:r>
      <w:bookmarkEnd w:id="37"/>
      <w:bookmarkEnd w:id="38"/>
      <w:bookmarkEnd w:id="39"/>
      <w:bookmarkEnd w:id="40"/>
    </w:p>
    <w:p w14:paraId="0E2BF9F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3.2.1响应文件以及供应商与采购人（采购代理机构）就有关磋商响应事宜的所有来往电子文件，均应以中文汉语书写。除签名、盖章、专用名称等特殊情形外，以中文汉语以外的文字表述的响应文件视同未提供。</w:t>
      </w:r>
    </w:p>
    <w:p w14:paraId="71F6561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3.2.2计量单位，磋商文件已有明确规定的，使用磋商文件规定的计量单位；磋商文件没有规定的，应采用中华人民共和国法定计量单位（货币单位：人民币元），否则视同未响应。</w:t>
      </w:r>
    </w:p>
    <w:p w14:paraId="08A9CE54">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3.3磋商报价</w:t>
      </w:r>
    </w:p>
    <w:p w14:paraId="615D610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3.3.1磋商报价应按磋商文件中相关附表格式填报；</w:t>
      </w:r>
    </w:p>
    <w:p w14:paraId="3313973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3.3.2磋商最后报价是履行合同的最终价格，是供应商为提供本项目所要求的全部服务内容及其验收所发生的一切成本、保险、税金和利润等。</w:t>
      </w:r>
    </w:p>
    <w:p w14:paraId="4CB29319">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3.4响应文件的有效期</w:t>
      </w:r>
    </w:p>
    <w:p w14:paraId="17441C1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3.4.1自提交响应文件截止之日起</w:t>
      </w:r>
      <w:r>
        <w:rPr>
          <w:rFonts w:hint="eastAsia" w:ascii="仿宋" w:hAnsi="仿宋" w:eastAsia="仿宋" w:cs="仿宋"/>
          <w:sz w:val="24"/>
          <w:szCs w:val="24"/>
          <w:lang w:val="en-US" w:eastAsia="zh-CN"/>
        </w:rPr>
        <w:t>90日历天</w:t>
      </w:r>
      <w:r>
        <w:rPr>
          <w:rFonts w:hint="eastAsia" w:ascii="仿宋" w:hAnsi="仿宋" w:eastAsia="仿宋" w:cs="仿宋"/>
          <w:sz w:val="24"/>
          <w:szCs w:val="24"/>
        </w:rPr>
        <w:t>内响应文件应保持有效。有效期不足的响应文件将被拒绝。</w:t>
      </w:r>
    </w:p>
    <w:p w14:paraId="1FE14CA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3.4.2成交供应商的响应文件自磋商之日起至合同履行完毕止均应保持有效。</w:t>
      </w:r>
    </w:p>
    <w:p w14:paraId="3B33995D">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lang w:eastAsia="zh-CN"/>
        </w:rPr>
      </w:pPr>
      <w:bookmarkStart w:id="41" w:name="_Toc451762178"/>
      <w:bookmarkStart w:id="42" w:name="_Toc451762247"/>
      <w:bookmarkStart w:id="43" w:name="_Toc2997"/>
      <w:bookmarkStart w:id="44" w:name="_Toc510137464"/>
      <w:r>
        <w:rPr>
          <w:rFonts w:hint="eastAsia" w:ascii="仿宋" w:hAnsi="仿宋" w:eastAsia="仿宋" w:cs="仿宋"/>
          <w:sz w:val="24"/>
          <w:szCs w:val="24"/>
        </w:rPr>
        <w:t>3.5</w:t>
      </w:r>
      <w:bookmarkEnd w:id="41"/>
      <w:bookmarkEnd w:id="42"/>
      <w:bookmarkEnd w:id="43"/>
      <w:bookmarkEnd w:id="44"/>
      <w:r>
        <w:rPr>
          <w:rFonts w:hint="eastAsia" w:ascii="仿宋" w:hAnsi="仿宋" w:eastAsia="仿宋" w:cs="仿宋"/>
          <w:sz w:val="24"/>
          <w:szCs w:val="24"/>
          <w:lang w:eastAsia="zh-CN"/>
        </w:rPr>
        <w:t>响应保证金</w:t>
      </w:r>
    </w:p>
    <w:p w14:paraId="7881B13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3.5.1供应商须按供应商须知前附表的规</w:t>
      </w:r>
      <w:r>
        <w:rPr>
          <w:rFonts w:hint="eastAsia" w:ascii="仿宋" w:hAnsi="仿宋" w:eastAsia="仿宋" w:cs="仿宋"/>
          <w:sz w:val="24"/>
          <w:szCs w:val="24"/>
        </w:rPr>
        <w:t>定提交</w:t>
      </w:r>
      <w:r>
        <w:rPr>
          <w:rFonts w:hint="eastAsia" w:ascii="仿宋" w:hAnsi="仿宋" w:eastAsia="仿宋" w:cs="仿宋"/>
          <w:sz w:val="24"/>
          <w:szCs w:val="24"/>
          <w:lang w:eastAsia="zh-CN"/>
        </w:rPr>
        <w:t>响应保证金</w:t>
      </w:r>
      <w:r>
        <w:rPr>
          <w:rFonts w:hint="eastAsia" w:ascii="仿宋" w:hAnsi="仿宋" w:eastAsia="仿宋" w:cs="仿宋"/>
          <w:sz w:val="24"/>
          <w:szCs w:val="24"/>
        </w:rPr>
        <w:t>。</w:t>
      </w:r>
    </w:p>
    <w:p w14:paraId="1F5A516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3.5.2未成交供应商的</w:t>
      </w:r>
      <w:r>
        <w:rPr>
          <w:rFonts w:hint="eastAsia" w:ascii="仿宋" w:hAnsi="仿宋" w:eastAsia="仿宋" w:cs="仿宋"/>
          <w:sz w:val="24"/>
          <w:szCs w:val="24"/>
          <w:lang w:eastAsia="zh-CN"/>
        </w:rPr>
        <w:t>响应保证金</w:t>
      </w:r>
      <w:r>
        <w:rPr>
          <w:rFonts w:hint="eastAsia" w:ascii="仿宋" w:hAnsi="仿宋" w:eastAsia="仿宋" w:cs="仿宋"/>
          <w:sz w:val="24"/>
          <w:szCs w:val="24"/>
        </w:rPr>
        <w:t>在成交通知书发出后5个工作日内可办理退还手续，成交供应商的保证金可在采购合同签订后5个工作日内退还。保证金不计息。</w:t>
      </w:r>
    </w:p>
    <w:p w14:paraId="73E9D194">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bookmarkStart w:id="45" w:name="_Toc510137465"/>
      <w:bookmarkStart w:id="46" w:name="_Toc451762249"/>
      <w:bookmarkStart w:id="47" w:name="_Toc21181"/>
      <w:bookmarkStart w:id="48" w:name="_Toc451762180"/>
      <w:r>
        <w:rPr>
          <w:rFonts w:hint="eastAsia" w:ascii="仿宋" w:hAnsi="仿宋" w:eastAsia="仿宋" w:cs="仿宋"/>
          <w:sz w:val="24"/>
          <w:szCs w:val="24"/>
        </w:rPr>
        <w:t>3.6响应文件的编制和签署</w:t>
      </w:r>
      <w:bookmarkEnd w:id="45"/>
      <w:bookmarkEnd w:id="46"/>
      <w:bookmarkEnd w:id="47"/>
      <w:bookmarkEnd w:id="48"/>
    </w:p>
    <w:p w14:paraId="6B2431E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3.6.1供应商应按资格</w:t>
      </w:r>
      <w:r>
        <w:rPr>
          <w:rFonts w:hint="eastAsia" w:ascii="仿宋" w:hAnsi="仿宋" w:eastAsia="仿宋" w:cs="仿宋"/>
          <w:color w:val="auto"/>
          <w:sz w:val="24"/>
          <w:szCs w:val="24"/>
          <w:highlight w:val="none"/>
          <w:lang w:val="en-US" w:eastAsia="zh-CN"/>
        </w:rPr>
        <w:t>证明</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eastAsia="zh-CN"/>
        </w:rPr>
        <w:t>商务技术</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lang w:val="en-US" w:eastAsia="zh-CN"/>
        </w:rPr>
        <w:t>和</w:t>
      </w:r>
      <w:r>
        <w:rPr>
          <w:rFonts w:hint="eastAsia" w:ascii="仿宋" w:hAnsi="仿宋" w:eastAsia="仿宋" w:cs="仿宋"/>
          <w:color w:val="auto"/>
          <w:sz w:val="24"/>
          <w:szCs w:val="24"/>
          <w:highlight w:val="none"/>
        </w:rPr>
        <w:t>报价文件</w:t>
      </w:r>
      <w:r>
        <w:rPr>
          <w:rFonts w:hint="eastAsia" w:ascii="仿宋" w:hAnsi="仿宋" w:eastAsia="仿宋" w:cs="仿宋"/>
          <w:sz w:val="24"/>
          <w:szCs w:val="24"/>
        </w:rPr>
        <w:t>顺序，以及磋商文件规定的格式编制响应文件并标注页码，响应文件内容不完整、编排混乱导致响应文件被误读、漏读或者查找不到相关内容的，是供应商的责任。</w:t>
      </w:r>
    </w:p>
    <w:p w14:paraId="55FEB25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3.6.2响应文件全部采用电子文档。响应文件所附资料均为原件扫描件，并采用单位和个人数</w:t>
      </w:r>
      <w:r>
        <w:rPr>
          <w:rFonts w:hint="eastAsia" w:ascii="仿宋" w:hAnsi="仿宋" w:eastAsia="仿宋" w:cs="仿宋"/>
          <w:color w:val="auto"/>
          <w:sz w:val="24"/>
          <w:szCs w:val="24"/>
          <w:highlight w:val="none"/>
        </w:rPr>
        <w:t>字证书，按磋商文件要求在相应位置加盖电子印章。由供应商的法定代表人（单位负责人）签字或加盖电子印章的，应附法定代表人（单位负责人）身份证明，由代理人签字或加盖电子印章的，应附由法定代表人（单位负责人）签署的授权委托书。</w:t>
      </w:r>
    </w:p>
    <w:p w14:paraId="04D7FA62">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3.7响应文件的密封</w:t>
      </w:r>
    </w:p>
    <w:p w14:paraId="33FB71C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供应商应当使用CA电子锁按山西政府采购平台的要求加密响应文件。</w:t>
      </w:r>
    </w:p>
    <w:p w14:paraId="3B52AB36">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3.8供应商存在下列情况之一的，其响应文件无效：</w:t>
      </w:r>
    </w:p>
    <w:p w14:paraId="44171C9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z w:val="24"/>
          <w:szCs w:val="24"/>
          <w:lang w:val="en-US" w:eastAsia="zh-CN"/>
        </w:rPr>
        <w:t>在规定时间内响应文件未解密的；</w:t>
      </w:r>
    </w:p>
    <w:p w14:paraId="150C732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不具备磋商文件中规定的资格要求的；</w:t>
      </w:r>
    </w:p>
    <w:p w14:paraId="7459CAD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如接受联合体参加磋商，响应文件没有提交联合体协议的；</w:t>
      </w:r>
    </w:p>
    <w:p w14:paraId="0C65C3B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磋商小组认为供应商的最后报价明显低于其他供应商最后报价，且该供应商不能证明其最后报价合理性的；</w:t>
      </w:r>
    </w:p>
    <w:p w14:paraId="0C276A9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磋商文件中明确要求的事项，而响应文件中未做出响应的；</w:t>
      </w:r>
    </w:p>
    <w:p w14:paraId="71D4AD5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采购货物未注明“进口产品”字样的，但供应商提供的货物为进口产品的；</w:t>
      </w:r>
    </w:p>
    <w:p w14:paraId="6EEFDBD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响应文件中的非中文数据</w:t>
      </w:r>
      <w:r>
        <w:rPr>
          <w:rFonts w:hint="eastAsia" w:ascii="仿宋" w:hAnsi="仿宋" w:eastAsia="仿宋" w:cs="仿宋"/>
          <w:color w:val="auto"/>
          <w:sz w:val="24"/>
          <w:szCs w:val="24"/>
          <w:highlight w:val="none"/>
        </w:rPr>
        <w:t>或资料未提供其中文译文，磋商小组无法评判</w:t>
      </w:r>
      <w:r>
        <w:rPr>
          <w:rFonts w:hint="eastAsia" w:ascii="仿宋" w:hAnsi="仿宋" w:eastAsia="仿宋" w:cs="仿宋"/>
          <w:sz w:val="24"/>
          <w:szCs w:val="24"/>
        </w:rPr>
        <w:t>的；</w:t>
      </w:r>
    </w:p>
    <w:p w14:paraId="4980720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供应商提供的货物各项技术标准低于国家强制性标准的；</w:t>
      </w:r>
    </w:p>
    <w:p w14:paraId="1860D32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采购货物中含有《实施国家强制性产品认证的产品目录》内须强制3C认证的产品，但未提供所投产品国家确定的认证机构按国家标准认证颁发的有效认证证书的；</w:t>
      </w:r>
    </w:p>
    <w:p w14:paraId="4F74BD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供应商提供的货物中所包括的软件类产品为非正版软件的；</w:t>
      </w:r>
    </w:p>
    <w:p w14:paraId="3CAE424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同一供应商提交两个以上不同的响应文件或者报价，但磋商文件要求提交备选磋商的除外；</w:t>
      </w:r>
    </w:p>
    <w:p w14:paraId="04AF5DA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磋商小组要求澄清的事项，供应商在规定时限内未做出解释，作出的解释不合理或不能提供证明材料的；</w:t>
      </w:r>
    </w:p>
    <w:p w14:paraId="467AC4A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（13）</w:t>
      </w:r>
      <w:r>
        <w:rPr>
          <w:rFonts w:hint="eastAsia" w:ascii="仿宋" w:hAnsi="仿宋" w:eastAsia="仿宋" w:cs="仿宋"/>
          <w:sz w:val="24"/>
          <w:szCs w:val="24"/>
        </w:rPr>
        <w:t>供应商在评审过程中所进行的试图影响评审结果的一切不符合法律或采购规定的活动；</w:t>
      </w:r>
    </w:p>
    <w:p w14:paraId="73ABF33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（14）</w:t>
      </w:r>
      <w:r>
        <w:rPr>
          <w:rFonts w:hint="eastAsia" w:ascii="仿宋" w:hAnsi="仿宋" w:eastAsia="仿宋" w:cs="仿宋"/>
          <w:sz w:val="24"/>
          <w:szCs w:val="24"/>
        </w:rPr>
        <w:t>供应商相互串通、弄虚作假的；</w:t>
      </w:r>
    </w:p>
    <w:p w14:paraId="66AB40E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rPr>
        <w:t>响应文件含有采购人不能接受的附加条件的；</w:t>
      </w:r>
    </w:p>
    <w:p w14:paraId="3A8925B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w:t>
      </w:r>
      <w:r>
        <w:rPr>
          <w:rFonts w:hint="eastAsia" w:ascii="仿宋" w:hAnsi="仿宋" w:eastAsia="仿宋" w:cs="仿宋"/>
          <w:sz w:val="24"/>
          <w:szCs w:val="24"/>
        </w:rPr>
        <w:t>法律、法规和磋</w:t>
      </w:r>
      <w:r>
        <w:rPr>
          <w:rFonts w:hint="eastAsia" w:ascii="仿宋" w:hAnsi="仿宋" w:eastAsia="仿宋" w:cs="仿宋"/>
          <w:color w:val="auto"/>
          <w:sz w:val="24"/>
          <w:szCs w:val="24"/>
          <w:highlight w:val="none"/>
        </w:rPr>
        <w:t>商文件规定的其他无效情形。</w:t>
      </w:r>
    </w:p>
    <w:p w14:paraId="77D114DA">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bookmarkStart w:id="49" w:name="_Toc451762250"/>
      <w:bookmarkStart w:id="50" w:name="_Toc451762181"/>
      <w:r>
        <w:rPr>
          <w:rFonts w:hint="eastAsia" w:ascii="仿宋" w:hAnsi="仿宋" w:eastAsia="仿宋" w:cs="仿宋"/>
          <w:sz w:val="24"/>
          <w:szCs w:val="24"/>
        </w:rPr>
        <w:t>4、竞争性磋商程序</w:t>
      </w:r>
      <w:bookmarkEnd w:id="49"/>
      <w:bookmarkEnd w:id="50"/>
    </w:p>
    <w:p w14:paraId="055AB1E9">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4.1组建磋商小组</w:t>
      </w:r>
    </w:p>
    <w:p w14:paraId="0456F9F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根据政府采购有关法律法规的规定</w:t>
      </w:r>
      <w:r>
        <w:rPr>
          <w:rFonts w:hint="eastAsia" w:ascii="仿宋" w:hAnsi="仿宋" w:eastAsia="仿宋" w:cs="仿宋"/>
          <w:sz w:val="24"/>
          <w:szCs w:val="24"/>
        </w:rPr>
        <w:t>，依法组建成立磋商小组。评审专家从政府采购评审专家库内相关专业的专家名单中随机抽取。</w:t>
      </w:r>
    </w:p>
    <w:p w14:paraId="15B1F75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竞争性磋商小组由采购人代表和评审专家共3人以上单数组成，其中评审专家人数不得少于竞争性磋商小组成员总数的2/3。采购人不得以评审专家身份参加本部门或本单位采购项目的评审。</w:t>
      </w:r>
    </w:p>
    <w:p w14:paraId="1CF6721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sz w:val="24"/>
          <w:szCs w:val="24"/>
        </w:rPr>
        <w:t>竞争性磋商小组人数以及评审专家的确</w:t>
      </w:r>
      <w:r>
        <w:rPr>
          <w:rFonts w:hint="eastAsia" w:ascii="仿宋" w:hAnsi="仿宋" w:eastAsia="仿宋" w:cs="仿宋"/>
          <w:color w:val="auto"/>
          <w:kern w:val="0"/>
          <w:sz w:val="24"/>
          <w:szCs w:val="24"/>
          <w:highlight w:val="none"/>
        </w:rPr>
        <w:t>定方式见供应商须知前附表。</w:t>
      </w:r>
    </w:p>
    <w:p w14:paraId="5D626CE0">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4.2组织开标程序</w:t>
      </w:r>
    </w:p>
    <w:p w14:paraId="7C0852E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bCs/>
          <w:color w:val="auto"/>
          <w:sz w:val="24"/>
          <w:szCs w:val="24"/>
          <w:highlight w:val="none"/>
        </w:rPr>
        <w:t>4.2.1采购代理价机构在规定的</w:t>
      </w:r>
      <w:r>
        <w:rPr>
          <w:rFonts w:hint="eastAsia" w:ascii="仿宋" w:hAnsi="仿宋" w:eastAsia="仿宋" w:cs="仿宋"/>
          <w:sz w:val="24"/>
          <w:szCs w:val="24"/>
        </w:rPr>
        <w:t>提交响应文件截止时间,通过山西政府采购平台开标，所有供应商的法定代表人（单位负责人）或其授权代表应当准时参加，是否要求现场出席开标会见供应商须知前附表。</w:t>
      </w:r>
    </w:p>
    <w:p w14:paraId="3913186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无关人员不得进入开标现场。</w:t>
      </w:r>
    </w:p>
    <w:p w14:paraId="7550491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4.2.2开标会由采购代理价机构主持，主持人介绍开标现场的人员情况，宣读在提交响应文件截止时间前提交响应文件的供应商名单、开标纪律、应当回避的情形等注意事项。</w:t>
      </w:r>
    </w:p>
    <w:p w14:paraId="450EE2F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color w:val="auto"/>
          <w:sz w:val="24"/>
          <w:szCs w:val="24"/>
          <w:highlight w:val="none"/>
        </w:rPr>
      </w:pPr>
      <w:r>
        <w:rPr>
          <w:rFonts w:hint="eastAsia" w:ascii="仿宋" w:hAnsi="仿宋" w:eastAsia="仿宋" w:cs="仿宋"/>
          <w:sz w:val="24"/>
          <w:szCs w:val="24"/>
        </w:rPr>
        <w:t>4.2.3供应商按山西政府采购信息平台要求解密响应文件，同时公布供应商响应文件相关信</w:t>
      </w:r>
      <w:r>
        <w:rPr>
          <w:rFonts w:hint="eastAsia" w:ascii="仿宋" w:hAnsi="仿宋" w:eastAsia="仿宋" w:cs="仿宋"/>
          <w:bCs/>
          <w:color w:val="auto"/>
          <w:sz w:val="24"/>
          <w:szCs w:val="24"/>
          <w:highlight w:val="none"/>
        </w:rPr>
        <w:t>息。</w:t>
      </w:r>
    </w:p>
    <w:p w14:paraId="3CE1459D">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4.3组织磋商程序</w:t>
      </w:r>
    </w:p>
    <w:p w14:paraId="55AF76F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bCs/>
          <w:color w:val="auto"/>
          <w:sz w:val="24"/>
          <w:szCs w:val="24"/>
          <w:highlight w:val="none"/>
        </w:rPr>
        <w:t>采购人（采购代理价机构</w:t>
      </w:r>
      <w:r>
        <w:rPr>
          <w:rFonts w:hint="eastAsia" w:ascii="仿宋" w:hAnsi="仿宋" w:eastAsia="仿宋" w:cs="仿宋"/>
          <w:sz w:val="24"/>
          <w:szCs w:val="24"/>
        </w:rPr>
        <w:t>）将按照竞争性磋商文件规定的程序组织磋商，各磋商小组成员及相关人员应参加磋商活动并接受核验、签到，无关人员不得进入磋商现场。除供应商须知前附表另有约定外，磋商小组成员应到磋商现场参加磋商活动。</w:t>
      </w:r>
    </w:p>
    <w:p w14:paraId="1ACFB33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4.3.1核验出席磋商活动现场的磋商小组各成员和相关监督人员身份，并要求其分别登记、签到，按规定统一保存其通讯工具，无关人员一律拒绝其进入磋商现场。</w:t>
      </w:r>
    </w:p>
    <w:p w14:paraId="7A20B1E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4.3.2介绍磋商现场的人员情况，宣布磋商工作纪律，组织推选磋商小组组长。</w:t>
      </w:r>
    </w:p>
    <w:p w14:paraId="5C15F67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color w:val="auto"/>
          <w:sz w:val="24"/>
          <w:szCs w:val="24"/>
          <w:highlight w:val="none"/>
        </w:rPr>
      </w:pPr>
      <w:r>
        <w:rPr>
          <w:rFonts w:hint="eastAsia" w:ascii="仿宋" w:hAnsi="仿宋" w:eastAsia="仿宋" w:cs="仿宋"/>
          <w:sz w:val="24"/>
          <w:szCs w:val="24"/>
        </w:rPr>
        <w:t>4.3.3宣读提交响应文件的供应商名单，告知磋商人员应当回避情形；组织磋商小组各位成员签订</w:t>
      </w:r>
      <w:r>
        <w:rPr>
          <w:rFonts w:hint="eastAsia" w:ascii="仿宋" w:hAnsi="仿宋" w:eastAsia="仿宋" w:cs="仿宋"/>
          <w:bCs/>
          <w:color w:val="auto"/>
          <w:sz w:val="24"/>
          <w:szCs w:val="24"/>
          <w:highlight w:val="none"/>
        </w:rPr>
        <w:t>《政府采购评审人员廉洁自律承诺书》。</w:t>
      </w:r>
    </w:p>
    <w:p w14:paraId="682CD42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bCs/>
          <w:color w:val="auto"/>
          <w:sz w:val="24"/>
          <w:szCs w:val="24"/>
          <w:highlight w:val="none"/>
        </w:rPr>
        <w:t>4.3.4根据需要简要介绍竞</w:t>
      </w:r>
      <w:r>
        <w:rPr>
          <w:rFonts w:hint="eastAsia" w:ascii="仿宋" w:hAnsi="仿宋" w:eastAsia="仿宋" w:cs="仿宋"/>
          <w:sz w:val="24"/>
          <w:szCs w:val="24"/>
        </w:rPr>
        <w:t>争性磋商文件（含补充文件）制定及质疑答复情况、项目基本情况及磋商工作需注意事项等，让磋商小组专家尽快知悉和了解所磋商项目的采购需求、评审依据、评审标准、工作程序等。</w:t>
      </w:r>
    </w:p>
    <w:p w14:paraId="4111D7D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4.3.5磋商小组组长组织磋商人员独立评审。对未实质性响应磋商文件的响应文件按无效响应文件处理，磋商小组应当告知提交响应文件的供应商。</w:t>
      </w:r>
    </w:p>
    <w:p w14:paraId="7EE0595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4.3.6做好磋商现场相关记录，协助磋商小组做好有关内容电脑文字录入工作，并要求磋商小组各成员对评审资料进行签字确认。</w:t>
      </w:r>
    </w:p>
    <w:p w14:paraId="2D75DC0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color w:val="auto"/>
          <w:sz w:val="24"/>
          <w:szCs w:val="24"/>
          <w:highlight w:val="none"/>
        </w:rPr>
      </w:pPr>
      <w:r>
        <w:rPr>
          <w:rFonts w:hint="eastAsia" w:ascii="仿宋" w:hAnsi="仿宋" w:eastAsia="仿宋" w:cs="仿宋"/>
          <w:sz w:val="24"/>
          <w:szCs w:val="24"/>
        </w:rPr>
        <w:t>4.3.7磋商结束后，采购人（采购代理价机构）应对磋商小组各成员的专业水平、职业道德、遵纪守法</w:t>
      </w:r>
      <w:r>
        <w:rPr>
          <w:rFonts w:hint="eastAsia" w:ascii="仿宋" w:hAnsi="仿宋" w:eastAsia="仿宋" w:cs="仿宋"/>
          <w:bCs/>
          <w:color w:val="auto"/>
          <w:sz w:val="24"/>
          <w:szCs w:val="24"/>
          <w:highlight w:val="none"/>
        </w:rPr>
        <w:t>等情况进行评价。</w:t>
      </w:r>
    </w:p>
    <w:p w14:paraId="090EF886">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4.4磋商小组磋商程序</w:t>
      </w:r>
    </w:p>
    <w:p w14:paraId="7092F57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bCs/>
          <w:color w:val="auto"/>
          <w:sz w:val="24"/>
          <w:szCs w:val="24"/>
          <w:highlight w:val="none"/>
        </w:rPr>
        <w:t>4.4.1在磋商专家中</w:t>
      </w:r>
      <w:r>
        <w:rPr>
          <w:rFonts w:hint="eastAsia" w:ascii="仿宋" w:hAnsi="仿宋" w:eastAsia="仿宋" w:cs="仿宋"/>
          <w:sz w:val="24"/>
          <w:szCs w:val="24"/>
        </w:rPr>
        <w:t>推选磋商小组组长。</w:t>
      </w:r>
    </w:p>
    <w:p w14:paraId="28E4692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4.4.2磋商小组组长召集成员认真阅读竞争性磋商文件以及相关补充、质疑、答复文件、项目书面说明等材料，熟悉采购项目的基本概况，采购项目的服务需求，采购合同主要条款，响应文件无效情形、评审依据、评审标准等。</w:t>
      </w:r>
    </w:p>
    <w:p w14:paraId="4DB6685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4.4.3本次磋商采取一轮磋商、二轮报价方式进行。</w:t>
      </w:r>
    </w:p>
    <w:p w14:paraId="5B2784F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color w:val="auto"/>
          <w:sz w:val="24"/>
          <w:szCs w:val="24"/>
          <w:highlight w:val="none"/>
        </w:rPr>
      </w:pPr>
      <w:r>
        <w:rPr>
          <w:rFonts w:hint="eastAsia" w:ascii="仿宋" w:hAnsi="仿宋" w:eastAsia="仿宋" w:cs="仿宋"/>
          <w:sz w:val="24"/>
          <w:szCs w:val="24"/>
        </w:rPr>
        <w:t>4.4.4磋商小组对各供应商响应文件的有效性、完整性和响应程度进行审查，确定是否对竞争性磋商文件作出实质性响应。</w:t>
      </w:r>
      <w:r>
        <w:rPr>
          <w:rFonts w:hint="eastAsia" w:ascii="仿宋" w:hAnsi="仿宋" w:eastAsia="仿宋" w:cs="仿宋"/>
          <w:color w:val="auto"/>
          <w:sz w:val="24"/>
          <w:szCs w:val="24"/>
          <w:highlight w:val="none"/>
        </w:rPr>
        <w:t>评审标准详见第三章的相关规定。</w:t>
      </w:r>
    </w:p>
    <w:p w14:paraId="08B3CC4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bCs/>
          <w:color w:val="auto"/>
          <w:sz w:val="24"/>
          <w:szCs w:val="24"/>
          <w:highlight w:val="none"/>
        </w:rPr>
        <w:t>4.4.5在审查时，磋商小组可以要</w:t>
      </w:r>
      <w:r>
        <w:rPr>
          <w:rFonts w:hint="eastAsia" w:ascii="仿宋" w:hAnsi="仿宋" w:eastAsia="仿宋" w:cs="仿宋"/>
          <w:sz w:val="24"/>
          <w:szCs w:val="24"/>
        </w:rPr>
        <w:t>求供应商在山西政府采购平台上，对响应文件含义不明确、同类问题表述不一致或者有明显的文字或计算错误的内容等作出必要的澄清、说明或者更正。供应商的澄清、说明或者更正应当加盖电子印章。</w:t>
      </w:r>
    </w:p>
    <w:p w14:paraId="46FE146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供应商的澄清、说明或者更正不得超出响应文件的范围或者改变响应文件的实质性内容。澄清、说明或者更正文件应作为政府采购项目档案归档留存。</w:t>
      </w:r>
    </w:p>
    <w:p w14:paraId="5E21AEF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4.4.6磋商小组按标项与各供应商就项目技术、服务要求、价格构成、付款方式等要素按供应商解密文件顺序依次分别进行磋商。</w:t>
      </w:r>
    </w:p>
    <w:p w14:paraId="3BEA634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4.4.7在磋商过程中，因磋商小组实质</w:t>
      </w:r>
      <w:r>
        <w:rPr>
          <w:rFonts w:hint="eastAsia" w:ascii="仿宋" w:hAnsi="仿宋" w:eastAsia="仿宋" w:cs="仿宋"/>
          <w:color w:val="auto"/>
          <w:sz w:val="24"/>
          <w:szCs w:val="24"/>
          <w:highlight w:val="none"/>
        </w:rPr>
        <w:t>性变动了采购需求，已提交响应文件的供应商，在提交最后报价之前，可以根据磋商情况退出磋商。</w:t>
      </w:r>
    </w:p>
    <w:p w14:paraId="73A1299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4.4.8经磋商确定最终</w:t>
      </w:r>
      <w:r>
        <w:rPr>
          <w:rFonts w:hint="eastAsia" w:ascii="仿宋" w:hAnsi="仿宋" w:eastAsia="仿宋" w:cs="仿宋"/>
          <w:sz w:val="24"/>
          <w:szCs w:val="24"/>
        </w:rPr>
        <w:t>采购需求和实质性响应的供应商后，磋商小组要求各供应商在规定时间内提交最终报价，并对最终报价的合理性进行审核。</w:t>
      </w:r>
    </w:p>
    <w:p w14:paraId="201967C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4.4.9磋商小组根据第三章《评审办法与评审标准》对提交最后报价的供应商的响应文件和最后报价进行综合评分。按照评审得分由高到低顺序推荐成交候选供应商，磋商小组推荐成交侯选供应商的人数见供应商须知前附表。</w:t>
      </w:r>
    </w:p>
    <w:p w14:paraId="173D3CD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4.4.10编写评审报告，所</w:t>
      </w:r>
      <w:r>
        <w:rPr>
          <w:rFonts w:hint="eastAsia" w:ascii="仿宋" w:hAnsi="仿宋" w:eastAsia="仿宋" w:cs="仿宋"/>
          <w:color w:val="auto"/>
          <w:sz w:val="24"/>
          <w:szCs w:val="24"/>
          <w:highlight w:val="none"/>
        </w:rPr>
        <w:t>有磋商专家须在评审报告上签字确认。</w:t>
      </w:r>
    </w:p>
    <w:p w14:paraId="41A4A07D">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4.5磋商原则</w:t>
      </w:r>
    </w:p>
    <w:p w14:paraId="517AF7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4.5.1磋商小组必须按照客观、</w:t>
      </w:r>
      <w:r>
        <w:rPr>
          <w:rFonts w:hint="eastAsia" w:ascii="仿宋" w:hAnsi="仿宋" w:eastAsia="仿宋" w:cs="仿宋"/>
          <w:sz w:val="24"/>
          <w:szCs w:val="24"/>
        </w:rPr>
        <w:t>公正、审慎原则进行独立评审，不带任何倾向性和启发性；不得向外界透露任何与磋商有关的内容；任何单位和个人不得干扰、影响磋商的正常进行；磋商小组及有关工作人员不得私下与供应商接触。</w:t>
      </w:r>
    </w:p>
    <w:p w14:paraId="0D989A4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4.5.2磋商小组专家因回避、临时</w:t>
      </w:r>
      <w:r>
        <w:rPr>
          <w:rFonts w:hint="eastAsia" w:ascii="仿宋" w:hAnsi="仿宋" w:eastAsia="仿宋" w:cs="仿宋"/>
          <w:bCs/>
          <w:color w:val="auto"/>
          <w:sz w:val="24"/>
          <w:szCs w:val="24"/>
          <w:highlight w:val="none"/>
        </w:rPr>
        <w:t>缺席或健康原因等特殊情况不能继续参加磋商工作的，应按规定更换磋商专家,被更换的磋商专家之前所作出的磋商意见不再予以采纳，</w:t>
      </w:r>
      <w:r>
        <w:rPr>
          <w:rFonts w:hint="eastAsia" w:ascii="仿宋" w:hAnsi="仿宋" w:eastAsia="仿宋" w:cs="仿宋"/>
          <w:sz w:val="24"/>
          <w:szCs w:val="24"/>
        </w:rPr>
        <w:t>由更换后的磋商小组专家重新进行磋商。</w:t>
      </w:r>
    </w:p>
    <w:p w14:paraId="3A0405B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4.5.3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评审报告上签字又不说明其不同意见或理由的，视为同意评</w:t>
      </w:r>
      <w:r>
        <w:rPr>
          <w:rFonts w:hint="eastAsia" w:ascii="仿宋" w:hAnsi="仿宋" w:eastAsia="仿宋" w:cs="仿宋"/>
          <w:bCs/>
          <w:color w:val="auto"/>
          <w:sz w:val="24"/>
          <w:szCs w:val="24"/>
          <w:highlight w:val="none"/>
        </w:rPr>
        <w:t>审报告。</w:t>
      </w:r>
    </w:p>
    <w:p w14:paraId="7A931AA6">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5、确定成交供应商的原则</w:t>
      </w:r>
    </w:p>
    <w:p w14:paraId="2CC420B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5.1</w:t>
      </w:r>
      <w:r>
        <w:rPr>
          <w:rFonts w:hint="eastAsia" w:ascii="仿宋" w:hAnsi="仿宋" w:eastAsia="仿宋" w:cs="仿宋"/>
          <w:sz w:val="24"/>
          <w:szCs w:val="24"/>
        </w:rPr>
        <w:t>磋商小组</w:t>
      </w:r>
      <w:r>
        <w:rPr>
          <w:rFonts w:hint="eastAsia" w:ascii="仿宋" w:hAnsi="仿宋" w:eastAsia="仿宋" w:cs="仿宋"/>
          <w:color w:val="auto"/>
          <w:sz w:val="24"/>
          <w:szCs w:val="24"/>
          <w:highlight w:val="none"/>
        </w:rPr>
        <w:t>根据评审结果按得分由高到低顺序排列</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。得分相同的，按报价由低到高顺序排列。得分且报价相同的按技术得分由高到低顺序排列。</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文件满足</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文件全部实质性要求，且按照评审因素的量化指标评审得分最高的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为排名第一的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w:t>
      </w:r>
    </w:p>
    <w:p w14:paraId="23C8FA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成交供应商拒绝与</w:t>
      </w:r>
      <w:r>
        <w:rPr>
          <w:rFonts w:hint="eastAsia" w:ascii="仿宋" w:hAnsi="仿宋" w:eastAsia="仿宋" w:cs="仿宋"/>
          <w:sz w:val="24"/>
          <w:szCs w:val="24"/>
        </w:rPr>
        <w:t>采购人签订合同的，采购人可以按照评审报告推荐的成交候选人名单排序，确定下一候选人为成交供应商，也可以重新开展政府采购活动。</w:t>
      </w:r>
    </w:p>
    <w:p w14:paraId="6743728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3</w:t>
      </w:r>
      <w:r>
        <w:rPr>
          <w:rFonts w:hint="eastAsia" w:ascii="仿宋" w:hAnsi="仿宋" w:eastAsia="仿宋" w:cs="仿宋"/>
          <w:sz w:val="24"/>
          <w:szCs w:val="24"/>
        </w:rPr>
        <w:t>成交供应商确定后，采购代理机构将于2个工作日内向成交供应商发出《成交通知书》，并在中国山西政府采购网上发布成交公告。</w:t>
      </w:r>
    </w:p>
    <w:p w14:paraId="4B931C24">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6、合同授予</w:t>
      </w:r>
    </w:p>
    <w:p w14:paraId="28648149">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6.1签订合同</w:t>
      </w:r>
    </w:p>
    <w:p w14:paraId="62AD37B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6.1.1采购人与成交供</w:t>
      </w:r>
      <w:r>
        <w:rPr>
          <w:rFonts w:hint="eastAsia" w:ascii="仿宋" w:hAnsi="仿宋" w:eastAsia="仿宋" w:cs="仿宋"/>
          <w:sz w:val="24"/>
          <w:szCs w:val="24"/>
        </w:rPr>
        <w:t>应商应当在《成交通知书》发出之日起30日内签订政府采购合同。</w:t>
      </w:r>
    </w:p>
    <w:p w14:paraId="53BECCF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6.1.2成交供应商无正当理由拒签合同的，其</w:t>
      </w:r>
      <w:r>
        <w:rPr>
          <w:rFonts w:hint="eastAsia" w:ascii="仿宋" w:hAnsi="仿宋" w:eastAsia="仿宋" w:cs="仿宋"/>
          <w:sz w:val="24"/>
          <w:szCs w:val="24"/>
          <w:lang w:eastAsia="zh-CN"/>
        </w:rPr>
        <w:t>响应保证金</w:t>
      </w:r>
      <w:r>
        <w:rPr>
          <w:rFonts w:hint="eastAsia" w:ascii="仿宋" w:hAnsi="仿宋" w:eastAsia="仿宋" w:cs="仿宋"/>
          <w:sz w:val="24"/>
          <w:szCs w:val="24"/>
        </w:rPr>
        <w:t>不予退还且成交无效，并按照《中华人民共和国政府采购法》第七十七条第一款的规定追究法律责任。</w:t>
      </w:r>
    </w:p>
    <w:p w14:paraId="529CEBFC">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6.2履约保证金</w:t>
      </w:r>
      <w:r>
        <w:rPr>
          <w:rFonts w:hint="eastAsia" w:ascii="仿宋" w:hAnsi="仿宋" w:eastAsia="仿宋" w:cs="仿宋"/>
          <w:sz w:val="24"/>
          <w:szCs w:val="24"/>
          <w:lang w:eastAsia="zh-CN"/>
        </w:rPr>
        <w:t>（本项目不适用）</w:t>
      </w:r>
    </w:p>
    <w:p w14:paraId="0B8EC6D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6.2.1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w:t>
      </w:r>
      <w:r>
        <w:rPr>
          <w:rFonts w:hint="eastAsia" w:ascii="仿宋" w:hAnsi="仿宋" w:eastAsia="仿宋" w:cs="仿宋"/>
          <w:sz w:val="24"/>
          <w:szCs w:val="24"/>
          <w:lang w:val="en-US" w:eastAsia="zh-CN"/>
        </w:rPr>
        <w:t>5</w:t>
      </w:r>
      <w:r>
        <w:rPr>
          <w:rFonts w:hint="eastAsia" w:ascii="仿宋" w:hAnsi="仿宋" w:eastAsia="仿宋" w:cs="仿宋"/>
          <w:sz w:val="24"/>
          <w:szCs w:val="24"/>
        </w:rPr>
        <w:t>%。具体内容见供应商须知前附表。</w:t>
      </w:r>
    </w:p>
    <w:p w14:paraId="2551A3C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6.2.2按合同约定办理履约保证金退还手续。</w:t>
      </w:r>
    </w:p>
    <w:p w14:paraId="73B17BA9">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7、合同款的结算</w:t>
      </w:r>
    </w:p>
    <w:p w14:paraId="592F1CA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合同款由采购人自行支付。若资金在采购人处的，由采购人直接支付；若资金在核算中心的，由采购人向核算中心发起支付令，由核算中心把合同款打入成交供应商帐户。</w:t>
      </w:r>
    </w:p>
    <w:p w14:paraId="2D6A8679">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8、需要补充的其他内容</w:t>
      </w:r>
    </w:p>
    <w:p w14:paraId="4CC0C60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需要补充的其他内容，见供应商须知前附表。</w:t>
      </w:r>
    </w:p>
    <w:p w14:paraId="22263DD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br w:type="page"/>
      </w:r>
    </w:p>
    <w:p w14:paraId="26449450">
      <w:pPr>
        <w:pStyle w:val="2"/>
        <w:bidi w:val="0"/>
        <w:rPr>
          <w:rFonts w:hint="eastAsia" w:ascii="仿宋" w:hAnsi="仿宋" w:eastAsia="仿宋" w:cs="仿宋"/>
        </w:rPr>
      </w:pPr>
      <w:bookmarkStart w:id="51" w:name="_Toc25284"/>
      <w:bookmarkStart w:id="52" w:name="_Toc30224"/>
      <w:r>
        <w:rPr>
          <w:rFonts w:hint="eastAsia" w:ascii="仿宋" w:hAnsi="仿宋" w:eastAsia="仿宋" w:cs="仿宋"/>
        </w:rPr>
        <w:t>第三章  评审办法及评审标准</w:t>
      </w:r>
      <w:bookmarkEnd w:id="51"/>
      <w:bookmarkEnd w:id="52"/>
    </w:p>
    <w:p w14:paraId="3C68272C">
      <w:pPr>
        <w:pStyle w:val="3"/>
        <w:bidi w:val="0"/>
        <w:rPr>
          <w:rFonts w:hint="eastAsia" w:ascii="仿宋" w:hAnsi="仿宋" w:eastAsia="仿宋" w:cs="仿宋"/>
          <w:b/>
          <w:color w:val="auto"/>
          <w:sz w:val="22"/>
          <w:szCs w:val="22"/>
          <w:highlight w:val="none"/>
        </w:rPr>
      </w:pP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资格性审查的内容及标准</w:t>
      </w:r>
    </w:p>
    <w:tbl>
      <w:tblPr>
        <w:tblStyle w:val="11"/>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693"/>
        <w:gridCol w:w="6043"/>
      </w:tblGrid>
      <w:tr w14:paraId="06A2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62" w:type="dxa"/>
            <w:noWrap w:val="0"/>
            <w:vAlign w:val="center"/>
          </w:tcPr>
          <w:p w14:paraId="747BBE60">
            <w:pPr>
              <w:bidi w:val="0"/>
              <w:spacing w:line="240" w:lineRule="auto"/>
              <w:ind w:left="0" w:leftChars="0"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2693" w:type="dxa"/>
            <w:noWrap w:val="0"/>
            <w:vAlign w:val="center"/>
          </w:tcPr>
          <w:p w14:paraId="4273CAC8">
            <w:pPr>
              <w:bidi w:val="0"/>
              <w:spacing w:line="240" w:lineRule="auto"/>
              <w:ind w:left="0" w:leftChars="0"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审查内容</w:t>
            </w:r>
          </w:p>
        </w:tc>
        <w:tc>
          <w:tcPr>
            <w:tcW w:w="6043" w:type="dxa"/>
            <w:noWrap w:val="0"/>
            <w:vAlign w:val="center"/>
          </w:tcPr>
          <w:p w14:paraId="13A7C42A">
            <w:pPr>
              <w:bidi w:val="0"/>
              <w:spacing w:line="240" w:lineRule="auto"/>
              <w:ind w:left="0" w:leftChars="0"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w:t>
            </w:r>
          </w:p>
        </w:tc>
      </w:tr>
      <w:tr w14:paraId="70C2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62" w:type="dxa"/>
            <w:noWrap w:val="0"/>
            <w:vAlign w:val="center"/>
          </w:tcPr>
          <w:p w14:paraId="735488E4">
            <w:pPr>
              <w:bidi w:val="0"/>
              <w:spacing w:line="240" w:lineRule="auto"/>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2693" w:type="dxa"/>
            <w:noWrap w:val="0"/>
            <w:vAlign w:val="center"/>
          </w:tcPr>
          <w:p w14:paraId="59735E32">
            <w:pPr>
              <w:bidi w:val="0"/>
              <w:spacing w:line="240" w:lineRule="auto"/>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具有独立承担民事责任的能力</w:t>
            </w:r>
          </w:p>
        </w:tc>
        <w:tc>
          <w:tcPr>
            <w:tcW w:w="6043" w:type="dxa"/>
            <w:noWrap w:val="0"/>
            <w:vAlign w:val="center"/>
          </w:tcPr>
          <w:p w14:paraId="7133B7C1">
            <w:pPr>
              <w:bidi w:val="0"/>
              <w:spacing w:line="24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提供供应商信用承诺书。以上证明材料须符合要求、有效、完整。否则，响应无效。</w:t>
            </w:r>
          </w:p>
        </w:tc>
      </w:tr>
      <w:tr w14:paraId="7A9B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62" w:type="dxa"/>
            <w:noWrap w:val="0"/>
            <w:vAlign w:val="center"/>
          </w:tcPr>
          <w:p w14:paraId="14C8D16F">
            <w:pPr>
              <w:bidi w:val="0"/>
              <w:spacing w:line="240" w:lineRule="auto"/>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2693" w:type="dxa"/>
            <w:noWrap w:val="0"/>
            <w:vAlign w:val="center"/>
          </w:tcPr>
          <w:p w14:paraId="64DF01D9">
            <w:pPr>
              <w:bidi w:val="0"/>
              <w:spacing w:line="240" w:lineRule="auto"/>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具有良好的商业信誉和健全的财务会计制度</w:t>
            </w:r>
          </w:p>
        </w:tc>
        <w:tc>
          <w:tcPr>
            <w:tcW w:w="6043" w:type="dxa"/>
            <w:noWrap w:val="0"/>
            <w:vAlign w:val="center"/>
          </w:tcPr>
          <w:p w14:paraId="5138E248">
            <w:pPr>
              <w:bidi w:val="0"/>
              <w:spacing w:line="24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提供供应商信用承诺书。以上证明材料须符合要求、有效、完整。否则，响应无效。</w:t>
            </w:r>
          </w:p>
        </w:tc>
      </w:tr>
      <w:tr w14:paraId="2F6B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62" w:type="dxa"/>
            <w:noWrap w:val="0"/>
            <w:vAlign w:val="center"/>
          </w:tcPr>
          <w:p w14:paraId="1FAF6A33">
            <w:pPr>
              <w:bidi w:val="0"/>
              <w:spacing w:line="240" w:lineRule="auto"/>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2693" w:type="dxa"/>
            <w:noWrap w:val="0"/>
            <w:vAlign w:val="center"/>
          </w:tcPr>
          <w:p w14:paraId="5342A756">
            <w:pPr>
              <w:bidi w:val="0"/>
              <w:spacing w:line="240" w:lineRule="auto"/>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具有履行合同所必需的设备和专业技术能力</w:t>
            </w:r>
          </w:p>
        </w:tc>
        <w:tc>
          <w:tcPr>
            <w:tcW w:w="6043" w:type="dxa"/>
            <w:noWrap w:val="0"/>
            <w:vAlign w:val="center"/>
          </w:tcPr>
          <w:p w14:paraId="0AAD3DED">
            <w:pPr>
              <w:bidi w:val="0"/>
              <w:spacing w:line="24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提供供应商信用承诺书。以上证明材料须符合要求、有效、完整。否则，响应无效。</w:t>
            </w:r>
          </w:p>
        </w:tc>
      </w:tr>
      <w:tr w14:paraId="16CC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62" w:type="dxa"/>
            <w:noWrap w:val="0"/>
            <w:vAlign w:val="center"/>
          </w:tcPr>
          <w:p w14:paraId="72F43D35">
            <w:pPr>
              <w:bidi w:val="0"/>
              <w:spacing w:line="240" w:lineRule="auto"/>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2693" w:type="dxa"/>
            <w:noWrap w:val="0"/>
            <w:vAlign w:val="center"/>
          </w:tcPr>
          <w:p w14:paraId="400E3CD3">
            <w:pPr>
              <w:bidi w:val="0"/>
              <w:spacing w:line="240" w:lineRule="auto"/>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有依法缴纳税收和社会保障资金的良好记录</w:t>
            </w:r>
          </w:p>
        </w:tc>
        <w:tc>
          <w:tcPr>
            <w:tcW w:w="6043" w:type="dxa"/>
            <w:noWrap w:val="0"/>
            <w:vAlign w:val="center"/>
          </w:tcPr>
          <w:p w14:paraId="4897E1C2">
            <w:pPr>
              <w:bidi w:val="0"/>
              <w:spacing w:line="24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提供供应商信用承诺书。以上证明材料须符合要求、有效、完整。否则，响应无效。</w:t>
            </w:r>
          </w:p>
        </w:tc>
      </w:tr>
      <w:tr w14:paraId="68CF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762" w:type="dxa"/>
            <w:noWrap w:val="0"/>
            <w:vAlign w:val="center"/>
          </w:tcPr>
          <w:p w14:paraId="533F61C6">
            <w:pPr>
              <w:bidi w:val="0"/>
              <w:spacing w:line="240" w:lineRule="auto"/>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2693" w:type="dxa"/>
            <w:shd w:val="clear" w:color="auto" w:fill="auto"/>
            <w:noWrap w:val="0"/>
            <w:vAlign w:val="center"/>
          </w:tcPr>
          <w:p w14:paraId="105BAEEB">
            <w:pPr>
              <w:bidi w:val="0"/>
              <w:spacing w:line="24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参加政府采购活动前三年内，在经营活动中没有重大违法记录</w:t>
            </w:r>
          </w:p>
        </w:tc>
        <w:tc>
          <w:tcPr>
            <w:tcW w:w="6043" w:type="dxa"/>
            <w:shd w:val="clear" w:color="auto" w:fill="auto"/>
            <w:noWrap w:val="0"/>
            <w:vAlign w:val="center"/>
          </w:tcPr>
          <w:p w14:paraId="43A98F78">
            <w:pPr>
              <w:bidi w:val="0"/>
              <w:spacing w:line="240" w:lineRule="auto"/>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提供供应商信用承诺书。以上证明材料须符合要求、有效、完整。否则，响应无效。</w:t>
            </w:r>
          </w:p>
        </w:tc>
      </w:tr>
      <w:tr w14:paraId="1901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762" w:type="dxa"/>
            <w:noWrap w:val="0"/>
            <w:vAlign w:val="center"/>
          </w:tcPr>
          <w:p w14:paraId="797B6BED">
            <w:pPr>
              <w:bidi w:val="0"/>
              <w:spacing w:line="240" w:lineRule="auto"/>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2693" w:type="dxa"/>
            <w:shd w:val="clear" w:color="auto" w:fill="auto"/>
            <w:noWrap w:val="0"/>
            <w:vAlign w:val="center"/>
          </w:tcPr>
          <w:p w14:paraId="59DFCBD5">
            <w:pPr>
              <w:bidi w:val="0"/>
              <w:spacing w:line="24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保证金</w:t>
            </w:r>
          </w:p>
        </w:tc>
        <w:tc>
          <w:tcPr>
            <w:tcW w:w="6043" w:type="dxa"/>
            <w:shd w:val="clear" w:color="auto" w:fill="auto"/>
            <w:noWrap w:val="0"/>
            <w:vAlign w:val="center"/>
          </w:tcPr>
          <w:p w14:paraId="2E1CBB15">
            <w:pPr>
              <w:bidi w:val="0"/>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按时足额交纳</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保证金</w:t>
            </w:r>
            <w:r>
              <w:rPr>
                <w:rFonts w:hint="eastAsia" w:ascii="仿宋" w:hAnsi="仿宋" w:eastAsia="仿宋" w:cs="仿宋"/>
                <w:color w:val="auto"/>
                <w:sz w:val="24"/>
                <w:szCs w:val="24"/>
                <w:lang w:val="en-US" w:eastAsia="zh-CN"/>
              </w:rPr>
              <w:t>或保函</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文件中</w:t>
            </w:r>
            <w:r>
              <w:rPr>
                <w:rFonts w:hint="eastAsia" w:ascii="仿宋" w:hAnsi="仿宋" w:eastAsia="仿宋" w:cs="仿宋"/>
                <w:color w:val="auto"/>
                <w:sz w:val="24"/>
                <w:szCs w:val="24"/>
                <w:lang w:val="en-US" w:eastAsia="zh-CN"/>
              </w:rPr>
              <w:t>需要提供</w:t>
            </w:r>
            <w:r>
              <w:rPr>
                <w:rFonts w:hint="eastAsia" w:ascii="仿宋" w:hAnsi="仿宋" w:eastAsia="仿宋" w:cs="仿宋"/>
                <w:color w:val="auto"/>
                <w:sz w:val="24"/>
                <w:szCs w:val="24"/>
              </w:rPr>
              <w:t>保证金交纳</w:t>
            </w:r>
            <w:r>
              <w:rPr>
                <w:rFonts w:hint="eastAsia" w:ascii="仿宋" w:hAnsi="仿宋" w:eastAsia="仿宋" w:cs="仿宋"/>
                <w:color w:val="auto"/>
                <w:sz w:val="24"/>
                <w:szCs w:val="24"/>
                <w:lang w:val="en-US" w:eastAsia="zh-CN"/>
              </w:rPr>
              <w:t>证明</w:t>
            </w:r>
            <w:r>
              <w:rPr>
                <w:rFonts w:hint="eastAsia" w:ascii="仿宋" w:hAnsi="仿宋" w:eastAsia="仿宋" w:cs="仿宋"/>
                <w:color w:val="auto"/>
                <w:sz w:val="24"/>
                <w:szCs w:val="24"/>
              </w:rPr>
              <w:t>，并加盖电子</w:t>
            </w:r>
            <w:r>
              <w:rPr>
                <w:rFonts w:hint="eastAsia" w:ascii="仿宋" w:hAnsi="仿宋" w:eastAsia="仿宋" w:cs="仿宋"/>
                <w:color w:val="auto"/>
                <w:sz w:val="24"/>
                <w:szCs w:val="24"/>
                <w:lang w:val="en-US" w:eastAsia="zh-CN"/>
              </w:rPr>
              <w:t>印</w:t>
            </w:r>
            <w:r>
              <w:rPr>
                <w:rFonts w:hint="eastAsia" w:ascii="仿宋" w:hAnsi="仿宋" w:eastAsia="仿宋" w:cs="仿宋"/>
                <w:color w:val="auto"/>
                <w:sz w:val="24"/>
                <w:szCs w:val="24"/>
              </w:rPr>
              <w:t>章。否则，响应无效</w:t>
            </w:r>
            <w:r>
              <w:rPr>
                <w:rFonts w:hint="eastAsia" w:ascii="仿宋" w:hAnsi="仿宋" w:eastAsia="仿宋" w:cs="仿宋"/>
                <w:color w:val="auto"/>
                <w:sz w:val="24"/>
                <w:szCs w:val="24"/>
                <w:lang w:eastAsia="zh-CN"/>
              </w:rPr>
              <w:t>。</w:t>
            </w:r>
          </w:p>
        </w:tc>
      </w:tr>
      <w:tr w14:paraId="2A88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62" w:type="dxa"/>
            <w:noWrap w:val="0"/>
            <w:vAlign w:val="center"/>
          </w:tcPr>
          <w:p w14:paraId="79D2D1A3">
            <w:pPr>
              <w:bidi w:val="0"/>
              <w:spacing w:line="240" w:lineRule="auto"/>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2693" w:type="dxa"/>
            <w:shd w:val="clear" w:color="auto" w:fill="auto"/>
            <w:noWrap w:val="0"/>
            <w:vAlign w:val="center"/>
          </w:tcPr>
          <w:p w14:paraId="57C9DA9A">
            <w:pPr>
              <w:pStyle w:val="15"/>
              <w:bidi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特定资格条件</w:t>
            </w:r>
          </w:p>
        </w:tc>
        <w:tc>
          <w:tcPr>
            <w:tcW w:w="6043" w:type="dxa"/>
            <w:shd w:val="clear" w:color="auto" w:fill="auto"/>
            <w:noWrap w:val="0"/>
            <w:vAlign w:val="center"/>
          </w:tcPr>
          <w:p w14:paraId="03A02BE8">
            <w:pPr>
              <w:pStyle w:val="15"/>
              <w:bidi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符合磋商文件要求</w:t>
            </w:r>
          </w:p>
        </w:tc>
      </w:tr>
      <w:tr w14:paraId="37CB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62" w:type="dxa"/>
            <w:noWrap w:val="0"/>
            <w:vAlign w:val="center"/>
          </w:tcPr>
          <w:p w14:paraId="758A566B">
            <w:pPr>
              <w:pStyle w:val="15"/>
              <w:bidi w:val="0"/>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2693" w:type="dxa"/>
            <w:shd w:val="clear" w:color="auto" w:fill="auto"/>
            <w:noWrap w:val="0"/>
            <w:vAlign w:val="center"/>
          </w:tcPr>
          <w:p w14:paraId="66E56F5A">
            <w:pPr>
              <w:pStyle w:val="15"/>
              <w:bidi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供应商应为中小企业</w:t>
            </w:r>
          </w:p>
        </w:tc>
        <w:tc>
          <w:tcPr>
            <w:tcW w:w="6043" w:type="dxa"/>
            <w:shd w:val="clear" w:color="auto" w:fill="auto"/>
            <w:noWrap w:val="0"/>
            <w:vAlign w:val="center"/>
          </w:tcPr>
          <w:p w14:paraId="3831023D">
            <w:pPr>
              <w:pStyle w:val="15"/>
              <w:bidi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请根据要求单独上传《中小企业声明函》，格式以采购文件要求为准</w:t>
            </w:r>
          </w:p>
        </w:tc>
      </w:tr>
      <w:tr w14:paraId="7AE3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9498" w:type="dxa"/>
            <w:gridSpan w:val="3"/>
            <w:noWrap w:val="0"/>
            <w:vAlign w:val="center"/>
          </w:tcPr>
          <w:p w14:paraId="58817D40">
            <w:pPr>
              <w:bidi w:val="0"/>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资格审查注意事项：</w:t>
            </w:r>
          </w:p>
          <w:p w14:paraId="1F17D33F">
            <w:pPr>
              <w:bidi w:val="0"/>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评审委员会</w:t>
            </w:r>
            <w:r>
              <w:rPr>
                <w:rFonts w:hint="eastAsia" w:ascii="仿宋" w:hAnsi="仿宋" w:eastAsia="仿宋" w:cs="仿宋"/>
                <w:color w:val="auto"/>
                <w:sz w:val="24"/>
                <w:szCs w:val="24"/>
              </w:rPr>
              <w:t>各成员判定某</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未通过资格审查的，应签署具体原因，否则视为该</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通过资格审查。</w:t>
            </w:r>
          </w:p>
        </w:tc>
      </w:tr>
    </w:tbl>
    <w:p w14:paraId="5AB78887">
      <w:pPr>
        <w:bidi w:val="0"/>
        <w:outlineLvl w:val="9"/>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 xml:space="preserve">                                                                                                                                                                                                                                                                                                                                                                                                                                                                                                                                                                                                                                                                                                                                                                                                                                                                                                                                                                                                                                                                                                                                                                                                                                                                                                                                                                                                                                                                                                                                                                                                                                                                                                                                                                                                                                                                                                                                                                                                                                                                                                                                                                                                                                                                                                                                                                                                                                                                                                                                                                                                                                                                                                                                                                                                                                                                                                                                                                                                                                                                                                                                                                                                                                                                                                                                                                                                                                                                                                                                                                                                                                                                                                                                                                                                                                                                                                                                                                                                                                                                                                                                                                                                                </w:t>
      </w:r>
      <w:r>
        <w:rPr>
          <w:rFonts w:hint="eastAsia" w:ascii="仿宋" w:hAnsi="仿宋" w:eastAsia="仿宋" w:cs="仿宋"/>
          <w:b/>
          <w:color w:val="auto"/>
          <w:sz w:val="22"/>
          <w:szCs w:val="22"/>
          <w:highlight w:val="none"/>
        </w:rPr>
        <w:t xml:space="preserve">                                                                                                                                                                                                                                                                                                                                                                                                                                                                                                                                                                                                                                                                                                                                                                                                                                                                                                                                                                                                                                                                                                                                                                                                                                                                                                                                                                                                                                                                                                                                                                                                                                                                                                                                                                                                                                                                                                                                                                                                                                                                                                                                                                                                                                                                                                                                                                                                                                                                                                                                                                                                                                                                                                                                                                                                                                                                                                                                                                                                                                                                                                                                                                                                                                                                                                                                                                                                                                                                                                                                                                                                                                                                                                                                                                                                                                                                                                                                                                                                                                                                                                                                                                                                                </w:t>
      </w:r>
      <w:r>
        <w:rPr>
          <w:rFonts w:hint="eastAsia" w:ascii="仿宋" w:hAnsi="仿宋" w:eastAsia="仿宋" w:cs="仿宋"/>
          <w:b/>
          <w:color w:val="auto"/>
          <w:sz w:val="22"/>
          <w:szCs w:val="22"/>
          <w:highlight w:val="none"/>
        </w:rPr>
        <w:t xml:space="preserve">                                                                                                                                                                                                                                                                                                                                                                                                                                                                                                                                                                                                                                                                                                                                                                                                                                                                                                                                                                                                                                                                                                                                                                                                                                                                                                                                                                                                                                                                                                                                                                                                                                                                                                                                                                                                                                                                                                                                                                                                                                                                                                                                                                                                                                                                                                                             </w:t>
      </w:r>
    </w:p>
    <w:p w14:paraId="4EC3B3A7">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br w:type="page"/>
      </w:r>
    </w:p>
    <w:p w14:paraId="0D506F5A">
      <w:pPr>
        <w:pStyle w:val="3"/>
        <w:bidi w:val="0"/>
        <w:rPr>
          <w:rStyle w:val="16"/>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lang w:eastAsia="zh-CN"/>
        </w:rPr>
        <w:t>二、符合</w:t>
      </w:r>
      <w:r>
        <w:rPr>
          <w:rFonts w:hint="eastAsia" w:ascii="仿宋" w:hAnsi="仿宋" w:eastAsia="仿宋" w:cs="仿宋"/>
          <w:color w:val="auto"/>
          <w:sz w:val="28"/>
          <w:szCs w:val="28"/>
          <w:highlight w:val="none"/>
        </w:rPr>
        <w:t>性审查的内容及标准</w:t>
      </w:r>
    </w:p>
    <w:tbl>
      <w:tblPr>
        <w:tblStyle w:val="11"/>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186"/>
        <w:gridCol w:w="6262"/>
      </w:tblGrid>
      <w:tr w14:paraId="107A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850" w:type="dxa"/>
            <w:noWrap w:val="0"/>
            <w:vAlign w:val="center"/>
          </w:tcPr>
          <w:p w14:paraId="7226DDC0">
            <w:pPr>
              <w:spacing w:line="240" w:lineRule="auto"/>
              <w:ind w:left="0" w:lef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序</w:t>
            </w:r>
            <w:r>
              <w:rPr>
                <w:rFonts w:hint="eastAsia" w:ascii="仿宋" w:hAnsi="仿宋" w:eastAsia="仿宋" w:cs="仿宋"/>
                <w:b/>
                <w:color w:val="auto"/>
                <w:sz w:val="24"/>
                <w:szCs w:val="24"/>
                <w:highlight w:val="none"/>
              </w:rPr>
              <w:t>号</w:t>
            </w:r>
          </w:p>
        </w:tc>
        <w:tc>
          <w:tcPr>
            <w:tcW w:w="2186" w:type="dxa"/>
            <w:noWrap w:val="0"/>
            <w:vAlign w:val="center"/>
          </w:tcPr>
          <w:p w14:paraId="6AB435EA">
            <w:pPr>
              <w:spacing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审查内容</w:t>
            </w:r>
          </w:p>
        </w:tc>
        <w:tc>
          <w:tcPr>
            <w:tcW w:w="6262" w:type="dxa"/>
            <w:noWrap w:val="0"/>
            <w:vAlign w:val="center"/>
          </w:tcPr>
          <w:p w14:paraId="44405407">
            <w:pPr>
              <w:spacing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标  准</w:t>
            </w:r>
          </w:p>
        </w:tc>
      </w:tr>
      <w:tr w14:paraId="7710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850" w:type="dxa"/>
            <w:vMerge w:val="restart"/>
            <w:noWrap w:val="0"/>
            <w:vAlign w:val="center"/>
          </w:tcPr>
          <w:p w14:paraId="06DCAD58">
            <w:pPr>
              <w:adjustRightInd w:val="0"/>
              <w:snapToGrid w:val="0"/>
              <w:spacing w:line="240" w:lineRule="auto"/>
              <w:ind w:left="0" w:leftChars="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2186" w:type="dxa"/>
            <w:vMerge w:val="restart"/>
            <w:noWrap w:val="0"/>
            <w:vAlign w:val="center"/>
          </w:tcPr>
          <w:p w14:paraId="0B488329">
            <w:pPr>
              <w:spacing w:line="24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响应文件的报价</w:t>
            </w:r>
          </w:p>
        </w:tc>
        <w:tc>
          <w:tcPr>
            <w:tcW w:w="6262" w:type="dxa"/>
            <w:noWrap w:val="0"/>
            <w:vAlign w:val="center"/>
          </w:tcPr>
          <w:p w14:paraId="45FF8FD7">
            <w:pPr>
              <w:spacing w:line="240" w:lineRule="auto"/>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①所有投标报价均以人民币/元为计算单位。</w:t>
            </w:r>
          </w:p>
        </w:tc>
      </w:tr>
      <w:tr w14:paraId="0B2B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850" w:type="dxa"/>
            <w:vMerge w:val="continue"/>
            <w:noWrap w:val="0"/>
            <w:vAlign w:val="center"/>
          </w:tcPr>
          <w:p w14:paraId="2A031E32">
            <w:pPr>
              <w:adjustRightInd w:val="0"/>
              <w:snapToGrid w:val="0"/>
              <w:spacing w:line="240" w:lineRule="auto"/>
              <w:jc w:val="center"/>
              <w:rPr>
                <w:rFonts w:hint="eastAsia" w:ascii="仿宋" w:hAnsi="仿宋" w:eastAsia="仿宋" w:cs="仿宋"/>
                <w:color w:val="auto"/>
                <w:kern w:val="0"/>
                <w:sz w:val="24"/>
                <w:szCs w:val="24"/>
                <w:highlight w:val="none"/>
              </w:rPr>
            </w:pPr>
          </w:p>
        </w:tc>
        <w:tc>
          <w:tcPr>
            <w:tcW w:w="2186" w:type="dxa"/>
            <w:vMerge w:val="continue"/>
            <w:noWrap w:val="0"/>
            <w:vAlign w:val="center"/>
          </w:tcPr>
          <w:p w14:paraId="2E58C7B1">
            <w:pPr>
              <w:spacing w:line="240" w:lineRule="auto"/>
              <w:ind w:left="0" w:leftChars="0" w:firstLine="0" w:firstLineChars="0"/>
              <w:jc w:val="center"/>
              <w:rPr>
                <w:rFonts w:hint="eastAsia" w:ascii="仿宋" w:hAnsi="仿宋" w:eastAsia="仿宋" w:cs="仿宋"/>
                <w:color w:val="auto"/>
                <w:sz w:val="24"/>
                <w:szCs w:val="24"/>
                <w:highlight w:val="none"/>
              </w:rPr>
            </w:pPr>
          </w:p>
        </w:tc>
        <w:tc>
          <w:tcPr>
            <w:tcW w:w="6262" w:type="dxa"/>
            <w:noWrap w:val="0"/>
            <w:vAlign w:val="center"/>
          </w:tcPr>
          <w:p w14:paraId="4053118D">
            <w:pPr>
              <w:spacing w:line="240" w:lineRule="auto"/>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②不存在可选择或可调整的投标报价情形。</w:t>
            </w:r>
          </w:p>
        </w:tc>
      </w:tr>
      <w:tr w14:paraId="6F2E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850" w:type="dxa"/>
            <w:vMerge w:val="continue"/>
            <w:noWrap w:val="0"/>
            <w:vAlign w:val="center"/>
          </w:tcPr>
          <w:p w14:paraId="30443E5C">
            <w:pPr>
              <w:adjustRightInd w:val="0"/>
              <w:snapToGrid w:val="0"/>
              <w:spacing w:line="240" w:lineRule="auto"/>
              <w:jc w:val="center"/>
              <w:rPr>
                <w:rFonts w:hint="eastAsia" w:ascii="仿宋" w:hAnsi="仿宋" w:eastAsia="仿宋" w:cs="仿宋"/>
                <w:color w:val="auto"/>
                <w:kern w:val="0"/>
                <w:sz w:val="24"/>
                <w:szCs w:val="24"/>
                <w:highlight w:val="none"/>
              </w:rPr>
            </w:pPr>
          </w:p>
        </w:tc>
        <w:tc>
          <w:tcPr>
            <w:tcW w:w="2186" w:type="dxa"/>
            <w:vMerge w:val="continue"/>
            <w:noWrap w:val="0"/>
            <w:vAlign w:val="center"/>
          </w:tcPr>
          <w:p w14:paraId="77AC2080">
            <w:pPr>
              <w:spacing w:line="240" w:lineRule="auto"/>
              <w:ind w:left="0" w:leftChars="0" w:firstLine="0" w:firstLineChars="0"/>
              <w:jc w:val="center"/>
              <w:rPr>
                <w:rFonts w:hint="eastAsia" w:ascii="仿宋" w:hAnsi="仿宋" w:eastAsia="仿宋" w:cs="仿宋"/>
                <w:color w:val="auto"/>
                <w:sz w:val="24"/>
                <w:szCs w:val="24"/>
                <w:highlight w:val="none"/>
              </w:rPr>
            </w:pPr>
          </w:p>
        </w:tc>
        <w:tc>
          <w:tcPr>
            <w:tcW w:w="6262" w:type="dxa"/>
            <w:noWrap w:val="0"/>
            <w:vAlign w:val="center"/>
          </w:tcPr>
          <w:p w14:paraId="7505D378">
            <w:pPr>
              <w:spacing w:line="240" w:lineRule="auto"/>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③不存在投标总价或投标单价超出本项目预算金额的情形。</w:t>
            </w:r>
          </w:p>
        </w:tc>
      </w:tr>
      <w:tr w14:paraId="00FC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850" w:type="dxa"/>
            <w:noWrap w:val="0"/>
            <w:vAlign w:val="center"/>
          </w:tcPr>
          <w:p w14:paraId="49C8D624">
            <w:pPr>
              <w:adjustRightInd w:val="0"/>
              <w:snapToGrid w:val="0"/>
              <w:spacing w:line="240" w:lineRule="auto"/>
              <w:ind w:left="0" w:leftChars="0"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2186" w:type="dxa"/>
            <w:noWrap w:val="0"/>
            <w:vAlign w:val="center"/>
          </w:tcPr>
          <w:p w14:paraId="0056685E">
            <w:pPr>
              <w:adjustRightInd w:val="0"/>
              <w:snapToGrid w:val="0"/>
              <w:spacing w:line="240" w:lineRule="auto"/>
              <w:ind w:left="0" w:leftChars="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响应文件编制</w:t>
            </w:r>
          </w:p>
        </w:tc>
        <w:tc>
          <w:tcPr>
            <w:tcW w:w="6262" w:type="dxa"/>
            <w:noWrap w:val="0"/>
            <w:vAlign w:val="center"/>
          </w:tcPr>
          <w:p w14:paraId="7C82CCC5">
            <w:pPr>
              <w:adjustRightInd w:val="0"/>
              <w:snapToGrid w:val="0"/>
              <w:spacing w:line="240" w:lineRule="auto"/>
              <w:ind w:left="0" w:lef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响应文件按照磋商文件规定签署、盖章等。</w:t>
            </w:r>
          </w:p>
        </w:tc>
      </w:tr>
      <w:tr w14:paraId="459E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850" w:type="dxa"/>
            <w:noWrap w:val="0"/>
            <w:vAlign w:val="center"/>
          </w:tcPr>
          <w:p w14:paraId="6A673885">
            <w:pPr>
              <w:adjustRightInd w:val="0"/>
              <w:snapToGrid w:val="0"/>
              <w:spacing w:line="240" w:lineRule="auto"/>
              <w:ind w:left="0" w:leftChars="0" w:firstLine="0" w:firstLineChars="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p>
        </w:tc>
        <w:tc>
          <w:tcPr>
            <w:tcW w:w="2186" w:type="dxa"/>
            <w:noWrap w:val="0"/>
            <w:vAlign w:val="center"/>
          </w:tcPr>
          <w:p w14:paraId="2C36F6E3">
            <w:pPr>
              <w:spacing w:line="24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服务（方案）</w:t>
            </w:r>
          </w:p>
        </w:tc>
        <w:tc>
          <w:tcPr>
            <w:tcW w:w="6262" w:type="dxa"/>
            <w:noWrap w:val="0"/>
            <w:vAlign w:val="center"/>
          </w:tcPr>
          <w:p w14:paraId="39DCAFDE">
            <w:pPr>
              <w:spacing w:line="240" w:lineRule="auto"/>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不存在可选择服务方案的情形。</w:t>
            </w:r>
          </w:p>
        </w:tc>
      </w:tr>
      <w:tr w14:paraId="6F05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850" w:type="dxa"/>
            <w:noWrap w:val="0"/>
            <w:vAlign w:val="center"/>
          </w:tcPr>
          <w:p w14:paraId="63205FEF">
            <w:pPr>
              <w:adjustRightInd w:val="0"/>
              <w:snapToGrid w:val="0"/>
              <w:spacing w:line="240" w:lineRule="auto"/>
              <w:ind w:left="0" w:leftChars="0" w:firstLine="0" w:firstLineChars="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4</w:t>
            </w:r>
          </w:p>
        </w:tc>
        <w:tc>
          <w:tcPr>
            <w:tcW w:w="2186" w:type="dxa"/>
            <w:noWrap w:val="0"/>
            <w:vAlign w:val="center"/>
          </w:tcPr>
          <w:p w14:paraId="2B8DE391">
            <w:pPr>
              <w:spacing w:line="24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商务技术指标</w:t>
            </w:r>
          </w:p>
          <w:p w14:paraId="147EDBA8">
            <w:pPr>
              <w:spacing w:line="24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响应内容</w:t>
            </w:r>
          </w:p>
        </w:tc>
        <w:tc>
          <w:tcPr>
            <w:tcW w:w="6262" w:type="dxa"/>
            <w:noWrap w:val="0"/>
            <w:vAlign w:val="center"/>
          </w:tcPr>
          <w:p w14:paraId="4A973FEF">
            <w:pPr>
              <w:spacing w:line="240" w:lineRule="auto"/>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响应文件完全满足磋商文件的要求和条件。</w:t>
            </w:r>
          </w:p>
        </w:tc>
      </w:tr>
      <w:tr w14:paraId="16B7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9298" w:type="dxa"/>
            <w:gridSpan w:val="3"/>
            <w:noWrap w:val="0"/>
            <w:vAlign w:val="center"/>
          </w:tcPr>
          <w:p w14:paraId="6DDFFEE4">
            <w:pPr>
              <w:adjustRightInd w:val="0"/>
              <w:snapToGrid w:val="0"/>
              <w:ind w:left="0" w:leftChars="0" w:firstLine="0" w:firstLineChars="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符合性审查注意事项：</w:t>
            </w:r>
          </w:p>
          <w:p w14:paraId="6671B34C">
            <w:pPr>
              <w:adjustRightInd w:val="0"/>
              <w:snapToGrid w:val="0"/>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磋商小组各成员判定某供应商未通过符合性审查的，应签署具体原因，否则视为该供应商通过符合性审查。</w:t>
            </w:r>
          </w:p>
        </w:tc>
      </w:tr>
    </w:tbl>
    <w:p w14:paraId="0316B679">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14:paraId="1628A58F">
      <w:pPr>
        <w:pStyle w:val="3"/>
        <w:bidi w:val="0"/>
        <w:rPr>
          <w:rFonts w:hint="eastAsia" w:ascii="仿宋" w:hAnsi="仿宋" w:eastAsia="仿宋" w:cs="仿宋"/>
          <w:lang w:val="en-US" w:eastAsia="zh-CN"/>
        </w:rPr>
      </w:pPr>
      <w:r>
        <w:rPr>
          <w:rFonts w:hint="eastAsia" w:ascii="仿宋" w:hAnsi="仿宋" w:eastAsia="仿宋" w:cs="仿宋"/>
          <w:lang w:val="en-US" w:eastAsia="zh-CN"/>
        </w:rPr>
        <w:t>三、评标办法前附表：（100分）</w:t>
      </w:r>
    </w:p>
    <w:tbl>
      <w:tblPr>
        <w:tblStyle w:val="11"/>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471"/>
        <w:gridCol w:w="809"/>
        <w:gridCol w:w="6295"/>
      </w:tblGrid>
      <w:tr w14:paraId="21C8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360" w:type="dxa"/>
            <w:gridSpan w:val="4"/>
            <w:noWrap w:val="0"/>
            <w:vAlign w:val="center"/>
          </w:tcPr>
          <w:p w14:paraId="21DCE18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color w:val="auto"/>
                <w:spacing w:val="10"/>
                <w:sz w:val="24"/>
                <w:szCs w:val="24"/>
                <w:highlight w:val="none"/>
              </w:rPr>
            </w:pPr>
            <w:bookmarkStart w:id="53" w:name="_Toc16938590"/>
            <w:bookmarkStart w:id="54" w:name="_Toc20823346"/>
            <w:bookmarkStart w:id="55" w:name="_Toc120614244"/>
            <w:bookmarkStart w:id="56" w:name="_Toc352761952"/>
            <w:bookmarkStart w:id="57" w:name="_Toc390249823"/>
            <w:r>
              <w:rPr>
                <w:rFonts w:hint="eastAsia" w:ascii="仿宋" w:hAnsi="仿宋" w:eastAsia="仿宋" w:cs="仿宋"/>
                <w:b/>
                <w:color w:val="auto"/>
                <w:spacing w:val="6"/>
                <w:sz w:val="24"/>
                <w:szCs w:val="24"/>
                <w:highlight w:val="none"/>
              </w:rPr>
              <w:t>评 定 内 容 及 标 准</w:t>
            </w:r>
          </w:p>
        </w:tc>
      </w:tr>
      <w:tr w14:paraId="45A6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85" w:type="dxa"/>
            <w:noWrap w:val="0"/>
            <w:vAlign w:val="center"/>
          </w:tcPr>
          <w:p w14:paraId="0323EC6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eastAsia="zh-CN"/>
              </w:rPr>
              <w:t>序号</w:t>
            </w:r>
          </w:p>
        </w:tc>
        <w:tc>
          <w:tcPr>
            <w:tcW w:w="1471" w:type="dxa"/>
            <w:noWrap w:val="0"/>
            <w:vAlign w:val="center"/>
          </w:tcPr>
          <w:p w14:paraId="5D6B7C9F">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eastAsia="zh-CN"/>
              </w:rPr>
              <w:t>评分类型</w:t>
            </w:r>
          </w:p>
        </w:tc>
        <w:tc>
          <w:tcPr>
            <w:tcW w:w="809" w:type="dxa"/>
            <w:noWrap w:val="0"/>
            <w:vAlign w:val="center"/>
          </w:tcPr>
          <w:p w14:paraId="7F0A7CEA">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eastAsia="zh-CN"/>
              </w:rPr>
              <w:t>分值</w:t>
            </w:r>
          </w:p>
        </w:tc>
        <w:tc>
          <w:tcPr>
            <w:tcW w:w="6295" w:type="dxa"/>
            <w:noWrap w:val="0"/>
            <w:vAlign w:val="center"/>
          </w:tcPr>
          <w:p w14:paraId="6776CC5B">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eastAsia="zh-CN"/>
              </w:rPr>
              <w:t>评分标准</w:t>
            </w:r>
          </w:p>
        </w:tc>
      </w:tr>
      <w:tr w14:paraId="47D5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360" w:type="dxa"/>
            <w:gridSpan w:val="4"/>
            <w:noWrap w:val="0"/>
            <w:vAlign w:val="center"/>
          </w:tcPr>
          <w:p w14:paraId="4A2F748B">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仿宋" w:hAnsi="仿宋" w:eastAsia="仿宋" w:cs="仿宋"/>
                <w:b/>
                <w:color w:val="auto"/>
                <w:spacing w:val="10"/>
                <w:sz w:val="24"/>
                <w:szCs w:val="24"/>
                <w:highlight w:val="none"/>
              </w:rPr>
            </w:pPr>
            <w:r>
              <w:rPr>
                <w:rFonts w:hint="eastAsia" w:ascii="仿宋" w:hAnsi="仿宋" w:eastAsia="仿宋" w:cs="仿宋"/>
                <w:b/>
                <w:color w:val="auto"/>
                <w:spacing w:val="10"/>
                <w:sz w:val="24"/>
                <w:szCs w:val="24"/>
                <w:highlight w:val="none"/>
              </w:rPr>
              <w:t>一、</w:t>
            </w:r>
            <w:r>
              <w:rPr>
                <w:rFonts w:hint="eastAsia" w:ascii="仿宋" w:hAnsi="仿宋" w:eastAsia="仿宋" w:cs="仿宋"/>
                <w:b/>
                <w:color w:val="auto"/>
                <w:spacing w:val="10"/>
                <w:sz w:val="24"/>
                <w:szCs w:val="24"/>
                <w:highlight w:val="none"/>
                <w:lang w:val="en-US" w:eastAsia="zh-CN"/>
              </w:rPr>
              <w:t>资信</w:t>
            </w:r>
            <w:r>
              <w:rPr>
                <w:rFonts w:hint="eastAsia" w:ascii="仿宋" w:hAnsi="仿宋" w:eastAsia="仿宋" w:cs="仿宋"/>
                <w:b/>
                <w:color w:val="auto"/>
                <w:spacing w:val="10"/>
                <w:sz w:val="24"/>
                <w:szCs w:val="24"/>
                <w:highlight w:val="none"/>
              </w:rPr>
              <w:t>商务部分（</w:t>
            </w:r>
            <w:r>
              <w:rPr>
                <w:rFonts w:hint="eastAsia" w:ascii="仿宋" w:hAnsi="仿宋" w:eastAsia="仿宋" w:cs="仿宋"/>
                <w:b/>
                <w:color w:val="auto"/>
                <w:spacing w:val="10"/>
                <w:sz w:val="24"/>
                <w:szCs w:val="24"/>
                <w:highlight w:val="none"/>
                <w:lang w:val="en-US" w:eastAsia="zh-CN"/>
              </w:rPr>
              <w:t>19</w:t>
            </w:r>
            <w:r>
              <w:rPr>
                <w:rFonts w:hint="eastAsia" w:ascii="仿宋" w:hAnsi="仿宋" w:eastAsia="仿宋" w:cs="仿宋"/>
                <w:b/>
                <w:color w:val="auto"/>
                <w:spacing w:val="10"/>
                <w:sz w:val="24"/>
                <w:szCs w:val="24"/>
                <w:highlight w:val="none"/>
              </w:rPr>
              <w:t>分）</w:t>
            </w:r>
          </w:p>
        </w:tc>
      </w:tr>
      <w:tr w14:paraId="19DF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785" w:type="dxa"/>
            <w:noWrap w:val="0"/>
            <w:vAlign w:val="center"/>
          </w:tcPr>
          <w:p w14:paraId="10986622">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z w:val="24"/>
                <w:szCs w:val="24"/>
                <w:vertAlign w:val="baseline"/>
                <w:lang w:val="en-US" w:eastAsia="zh-CN"/>
              </w:rPr>
              <w:t>1</w:t>
            </w:r>
          </w:p>
        </w:tc>
        <w:tc>
          <w:tcPr>
            <w:tcW w:w="1471" w:type="dxa"/>
            <w:noWrap w:val="0"/>
            <w:vAlign w:val="center"/>
          </w:tcPr>
          <w:p w14:paraId="7F4F4737">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供应商</w:t>
            </w:r>
          </w:p>
          <w:p w14:paraId="5821B83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10"/>
                <w:sz w:val="24"/>
                <w:szCs w:val="24"/>
                <w:highlight w:val="none"/>
                <w:lang w:val="en-US" w:eastAsia="zh-CN"/>
              </w:rPr>
              <w:t>业绩</w:t>
            </w:r>
          </w:p>
        </w:tc>
        <w:tc>
          <w:tcPr>
            <w:tcW w:w="809" w:type="dxa"/>
            <w:noWrap w:val="0"/>
            <w:vAlign w:val="center"/>
          </w:tcPr>
          <w:p w14:paraId="728815A1">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z w:val="24"/>
                <w:szCs w:val="24"/>
                <w:vertAlign w:val="baseline"/>
                <w:lang w:val="en-US" w:eastAsia="zh-CN"/>
              </w:rPr>
              <w:t>9分</w:t>
            </w:r>
          </w:p>
        </w:tc>
        <w:tc>
          <w:tcPr>
            <w:tcW w:w="6295" w:type="dxa"/>
            <w:noWrap w:val="0"/>
            <w:vAlign w:val="center"/>
          </w:tcPr>
          <w:p w14:paraId="6EE49205">
            <w:pPr>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供应商近三年（开标日前三年内）承担过一项已完类似项目（类似项目指近三年内完成的，</w:t>
            </w:r>
            <w:r>
              <w:rPr>
                <w:rFonts w:hint="eastAsia" w:ascii="仿宋" w:hAnsi="仿宋" w:eastAsia="仿宋" w:cs="仿宋"/>
                <w:color w:val="auto"/>
                <w:spacing w:val="10"/>
                <w:sz w:val="24"/>
                <w:szCs w:val="24"/>
                <w:highlight w:val="none"/>
                <w:lang w:val="en-US" w:eastAsia="zh-CN"/>
              </w:rPr>
              <w:t>至少</w:t>
            </w:r>
            <w:r>
              <w:rPr>
                <w:rFonts w:hint="eastAsia" w:ascii="仿宋" w:hAnsi="仿宋" w:eastAsia="仿宋" w:cs="仿宋"/>
                <w:color w:val="auto"/>
                <w:spacing w:val="10"/>
                <w:sz w:val="24"/>
                <w:szCs w:val="24"/>
                <w:highlight w:val="none"/>
                <w:lang w:eastAsia="zh-CN"/>
              </w:rPr>
              <w:t>包含</w:t>
            </w:r>
            <w:r>
              <w:rPr>
                <w:rFonts w:hint="eastAsia" w:ascii="仿宋" w:hAnsi="仿宋" w:eastAsia="仿宋" w:cs="仿宋"/>
                <w:color w:val="auto"/>
                <w:spacing w:val="10"/>
                <w:sz w:val="24"/>
                <w:szCs w:val="24"/>
                <w:highlight w:val="none"/>
                <w:lang w:val="en-US" w:eastAsia="zh-CN"/>
              </w:rPr>
              <w:t>其中一项：</w:t>
            </w:r>
            <w:r>
              <w:rPr>
                <w:rFonts w:hint="eastAsia" w:ascii="仿宋" w:hAnsi="仿宋" w:eastAsia="仿宋" w:cs="仿宋"/>
                <w:color w:val="auto"/>
                <w:spacing w:val="10"/>
                <w:sz w:val="24"/>
                <w:szCs w:val="24"/>
                <w:highlight w:val="none"/>
                <w:lang w:eastAsia="zh-CN"/>
              </w:rPr>
              <w:t>城市道路下的排水、给水、供热、电力、通信等管线综合设计内容的工程设计服务项目）业绩得</w:t>
            </w:r>
            <w:r>
              <w:rPr>
                <w:rFonts w:hint="eastAsia" w:ascii="仿宋" w:hAnsi="仿宋" w:eastAsia="仿宋" w:cs="仿宋"/>
                <w:color w:val="auto"/>
                <w:spacing w:val="10"/>
                <w:sz w:val="24"/>
                <w:szCs w:val="24"/>
                <w:highlight w:val="none"/>
                <w:lang w:val="en-US" w:eastAsia="zh-CN"/>
              </w:rPr>
              <w:t>3</w:t>
            </w:r>
            <w:r>
              <w:rPr>
                <w:rFonts w:hint="eastAsia" w:ascii="仿宋" w:hAnsi="仿宋" w:eastAsia="仿宋" w:cs="仿宋"/>
                <w:color w:val="auto"/>
                <w:spacing w:val="10"/>
                <w:sz w:val="24"/>
                <w:szCs w:val="24"/>
                <w:highlight w:val="none"/>
                <w:lang w:eastAsia="zh-CN"/>
              </w:rPr>
              <w:t>分，此项最高得</w:t>
            </w:r>
            <w:r>
              <w:rPr>
                <w:rFonts w:hint="eastAsia" w:ascii="仿宋" w:hAnsi="仿宋" w:eastAsia="仿宋" w:cs="仿宋"/>
                <w:color w:val="auto"/>
                <w:spacing w:val="10"/>
                <w:sz w:val="24"/>
                <w:szCs w:val="24"/>
                <w:highlight w:val="none"/>
                <w:lang w:val="en-US" w:eastAsia="zh-CN"/>
              </w:rPr>
              <w:t>9</w:t>
            </w:r>
            <w:r>
              <w:rPr>
                <w:rFonts w:hint="eastAsia" w:ascii="仿宋" w:hAnsi="仿宋" w:eastAsia="仿宋" w:cs="仿宋"/>
                <w:color w:val="auto"/>
                <w:spacing w:val="10"/>
                <w:sz w:val="24"/>
                <w:szCs w:val="24"/>
                <w:highlight w:val="none"/>
                <w:lang w:eastAsia="zh-CN"/>
              </w:rPr>
              <w:t>分。</w:t>
            </w:r>
          </w:p>
          <w:p w14:paraId="1EC15FDF">
            <w:pPr>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注：提供合同协议书（包括首页、金额所在页、签字盖章页）复印件作为证明；提供的相应证明材料不全或模糊不清时不得分。</w:t>
            </w:r>
          </w:p>
        </w:tc>
      </w:tr>
      <w:tr w14:paraId="5D1F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785" w:type="dxa"/>
            <w:noWrap w:val="0"/>
            <w:vAlign w:val="center"/>
          </w:tcPr>
          <w:p w14:paraId="66ED0AB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w:t>
            </w:r>
          </w:p>
        </w:tc>
        <w:tc>
          <w:tcPr>
            <w:tcW w:w="1471" w:type="dxa"/>
            <w:noWrap w:val="0"/>
            <w:vAlign w:val="center"/>
          </w:tcPr>
          <w:p w14:paraId="1B5AEC6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spacing w:val="10"/>
                <w:sz w:val="24"/>
                <w:szCs w:val="24"/>
                <w:highlight w:val="none"/>
                <w:lang w:val="en-US" w:eastAsia="zh-CN"/>
              </w:rPr>
            </w:pPr>
            <w:r>
              <w:rPr>
                <w:rFonts w:hint="eastAsia" w:ascii="仿宋" w:hAnsi="仿宋" w:eastAsia="仿宋" w:cs="仿宋"/>
                <w:kern w:val="2"/>
                <w:sz w:val="21"/>
                <w:szCs w:val="21"/>
                <w:highlight w:val="none"/>
              </w:rPr>
              <w:t>项目团队配置</w:t>
            </w:r>
          </w:p>
        </w:tc>
        <w:tc>
          <w:tcPr>
            <w:tcW w:w="809" w:type="dxa"/>
            <w:noWrap w:val="0"/>
            <w:vAlign w:val="center"/>
          </w:tcPr>
          <w:p w14:paraId="67362612">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6295" w:type="dxa"/>
            <w:noWrap w:val="0"/>
            <w:vAlign w:val="center"/>
          </w:tcPr>
          <w:p w14:paraId="5B4A14A2">
            <w:pPr>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（1）项目负责人具有</w:t>
            </w:r>
            <w:r>
              <w:rPr>
                <w:rFonts w:hint="eastAsia" w:ascii="仿宋" w:hAnsi="仿宋" w:eastAsia="仿宋" w:cs="仿宋"/>
                <w:i w:val="0"/>
                <w:iCs w:val="0"/>
                <w:caps w:val="0"/>
                <w:color w:val="auto"/>
                <w:spacing w:val="0"/>
                <w:sz w:val="24"/>
                <w:szCs w:val="24"/>
                <w:highlight w:val="none"/>
                <w:shd w:val="clear" w:fill="FFFFFF"/>
              </w:rPr>
              <w:t>高级职称</w:t>
            </w:r>
            <w:r>
              <w:rPr>
                <w:rStyle w:val="13"/>
                <w:rFonts w:hint="eastAsia" w:ascii="仿宋" w:hAnsi="仿宋" w:eastAsia="仿宋" w:cs="仿宋"/>
                <w:b w:val="0"/>
                <w:bCs w:val="0"/>
                <w:i w:val="0"/>
                <w:iCs w:val="0"/>
                <w:caps w:val="0"/>
                <w:color w:val="auto"/>
                <w:spacing w:val="0"/>
                <w:sz w:val="24"/>
                <w:szCs w:val="24"/>
                <w:highlight w:val="none"/>
                <w:shd w:val="clear" w:fill="FFFFFF"/>
                <w:lang w:val="en-US" w:eastAsia="zh-CN"/>
              </w:rPr>
              <w:t>且具有</w:t>
            </w:r>
            <w:r>
              <w:rPr>
                <w:rFonts w:hint="eastAsia" w:ascii="仿宋" w:hAnsi="仿宋" w:eastAsia="仿宋" w:cs="仿宋"/>
                <w:i w:val="0"/>
                <w:iCs w:val="0"/>
                <w:caps w:val="0"/>
                <w:color w:val="auto"/>
                <w:spacing w:val="0"/>
                <w:sz w:val="24"/>
                <w:szCs w:val="24"/>
                <w:highlight w:val="none"/>
                <w:shd w:val="clear" w:fill="FFFFFF"/>
              </w:rPr>
              <w:t>相关专业国家级注册执业资格</w:t>
            </w:r>
            <w:r>
              <w:rPr>
                <w:rFonts w:hint="eastAsia" w:ascii="仿宋" w:hAnsi="仿宋" w:eastAsia="仿宋" w:cs="仿宋"/>
                <w:color w:val="auto"/>
                <w:spacing w:val="10"/>
                <w:sz w:val="24"/>
                <w:szCs w:val="24"/>
                <w:highlight w:val="none"/>
                <w:lang w:eastAsia="zh-CN"/>
              </w:rPr>
              <w:t>的，加</w:t>
            </w:r>
            <w:r>
              <w:rPr>
                <w:rFonts w:hint="eastAsia" w:ascii="仿宋" w:hAnsi="仿宋" w:eastAsia="仿宋" w:cs="仿宋"/>
                <w:color w:val="auto"/>
                <w:spacing w:val="10"/>
                <w:sz w:val="24"/>
                <w:szCs w:val="24"/>
                <w:highlight w:val="none"/>
                <w:lang w:val="en-US" w:eastAsia="zh-CN"/>
              </w:rPr>
              <w:t>1</w:t>
            </w:r>
            <w:r>
              <w:rPr>
                <w:rFonts w:hint="eastAsia" w:ascii="仿宋" w:hAnsi="仿宋" w:eastAsia="仿宋" w:cs="仿宋"/>
                <w:color w:val="auto"/>
                <w:spacing w:val="10"/>
                <w:sz w:val="24"/>
                <w:szCs w:val="24"/>
                <w:highlight w:val="none"/>
                <w:lang w:eastAsia="zh-CN"/>
              </w:rPr>
              <w:t>分。</w:t>
            </w:r>
          </w:p>
          <w:p w14:paraId="28BC5B53">
            <w:pPr>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（2）每增加一位注册建筑师或注册</w:t>
            </w:r>
            <w:r>
              <w:rPr>
                <w:rFonts w:hint="eastAsia" w:ascii="仿宋" w:hAnsi="仿宋" w:eastAsia="仿宋" w:cs="仿宋"/>
                <w:color w:val="auto"/>
                <w:spacing w:val="10"/>
                <w:sz w:val="24"/>
                <w:szCs w:val="24"/>
                <w:highlight w:val="none"/>
                <w:lang w:val="en-US" w:eastAsia="zh-CN"/>
              </w:rPr>
              <w:t>结构</w:t>
            </w:r>
            <w:r>
              <w:rPr>
                <w:rFonts w:hint="eastAsia" w:ascii="仿宋" w:hAnsi="仿宋" w:eastAsia="仿宋" w:cs="仿宋"/>
                <w:color w:val="auto"/>
                <w:spacing w:val="10"/>
                <w:sz w:val="24"/>
                <w:szCs w:val="24"/>
                <w:highlight w:val="none"/>
                <w:lang w:eastAsia="zh-CN"/>
              </w:rPr>
              <w:t>师</w:t>
            </w:r>
            <w:r>
              <w:rPr>
                <w:rFonts w:hint="eastAsia" w:ascii="仿宋" w:hAnsi="仿宋" w:eastAsia="仿宋" w:cs="仿宋"/>
                <w:color w:val="auto"/>
                <w:spacing w:val="10"/>
                <w:sz w:val="24"/>
                <w:szCs w:val="24"/>
                <w:highlight w:val="none"/>
                <w:lang w:val="en-US" w:eastAsia="zh-CN"/>
              </w:rPr>
              <w:t>或</w:t>
            </w:r>
            <w:r>
              <w:rPr>
                <w:rFonts w:hint="eastAsia" w:ascii="仿宋" w:hAnsi="仿宋" w:eastAsia="仿宋" w:cs="仿宋"/>
                <w:color w:val="auto"/>
                <w:spacing w:val="10"/>
                <w:sz w:val="24"/>
                <w:szCs w:val="24"/>
                <w:highlight w:val="none"/>
                <w:lang w:eastAsia="zh-CN"/>
              </w:rPr>
              <w:t>相关专业高级职称的（除项目负责人外），计1分，最高的</w:t>
            </w:r>
            <w:r>
              <w:rPr>
                <w:rFonts w:hint="eastAsia" w:ascii="仿宋" w:hAnsi="仿宋" w:eastAsia="仿宋" w:cs="仿宋"/>
                <w:color w:val="auto"/>
                <w:spacing w:val="10"/>
                <w:sz w:val="24"/>
                <w:szCs w:val="24"/>
                <w:highlight w:val="none"/>
                <w:lang w:val="en-US" w:eastAsia="zh-CN"/>
              </w:rPr>
              <w:t>6</w:t>
            </w:r>
            <w:r>
              <w:rPr>
                <w:rFonts w:hint="eastAsia" w:ascii="仿宋" w:hAnsi="仿宋" w:eastAsia="仿宋" w:cs="仿宋"/>
                <w:color w:val="auto"/>
                <w:spacing w:val="10"/>
                <w:sz w:val="24"/>
                <w:szCs w:val="24"/>
                <w:highlight w:val="none"/>
                <w:lang w:eastAsia="zh-CN"/>
              </w:rPr>
              <w:t>分。</w:t>
            </w:r>
          </w:p>
          <w:p w14:paraId="02CA244A">
            <w:pPr>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（2）每增加一位相关专业中级职称的（除项目负责人外），计</w:t>
            </w:r>
            <w:r>
              <w:rPr>
                <w:rFonts w:hint="eastAsia" w:ascii="仿宋" w:hAnsi="仿宋" w:eastAsia="仿宋" w:cs="仿宋"/>
                <w:color w:val="auto"/>
                <w:spacing w:val="10"/>
                <w:sz w:val="24"/>
                <w:szCs w:val="24"/>
                <w:highlight w:val="none"/>
                <w:lang w:val="en-US" w:eastAsia="zh-CN"/>
              </w:rPr>
              <w:t>1</w:t>
            </w:r>
            <w:r>
              <w:rPr>
                <w:rFonts w:hint="eastAsia" w:ascii="仿宋" w:hAnsi="仿宋" w:eastAsia="仿宋" w:cs="仿宋"/>
                <w:color w:val="auto"/>
                <w:spacing w:val="10"/>
                <w:sz w:val="24"/>
                <w:szCs w:val="24"/>
                <w:highlight w:val="none"/>
                <w:lang w:eastAsia="zh-CN"/>
              </w:rPr>
              <w:t>分，最高的3分。</w:t>
            </w:r>
          </w:p>
          <w:p w14:paraId="5267EDFD">
            <w:pPr>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注：以上人员不重复计分；提供人员身份证、注册证或职称证、近半年任意一个月社保证明，未提供不得分。</w:t>
            </w:r>
          </w:p>
        </w:tc>
      </w:tr>
      <w:tr w14:paraId="46D6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60" w:type="dxa"/>
            <w:gridSpan w:val="4"/>
            <w:noWrap w:val="0"/>
            <w:vAlign w:val="center"/>
          </w:tcPr>
          <w:p w14:paraId="31AC2BA8">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仿宋" w:hAnsi="仿宋" w:eastAsia="仿宋" w:cs="仿宋"/>
                <w:b/>
                <w:color w:val="auto"/>
                <w:spacing w:val="10"/>
                <w:sz w:val="24"/>
                <w:szCs w:val="24"/>
                <w:highlight w:val="none"/>
              </w:rPr>
            </w:pPr>
            <w:r>
              <w:rPr>
                <w:rFonts w:hint="eastAsia" w:ascii="仿宋" w:hAnsi="仿宋" w:eastAsia="仿宋" w:cs="仿宋"/>
                <w:b/>
                <w:color w:val="auto"/>
                <w:spacing w:val="10"/>
                <w:sz w:val="24"/>
                <w:szCs w:val="24"/>
                <w:highlight w:val="none"/>
              </w:rPr>
              <w:t>二、技术</w:t>
            </w:r>
            <w:r>
              <w:rPr>
                <w:rFonts w:hint="eastAsia" w:ascii="仿宋" w:hAnsi="仿宋" w:eastAsia="仿宋" w:cs="仿宋"/>
                <w:b/>
                <w:color w:val="auto"/>
                <w:spacing w:val="10"/>
                <w:sz w:val="24"/>
                <w:szCs w:val="24"/>
                <w:highlight w:val="none"/>
                <w:lang w:val="en-US" w:eastAsia="zh-CN"/>
              </w:rPr>
              <w:t>服务</w:t>
            </w:r>
            <w:r>
              <w:rPr>
                <w:rFonts w:hint="eastAsia" w:ascii="仿宋" w:hAnsi="仿宋" w:eastAsia="仿宋" w:cs="仿宋"/>
                <w:b/>
                <w:color w:val="auto"/>
                <w:spacing w:val="10"/>
                <w:sz w:val="24"/>
                <w:szCs w:val="24"/>
                <w:highlight w:val="none"/>
              </w:rPr>
              <w:t>部分（</w:t>
            </w:r>
            <w:r>
              <w:rPr>
                <w:rFonts w:hint="eastAsia" w:ascii="仿宋" w:hAnsi="仿宋" w:eastAsia="仿宋" w:cs="仿宋"/>
                <w:b/>
                <w:color w:val="auto"/>
                <w:spacing w:val="10"/>
                <w:sz w:val="24"/>
                <w:szCs w:val="24"/>
                <w:highlight w:val="none"/>
                <w:lang w:val="en-US" w:eastAsia="zh-CN"/>
              </w:rPr>
              <w:t>71</w:t>
            </w:r>
            <w:r>
              <w:rPr>
                <w:rFonts w:hint="eastAsia" w:ascii="仿宋" w:hAnsi="仿宋" w:eastAsia="仿宋" w:cs="仿宋"/>
                <w:b/>
                <w:color w:val="auto"/>
                <w:spacing w:val="10"/>
                <w:sz w:val="24"/>
                <w:szCs w:val="24"/>
                <w:highlight w:val="none"/>
              </w:rPr>
              <w:t>分）</w:t>
            </w:r>
          </w:p>
        </w:tc>
      </w:tr>
      <w:tr w14:paraId="7ADD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85" w:type="dxa"/>
            <w:noWrap w:val="0"/>
            <w:vAlign w:val="center"/>
          </w:tcPr>
          <w:p w14:paraId="3839417C">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1</w:t>
            </w:r>
          </w:p>
        </w:tc>
        <w:tc>
          <w:tcPr>
            <w:tcW w:w="1471" w:type="dxa"/>
            <w:noWrap w:val="0"/>
            <w:vAlign w:val="center"/>
          </w:tcPr>
          <w:p w14:paraId="782554D5">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color w:val="auto"/>
                <w:sz w:val="24"/>
                <w:szCs w:val="24"/>
                <w:lang w:val="en-US" w:eastAsia="zh-CN"/>
              </w:rPr>
            </w:pPr>
            <w:bookmarkStart w:id="58" w:name="OLE_LINK6"/>
            <w:r>
              <w:rPr>
                <w:rFonts w:hint="eastAsia" w:ascii="仿宋" w:hAnsi="仿宋" w:eastAsia="仿宋" w:cs="仿宋"/>
                <w:color w:val="auto"/>
                <w:kern w:val="2"/>
                <w:sz w:val="24"/>
                <w:szCs w:val="24"/>
              </w:rPr>
              <w:t>工作内容的</w:t>
            </w:r>
            <w:bookmarkEnd w:id="58"/>
            <w:r>
              <w:rPr>
                <w:rFonts w:hint="eastAsia" w:ascii="仿宋" w:hAnsi="仿宋" w:eastAsia="仿宋" w:cs="仿宋"/>
                <w:color w:val="auto"/>
                <w:kern w:val="2"/>
                <w:sz w:val="24"/>
                <w:szCs w:val="24"/>
                <w:lang w:val="en-US" w:eastAsia="zh-CN"/>
              </w:rPr>
              <w:t>解读与分析</w:t>
            </w:r>
          </w:p>
        </w:tc>
        <w:tc>
          <w:tcPr>
            <w:tcW w:w="809" w:type="dxa"/>
            <w:noWrap w:val="0"/>
            <w:vAlign w:val="center"/>
          </w:tcPr>
          <w:p w14:paraId="4A87A055">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vertAlign w:val="baseline"/>
                <w:lang w:val="en-US" w:eastAsia="zh-CN"/>
              </w:rPr>
              <w:t>15分</w:t>
            </w:r>
          </w:p>
        </w:tc>
        <w:tc>
          <w:tcPr>
            <w:tcW w:w="6295" w:type="dxa"/>
            <w:noWrap w:val="0"/>
            <w:vAlign w:val="center"/>
          </w:tcPr>
          <w:p w14:paraId="3047C22D">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至少包括：</w:t>
            </w:r>
          </w:p>
          <w:p w14:paraId="294959DD">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①对项目所处地理位置、周边环境、气象条件、场地现状等现有条件的理解与分析</w:t>
            </w:r>
          </w:p>
          <w:p w14:paraId="28C687BA">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②对项目定位、设计原则、项目解读与分析规划理念进行阐述</w:t>
            </w:r>
            <w:r>
              <w:rPr>
                <w:rFonts w:hint="eastAsia" w:ascii="仿宋" w:hAnsi="仿宋" w:eastAsia="仿宋" w:cs="仿宋"/>
                <w:color w:val="auto"/>
                <w:sz w:val="24"/>
                <w:szCs w:val="24"/>
                <w:lang w:eastAsia="zh-CN"/>
              </w:rPr>
              <w:t>；</w:t>
            </w:r>
          </w:p>
          <w:p w14:paraId="2ADD61FD">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Style w:val="13"/>
                <w:rFonts w:hint="eastAsia" w:ascii="仿宋" w:hAnsi="仿宋" w:eastAsia="仿宋" w:cs="仿宋"/>
                <w:b/>
                <w:bCs/>
                <w:i w:val="0"/>
                <w:iCs w:val="0"/>
                <w:caps w:val="0"/>
                <w:color w:val="auto"/>
                <w:spacing w:val="0"/>
                <w:sz w:val="24"/>
                <w:szCs w:val="24"/>
                <w:shd w:val="clear" w:fill="FFFFFF"/>
                <w:lang w:eastAsia="zh-CN"/>
              </w:rPr>
            </w:pPr>
            <w:r>
              <w:rPr>
                <w:rFonts w:hint="eastAsia" w:ascii="仿宋" w:hAnsi="仿宋" w:eastAsia="仿宋" w:cs="仿宋"/>
                <w:color w:val="auto"/>
                <w:sz w:val="24"/>
                <w:szCs w:val="24"/>
              </w:rPr>
              <w:t>③历史遗留管线、构筑物基础、流沙层或地下水</w:t>
            </w:r>
            <w:r>
              <w:rPr>
                <w:rFonts w:hint="eastAsia" w:ascii="仿宋" w:hAnsi="仿宋" w:eastAsia="仿宋" w:cs="仿宋"/>
                <w:color w:val="auto"/>
                <w:sz w:val="24"/>
                <w:szCs w:val="24"/>
                <w:lang w:val="en-US" w:eastAsia="zh-CN"/>
              </w:rPr>
              <w:t>等进行</w:t>
            </w:r>
            <w:r>
              <w:rPr>
                <w:rFonts w:hint="eastAsia" w:ascii="仿宋" w:hAnsi="仿宋" w:eastAsia="仿宋" w:cs="仿宋"/>
                <w:color w:val="auto"/>
                <w:sz w:val="24"/>
                <w:szCs w:val="24"/>
              </w:rPr>
              <w:t>分析</w:t>
            </w:r>
            <w:r>
              <w:rPr>
                <w:rStyle w:val="13"/>
                <w:rFonts w:hint="eastAsia" w:ascii="仿宋" w:hAnsi="仿宋" w:eastAsia="仿宋" w:cs="仿宋"/>
                <w:b/>
                <w:bCs/>
                <w:i w:val="0"/>
                <w:iCs w:val="0"/>
                <w:caps w:val="0"/>
                <w:color w:val="auto"/>
                <w:spacing w:val="0"/>
                <w:sz w:val="24"/>
                <w:szCs w:val="24"/>
                <w:shd w:val="clear" w:fill="FFFFFF"/>
                <w:lang w:eastAsia="zh-CN"/>
              </w:rPr>
              <w:t>；</w:t>
            </w:r>
          </w:p>
          <w:p w14:paraId="6EBCE5BF">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每有一项内容得</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分，共</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分。若有缺项，则缺项部分不得分，各项内容中若与服务质量无关或与项目特点不适应则分别扣该项</w:t>
            </w: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分。</w:t>
            </w:r>
          </w:p>
        </w:tc>
      </w:tr>
      <w:tr w14:paraId="6605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85" w:type="dxa"/>
            <w:noWrap w:val="0"/>
            <w:vAlign w:val="center"/>
          </w:tcPr>
          <w:p w14:paraId="2BC2721F">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2</w:t>
            </w:r>
          </w:p>
        </w:tc>
        <w:tc>
          <w:tcPr>
            <w:tcW w:w="1471" w:type="dxa"/>
            <w:noWrap w:val="0"/>
            <w:vAlign w:val="center"/>
          </w:tcPr>
          <w:p w14:paraId="35B1EFD5">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kern w:val="2"/>
                <w:sz w:val="24"/>
                <w:szCs w:val="24"/>
              </w:rPr>
              <w:t>实施方案</w:t>
            </w:r>
          </w:p>
        </w:tc>
        <w:tc>
          <w:tcPr>
            <w:tcW w:w="809" w:type="dxa"/>
            <w:noWrap w:val="0"/>
            <w:vAlign w:val="center"/>
          </w:tcPr>
          <w:p w14:paraId="45759BD0">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vertAlign w:val="baseline"/>
                <w:lang w:val="en-US" w:eastAsia="zh-CN"/>
              </w:rPr>
              <w:t>15分</w:t>
            </w:r>
          </w:p>
        </w:tc>
        <w:tc>
          <w:tcPr>
            <w:tcW w:w="6295" w:type="dxa"/>
            <w:noWrap w:val="0"/>
            <w:vAlign w:val="center"/>
          </w:tcPr>
          <w:p w14:paraId="3F492E37">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至少包括：</w:t>
            </w:r>
          </w:p>
          <w:p w14:paraId="353F1DD4">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①设计编制方案是否符合国家相关规范要求；</w:t>
            </w:r>
          </w:p>
          <w:p w14:paraId="0BA81F9A">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②项目设计特点描述、设计内容、关键技术问题解决方案、解决措施；</w:t>
            </w:r>
          </w:p>
          <w:p w14:paraId="65ED6FCC">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③方案依据、工作量（考虑场地、工程地质、水文、工程特点等条件）、方法手段；</w:t>
            </w:r>
          </w:p>
          <w:p w14:paraId="03B11152">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④项目主要构成、总体布局构思；</w:t>
            </w:r>
          </w:p>
          <w:p w14:paraId="135AB798">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⑤设计文件完整，设计图纸包括效果图，管线综合图，主要专业总平面图、竖向图、断面图、重要节点图等。</w:t>
            </w:r>
          </w:p>
          <w:p w14:paraId="77C82DFC">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每有一项内容得</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分，共</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分。若有缺项，则缺项部分不得分，各项内容中若与服务质量无关或与项目特点不适应则分别扣该项</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w:t>
            </w:r>
          </w:p>
        </w:tc>
      </w:tr>
      <w:tr w14:paraId="7400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785" w:type="dxa"/>
            <w:noWrap w:val="0"/>
            <w:vAlign w:val="center"/>
          </w:tcPr>
          <w:p w14:paraId="43396D91">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3</w:t>
            </w:r>
          </w:p>
        </w:tc>
        <w:tc>
          <w:tcPr>
            <w:tcW w:w="1471" w:type="dxa"/>
            <w:noWrap w:val="0"/>
            <w:vAlign w:val="center"/>
          </w:tcPr>
          <w:p w14:paraId="7DE8E009">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重点、难点分析</w:t>
            </w:r>
          </w:p>
        </w:tc>
        <w:tc>
          <w:tcPr>
            <w:tcW w:w="809" w:type="dxa"/>
            <w:noWrap w:val="0"/>
            <w:vAlign w:val="center"/>
          </w:tcPr>
          <w:p w14:paraId="1B1B4F5B">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kern w:val="2"/>
                <w:sz w:val="24"/>
                <w:szCs w:val="24"/>
                <w:highlight w:val="none"/>
                <w:lang w:val="en-US" w:eastAsia="zh-CN" w:bidi="ar-SA"/>
              </w:rPr>
              <w:t>9分</w:t>
            </w:r>
          </w:p>
        </w:tc>
        <w:tc>
          <w:tcPr>
            <w:tcW w:w="6295" w:type="dxa"/>
            <w:noWrap w:val="0"/>
            <w:vAlign w:val="center"/>
          </w:tcPr>
          <w:p w14:paraId="205CCC98">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至少包括：</w:t>
            </w:r>
          </w:p>
          <w:p w14:paraId="2182685B">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①主要技术问题进行分析；</w:t>
            </w:r>
          </w:p>
          <w:p w14:paraId="0CF533B8">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②拟采用的新技术、新工艺、新材料；</w:t>
            </w:r>
          </w:p>
          <w:p w14:paraId="23B94647">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③能否保证采购人的利益不受损害；</w:t>
            </w:r>
          </w:p>
          <w:p w14:paraId="78BBE443">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每有一项内容得</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分，共</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分。若有缺项，则缺项部分不得 分，各项内容中若与服务质量无关或与项目特点不适应则分 别扣该项</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.5分。</w:t>
            </w:r>
          </w:p>
        </w:tc>
      </w:tr>
      <w:tr w14:paraId="5680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785" w:type="dxa"/>
            <w:noWrap w:val="0"/>
            <w:vAlign w:val="center"/>
          </w:tcPr>
          <w:p w14:paraId="304E41D8">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4</w:t>
            </w:r>
          </w:p>
        </w:tc>
        <w:tc>
          <w:tcPr>
            <w:tcW w:w="1471" w:type="dxa"/>
            <w:noWrap w:val="0"/>
            <w:vAlign w:val="center"/>
          </w:tcPr>
          <w:p w14:paraId="3E4441B5">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360" w:lineRule="auto"/>
              <w:ind w:left="0" w:lef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进度安排</w:t>
            </w:r>
          </w:p>
        </w:tc>
        <w:tc>
          <w:tcPr>
            <w:tcW w:w="809" w:type="dxa"/>
            <w:noWrap w:val="0"/>
            <w:vAlign w:val="center"/>
          </w:tcPr>
          <w:p w14:paraId="75E124E2">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8分</w:t>
            </w:r>
          </w:p>
        </w:tc>
        <w:tc>
          <w:tcPr>
            <w:tcW w:w="6295" w:type="dxa"/>
            <w:noWrap w:val="0"/>
            <w:vAlign w:val="center"/>
          </w:tcPr>
          <w:p w14:paraId="38B65949">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至少包括：</w:t>
            </w:r>
          </w:p>
          <w:p w14:paraId="7A972951">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①网络进度计划；</w:t>
            </w:r>
          </w:p>
          <w:p w14:paraId="725AE40D">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②设计工作进度；</w:t>
            </w:r>
          </w:p>
          <w:p w14:paraId="365E226E">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每有一项内容得4分，共8分。若有缺项，则缺项部分不得分，各项内容中若与服务质量无关或与项目特点不适应则分别扣该项2分。</w:t>
            </w:r>
          </w:p>
        </w:tc>
      </w:tr>
      <w:tr w14:paraId="7771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785" w:type="dxa"/>
            <w:noWrap w:val="0"/>
            <w:vAlign w:val="center"/>
          </w:tcPr>
          <w:p w14:paraId="7394F90A">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5</w:t>
            </w:r>
          </w:p>
        </w:tc>
        <w:tc>
          <w:tcPr>
            <w:tcW w:w="1471" w:type="dxa"/>
            <w:noWrap w:val="0"/>
            <w:vAlign w:val="center"/>
          </w:tcPr>
          <w:p w14:paraId="6A79FD9F">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质量保证</w:t>
            </w:r>
          </w:p>
        </w:tc>
        <w:tc>
          <w:tcPr>
            <w:tcW w:w="809" w:type="dxa"/>
            <w:noWrap w:val="0"/>
            <w:vAlign w:val="center"/>
          </w:tcPr>
          <w:p w14:paraId="03C52CCB">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12分</w:t>
            </w:r>
          </w:p>
        </w:tc>
        <w:tc>
          <w:tcPr>
            <w:tcW w:w="6295" w:type="dxa"/>
            <w:noWrap w:val="0"/>
            <w:vAlign w:val="center"/>
          </w:tcPr>
          <w:p w14:paraId="5164E714">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至少包括：</w:t>
            </w:r>
          </w:p>
          <w:p w14:paraId="0F9D0DF5">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①科技创新；</w:t>
            </w:r>
          </w:p>
          <w:p w14:paraId="0E027667">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②项目解读与分析；</w:t>
            </w:r>
          </w:p>
          <w:p w14:paraId="37A62743">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③投资估算编制；</w:t>
            </w:r>
          </w:p>
          <w:p w14:paraId="0BD1CF74">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④服务保证措施；</w:t>
            </w:r>
          </w:p>
          <w:p w14:paraId="55743AA7">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⑤节能是否符合国家及地方规范要求；</w:t>
            </w:r>
          </w:p>
          <w:p w14:paraId="1E3806D5">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⑥项目的主要交通组织、结构选型、景观绿化、配套设施、环境保措施。</w:t>
            </w:r>
          </w:p>
          <w:p w14:paraId="45D94140">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每有</w:t>
            </w:r>
            <w:r>
              <w:rPr>
                <w:rFonts w:hint="eastAsia" w:ascii="仿宋" w:hAnsi="仿宋" w:eastAsia="仿宋" w:cs="仿宋"/>
                <w:color w:val="auto"/>
                <w:sz w:val="24"/>
                <w:szCs w:val="24"/>
              </w:rPr>
              <w:t>一项内容得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分，共1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分。若有缺项，则缺项部分不</w:t>
            </w:r>
            <w:r>
              <w:rPr>
                <w:rFonts w:hint="eastAsia" w:ascii="仿宋" w:hAnsi="仿宋" w:eastAsia="仿宋" w:cs="仿宋"/>
                <w:color w:val="auto"/>
                <w:sz w:val="24"/>
                <w:szCs w:val="24"/>
                <w:lang w:val="en-US" w:eastAsia="zh-CN"/>
              </w:rPr>
              <w:t>得</w:t>
            </w:r>
            <w:r>
              <w:rPr>
                <w:rFonts w:hint="eastAsia" w:ascii="仿宋" w:hAnsi="仿宋" w:eastAsia="仿宋" w:cs="仿宋"/>
                <w:color w:val="auto"/>
                <w:sz w:val="24"/>
                <w:szCs w:val="24"/>
              </w:rPr>
              <w:t>分，各项内容中若与服务质量无关或与项目特点不适应则 别扣该项1分。</w:t>
            </w:r>
          </w:p>
        </w:tc>
      </w:tr>
      <w:tr w14:paraId="76A5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785" w:type="dxa"/>
            <w:noWrap w:val="0"/>
            <w:vAlign w:val="center"/>
          </w:tcPr>
          <w:p w14:paraId="72978AAB">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6</w:t>
            </w:r>
          </w:p>
        </w:tc>
        <w:tc>
          <w:tcPr>
            <w:tcW w:w="1471" w:type="dxa"/>
            <w:noWrap w:val="0"/>
            <w:vAlign w:val="center"/>
          </w:tcPr>
          <w:p w14:paraId="7148A6C7">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服务承诺</w:t>
            </w:r>
          </w:p>
        </w:tc>
        <w:tc>
          <w:tcPr>
            <w:tcW w:w="809" w:type="dxa"/>
            <w:noWrap w:val="0"/>
            <w:vAlign w:val="center"/>
          </w:tcPr>
          <w:p w14:paraId="7DEF3AC1">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12分</w:t>
            </w:r>
          </w:p>
        </w:tc>
        <w:tc>
          <w:tcPr>
            <w:tcW w:w="6295" w:type="dxa"/>
            <w:noWrap w:val="0"/>
            <w:vAlign w:val="center"/>
          </w:tcPr>
          <w:p w14:paraId="14643B3F">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至少包括：</w:t>
            </w:r>
          </w:p>
          <w:p w14:paraId="5C6E10F3">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①服务承诺内容及措施，包括质量保证措施、各项服务保证、问题处理等；</w:t>
            </w:r>
          </w:p>
          <w:p w14:paraId="62D45E5D">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②质量承诺；</w:t>
            </w:r>
          </w:p>
          <w:p w14:paraId="083B6FB9">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③进度保证措施；</w:t>
            </w:r>
          </w:p>
          <w:p w14:paraId="73BE53EC">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④成果提交后的后期服务承诺。</w:t>
            </w:r>
          </w:p>
          <w:p w14:paraId="58D377A9">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每有一项内容得3分，共12分。若有缺项，则缺项部分不得分，各项内容中若与服务质量无关或与项目特点不适应则分别扣该项1.5分。</w:t>
            </w:r>
          </w:p>
        </w:tc>
      </w:tr>
      <w:tr w14:paraId="029A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360" w:type="dxa"/>
            <w:gridSpan w:val="4"/>
            <w:noWrap w:val="0"/>
            <w:vAlign w:val="center"/>
          </w:tcPr>
          <w:p w14:paraId="1F4D0FF5">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仿宋" w:hAnsi="仿宋" w:eastAsia="仿宋" w:cs="仿宋"/>
                <w:b/>
                <w:color w:val="auto"/>
                <w:spacing w:val="10"/>
                <w:sz w:val="24"/>
                <w:szCs w:val="24"/>
                <w:highlight w:val="none"/>
              </w:rPr>
            </w:pPr>
            <w:r>
              <w:rPr>
                <w:rFonts w:hint="eastAsia" w:ascii="仿宋" w:hAnsi="仿宋" w:eastAsia="仿宋" w:cs="仿宋"/>
                <w:b/>
                <w:color w:val="auto"/>
                <w:spacing w:val="10"/>
                <w:sz w:val="24"/>
                <w:szCs w:val="24"/>
                <w:highlight w:val="none"/>
                <w:lang w:val="en-US" w:eastAsia="zh-CN"/>
              </w:rPr>
              <w:t>三</w:t>
            </w:r>
            <w:r>
              <w:rPr>
                <w:rFonts w:hint="eastAsia" w:ascii="仿宋" w:hAnsi="仿宋" w:eastAsia="仿宋" w:cs="仿宋"/>
                <w:b/>
                <w:color w:val="auto"/>
                <w:spacing w:val="10"/>
                <w:sz w:val="24"/>
                <w:szCs w:val="24"/>
                <w:highlight w:val="none"/>
              </w:rPr>
              <w:t>、</w:t>
            </w:r>
            <w:r>
              <w:rPr>
                <w:rFonts w:hint="eastAsia" w:ascii="仿宋" w:hAnsi="仿宋" w:eastAsia="仿宋" w:cs="仿宋"/>
                <w:b/>
                <w:color w:val="auto"/>
                <w:spacing w:val="10"/>
                <w:sz w:val="24"/>
                <w:szCs w:val="24"/>
                <w:highlight w:val="none"/>
                <w:lang w:val="en-US" w:eastAsia="zh-CN"/>
              </w:rPr>
              <w:t>磋商</w:t>
            </w:r>
            <w:r>
              <w:rPr>
                <w:rFonts w:hint="eastAsia" w:ascii="仿宋" w:hAnsi="仿宋" w:eastAsia="仿宋" w:cs="仿宋"/>
                <w:b/>
                <w:color w:val="auto"/>
                <w:spacing w:val="10"/>
                <w:sz w:val="24"/>
                <w:szCs w:val="24"/>
                <w:highlight w:val="none"/>
              </w:rPr>
              <w:t>报价（</w:t>
            </w:r>
            <w:r>
              <w:rPr>
                <w:rFonts w:hint="eastAsia" w:ascii="仿宋" w:hAnsi="仿宋" w:eastAsia="仿宋" w:cs="仿宋"/>
                <w:b/>
                <w:color w:val="auto"/>
                <w:spacing w:val="10"/>
                <w:sz w:val="24"/>
                <w:szCs w:val="24"/>
                <w:highlight w:val="none"/>
                <w:lang w:val="en-US" w:eastAsia="zh-CN"/>
              </w:rPr>
              <w:t>10</w:t>
            </w:r>
            <w:r>
              <w:rPr>
                <w:rFonts w:hint="eastAsia" w:ascii="仿宋" w:hAnsi="仿宋" w:eastAsia="仿宋" w:cs="仿宋"/>
                <w:b/>
                <w:color w:val="auto"/>
                <w:spacing w:val="10"/>
                <w:sz w:val="24"/>
                <w:szCs w:val="24"/>
                <w:highlight w:val="none"/>
              </w:rPr>
              <w:t>分）</w:t>
            </w:r>
          </w:p>
        </w:tc>
      </w:tr>
      <w:tr w14:paraId="2808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785" w:type="dxa"/>
            <w:noWrap w:val="0"/>
            <w:vAlign w:val="center"/>
          </w:tcPr>
          <w:p w14:paraId="0EB6E83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10"/>
                <w:sz w:val="24"/>
                <w:szCs w:val="24"/>
                <w:highlight w:val="none"/>
                <w:lang w:val="en-US" w:eastAsia="zh-CN"/>
              </w:rPr>
              <w:t>1</w:t>
            </w:r>
          </w:p>
        </w:tc>
        <w:tc>
          <w:tcPr>
            <w:tcW w:w="1471" w:type="dxa"/>
            <w:noWrap w:val="0"/>
            <w:vAlign w:val="center"/>
          </w:tcPr>
          <w:p w14:paraId="1706F0B7">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价格分</w:t>
            </w:r>
          </w:p>
        </w:tc>
        <w:tc>
          <w:tcPr>
            <w:tcW w:w="809" w:type="dxa"/>
            <w:noWrap w:val="0"/>
            <w:vAlign w:val="center"/>
          </w:tcPr>
          <w:p w14:paraId="33948B9C">
            <w:pPr>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10</w:t>
            </w:r>
            <w:r>
              <w:rPr>
                <w:rFonts w:hint="eastAsia" w:ascii="仿宋" w:hAnsi="仿宋" w:eastAsia="仿宋" w:cs="仿宋"/>
                <w:color w:val="auto"/>
                <w:spacing w:val="6"/>
                <w:sz w:val="24"/>
                <w:szCs w:val="24"/>
                <w:highlight w:val="none"/>
              </w:rPr>
              <w:t>分</w:t>
            </w:r>
          </w:p>
        </w:tc>
        <w:tc>
          <w:tcPr>
            <w:tcW w:w="6295" w:type="dxa"/>
            <w:noWrap w:val="0"/>
            <w:vAlign w:val="center"/>
          </w:tcPr>
          <w:p w14:paraId="7BD33142">
            <w:pPr>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满足磋商文件要求且报价最低的价格为评标基准价，其价格分为满分10分。其他投标人的价格分统一按照下列公式计算：报价得分=(评标基准价／有效投标报价)×10</w:t>
            </w:r>
          </w:p>
          <w:p w14:paraId="222BCA6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6"/>
                <w:sz w:val="24"/>
                <w:szCs w:val="24"/>
                <w:highlight w:val="none"/>
                <w:lang w:val="en-US" w:eastAsia="zh-CN"/>
              </w:rPr>
              <w:t>本项目专门面向中小企业</w:t>
            </w:r>
            <w:r>
              <w:rPr>
                <w:rFonts w:hint="eastAsia" w:ascii="仿宋" w:hAnsi="仿宋" w:eastAsia="仿宋" w:cs="仿宋"/>
                <w:color w:val="auto"/>
                <w:sz w:val="24"/>
                <w:szCs w:val="24"/>
                <w:highlight w:val="none"/>
                <w:lang w:val="en-US" w:eastAsia="zh-CN"/>
              </w:rPr>
              <w:t>/小微企业，本项目专门面向中小企业，监狱企业、残疾人福利性单位视同小微企业。本项目属于专门面向中小企业采购的项目，不再执行价格评审优惠的扶持政策。</w:t>
            </w:r>
          </w:p>
        </w:tc>
      </w:tr>
      <w:bookmarkEnd w:id="53"/>
      <w:bookmarkEnd w:id="54"/>
      <w:bookmarkEnd w:id="55"/>
      <w:bookmarkEnd w:id="56"/>
      <w:bookmarkEnd w:id="57"/>
    </w:tbl>
    <w:p w14:paraId="176A7153">
      <w:pPr>
        <w:rPr>
          <w:rFonts w:hint="eastAsia" w:ascii="仿宋" w:hAnsi="仿宋" w:eastAsia="仿宋" w:cs="仿宋"/>
        </w:rPr>
      </w:pPr>
    </w:p>
    <w:p w14:paraId="64675097">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p>
    <w:p w14:paraId="22A4D53B">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p>
    <w:p w14:paraId="5E3755FC">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p>
    <w:p w14:paraId="7339F5C1">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p>
    <w:p w14:paraId="6D298FAE">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p>
    <w:p w14:paraId="25F81539">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p>
    <w:p w14:paraId="73D3EEEE">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p>
    <w:p w14:paraId="7591BC9C">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p>
    <w:p w14:paraId="006A0014">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p>
    <w:p w14:paraId="32698938">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p>
    <w:p w14:paraId="41532160">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根据《中华人民共和国政府采购法》、《中华人民共和国政府采购法实施条例》、《政府采购竞争性磋商采购方式管理暂行办法》等有关法律法规，结合本项目的实际需求，制定本办法。</w:t>
      </w:r>
    </w:p>
    <w:p w14:paraId="1117946B">
      <w:pPr>
        <w:pStyle w:val="3"/>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1、评审方法</w:t>
      </w:r>
    </w:p>
    <w:p w14:paraId="31DF6DAB">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本次评标采用综合</w:t>
      </w:r>
      <w:r>
        <w:rPr>
          <w:rFonts w:hint="eastAsia" w:ascii="仿宋" w:hAnsi="仿宋" w:eastAsia="仿宋" w:cs="仿宋"/>
          <w:sz w:val="24"/>
          <w:szCs w:val="24"/>
        </w:rPr>
        <w:t>评分法，总分为100分。</w:t>
      </w:r>
    </w:p>
    <w:p w14:paraId="0BEB3B38">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综合评分法，是指响应文件满足磋商文件全部实质性要求且按照评审因素的量化指标评审得分最高的供应商为</w:t>
      </w:r>
      <w:r>
        <w:rPr>
          <w:rFonts w:hint="eastAsia" w:ascii="仿宋" w:hAnsi="仿宋" w:eastAsia="仿宋" w:cs="仿宋"/>
          <w:sz w:val="24"/>
          <w:szCs w:val="24"/>
          <w:lang w:eastAsia="zh-CN"/>
        </w:rPr>
        <w:t>成交</w:t>
      </w:r>
      <w:r>
        <w:rPr>
          <w:rFonts w:hint="eastAsia" w:ascii="仿宋" w:hAnsi="仿宋" w:eastAsia="仿宋" w:cs="仿宋"/>
          <w:sz w:val="24"/>
          <w:szCs w:val="24"/>
        </w:rPr>
        <w:t>供应商的评审方法</w:t>
      </w:r>
    </w:p>
    <w:p w14:paraId="4F515917">
      <w:pPr>
        <w:pStyle w:val="3"/>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2、分值构成与评审标准</w:t>
      </w:r>
    </w:p>
    <w:p w14:paraId="344A9AF2">
      <w:pPr>
        <w:pStyle w:val="4"/>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2.1分值构成</w:t>
      </w:r>
    </w:p>
    <w:p w14:paraId="69EAC221">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2.1.1资信商务部分</w:t>
      </w:r>
      <w:r>
        <w:rPr>
          <w:rFonts w:hint="eastAsia" w:ascii="仿宋" w:hAnsi="仿宋" w:eastAsia="仿宋" w:cs="仿宋"/>
          <w:sz w:val="24"/>
          <w:szCs w:val="24"/>
        </w:rPr>
        <w:t>：见评标办法前附表。</w:t>
      </w:r>
    </w:p>
    <w:p w14:paraId="39840D1A">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2.1.2技术服务部分：见评标办法前附表。</w:t>
      </w:r>
    </w:p>
    <w:p w14:paraId="4409C73C">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2.1.3磋商报价：见评标办</w:t>
      </w:r>
      <w:r>
        <w:rPr>
          <w:rFonts w:hint="eastAsia" w:ascii="仿宋" w:hAnsi="仿宋" w:eastAsia="仿宋" w:cs="仿宋"/>
          <w:color w:val="auto"/>
          <w:sz w:val="24"/>
          <w:szCs w:val="24"/>
          <w:highlight w:val="none"/>
        </w:rPr>
        <w:t>法前附表。</w:t>
      </w:r>
    </w:p>
    <w:p w14:paraId="68540755">
      <w:pPr>
        <w:pStyle w:val="4"/>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2.2评分标准</w:t>
      </w:r>
    </w:p>
    <w:p w14:paraId="545584BB">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2.2.1资信商务评分标准：见评标办法前附表。</w:t>
      </w:r>
    </w:p>
    <w:p w14:paraId="27FADA31">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2.2.2技术服务评分标准：见评标办法前附表。</w:t>
      </w:r>
    </w:p>
    <w:p w14:paraId="0A28C966">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2.2.3磋商报价评分标准：见</w:t>
      </w:r>
      <w:r>
        <w:rPr>
          <w:rFonts w:hint="eastAsia" w:ascii="仿宋" w:hAnsi="仿宋" w:eastAsia="仿宋" w:cs="仿宋"/>
          <w:color w:val="auto"/>
          <w:sz w:val="24"/>
          <w:szCs w:val="24"/>
          <w:highlight w:val="none"/>
        </w:rPr>
        <w:t>评标办法前附表。</w:t>
      </w:r>
    </w:p>
    <w:p w14:paraId="234FDD3B">
      <w:pPr>
        <w:pStyle w:val="4"/>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2.3落实政府采购政策性要求的评审标准</w:t>
      </w:r>
    </w:p>
    <w:p w14:paraId="51B1C522">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2.3.1小型、微型企</w:t>
      </w:r>
      <w:r>
        <w:rPr>
          <w:rFonts w:hint="eastAsia" w:ascii="仿宋" w:hAnsi="仿宋" w:eastAsia="仿宋" w:cs="仿宋"/>
          <w:sz w:val="24"/>
          <w:szCs w:val="24"/>
        </w:rPr>
        <w:t>业参加本项目的评审标准</w:t>
      </w:r>
    </w:p>
    <w:p w14:paraId="6D6481FF">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2.3.1.1小型、微型企业指在中华人民共和国境内依法设立，依据《中小企业划型标准规定》确定的小型企业、微型企业，但与大型企业的负责人为同一人，或</w:t>
      </w:r>
      <w:r>
        <w:rPr>
          <w:rFonts w:hint="eastAsia" w:ascii="仿宋" w:hAnsi="仿宋" w:eastAsia="仿宋" w:cs="仿宋"/>
          <w:color w:val="auto"/>
          <w:sz w:val="24"/>
          <w:szCs w:val="24"/>
          <w:highlight w:val="none"/>
        </w:rPr>
        <w:t>者与大型企业存在直接控股、管理关系的除外。属于小型、微型企业的，需如实填写《小、微企业声明函》。</w:t>
      </w:r>
    </w:p>
    <w:p w14:paraId="3B451185">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2.3.1.2由中小</w:t>
      </w:r>
      <w:r>
        <w:rPr>
          <w:rFonts w:hint="eastAsia" w:ascii="仿宋" w:hAnsi="仿宋" w:eastAsia="仿宋" w:cs="仿宋"/>
          <w:sz w:val="24"/>
          <w:szCs w:val="24"/>
        </w:rPr>
        <w:t>企业提供服务的，对其报价享受</w:t>
      </w:r>
      <w:r>
        <w:rPr>
          <w:rFonts w:hint="eastAsia" w:ascii="仿宋" w:hAnsi="仿宋" w:eastAsia="仿宋" w:cs="仿宋"/>
          <w:sz w:val="24"/>
          <w:szCs w:val="24"/>
          <w:lang w:val="en-US" w:eastAsia="zh-CN"/>
        </w:rPr>
        <w:t>15</w:t>
      </w:r>
      <w:r>
        <w:rPr>
          <w:rFonts w:hint="eastAsia" w:ascii="仿宋" w:hAnsi="仿宋" w:eastAsia="仿宋" w:cs="仿宋"/>
          <w:sz w:val="24"/>
          <w:szCs w:val="24"/>
        </w:rPr>
        <w:t>%的价格折扣，用扣除后价格参加评审。</w:t>
      </w:r>
    </w:p>
    <w:p w14:paraId="2CA90F6A">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2.3.1.3联合体价格折扣：本项目若允许联合体参加，大中型企业与小型、微型企业组成联合体的，联合协议约定小型、微型企业的合同份额占到合同总金额30%以上的，对联合体的报价给予</w:t>
      </w:r>
      <w:r>
        <w:rPr>
          <w:rFonts w:hint="eastAsia" w:ascii="仿宋" w:hAnsi="仿宋" w:eastAsia="仿宋" w:cs="仿宋"/>
          <w:sz w:val="24"/>
          <w:szCs w:val="24"/>
          <w:lang w:val="en-US" w:eastAsia="zh-CN"/>
        </w:rPr>
        <w:t>5</w:t>
      </w:r>
      <w:r>
        <w:rPr>
          <w:rFonts w:hint="eastAsia" w:ascii="仿宋" w:hAnsi="仿宋" w:eastAsia="仿宋" w:cs="仿宋"/>
          <w:sz w:val="24"/>
          <w:szCs w:val="24"/>
        </w:rPr>
        <w:t>%的扣除，用扣除后价格参加评审。</w:t>
      </w:r>
    </w:p>
    <w:p w14:paraId="3522E4EC">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2.3.1.4大中型企业向小型、微型企业分包的价格折扣：大中型企业向一家或者多家小型、微型企业分包的，分包意向协议约定小型、微型企业的合同份额占到合同总金额30%以上的，对大中型企业的报价给予</w:t>
      </w:r>
      <w:r>
        <w:rPr>
          <w:rFonts w:hint="eastAsia" w:ascii="仿宋" w:hAnsi="仿宋" w:eastAsia="仿宋" w:cs="仿宋"/>
          <w:sz w:val="24"/>
          <w:szCs w:val="24"/>
          <w:lang w:val="en-US" w:eastAsia="zh-CN"/>
        </w:rPr>
        <w:t>5</w:t>
      </w:r>
      <w:r>
        <w:rPr>
          <w:rFonts w:hint="eastAsia" w:ascii="仿宋" w:hAnsi="仿宋" w:eastAsia="仿宋" w:cs="仿宋"/>
          <w:sz w:val="24"/>
          <w:szCs w:val="24"/>
        </w:rPr>
        <w:t>%的扣除，用扣除后价格参加评审。</w:t>
      </w:r>
    </w:p>
    <w:p w14:paraId="2F8855BD">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2.3.2残疾人福利性单位参加本项目的评审标准：</w:t>
      </w:r>
    </w:p>
    <w:p w14:paraId="4CAAD8C5">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2.3.2.1须根据财库【2017】141号《关于促进残疾人就业政府采购政策的通知》的要求，如实填写残疾人福利性单位声明函，残疾人福利性单位参加本项目磋商时，享受1</w:t>
      </w:r>
      <w:r>
        <w:rPr>
          <w:rFonts w:hint="eastAsia" w:ascii="仿宋" w:hAnsi="仿宋" w:eastAsia="仿宋" w:cs="仿宋"/>
          <w:sz w:val="24"/>
          <w:szCs w:val="24"/>
          <w:lang w:val="en-US" w:eastAsia="zh-CN"/>
        </w:rPr>
        <w:t>5</w:t>
      </w:r>
      <w:r>
        <w:rPr>
          <w:rFonts w:hint="eastAsia" w:ascii="仿宋" w:hAnsi="仿宋" w:eastAsia="仿宋" w:cs="仿宋"/>
          <w:sz w:val="24"/>
          <w:szCs w:val="24"/>
        </w:rPr>
        <w:t>%的价格折扣，用扣除后的价格参与评审。</w:t>
      </w:r>
    </w:p>
    <w:p w14:paraId="0E6ADF1B">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2.3.2.2享受政府采购支持政策的残疾人福利性单位应当同时满足以下条件：</w:t>
      </w:r>
    </w:p>
    <w:p w14:paraId="4704EB34">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A.安置的残疾人占本单位在职职工人数的比例不低于25%（含25%），并且安置的残疾人人数不少于10人（含10人）；</w:t>
      </w:r>
    </w:p>
    <w:p w14:paraId="7EACD7C9">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B.依法与安置的每位残疾人签订了一年以上（含一年）的劳动合同或服务协议；</w:t>
      </w:r>
    </w:p>
    <w:p w14:paraId="209C7FF0">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C.为安置的每位残疾人按月足额缴纳了基本养老保险、基本医疗保险、失业保险、工伤保险和生育保险等社会保险费；</w:t>
      </w:r>
    </w:p>
    <w:p w14:paraId="5959D30F">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D.通过银行等金融机</w:t>
      </w:r>
      <w:r>
        <w:rPr>
          <w:rFonts w:hint="eastAsia" w:ascii="仿宋" w:hAnsi="仿宋" w:eastAsia="仿宋" w:cs="仿宋"/>
          <w:color w:val="auto"/>
          <w:sz w:val="24"/>
          <w:szCs w:val="24"/>
          <w:highlight w:val="none"/>
        </w:rPr>
        <w:t>构向安置的每位残疾人，按月支付了不低于单位所在区县适用的经省级人民政府批准的月最低工资标准的工资；</w:t>
      </w:r>
    </w:p>
    <w:p w14:paraId="1088C80A">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E．提供本单位制造</w:t>
      </w:r>
      <w:r>
        <w:rPr>
          <w:rFonts w:hint="eastAsia" w:ascii="仿宋" w:hAnsi="仿宋" w:eastAsia="仿宋" w:cs="仿宋"/>
          <w:sz w:val="24"/>
          <w:szCs w:val="24"/>
        </w:rPr>
        <w:t>的货物、承担的工程或者服务（以下简称产品），或者提供其他残疾人福利性单位制造的货物（不包括使用非残疾人福利性单位注册商标的货物）。</w:t>
      </w:r>
    </w:p>
    <w:p w14:paraId="5423A9D9">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EEE7BC1">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2.3.2.3供应商提供的《残疾人福利性单位声明函》与事实不符的，依照《政府采购法》第七十七条第一款的规定追究法律责任。</w:t>
      </w:r>
    </w:p>
    <w:p w14:paraId="1ED9CEE1">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2.3.2.4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250A9B8">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2.3.3监狱企业参加本项目磋商的要求：</w:t>
      </w:r>
    </w:p>
    <w:p w14:paraId="5E238642">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监狱企业参加磋商视同小微企业，需提供由省级以上监狱管理局或戒毒管理局出具的属于监狱企业的证明文件。</w:t>
      </w:r>
    </w:p>
    <w:p w14:paraId="5DCCA100">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2.3.4本项目涉及创新产品、创新服务的评审标准：</w:t>
      </w:r>
    </w:p>
    <w:p w14:paraId="529C4014">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2.3.4.1供应商投提供服务属于《山西省创新产品和服务推荐清单》中创新产品或创新服务的，在评审时，其报价享受10%的价格折扣，以折扣后的价格参与评审。</w:t>
      </w:r>
    </w:p>
    <w:p w14:paraId="03AF4CC5">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2.3.4.2供应商提供创新服务的，应在响应文件中填写《创新服务明细表》，并提供《山西省创新产品和服务推荐清单》。</w:t>
      </w:r>
    </w:p>
    <w:p w14:paraId="5531385B">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2.3.4.3创新服务的价格折</w:t>
      </w:r>
      <w:r>
        <w:rPr>
          <w:rFonts w:hint="eastAsia" w:ascii="仿宋" w:hAnsi="仿宋" w:eastAsia="仿宋" w:cs="仿宋"/>
          <w:color w:val="auto"/>
          <w:sz w:val="24"/>
          <w:szCs w:val="24"/>
          <w:highlight w:val="none"/>
        </w:rPr>
        <w:t>扣政策可与其他政府采购政策叠加。</w:t>
      </w:r>
    </w:p>
    <w:p w14:paraId="6E796B4A">
      <w:pPr>
        <w:pStyle w:val="3"/>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3、评分结果</w:t>
      </w:r>
    </w:p>
    <w:p w14:paraId="1885E46F">
      <w:pPr>
        <w:pStyle w:val="4"/>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3.1资信商务、服务技术及其他因素得分计算</w:t>
      </w:r>
    </w:p>
    <w:p w14:paraId="5E04319E">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按照磋商小组成员的独立评分结果汇总后的算术平均值计算。</w:t>
      </w:r>
    </w:p>
    <w:p w14:paraId="1ADA4B68">
      <w:pPr>
        <w:pStyle w:val="4"/>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3.2磋商报价得分计算</w:t>
      </w:r>
    </w:p>
    <w:p w14:paraId="2CC82DBC">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3.2.1评标过程中，</w:t>
      </w:r>
      <w:r>
        <w:rPr>
          <w:rFonts w:hint="eastAsia" w:ascii="仿宋" w:hAnsi="仿宋" w:eastAsia="仿宋" w:cs="仿宋"/>
          <w:sz w:val="24"/>
          <w:szCs w:val="24"/>
        </w:rPr>
        <w:t>不得去掉报价中的最高报价和最低报价；</w:t>
      </w:r>
    </w:p>
    <w:p w14:paraId="6E1E4AB7">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3.2.2因落实政府采购政策进行价格调整的，以调整后的价格计算磋商基准价和最后磋商报</w:t>
      </w:r>
      <w:r>
        <w:rPr>
          <w:rFonts w:hint="eastAsia" w:ascii="仿宋" w:hAnsi="仿宋" w:eastAsia="仿宋" w:cs="仿宋"/>
          <w:color w:val="auto"/>
          <w:sz w:val="24"/>
          <w:szCs w:val="24"/>
          <w:highlight w:val="none"/>
        </w:rPr>
        <w:t>价。</w:t>
      </w:r>
    </w:p>
    <w:p w14:paraId="323C95F6">
      <w:pPr>
        <w:pStyle w:val="4"/>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3.3供应商得分</w:t>
      </w:r>
    </w:p>
    <w:p w14:paraId="43FDF6C9">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磋商小组按本章规定的量化</w:t>
      </w:r>
      <w:r>
        <w:rPr>
          <w:rFonts w:hint="eastAsia" w:ascii="仿宋" w:hAnsi="仿宋" w:eastAsia="仿宋" w:cs="仿宋"/>
          <w:sz w:val="24"/>
          <w:szCs w:val="24"/>
        </w:rPr>
        <w:t>因素和分值进行打分，并计算出供应商得分。评分分值计算保留小数点后两位，小数点后第三位“四舍五入”。</w:t>
      </w:r>
    </w:p>
    <w:p w14:paraId="2CC64AF8">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供应商得分=资信商务得分+服务</w:t>
      </w:r>
      <w:r>
        <w:rPr>
          <w:rFonts w:hint="eastAsia" w:ascii="仿宋" w:hAnsi="仿宋" w:eastAsia="仿宋" w:cs="仿宋"/>
          <w:color w:val="auto"/>
          <w:sz w:val="24"/>
          <w:szCs w:val="24"/>
          <w:highlight w:val="none"/>
        </w:rPr>
        <w:t>技术得分+磋商报价得分。</w:t>
      </w:r>
    </w:p>
    <w:p w14:paraId="30E77F83">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br w:type="page"/>
      </w:r>
    </w:p>
    <w:p w14:paraId="1BE2D947">
      <w:pPr>
        <w:pStyle w:val="2"/>
        <w:bidi w:val="0"/>
        <w:ind w:left="0" w:leftChars="0" w:firstLine="0" w:firstLineChars="0"/>
        <w:jc w:val="center"/>
        <w:rPr>
          <w:rFonts w:hint="eastAsia" w:ascii="仿宋" w:hAnsi="仿宋" w:eastAsia="仿宋" w:cs="仿宋"/>
          <w:color w:val="000000" w:themeColor="text1"/>
          <w:sz w:val="24"/>
          <w:szCs w:val="24"/>
          <w14:textFill>
            <w14:solidFill>
              <w14:schemeClr w14:val="tx1"/>
            </w14:solidFill>
          </w14:textFill>
        </w:rPr>
      </w:pPr>
      <w:bookmarkStart w:id="59" w:name="_Toc2005"/>
      <w:bookmarkStart w:id="60" w:name="_Toc1260"/>
      <w:r>
        <w:rPr>
          <w:rFonts w:hint="eastAsia" w:ascii="仿宋" w:hAnsi="仿宋" w:eastAsia="仿宋" w:cs="仿宋"/>
        </w:rPr>
        <w:t xml:space="preserve">第四章 </w:t>
      </w:r>
      <w:r>
        <w:rPr>
          <w:rFonts w:hint="eastAsia" w:ascii="仿宋" w:hAnsi="仿宋" w:eastAsia="仿宋" w:cs="仿宋"/>
          <w:color w:val="auto"/>
        </w:rPr>
        <w:t xml:space="preserve"> </w:t>
      </w:r>
      <w:r>
        <w:rPr>
          <w:rFonts w:hint="eastAsia" w:ascii="仿宋" w:hAnsi="仿宋" w:eastAsia="仿宋" w:cs="仿宋"/>
          <w:color w:val="auto"/>
          <w:lang w:val="en-US" w:eastAsia="zh-CN"/>
        </w:rPr>
        <w:t>采购需求</w:t>
      </w:r>
      <w:bookmarkEnd w:id="59"/>
      <w:bookmarkEnd w:id="60"/>
      <w:bookmarkStart w:id="61" w:name="_Toc451762253"/>
      <w:bookmarkStart w:id="62" w:name="_Toc15757"/>
    </w:p>
    <w:p w14:paraId="1C057718">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一、商务要求</w:t>
      </w:r>
    </w:p>
    <w:p w14:paraId="63355E80">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（一）项目概况</w:t>
      </w:r>
    </w:p>
    <w:p w14:paraId="435E8145">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采购单位：清徐县城乡建设中心</w:t>
      </w:r>
    </w:p>
    <w:p w14:paraId="17DA8F4A">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项目名称：</w:t>
      </w:r>
      <w:r>
        <w:rPr>
          <w:rFonts w:hint="eastAsia" w:ascii="仿宋" w:hAnsi="仿宋" w:eastAsia="仿宋" w:cs="仿宋"/>
          <w:sz w:val="24"/>
          <w:szCs w:val="24"/>
          <w:highlight w:val="none"/>
          <w:lang w:eastAsia="zh-CN"/>
        </w:rPr>
        <w:t>清徐中学片区排水防涝及地下管网改造工程设计</w:t>
      </w:r>
    </w:p>
    <w:p w14:paraId="0FBE9B97">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项目概况：本项目学苑街排水防涝及地下管网敷设范围全长 442.79m，育英路排水防涝及地下管网敷设范围全长 371.86m；建设内容包括给水工程（沟槽开挖与回填）、污水工程、雨水工程、电力工程、照明工程、 通信工程、供热工程、道路工程、绿化工程等。</w:t>
      </w:r>
    </w:p>
    <w:p w14:paraId="1265291C">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项目地点：清徐县学苑街（平泉路—规划滨河北路）和育英路（学苑街—梗阳西街）。 </w:t>
      </w:r>
    </w:p>
    <w:p w14:paraId="32E48ACA">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二、技术要求</w:t>
      </w:r>
    </w:p>
    <w:p w14:paraId="7E7BB35D">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1.服务范围：本项目的初步设计、施工图设计及相关服务。</w:t>
      </w:r>
    </w:p>
    <w:p w14:paraId="47721555">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2.设计工作方案包括但不限于：</w:t>
      </w:r>
    </w:p>
    <w:p w14:paraId="1B90E75A">
      <w:pPr>
        <w:keepNext w:val="0"/>
        <w:keepLines w:val="0"/>
        <w:pageBreakBefore w:val="0"/>
        <w:widowControl/>
        <w:kinsoku/>
        <w:wordWrap/>
        <w:overflowPunct/>
        <w:topLinePunct w:val="0"/>
        <w:autoSpaceDE/>
        <w:autoSpaceDN/>
        <w:bidi w:val="0"/>
        <w:adjustRightInd w:val="0"/>
        <w:snapToGrid/>
        <w:spacing w:line="360" w:lineRule="auto"/>
        <w:ind w:firstLine="720" w:firstLineChars="3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2.1对</w:t>
      </w:r>
      <w:r>
        <w:rPr>
          <w:rFonts w:hint="eastAsia" w:ascii="仿宋" w:hAnsi="仿宋" w:eastAsia="仿宋" w:cs="仿宋"/>
          <w:color w:val="000000"/>
          <w:sz w:val="24"/>
          <w:szCs w:val="24"/>
        </w:rPr>
        <w:t>工作内容的理解</w:t>
      </w:r>
    </w:p>
    <w:p w14:paraId="23D3C7F3">
      <w:pPr>
        <w:keepNext w:val="0"/>
        <w:keepLines w:val="0"/>
        <w:pageBreakBefore w:val="0"/>
        <w:widowControl/>
        <w:kinsoku/>
        <w:wordWrap/>
        <w:overflowPunct/>
        <w:topLinePunct w:val="0"/>
        <w:autoSpaceDE/>
        <w:autoSpaceDN/>
        <w:bidi w:val="0"/>
        <w:adjustRightInd w:val="0"/>
        <w:snapToGrid/>
        <w:spacing w:line="360" w:lineRule="auto"/>
        <w:ind w:firstLine="720" w:firstLineChars="3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2.2</w:t>
      </w:r>
      <w:r>
        <w:rPr>
          <w:rFonts w:hint="eastAsia" w:ascii="仿宋" w:hAnsi="仿宋" w:eastAsia="仿宋" w:cs="仿宋"/>
          <w:color w:val="000000"/>
          <w:sz w:val="24"/>
          <w:szCs w:val="24"/>
        </w:rPr>
        <w:t>实施方案</w:t>
      </w:r>
    </w:p>
    <w:p w14:paraId="5F7BFFAC">
      <w:pPr>
        <w:keepNext w:val="0"/>
        <w:keepLines w:val="0"/>
        <w:pageBreakBefore w:val="0"/>
        <w:widowControl/>
        <w:kinsoku/>
        <w:wordWrap/>
        <w:overflowPunct/>
        <w:topLinePunct w:val="0"/>
        <w:autoSpaceDE/>
        <w:autoSpaceDN/>
        <w:bidi w:val="0"/>
        <w:adjustRightInd w:val="0"/>
        <w:snapToGrid/>
        <w:spacing w:line="360" w:lineRule="auto"/>
        <w:ind w:firstLine="720" w:firstLineChars="3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2.3</w:t>
      </w:r>
      <w:r>
        <w:rPr>
          <w:rFonts w:hint="eastAsia" w:ascii="仿宋" w:hAnsi="仿宋" w:eastAsia="仿宋" w:cs="仿宋"/>
          <w:color w:val="000000"/>
          <w:sz w:val="24"/>
          <w:szCs w:val="24"/>
        </w:rPr>
        <w:t>重点、难点分析</w:t>
      </w:r>
    </w:p>
    <w:p w14:paraId="641F8478">
      <w:pPr>
        <w:keepNext w:val="0"/>
        <w:keepLines w:val="0"/>
        <w:pageBreakBefore w:val="0"/>
        <w:widowControl/>
        <w:kinsoku/>
        <w:wordWrap/>
        <w:overflowPunct/>
        <w:topLinePunct w:val="0"/>
        <w:autoSpaceDE/>
        <w:autoSpaceDN/>
        <w:bidi w:val="0"/>
        <w:adjustRightInd w:val="0"/>
        <w:snapToGrid/>
        <w:spacing w:line="360" w:lineRule="auto"/>
        <w:ind w:firstLine="720" w:firstLineChars="3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2.4</w:t>
      </w:r>
      <w:r>
        <w:rPr>
          <w:rFonts w:hint="eastAsia" w:ascii="仿宋" w:hAnsi="仿宋" w:eastAsia="仿宋" w:cs="仿宋"/>
          <w:color w:val="000000"/>
          <w:sz w:val="24"/>
          <w:szCs w:val="24"/>
        </w:rPr>
        <w:t>项目进度安排</w:t>
      </w:r>
    </w:p>
    <w:p w14:paraId="7B82D774">
      <w:pPr>
        <w:keepNext w:val="0"/>
        <w:keepLines w:val="0"/>
        <w:pageBreakBefore w:val="0"/>
        <w:widowControl/>
        <w:kinsoku/>
        <w:wordWrap/>
        <w:overflowPunct/>
        <w:topLinePunct w:val="0"/>
        <w:autoSpaceDE/>
        <w:autoSpaceDN/>
        <w:bidi w:val="0"/>
        <w:adjustRightInd w:val="0"/>
        <w:snapToGrid/>
        <w:spacing w:line="360" w:lineRule="auto"/>
        <w:ind w:firstLine="720" w:firstLineChars="3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2.5</w:t>
      </w:r>
      <w:r>
        <w:rPr>
          <w:rFonts w:hint="eastAsia" w:ascii="仿宋" w:hAnsi="仿宋" w:eastAsia="仿宋" w:cs="仿宋"/>
          <w:color w:val="000000"/>
          <w:sz w:val="24"/>
          <w:szCs w:val="24"/>
        </w:rPr>
        <w:t>质量保证措施</w:t>
      </w:r>
    </w:p>
    <w:p w14:paraId="25B34C9E">
      <w:pPr>
        <w:keepNext w:val="0"/>
        <w:keepLines w:val="0"/>
        <w:pageBreakBefore w:val="0"/>
        <w:widowControl/>
        <w:kinsoku/>
        <w:wordWrap/>
        <w:overflowPunct/>
        <w:topLinePunct w:val="0"/>
        <w:autoSpaceDE/>
        <w:autoSpaceDN/>
        <w:bidi w:val="0"/>
        <w:adjustRightInd w:val="0"/>
        <w:snapToGrid/>
        <w:spacing w:line="360" w:lineRule="auto"/>
        <w:ind w:firstLine="720" w:firstLineChars="3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2.6</w:t>
      </w:r>
      <w:r>
        <w:rPr>
          <w:rFonts w:hint="eastAsia" w:ascii="仿宋" w:hAnsi="仿宋" w:eastAsia="仿宋" w:cs="仿宋"/>
          <w:color w:val="000000"/>
          <w:sz w:val="24"/>
          <w:szCs w:val="24"/>
        </w:rPr>
        <w:t>服务承诺</w:t>
      </w:r>
    </w:p>
    <w:p w14:paraId="4A4B4216">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注：成交后，应向采购人提供更为详尽的实施性方案。</w:t>
      </w:r>
    </w:p>
    <w:p w14:paraId="70E0D34F">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kern w:val="2"/>
          <w:sz w:val="24"/>
          <w:szCs w:val="24"/>
        </w:rPr>
        <w:t>三、</w:t>
      </w:r>
      <w:r>
        <w:rPr>
          <w:rFonts w:hint="eastAsia" w:ascii="仿宋" w:hAnsi="仿宋" w:eastAsia="仿宋" w:cs="仿宋"/>
          <w:b w:val="0"/>
          <w:bCs w:val="0"/>
          <w:color w:val="000000"/>
          <w:sz w:val="24"/>
          <w:szCs w:val="24"/>
        </w:rPr>
        <w:t>服务期限及</w:t>
      </w:r>
      <w:r>
        <w:rPr>
          <w:rFonts w:hint="eastAsia" w:ascii="仿宋" w:hAnsi="仿宋" w:eastAsia="仿宋" w:cs="仿宋"/>
          <w:b w:val="0"/>
          <w:bCs w:val="0"/>
          <w:color w:val="000000"/>
          <w:sz w:val="24"/>
          <w:szCs w:val="24"/>
          <w:lang w:val="en-US" w:eastAsia="zh-CN"/>
        </w:rPr>
        <w:t>质量标准</w:t>
      </w:r>
    </w:p>
    <w:p w14:paraId="1F0C0F75">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000000"/>
          <w:sz w:val="24"/>
          <w:szCs w:val="24"/>
          <w:highlight w:val="yellow"/>
          <w:lang w:eastAsia="zh-CN"/>
        </w:rPr>
      </w:pPr>
      <w:r>
        <w:rPr>
          <w:rFonts w:hint="eastAsia" w:ascii="仿宋" w:hAnsi="仿宋" w:eastAsia="仿宋" w:cs="仿宋"/>
          <w:color w:val="000000"/>
          <w:sz w:val="24"/>
          <w:szCs w:val="24"/>
          <w:lang w:val="en-US" w:eastAsia="zh-CN"/>
        </w:rPr>
        <w:t>1.</w:t>
      </w:r>
      <w:r>
        <w:rPr>
          <w:rFonts w:hint="eastAsia" w:ascii="仿宋" w:hAnsi="仿宋" w:eastAsia="仿宋" w:cs="仿宋"/>
          <w:sz w:val="24"/>
          <w:szCs w:val="24"/>
        </w:rPr>
        <w:t>合同履约期限</w:t>
      </w:r>
      <w:r>
        <w:rPr>
          <w:rFonts w:hint="eastAsia" w:ascii="仿宋" w:hAnsi="仿宋" w:eastAsia="仿宋" w:cs="仿宋"/>
          <w:color w:val="000000"/>
          <w:sz w:val="24"/>
          <w:szCs w:val="24"/>
        </w:rPr>
        <w:t>：合同签订后</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日历天</w:t>
      </w:r>
      <w:r>
        <w:rPr>
          <w:rFonts w:hint="eastAsia" w:ascii="仿宋" w:hAnsi="仿宋" w:eastAsia="仿宋" w:cs="仿宋"/>
          <w:color w:val="auto"/>
          <w:sz w:val="24"/>
          <w:szCs w:val="24"/>
          <w:lang w:eastAsia="zh-CN"/>
        </w:rPr>
        <w:t>；</w:t>
      </w:r>
    </w:p>
    <w:p w14:paraId="401E9867">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服务质量：符合国家及相关行业标准</w:t>
      </w:r>
    </w:p>
    <w:p w14:paraId="704C0A8B">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rPr>
      </w:pPr>
      <w:r>
        <w:rPr>
          <w:rFonts w:hint="eastAsia" w:ascii="仿宋" w:hAnsi="仿宋" w:eastAsia="仿宋" w:cs="仿宋"/>
          <w:color w:val="auto"/>
          <w:sz w:val="24"/>
          <w:szCs w:val="24"/>
          <w:lang w:val="en-US" w:eastAsia="zh-CN"/>
        </w:rPr>
        <w:t>3.以下</w:t>
      </w:r>
      <w:r>
        <w:rPr>
          <w:rFonts w:hint="eastAsia" w:ascii="仿宋" w:hAnsi="仿宋" w:eastAsia="仿宋" w:cs="仿宋"/>
          <w:color w:val="auto"/>
          <w:sz w:val="24"/>
          <w:szCs w:val="24"/>
        </w:rPr>
        <w:t>主要遵循的标准规范设计依据及标准规范</w:t>
      </w:r>
      <w:r>
        <w:rPr>
          <w:rFonts w:hint="eastAsia" w:ascii="仿宋" w:hAnsi="仿宋" w:eastAsia="仿宋" w:cs="仿宋"/>
          <w:color w:val="auto"/>
          <w:sz w:val="24"/>
          <w:szCs w:val="24"/>
          <w:lang w:eastAsia="zh-CN"/>
        </w:rPr>
        <w:t>：</w:t>
      </w:r>
    </w:p>
    <w:p w14:paraId="7A65F84D">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jc w:val="left"/>
        <w:textAlignment w:val="auto"/>
        <w:rPr>
          <w:rFonts w:hint="eastAsia" w:ascii="仿宋" w:hAnsi="仿宋" w:eastAsia="仿宋" w:cs="仿宋"/>
          <w:color w:val="auto"/>
        </w:rPr>
      </w:pPr>
      <w:r>
        <w:rPr>
          <w:rFonts w:hint="eastAsia" w:ascii="仿宋" w:hAnsi="仿宋" w:eastAsia="仿宋" w:cs="仿宋"/>
          <w:i w:val="0"/>
          <w:iCs w:val="0"/>
          <w:caps w:val="0"/>
          <w:color w:val="auto"/>
          <w:spacing w:val="0"/>
          <w:sz w:val="24"/>
          <w:szCs w:val="24"/>
          <w:shd w:val="clear" w:fill="FFFFFF"/>
          <w:lang w:val="en-US" w:eastAsia="zh-CN"/>
        </w:rPr>
        <w:t>1）</w:t>
      </w:r>
      <w:r>
        <w:rPr>
          <w:rFonts w:hint="eastAsia" w:ascii="仿宋" w:hAnsi="仿宋" w:eastAsia="仿宋" w:cs="仿宋"/>
          <w:i w:val="0"/>
          <w:iCs w:val="0"/>
          <w:caps w:val="0"/>
          <w:color w:val="auto"/>
          <w:spacing w:val="0"/>
          <w:sz w:val="24"/>
          <w:szCs w:val="24"/>
          <w:shd w:val="clear" w:fill="FFFFFF"/>
        </w:rPr>
        <w:t>《室外排水设计标准》（GB 50014-2021）</w:t>
      </w:r>
    </w:p>
    <w:p w14:paraId="4DE57BDB">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jc w:val="left"/>
        <w:textAlignment w:val="auto"/>
        <w:rPr>
          <w:rFonts w:hint="eastAsia" w:ascii="仿宋" w:hAnsi="仿宋" w:eastAsia="仿宋" w:cs="仿宋"/>
          <w:color w:val="auto"/>
        </w:rPr>
      </w:pPr>
      <w:r>
        <w:rPr>
          <w:rFonts w:hint="eastAsia" w:ascii="仿宋" w:hAnsi="仿宋" w:eastAsia="仿宋" w:cs="仿宋"/>
          <w:i w:val="0"/>
          <w:iCs w:val="0"/>
          <w:caps w:val="0"/>
          <w:color w:val="auto"/>
          <w:spacing w:val="0"/>
          <w:sz w:val="24"/>
          <w:szCs w:val="24"/>
          <w:shd w:val="clear" w:fill="FFFFFF"/>
          <w:lang w:val="en-US" w:eastAsia="zh-CN"/>
        </w:rPr>
        <w:t>2）</w:t>
      </w:r>
      <w:r>
        <w:rPr>
          <w:rFonts w:hint="eastAsia" w:ascii="仿宋" w:hAnsi="仿宋" w:eastAsia="仿宋" w:cs="仿宋"/>
          <w:i w:val="0"/>
          <w:iCs w:val="0"/>
          <w:caps w:val="0"/>
          <w:color w:val="auto"/>
          <w:spacing w:val="0"/>
          <w:sz w:val="24"/>
          <w:szCs w:val="24"/>
          <w:shd w:val="clear" w:fill="FFFFFF"/>
        </w:rPr>
        <w:t>《城市工程管线综合规划规范》（GB 50289-2016）</w:t>
      </w:r>
    </w:p>
    <w:p w14:paraId="6813BDB9">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jc w:val="left"/>
        <w:textAlignment w:val="auto"/>
        <w:rPr>
          <w:rFonts w:hint="eastAsia" w:ascii="仿宋" w:hAnsi="仿宋" w:eastAsia="仿宋" w:cs="仿宋"/>
          <w:color w:val="auto"/>
        </w:rPr>
      </w:pPr>
      <w:r>
        <w:rPr>
          <w:rFonts w:hint="eastAsia" w:ascii="仿宋" w:hAnsi="仿宋" w:eastAsia="仿宋" w:cs="仿宋"/>
          <w:i w:val="0"/>
          <w:iCs w:val="0"/>
          <w:caps w:val="0"/>
          <w:color w:val="auto"/>
          <w:spacing w:val="0"/>
          <w:sz w:val="24"/>
          <w:szCs w:val="24"/>
          <w:shd w:val="clear" w:fill="FFFFFF"/>
          <w:lang w:val="en-US" w:eastAsia="zh-CN"/>
        </w:rPr>
        <w:t>3）</w:t>
      </w:r>
      <w:r>
        <w:rPr>
          <w:rFonts w:hint="eastAsia" w:ascii="仿宋" w:hAnsi="仿宋" w:eastAsia="仿宋" w:cs="仿宋"/>
          <w:i w:val="0"/>
          <w:iCs w:val="0"/>
          <w:caps w:val="0"/>
          <w:color w:val="auto"/>
          <w:spacing w:val="0"/>
          <w:sz w:val="24"/>
          <w:szCs w:val="24"/>
          <w:shd w:val="clear" w:fill="FFFFFF"/>
        </w:rPr>
        <w:t>《城镇供热管网设计规范》（CJJ 34-2022）</w:t>
      </w:r>
    </w:p>
    <w:p w14:paraId="4437C137">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jc w:val="left"/>
        <w:textAlignment w:val="auto"/>
        <w:rPr>
          <w:rFonts w:hint="eastAsia" w:ascii="仿宋" w:hAnsi="仿宋" w:eastAsia="仿宋" w:cs="仿宋"/>
          <w:color w:val="auto"/>
        </w:rPr>
      </w:pPr>
      <w:r>
        <w:rPr>
          <w:rFonts w:hint="eastAsia" w:ascii="仿宋" w:hAnsi="仿宋" w:eastAsia="仿宋" w:cs="仿宋"/>
          <w:i w:val="0"/>
          <w:iCs w:val="0"/>
          <w:caps w:val="0"/>
          <w:color w:val="auto"/>
          <w:spacing w:val="0"/>
          <w:sz w:val="24"/>
          <w:szCs w:val="24"/>
          <w:shd w:val="clear" w:fill="FFFFFF"/>
          <w:lang w:val="en-US" w:eastAsia="zh-CN"/>
        </w:rPr>
        <w:t>4）</w:t>
      </w:r>
      <w:r>
        <w:rPr>
          <w:rFonts w:hint="eastAsia" w:ascii="仿宋" w:hAnsi="仿宋" w:eastAsia="仿宋" w:cs="仿宋"/>
          <w:i w:val="0"/>
          <w:iCs w:val="0"/>
          <w:caps w:val="0"/>
          <w:color w:val="auto"/>
          <w:spacing w:val="0"/>
          <w:sz w:val="24"/>
          <w:szCs w:val="24"/>
          <w:shd w:val="clear" w:fill="FFFFFF"/>
        </w:rPr>
        <w:t>《电力工程电缆设计标准》（GB 50217-2018）</w:t>
      </w:r>
    </w:p>
    <w:p w14:paraId="5B234130">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jc w:val="left"/>
        <w:textAlignment w:val="auto"/>
        <w:rPr>
          <w:rFonts w:hint="eastAsia" w:ascii="仿宋" w:hAnsi="仿宋" w:eastAsia="仿宋" w:cs="仿宋"/>
          <w:color w:val="auto"/>
        </w:rPr>
      </w:pPr>
      <w:r>
        <w:rPr>
          <w:rFonts w:hint="eastAsia" w:ascii="仿宋" w:hAnsi="仿宋" w:eastAsia="仿宋" w:cs="仿宋"/>
          <w:i w:val="0"/>
          <w:iCs w:val="0"/>
          <w:caps w:val="0"/>
          <w:color w:val="auto"/>
          <w:spacing w:val="0"/>
          <w:sz w:val="24"/>
          <w:szCs w:val="24"/>
          <w:shd w:val="clear" w:fill="FFFFFF"/>
          <w:lang w:val="en-US" w:eastAsia="zh-CN"/>
        </w:rPr>
        <w:t>5）</w:t>
      </w:r>
      <w:r>
        <w:rPr>
          <w:rFonts w:hint="eastAsia" w:ascii="仿宋" w:hAnsi="仿宋" w:eastAsia="仿宋" w:cs="仿宋"/>
          <w:i w:val="0"/>
          <w:iCs w:val="0"/>
          <w:caps w:val="0"/>
          <w:color w:val="auto"/>
          <w:spacing w:val="0"/>
          <w:sz w:val="24"/>
          <w:szCs w:val="24"/>
          <w:shd w:val="clear" w:fill="FFFFFF"/>
        </w:rPr>
        <w:t>《通信管道与通道工程设计标准》（GB 50373-2019）</w:t>
      </w:r>
    </w:p>
    <w:p w14:paraId="69227FBA">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jc w:val="left"/>
        <w:textAlignment w:val="auto"/>
        <w:rPr>
          <w:rFonts w:hint="eastAsia" w:ascii="仿宋" w:hAnsi="仿宋" w:eastAsia="仿宋" w:cs="仿宋"/>
          <w:color w:val="auto"/>
        </w:rPr>
      </w:pPr>
      <w:r>
        <w:rPr>
          <w:rFonts w:hint="eastAsia" w:ascii="仿宋" w:hAnsi="仿宋" w:eastAsia="仿宋" w:cs="仿宋"/>
          <w:i w:val="0"/>
          <w:iCs w:val="0"/>
          <w:caps w:val="0"/>
          <w:color w:val="auto"/>
          <w:spacing w:val="0"/>
          <w:sz w:val="24"/>
          <w:szCs w:val="24"/>
          <w:shd w:val="clear" w:fill="FFFFFF"/>
          <w:lang w:val="en-US" w:eastAsia="zh-CN"/>
        </w:rPr>
        <w:t>6）</w:t>
      </w:r>
      <w:r>
        <w:rPr>
          <w:rFonts w:hint="eastAsia" w:ascii="仿宋" w:hAnsi="仿宋" w:eastAsia="仿宋" w:cs="仿宋"/>
          <w:i w:val="0"/>
          <w:iCs w:val="0"/>
          <w:caps w:val="0"/>
          <w:color w:val="auto"/>
          <w:spacing w:val="0"/>
          <w:sz w:val="24"/>
          <w:szCs w:val="24"/>
          <w:shd w:val="clear" w:fill="FFFFFF"/>
        </w:rPr>
        <w:t>《城镇燃气设计规范》（GB 50028-2006）</w:t>
      </w:r>
    </w:p>
    <w:p w14:paraId="15D627AE">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jc w:val="left"/>
        <w:textAlignment w:val="auto"/>
        <w:rPr>
          <w:rFonts w:hint="eastAsia" w:ascii="仿宋" w:hAnsi="仿宋" w:eastAsia="仿宋" w:cs="仿宋"/>
          <w:color w:val="auto"/>
        </w:rPr>
      </w:pPr>
      <w:r>
        <w:rPr>
          <w:rFonts w:hint="eastAsia" w:ascii="仿宋" w:hAnsi="仿宋" w:eastAsia="仿宋" w:cs="仿宋"/>
          <w:i w:val="0"/>
          <w:iCs w:val="0"/>
          <w:caps w:val="0"/>
          <w:color w:val="auto"/>
          <w:spacing w:val="0"/>
          <w:sz w:val="24"/>
          <w:szCs w:val="24"/>
          <w:shd w:val="clear" w:fill="FFFFFF"/>
          <w:lang w:val="en-US" w:eastAsia="zh-CN"/>
        </w:rPr>
        <w:t>7）</w:t>
      </w:r>
      <w:r>
        <w:rPr>
          <w:rFonts w:hint="eastAsia" w:ascii="仿宋" w:hAnsi="仿宋" w:eastAsia="仿宋" w:cs="仿宋"/>
          <w:i w:val="0"/>
          <w:iCs w:val="0"/>
          <w:caps w:val="0"/>
          <w:color w:val="auto"/>
          <w:spacing w:val="0"/>
          <w:sz w:val="24"/>
          <w:szCs w:val="24"/>
          <w:shd w:val="clear" w:fill="FFFFFF"/>
        </w:rPr>
        <w:t>《城市道路工程设计规范》（CJJ 37-2012）</w:t>
      </w:r>
    </w:p>
    <w:p w14:paraId="2635C0D0">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jc w:val="left"/>
        <w:textAlignment w:val="auto"/>
        <w:rPr>
          <w:rFonts w:hint="eastAsia" w:ascii="仿宋" w:hAnsi="仿宋" w:eastAsia="仿宋" w:cs="仿宋"/>
          <w:color w:val="auto"/>
        </w:rPr>
      </w:pPr>
      <w:r>
        <w:rPr>
          <w:rFonts w:hint="eastAsia" w:ascii="仿宋" w:hAnsi="仿宋" w:eastAsia="仿宋" w:cs="仿宋"/>
          <w:i w:val="0"/>
          <w:iCs w:val="0"/>
          <w:caps w:val="0"/>
          <w:color w:val="auto"/>
          <w:spacing w:val="0"/>
          <w:sz w:val="24"/>
          <w:szCs w:val="24"/>
          <w:shd w:val="clear" w:fill="FFFFFF"/>
          <w:lang w:val="en-US" w:eastAsia="zh-CN"/>
        </w:rPr>
        <w:t>8）</w:t>
      </w:r>
      <w:r>
        <w:rPr>
          <w:rFonts w:hint="eastAsia" w:ascii="仿宋" w:hAnsi="仿宋" w:eastAsia="仿宋" w:cs="仿宋"/>
          <w:i w:val="0"/>
          <w:iCs w:val="0"/>
          <w:caps w:val="0"/>
          <w:color w:val="auto"/>
          <w:spacing w:val="0"/>
          <w:sz w:val="24"/>
          <w:szCs w:val="24"/>
          <w:shd w:val="clear" w:fill="FFFFFF"/>
        </w:rPr>
        <w:t>《清徐县县城总体规划》及相关专项规划</w:t>
      </w:r>
    </w:p>
    <w:p w14:paraId="251B0587">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shd w:val="clear" w:fill="FFFFFF"/>
          <w:lang w:val="en-US" w:eastAsia="zh-CN"/>
        </w:rPr>
        <w:t>注：</w:t>
      </w:r>
      <w:r>
        <w:rPr>
          <w:rFonts w:hint="eastAsia" w:ascii="仿宋" w:hAnsi="仿宋" w:eastAsia="仿宋" w:cs="仿宋"/>
          <w:i w:val="0"/>
          <w:iCs w:val="0"/>
          <w:caps w:val="0"/>
          <w:color w:val="auto"/>
          <w:spacing w:val="0"/>
          <w:sz w:val="24"/>
          <w:szCs w:val="24"/>
          <w:highlight w:val="none"/>
          <w:shd w:val="clear" w:fill="FFFFFF"/>
          <w:lang w:val="en-US" w:eastAsia="zh-CN"/>
        </w:rPr>
        <w:t>以上标准在项目实施过程中如有最新版本，以及国家、地方、行业的其他相关规定要求的，执行最新</w:t>
      </w:r>
      <w:r>
        <w:rPr>
          <w:rFonts w:hint="eastAsia" w:ascii="仿宋" w:hAnsi="仿宋" w:eastAsia="仿宋" w:cs="仿宋"/>
          <w:i w:val="0"/>
          <w:iCs w:val="0"/>
          <w:caps w:val="0"/>
          <w:color w:val="auto"/>
          <w:spacing w:val="0"/>
          <w:sz w:val="24"/>
          <w:szCs w:val="24"/>
          <w:highlight w:val="none"/>
          <w:shd w:val="clear" w:fill="FFFFFF"/>
        </w:rPr>
        <w:t>标准和规范。</w:t>
      </w:r>
    </w:p>
    <w:p w14:paraId="7B4B4C41">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val="en-US" w:eastAsia="zh-CN"/>
        </w:rPr>
        <w:t>四、</w:t>
      </w:r>
      <w:r>
        <w:rPr>
          <w:rFonts w:hint="eastAsia" w:ascii="仿宋" w:hAnsi="仿宋" w:eastAsia="仿宋" w:cs="仿宋"/>
          <w:i w:val="0"/>
          <w:iCs w:val="0"/>
          <w:caps w:val="0"/>
          <w:color w:val="auto"/>
          <w:spacing w:val="0"/>
          <w:sz w:val="24"/>
          <w:szCs w:val="24"/>
          <w:highlight w:val="none"/>
          <w:shd w:val="clear" w:fill="FFFFFF"/>
        </w:rPr>
        <w:t>设计成果交付的关键内容：</w:t>
      </w:r>
    </w:p>
    <w:p w14:paraId="2471E317">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核心设计文件：</w:t>
      </w:r>
    </w:p>
    <w:p w14:paraId="1864CC47">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val="en-US" w:eastAsia="zh-CN"/>
        </w:rPr>
        <w:t>1）</w:t>
      </w:r>
      <w:r>
        <w:rPr>
          <w:rFonts w:hint="eastAsia" w:ascii="仿宋" w:hAnsi="仿宋" w:eastAsia="仿宋" w:cs="仿宋"/>
          <w:i w:val="0"/>
          <w:iCs w:val="0"/>
          <w:caps w:val="0"/>
          <w:color w:val="auto"/>
          <w:spacing w:val="0"/>
          <w:sz w:val="24"/>
          <w:szCs w:val="24"/>
          <w:highlight w:val="none"/>
          <w:shd w:val="clear" w:fill="FFFFFF"/>
        </w:rPr>
        <w:t>说明书： 详尽阐述设计依据、现状分析、改造必要性、技术标准、方案比选、施工要求、投资估算。</w:t>
      </w:r>
    </w:p>
    <w:p w14:paraId="70FBF9F3">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val="en-US" w:eastAsia="zh-CN"/>
        </w:rPr>
        <w:t>2）</w:t>
      </w:r>
      <w:r>
        <w:rPr>
          <w:rFonts w:hint="eastAsia" w:ascii="仿宋" w:hAnsi="仿宋" w:eastAsia="仿宋" w:cs="仿宋"/>
          <w:i w:val="0"/>
          <w:iCs w:val="0"/>
          <w:caps w:val="0"/>
          <w:color w:val="auto"/>
          <w:spacing w:val="0"/>
          <w:sz w:val="24"/>
          <w:szCs w:val="24"/>
          <w:highlight w:val="none"/>
          <w:shd w:val="clear" w:fill="FFFFFF"/>
        </w:rPr>
        <w:t>图纸： 包括但不限于：管线综合平面图、纵断面图、关键节点大样图、交通疏解图、基坑支护设计图。</w:t>
      </w:r>
    </w:p>
    <w:p w14:paraId="1DE67265">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rPr>
        <w:t>概算： 准确的工程量和符合当地造价规定的概算，是财政评审和招标的基础。</w:t>
      </w:r>
    </w:p>
    <w:p w14:paraId="0B2B437A">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成果文件要求</w:t>
      </w:r>
    </w:p>
    <w:p w14:paraId="6B61A650">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1.成果文件的组成：设计说明、图纸等；</w:t>
      </w:r>
    </w:p>
    <w:p w14:paraId="3526ADBF">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2.成果文件的深度：符合国家规范及标准要求；</w:t>
      </w:r>
    </w:p>
    <w:p w14:paraId="7D61ED57">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3.成果文件的格式要求：应按 DWG，JPG，PDF 等主流设计软件提交设计成果；</w:t>
      </w:r>
    </w:p>
    <w:p w14:paraId="1484216C">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4.成果文件的份数要求：初步设计文本 6 份，施工图 8 份，满足招标人要求及项目需要；</w:t>
      </w:r>
    </w:p>
    <w:p w14:paraId="3A8F996C">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5.成果文件的载体要求</w:t>
      </w:r>
    </w:p>
    <w:p w14:paraId="6E3BEB15">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（1）纸质版的要求：按规定份数提供签字盖章后纸质版成果；</w:t>
      </w:r>
    </w:p>
    <w:p w14:paraId="181B42E8">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（2）电子版的要求：与纸质版成果符合的相应电子版成果刻录光盘；</w:t>
      </w:r>
    </w:p>
    <w:p w14:paraId="19BC5ED0">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（3）其他要求：满足招标人要求。</w:t>
      </w:r>
    </w:p>
    <w:p w14:paraId="3A0D460B">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6.成果文件的其他要求：满足招标人要求。</w:t>
      </w:r>
    </w:p>
    <w:p w14:paraId="549C47C0">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val="en-US" w:eastAsia="zh-CN"/>
        </w:rPr>
        <w:t>五、后期服务</w:t>
      </w:r>
      <w:r>
        <w:rPr>
          <w:rFonts w:hint="eastAsia" w:ascii="仿宋" w:hAnsi="仿宋" w:eastAsia="仿宋" w:cs="仿宋"/>
          <w:i w:val="0"/>
          <w:iCs w:val="0"/>
          <w:caps w:val="0"/>
          <w:color w:val="auto"/>
          <w:spacing w:val="0"/>
          <w:sz w:val="24"/>
          <w:szCs w:val="24"/>
          <w:highlight w:val="none"/>
          <w:shd w:val="clear" w:fill="FFFFFF"/>
        </w:rPr>
        <w:t>内容：</w:t>
      </w:r>
    </w:p>
    <w:p w14:paraId="62DD8E98">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(一)初步设计后续服务</w:t>
      </w:r>
    </w:p>
    <w:p w14:paraId="6C6E084F">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严格执行有关设计管理办法，按时保质完成初步设计，并准备全面、详细的汇报材料，接受甲方的审查。对甲方的审查结论，设计总负责人/项目负责人应组织相关人员认真学习、领会，并逐条认真贯彻落实。对甲方审查意见中提出的需要修改补充的问题，设计总负责人/项目负责人应组织相关人员按要求及时补充完善，并将审查意见的执行情况及时向甲方进行书面汇报。</w:t>
      </w:r>
    </w:p>
    <w:p w14:paraId="0299004A">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2)严格履行合同条款的责任和义务。</w:t>
      </w:r>
    </w:p>
    <w:p w14:paraId="3926F8F6">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1配合和协助甲方完成上级职能部门的外业验收;</w:t>
      </w:r>
    </w:p>
    <w:p w14:paraId="522926CB">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评审等项工作;</w:t>
      </w:r>
    </w:p>
    <w:p w14:paraId="7058D8C2">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2配合和协助甲方完成初步设计文件的审查、技术答疑、技术</w:t>
      </w:r>
    </w:p>
    <w:p w14:paraId="53E895EF">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3及时向甲方提供编制施工图设计文件和施工招标资格预审</w:t>
      </w:r>
    </w:p>
    <w:p w14:paraId="5644F2E7">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文件需要的技术资料。</w:t>
      </w:r>
    </w:p>
    <w:p w14:paraId="0F3DB4F0">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(二)施工图设计后续服务</w:t>
      </w:r>
    </w:p>
    <w:p w14:paraId="10D7C5FA">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default"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rPr>
        <w:t>技术交底</w:t>
      </w:r>
      <w:r>
        <w:rPr>
          <w:rFonts w:hint="eastAsia" w:ascii="仿宋" w:hAnsi="仿宋" w:eastAsia="仿宋" w:cs="仿宋"/>
          <w:i w:val="0"/>
          <w:iCs w:val="0"/>
          <w:caps w:val="0"/>
          <w:color w:val="auto"/>
          <w:spacing w:val="0"/>
          <w:sz w:val="24"/>
          <w:szCs w:val="24"/>
          <w:highlight w:val="none"/>
          <w:shd w:val="clear" w:fill="FFFFFF"/>
          <w:lang w:val="en-US" w:eastAsia="zh-CN"/>
        </w:rPr>
        <w:t>及答疑</w:t>
      </w:r>
    </w:p>
    <w:p w14:paraId="2A9B376A">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本项目施工图设计完成后，将根据业主安排的时间，及时派各专业设计技术骨干给施工单位进行技术交底。</w:t>
      </w:r>
    </w:p>
    <w:p w14:paraId="7D01B044">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技术交底的具体内容</w:t>
      </w:r>
    </w:p>
    <w:p w14:paraId="2954121F">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1)主要技术标准;</w:t>
      </w:r>
    </w:p>
    <w:p w14:paraId="6D62BCDC">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2)设计界面;</w:t>
      </w:r>
    </w:p>
    <w:p w14:paraId="71A35783">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3)初步设计审批意见及执行情况;</w:t>
      </w:r>
    </w:p>
    <w:p w14:paraId="2DECF815">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4)构造物设置情况及地基处理;</w:t>
      </w:r>
    </w:p>
    <w:p w14:paraId="7CF6ED20">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5)各专业情况介绍;</w:t>
      </w:r>
    </w:p>
    <w:p w14:paraId="29C2C79A">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6)施工中应注意的事项;</w:t>
      </w:r>
    </w:p>
    <w:p w14:paraId="4D632CD9">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7)对业主和施工单位提出的问题进行解答。</w:t>
      </w:r>
    </w:p>
    <w:p w14:paraId="1342090A">
      <w:pPr>
        <w:pStyle w:val="9"/>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p>
    <w:p w14:paraId="43C6562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both"/>
        <w:textAlignment w:val="auto"/>
        <w:rPr>
          <w:rFonts w:hint="eastAsia" w:ascii="仿宋" w:hAnsi="仿宋" w:eastAsia="仿宋" w:cs="仿宋"/>
          <w:color w:val="auto"/>
          <w:sz w:val="28"/>
          <w:szCs w:val="28"/>
          <w:highlight w:val="none"/>
          <w:lang w:val="en-US" w:eastAsia="zh-CN"/>
        </w:rPr>
      </w:pPr>
    </w:p>
    <w:p w14:paraId="37A3DB97">
      <w:pPr>
        <w:keepNext w:val="0"/>
        <w:keepLines w:val="0"/>
        <w:widowControl/>
        <w:numPr>
          <w:ilvl w:val="0"/>
          <w:numId w:val="0"/>
        </w:numPr>
        <w:suppressLineNumbers w:val="0"/>
        <w:spacing w:before="90" w:beforeAutospacing="0" w:after="0" w:afterAutospacing="1"/>
        <w:ind w:leftChars="200"/>
        <w:jc w:val="left"/>
        <w:rPr>
          <w:rFonts w:hint="eastAsia" w:ascii="仿宋" w:hAnsi="仿宋" w:eastAsia="仿宋" w:cs="仿宋"/>
        </w:rPr>
      </w:pPr>
    </w:p>
    <w:p w14:paraId="4DB3A2B2">
      <w:pPr>
        <w:pStyle w:val="17"/>
        <w:rPr>
          <w:rFonts w:hint="eastAsia" w:ascii="仿宋" w:hAnsi="仿宋" w:eastAsia="仿宋" w:cs="仿宋"/>
          <w:lang w:eastAsia="zh-CN"/>
        </w:rPr>
      </w:pPr>
    </w:p>
    <w:p w14:paraId="0A6EC134">
      <w:pPr>
        <w:rPr>
          <w:rFonts w:hint="eastAsia" w:ascii="仿宋" w:hAnsi="仿宋" w:eastAsia="仿宋" w:cs="仿宋"/>
          <w:lang w:eastAsia="zh-CN"/>
        </w:rPr>
      </w:pPr>
    </w:p>
    <w:p w14:paraId="08E2BF4E">
      <w:pPr>
        <w:rPr>
          <w:rFonts w:hint="eastAsia" w:ascii="仿宋" w:hAnsi="仿宋" w:eastAsia="仿宋" w:cs="仿宋"/>
          <w:lang w:eastAsia="zh-CN"/>
        </w:rPr>
      </w:pPr>
    </w:p>
    <w:p w14:paraId="3D598B32">
      <w:pPr>
        <w:rPr>
          <w:rFonts w:hint="eastAsia" w:ascii="仿宋" w:hAnsi="仿宋" w:eastAsia="仿宋" w:cs="仿宋"/>
          <w:lang w:eastAsia="zh-CN"/>
        </w:rPr>
      </w:pPr>
    </w:p>
    <w:p w14:paraId="0DFA8CDC">
      <w:pPr>
        <w:rPr>
          <w:rFonts w:hint="eastAsia" w:ascii="仿宋" w:hAnsi="仿宋" w:eastAsia="仿宋" w:cs="仿宋"/>
          <w:lang w:eastAsia="zh-CN"/>
        </w:rPr>
      </w:pPr>
    </w:p>
    <w:p w14:paraId="39DF106A">
      <w:pPr>
        <w:rPr>
          <w:rFonts w:hint="eastAsia" w:ascii="仿宋" w:hAnsi="仿宋" w:eastAsia="仿宋" w:cs="仿宋"/>
          <w:lang w:eastAsia="zh-CN"/>
        </w:rPr>
      </w:pPr>
    </w:p>
    <w:p w14:paraId="011DEE90">
      <w:pPr>
        <w:rPr>
          <w:rFonts w:hint="eastAsia" w:ascii="仿宋" w:hAnsi="仿宋" w:eastAsia="仿宋" w:cs="仿宋"/>
          <w:lang w:eastAsia="zh-CN"/>
        </w:rPr>
      </w:pPr>
    </w:p>
    <w:p w14:paraId="44F7AB7C">
      <w:pPr>
        <w:rPr>
          <w:rFonts w:hint="eastAsia" w:ascii="仿宋" w:hAnsi="仿宋" w:eastAsia="仿宋" w:cs="仿宋"/>
          <w:lang w:eastAsia="zh-CN"/>
        </w:rPr>
      </w:pPr>
    </w:p>
    <w:p w14:paraId="1A037B47">
      <w:pPr>
        <w:rPr>
          <w:rFonts w:hint="eastAsia" w:ascii="仿宋" w:hAnsi="仿宋" w:eastAsia="仿宋" w:cs="仿宋"/>
          <w:lang w:eastAsia="zh-CN"/>
        </w:rPr>
      </w:pPr>
    </w:p>
    <w:p w14:paraId="149500BE">
      <w:pPr>
        <w:rPr>
          <w:rFonts w:hint="eastAsia" w:ascii="仿宋" w:hAnsi="仿宋" w:eastAsia="仿宋" w:cs="仿宋"/>
          <w:lang w:eastAsia="zh-CN"/>
        </w:rPr>
      </w:pPr>
    </w:p>
    <w:p w14:paraId="332A5D3C">
      <w:pPr>
        <w:rPr>
          <w:rFonts w:hint="eastAsia" w:ascii="仿宋" w:hAnsi="仿宋" w:eastAsia="仿宋" w:cs="仿宋"/>
          <w:lang w:eastAsia="zh-CN"/>
        </w:rPr>
      </w:pPr>
    </w:p>
    <w:p w14:paraId="05F7104C">
      <w:pPr>
        <w:rPr>
          <w:rFonts w:hint="eastAsia" w:ascii="仿宋" w:hAnsi="仿宋" w:eastAsia="仿宋" w:cs="仿宋"/>
          <w:lang w:eastAsia="zh-CN"/>
        </w:rPr>
      </w:pPr>
    </w:p>
    <w:p w14:paraId="132218D3">
      <w:pPr>
        <w:rPr>
          <w:rFonts w:hint="eastAsia" w:ascii="仿宋" w:hAnsi="仿宋" w:eastAsia="仿宋" w:cs="仿宋"/>
          <w:lang w:eastAsia="zh-CN"/>
        </w:rPr>
      </w:pPr>
    </w:p>
    <w:p w14:paraId="198DC6AB">
      <w:pPr>
        <w:rPr>
          <w:rFonts w:hint="eastAsia" w:ascii="仿宋" w:hAnsi="仿宋" w:eastAsia="仿宋" w:cs="仿宋"/>
          <w:lang w:eastAsia="zh-CN"/>
        </w:rPr>
      </w:pPr>
    </w:p>
    <w:p w14:paraId="3201212D">
      <w:pPr>
        <w:pStyle w:val="2"/>
        <w:bidi w:val="0"/>
        <w:ind w:left="0" w:leftChars="0" w:firstLine="0" w:firstLineChars="0"/>
        <w:jc w:val="center"/>
        <w:rPr>
          <w:rFonts w:hint="eastAsia" w:ascii="仿宋" w:hAnsi="仿宋" w:eastAsia="仿宋" w:cs="仿宋"/>
        </w:rPr>
      </w:pPr>
      <w:bookmarkStart w:id="63" w:name="_Toc327"/>
      <w:r>
        <w:rPr>
          <w:rFonts w:hint="eastAsia" w:ascii="仿宋" w:hAnsi="仿宋" w:eastAsia="仿宋" w:cs="仿宋"/>
        </w:rPr>
        <w:t xml:space="preserve">第五章  </w:t>
      </w:r>
      <w:bookmarkEnd w:id="61"/>
      <w:r>
        <w:rPr>
          <w:rFonts w:hint="eastAsia" w:ascii="仿宋" w:hAnsi="仿宋" w:eastAsia="仿宋" w:cs="仿宋"/>
        </w:rPr>
        <w:t>合同原则</w:t>
      </w:r>
      <w:bookmarkEnd w:id="62"/>
      <w:bookmarkEnd w:id="63"/>
    </w:p>
    <w:p w14:paraId="4CD9F350">
      <w:pPr>
        <w:pBdr>
          <w:top w:val="none" w:color="auto" w:sz="0" w:space="1"/>
          <w:left w:val="none" w:color="auto" w:sz="0" w:space="4"/>
          <w:bottom w:val="none" w:color="auto" w:sz="0" w:space="1"/>
          <w:right w:val="none" w:color="auto" w:sz="0" w:space="4"/>
        </w:pBdr>
        <w:adjustRightInd w:val="0"/>
        <w:snapToGrid w:val="0"/>
        <w:spacing w:before="120" w:after="120" w:line="460" w:lineRule="exact"/>
        <w:jc w:val="center"/>
        <w:rPr>
          <w:rFonts w:hint="eastAsia" w:ascii="仿宋" w:hAnsi="仿宋" w:eastAsia="仿宋" w:cs="仿宋"/>
          <w:snapToGrid w:val="0"/>
          <w:color w:val="auto"/>
          <w:sz w:val="28"/>
          <w:szCs w:val="28"/>
        </w:rPr>
      </w:pPr>
      <w:bookmarkStart w:id="64" w:name="_Toc493142149"/>
      <w:bookmarkStart w:id="65" w:name="_Toc424555851"/>
      <w:bookmarkStart w:id="66" w:name="_Toc26868187"/>
      <w:r>
        <w:rPr>
          <w:rFonts w:hint="eastAsia" w:ascii="仿宋" w:hAnsi="仿宋" w:eastAsia="仿宋" w:cs="仿宋"/>
          <w:color w:val="auto"/>
          <w:spacing w:val="20"/>
          <w:sz w:val="28"/>
          <w:szCs w:val="28"/>
        </w:rPr>
        <w:t>服务合同</w:t>
      </w:r>
      <w:bookmarkEnd w:id="64"/>
      <w:bookmarkEnd w:id="65"/>
      <w:r>
        <w:rPr>
          <w:rFonts w:hint="eastAsia" w:ascii="仿宋" w:hAnsi="仿宋" w:eastAsia="仿宋" w:cs="仿宋"/>
          <w:color w:val="auto"/>
          <w:spacing w:val="20"/>
          <w:sz w:val="28"/>
          <w:szCs w:val="28"/>
        </w:rPr>
        <w:t>草案</w:t>
      </w:r>
      <w:bookmarkEnd w:id="66"/>
      <w:r>
        <w:rPr>
          <w:rFonts w:hint="eastAsia" w:ascii="仿宋" w:hAnsi="仿宋" w:eastAsia="仿宋" w:cs="仿宋"/>
          <w:color w:val="auto"/>
          <w:spacing w:val="20"/>
          <w:sz w:val="28"/>
          <w:szCs w:val="28"/>
          <w:lang w:eastAsia="zh-CN"/>
        </w:rPr>
        <w:t>（仅供参考）</w:t>
      </w:r>
    </w:p>
    <w:p w14:paraId="76DCF32F">
      <w:p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甲方：</w:t>
      </w:r>
    </w:p>
    <w:p w14:paraId="36EFAD03">
      <w:p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乙方：</w:t>
      </w:r>
    </w:p>
    <w:p w14:paraId="1D2859FE">
      <w:pPr>
        <w:spacing w:line="560" w:lineRule="exact"/>
        <w:ind w:firstLine="480" w:firstLineChars="200"/>
        <w:rPr>
          <w:rFonts w:hint="eastAsia" w:ascii="仿宋" w:hAnsi="仿宋" w:eastAsia="仿宋" w:cs="仿宋"/>
          <w:color w:val="auto"/>
          <w:sz w:val="24"/>
          <w:szCs w:val="24"/>
        </w:rPr>
      </w:pPr>
    </w:p>
    <w:p w14:paraId="4D1805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（采购项目）的采购结果，按照《中华人民共和国政府采购法》及实施条例、《中华人民共和国民法典》的规定，经双方协商，本着平等互利和诚实信用的原则，一致同意签订本合同。</w:t>
      </w:r>
    </w:p>
    <w:p w14:paraId="14C72E3F">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第一条  项目概况</w:t>
      </w:r>
    </w:p>
    <w:p w14:paraId="283B0E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p w14:paraId="3D9CE7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服务地点</w:t>
      </w:r>
      <w:r>
        <w:rPr>
          <w:rFonts w:hint="eastAsia" w:ascii="仿宋" w:hAnsi="仿宋" w:eastAsia="仿宋" w:cs="仿宋"/>
          <w:color w:val="auto"/>
          <w:sz w:val="24"/>
          <w:szCs w:val="24"/>
          <w:lang w:eastAsia="zh-CN"/>
        </w:rPr>
        <w:t>：</w:t>
      </w:r>
    </w:p>
    <w:p w14:paraId="0D55B4EF">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第二条  服务范围及要求:</w:t>
      </w:r>
    </w:p>
    <w:p w14:paraId="036A39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（一）服务范围</w:t>
      </w:r>
    </w:p>
    <w:p w14:paraId="3521FD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14:paraId="49EC68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（二）服务要求</w:t>
      </w:r>
    </w:p>
    <w:p w14:paraId="3F471F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14:paraId="4B8CD3F0">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第三条 合同委托</w:t>
      </w:r>
      <w:r>
        <w:rPr>
          <w:rFonts w:hint="eastAsia" w:ascii="仿宋" w:hAnsi="仿宋" w:eastAsia="仿宋" w:cs="仿宋"/>
          <w:b/>
          <w:bCs/>
          <w:color w:val="auto"/>
          <w:sz w:val="24"/>
          <w:szCs w:val="24"/>
          <w:lang w:eastAsia="zh-CN"/>
        </w:rPr>
        <w:t>合同履行期限</w:t>
      </w:r>
    </w:p>
    <w:p w14:paraId="136B8D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本项目</w:t>
      </w:r>
      <w:r>
        <w:rPr>
          <w:rFonts w:hint="eastAsia" w:ascii="仿宋" w:hAnsi="仿宋" w:eastAsia="仿宋" w:cs="仿宋"/>
          <w:color w:val="auto"/>
          <w:sz w:val="24"/>
          <w:szCs w:val="24"/>
          <w:lang w:eastAsia="zh-CN"/>
        </w:rPr>
        <w:t>合同履行期限</w:t>
      </w:r>
      <w:r>
        <w:rPr>
          <w:rFonts w:hint="eastAsia" w:ascii="仿宋" w:hAnsi="仿宋" w:eastAsia="仿宋" w:cs="仿宋"/>
          <w:color w:val="auto"/>
          <w:sz w:val="24"/>
          <w:szCs w:val="24"/>
        </w:rPr>
        <w:t xml:space="preserve">为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，自（_）年（_）月（_）日至（_）年（_）月（_）日。　</w:t>
      </w:r>
    </w:p>
    <w:p w14:paraId="254CDDBB">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第四条 合同金额及结算方式</w:t>
      </w:r>
    </w:p>
    <w:p w14:paraId="5FA4BB44">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资金性质</w:t>
      </w:r>
    </w:p>
    <w:p w14:paraId="14902830">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合同金额：</w:t>
      </w:r>
    </w:p>
    <w:p w14:paraId="4EF07BF3">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合同总金额（大写）</w:t>
      </w:r>
      <w:r>
        <w:rPr>
          <w:rFonts w:hint="eastAsia" w:ascii="仿宋" w:hAnsi="仿宋" w:eastAsia="仿宋" w:cs="仿宋"/>
          <w:color w:val="auto"/>
          <w:spacing w:val="10"/>
          <w:sz w:val="24"/>
          <w:szCs w:val="24"/>
          <w:u w:val="single"/>
        </w:rPr>
        <w:t xml:space="preserve">     </w:t>
      </w:r>
      <w:r>
        <w:rPr>
          <w:rFonts w:hint="eastAsia" w:ascii="仿宋" w:hAnsi="仿宋" w:eastAsia="仿宋" w:cs="仿宋"/>
          <w:color w:val="auto"/>
          <w:spacing w:val="10"/>
          <w:sz w:val="24"/>
          <w:szCs w:val="24"/>
        </w:rPr>
        <w:t>元人民币（小写：</w:t>
      </w:r>
      <w:r>
        <w:rPr>
          <w:rFonts w:hint="eastAsia" w:ascii="仿宋" w:hAnsi="仿宋" w:eastAsia="仿宋" w:cs="仿宋"/>
          <w:color w:val="auto"/>
          <w:spacing w:val="10"/>
          <w:sz w:val="24"/>
          <w:szCs w:val="24"/>
          <w:u w:val="single"/>
        </w:rPr>
        <w:t xml:space="preserve">      </w:t>
      </w:r>
      <w:r>
        <w:rPr>
          <w:rFonts w:hint="eastAsia" w:ascii="仿宋" w:hAnsi="仿宋" w:eastAsia="仿宋" w:cs="仿宋"/>
          <w:color w:val="auto"/>
          <w:spacing w:val="10"/>
          <w:sz w:val="24"/>
          <w:szCs w:val="24"/>
        </w:rPr>
        <w:t>元）；</w:t>
      </w:r>
    </w:p>
    <w:p w14:paraId="48021D19">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结算方式：</w:t>
      </w:r>
    </w:p>
    <w:p w14:paraId="5BADB6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pacing w:val="10"/>
          <w:sz w:val="24"/>
          <w:szCs w:val="24"/>
        </w:rPr>
      </w:pPr>
    </w:p>
    <w:p w14:paraId="0940125F">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双方权利义务</w:t>
      </w:r>
    </w:p>
    <w:p w14:paraId="16E724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（一）甲方权利和义务</w:t>
      </w:r>
    </w:p>
    <w:p w14:paraId="20F8EC3E">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bCs/>
          <w:color w:val="auto"/>
          <w:spacing w:val="10"/>
          <w:sz w:val="24"/>
          <w:szCs w:val="24"/>
        </w:rPr>
      </w:pPr>
      <w:r>
        <w:rPr>
          <w:rFonts w:hint="eastAsia" w:ascii="仿宋" w:hAnsi="仿宋" w:eastAsia="仿宋" w:cs="仿宋"/>
          <w:bCs/>
          <w:color w:val="auto"/>
          <w:spacing w:val="10"/>
          <w:sz w:val="24"/>
          <w:szCs w:val="24"/>
        </w:rPr>
        <w:t>1、甲方有权获取乙方提供的专业化服务；</w:t>
      </w:r>
    </w:p>
    <w:p w14:paraId="47963299">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bCs/>
          <w:color w:val="auto"/>
          <w:spacing w:val="10"/>
          <w:sz w:val="24"/>
          <w:szCs w:val="24"/>
        </w:rPr>
      </w:pPr>
      <w:r>
        <w:rPr>
          <w:rFonts w:hint="eastAsia" w:ascii="仿宋" w:hAnsi="仿宋" w:eastAsia="仿宋" w:cs="仿宋"/>
          <w:bCs/>
          <w:color w:val="auto"/>
          <w:spacing w:val="10"/>
          <w:sz w:val="24"/>
          <w:szCs w:val="24"/>
        </w:rPr>
        <w:t>2、甲方保证服务期间，对乙方工作给予支持，提供采购需求必须的基础工作条件；</w:t>
      </w:r>
    </w:p>
    <w:p w14:paraId="640B5BBA">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bCs/>
          <w:color w:val="auto"/>
          <w:spacing w:val="10"/>
          <w:sz w:val="24"/>
          <w:szCs w:val="24"/>
        </w:rPr>
      </w:pPr>
      <w:r>
        <w:rPr>
          <w:rFonts w:hint="eastAsia" w:ascii="仿宋" w:hAnsi="仿宋" w:eastAsia="仿宋" w:cs="仿宋"/>
          <w:bCs/>
          <w:color w:val="auto"/>
          <w:spacing w:val="10"/>
          <w:sz w:val="24"/>
          <w:szCs w:val="24"/>
        </w:rPr>
        <w:t>3、按合同要求及时向乙方支付服务费。不得以机构变动、人员更替、政策调整等为由延迟付款，不得将采购文件和合同中未规定的义务作为向供应商付款的条件。</w:t>
      </w:r>
    </w:p>
    <w:p w14:paraId="611AC6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（二）乙方权利和义务</w:t>
      </w:r>
    </w:p>
    <w:p w14:paraId="0285F28E">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bCs/>
          <w:color w:val="auto"/>
          <w:spacing w:val="10"/>
          <w:sz w:val="24"/>
          <w:szCs w:val="24"/>
        </w:rPr>
      </w:pPr>
      <w:r>
        <w:rPr>
          <w:rFonts w:hint="eastAsia" w:ascii="仿宋" w:hAnsi="仿宋" w:eastAsia="仿宋" w:cs="仿宋"/>
          <w:bCs/>
          <w:color w:val="auto"/>
          <w:spacing w:val="10"/>
          <w:sz w:val="24"/>
          <w:szCs w:val="24"/>
        </w:rPr>
        <w:t>1、乙方有权要求甲方提供为完成本次服务所需的相关材料和相关信息。</w:t>
      </w:r>
    </w:p>
    <w:p w14:paraId="456EC5A6">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bCs/>
          <w:color w:val="auto"/>
          <w:spacing w:val="10"/>
          <w:sz w:val="24"/>
          <w:szCs w:val="24"/>
        </w:rPr>
      </w:pPr>
      <w:r>
        <w:rPr>
          <w:rFonts w:hint="eastAsia" w:ascii="仿宋" w:hAnsi="仿宋" w:eastAsia="仿宋" w:cs="仿宋"/>
          <w:bCs/>
          <w:color w:val="auto"/>
          <w:spacing w:val="10"/>
          <w:sz w:val="24"/>
          <w:szCs w:val="24"/>
        </w:rPr>
        <w:t>2、按照合同约定收取服务费。</w:t>
      </w:r>
    </w:p>
    <w:p w14:paraId="494BF055">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bCs/>
          <w:color w:val="auto"/>
          <w:spacing w:val="10"/>
          <w:sz w:val="24"/>
          <w:szCs w:val="24"/>
        </w:rPr>
      </w:pPr>
      <w:r>
        <w:rPr>
          <w:rFonts w:hint="eastAsia" w:ascii="仿宋" w:hAnsi="仿宋" w:eastAsia="仿宋" w:cs="仿宋"/>
          <w:bCs/>
          <w:color w:val="auto"/>
          <w:spacing w:val="10"/>
          <w:sz w:val="24"/>
          <w:szCs w:val="24"/>
        </w:rPr>
        <w:t>3、委托服务期内的任何时候，乙方保证服务质量符合相关质量标准。如果乙方提供的服务严重负偏离服务质量标准，无法满足甲方需求，且在甲方要求的期限内未能有效整改，则甲方有权单方面解除合同，并按照本合同的相关约定追究乙方违约责任。</w:t>
      </w:r>
    </w:p>
    <w:p w14:paraId="3534CC18">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bCs/>
          <w:color w:val="auto"/>
          <w:spacing w:val="10"/>
          <w:sz w:val="24"/>
          <w:szCs w:val="24"/>
        </w:rPr>
      </w:pPr>
      <w:r>
        <w:rPr>
          <w:rFonts w:hint="eastAsia" w:ascii="仿宋" w:hAnsi="仿宋" w:eastAsia="仿宋" w:cs="仿宋"/>
          <w:bCs/>
          <w:color w:val="auto"/>
          <w:spacing w:val="10"/>
          <w:sz w:val="24"/>
          <w:szCs w:val="24"/>
        </w:rPr>
        <w:t>4、乙方为甲方提供服务期间，制定并执行严格的安全生产管理措施，保证甲乙方工作人员人身安全和甲方的设备设施（如有）的完好无损，如发生安全事故的，责任由乙方全部负责。</w:t>
      </w:r>
    </w:p>
    <w:p w14:paraId="4963B6A8">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bCs/>
          <w:color w:val="auto"/>
          <w:spacing w:val="10"/>
          <w:sz w:val="24"/>
          <w:szCs w:val="24"/>
        </w:rPr>
      </w:pPr>
      <w:r>
        <w:rPr>
          <w:rFonts w:hint="eastAsia" w:ascii="仿宋" w:hAnsi="仿宋" w:eastAsia="仿宋" w:cs="仿宋"/>
          <w:bCs/>
          <w:color w:val="auto"/>
          <w:spacing w:val="10"/>
          <w:sz w:val="24"/>
          <w:szCs w:val="24"/>
        </w:rPr>
        <w:t>5、乙方保证所提供的服务或其任何一部分不会侵犯任何第三方的专利权、商标权或著作权。一旦发现侵权、索赔或诉讼，乙方应承担全部责任。乙方保证提供的服务不存在危机人身及财产安全的隐患，不存在违反国家法律、法规及行业规范要求的有关安全条款，否则应承担全部法律责任。</w:t>
      </w:r>
    </w:p>
    <w:p w14:paraId="47D004FA">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bCs/>
          <w:color w:val="auto"/>
          <w:spacing w:val="10"/>
          <w:sz w:val="24"/>
          <w:szCs w:val="24"/>
        </w:rPr>
      </w:pPr>
      <w:r>
        <w:rPr>
          <w:rFonts w:hint="eastAsia" w:ascii="仿宋" w:hAnsi="仿宋" w:eastAsia="仿宋" w:cs="仿宋"/>
          <w:bCs/>
          <w:color w:val="auto"/>
          <w:spacing w:val="10"/>
          <w:sz w:val="24"/>
          <w:szCs w:val="24"/>
        </w:rPr>
        <w:t>6、乙方不得擅自转让其应履行的合同义务。</w:t>
      </w:r>
    </w:p>
    <w:p w14:paraId="6A3C73FE">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知识产权归属</w:t>
      </w:r>
    </w:p>
    <w:p w14:paraId="47BDF565">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bCs/>
          <w:color w:val="auto"/>
          <w:spacing w:val="10"/>
          <w:sz w:val="24"/>
          <w:szCs w:val="24"/>
        </w:rPr>
      </w:pPr>
      <w:r>
        <w:rPr>
          <w:rFonts w:hint="eastAsia" w:ascii="仿宋" w:hAnsi="仿宋" w:eastAsia="仿宋" w:cs="仿宋"/>
          <w:bCs/>
          <w:color w:val="auto"/>
          <w:spacing w:val="10"/>
          <w:sz w:val="24"/>
          <w:szCs w:val="24"/>
        </w:rPr>
        <w:t>本合同所约定工作内容中正式成果的知识产品归甲方所有。</w:t>
      </w:r>
    </w:p>
    <w:p w14:paraId="37912B7D">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保密条款</w:t>
      </w:r>
    </w:p>
    <w:p w14:paraId="286732E8">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bCs/>
          <w:color w:val="auto"/>
          <w:spacing w:val="10"/>
          <w:sz w:val="24"/>
          <w:szCs w:val="24"/>
        </w:rPr>
      </w:pPr>
      <w:r>
        <w:rPr>
          <w:rFonts w:hint="eastAsia" w:ascii="仿宋" w:hAnsi="仿宋" w:eastAsia="仿宋" w:cs="仿宋"/>
          <w:bCs/>
          <w:color w:val="auto"/>
          <w:spacing w:val="10"/>
          <w:sz w:val="24"/>
          <w:szCs w:val="24"/>
        </w:rPr>
        <w:t>甲方按照本合同约定向乙方提供的任何资料和信息，除为履行合同约定服务需要向行政机关作出的披露外，不得用于本合同约定服务以外的任何其他用处，亦不得以任何方式向任何第三方泄漏或公开，并保证在合同约定服务履行完毕后，将所有资料和信息归还甲方。</w:t>
      </w:r>
    </w:p>
    <w:p w14:paraId="797EDD79">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 履约验收</w:t>
      </w:r>
    </w:p>
    <w:p w14:paraId="787FC4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pacing w:val="10"/>
          <w:sz w:val="24"/>
          <w:szCs w:val="24"/>
        </w:rPr>
      </w:pPr>
    </w:p>
    <w:p w14:paraId="7FF35557">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仿宋" w:hAnsi="仿宋" w:eastAsia="仿宋" w:cs="仿宋"/>
          <w:b/>
          <w:bCs/>
          <w:color w:val="auto"/>
          <w:sz w:val="24"/>
          <w:szCs w:val="24"/>
        </w:rPr>
      </w:pPr>
      <w:r>
        <w:rPr>
          <w:rFonts w:hint="eastAsia" w:ascii="仿宋" w:hAnsi="仿宋" w:eastAsia="仿宋" w:cs="仿宋"/>
          <w:bCs w:val="0"/>
          <w:color w:val="auto"/>
          <w:sz w:val="24"/>
          <w:szCs w:val="24"/>
        </w:rPr>
        <w:t xml:space="preserve"> </w:t>
      </w:r>
      <w:r>
        <w:rPr>
          <w:rFonts w:hint="eastAsia" w:ascii="仿宋" w:hAnsi="仿宋" w:eastAsia="仿宋" w:cs="仿宋"/>
          <w:b/>
          <w:bCs/>
          <w:color w:val="auto"/>
          <w:sz w:val="24"/>
          <w:szCs w:val="24"/>
        </w:rPr>
        <w:t>违约责任</w:t>
      </w:r>
    </w:p>
    <w:p w14:paraId="0E74E0CF">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1、乙方未按合同约定提供服务的，每逾期</w:t>
      </w:r>
      <w:r>
        <w:rPr>
          <w:rFonts w:hint="eastAsia" w:ascii="仿宋" w:hAnsi="仿宋" w:eastAsia="仿宋" w:cs="仿宋"/>
          <w:color w:val="auto"/>
          <w:spacing w:val="10"/>
          <w:sz w:val="24"/>
          <w:szCs w:val="24"/>
          <w:u w:val="single"/>
          <w:lang w:val="en-US" w:eastAsia="zh-CN"/>
        </w:rPr>
        <w:t xml:space="preserve"> </w:t>
      </w:r>
      <w:r>
        <w:rPr>
          <w:rFonts w:hint="eastAsia" w:ascii="仿宋" w:hAnsi="仿宋" w:eastAsia="仿宋" w:cs="仿宋"/>
          <w:color w:val="auto"/>
          <w:spacing w:val="10"/>
          <w:sz w:val="24"/>
          <w:szCs w:val="24"/>
        </w:rPr>
        <w:t>日，向甲方赔偿违约服务款项</w:t>
      </w:r>
      <w:r>
        <w:rPr>
          <w:rFonts w:hint="eastAsia" w:ascii="仿宋" w:hAnsi="仿宋" w:eastAsia="仿宋" w:cs="仿宋"/>
          <w:color w:val="auto"/>
          <w:spacing w:val="10"/>
          <w:sz w:val="24"/>
          <w:szCs w:val="24"/>
          <w:u w:val="single"/>
        </w:rPr>
        <w:t xml:space="preserve">  </w:t>
      </w:r>
      <w:r>
        <w:rPr>
          <w:rFonts w:hint="eastAsia" w:ascii="仿宋" w:hAnsi="仿宋" w:eastAsia="仿宋" w:cs="仿宋"/>
          <w:color w:val="auto"/>
          <w:spacing w:val="10"/>
          <w:sz w:val="24"/>
          <w:szCs w:val="24"/>
        </w:rPr>
        <w:t>%的违约金，违约金累计不超过合同总金额的</w:t>
      </w:r>
      <w:r>
        <w:rPr>
          <w:rFonts w:hint="eastAsia" w:ascii="仿宋" w:hAnsi="仿宋" w:eastAsia="仿宋" w:cs="仿宋"/>
          <w:color w:val="auto"/>
          <w:spacing w:val="10"/>
          <w:sz w:val="24"/>
          <w:szCs w:val="24"/>
          <w:u w:val="single"/>
          <w:lang w:val="en-US" w:eastAsia="zh-CN"/>
        </w:rPr>
        <w:t xml:space="preserve"> </w:t>
      </w:r>
      <w:r>
        <w:rPr>
          <w:rFonts w:hint="eastAsia" w:ascii="仿宋" w:hAnsi="仿宋" w:eastAsia="仿宋" w:cs="仿宋"/>
          <w:color w:val="auto"/>
          <w:spacing w:val="10"/>
          <w:sz w:val="24"/>
          <w:szCs w:val="24"/>
        </w:rPr>
        <w:t>%。乙方未按合同约定提供服务累计超过</w:t>
      </w:r>
      <w:r>
        <w:rPr>
          <w:rFonts w:hint="eastAsia" w:ascii="仿宋" w:hAnsi="仿宋" w:eastAsia="仿宋" w:cs="仿宋"/>
          <w:color w:val="auto"/>
          <w:spacing w:val="10"/>
          <w:sz w:val="24"/>
          <w:szCs w:val="24"/>
          <w:u w:val="single"/>
        </w:rPr>
        <w:t xml:space="preserve">   </w:t>
      </w:r>
      <w:r>
        <w:rPr>
          <w:rFonts w:hint="eastAsia" w:ascii="仿宋" w:hAnsi="仿宋" w:eastAsia="仿宋" w:cs="仿宋"/>
          <w:color w:val="auto"/>
          <w:spacing w:val="10"/>
          <w:sz w:val="24"/>
          <w:szCs w:val="24"/>
        </w:rPr>
        <w:t>天，甲方有权解除合同并要求乙方承当甲方造成的经济损失。</w:t>
      </w:r>
    </w:p>
    <w:p w14:paraId="6A1A9395">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2、在乙方服务工作范围内，如因工作未达到服务标准，由此造成的损失有乙方承担。</w:t>
      </w:r>
    </w:p>
    <w:p w14:paraId="3098EEA4">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3、任意一方擅自解除合同导致合同不能履行，视为违约，违约方按合同约定合同总金额的</w:t>
      </w:r>
      <w:r>
        <w:rPr>
          <w:rFonts w:hint="eastAsia" w:ascii="仿宋" w:hAnsi="仿宋" w:eastAsia="仿宋" w:cs="仿宋"/>
          <w:color w:val="auto"/>
          <w:spacing w:val="10"/>
          <w:sz w:val="24"/>
          <w:szCs w:val="24"/>
          <w:u w:val="single"/>
        </w:rPr>
        <w:t xml:space="preserve">   </w:t>
      </w:r>
      <w:r>
        <w:rPr>
          <w:rFonts w:hint="eastAsia" w:ascii="仿宋" w:hAnsi="仿宋" w:eastAsia="仿宋" w:cs="仿宋"/>
          <w:color w:val="auto"/>
          <w:spacing w:val="10"/>
          <w:sz w:val="24"/>
          <w:szCs w:val="24"/>
        </w:rPr>
        <w:t>%收取违约金并赔偿给守约方的经济损失。</w:t>
      </w:r>
    </w:p>
    <w:p w14:paraId="08A04F6F">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 不可抗力</w:t>
      </w:r>
    </w:p>
    <w:p w14:paraId="102FAA4E">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1、不可抗力是指合同当事人在签订合同时不可预见，在合同履行过程中不可避免且不能克服的自然灾害和社会性突发事件，如地震、海啸、瘟疫、骚乱、戒严、暴动、战争等。</w:t>
      </w:r>
    </w:p>
    <w:p w14:paraId="5C555852">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2、由于不可抗力的原因，而不能履行合同或延迟履行合同的一方可视不可抗力的实际影响免除部分或全部违约责任。但受不可抗力影响的一方应立即通知对方，并于不可抗力发生结束后</w:t>
      </w:r>
      <w:r>
        <w:rPr>
          <w:rFonts w:hint="eastAsia" w:ascii="仿宋" w:hAnsi="仿宋" w:eastAsia="仿宋" w:cs="仿宋"/>
          <w:color w:val="auto"/>
          <w:spacing w:val="10"/>
          <w:sz w:val="24"/>
          <w:szCs w:val="24"/>
          <w:u w:val="single"/>
        </w:rPr>
        <w:t xml:space="preserve">   </w:t>
      </w:r>
      <w:r>
        <w:rPr>
          <w:rFonts w:hint="eastAsia" w:ascii="仿宋" w:hAnsi="仿宋" w:eastAsia="仿宋" w:cs="仿宋"/>
          <w:color w:val="auto"/>
          <w:spacing w:val="10"/>
          <w:sz w:val="24"/>
          <w:szCs w:val="24"/>
        </w:rPr>
        <w:t>日内提供相关证明文件。</w:t>
      </w:r>
    </w:p>
    <w:p w14:paraId="10F178E7">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3、由于不可抗力的原因，致使合同无法按期履行或不能履行的，所造成的的损失有双方各自承担，受不可抗力影响的一方应当采取合理的措施防止损失的扩大，否则应就扩大的损失负赔偿责任。</w:t>
      </w:r>
    </w:p>
    <w:p w14:paraId="088F01A6">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 </w:t>
      </w:r>
      <w:r>
        <w:rPr>
          <w:rFonts w:hint="eastAsia" w:ascii="仿宋" w:hAnsi="仿宋" w:eastAsia="仿宋" w:cs="仿宋"/>
          <w:b/>
          <w:bCs/>
          <w:color w:val="auto"/>
          <w:sz w:val="24"/>
          <w:szCs w:val="24"/>
          <w:lang w:val="en-US" w:eastAsia="zh-CN"/>
        </w:rPr>
        <w:t>合同变更与解除</w:t>
      </w:r>
    </w:p>
    <w:p w14:paraId="0274FC3E">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本合同期限自签订之日起到合同终止日期。合同到期甲乙双方均未提出新的意向，合同自行终止。合作期内任何一方不得擅自停止协议，否则应负担所造成的一切损失。</w:t>
      </w:r>
    </w:p>
    <w:p w14:paraId="5638C527">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在下列情况发生时，甲方有权提前解除合同并就实际损失向乙方提出索赔：</w:t>
      </w:r>
    </w:p>
    <w:p w14:paraId="1825B42E">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乙方服务质量考核不合格；</w:t>
      </w:r>
    </w:p>
    <w:p w14:paraId="6090CCDD">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乙方未得到甲方同意，擅自更换服务人员。</w:t>
      </w:r>
    </w:p>
    <w:p w14:paraId="20FEA76D">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乙方因故需终止合同，必须提前</w:t>
      </w:r>
      <w:r>
        <w:rPr>
          <w:rFonts w:hint="eastAsia" w:ascii="仿宋" w:hAnsi="仿宋" w:eastAsia="仿宋" w:cs="仿宋"/>
          <w:color w:val="auto"/>
          <w:spacing w:val="10"/>
          <w:sz w:val="24"/>
          <w:szCs w:val="24"/>
          <w:u w:val="single"/>
        </w:rPr>
        <w:t xml:space="preserve">    </w:t>
      </w:r>
      <w:r>
        <w:rPr>
          <w:rFonts w:hint="eastAsia" w:ascii="仿宋" w:hAnsi="仿宋" w:eastAsia="仿宋" w:cs="仿宋"/>
          <w:color w:val="auto"/>
          <w:spacing w:val="10"/>
          <w:sz w:val="24"/>
          <w:szCs w:val="24"/>
        </w:rPr>
        <w:t>天书面通知甲方，经甲方同意后，方可终止。</w:t>
      </w:r>
    </w:p>
    <w:p w14:paraId="5B53F7D6">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 合同争议解决</w:t>
      </w:r>
    </w:p>
    <w:p w14:paraId="69390020">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因履行合同引起的或与本合同有关的争议，甲乙双方首先通过友好协商解决，如双方协商不能解决时，选择下列第</w:t>
      </w:r>
      <w:r>
        <w:rPr>
          <w:rFonts w:hint="eastAsia" w:ascii="仿宋" w:hAnsi="仿宋" w:eastAsia="仿宋" w:cs="仿宋"/>
          <w:color w:val="auto"/>
          <w:spacing w:val="10"/>
          <w:sz w:val="24"/>
          <w:szCs w:val="24"/>
          <w:u w:val="single"/>
        </w:rPr>
        <w:t xml:space="preserve">  </w:t>
      </w:r>
      <w:r>
        <w:rPr>
          <w:rFonts w:hint="eastAsia" w:ascii="仿宋" w:hAnsi="仿宋" w:eastAsia="仿宋" w:cs="仿宋"/>
          <w:color w:val="auto"/>
          <w:spacing w:val="10"/>
          <w:sz w:val="24"/>
          <w:szCs w:val="24"/>
        </w:rPr>
        <w:t>种方式解决：</w:t>
      </w:r>
    </w:p>
    <w:p w14:paraId="2C94F037">
      <w:pPr>
        <w:keepNext w:val="0"/>
        <w:keepLines w:val="0"/>
        <w:pageBreakBefore w:val="0"/>
        <w:widowControl w:val="0"/>
        <w:kinsoku/>
        <w:wordWrap/>
        <w:overflowPunct/>
        <w:topLinePunct w:val="0"/>
        <w:autoSpaceDE/>
        <w:autoSpaceDN/>
        <w:bidi w:val="0"/>
        <w:adjustRightInd/>
        <w:snapToGrid/>
        <w:spacing w:line="360" w:lineRule="auto"/>
        <w:ind w:firstLine="260" w:firstLineChars="100"/>
        <w:textAlignment w:val="auto"/>
        <w:rPr>
          <w:rFonts w:hint="eastAsia" w:ascii="仿宋" w:hAnsi="仿宋" w:eastAsia="仿宋" w:cs="仿宋"/>
          <w:color w:val="auto"/>
          <w:sz w:val="24"/>
          <w:szCs w:val="24"/>
        </w:rPr>
      </w:pPr>
      <w:r>
        <w:rPr>
          <w:rFonts w:hint="eastAsia" w:ascii="仿宋" w:hAnsi="仿宋" w:eastAsia="仿宋" w:cs="仿宋"/>
          <w:color w:val="auto"/>
          <w:spacing w:val="10"/>
          <w:sz w:val="24"/>
          <w:szCs w:val="24"/>
        </w:rPr>
        <w:t>（1）向</w:t>
      </w:r>
      <w:r>
        <w:rPr>
          <w:rFonts w:hint="eastAsia" w:ascii="仿宋" w:hAnsi="仿宋" w:eastAsia="仿宋" w:cs="仿宋"/>
          <w:color w:val="auto"/>
          <w:spacing w:val="10"/>
          <w:sz w:val="24"/>
          <w:szCs w:val="24"/>
          <w:u w:val="single"/>
        </w:rPr>
        <w:t xml:space="preserve">      </w:t>
      </w:r>
      <w:r>
        <w:rPr>
          <w:rFonts w:hint="eastAsia" w:ascii="仿宋" w:hAnsi="仿宋" w:eastAsia="仿宋" w:cs="仿宋"/>
          <w:color w:val="auto"/>
          <w:spacing w:val="10"/>
          <w:sz w:val="24"/>
          <w:szCs w:val="24"/>
        </w:rPr>
        <w:t>仲裁委员会申请仲裁。</w:t>
      </w:r>
    </w:p>
    <w:p w14:paraId="712C3971">
      <w:pPr>
        <w:keepNext w:val="0"/>
        <w:keepLines w:val="0"/>
        <w:pageBreakBefore w:val="0"/>
        <w:widowControl w:val="0"/>
        <w:kinsoku/>
        <w:wordWrap/>
        <w:overflowPunct/>
        <w:topLinePunct w:val="0"/>
        <w:autoSpaceDE/>
        <w:autoSpaceDN/>
        <w:bidi w:val="0"/>
        <w:adjustRightInd/>
        <w:snapToGrid/>
        <w:spacing w:line="360" w:lineRule="auto"/>
        <w:ind w:firstLine="260" w:firstLineChars="1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（2）向</w:t>
      </w:r>
      <w:r>
        <w:rPr>
          <w:rFonts w:hint="eastAsia" w:ascii="仿宋" w:hAnsi="仿宋" w:eastAsia="仿宋" w:cs="仿宋"/>
          <w:color w:val="auto"/>
          <w:spacing w:val="10"/>
          <w:sz w:val="24"/>
          <w:szCs w:val="24"/>
          <w:u w:val="single"/>
        </w:rPr>
        <w:t xml:space="preserve">      </w:t>
      </w:r>
      <w:r>
        <w:rPr>
          <w:rFonts w:hint="eastAsia" w:ascii="仿宋" w:hAnsi="仿宋" w:eastAsia="仿宋" w:cs="仿宋"/>
          <w:color w:val="auto"/>
          <w:sz w:val="24"/>
          <w:szCs w:val="24"/>
        </w:rPr>
        <w:t>有管辖权的人民法院提起诉讼。</w:t>
      </w:r>
    </w:p>
    <w:p w14:paraId="5A8345BF">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在起诉或仲裁期间，除正在进行的起诉或仲裁部分外，合同其他部分继续执行。</w:t>
      </w:r>
    </w:p>
    <w:p w14:paraId="0905A2ED">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 xml:space="preserve"> 合同生效及其他</w:t>
      </w:r>
    </w:p>
    <w:p w14:paraId="19E099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1、合同由甲、乙双方法定代表人或授权代表签字并加盖公章或合同专用章之日起生效。</w:t>
      </w:r>
    </w:p>
    <w:p w14:paraId="26C633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2、本合同一式（</w:t>
      </w:r>
      <w:r>
        <w:rPr>
          <w:rFonts w:hint="eastAsia" w:ascii="仿宋" w:hAnsi="仿宋" w:eastAsia="仿宋" w:cs="仿宋"/>
          <w:color w:val="auto"/>
          <w:spacing w:val="6"/>
          <w:sz w:val="24"/>
          <w:szCs w:val="24"/>
        </w:rPr>
        <w:t>____</w:t>
      </w:r>
      <w:r>
        <w:rPr>
          <w:rFonts w:hint="eastAsia" w:ascii="仿宋" w:hAnsi="仿宋" w:eastAsia="仿宋" w:cs="仿宋"/>
          <w:color w:val="auto"/>
          <w:sz w:val="24"/>
          <w:szCs w:val="24"/>
        </w:rPr>
        <w:t>）份，甲乙双方各执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份，每份具有同等法律效力。</w:t>
      </w:r>
    </w:p>
    <w:p w14:paraId="1B3DD2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3、合同执行过程中出现的未尽事宜，双方在不违背合同和磋商文件的前提下协商解决。协商结果以“纪要”形式甲乙双方签字盖章确认，作为合同附件，与合同具有同等效力。</w:t>
      </w:r>
    </w:p>
    <w:p w14:paraId="6B71F290">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 第十四条  下列文件为本合同不可分割部分</w:t>
      </w:r>
    </w:p>
    <w:p w14:paraId="78CD6BC3">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1、中标/成交通知书</w:t>
      </w:r>
    </w:p>
    <w:p w14:paraId="17DE8752">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2、响应文件/</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（含澄清或说明文件）</w:t>
      </w:r>
    </w:p>
    <w:p w14:paraId="75F256BB">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3、采购文件（含澄清或修改文件）</w:t>
      </w:r>
    </w:p>
    <w:p w14:paraId="0121281F">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4、供应商所做的其他承诺</w:t>
      </w:r>
    </w:p>
    <w:p w14:paraId="12B0E4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甲方（章）：                           乙方（章）：            </w:t>
      </w:r>
    </w:p>
    <w:p w14:paraId="4FFF2D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                           法定代表人</w:t>
      </w:r>
    </w:p>
    <w:p w14:paraId="174A30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委托代理人：                           委托代理人：               </w:t>
      </w:r>
    </w:p>
    <w:p w14:paraId="348E96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地 址：                                地 址：                   </w:t>
      </w:r>
    </w:p>
    <w:p w14:paraId="16B91C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电 话：                                电 话：                    </w:t>
      </w:r>
    </w:p>
    <w:p w14:paraId="203EC9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开户银行：                             开户银行：                </w:t>
      </w:r>
    </w:p>
    <w:p w14:paraId="68E302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账 号：                                账 号：                      </w:t>
      </w:r>
    </w:p>
    <w:p w14:paraId="775627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本合同的签署地：                      </w:t>
      </w:r>
    </w:p>
    <w:p w14:paraId="02ED867A">
      <w:pPr>
        <w:keepNext w:val="0"/>
        <w:keepLines w:val="0"/>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仿宋" w:hAnsi="仿宋" w:eastAsia="仿宋" w:cs="仿宋"/>
          <w:color w:val="auto"/>
          <w:sz w:val="27"/>
          <w:szCs w:val="27"/>
        </w:rPr>
      </w:pPr>
      <w:r>
        <w:rPr>
          <w:rFonts w:hint="eastAsia" w:ascii="仿宋" w:hAnsi="仿宋" w:eastAsia="仿宋" w:cs="仿宋"/>
          <w:color w:val="auto"/>
          <w:sz w:val="24"/>
          <w:szCs w:val="24"/>
        </w:rPr>
        <w:t xml:space="preserve">日 期：    年    月    日 </w:t>
      </w:r>
    </w:p>
    <w:p w14:paraId="25F7730F">
      <w:pPr>
        <w:rPr>
          <w:rFonts w:hint="eastAsia" w:ascii="宋体" w:hAnsi="宋体" w:eastAsia="宋体" w:cs="宋体"/>
        </w:rPr>
      </w:pPr>
      <w:r>
        <w:rPr>
          <w:rFonts w:hint="eastAsia" w:ascii="宋体" w:hAnsi="宋体" w:eastAsia="宋体" w:cs="宋体"/>
          <w:color w:val="auto"/>
        </w:rPr>
        <w:br w:type="page"/>
      </w:r>
    </w:p>
    <w:p w14:paraId="50123535">
      <w:pPr>
        <w:pStyle w:val="2"/>
        <w:bidi w:val="0"/>
        <w:ind w:left="0" w:leftChars="0" w:firstLine="0" w:firstLineChars="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第六章  响应文件格式</w:t>
      </w:r>
    </w:p>
    <w:p w14:paraId="17AE35EE">
      <w:pPr>
        <w:spacing w:line="360" w:lineRule="auto"/>
        <w:ind w:left="0" w:leftChars="0" w:firstLine="2530" w:firstLineChars="700"/>
        <w:jc w:val="both"/>
        <w:rPr>
          <w:rFonts w:hint="eastAsia" w:ascii="仿宋" w:hAnsi="仿宋" w:eastAsia="仿宋" w:cs="仿宋"/>
          <w:b/>
          <w:bCs/>
          <w:color w:val="auto"/>
          <w:sz w:val="36"/>
          <w:szCs w:val="36"/>
        </w:rPr>
      </w:pPr>
      <w:bookmarkStart w:id="67" w:name="_Toc28164"/>
      <w:bookmarkStart w:id="68" w:name="_Toc16870"/>
    </w:p>
    <w:p w14:paraId="0CB0C49B">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eastAsia" w:ascii="仿宋" w:hAnsi="仿宋" w:eastAsia="仿宋" w:cs="仿宋"/>
          <w:b/>
          <w:color w:val="auto"/>
          <w:sz w:val="40"/>
          <w:szCs w:val="40"/>
        </w:rPr>
      </w:pPr>
      <w:r>
        <w:rPr>
          <w:rFonts w:hint="eastAsia" w:ascii="仿宋" w:hAnsi="仿宋" w:eastAsia="仿宋" w:cs="仿宋"/>
          <w:b/>
          <w:color w:val="auto"/>
          <w:sz w:val="60"/>
          <w:szCs w:val="60"/>
          <w:lang w:eastAsia="zh-CN"/>
        </w:rPr>
        <w:t>清徐中学片区排水防涝及地下管网改造工程设计</w:t>
      </w:r>
    </w:p>
    <w:p w14:paraId="4FCDDB07">
      <w:pPr>
        <w:spacing w:line="360" w:lineRule="auto"/>
        <w:ind w:left="0" w:leftChars="0" w:firstLine="2530" w:firstLineChars="700"/>
        <w:jc w:val="both"/>
        <w:rPr>
          <w:rFonts w:hint="eastAsia" w:ascii="仿宋" w:hAnsi="仿宋" w:eastAsia="仿宋" w:cs="仿宋"/>
          <w:b/>
          <w:bCs/>
          <w:color w:val="auto"/>
          <w:sz w:val="36"/>
          <w:szCs w:val="36"/>
        </w:rPr>
      </w:pPr>
    </w:p>
    <w:p w14:paraId="0C0E1592">
      <w:pPr>
        <w:spacing w:line="360" w:lineRule="auto"/>
        <w:ind w:left="0" w:leftChars="0" w:firstLine="2530" w:firstLineChars="700"/>
        <w:jc w:val="both"/>
        <w:rPr>
          <w:rFonts w:hint="eastAsia" w:ascii="仿宋" w:hAnsi="仿宋" w:eastAsia="仿宋" w:cs="仿宋"/>
          <w:b/>
          <w:bCs/>
          <w:color w:val="auto"/>
          <w:sz w:val="36"/>
          <w:szCs w:val="36"/>
        </w:rPr>
      </w:pPr>
    </w:p>
    <w:p w14:paraId="4F53E9ED">
      <w:pPr>
        <w:spacing w:line="600" w:lineRule="auto"/>
        <w:ind w:left="0" w:leftChars="0" w:firstLine="2530" w:firstLineChars="700"/>
        <w:jc w:val="both"/>
        <w:rPr>
          <w:rFonts w:hint="eastAsia" w:ascii="仿宋" w:hAnsi="仿宋" w:eastAsia="仿宋" w:cs="仿宋"/>
          <w:b/>
          <w:bCs/>
          <w:color w:val="auto"/>
          <w:sz w:val="36"/>
          <w:szCs w:val="36"/>
          <w:u w:val="single"/>
          <w:lang w:val="en-US" w:eastAsia="zh-CN"/>
        </w:rPr>
      </w:pPr>
      <w:r>
        <w:rPr>
          <w:rFonts w:hint="eastAsia" w:ascii="仿宋" w:hAnsi="仿宋" w:eastAsia="仿宋" w:cs="仿宋"/>
          <w:b/>
          <w:bCs/>
          <w:color w:val="auto"/>
          <w:sz w:val="36"/>
          <w:szCs w:val="36"/>
        </w:rPr>
        <w:t>项目编号：</w:t>
      </w:r>
      <w:r>
        <w:rPr>
          <w:rFonts w:hint="eastAsia" w:ascii="仿宋" w:hAnsi="仿宋" w:eastAsia="仿宋" w:cs="仿宋"/>
          <w:b/>
          <w:bCs/>
          <w:color w:val="auto"/>
          <w:sz w:val="36"/>
          <w:szCs w:val="36"/>
          <w:u w:val="single"/>
          <w:lang w:val="en-US" w:eastAsia="zh-CN"/>
        </w:rPr>
        <w:t xml:space="preserve">           </w:t>
      </w:r>
    </w:p>
    <w:p w14:paraId="684918BB">
      <w:pPr>
        <w:spacing w:line="1000" w:lineRule="exact"/>
        <w:ind w:left="0" w:leftChars="0" w:firstLine="0" w:firstLineChars="0"/>
        <w:jc w:val="center"/>
        <w:rPr>
          <w:rFonts w:hint="eastAsia" w:ascii="仿宋" w:hAnsi="仿宋" w:eastAsia="仿宋" w:cs="仿宋"/>
          <w:b/>
          <w:color w:val="auto"/>
          <w:spacing w:val="78"/>
          <w:sz w:val="84"/>
          <w:szCs w:val="84"/>
          <w:lang w:val="en-US" w:eastAsia="zh-CN"/>
        </w:rPr>
      </w:pPr>
    </w:p>
    <w:p w14:paraId="0924A68A">
      <w:pPr>
        <w:spacing w:line="1000" w:lineRule="exact"/>
        <w:ind w:left="0" w:leftChars="0" w:firstLine="0" w:firstLineChars="0"/>
        <w:jc w:val="center"/>
        <w:rPr>
          <w:rFonts w:hint="eastAsia" w:ascii="仿宋" w:hAnsi="仿宋" w:eastAsia="仿宋" w:cs="仿宋"/>
          <w:b/>
          <w:color w:val="auto"/>
          <w:spacing w:val="78"/>
          <w:sz w:val="84"/>
          <w:szCs w:val="84"/>
          <w:lang w:val="en-US" w:eastAsia="zh-CN"/>
        </w:rPr>
      </w:pPr>
    </w:p>
    <w:p w14:paraId="567AEEDB">
      <w:pPr>
        <w:spacing w:line="1000" w:lineRule="exact"/>
        <w:ind w:left="0" w:leftChars="0" w:firstLine="0" w:firstLineChars="0"/>
        <w:jc w:val="center"/>
        <w:rPr>
          <w:rFonts w:hint="eastAsia" w:ascii="仿宋" w:hAnsi="仿宋" w:eastAsia="仿宋" w:cs="仿宋"/>
          <w:b/>
          <w:color w:val="auto"/>
          <w:spacing w:val="78"/>
          <w:sz w:val="56"/>
          <w:szCs w:val="56"/>
        </w:rPr>
      </w:pPr>
      <w:r>
        <w:rPr>
          <w:rFonts w:hint="eastAsia" w:ascii="仿宋" w:hAnsi="仿宋" w:eastAsia="仿宋" w:cs="仿宋"/>
          <w:b/>
          <w:color w:val="auto"/>
          <w:spacing w:val="78"/>
          <w:sz w:val="96"/>
          <w:szCs w:val="96"/>
          <w:lang w:val="en-US" w:eastAsia="zh-CN"/>
        </w:rPr>
        <w:t>响应</w:t>
      </w:r>
      <w:r>
        <w:rPr>
          <w:rFonts w:hint="eastAsia" w:ascii="仿宋" w:hAnsi="仿宋" w:eastAsia="仿宋" w:cs="仿宋"/>
          <w:b/>
          <w:color w:val="auto"/>
          <w:spacing w:val="78"/>
          <w:sz w:val="96"/>
          <w:szCs w:val="96"/>
        </w:rPr>
        <w:t>文件</w:t>
      </w:r>
    </w:p>
    <w:p w14:paraId="7BC7DD1C">
      <w:pPr>
        <w:bidi w:val="0"/>
        <w:rPr>
          <w:rFonts w:hint="eastAsia" w:ascii="仿宋" w:hAnsi="仿宋" w:eastAsia="仿宋" w:cs="仿宋"/>
          <w:color w:val="auto"/>
        </w:rPr>
      </w:pPr>
    </w:p>
    <w:p w14:paraId="7E59EBA0">
      <w:pPr>
        <w:bidi w:val="0"/>
        <w:rPr>
          <w:rFonts w:hint="eastAsia" w:ascii="仿宋" w:hAnsi="仿宋" w:eastAsia="仿宋" w:cs="仿宋"/>
          <w:color w:val="auto"/>
        </w:rPr>
      </w:pPr>
    </w:p>
    <w:p w14:paraId="0B67643D">
      <w:pPr>
        <w:bidi w:val="0"/>
        <w:rPr>
          <w:rFonts w:hint="eastAsia" w:ascii="仿宋" w:hAnsi="仿宋" w:eastAsia="仿宋" w:cs="仿宋"/>
          <w:color w:val="auto"/>
        </w:rPr>
      </w:pPr>
    </w:p>
    <w:p w14:paraId="30E1FA71">
      <w:pPr>
        <w:ind w:left="0" w:leftChars="0" w:firstLine="0" w:firstLineChars="0"/>
        <w:rPr>
          <w:rFonts w:hint="eastAsia" w:ascii="仿宋" w:hAnsi="仿宋" w:eastAsia="仿宋" w:cs="仿宋"/>
          <w:b/>
          <w:bCs/>
          <w:color w:val="auto"/>
          <w:sz w:val="30"/>
          <w:szCs w:val="30"/>
        </w:rPr>
      </w:pPr>
    </w:p>
    <w:p w14:paraId="01C6CBFA">
      <w:pPr>
        <w:rPr>
          <w:rFonts w:hint="eastAsia" w:ascii="仿宋" w:hAnsi="仿宋" w:eastAsia="仿宋" w:cs="仿宋"/>
          <w:color w:val="auto"/>
        </w:rPr>
      </w:pPr>
    </w:p>
    <w:p w14:paraId="41DB8111">
      <w:pPr>
        <w:spacing w:line="420" w:lineRule="exact"/>
        <w:jc w:val="center"/>
        <w:rPr>
          <w:rFonts w:hint="eastAsia" w:ascii="仿宋" w:hAnsi="仿宋" w:eastAsia="仿宋" w:cs="仿宋"/>
          <w:b/>
          <w:bCs/>
          <w:color w:val="auto"/>
          <w:sz w:val="30"/>
          <w:szCs w:val="30"/>
        </w:rPr>
      </w:pPr>
    </w:p>
    <w:p w14:paraId="0919E7F3">
      <w:pPr>
        <w:spacing w:line="420" w:lineRule="exact"/>
        <w:ind w:firstLine="1641" w:firstLineChars="545"/>
        <w:jc w:val="left"/>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供应商</w:t>
      </w:r>
      <w:r>
        <w:rPr>
          <w:rFonts w:hint="eastAsia" w:ascii="仿宋" w:hAnsi="仿宋" w:eastAsia="仿宋" w:cs="仿宋"/>
          <w:b/>
          <w:bCs/>
          <w:color w:val="auto"/>
          <w:sz w:val="30"/>
          <w:szCs w:val="30"/>
        </w:rPr>
        <w:t>全称（</w:t>
      </w:r>
      <w:r>
        <w:rPr>
          <w:rFonts w:hint="eastAsia" w:ascii="仿宋" w:hAnsi="仿宋" w:eastAsia="仿宋" w:cs="仿宋"/>
          <w:b/>
          <w:bCs/>
          <w:color w:val="auto"/>
          <w:sz w:val="30"/>
          <w:szCs w:val="30"/>
          <w:lang w:val="en-US" w:eastAsia="zh-CN"/>
        </w:rPr>
        <w:t>电子印</w:t>
      </w:r>
      <w:r>
        <w:rPr>
          <w:rFonts w:hint="eastAsia" w:ascii="仿宋" w:hAnsi="仿宋" w:eastAsia="仿宋" w:cs="仿宋"/>
          <w:b/>
          <w:bCs/>
          <w:color w:val="auto"/>
          <w:sz w:val="30"/>
          <w:szCs w:val="30"/>
          <w:lang w:eastAsia="zh-CN"/>
        </w:rPr>
        <w:t>章</w:t>
      </w:r>
      <w:r>
        <w:rPr>
          <w:rFonts w:hint="eastAsia" w:ascii="仿宋" w:hAnsi="仿宋" w:eastAsia="仿宋" w:cs="仿宋"/>
          <w:b/>
          <w:bCs/>
          <w:color w:val="auto"/>
          <w:sz w:val="30"/>
          <w:szCs w:val="30"/>
        </w:rPr>
        <w:t>）：</w:t>
      </w:r>
      <w:r>
        <w:rPr>
          <w:rFonts w:hint="eastAsia" w:ascii="仿宋" w:hAnsi="仿宋" w:eastAsia="仿宋" w:cs="仿宋"/>
          <w:b/>
          <w:bCs/>
          <w:color w:val="auto"/>
          <w:sz w:val="30"/>
          <w:szCs w:val="30"/>
          <w:u w:val="single"/>
        </w:rPr>
        <w:t xml:space="preserve">                   </w:t>
      </w:r>
    </w:p>
    <w:p w14:paraId="6D9C0FF6">
      <w:pPr>
        <w:bidi w:val="0"/>
        <w:jc w:val="center"/>
        <w:rPr>
          <w:rFonts w:hint="eastAsia" w:ascii="仿宋" w:hAnsi="仿宋" w:eastAsia="仿宋" w:cs="仿宋"/>
          <w:b/>
          <w:bCs/>
          <w:color w:val="auto"/>
          <w:sz w:val="30"/>
          <w:szCs w:val="30"/>
        </w:rPr>
      </w:pPr>
    </w:p>
    <w:p w14:paraId="5E9CBD5C">
      <w:pPr>
        <w:bidi w:val="0"/>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rPr>
        <w:t>日 期：</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rPr>
        <w:t>年</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rPr>
        <w:t>月</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rPr>
        <w:t>日</w:t>
      </w:r>
    </w:p>
    <w:p w14:paraId="13087D5F">
      <w:pPr>
        <w:rPr>
          <w:rFonts w:hint="eastAsia" w:ascii="仿宋" w:hAnsi="仿宋" w:eastAsia="仿宋" w:cs="仿宋"/>
          <w:b/>
          <w:color w:val="auto"/>
          <w:sz w:val="28"/>
          <w:szCs w:val="28"/>
          <w:highlight w:val="none"/>
        </w:rPr>
      </w:pPr>
    </w:p>
    <w:p w14:paraId="05F3702C">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36E44444">
      <w:pPr>
        <w:ind w:left="0" w:leftChars="0" w:firstLine="0" w:firstLineChars="0"/>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目</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lang w:eastAsia="zh-CN"/>
        </w:rPr>
        <w:t>录</w:t>
      </w:r>
    </w:p>
    <w:p w14:paraId="444676D1">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bookmarkEnd w:id="67"/>
    <w:bookmarkEnd w:id="68"/>
    <w:p w14:paraId="45A2BE5D">
      <w:pPr>
        <w:pStyle w:val="3"/>
        <w:numPr>
          <w:ilvl w:val="1"/>
          <w:numId w:val="0"/>
        </w:numPr>
        <w:bidi w:val="0"/>
        <w:ind w:leftChars="0"/>
        <w:jc w:val="center"/>
        <w:outlineLvl w:val="1"/>
        <w:rPr>
          <w:rFonts w:hint="eastAsia" w:ascii="仿宋" w:hAnsi="仿宋" w:eastAsia="仿宋" w:cs="仿宋"/>
          <w:color w:val="auto"/>
          <w:lang w:val="en-US" w:eastAsia="zh-CN"/>
        </w:rPr>
      </w:pPr>
      <w:bookmarkStart w:id="69" w:name="_Toc7747"/>
      <w:bookmarkStart w:id="70" w:name="_Toc124320169"/>
      <w:bookmarkStart w:id="71" w:name="_Toc91183850"/>
      <w:r>
        <w:rPr>
          <w:rFonts w:hint="eastAsia" w:ascii="仿宋" w:hAnsi="仿宋" w:eastAsia="仿宋" w:cs="仿宋"/>
          <w:color w:val="auto"/>
          <w:lang w:val="en-US" w:eastAsia="zh-CN"/>
        </w:rPr>
        <w:t>第一部分  资格证明文件</w:t>
      </w:r>
      <w:bookmarkEnd w:id="69"/>
    </w:p>
    <w:p w14:paraId="1B8DBA0C">
      <w:pPr>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rPr>
          <w:rFonts w:hint="eastAsia" w:ascii="仿宋" w:hAnsi="仿宋" w:eastAsia="仿宋" w:cs="仿宋"/>
          <w:b/>
          <w:sz w:val="24"/>
        </w:rPr>
      </w:pPr>
      <w:r>
        <w:rPr>
          <w:rFonts w:hint="eastAsia" w:ascii="仿宋" w:hAnsi="仿宋" w:eastAsia="仿宋" w:cs="仿宋"/>
          <w:b/>
          <w:sz w:val="24"/>
        </w:rPr>
        <w:t>1、供应商具有独立承担民事责</w:t>
      </w:r>
      <w:r>
        <w:rPr>
          <w:rFonts w:hint="eastAsia" w:ascii="仿宋" w:hAnsi="仿宋" w:eastAsia="仿宋" w:cs="仿宋"/>
          <w:b/>
          <w:kern w:val="0"/>
          <w:sz w:val="24"/>
        </w:rPr>
        <w:t>任的能力的承诺函</w:t>
      </w:r>
    </w:p>
    <w:p w14:paraId="18425B29">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sz w:val="24"/>
        </w:rPr>
      </w:pPr>
    </w:p>
    <w:p w14:paraId="56ACDC44">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sz w:val="24"/>
          <w:u w:val="single"/>
        </w:rPr>
      </w:pPr>
      <w:r>
        <w:rPr>
          <w:rFonts w:hint="eastAsia" w:ascii="仿宋" w:hAnsi="仿宋" w:eastAsia="仿宋" w:cs="仿宋"/>
          <w:sz w:val="24"/>
          <w:u w:val="single"/>
        </w:rPr>
        <w:t xml:space="preserve"> 采购人名称：</w:t>
      </w:r>
    </w:p>
    <w:p w14:paraId="28A5BC12">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p>
    <w:p w14:paraId="5A045EC6">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本供应商现参与</w:t>
      </w:r>
      <w:r>
        <w:rPr>
          <w:rFonts w:hint="eastAsia" w:ascii="仿宋" w:hAnsi="仿宋" w:eastAsia="仿宋" w:cs="仿宋"/>
          <w:sz w:val="24"/>
          <w:u w:val="single"/>
        </w:rPr>
        <w:t xml:space="preserve">               </w:t>
      </w:r>
      <w:r>
        <w:rPr>
          <w:rFonts w:hint="eastAsia" w:ascii="仿宋" w:hAnsi="仿宋" w:eastAsia="仿宋" w:cs="仿宋"/>
          <w:sz w:val="24"/>
        </w:rPr>
        <w:t>项目</w:t>
      </w:r>
      <w:r>
        <w:rPr>
          <w:rFonts w:hint="eastAsia" w:ascii="仿宋" w:hAnsi="仿宋" w:eastAsia="仿宋" w:cs="仿宋"/>
          <w:sz w:val="24"/>
          <w:u w:val="single"/>
        </w:rPr>
        <w:t xml:space="preserve">     </w:t>
      </w:r>
      <w:r>
        <w:rPr>
          <w:rFonts w:hint="eastAsia" w:ascii="仿宋" w:hAnsi="仿宋" w:eastAsia="仿宋" w:cs="仿宋"/>
          <w:sz w:val="24"/>
        </w:rPr>
        <w:t>（包号）（项目编号：</w:t>
      </w:r>
      <w:r>
        <w:rPr>
          <w:rFonts w:hint="eastAsia" w:ascii="仿宋" w:hAnsi="仿宋" w:eastAsia="仿宋" w:cs="仿宋"/>
          <w:sz w:val="24"/>
          <w:u w:val="single"/>
        </w:rPr>
        <w:t xml:space="preserve">       </w:t>
      </w:r>
      <w:r>
        <w:rPr>
          <w:rFonts w:hint="eastAsia" w:ascii="仿宋" w:hAnsi="仿宋" w:eastAsia="仿宋" w:cs="仿宋"/>
          <w:kern w:val="0"/>
          <w:sz w:val="24"/>
          <w:u w:val="single"/>
        </w:rPr>
        <w:t xml:space="preserve">    </w:t>
      </w:r>
      <w:r>
        <w:rPr>
          <w:rFonts w:hint="eastAsia" w:ascii="仿宋" w:hAnsi="仿宋" w:eastAsia="仿宋" w:cs="仿宋"/>
          <w:sz w:val="24"/>
        </w:rPr>
        <w:t>）的政府采购活动。依据磋商文件相关规定，现郑重承诺：我方具有有效的营业执照或事业单位法人证书或自然人身份证明或其他非企业组织证明文件及有效的开户许可证，能独立承担民事责任的能力。</w:t>
      </w:r>
    </w:p>
    <w:p w14:paraId="7C39F9E3">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基本信息如下：</w:t>
      </w:r>
    </w:p>
    <w:p w14:paraId="52B2EEEC">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名称为：</w:t>
      </w:r>
      <w:r>
        <w:rPr>
          <w:rFonts w:hint="eastAsia" w:ascii="仿宋" w:hAnsi="仿宋" w:eastAsia="仿宋" w:cs="仿宋"/>
          <w:sz w:val="24"/>
          <w:u w:val="single"/>
        </w:rPr>
        <w:t xml:space="preserve">            </w:t>
      </w:r>
      <w:r>
        <w:rPr>
          <w:rFonts w:hint="eastAsia" w:ascii="仿宋" w:hAnsi="仿宋" w:eastAsia="仿宋" w:cs="仿宋"/>
          <w:sz w:val="24"/>
        </w:rPr>
        <w:t>，统一社会信用代码为：</w:t>
      </w:r>
      <w:r>
        <w:rPr>
          <w:rFonts w:hint="eastAsia" w:ascii="仿宋" w:hAnsi="仿宋" w:eastAsia="仿宋" w:cs="仿宋"/>
          <w:sz w:val="24"/>
          <w:u w:val="single"/>
        </w:rPr>
        <w:t xml:space="preserve">           </w:t>
      </w:r>
      <w:r>
        <w:rPr>
          <w:rFonts w:hint="eastAsia" w:ascii="仿宋" w:hAnsi="仿宋" w:eastAsia="仿宋" w:cs="仿宋"/>
          <w:sz w:val="24"/>
        </w:rPr>
        <w:t>；法定代表人（负责人）为：</w:t>
      </w:r>
      <w:r>
        <w:rPr>
          <w:rFonts w:hint="eastAsia" w:ascii="仿宋" w:hAnsi="仿宋" w:eastAsia="仿宋" w:cs="仿宋"/>
          <w:sz w:val="24"/>
          <w:u w:val="single"/>
        </w:rPr>
        <w:t xml:space="preserve">          </w:t>
      </w:r>
      <w:r>
        <w:rPr>
          <w:rFonts w:hint="eastAsia" w:ascii="仿宋" w:hAnsi="仿宋" w:eastAsia="仿宋" w:cs="仿宋"/>
          <w:sz w:val="24"/>
        </w:rPr>
        <w:t xml:space="preserve"> ；营业期限为:</w:t>
      </w:r>
      <w:r>
        <w:rPr>
          <w:rFonts w:hint="eastAsia" w:ascii="仿宋" w:hAnsi="仿宋" w:eastAsia="仿宋" w:cs="仿宋"/>
          <w:sz w:val="24"/>
          <w:u w:val="single"/>
        </w:rPr>
        <w:t xml:space="preserve">               </w:t>
      </w:r>
      <w:r>
        <w:rPr>
          <w:rFonts w:hint="eastAsia" w:ascii="仿宋" w:hAnsi="仿宋" w:eastAsia="仿宋" w:cs="仿宋"/>
          <w:sz w:val="24"/>
        </w:rPr>
        <w:t>；基本开户银行为：</w:t>
      </w:r>
      <w:r>
        <w:rPr>
          <w:rFonts w:hint="eastAsia" w:ascii="仿宋" w:hAnsi="仿宋" w:eastAsia="仿宋" w:cs="仿宋"/>
          <w:sz w:val="24"/>
          <w:u w:val="single"/>
        </w:rPr>
        <w:t xml:space="preserve">             </w:t>
      </w:r>
      <w:r>
        <w:rPr>
          <w:rFonts w:hint="eastAsia" w:ascii="仿宋" w:hAnsi="仿宋" w:eastAsia="仿宋" w:cs="仿宋"/>
          <w:sz w:val="24"/>
        </w:rPr>
        <w:t>；账号为：</w:t>
      </w:r>
      <w:r>
        <w:rPr>
          <w:rFonts w:hint="eastAsia" w:ascii="仿宋" w:hAnsi="仿宋" w:eastAsia="仿宋" w:cs="仿宋"/>
          <w:sz w:val="24"/>
          <w:u w:val="single"/>
        </w:rPr>
        <w:t xml:space="preserve">               </w:t>
      </w:r>
      <w:r>
        <w:rPr>
          <w:rFonts w:hint="eastAsia" w:ascii="仿宋" w:hAnsi="仿宋" w:eastAsia="仿宋" w:cs="仿宋"/>
          <w:sz w:val="24"/>
        </w:rPr>
        <w:t>。</w:t>
      </w:r>
    </w:p>
    <w:p w14:paraId="0E035B96">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 xml:space="preserve">以上承诺信息如有虚假或隐瞒，我方愿意承担一切后果，并不再寻求任何旨在减轻或免除责任的辩解。 </w:t>
      </w:r>
    </w:p>
    <w:p w14:paraId="0ED1438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特此承诺。</w:t>
      </w:r>
    </w:p>
    <w:p w14:paraId="38BB54F7">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rPr>
      </w:pPr>
    </w:p>
    <w:p w14:paraId="7729DEB4">
      <w:pPr>
        <w:keepNext w:val="0"/>
        <w:keepLines w:val="0"/>
        <w:pageBreakBefore w:val="0"/>
        <w:kinsoku/>
        <w:wordWrap/>
        <w:overflowPunct/>
        <w:topLinePunct w:val="0"/>
        <w:autoSpaceDE/>
        <w:autoSpaceDN/>
        <w:bidi w:val="0"/>
        <w:adjustRightInd/>
        <w:spacing w:line="360" w:lineRule="auto"/>
        <w:ind w:firstLine="3369" w:firstLineChars="1404"/>
        <w:textAlignment w:val="auto"/>
        <w:rPr>
          <w:rFonts w:hint="eastAsia" w:ascii="仿宋" w:hAnsi="仿宋" w:eastAsia="仿宋" w:cs="仿宋"/>
          <w:sz w:val="24"/>
        </w:rPr>
      </w:pPr>
    </w:p>
    <w:p w14:paraId="71BA2BB0">
      <w:pPr>
        <w:keepNext w:val="0"/>
        <w:keepLines w:val="0"/>
        <w:pageBreakBefore w:val="0"/>
        <w:kinsoku/>
        <w:wordWrap/>
        <w:overflowPunct/>
        <w:topLinePunct w:val="0"/>
        <w:autoSpaceDE/>
        <w:autoSpaceDN/>
        <w:bidi w:val="0"/>
        <w:adjustRightInd/>
        <w:spacing w:line="360" w:lineRule="auto"/>
        <w:ind w:firstLine="3369" w:firstLineChars="1404"/>
        <w:textAlignment w:val="auto"/>
        <w:rPr>
          <w:rFonts w:hint="eastAsia" w:ascii="仿宋" w:hAnsi="仿宋" w:eastAsia="仿宋" w:cs="仿宋"/>
          <w:sz w:val="24"/>
        </w:rPr>
      </w:pPr>
    </w:p>
    <w:p w14:paraId="78216D9A">
      <w:pPr>
        <w:keepNext w:val="0"/>
        <w:keepLines w:val="0"/>
        <w:pageBreakBefore w:val="0"/>
        <w:kinsoku/>
        <w:wordWrap/>
        <w:overflowPunct/>
        <w:topLinePunct w:val="0"/>
        <w:autoSpaceDE/>
        <w:autoSpaceDN/>
        <w:bidi w:val="0"/>
        <w:adjustRightInd/>
        <w:snapToGrid w:val="0"/>
        <w:spacing w:line="360" w:lineRule="auto"/>
        <w:ind w:firstLine="2640" w:firstLineChars="1100"/>
        <w:textAlignment w:val="auto"/>
        <w:rPr>
          <w:rFonts w:hint="eastAsia" w:ascii="仿宋" w:hAnsi="仿宋" w:eastAsia="仿宋" w:cs="仿宋"/>
          <w:sz w:val="24"/>
        </w:rPr>
      </w:pPr>
      <w:r>
        <w:rPr>
          <w:rFonts w:hint="eastAsia" w:ascii="仿宋" w:hAnsi="仿宋" w:eastAsia="仿宋" w:cs="仿宋"/>
          <w:kern w:val="0"/>
          <w:sz w:val="24"/>
        </w:rPr>
        <w:t>供应商名称：</w:t>
      </w:r>
      <w:r>
        <w:rPr>
          <w:rFonts w:hint="eastAsia" w:ascii="仿宋" w:hAnsi="仿宋" w:eastAsia="仿宋" w:cs="仿宋"/>
          <w:sz w:val="24"/>
          <w:u w:val="single"/>
        </w:rPr>
        <w:t xml:space="preserve">                   </w:t>
      </w:r>
      <w:r>
        <w:rPr>
          <w:rFonts w:hint="eastAsia" w:ascii="仿宋" w:hAnsi="仿宋" w:eastAsia="仿宋" w:cs="仿宋"/>
          <w:sz w:val="24"/>
        </w:rPr>
        <w:t>（盖章）</w:t>
      </w:r>
    </w:p>
    <w:p w14:paraId="284710B4">
      <w:pPr>
        <w:pStyle w:val="6"/>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rPr>
      </w:pPr>
    </w:p>
    <w:p w14:paraId="11D9728A">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rPr>
        <w:t>法定代表人（负责人）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（签字或盖章）</w:t>
      </w:r>
    </w:p>
    <w:p w14:paraId="42CE8883">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sz w:val="24"/>
        </w:rPr>
      </w:pPr>
      <w:r>
        <w:rPr>
          <w:rFonts w:hint="eastAsia" w:ascii="仿宋" w:hAnsi="仿宋" w:eastAsia="仿宋" w:cs="仿宋"/>
          <w:sz w:val="24"/>
        </w:rPr>
        <w:t xml:space="preserve">                      日      期：</w:t>
      </w:r>
    </w:p>
    <w:p w14:paraId="34394100">
      <w:pPr>
        <w:spacing w:line="360" w:lineRule="auto"/>
        <w:ind w:firstLine="420" w:firstLineChars="200"/>
        <w:rPr>
          <w:rFonts w:hint="eastAsia" w:ascii="仿宋" w:hAnsi="仿宋" w:eastAsia="仿宋" w:cs="仿宋"/>
          <w:bCs/>
          <w:szCs w:val="21"/>
        </w:rPr>
      </w:pPr>
    </w:p>
    <w:p w14:paraId="3D2973F4">
      <w:pPr>
        <w:numPr>
          <w:ilvl w:val="0"/>
          <w:numId w:val="0"/>
        </w:numPr>
        <w:snapToGrid w:val="0"/>
        <w:spacing w:line="360" w:lineRule="auto"/>
        <w:ind w:leftChars="0"/>
        <w:jc w:val="center"/>
        <w:rPr>
          <w:rFonts w:hint="eastAsia" w:ascii="仿宋" w:hAnsi="仿宋" w:eastAsia="仿宋" w:cs="仿宋"/>
          <w:b/>
          <w:kern w:val="0"/>
          <w:sz w:val="24"/>
        </w:rPr>
      </w:pPr>
      <w:r>
        <w:rPr>
          <w:rFonts w:hint="eastAsia" w:ascii="仿宋" w:hAnsi="仿宋" w:eastAsia="仿宋" w:cs="仿宋"/>
          <w:b/>
          <w:szCs w:val="21"/>
        </w:rPr>
        <w:br w:type="page"/>
      </w:r>
      <w:r>
        <w:rPr>
          <w:rFonts w:hint="eastAsia" w:ascii="仿宋" w:hAnsi="仿宋" w:eastAsia="仿宋" w:cs="仿宋"/>
          <w:b/>
          <w:szCs w:val="21"/>
          <w:lang w:val="en-US" w:eastAsia="zh-CN"/>
        </w:rPr>
        <w:t xml:space="preserve">       2、</w:t>
      </w:r>
      <w:r>
        <w:rPr>
          <w:rFonts w:hint="eastAsia" w:ascii="仿宋" w:hAnsi="仿宋" w:eastAsia="仿宋" w:cs="仿宋"/>
          <w:b/>
          <w:kern w:val="0"/>
          <w:sz w:val="24"/>
        </w:rPr>
        <w:t>具有良好的商业信誉和健全的财务会计制度的承诺函</w:t>
      </w:r>
    </w:p>
    <w:p w14:paraId="708B4E71">
      <w:pPr>
        <w:numPr>
          <w:ilvl w:val="0"/>
          <w:numId w:val="0"/>
        </w:numPr>
        <w:snapToGrid w:val="0"/>
        <w:spacing w:line="360" w:lineRule="auto"/>
        <w:ind w:leftChars="0"/>
        <w:jc w:val="both"/>
        <w:rPr>
          <w:rFonts w:hint="eastAsia" w:ascii="仿宋" w:hAnsi="仿宋" w:eastAsia="仿宋" w:cs="仿宋"/>
          <w:b/>
          <w:kern w:val="0"/>
          <w:sz w:val="24"/>
        </w:rPr>
      </w:pPr>
    </w:p>
    <w:p w14:paraId="7D07084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4"/>
          <w:u w:val="single"/>
        </w:rPr>
      </w:pPr>
      <w:r>
        <w:rPr>
          <w:rFonts w:hint="eastAsia" w:ascii="仿宋" w:hAnsi="仿宋" w:eastAsia="仿宋" w:cs="仿宋"/>
          <w:sz w:val="24"/>
          <w:u w:val="single"/>
        </w:rPr>
        <w:t xml:space="preserve"> 采购人名称：</w:t>
      </w:r>
    </w:p>
    <w:p w14:paraId="2B116A8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p>
    <w:p w14:paraId="483B808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本供应商现参与</w:t>
      </w:r>
      <w:r>
        <w:rPr>
          <w:rFonts w:hint="eastAsia" w:ascii="仿宋" w:hAnsi="仿宋" w:eastAsia="仿宋" w:cs="仿宋"/>
          <w:sz w:val="24"/>
          <w:u w:val="single"/>
        </w:rPr>
        <w:t xml:space="preserve">                </w:t>
      </w:r>
      <w:r>
        <w:rPr>
          <w:rFonts w:hint="eastAsia" w:ascii="仿宋" w:hAnsi="仿宋" w:eastAsia="仿宋" w:cs="仿宋"/>
          <w:sz w:val="24"/>
        </w:rPr>
        <w:t>项目</w:t>
      </w:r>
      <w:r>
        <w:rPr>
          <w:rFonts w:hint="eastAsia" w:ascii="仿宋" w:hAnsi="仿宋" w:eastAsia="仿宋" w:cs="仿宋"/>
          <w:sz w:val="24"/>
          <w:u w:val="single"/>
        </w:rPr>
        <w:t xml:space="preserve">     </w:t>
      </w:r>
      <w:r>
        <w:rPr>
          <w:rFonts w:hint="eastAsia" w:ascii="仿宋" w:hAnsi="仿宋" w:eastAsia="仿宋" w:cs="仿宋"/>
          <w:sz w:val="24"/>
        </w:rPr>
        <w:t>（包号）（项目编号：</w:t>
      </w:r>
      <w:r>
        <w:rPr>
          <w:rFonts w:hint="eastAsia" w:ascii="仿宋" w:hAnsi="仿宋" w:eastAsia="仿宋" w:cs="仿宋"/>
          <w:sz w:val="24"/>
          <w:u w:val="single"/>
        </w:rPr>
        <w:t xml:space="preserve">                </w:t>
      </w:r>
      <w:r>
        <w:rPr>
          <w:rFonts w:hint="eastAsia" w:ascii="仿宋" w:hAnsi="仿宋" w:eastAsia="仿宋" w:cs="仿宋"/>
          <w:sz w:val="24"/>
        </w:rPr>
        <w:t>）的政府采购活动，依据磋商文件相关规定，郑重承诺：我公司具有有效的具备审计资格的第三方出具的202</w:t>
      </w:r>
      <w:r>
        <w:rPr>
          <w:rFonts w:hint="eastAsia" w:ascii="仿宋" w:hAnsi="仿宋" w:eastAsia="仿宋" w:cs="仿宋"/>
          <w:sz w:val="24"/>
          <w:lang w:val="en-US" w:eastAsia="zh-CN"/>
        </w:rPr>
        <w:t>5</w:t>
      </w:r>
      <w:r>
        <w:rPr>
          <w:rFonts w:hint="eastAsia" w:ascii="仿宋" w:hAnsi="仿宋" w:eastAsia="仿宋" w:cs="仿宋"/>
          <w:sz w:val="24"/>
        </w:rPr>
        <w:t>年度合格的财务审计报告或基本户开户银行出具的无不良记录的资信证明等文件，具有良好的商业信誉和健全的财务会计制度，符合本项目磋商文件规定的供应商资格要求。</w:t>
      </w:r>
    </w:p>
    <w:p w14:paraId="0C0ADCB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如有虚假或隐瞒，我方愿意承担一切后果，并不再寻求任何旨在减轻或免除法律责任的辩解。</w:t>
      </w:r>
    </w:p>
    <w:p w14:paraId="5DFC8B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特此承诺</w:t>
      </w:r>
    </w:p>
    <w:p w14:paraId="7F5FB3B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rPr>
      </w:pPr>
    </w:p>
    <w:p w14:paraId="6A7B690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rPr>
      </w:pPr>
    </w:p>
    <w:p w14:paraId="3A8C9E5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rPr>
      </w:pPr>
    </w:p>
    <w:p w14:paraId="7847E32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rPr>
      </w:pPr>
    </w:p>
    <w:p w14:paraId="3573782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rPr>
      </w:pPr>
    </w:p>
    <w:p w14:paraId="6CACEB86">
      <w:pPr>
        <w:keepNext w:val="0"/>
        <w:keepLines w:val="0"/>
        <w:pageBreakBefore w:val="0"/>
        <w:widowControl w:val="0"/>
        <w:kinsoku/>
        <w:wordWrap/>
        <w:overflowPunct/>
        <w:topLinePunct w:val="0"/>
        <w:autoSpaceDE/>
        <w:autoSpaceDN/>
        <w:bidi w:val="0"/>
        <w:adjustRightInd/>
        <w:spacing w:line="360" w:lineRule="auto"/>
        <w:ind w:firstLine="3369" w:firstLineChars="1404"/>
        <w:textAlignment w:val="auto"/>
        <w:rPr>
          <w:rFonts w:hint="eastAsia" w:ascii="仿宋" w:hAnsi="仿宋" w:eastAsia="仿宋" w:cs="仿宋"/>
          <w:sz w:val="24"/>
        </w:rPr>
      </w:pPr>
    </w:p>
    <w:p w14:paraId="2E07D18A">
      <w:pPr>
        <w:keepNext w:val="0"/>
        <w:keepLines w:val="0"/>
        <w:pageBreakBefore w:val="0"/>
        <w:widowControl w:val="0"/>
        <w:kinsoku/>
        <w:wordWrap/>
        <w:overflowPunct/>
        <w:topLinePunct w:val="0"/>
        <w:autoSpaceDE/>
        <w:autoSpaceDN/>
        <w:bidi w:val="0"/>
        <w:adjustRightInd/>
        <w:spacing w:line="360" w:lineRule="auto"/>
        <w:ind w:firstLine="3369" w:firstLineChars="1404"/>
        <w:textAlignment w:val="auto"/>
        <w:rPr>
          <w:rFonts w:hint="eastAsia" w:ascii="仿宋" w:hAnsi="仿宋" w:eastAsia="仿宋" w:cs="仿宋"/>
          <w:sz w:val="24"/>
        </w:rPr>
      </w:pPr>
    </w:p>
    <w:p w14:paraId="2CD35ED3">
      <w:pPr>
        <w:keepNext w:val="0"/>
        <w:keepLines w:val="0"/>
        <w:pageBreakBefore w:val="0"/>
        <w:widowControl w:val="0"/>
        <w:kinsoku/>
        <w:wordWrap/>
        <w:overflowPunct/>
        <w:topLinePunct w:val="0"/>
        <w:autoSpaceDE/>
        <w:autoSpaceDN/>
        <w:bidi w:val="0"/>
        <w:adjustRightInd/>
        <w:snapToGrid w:val="0"/>
        <w:spacing w:line="360" w:lineRule="auto"/>
        <w:ind w:firstLine="2640" w:firstLineChars="1100"/>
        <w:textAlignment w:val="auto"/>
        <w:rPr>
          <w:rFonts w:hint="eastAsia" w:ascii="仿宋" w:hAnsi="仿宋" w:eastAsia="仿宋" w:cs="仿宋"/>
          <w:sz w:val="24"/>
        </w:rPr>
      </w:pPr>
      <w:r>
        <w:rPr>
          <w:rFonts w:hint="eastAsia" w:ascii="仿宋" w:hAnsi="仿宋" w:eastAsia="仿宋" w:cs="仿宋"/>
          <w:kern w:val="0"/>
          <w:sz w:val="24"/>
        </w:rPr>
        <w:t>供应商名称：</w:t>
      </w:r>
      <w:r>
        <w:rPr>
          <w:rFonts w:hint="eastAsia" w:ascii="仿宋" w:hAnsi="仿宋" w:eastAsia="仿宋" w:cs="仿宋"/>
          <w:sz w:val="24"/>
          <w:u w:val="single"/>
        </w:rPr>
        <w:t xml:space="preserve">                   </w:t>
      </w:r>
      <w:r>
        <w:rPr>
          <w:rFonts w:hint="eastAsia" w:ascii="仿宋" w:hAnsi="仿宋" w:eastAsia="仿宋" w:cs="仿宋"/>
          <w:sz w:val="24"/>
        </w:rPr>
        <w:t>（盖章）</w:t>
      </w:r>
    </w:p>
    <w:p w14:paraId="7EB912D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rPr>
        <w:t>法定代表人（负责人）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 xml:space="preserve">（签字或盖章）  </w:t>
      </w:r>
    </w:p>
    <w:p w14:paraId="18A4BEE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b/>
          <w:sz w:val="24"/>
        </w:rPr>
      </w:pPr>
      <w:r>
        <w:rPr>
          <w:rFonts w:hint="eastAsia" w:ascii="仿宋" w:hAnsi="仿宋" w:eastAsia="仿宋" w:cs="仿宋"/>
          <w:sz w:val="24"/>
        </w:rPr>
        <w:t xml:space="preserve">                      日      期：</w:t>
      </w:r>
    </w:p>
    <w:p w14:paraId="5F816E1F">
      <w:pPr>
        <w:keepNext w:val="0"/>
        <w:keepLines w:val="0"/>
        <w:pageBreakBefore w:val="0"/>
        <w:widowControl w:val="0"/>
        <w:kinsoku/>
        <w:wordWrap/>
        <w:overflowPunct/>
        <w:topLinePunct w:val="0"/>
        <w:autoSpaceDE/>
        <w:autoSpaceDN/>
        <w:bidi w:val="0"/>
        <w:adjustRightInd/>
        <w:snapToGrid w:val="0"/>
        <w:spacing w:line="360" w:lineRule="auto"/>
        <w:ind w:firstLine="3307" w:firstLineChars="1575"/>
        <w:textAlignment w:val="auto"/>
        <w:rPr>
          <w:rFonts w:hint="eastAsia" w:ascii="仿宋" w:hAnsi="仿宋" w:eastAsia="仿宋" w:cs="仿宋"/>
          <w:szCs w:val="21"/>
        </w:rPr>
      </w:pPr>
    </w:p>
    <w:p w14:paraId="47C27A05">
      <w:pPr>
        <w:tabs>
          <w:tab w:val="left" w:pos="1611"/>
          <w:tab w:val="center" w:pos="4737"/>
        </w:tabs>
        <w:snapToGrid w:val="0"/>
        <w:spacing w:line="360" w:lineRule="auto"/>
        <w:ind w:left="0" w:leftChars="0" w:firstLine="0" w:firstLineChars="0"/>
        <w:jc w:val="left"/>
        <w:rPr>
          <w:rFonts w:hint="eastAsia" w:ascii="仿宋" w:hAnsi="仿宋" w:eastAsia="仿宋" w:cs="仿宋"/>
          <w:sz w:val="24"/>
        </w:rPr>
      </w:pPr>
      <w:r>
        <w:rPr>
          <w:rFonts w:hint="eastAsia" w:ascii="仿宋" w:hAnsi="仿宋" w:eastAsia="仿宋" w:cs="仿宋"/>
          <w:b/>
          <w:szCs w:val="21"/>
        </w:rPr>
        <w:br w:type="page"/>
      </w:r>
      <w:r>
        <w:rPr>
          <w:rFonts w:hint="eastAsia" w:ascii="仿宋" w:hAnsi="仿宋" w:eastAsia="仿宋" w:cs="仿宋"/>
          <w:b/>
          <w:szCs w:val="21"/>
          <w:lang w:eastAsia="zh-CN"/>
        </w:rPr>
        <w:tab/>
      </w:r>
      <w:r>
        <w:rPr>
          <w:rFonts w:hint="eastAsia" w:ascii="仿宋" w:hAnsi="仿宋" w:eastAsia="仿宋" w:cs="仿宋"/>
          <w:b/>
          <w:szCs w:val="21"/>
          <w:lang w:eastAsia="zh-CN"/>
        </w:rPr>
        <w:tab/>
      </w:r>
      <w:r>
        <w:rPr>
          <w:rFonts w:hint="eastAsia" w:ascii="仿宋" w:hAnsi="仿宋" w:eastAsia="仿宋" w:cs="仿宋"/>
          <w:b/>
          <w:sz w:val="24"/>
        </w:rPr>
        <w:t>3、</w:t>
      </w:r>
      <w:r>
        <w:rPr>
          <w:rFonts w:hint="eastAsia" w:ascii="仿宋" w:hAnsi="仿宋" w:eastAsia="仿宋" w:cs="仿宋"/>
          <w:b/>
          <w:kern w:val="0"/>
          <w:sz w:val="24"/>
        </w:rPr>
        <w:t>具有履行合同所必需的设备和专业技术能力的承诺函</w:t>
      </w:r>
    </w:p>
    <w:p w14:paraId="444A1222">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4"/>
          <w:u w:val="single"/>
        </w:rPr>
      </w:pPr>
    </w:p>
    <w:p w14:paraId="61FB314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4"/>
          <w:u w:val="single"/>
        </w:rPr>
      </w:pPr>
      <w:r>
        <w:rPr>
          <w:rFonts w:hint="eastAsia" w:ascii="仿宋" w:hAnsi="仿宋" w:eastAsia="仿宋" w:cs="仿宋"/>
          <w:sz w:val="24"/>
          <w:u w:val="single"/>
        </w:rPr>
        <w:t>采购人名称：</w:t>
      </w:r>
    </w:p>
    <w:p w14:paraId="7EB4E4C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rPr>
      </w:pPr>
      <w:r>
        <w:rPr>
          <w:rFonts w:hint="eastAsia" w:ascii="仿宋" w:hAnsi="仿宋" w:eastAsia="仿宋" w:cs="仿宋"/>
          <w:sz w:val="24"/>
        </w:rPr>
        <w:t xml:space="preserve">     </w:t>
      </w:r>
    </w:p>
    <w:p w14:paraId="3AB62C0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本供应商现参与</w:t>
      </w:r>
      <w:r>
        <w:rPr>
          <w:rFonts w:hint="eastAsia" w:ascii="仿宋" w:hAnsi="仿宋" w:eastAsia="仿宋" w:cs="仿宋"/>
          <w:sz w:val="24"/>
          <w:u w:val="single"/>
        </w:rPr>
        <w:t xml:space="preserve">                 </w:t>
      </w:r>
      <w:r>
        <w:rPr>
          <w:rFonts w:hint="eastAsia" w:ascii="仿宋" w:hAnsi="仿宋" w:eastAsia="仿宋" w:cs="仿宋"/>
          <w:sz w:val="24"/>
        </w:rPr>
        <w:t>项目</w:t>
      </w:r>
      <w:r>
        <w:rPr>
          <w:rFonts w:hint="eastAsia" w:ascii="仿宋" w:hAnsi="仿宋" w:eastAsia="仿宋" w:cs="仿宋"/>
          <w:sz w:val="24"/>
          <w:u w:val="single"/>
        </w:rPr>
        <w:t xml:space="preserve">     </w:t>
      </w:r>
      <w:r>
        <w:rPr>
          <w:rFonts w:hint="eastAsia" w:ascii="仿宋" w:hAnsi="仿宋" w:eastAsia="仿宋" w:cs="仿宋"/>
          <w:sz w:val="24"/>
        </w:rPr>
        <w:t>（包号）（项目编号：</w:t>
      </w:r>
      <w:r>
        <w:rPr>
          <w:rFonts w:hint="eastAsia" w:ascii="仿宋" w:hAnsi="仿宋" w:eastAsia="仿宋" w:cs="仿宋"/>
          <w:sz w:val="24"/>
          <w:u w:val="single"/>
        </w:rPr>
        <w:t xml:space="preserve">                </w:t>
      </w:r>
      <w:r>
        <w:rPr>
          <w:rFonts w:hint="eastAsia" w:ascii="仿宋" w:hAnsi="仿宋" w:eastAsia="仿宋" w:cs="仿宋"/>
          <w:sz w:val="24"/>
        </w:rPr>
        <w:t>）的政府采购活动，依据磋商文件相关规定，郑重承诺：我公司具有履行合同所必需的设备和专业技术能力，符合本项目磋商文件规定的供应商资格要求。</w:t>
      </w:r>
    </w:p>
    <w:p w14:paraId="579A46B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如上述承诺不真实，愿意按照政府采购有关法律法规的规定接受处罚。</w:t>
      </w:r>
    </w:p>
    <w:p w14:paraId="31E0544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特此承诺</w:t>
      </w:r>
    </w:p>
    <w:p w14:paraId="078694AE">
      <w:pPr>
        <w:keepNext w:val="0"/>
        <w:keepLines w:val="0"/>
        <w:pageBreakBefore w:val="0"/>
        <w:widowControl w:val="0"/>
        <w:kinsoku/>
        <w:wordWrap/>
        <w:overflowPunct/>
        <w:topLinePunct w:val="0"/>
        <w:autoSpaceDE/>
        <w:autoSpaceDN/>
        <w:bidi w:val="0"/>
        <w:adjustRightInd/>
        <w:spacing w:line="360" w:lineRule="auto"/>
        <w:ind w:firstLine="3369" w:firstLineChars="1404"/>
        <w:textAlignment w:val="auto"/>
        <w:rPr>
          <w:rFonts w:hint="eastAsia" w:ascii="仿宋" w:hAnsi="仿宋" w:eastAsia="仿宋" w:cs="仿宋"/>
          <w:sz w:val="24"/>
        </w:rPr>
      </w:pPr>
    </w:p>
    <w:p w14:paraId="0D07ABBE">
      <w:pPr>
        <w:keepNext w:val="0"/>
        <w:keepLines w:val="0"/>
        <w:pageBreakBefore w:val="0"/>
        <w:widowControl w:val="0"/>
        <w:kinsoku/>
        <w:wordWrap/>
        <w:overflowPunct/>
        <w:topLinePunct w:val="0"/>
        <w:autoSpaceDE/>
        <w:autoSpaceDN/>
        <w:bidi w:val="0"/>
        <w:adjustRightInd/>
        <w:spacing w:line="360" w:lineRule="auto"/>
        <w:ind w:firstLine="3369" w:firstLineChars="1404"/>
        <w:textAlignment w:val="auto"/>
        <w:rPr>
          <w:rFonts w:hint="eastAsia" w:ascii="仿宋" w:hAnsi="仿宋" w:eastAsia="仿宋" w:cs="仿宋"/>
          <w:sz w:val="24"/>
        </w:rPr>
      </w:pPr>
    </w:p>
    <w:p w14:paraId="47BA750E">
      <w:pPr>
        <w:keepNext w:val="0"/>
        <w:keepLines w:val="0"/>
        <w:pageBreakBefore w:val="0"/>
        <w:widowControl w:val="0"/>
        <w:kinsoku/>
        <w:wordWrap/>
        <w:overflowPunct/>
        <w:topLinePunct w:val="0"/>
        <w:autoSpaceDE/>
        <w:autoSpaceDN/>
        <w:bidi w:val="0"/>
        <w:adjustRightInd/>
        <w:spacing w:line="360" w:lineRule="auto"/>
        <w:ind w:firstLine="3369" w:firstLineChars="1404"/>
        <w:textAlignment w:val="auto"/>
        <w:rPr>
          <w:rFonts w:hint="eastAsia" w:ascii="仿宋" w:hAnsi="仿宋" w:eastAsia="仿宋" w:cs="仿宋"/>
          <w:sz w:val="24"/>
        </w:rPr>
      </w:pPr>
    </w:p>
    <w:p w14:paraId="39E756AB">
      <w:pPr>
        <w:keepNext w:val="0"/>
        <w:keepLines w:val="0"/>
        <w:pageBreakBefore w:val="0"/>
        <w:widowControl w:val="0"/>
        <w:kinsoku/>
        <w:wordWrap/>
        <w:overflowPunct/>
        <w:topLinePunct w:val="0"/>
        <w:autoSpaceDE/>
        <w:autoSpaceDN/>
        <w:bidi w:val="0"/>
        <w:adjustRightInd/>
        <w:spacing w:line="360" w:lineRule="auto"/>
        <w:ind w:firstLine="3369" w:firstLineChars="1404"/>
        <w:textAlignment w:val="auto"/>
        <w:rPr>
          <w:rFonts w:hint="eastAsia" w:ascii="仿宋" w:hAnsi="仿宋" w:eastAsia="仿宋" w:cs="仿宋"/>
          <w:sz w:val="24"/>
        </w:rPr>
      </w:pPr>
    </w:p>
    <w:p w14:paraId="46C194C2">
      <w:pPr>
        <w:keepNext w:val="0"/>
        <w:keepLines w:val="0"/>
        <w:pageBreakBefore w:val="0"/>
        <w:widowControl w:val="0"/>
        <w:kinsoku/>
        <w:wordWrap/>
        <w:overflowPunct/>
        <w:topLinePunct w:val="0"/>
        <w:autoSpaceDE/>
        <w:autoSpaceDN/>
        <w:bidi w:val="0"/>
        <w:adjustRightInd/>
        <w:spacing w:line="360" w:lineRule="auto"/>
        <w:ind w:firstLine="3369" w:firstLineChars="1404"/>
        <w:textAlignment w:val="auto"/>
        <w:rPr>
          <w:rFonts w:hint="eastAsia" w:ascii="仿宋" w:hAnsi="仿宋" w:eastAsia="仿宋" w:cs="仿宋"/>
          <w:sz w:val="24"/>
        </w:rPr>
      </w:pPr>
    </w:p>
    <w:p w14:paraId="326D230C">
      <w:pPr>
        <w:keepNext w:val="0"/>
        <w:keepLines w:val="0"/>
        <w:pageBreakBefore w:val="0"/>
        <w:widowControl w:val="0"/>
        <w:kinsoku/>
        <w:wordWrap/>
        <w:overflowPunct/>
        <w:topLinePunct w:val="0"/>
        <w:autoSpaceDE/>
        <w:autoSpaceDN/>
        <w:bidi w:val="0"/>
        <w:adjustRightInd/>
        <w:spacing w:line="360" w:lineRule="auto"/>
        <w:ind w:firstLine="3369" w:firstLineChars="1404"/>
        <w:textAlignment w:val="auto"/>
        <w:rPr>
          <w:rFonts w:hint="eastAsia" w:ascii="仿宋" w:hAnsi="仿宋" w:eastAsia="仿宋" w:cs="仿宋"/>
          <w:sz w:val="24"/>
        </w:rPr>
      </w:pPr>
    </w:p>
    <w:p w14:paraId="0E3C91D6">
      <w:pPr>
        <w:keepNext w:val="0"/>
        <w:keepLines w:val="0"/>
        <w:pageBreakBefore w:val="0"/>
        <w:widowControl w:val="0"/>
        <w:kinsoku/>
        <w:wordWrap/>
        <w:overflowPunct/>
        <w:topLinePunct w:val="0"/>
        <w:autoSpaceDE/>
        <w:autoSpaceDN/>
        <w:bidi w:val="0"/>
        <w:adjustRightInd/>
        <w:snapToGrid w:val="0"/>
        <w:spacing w:line="360" w:lineRule="auto"/>
        <w:ind w:firstLine="2640" w:firstLineChars="1100"/>
        <w:textAlignment w:val="auto"/>
        <w:rPr>
          <w:rFonts w:hint="eastAsia" w:ascii="仿宋" w:hAnsi="仿宋" w:eastAsia="仿宋" w:cs="仿宋"/>
          <w:sz w:val="24"/>
        </w:rPr>
      </w:pPr>
      <w:r>
        <w:rPr>
          <w:rFonts w:hint="eastAsia" w:ascii="仿宋" w:hAnsi="仿宋" w:eastAsia="仿宋" w:cs="仿宋"/>
          <w:kern w:val="0"/>
          <w:sz w:val="24"/>
        </w:rPr>
        <w:t>供应商名称：</w:t>
      </w:r>
      <w:r>
        <w:rPr>
          <w:rFonts w:hint="eastAsia" w:ascii="仿宋" w:hAnsi="仿宋" w:eastAsia="仿宋" w:cs="仿宋"/>
          <w:sz w:val="24"/>
          <w:u w:val="single"/>
        </w:rPr>
        <w:t xml:space="preserve">                   </w:t>
      </w:r>
      <w:r>
        <w:rPr>
          <w:rFonts w:hint="eastAsia" w:ascii="仿宋" w:hAnsi="仿宋" w:eastAsia="仿宋" w:cs="仿宋"/>
          <w:sz w:val="24"/>
        </w:rPr>
        <w:t>（盖章）</w:t>
      </w:r>
    </w:p>
    <w:p w14:paraId="6E107E3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rPr>
        <w:t>法定代表人（负责人）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 xml:space="preserve">（签字或盖章）  </w:t>
      </w:r>
    </w:p>
    <w:p w14:paraId="7DD5790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b/>
          <w:sz w:val="24"/>
        </w:rPr>
      </w:pPr>
      <w:r>
        <w:rPr>
          <w:rFonts w:hint="eastAsia" w:ascii="仿宋" w:hAnsi="仿宋" w:eastAsia="仿宋" w:cs="仿宋"/>
          <w:sz w:val="24"/>
        </w:rPr>
        <w:t xml:space="preserve">                      日      期：</w:t>
      </w:r>
    </w:p>
    <w:p w14:paraId="6BB30286">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4"/>
        </w:rPr>
      </w:pPr>
      <w:r>
        <w:rPr>
          <w:rFonts w:hint="eastAsia" w:ascii="仿宋" w:hAnsi="仿宋" w:eastAsia="仿宋" w:cs="仿宋"/>
          <w:b/>
          <w:sz w:val="24"/>
        </w:rPr>
        <w:br w:type="page"/>
      </w:r>
      <w:r>
        <w:rPr>
          <w:rFonts w:hint="eastAsia" w:ascii="仿宋" w:hAnsi="仿宋" w:eastAsia="仿宋" w:cs="仿宋"/>
          <w:b/>
          <w:sz w:val="24"/>
        </w:rPr>
        <w:t>4、</w:t>
      </w:r>
      <w:r>
        <w:rPr>
          <w:rFonts w:hint="eastAsia" w:ascii="仿宋" w:hAnsi="仿宋" w:eastAsia="仿宋" w:cs="仿宋"/>
          <w:b/>
          <w:kern w:val="0"/>
          <w:sz w:val="24"/>
        </w:rPr>
        <w:t>有依法缴纳税收和社会保障资金的良好记录的承诺函</w:t>
      </w:r>
    </w:p>
    <w:p w14:paraId="0C8B783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4"/>
          <w:u w:val="single"/>
        </w:rPr>
      </w:pPr>
    </w:p>
    <w:p w14:paraId="710A485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4"/>
          <w:u w:val="single"/>
        </w:rPr>
      </w:pPr>
      <w:r>
        <w:rPr>
          <w:rFonts w:hint="eastAsia" w:ascii="仿宋" w:hAnsi="仿宋" w:eastAsia="仿宋" w:cs="仿宋"/>
          <w:sz w:val="24"/>
          <w:u w:val="single"/>
        </w:rPr>
        <w:t xml:space="preserve"> 采购人名称：</w:t>
      </w:r>
    </w:p>
    <w:p w14:paraId="156C282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p>
    <w:p w14:paraId="492E374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本供应商现参与</w:t>
      </w:r>
      <w:r>
        <w:rPr>
          <w:rFonts w:hint="eastAsia" w:ascii="仿宋" w:hAnsi="仿宋" w:eastAsia="仿宋" w:cs="仿宋"/>
          <w:sz w:val="24"/>
          <w:u w:val="single"/>
        </w:rPr>
        <w:t xml:space="preserve">                                  </w:t>
      </w:r>
      <w:r>
        <w:rPr>
          <w:rFonts w:hint="eastAsia" w:ascii="仿宋" w:hAnsi="仿宋" w:eastAsia="仿宋" w:cs="仿宋"/>
          <w:sz w:val="24"/>
        </w:rPr>
        <w:t>项目、</w:t>
      </w:r>
      <w:r>
        <w:rPr>
          <w:rFonts w:hint="eastAsia" w:ascii="仿宋" w:hAnsi="仿宋" w:eastAsia="仿宋" w:cs="仿宋"/>
          <w:sz w:val="24"/>
          <w:u w:val="single"/>
        </w:rPr>
        <w:t xml:space="preserve">     </w:t>
      </w:r>
      <w:r>
        <w:rPr>
          <w:rFonts w:hint="eastAsia" w:ascii="仿宋" w:hAnsi="仿宋" w:eastAsia="仿宋" w:cs="仿宋"/>
          <w:sz w:val="24"/>
        </w:rPr>
        <w:t>（包号）（项目编号：</w:t>
      </w:r>
      <w:r>
        <w:rPr>
          <w:rFonts w:hint="eastAsia" w:ascii="仿宋" w:hAnsi="仿宋" w:eastAsia="仿宋" w:cs="仿宋"/>
          <w:sz w:val="24"/>
          <w:u w:val="single"/>
        </w:rPr>
        <w:t xml:space="preserve">                  </w:t>
      </w:r>
      <w:r>
        <w:rPr>
          <w:rFonts w:hint="eastAsia" w:ascii="仿宋" w:hAnsi="仿宋" w:eastAsia="仿宋" w:cs="仿宋"/>
          <w:sz w:val="24"/>
        </w:rPr>
        <w:t>）的政府采购活动，依据磋商文件相关规定，郑重承诺：我公司在参加本项目磋商前严格依法缴纳税收和给单位职工缴纳社会保障金，有依法缴纳税收和社会保障资金的良好记录，符合本项目磋商文件规定的供应商资格要求。</w:t>
      </w:r>
    </w:p>
    <w:p w14:paraId="176CE59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如有虚假或隐瞒，我方愿意承担一切后果，并不再寻求任何旨在减轻或免除法律责任的辩解。</w:t>
      </w:r>
    </w:p>
    <w:p w14:paraId="650268C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特此承诺</w:t>
      </w:r>
    </w:p>
    <w:p w14:paraId="17C38EC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rPr>
      </w:pPr>
    </w:p>
    <w:p w14:paraId="30AEC6E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rPr>
      </w:pPr>
    </w:p>
    <w:p w14:paraId="6145409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rPr>
      </w:pPr>
    </w:p>
    <w:p w14:paraId="78A4767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rPr>
      </w:pPr>
    </w:p>
    <w:p w14:paraId="4337E048">
      <w:pPr>
        <w:keepNext w:val="0"/>
        <w:keepLines w:val="0"/>
        <w:pageBreakBefore w:val="0"/>
        <w:widowControl w:val="0"/>
        <w:kinsoku/>
        <w:wordWrap/>
        <w:overflowPunct/>
        <w:topLinePunct w:val="0"/>
        <w:autoSpaceDE/>
        <w:autoSpaceDN/>
        <w:bidi w:val="0"/>
        <w:adjustRightInd/>
        <w:snapToGrid w:val="0"/>
        <w:spacing w:line="360" w:lineRule="auto"/>
        <w:ind w:firstLine="2640" w:firstLineChars="1100"/>
        <w:textAlignment w:val="auto"/>
        <w:rPr>
          <w:rFonts w:hint="eastAsia" w:ascii="仿宋" w:hAnsi="仿宋" w:eastAsia="仿宋" w:cs="仿宋"/>
          <w:sz w:val="24"/>
        </w:rPr>
      </w:pPr>
      <w:r>
        <w:rPr>
          <w:rFonts w:hint="eastAsia" w:ascii="仿宋" w:hAnsi="仿宋" w:eastAsia="仿宋" w:cs="仿宋"/>
          <w:kern w:val="0"/>
          <w:sz w:val="24"/>
        </w:rPr>
        <w:t>供应商名称：</w:t>
      </w:r>
      <w:r>
        <w:rPr>
          <w:rFonts w:hint="eastAsia" w:ascii="仿宋" w:hAnsi="仿宋" w:eastAsia="仿宋" w:cs="仿宋"/>
          <w:sz w:val="24"/>
          <w:u w:val="single"/>
        </w:rPr>
        <w:t xml:space="preserve">                   </w:t>
      </w:r>
      <w:r>
        <w:rPr>
          <w:rFonts w:hint="eastAsia" w:ascii="仿宋" w:hAnsi="仿宋" w:eastAsia="仿宋" w:cs="仿宋"/>
          <w:sz w:val="24"/>
        </w:rPr>
        <w:t>（盖章）</w:t>
      </w:r>
    </w:p>
    <w:p w14:paraId="35C061E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rPr>
        <w:t>法定代表人（负责人）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 xml:space="preserve">（签字或盖章）  </w:t>
      </w:r>
    </w:p>
    <w:p w14:paraId="412A2A7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b/>
          <w:sz w:val="24"/>
        </w:rPr>
      </w:pPr>
      <w:r>
        <w:rPr>
          <w:rFonts w:hint="eastAsia" w:ascii="仿宋" w:hAnsi="仿宋" w:eastAsia="仿宋" w:cs="仿宋"/>
          <w:sz w:val="24"/>
        </w:rPr>
        <w:t xml:space="preserve">                      日      期：</w:t>
      </w:r>
    </w:p>
    <w:p w14:paraId="4DD9E03C">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Style w:val="20"/>
          <w:rFonts w:hint="eastAsia" w:ascii="仿宋" w:hAnsi="仿宋" w:eastAsia="仿宋" w:cs="仿宋"/>
          <w:sz w:val="24"/>
        </w:rPr>
      </w:pPr>
      <w:r>
        <w:rPr>
          <w:rStyle w:val="20"/>
          <w:rFonts w:hint="eastAsia" w:ascii="仿宋" w:hAnsi="仿宋" w:eastAsia="仿宋" w:cs="仿宋"/>
          <w:b/>
          <w:bCs/>
          <w:sz w:val="24"/>
        </w:rPr>
        <w:br w:type="page"/>
      </w:r>
      <w:r>
        <w:rPr>
          <w:rStyle w:val="20"/>
          <w:rFonts w:hint="eastAsia" w:ascii="仿宋" w:hAnsi="仿宋" w:eastAsia="仿宋" w:cs="仿宋"/>
          <w:b/>
          <w:bCs/>
          <w:sz w:val="24"/>
        </w:rPr>
        <w:t>5、供应商履行合同能力的承诺</w:t>
      </w:r>
    </w:p>
    <w:p w14:paraId="526A78B2">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ind w:left="645" w:leftChars="307" w:right="-867" w:rightChars="-413" w:firstLine="2640" w:firstLineChars="1100"/>
        <w:textAlignment w:val="auto"/>
        <w:rPr>
          <w:rStyle w:val="20"/>
          <w:rFonts w:hint="eastAsia" w:ascii="仿宋" w:hAnsi="仿宋" w:eastAsia="仿宋" w:cs="仿宋"/>
          <w:sz w:val="24"/>
        </w:rPr>
      </w:pPr>
    </w:p>
    <w:p w14:paraId="7B376E79">
      <w:pPr>
        <w:keepNext w:val="0"/>
        <w:keepLines w:val="0"/>
        <w:pageBreakBefore w:val="0"/>
        <w:widowControl w:val="0"/>
        <w:kinsoku/>
        <w:wordWrap/>
        <w:overflowPunct/>
        <w:topLinePunct w:val="0"/>
        <w:autoSpaceDE/>
        <w:autoSpaceDN/>
        <w:bidi w:val="0"/>
        <w:adjustRightInd/>
        <w:snapToGrid/>
        <w:spacing w:line="360" w:lineRule="auto"/>
        <w:textAlignment w:val="auto"/>
        <w:rPr>
          <w:rStyle w:val="20"/>
          <w:rFonts w:hint="eastAsia" w:ascii="仿宋" w:hAnsi="仿宋" w:eastAsia="仿宋" w:cs="仿宋"/>
          <w:sz w:val="24"/>
        </w:rPr>
      </w:pPr>
      <w:r>
        <w:rPr>
          <w:rStyle w:val="20"/>
          <w:rFonts w:hint="eastAsia" w:ascii="仿宋" w:hAnsi="仿宋" w:eastAsia="仿宋" w:cs="仿宋"/>
          <w:sz w:val="24"/>
        </w:rPr>
        <w:t>致：</w:t>
      </w:r>
      <w:r>
        <w:rPr>
          <w:rStyle w:val="20"/>
          <w:rFonts w:hint="eastAsia" w:ascii="仿宋" w:hAnsi="仿宋" w:eastAsia="仿宋" w:cs="仿宋"/>
          <w:sz w:val="24"/>
          <w:u w:val="single"/>
        </w:rPr>
        <w:t xml:space="preserve"> （采购代理机构名称）</w:t>
      </w:r>
    </w:p>
    <w:p w14:paraId="3513904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Style w:val="20"/>
          <w:rFonts w:hint="eastAsia" w:ascii="仿宋" w:hAnsi="仿宋" w:eastAsia="仿宋" w:cs="仿宋"/>
          <w:sz w:val="24"/>
        </w:rPr>
      </w:pPr>
      <w:r>
        <w:rPr>
          <w:rStyle w:val="20"/>
          <w:rFonts w:hint="eastAsia" w:ascii="仿宋" w:hAnsi="仿宋" w:eastAsia="仿宋" w:cs="仿宋"/>
          <w:sz w:val="24"/>
        </w:rPr>
        <w:t>我（单位/本人，以下统称我单位）自愿参加</w:t>
      </w:r>
      <w:r>
        <w:rPr>
          <w:rStyle w:val="20"/>
          <w:rFonts w:hint="eastAsia" w:ascii="仿宋" w:hAnsi="仿宋" w:eastAsia="仿宋" w:cs="仿宋"/>
          <w:sz w:val="24"/>
          <w:u w:val="single"/>
        </w:rPr>
        <w:t xml:space="preserve">              （项目名称、包号）</w:t>
      </w:r>
      <w:r>
        <w:rPr>
          <w:rStyle w:val="20"/>
          <w:rFonts w:hint="eastAsia" w:ascii="仿宋" w:hAnsi="仿宋" w:eastAsia="仿宋" w:cs="仿宋"/>
          <w:sz w:val="24"/>
        </w:rPr>
        <w:t>的</w:t>
      </w:r>
      <w:r>
        <w:rPr>
          <w:rFonts w:hint="eastAsia" w:ascii="仿宋" w:hAnsi="仿宋" w:eastAsia="仿宋" w:cs="仿宋"/>
          <w:sz w:val="24"/>
        </w:rPr>
        <w:t>合同</w:t>
      </w:r>
      <w:r>
        <w:rPr>
          <w:rStyle w:val="20"/>
          <w:rFonts w:hint="eastAsia" w:ascii="仿宋" w:hAnsi="仿宋" w:eastAsia="仿宋" w:cs="仿宋"/>
          <w:sz w:val="24"/>
        </w:rPr>
        <w:t>,并做出如下承诺：</w:t>
      </w:r>
    </w:p>
    <w:p w14:paraId="2465C5C0">
      <w:pPr>
        <w:pStyle w:val="21"/>
        <w:keepNext w:val="0"/>
        <w:keepLines w:val="0"/>
        <w:pageBreakBefore w:val="0"/>
        <w:widowControl w:val="0"/>
        <w:kinsoku/>
        <w:wordWrap/>
        <w:overflowPunct/>
        <w:topLinePunct w:val="0"/>
        <w:autoSpaceDE/>
        <w:autoSpaceDN/>
        <w:bidi w:val="0"/>
        <w:adjustRightInd/>
        <w:snapToGrid/>
        <w:spacing w:line="360" w:lineRule="auto"/>
        <w:ind w:firstLine="480"/>
        <w:textAlignment w:val="auto"/>
        <w:rPr>
          <w:rStyle w:val="20"/>
          <w:rFonts w:hint="eastAsia" w:ascii="仿宋" w:hAnsi="仿宋" w:eastAsia="仿宋" w:cs="仿宋"/>
          <w:sz w:val="24"/>
        </w:rPr>
      </w:pPr>
      <w:r>
        <w:rPr>
          <w:rStyle w:val="20"/>
          <w:rFonts w:hint="eastAsia" w:ascii="仿宋" w:hAnsi="仿宋" w:eastAsia="仿宋" w:cs="仿宋"/>
          <w:sz w:val="24"/>
        </w:rPr>
        <w:t>一.除不可抗力外，我单位如果发生以下行为，将在行为发生的10个工作日内，向贵方</w:t>
      </w:r>
      <w:r>
        <w:rPr>
          <w:rStyle w:val="20"/>
          <w:rFonts w:hint="eastAsia" w:ascii="仿宋" w:hAnsi="仿宋" w:eastAsia="仿宋" w:cs="仿宋"/>
          <w:sz w:val="24"/>
          <w:u w:val="single"/>
        </w:rPr>
        <w:t>（或采购人）</w:t>
      </w:r>
      <w:r>
        <w:rPr>
          <w:rStyle w:val="20"/>
          <w:rFonts w:hint="eastAsia" w:ascii="仿宋" w:hAnsi="仿宋" w:eastAsia="仿宋" w:cs="仿宋"/>
          <w:sz w:val="24"/>
        </w:rPr>
        <w:t>支付本磋商文件公布的预算金额（或最高限价）的2%作为违约赔偿金。</w:t>
      </w:r>
    </w:p>
    <w:p w14:paraId="5276B8CB">
      <w:pPr>
        <w:pStyle w:val="21"/>
        <w:keepNext w:val="0"/>
        <w:keepLines w:val="0"/>
        <w:pageBreakBefore w:val="0"/>
        <w:widowControl w:val="0"/>
        <w:kinsoku/>
        <w:wordWrap/>
        <w:overflowPunct/>
        <w:topLinePunct w:val="0"/>
        <w:autoSpaceDE/>
        <w:autoSpaceDN/>
        <w:bidi w:val="0"/>
        <w:adjustRightInd/>
        <w:snapToGrid/>
        <w:spacing w:line="360" w:lineRule="auto"/>
        <w:ind w:firstLine="480"/>
        <w:textAlignment w:val="auto"/>
        <w:rPr>
          <w:rStyle w:val="20"/>
          <w:rFonts w:hint="eastAsia" w:ascii="仿宋" w:hAnsi="仿宋" w:eastAsia="仿宋" w:cs="仿宋"/>
          <w:sz w:val="24"/>
        </w:rPr>
      </w:pPr>
      <w:r>
        <w:rPr>
          <w:rStyle w:val="20"/>
          <w:rFonts w:hint="eastAsia" w:ascii="仿宋" w:hAnsi="仿宋" w:eastAsia="仿宋" w:cs="仿宋"/>
          <w:sz w:val="24"/>
        </w:rPr>
        <w:t>1.自投标截止时间至本项目发布中标公告为止，撤销投标；</w:t>
      </w:r>
    </w:p>
    <w:p w14:paraId="72268AA5">
      <w:pPr>
        <w:pStyle w:val="21"/>
        <w:keepNext w:val="0"/>
        <w:keepLines w:val="0"/>
        <w:pageBreakBefore w:val="0"/>
        <w:widowControl w:val="0"/>
        <w:kinsoku/>
        <w:wordWrap/>
        <w:overflowPunct/>
        <w:topLinePunct w:val="0"/>
        <w:autoSpaceDE/>
        <w:autoSpaceDN/>
        <w:bidi w:val="0"/>
        <w:adjustRightInd/>
        <w:snapToGrid/>
        <w:spacing w:line="360" w:lineRule="auto"/>
        <w:ind w:firstLine="480"/>
        <w:textAlignment w:val="auto"/>
        <w:rPr>
          <w:rStyle w:val="20"/>
          <w:rFonts w:hint="eastAsia" w:ascii="仿宋" w:hAnsi="仿宋" w:eastAsia="仿宋" w:cs="仿宋"/>
          <w:sz w:val="24"/>
        </w:rPr>
      </w:pPr>
      <w:r>
        <w:rPr>
          <w:rStyle w:val="20"/>
          <w:rFonts w:hint="eastAsia" w:ascii="仿宋" w:hAnsi="仿宋" w:eastAsia="仿宋" w:cs="仿宋"/>
          <w:sz w:val="24"/>
        </w:rPr>
        <w:t>2.中标后不依法与采购人签订合同；</w:t>
      </w:r>
    </w:p>
    <w:p w14:paraId="18934A12">
      <w:pPr>
        <w:pStyle w:val="21"/>
        <w:keepNext w:val="0"/>
        <w:keepLines w:val="0"/>
        <w:pageBreakBefore w:val="0"/>
        <w:widowControl w:val="0"/>
        <w:kinsoku/>
        <w:wordWrap/>
        <w:overflowPunct/>
        <w:topLinePunct w:val="0"/>
        <w:autoSpaceDE/>
        <w:autoSpaceDN/>
        <w:bidi w:val="0"/>
        <w:adjustRightInd/>
        <w:snapToGrid/>
        <w:spacing w:line="360" w:lineRule="auto"/>
        <w:ind w:firstLine="480"/>
        <w:textAlignment w:val="auto"/>
        <w:rPr>
          <w:rStyle w:val="20"/>
          <w:rFonts w:hint="eastAsia" w:ascii="仿宋" w:hAnsi="仿宋" w:eastAsia="仿宋" w:cs="仿宋"/>
          <w:sz w:val="24"/>
        </w:rPr>
      </w:pPr>
      <w:r>
        <w:rPr>
          <w:rStyle w:val="20"/>
          <w:rFonts w:hint="eastAsia" w:ascii="仿宋" w:hAnsi="仿宋" w:eastAsia="仿宋" w:cs="仿宋"/>
          <w:sz w:val="24"/>
        </w:rPr>
        <w:t>3.中标后不按照本磋商文件规定向采购人提交履约保证金；</w:t>
      </w:r>
    </w:p>
    <w:p w14:paraId="5373C084">
      <w:pPr>
        <w:pStyle w:val="21"/>
        <w:keepNext w:val="0"/>
        <w:keepLines w:val="0"/>
        <w:pageBreakBefore w:val="0"/>
        <w:widowControl w:val="0"/>
        <w:kinsoku/>
        <w:wordWrap/>
        <w:overflowPunct/>
        <w:topLinePunct w:val="0"/>
        <w:autoSpaceDE/>
        <w:autoSpaceDN/>
        <w:bidi w:val="0"/>
        <w:adjustRightInd/>
        <w:snapToGrid/>
        <w:spacing w:line="360" w:lineRule="auto"/>
        <w:ind w:firstLine="480"/>
        <w:textAlignment w:val="auto"/>
        <w:rPr>
          <w:rStyle w:val="20"/>
          <w:rFonts w:hint="eastAsia" w:ascii="仿宋" w:hAnsi="仿宋" w:eastAsia="仿宋" w:cs="仿宋"/>
          <w:sz w:val="24"/>
        </w:rPr>
      </w:pPr>
      <w:r>
        <w:rPr>
          <w:rStyle w:val="20"/>
          <w:rFonts w:hint="eastAsia" w:ascii="仿宋" w:hAnsi="仿宋" w:eastAsia="仿宋" w:cs="仿宋"/>
          <w:sz w:val="24"/>
        </w:rPr>
        <w:t>4.中标后不按照本磋商文件规定向贵方缴纳招标代理费。</w:t>
      </w:r>
    </w:p>
    <w:p w14:paraId="6B7A513C">
      <w:pPr>
        <w:pStyle w:val="21"/>
        <w:keepNext w:val="0"/>
        <w:keepLines w:val="0"/>
        <w:pageBreakBefore w:val="0"/>
        <w:widowControl w:val="0"/>
        <w:kinsoku/>
        <w:wordWrap/>
        <w:overflowPunct/>
        <w:topLinePunct w:val="0"/>
        <w:autoSpaceDE/>
        <w:autoSpaceDN/>
        <w:bidi w:val="0"/>
        <w:adjustRightInd/>
        <w:snapToGrid/>
        <w:spacing w:line="360" w:lineRule="auto"/>
        <w:ind w:firstLine="480"/>
        <w:textAlignment w:val="auto"/>
        <w:rPr>
          <w:rStyle w:val="20"/>
          <w:rFonts w:hint="eastAsia" w:ascii="仿宋" w:hAnsi="仿宋" w:eastAsia="仿宋" w:cs="仿宋"/>
          <w:sz w:val="24"/>
        </w:rPr>
      </w:pPr>
      <w:r>
        <w:rPr>
          <w:rStyle w:val="20"/>
          <w:rFonts w:hint="eastAsia" w:ascii="仿宋" w:hAnsi="仿宋" w:eastAsia="仿宋" w:cs="仿宋"/>
          <w:sz w:val="24"/>
        </w:rPr>
        <w:t>二.我单位知晓上述行为的法律后果，承认本承诺书作为贵方</w:t>
      </w:r>
      <w:r>
        <w:rPr>
          <w:rStyle w:val="20"/>
          <w:rFonts w:hint="eastAsia" w:ascii="仿宋" w:hAnsi="仿宋" w:eastAsia="仿宋" w:cs="仿宋"/>
          <w:sz w:val="24"/>
          <w:u w:val="single"/>
        </w:rPr>
        <w:t>（或采购人）</w:t>
      </w:r>
      <w:r>
        <w:rPr>
          <w:rStyle w:val="20"/>
          <w:rFonts w:hint="eastAsia" w:ascii="仿宋" w:hAnsi="仿宋" w:eastAsia="仿宋" w:cs="仿宋"/>
          <w:sz w:val="24"/>
        </w:rPr>
        <w:t>要求我单位履行违约赔偿义务的依据作用。</w:t>
      </w:r>
    </w:p>
    <w:p w14:paraId="159A40F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Style w:val="20"/>
          <w:rFonts w:hint="eastAsia" w:ascii="仿宋" w:hAnsi="仿宋" w:eastAsia="仿宋" w:cs="仿宋"/>
          <w:sz w:val="24"/>
        </w:rPr>
      </w:pPr>
    </w:p>
    <w:p w14:paraId="6A0AA9CC">
      <w:pPr>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Style w:val="20"/>
          <w:rFonts w:hint="eastAsia" w:ascii="仿宋" w:hAnsi="仿宋" w:eastAsia="仿宋" w:cs="仿宋"/>
          <w:sz w:val="24"/>
        </w:rPr>
      </w:pPr>
    </w:p>
    <w:p w14:paraId="49059415">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Style w:val="20"/>
          <w:rFonts w:hint="eastAsia" w:ascii="仿宋" w:hAnsi="仿宋" w:eastAsia="仿宋" w:cs="仿宋"/>
          <w:sz w:val="24"/>
        </w:rPr>
      </w:pPr>
    </w:p>
    <w:p w14:paraId="005358A6">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Style w:val="20"/>
          <w:rFonts w:hint="eastAsia" w:ascii="仿宋" w:hAnsi="仿宋" w:eastAsia="仿宋" w:cs="仿宋"/>
          <w:sz w:val="24"/>
        </w:rPr>
      </w:pPr>
    </w:p>
    <w:p w14:paraId="4754140B">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Style w:val="20"/>
          <w:rFonts w:hint="eastAsia" w:ascii="仿宋" w:hAnsi="仿宋" w:eastAsia="仿宋" w:cs="仿宋"/>
          <w:sz w:val="24"/>
        </w:rPr>
      </w:pPr>
    </w:p>
    <w:p w14:paraId="5B9A8358">
      <w:pPr>
        <w:keepNext w:val="0"/>
        <w:keepLines w:val="0"/>
        <w:pageBreakBefore w:val="0"/>
        <w:widowControl w:val="0"/>
        <w:kinsoku/>
        <w:wordWrap/>
        <w:overflowPunct/>
        <w:topLinePunct w:val="0"/>
        <w:autoSpaceDE/>
        <w:autoSpaceDN/>
        <w:bidi w:val="0"/>
        <w:adjustRightInd/>
        <w:snapToGrid/>
        <w:spacing w:line="360" w:lineRule="auto"/>
        <w:ind w:left="1353" w:leftChars="473" w:hanging="360" w:hangingChars="150"/>
        <w:textAlignment w:val="auto"/>
        <w:rPr>
          <w:rStyle w:val="20"/>
          <w:rFonts w:hint="eastAsia" w:ascii="仿宋" w:hAnsi="仿宋" w:eastAsia="仿宋" w:cs="仿宋"/>
          <w:sz w:val="24"/>
        </w:rPr>
      </w:pPr>
      <w:r>
        <w:rPr>
          <w:rStyle w:val="20"/>
          <w:rFonts w:hint="eastAsia" w:ascii="仿宋" w:hAnsi="仿宋" w:eastAsia="仿宋" w:cs="仿宋"/>
          <w:sz w:val="24"/>
        </w:rPr>
        <w:t>供应商全称：</w:t>
      </w:r>
      <w:r>
        <w:rPr>
          <w:rStyle w:val="20"/>
          <w:rFonts w:hint="eastAsia" w:ascii="仿宋" w:hAnsi="仿宋" w:eastAsia="仿宋" w:cs="仿宋"/>
          <w:sz w:val="24"/>
          <w:u w:val="single"/>
        </w:rPr>
        <w:tab/>
      </w:r>
      <w:r>
        <w:rPr>
          <w:rStyle w:val="20"/>
          <w:rFonts w:hint="eastAsia" w:ascii="仿宋" w:hAnsi="仿宋" w:eastAsia="仿宋" w:cs="仿宋"/>
          <w:sz w:val="24"/>
          <w:u w:val="single"/>
        </w:rPr>
        <w:tab/>
      </w:r>
      <w:r>
        <w:rPr>
          <w:rStyle w:val="20"/>
          <w:rFonts w:hint="eastAsia" w:ascii="仿宋" w:hAnsi="仿宋" w:eastAsia="仿宋" w:cs="仿宋"/>
          <w:sz w:val="24"/>
          <w:u w:val="single"/>
        </w:rPr>
        <w:tab/>
      </w:r>
      <w:r>
        <w:rPr>
          <w:rStyle w:val="20"/>
          <w:rFonts w:hint="eastAsia" w:ascii="仿宋" w:hAnsi="仿宋" w:eastAsia="仿宋" w:cs="仿宋"/>
          <w:sz w:val="24"/>
          <w:u w:val="single"/>
        </w:rPr>
        <w:tab/>
      </w:r>
      <w:r>
        <w:rPr>
          <w:rStyle w:val="20"/>
          <w:rFonts w:hint="eastAsia" w:ascii="仿宋" w:hAnsi="仿宋" w:eastAsia="仿宋" w:cs="仿宋"/>
          <w:sz w:val="24"/>
          <w:u w:val="single"/>
        </w:rPr>
        <w:tab/>
      </w:r>
      <w:r>
        <w:rPr>
          <w:rStyle w:val="20"/>
          <w:rFonts w:hint="eastAsia" w:ascii="仿宋" w:hAnsi="仿宋" w:eastAsia="仿宋" w:cs="仿宋"/>
          <w:sz w:val="24"/>
          <w:u w:val="single"/>
        </w:rPr>
        <w:tab/>
      </w:r>
      <w:r>
        <w:rPr>
          <w:rStyle w:val="20"/>
          <w:rFonts w:hint="eastAsia" w:ascii="仿宋" w:hAnsi="仿宋" w:eastAsia="仿宋" w:cs="仿宋"/>
          <w:sz w:val="24"/>
        </w:rPr>
        <w:t>（加盖公章）</w:t>
      </w:r>
    </w:p>
    <w:p w14:paraId="180BA079">
      <w:pPr>
        <w:keepNext w:val="0"/>
        <w:keepLines w:val="0"/>
        <w:pageBreakBefore w:val="0"/>
        <w:widowControl w:val="0"/>
        <w:kinsoku/>
        <w:wordWrap/>
        <w:overflowPunct/>
        <w:topLinePunct w:val="0"/>
        <w:autoSpaceDE/>
        <w:autoSpaceDN/>
        <w:bidi w:val="0"/>
        <w:adjustRightInd/>
        <w:snapToGrid/>
        <w:spacing w:line="360" w:lineRule="auto"/>
        <w:ind w:left="540" w:leftChars="257" w:firstLine="480"/>
        <w:textAlignment w:val="auto"/>
        <w:rPr>
          <w:rStyle w:val="20"/>
          <w:rFonts w:hint="eastAsia" w:ascii="仿宋" w:hAnsi="仿宋" w:eastAsia="仿宋" w:cs="仿宋"/>
          <w:sz w:val="24"/>
        </w:rPr>
      </w:pPr>
      <w:r>
        <w:rPr>
          <w:rStyle w:val="20"/>
          <w:rFonts w:hint="eastAsia" w:ascii="仿宋" w:hAnsi="仿宋" w:eastAsia="仿宋" w:cs="仿宋"/>
          <w:sz w:val="24"/>
        </w:rPr>
        <w:t>法定代表人或委托代理人</w:t>
      </w:r>
      <w:r>
        <w:rPr>
          <w:rStyle w:val="20"/>
          <w:rFonts w:hint="eastAsia" w:ascii="仿宋" w:hAnsi="仿宋" w:eastAsia="仿宋" w:cs="仿宋"/>
          <w:sz w:val="24"/>
          <w:u w:val="single"/>
        </w:rPr>
        <w:tab/>
      </w:r>
      <w:r>
        <w:rPr>
          <w:rStyle w:val="20"/>
          <w:rFonts w:hint="eastAsia" w:ascii="仿宋" w:hAnsi="仿宋" w:eastAsia="仿宋" w:cs="仿宋"/>
          <w:sz w:val="24"/>
          <w:u w:val="single"/>
        </w:rPr>
        <w:tab/>
      </w:r>
      <w:r>
        <w:rPr>
          <w:rStyle w:val="20"/>
          <w:rFonts w:hint="eastAsia" w:ascii="仿宋" w:hAnsi="仿宋" w:eastAsia="仿宋" w:cs="仿宋"/>
          <w:sz w:val="24"/>
          <w:u w:val="single"/>
        </w:rPr>
        <w:tab/>
      </w:r>
      <w:r>
        <w:rPr>
          <w:rStyle w:val="20"/>
          <w:rFonts w:hint="eastAsia" w:ascii="仿宋" w:hAnsi="仿宋" w:eastAsia="仿宋" w:cs="仿宋"/>
          <w:sz w:val="24"/>
          <w:u w:val="single"/>
        </w:rPr>
        <w:tab/>
      </w:r>
      <w:r>
        <w:rPr>
          <w:rStyle w:val="20"/>
          <w:rFonts w:hint="eastAsia" w:ascii="仿宋" w:hAnsi="仿宋" w:eastAsia="仿宋" w:cs="仿宋"/>
          <w:sz w:val="24"/>
        </w:rPr>
        <w:t>(签字或盖章)：</w:t>
      </w:r>
    </w:p>
    <w:p w14:paraId="4241B008">
      <w:pPr>
        <w:pStyle w:val="22"/>
        <w:keepNext w:val="0"/>
        <w:keepLines w:val="0"/>
        <w:pageBreakBefore w:val="0"/>
        <w:widowControl w:val="0"/>
        <w:tabs>
          <w:tab w:val="left" w:pos="5580"/>
        </w:tabs>
        <w:kinsoku/>
        <w:wordWrap/>
        <w:overflowPunct/>
        <w:topLinePunct w:val="0"/>
        <w:autoSpaceDE/>
        <w:autoSpaceDN/>
        <w:bidi w:val="0"/>
        <w:adjustRightInd/>
        <w:snapToGrid/>
        <w:spacing w:line="360" w:lineRule="auto"/>
        <w:ind w:left="540" w:leftChars="257" w:firstLine="480"/>
        <w:textAlignment w:val="auto"/>
        <w:rPr>
          <w:rStyle w:val="20"/>
          <w:rFonts w:hint="eastAsia" w:ascii="仿宋" w:hAnsi="仿宋" w:eastAsia="仿宋" w:cs="仿宋"/>
        </w:rPr>
      </w:pPr>
      <w:r>
        <w:rPr>
          <w:rStyle w:val="20"/>
          <w:rFonts w:hint="eastAsia" w:ascii="仿宋" w:hAnsi="仿宋" w:eastAsia="仿宋" w:cs="仿宋"/>
        </w:rPr>
        <w:t xml:space="preserve">日期：       </w:t>
      </w:r>
      <w:r>
        <w:rPr>
          <w:rStyle w:val="20"/>
          <w:rFonts w:hint="eastAsia" w:ascii="仿宋" w:hAnsi="仿宋" w:eastAsia="仿宋" w:cs="仿宋"/>
          <w:szCs w:val="24"/>
        </w:rPr>
        <w:t>年   月   日</w:t>
      </w:r>
    </w:p>
    <w:p w14:paraId="664B9F76">
      <w:pPr>
        <w:pStyle w:val="22"/>
        <w:tabs>
          <w:tab w:val="left" w:pos="5580"/>
        </w:tabs>
        <w:spacing w:line="460" w:lineRule="exact"/>
        <w:rPr>
          <w:rStyle w:val="20"/>
          <w:rFonts w:hint="eastAsia" w:ascii="仿宋" w:hAnsi="仿宋" w:eastAsia="仿宋" w:cs="仿宋"/>
          <w:b/>
        </w:rPr>
      </w:pPr>
    </w:p>
    <w:p w14:paraId="77907ADA">
      <w:pPr>
        <w:pStyle w:val="18"/>
        <w:keepNext w:val="0"/>
        <w:keepLines w:val="0"/>
        <w:pageBreakBefore w:val="0"/>
        <w:widowControl w:val="0"/>
        <w:kinsoku/>
        <w:overflowPunct/>
        <w:autoSpaceDE/>
        <w:autoSpaceDN/>
        <w:bidi w:val="0"/>
        <w:adjustRightInd/>
        <w:spacing w:before="0" w:beforeAutospacing="0" w:after="0" w:afterAutospacing="0" w:line="360" w:lineRule="auto"/>
        <w:ind w:left="0" w:leftChars="0" w:firstLine="0" w:firstLineChars="0"/>
        <w:jc w:val="center"/>
        <w:textAlignment w:val="auto"/>
        <w:rPr>
          <w:rStyle w:val="20"/>
          <w:rFonts w:hint="eastAsia" w:ascii="仿宋" w:hAnsi="仿宋" w:eastAsia="仿宋" w:cs="仿宋"/>
          <w:sz w:val="24"/>
        </w:rPr>
      </w:pPr>
      <w:r>
        <w:rPr>
          <w:rFonts w:hint="eastAsia" w:ascii="仿宋" w:hAnsi="仿宋" w:eastAsia="仿宋" w:cs="仿宋"/>
          <w:b/>
          <w:sz w:val="24"/>
          <w:szCs w:val="24"/>
        </w:rPr>
        <w:br w:type="page"/>
      </w:r>
      <w:r>
        <w:rPr>
          <w:rFonts w:hint="eastAsia" w:ascii="仿宋" w:hAnsi="仿宋" w:eastAsia="仿宋" w:cs="仿宋"/>
          <w:b/>
          <w:sz w:val="24"/>
          <w:szCs w:val="24"/>
        </w:rPr>
        <w:t>6、</w:t>
      </w:r>
      <w:r>
        <w:rPr>
          <w:rStyle w:val="20"/>
          <w:rFonts w:hint="eastAsia" w:ascii="仿宋" w:hAnsi="仿宋" w:eastAsia="仿宋" w:cs="仿宋"/>
          <w:b/>
          <w:bCs/>
          <w:sz w:val="24"/>
        </w:rPr>
        <w:t>参加政府采购活动前3年内在经营活动中没有重大违法记录的承诺书</w:t>
      </w:r>
    </w:p>
    <w:p w14:paraId="071559DD">
      <w:pPr>
        <w:pStyle w:val="19"/>
        <w:keepNext w:val="0"/>
        <w:keepLines w:val="0"/>
        <w:pageBreakBefore w:val="0"/>
        <w:widowControl w:val="0"/>
        <w:kinsoku/>
        <w:overflowPunct/>
        <w:autoSpaceDE/>
        <w:autoSpaceDN/>
        <w:bidi w:val="0"/>
        <w:adjustRightInd/>
        <w:spacing w:line="360" w:lineRule="auto"/>
        <w:ind w:firstLine="400"/>
        <w:textAlignment w:val="auto"/>
        <w:rPr>
          <w:rStyle w:val="20"/>
          <w:rFonts w:hint="eastAsia" w:ascii="仿宋" w:hAnsi="仿宋" w:eastAsia="仿宋" w:cs="仿宋"/>
        </w:rPr>
      </w:pPr>
    </w:p>
    <w:p w14:paraId="45B3D5E8">
      <w:pPr>
        <w:keepNext w:val="0"/>
        <w:keepLines w:val="0"/>
        <w:pageBreakBefore w:val="0"/>
        <w:widowControl w:val="0"/>
        <w:kinsoku/>
        <w:overflowPunct/>
        <w:autoSpaceDE/>
        <w:autoSpaceDN/>
        <w:bidi w:val="0"/>
        <w:adjustRightInd/>
        <w:spacing w:line="360" w:lineRule="auto"/>
        <w:textAlignment w:val="auto"/>
        <w:rPr>
          <w:rFonts w:hint="eastAsia" w:ascii="仿宋" w:hAnsi="仿宋" w:eastAsia="仿宋" w:cs="仿宋"/>
          <w:sz w:val="24"/>
          <w:u w:val="single"/>
        </w:rPr>
      </w:pPr>
      <w:r>
        <w:rPr>
          <w:rFonts w:hint="eastAsia" w:ascii="仿宋" w:hAnsi="仿宋" w:eastAsia="仿宋" w:cs="仿宋"/>
          <w:sz w:val="24"/>
          <w:u w:val="single"/>
        </w:rPr>
        <w:t xml:space="preserve">  采购人名称 ：</w:t>
      </w:r>
    </w:p>
    <w:p w14:paraId="162E3309">
      <w:pPr>
        <w:keepNext w:val="0"/>
        <w:keepLines w:val="0"/>
        <w:pageBreakBefore w:val="0"/>
        <w:widowControl w:val="0"/>
        <w:kinsoku/>
        <w:wordWrap w:val="0"/>
        <w:overflowPunct/>
        <w:topLinePunct/>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本供应商现参与</w:t>
      </w:r>
      <w:r>
        <w:rPr>
          <w:rFonts w:hint="eastAsia" w:ascii="仿宋" w:hAnsi="仿宋" w:eastAsia="仿宋" w:cs="仿宋"/>
          <w:sz w:val="24"/>
          <w:u w:val="single"/>
        </w:rPr>
        <w:t xml:space="preserve">            </w:t>
      </w:r>
      <w:r>
        <w:rPr>
          <w:rFonts w:hint="eastAsia" w:ascii="仿宋" w:hAnsi="仿宋" w:eastAsia="仿宋" w:cs="仿宋"/>
          <w:sz w:val="24"/>
        </w:rPr>
        <w:t>项目</w:t>
      </w:r>
      <w:r>
        <w:rPr>
          <w:rFonts w:hint="eastAsia" w:ascii="仿宋" w:hAnsi="仿宋" w:eastAsia="仿宋" w:cs="仿宋"/>
          <w:sz w:val="24"/>
          <w:u w:val="single"/>
        </w:rPr>
        <w:t xml:space="preserve">     </w:t>
      </w:r>
      <w:r>
        <w:rPr>
          <w:rFonts w:hint="eastAsia" w:ascii="仿宋" w:hAnsi="仿宋" w:eastAsia="仿宋" w:cs="仿宋"/>
          <w:sz w:val="24"/>
        </w:rPr>
        <w:t>（包号）（项目编号：</w:t>
      </w:r>
      <w:r>
        <w:rPr>
          <w:rFonts w:hint="eastAsia" w:ascii="仿宋" w:hAnsi="仿宋" w:eastAsia="仿宋" w:cs="仿宋"/>
          <w:sz w:val="24"/>
          <w:u w:val="single"/>
        </w:rPr>
        <w:t xml:space="preserve">                     </w:t>
      </w:r>
      <w:r>
        <w:rPr>
          <w:rFonts w:hint="eastAsia" w:ascii="仿宋" w:hAnsi="仿宋" w:eastAsia="仿宋" w:cs="仿宋"/>
          <w:sz w:val="24"/>
        </w:rPr>
        <w:t>）的政府采购活动，依据磋商文件相关规定，郑重承诺：我公司在参加本次磋商活动前三年内，在经营活动中没有重大违法记录（因违法经营受到刑事处罚或者责令停产停业、吊销许可证或者执照、较大数额罚款等行政处罚）；在磋商前查询了本公司在信用中国网（http://www.creditchina.gov.cn）中的信用信息，其中失信被执行人、重大税收违法案件当事人名单均为0记录；查询了本公司在中国政府采购网（http://www.ccgp.gov.cn）中的政府采购严重违法失信行为信息记录为0记录。</w:t>
      </w:r>
    </w:p>
    <w:p w14:paraId="6943365A">
      <w:pPr>
        <w:keepNext w:val="0"/>
        <w:keepLines w:val="0"/>
        <w:pageBreakBefore w:val="0"/>
        <w:widowControl w:val="0"/>
        <w:kinsoku/>
        <w:wordWrap w:val="0"/>
        <w:overflowPunct/>
        <w:topLinePunct/>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如上述承诺不真实，愿意按照政府采购有关法律法规的规定接受处罚。</w:t>
      </w:r>
    </w:p>
    <w:p w14:paraId="1379B166">
      <w:pPr>
        <w:keepNext w:val="0"/>
        <w:keepLines w:val="0"/>
        <w:pageBreakBefore w:val="0"/>
        <w:widowControl w:val="0"/>
        <w:kinsoku/>
        <w:wordWrap w:val="0"/>
        <w:overflowPunct/>
        <w:topLinePunct/>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特此承诺</w:t>
      </w:r>
    </w:p>
    <w:p w14:paraId="2F5CE319">
      <w:pPr>
        <w:keepNext w:val="0"/>
        <w:keepLines w:val="0"/>
        <w:pageBreakBefore w:val="0"/>
        <w:widowControl w:val="0"/>
        <w:kinsoku/>
        <w:overflowPunct/>
        <w:autoSpaceDE/>
        <w:autoSpaceDN/>
        <w:bidi w:val="0"/>
        <w:adjustRightInd/>
        <w:snapToGrid w:val="0"/>
        <w:spacing w:line="360" w:lineRule="auto"/>
        <w:ind w:firstLine="480" w:firstLineChars="200"/>
        <w:jc w:val="left"/>
        <w:textAlignment w:val="auto"/>
        <w:rPr>
          <w:rFonts w:hint="eastAsia" w:ascii="仿宋" w:hAnsi="仿宋" w:eastAsia="仿宋" w:cs="仿宋"/>
          <w:sz w:val="24"/>
        </w:rPr>
      </w:pPr>
    </w:p>
    <w:p w14:paraId="6792706C">
      <w:pPr>
        <w:keepNext w:val="0"/>
        <w:keepLines w:val="0"/>
        <w:pageBreakBefore w:val="0"/>
        <w:widowControl w:val="0"/>
        <w:kinsoku/>
        <w:overflowPunct/>
        <w:autoSpaceDE/>
        <w:autoSpaceDN/>
        <w:bidi w:val="0"/>
        <w:adjustRightInd/>
        <w:snapToGrid w:val="0"/>
        <w:spacing w:line="360" w:lineRule="auto"/>
        <w:ind w:firstLine="2640" w:firstLineChars="1100"/>
        <w:textAlignment w:val="auto"/>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（盖章）</w:t>
      </w:r>
    </w:p>
    <w:p w14:paraId="0CF4ADA5">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 xml:space="preserve">                  法定代表人（负责人）：</w:t>
      </w:r>
      <w:r>
        <w:rPr>
          <w:rFonts w:hint="eastAsia" w:ascii="仿宋" w:hAnsi="仿宋" w:eastAsia="仿宋" w:cs="仿宋"/>
          <w:sz w:val="24"/>
          <w:u w:val="single"/>
        </w:rPr>
        <w:t xml:space="preserve">             </w:t>
      </w:r>
      <w:r>
        <w:rPr>
          <w:rFonts w:hint="eastAsia" w:ascii="仿宋" w:hAnsi="仿宋" w:eastAsia="仿宋" w:cs="仿宋"/>
          <w:sz w:val="24"/>
        </w:rPr>
        <w:t xml:space="preserve">（签字或盖章）  </w:t>
      </w:r>
    </w:p>
    <w:p w14:paraId="6CA174B6">
      <w:pPr>
        <w:keepNext w:val="0"/>
        <w:keepLines w:val="0"/>
        <w:pageBreakBefore w:val="0"/>
        <w:widowControl w:val="0"/>
        <w:kinsoku/>
        <w:overflowPunct/>
        <w:autoSpaceDE/>
        <w:autoSpaceDN/>
        <w:bidi w:val="0"/>
        <w:adjustRightInd/>
        <w:spacing w:line="360" w:lineRule="auto"/>
        <w:textAlignment w:val="auto"/>
        <w:rPr>
          <w:rFonts w:hint="eastAsia" w:ascii="仿宋" w:hAnsi="仿宋" w:eastAsia="仿宋" w:cs="仿宋"/>
          <w:b/>
          <w:sz w:val="24"/>
        </w:rPr>
      </w:pPr>
      <w:r>
        <w:rPr>
          <w:rFonts w:hint="eastAsia" w:ascii="仿宋" w:hAnsi="仿宋" w:eastAsia="仿宋" w:cs="仿宋"/>
          <w:sz w:val="24"/>
        </w:rPr>
        <w:t xml:space="preserve">                      日      期：</w:t>
      </w:r>
    </w:p>
    <w:p w14:paraId="11102AFD">
      <w:pPr>
        <w:keepNext w:val="0"/>
        <w:keepLines w:val="0"/>
        <w:pageBreakBefore w:val="0"/>
        <w:widowControl w:val="0"/>
        <w:kinsoku/>
        <w:overflowPunct/>
        <w:autoSpaceDE/>
        <w:autoSpaceDN/>
        <w:bidi w:val="0"/>
        <w:adjustRightInd/>
        <w:spacing w:line="360" w:lineRule="auto"/>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br w:type="page"/>
      </w:r>
    </w:p>
    <w:p w14:paraId="444C63CF">
      <w:pPr>
        <w:pStyle w:val="4"/>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响应保证金相关资料</w:t>
      </w:r>
    </w:p>
    <w:p w14:paraId="27C8D943">
      <w:pPr>
        <w:rPr>
          <w:rFonts w:hint="eastAsia" w:ascii="仿宋" w:hAnsi="仿宋" w:eastAsia="仿宋" w:cs="仿宋"/>
          <w:color w:val="auto"/>
          <w:sz w:val="24"/>
          <w:szCs w:val="24"/>
          <w:lang w:val="en-US" w:eastAsia="zh-CN"/>
        </w:rPr>
      </w:pPr>
    </w:p>
    <w:p w14:paraId="36FEEB8E">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按时足额交纳响应保证金或保函，在响应文件中需要提供保证金交纳证明，并加盖公章。</w:t>
      </w:r>
    </w:p>
    <w:p w14:paraId="042F8C80">
      <w:pPr>
        <w:rPr>
          <w:rFonts w:hint="eastAsia" w:ascii="仿宋" w:hAnsi="仿宋" w:eastAsia="仿宋" w:cs="仿宋"/>
          <w:color w:val="auto"/>
          <w:lang w:val="en-US" w:eastAsia="zh-CN"/>
        </w:rPr>
      </w:pPr>
      <w:r>
        <w:rPr>
          <w:rFonts w:hint="eastAsia" w:ascii="仿宋" w:hAnsi="仿宋" w:eastAsia="仿宋" w:cs="仿宋"/>
          <w:color w:val="auto"/>
          <w:lang w:val="en-US" w:eastAsia="zh-CN"/>
        </w:rPr>
        <w:br w:type="page"/>
      </w:r>
    </w:p>
    <w:p w14:paraId="6322A9EF">
      <w:pPr>
        <w:pStyle w:val="4"/>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反商业贿赂承诺书</w:t>
      </w:r>
    </w:p>
    <w:p w14:paraId="6112B91C">
      <w:pPr>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u w:val="single"/>
          <w:lang w:val="en-US" w:eastAsia="zh-CN"/>
        </w:rPr>
        <w:t xml:space="preserve">     （采购人）</w:t>
      </w:r>
      <w:r>
        <w:rPr>
          <w:rFonts w:hint="eastAsia" w:ascii="仿宋" w:hAnsi="仿宋" w:eastAsia="仿宋" w:cs="仿宋"/>
          <w:color w:val="auto"/>
          <w:sz w:val="24"/>
          <w:szCs w:val="24"/>
          <w:lang w:val="en-US" w:eastAsia="zh-CN"/>
        </w:rPr>
        <w:t>：</w:t>
      </w:r>
    </w:p>
    <w:p w14:paraId="202777D3">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为了进一步营造公平竞争的市场环境，维护市场秩序，我方在政府采购活动中郑重承诺：</w:t>
      </w:r>
    </w:p>
    <w:p w14:paraId="03F93991">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一、依法参与政府采购活动，遵纪守法，诚信经营，公平竞争。</w:t>
      </w:r>
    </w:p>
    <w:p w14:paraId="4CB2D09B">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二、不向采购人、采购代理机构和政府采购评审专家提供任何形式的商业贿赂；对索取或接受商业贿赂的单位和个人，及时向财政部门或纪检监察机关举报。</w:t>
      </w:r>
    </w:p>
    <w:p w14:paraId="106445DC">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三、坚决做到不提供虚假资质文件和虚假材料谋取成交。</w:t>
      </w:r>
    </w:p>
    <w:p w14:paraId="73A450D1">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四、不采取不正当手段诋毁、排挤其他供应商，与其他供应商保持公平的竞争关系。</w:t>
      </w:r>
    </w:p>
    <w:p w14:paraId="426CD66A">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五、不与采购人、采购代理机构和政府采购评审专家串通，自觉维护政府采购公平竞争的市场秩序。</w:t>
      </w:r>
    </w:p>
    <w:p w14:paraId="321B3D97">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六、不与其他供应商串通采取围标、陪标等商业欺诈手段谋取成交，积极维护国家利益、社会公共利益和采购单位的合法权益。</w:t>
      </w:r>
    </w:p>
    <w:p w14:paraId="20473078">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七、严格履行政府采购合同约定的责任和义务，保质保量地完成采购合同规定的任务，准确兑现售后服务承诺。</w:t>
      </w:r>
    </w:p>
    <w:p w14:paraId="5799324B">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八、自觉接受并积极配合财政部门和纪检监察机关依法实施的监督检查，如实反映情况，及时提供有关证明材料。</w:t>
      </w:r>
    </w:p>
    <w:p w14:paraId="13CDBF5D">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p>
    <w:p w14:paraId="20F2F49B">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供应商全称（电子印章）：</w:t>
      </w:r>
    </w:p>
    <w:p w14:paraId="7253150D">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法定代表人（电子印章）：                     </w:t>
      </w:r>
    </w:p>
    <w:p w14:paraId="4105DB97">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日 期： </w:t>
      </w:r>
      <w:r>
        <w:rPr>
          <w:rFonts w:hint="eastAsia" w:ascii="仿宋" w:hAnsi="仿宋" w:eastAsia="仿宋" w:cs="仿宋"/>
          <w:color w:val="auto"/>
          <w:sz w:val="24"/>
          <w:szCs w:val="24"/>
        </w:rPr>
        <w:br w:type="page"/>
      </w:r>
    </w:p>
    <w:p w14:paraId="5D6C889C">
      <w:pPr>
        <w:keepNext/>
        <w:keepLines/>
        <w:pageBreakBefore w:val="0"/>
        <w:widowControl w:val="0"/>
        <w:kinsoku/>
        <w:wordWrap/>
        <w:overflowPunct/>
        <w:topLinePunct w:val="0"/>
        <w:autoSpaceDE/>
        <w:autoSpaceDN/>
        <w:bidi w:val="0"/>
        <w:adjustRightInd/>
        <w:snapToGrid/>
        <w:spacing w:beforeLines="0" w:beforeAutospacing="0" w:afterLines="0" w:afterAutospacing="0" w:line="360" w:lineRule="auto"/>
        <w:ind w:firstLine="0" w:firstLineChars="0"/>
        <w:jc w:val="center"/>
        <w:textAlignment w:val="auto"/>
        <w:outlineLvl w:val="2"/>
        <w:rPr>
          <w:rFonts w:hint="eastAsia" w:ascii="仿宋" w:hAnsi="仿宋" w:eastAsia="仿宋" w:cs="仿宋"/>
          <w:b/>
          <w:color w:val="auto"/>
          <w:kern w:val="2"/>
          <w:sz w:val="28"/>
          <w:szCs w:val="24"/>
          <w:lang w:val="en-US" w:eastAsia="zh-CN" w:bidi="ar-SA"/>
        </w:rPr>
      </w:pPr>
      <w:bookmarkStart w:id="72" w:name="_Toc3898"/>
      <w:bookmarkStart w:id="73" w:name="_Toc28620"/>
      <w:r>
        <w:rPr>
          <w:rFonts w:hint="eastAsia" w:ascii="仿宋" w:hAnsi="仿宋" w:eastAsia="仿宋" w:cs="仿宋"/>
          <w:b/>
          <w:color w:val="auto"/>
          <w:kern w:val="2"/>
          <w:sz w:val="28"/>
          <w:szCs w:val="24"/>
          <w:lang w:val="en-US" w:eastAsia="zh-CN" w:bidi="ar-SA"/>
        </w:rPr>
        <w:t>廉洁自律承诺书</w:t>
      </w:r>
    </w:p>
    <w:p w14:paraId="7457A3FA">
      <w:pPr>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 xml:space="preserve">      （采购人）：</w:t>
      </w:r>
    </w:p>
    <w:p w14:paraId="3556B27C">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为维护本次招标工作的正常秩序，本公司特郑重承诺如下：</w:t>
      </w:r>
    </w:p>
    <w:p w14:paraId="1AEC6802">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严格按照《中华人民共和国政府采购法》、《中华人民共和国政府采购法实施条例》等有关法律法规、政策及《磋商文件》的规定，规范本公司的投标行为，保证做到合法参与本次招标活动、正当竞争、廉洁经营。</w:t>
      </w:r>
    </w:p>
    <w:p w14:paraId="635954A4">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二、本公司保证在本次招标工作中做到：</w:t>
      </w:r>
    </w:p>
    <w:p w14:paraId="46604B08">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1．不与其他供应商相互串通参与招标、陪标，损害贵单位的合法权益；</w:t>
      </w:r>
    </w:p>
    <w:p w14:paraId="32E3405E">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2．不与用户串通参与招标，损害学校利益或他人的合法权益；</w:t>
      </w:r>
    </w:p>
    <w:p w14:paraId="63AECE7D">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不以向用户、采购代理机构或者评审委员会成员行贿的手段谋取成交；（包括送礼金礼品、有价证券、购物券、回扣、佣金、咨询费、劳务费、赞助费、宣传费、支付旅游费用、报销各种消费凭证、宴请、娱乐等）；</w:t>
      </w:r>
    </w:p>
    <w:p w14:paraId="24B82A0B">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4．不利用他人名义参与招标或者以其他方式弄虚作假，谋取成交；</w:t>
      </w:r>
    </w:p>
    <w:p w14:paraId="01775598">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5．保证不以其他任何方式扰乱本次招标工作；</w:t>
      </w:r>
    </w:p>
    <w:p w14:paraId="40A3CEDB">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6．保证严格遵守招标会议纪律。</w:t>
      </w:r>
    </w:p>
    <w:p w14:paraId="65B73269">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我公司承诺在本次招标活动中，如有违反以上第二条中的行为，同意贵方上报省级主管部门，按《中华人民共和国政府采购法》、《中华人民共和国政府采购法实施条例》等有关法律法规和磋商文件之规定给予进入不良信誉记录、扣除保证金等惩罚，我公司及项目参与人员完全接受。</w:t>
      </w:r>
    </w:p>
    <w:p w14:paraId="69BAFA64">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p>
    <w:p w14:paraId="04FC134D">
      <w:pPr>
        <w:pageBreakBefore w:val="0"/>
        <w:widowControl w:val="0"/>
        <w:kinsoku/>
        <w:wordWrap/>
        <w:overflowPunct/>
        <w:topLinePunct w:val="0"/>
        <w:autoSpaceDE/>
        <w:autoSpaceDN/>
        <w:bidi w:val="0"/>
        <w:adjustRightInd/>
        <w:snapToGrid/>
        <w:spacing w:line="360" w:lineRule="auto"/>
        <w:ind w:firstLine="3360" w:firstLineChars="14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供应商全称（电子印章）：</w:t>
      </w:r>
    </w:p>
    <w:p w14:paraId="2FBDF89A">
      <w:pPr>
        <w:pageBreakBefore w:val="0"/>
        <w:widowControl w:val="0"/>
        <w:kinsoku/>
        <w:wordWrap/>
        <w:overflowPunct/>
        <w:topLinePunct w:val="0"/>
        <w:autoSpaceDE/>
        <w:autoSpaceDN/>
        <w:bidi w:val="0"/>
        <w:adjustRightInd/>
        <w:snapToGrid/>
        <w:spacing w:line="360" w:lineRule="auto"/>
        <w:ind w:firstLine="3360" w:firstLineChars="14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法定代表人（电子印章）：                     </w:t>
      </w:r>
    </w:p>
    <w:p w14:paraId="3D3C5C7F">
      <w:pPr>
        <w:pageBreakBefore w:val="0"/>
        <w:widowControl w:val="0"/>
        <w:kinsoku/>
        <w:wordWrap/>
        <w:overflowPunct/>
        <w:topLinePunct w:val="0"/>
        <w:autoSpaceDE/>
        <w:autoSpaceDN/>
        <w:bidi w:val="0"/>
        <w:adjustRightInd/>
        <w:snapToGrid/>
        <w:spacing w:line="360" w:lineRule="auto"/>
        <w:ind w:firstLine="3360" w:firstLineChars="140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日 期：</w:t>
      </w:r>
    </w:p>
    <w:p w14:paraId="21692895">
      <w:pPr>
        <w:rPr>
          <w:rFonts w:hint="eastAsia" w:ascii="仿宋" w:hAnsi="仿宋" w:eastAsia="仿宋" w:cs="仿宋"/>
          <w:color w:val="auto"/>
          <w:lang w:eastAsia="zh-CN"/>
        </w:rPr>
      </w:pPr>
      <w:r>
        <w:rPr>
          <w:rFonts w:hint="eastAsia" w:ascii="仿宋" w:hAnsi="仿宋" w:eastAsia="仿宋" w:cs="仿宋"/>
          <w:color w:val="auto"/>
          <w:lang w:eastAsia="zh-CN"/>
        </w:rPr>
        <w:br w:type="page"/>
      </w:r>
    </w:p>
    <w:bookmarkEnd w:id="72"/>
    <w:bookmarkEnd w:id="73"/>
    <w:p w14:paraId="0F2C0662">
      <w:pPr>
        <w:pStyle w:val="4"/>
        <w:pageBreakBefore w:val="0"/>
        <w:widowControl w:val="0"/>
        <w:kinsoku/>
        <w:wordWrap/>
        <w:overflowPunct/>
        <w:topLinePunct w:val="0"/>
        <w:autoSpaceDE/>
        <w:autoSpaceDN/>
        <w:bidi w:val="0"/>
        <w:spacing w:line="360" w:lineRule="auto"/>
        <w:ind w:left="0" w:leftChars="0" w:firstLine="0" w:firstLineChars="0"/>
        <w:jc w:val="center"/>
        <w:textAlignment w:val="auto"/>
        <w:rPr>
          <w:rFonts w:hint="eastAsia" w:ascii="仿宋" w:hAnsi="仿宋" w:eastAsia="仿宋" w:cs="仿宋"/>
          <w:color w:val="auto"/>
          <w:sz w:val="24"/>
          <w:lang w:eastAsia="zh-CN"/>
        </w:rPr>
      </w:pPr>
      <w:r>
        <w:rPr>
          <w:rFonts w:hint="eastAsia" w:ascii="仿宋" w:hAnsi="仿宋" w:eastAsia="仿宋" w:cs="仿宋"/>
          <w:color w:val="auto"/>
          <w:lang w:eastAsia="zh-CN"/>
        </w:rPr>
        <w:t>响</w:t>
      </w:r>
      <w:r>
        <w:rPr>
          <w:rFonts w:hint="eastAsia" w:ascii="仿宋" w:hAnsi="仿宋" w:eastAsia="仿宋" w:cs="仿宋"/>
          <w:color w:val="auto"/>
          <w:lang w:val="en-US" w:eastAsia="zh-CN"/>
        </w:rPr>
        <w:t xml:space="preserve">  </w:t>
      </w:r>
      <w:r>
        <w:rPr>
          <w:rFonts w:hint="eastAsia" w:ascii="仿宋" w:hAnsi="仿宋" w:eastAsia="仿宋" w:cs="仿宋"/>
          <w:color w:val="auto"/>
          <w:lang w:eastAsia="zh-CN"/>
        </w:rPr>
        <w:t>应</w:t>
      </w:r>
      <w:r>
        <w:rPr>
          <w:rFonts w:hint="eastAsia" w:ascii="仿宋" w:hAnsi="仿宋" w:eastAsia="仿宋" w:cs="仿宋"/>
          <w:color w:val="auto"/>
          <w:lang w:val="en-US" w:eastAsia="zh-CN"/>
        </w:rPr>
        <w:t xml:space="preserve">  </w:t>
      </w:r>
      <w:r>
        <w:rPr>
          <w:rFonts w:hint="eastAsia" w:ascii="仿宋" w:hAnsi="仿宋" w:eastAsia="仿宋" w:cs="仿宋"/>
          <w:color w:val="auto"/>
          <w:lang w:eastAsia="zh-CN"/>
        </w:rPr>
        <w:t>函</w:t>
      </w:r>
    </w:p>
    <w:p w14:paraId="6E6BDD51">
      <w:pPr>
        <w:pageBreakBefore w:val="0"/>
        <w:widowControl w:val="0"/>
        <w:kinsoku/>
        <w:wordWrap/>
        <w:overflowPunct/>
        <w:topLinePunct w:val="0"/>
        <w:autoSpaceDE/>
        <w:autoSpaceDN/>
        <w:bidi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kern w:val="2"/>
          <w:sz w:val="24"/>
          <w:szCs w:val="24"/>
          <w:u w:val="single"/>
        </w:rPr>
      </w:pPr>
    </w:p>
    <w:p w14:paraId="3DDACEFA">
      <w:pPr>
        <w:pageBreakBefore w:val="0"/>
        <w:widowControl w:val="0"/>
        <w:kinsoku/>
        <w:wordWrap/>
        <w:overflowPunct/>
        <w:topLinePunct w:val="0"/>
        <w:autoSpaceDE/>
        <w:autoSpaceDN/>
        <w:bidi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u w:val="single"/>
        </w:rPr>
        <w:t>(</w:t>
      </w:r>
      <w:r>
        <w:rPr>
          <w:rFonts w:hint="eastAsia" w:ascii="仿宋" w:hAnsi="仿宋" w:eastAsia="仿宋" w:cs="仿宋"/>
          <w:color w:val="auto"/>
          <w:kern w:val="2"/>
          <w:sz w:val="24"/>
          <w:szCs w:val="24"/>
          <w:u w:val="single"/>
          <w:lang w:eastAsia="zh-CN"/>
        </w:rPr>
        <w:t>供应商全称</w:t>
      </w:r>
      <w:r>
        <w:rPr>
          <w:rFonts w:hint="eastAsia" w:ascii="仿宋" w:hAnsi="仿宋" w:eastAsia="仿宋" w:cs="仿宋"/>
          <w:color w:val="auto"/>
          <w:kern w:val="2"/>
          <w:sz w:val="24"/>
          <w:szCs w:val="24"/>
          <w:u w:val="single"/>
        </w:rPr>
        <w:t>)</w:t>
      </w:r>
      <w:r>
        <w:rPr>
          <w:rFonts w:hint="eastAsia" w:ascii="仿宋" w:hAnsi="仿宋" w:eastAsia="仿宋" w:cs="仿宋"/>
          <w:color w:val="auto"/>
          <w:kern w:val="2"/>
          <w:sz w:val="24"/>
          <w:szCs w:val="24"/>
        </w:rPr>
        <w:t>授权</w:t>
      </w:r>
      <w:r>
        <w:rPr>
          <w:rFonts w:hint="eastAsia" w:ascii="仿宋" w:hAnsi="仿宋" w:eastAsia="仿宋" w:cs="仿宋"/>
          <w:color w:val="auto"/>
          <w:kern w:val="2"/>
          <w:sz w:val="24"/>
          <w:szCs w:val="24"/>
          <w:u w:val="single"/>
        </w:rPr>
        <w:t>(</w:t>
      </w:r>
      <w:r>
        <w:rPr>
          <w:rFonts w:hint="eastAsia" w:ascii="仿宋" w:hAnsi="仿宋" w:eastAsia="仿宋" w:cs="仿宋"/>
          <w:color w:val="auto"/>
          <w:kern w:val="2"/>
          <w:sz w:val="24"/>
          <w:szCs w:val="24"/>
          <w:u w:val="single"/>
          <w:lang w:eastAsia="zh-CN"/>
        </w:rPr>
        <w:t>供应商</w:t>
      </w:r>
      <w:r>
        <w:rPr>
          <w:rFonts w:hint="eastAsia" w:ascii="仿宋" w:hAnsi="仿宋" w:eastAsia="仿宋" w:cs="仿宋"/>
          <w:color w:val="auto"/>
          <w:kern w:val="2"/>
          <w:sz w:val="24"/>
          <w:szCs w:val="24"/>
          <w:u w:val="single"/>
        </w:rPr>
        <w:t>代表姓名)(职务、职称)</w:t>
      </w:r>
      <w:r>
        <w:rPr>
          <w:rFonts w:hint="eastAsia" w:ascii="仿宋" w:hAnsi="仿宋" w:eastAsia="仿宋" w:cs="仿宋"/>
          <w:color w:val="auto"/>
          <w:kern w:val="2"/>
          <w:sz w:val="24"/>
          <w:szCs w:val="24"/>
        </w:rPr>
        <w:t>为我方代表，参加贵方组织的</w:t>
      </w:r>
      <w:r>
        <w:rPr>
          <w:rFonts w:hint="eastAsia" w:ascii="仿宋" w:hAnsi="仿宋" w:eastAsia="仿宋" w:cs="仿宋"/>
          <w:color w:val="auto"/>
          <w:kern w:val="2"/>
          <w:sz w:val="24"/>
          <w:szCs w:val="24"/>
          <w:u w:val="single"/>
        </w:rPr>
        <w:t>(项目名称、项目编号)</w:t>
      </w:r>
      <w:r>
        <w:rPr>
          <w:rFonts w:hint="eastAsia" w:ascii="仿宋" w:hAnsi="仿宋" w:eastAsia="仿宋" w:cs="仿宋"/>
          <w:color w:val="auto"/>
          <w:kern w:val="2"/>
          <w:sz w:val="24"/>
          <w:szCs w:val="24"/>
        </w:rPr>
        <w:t>招标的有关活动，并对此项目进行投标。为此：</w:t>
      </w:r>
    </w:p>
    <w:p w14:paraId="013B929C">
      <w:pPr>
        <w:pageBreakBefore w:val="0"/>
        <w:widowControl w:val="0"/>
        <w:tabs>
          <w:tab w:val="left" w:pos="1711"/>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1、我方已仔细研究了本项目</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的全部内容，愿意以以下报价，按照</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要求及合同约定完成项目。</w:t>
      </w:r>
    </w:p>
    <w:p w14:paraId="16ADC966">
      <w:pPr>
        <w:pageBreakBefore w:val="0"/>
        <w:widowControl w:val="0"/>
        <w:tabs>
          <w:tab w:val="left" w:pos="1711"/>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元（￥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p>
    <w:p w14:paraId="156E67D5">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2、我方同意在本项目</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中规定的</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有效期</w:t>
      </w:r>
      <w:r>
        <w:rPr>
          <w:rFonts w:hint="eastAsia" w:ascii="仿宋" w:hAnsi="仿宋" w:eastAsia="仿宋" w:cs="仿宋"/>
          <w:color w:val="auto"/>
          <w:sz w:val="24"/>
          <w:szCs w:val="24"/>
          <w:u w:val="single"/>
        </w:rPr>
        <w:t>90</w:t>
      </w:r>
      <w:r>
        <w:rPr>
          <w:rFonts w:hint="eastAsia" w:ascii="仿宋" w:hAnsi="仿宋" w:eastAsia="仿宋" w:cs="仿宋"/>
          <w:color w:val="auto"/>
          <w:sz w:val="24"/>
          <w:szCs w:val="24"/>
        </w:rPr>
        <w:t>个日历天内（自递交</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之日起计算）遵守本</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中的承诺且在此期限期满之前均具有约束力。如果中标，</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有效期延长至合同履约完毕。</w:t>
      </w:r>
    </w:p>
    <w:p w14:paraId="4E4B9F69">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3、我方承诺已经具备《中华人民共和国政府采购法》中规定的参加政府采购活动的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应当具备的全部条件和本</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规定的特定资质要求。</w:t>
      </w:r>
    </w:p>
    <w:p w14:paraId="721BB3C3">
      <w:pPr>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4、提供</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须知规定的全部</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w:t>
      </w:r>
    </w:p>
    <w:p w14:paraId="15BAE6EA">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5、按</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要求提供的报价详见开标报价一览表。</w:t>
      </w:r>
    </w:p>
    <w:p w14:paraId="786D90EB">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6、我方承诺：完全理解投标报价超过</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公布的预算金额或最高限价时，导致投标无效。</w:t>
      </w:r>
    </w:p>
    <w:p w14:paraId="0CB23636">
      <w:pPr>
        <w:pageBreakBefore w:val="0"/>
        <w:widowControl w:val="0"/>
        <w:tabs>
          <w:tab w:val="left" w:pos="1680"/>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7、保证忠实地执行双方所签订的合同，并承担合同规定的责任和义务。</w:t>
      </w:r>
    </w:p>
    <w:p w14:paraId="18FB6F83">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8、承诺完全满足和响应</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中的各项商务和技术要求。</w:t>
      </w:r>
    </w:p>
    <w:p w14:paraId="1B3C66D8">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9、保证遵守</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的所有规定。</w:t>
      </w:r>
    </w:p>
    <w:p w14:paraId="4DDD7F6B">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10、保证在开标解密截止时间前，对所递交的</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进行补充、修改或者撤回时，我方会以加盖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电子签章的形式在政府采购投标系统中通知</w:t>
      </w:r>
      <w:r>
        <w:rPr>
          <w:rFonts w:hint="eastAsia" w:ascii="仿宋" w:hAnsi="仿宋" w:eastAsia="仿宋" w:cs="仿宋"/>
          <w:color w:val="auto"/>
          <w:sz w:val="24"/>
          <w:szCs w:val="24"/>
          <w:lang w:eastAsia="zh-CN"/>
        </w:rPr>
        <w:t>采购代理机构</w:t>
      </w:r>
      <w:r>
        <w:rPr>
          <w:rFonts w:hint="eastAsia" w:ascii="仿宋" w:hAnsi="仿宋" w:eastAsia="仿宋" w:cs="仿宋"/>
          <w:color w:val="auto"/>
          <w:sz w:val="24"/>
          <w:szCs w:val="24"/>
        </w:rPr>
        <w:t>，否则可视为无效。</w:t>
      </w:r>
    </w:p>
    <w:p w14:paraId="56316478">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11、对贵方在本次</w:t>
      </w:r>
      <w:r>
        <w:rPr>
          <w:rFonts w:hint="eastAsia" w:ascii="仿宋" w:hAnsi="仿宋" w:eastAsia="仿宋" w:cs="仿宋"/>
          <w:color w:val="auto"/>
          <w:sz w:val="24"/>
          <w:szCs w:val="24"/>
          <w:lang w:eastAsia="zh-CN"/>
        </w:rPr>
        <w:t>采购公告</w:t>
      </w:r>
      <w:r>
        <w:rPr>
          <w:rFonts w:hint="eastAsia" w:ascii="仿宋" w:hAnsi="仿宋" w:eastAsia="仿宋" w:cs="仿宋"/>
          <w:color w:val="auto"/>
          <w:sz w:val="24"/>
          <w:szCs w:val="24"/>
        </w:rPr>
        <w:t>刊登的媒体上发布的公告或与本项目有关的通知，我方会及时查看获取。若因线路故障等其他原因导致通知延迟获取或无法获取，责任由我方自负。</w:t>
      </w:r>
    </w:p>
    <w:p w14:paraId="57914D0F">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12、如果在开标后规定的投标有效期内撤回投标，我方的</w:t>
      </w:r>
      <w:r>
        <w:rPr>
          <w:rFonts w:hint="eastAsia" w:ascii="仿宋" w:hAnsi="仿宋" w:eastAsia="仿宋" w:cs="仿宋"/>
          <w:color w:val="auto"/>
          <w:sz w:val="24"/>
          <w:szCs w:val="24"/>
          <w:lang w:eastAsia="zh-CN"/>
        </w:rPr>
        <w:t>响应保证金</w:t>
      </w:r>
      <w:r>
        <w:rPr>
          <w:rFonts w:hint="eastAsia" w:ascii="仿宋" w:hAnsi="仿宋" w:eastAsia="仿宋" w:cs="仿宋"/>
          <w:color w:val="auto"/>
          <w:sz w:val="24"/>
          <w:szCs w:val="24"/>
        </w:rPr>
        <w:t>可被贵方没收。</w:t>
      </w:r>
    </w:p>
    <w:p w14:paraId="591150D3">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13、我方完全理解贵方不一定接受最低价的投标或收到的任何投标。</w:t>
      </w:r>
    </w:p>
    <w:p w14:paraId="32936C6E">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14、我方愿意向贵方提供任何与本项投标有关的数据、情况和技术资料。若贵方需要，我方愿意提供我方做出的一切承诺的证明材料。</w:t>
      </w:r>
    </w:p>
    <w:p w14:paraId="29B6CD57">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15、我方已详细审核全部</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，包括</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修改书（如有的话）、参考资料及有关附件，确认无误。</w:t>
      </w:r>
    </w:p>
    <w:p w14:paraId="0F8F919A">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16、我方承诺：</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若需追加采购本项目</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所列货物及相关服务的，在不改变合同其他实质性条款的前提下，按相同或更优惠的折扣率保证供货。</w:t>
      </w:r>
    </w:p>
    <w:p w14:paraId="0B213411">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17、我方承诺接受</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中合同全部条款且无任何异议。</w:t>
      </w:r>
    </w:p>
    <w:p w14:paraId="0056A529">
      <w:pPr>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所有有关本次投标的一切往来联系方式为：</w:t>
      </w:r>
    </w:p>
    <w:p w14:paraId="2959BDCB">
      <w:pPr>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邮编：</w:t>
      </w:r>
      <w:r>
        <w:rPr>
          <w:rFonts w:hint="eastAsia" w:ascii="仿宋" w:hAnsi="仿宋" w:eastAsia="仿宋" w:cs="仿宋"/>
          <w:color w:val="auto"/>
          <w:sz w:val="24"/>
          <w:szCs w:val="24"/>
        </w:rPr>
        <w:tab/>
      </w:r>
    </w:p>
    <w:p w14:paraId="1ADC9824">
      <w:pPr>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电话：</w:t>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传真：</w:t>
      </w:r>
    </w:p>
    <w:p w14:paraId="10A980D1">
      <w:pPr>
        <w:pageBreakBefore w:val="0"/>
        <w:widowControl w:val="0"/>
        <w:tabs>
          <w:tab w:val="left" w:pos="480"/>
        </w:tabs>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代表姓名：</w:t>
      </w:r>
    </w:p>
    <w:p w14:paraId="1E8C9540">
      <w:pPr>
        <w:pageBreakBefore w:val="0"/>
        <w:widowControl w:val="0"/>
        <w:tabs>
          <w:tab w:val="left" w:pos="480"/>
        </w:tabs>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代表联系电话：      （办公）           （手机）</w:t>
      </w:r>
    </w:p>
    <w:p w14:paraId="144923CF">
      <w:pPr>
        <w:pageBreakBefore w:val="0"/>
        <w:widowControl w:val="0"/>
        <w:tabs>
          <w:tab w:val="left" w:pos="480"/>
        </w:tabs>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E-mail：</w:t>
      </w:r>
    </w:p>
    <w:p w14:paraId="68B92DA6">
      <w:pPr>
        <w:pageBreakBefore w:val="0"/>
        <w:widowControl w:val="0"/>
        <w:kinsoku/>
        <w:wordWrap/>
        <w:overflowPunct/>
        <w:topLinePunct w:val="0"/>
        <w:autoSpaceDE/>
        <w:autoSpaceDN/>
        <w:bidi w:val="0"/>
        <w:snapToGrid w:val="0"/>
        <w:spacing w:line="360" w:lineRule="auto"/>
        <w:ind w:firstLine="2880" w:firstLineChars="1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w:t>
      </w:r>
      <w:r>
        <w:rPr>
          <w:rFonts w:hint="eastAsia" w:ascii="仿宋" w:hAnsi="仿宋" w:eastAsia="仿宋" w:cs="仿宋"/>
          <w:color w:val="auto"/>
          <w:spacing w:val="20"/>
          <w:sz w:val="24"/>
          <w:szCs w:val="24"/>
          <w:lang w:val="en-US" w:eastAsia="zh-CN"/>
        </w:rPr>
        <w:t>电子印章</w:t>
      </w:r>
      <w:r>
        <w:rPr>
          <w:rFonts w:hint="eastAsia" w:ascii="仿宋" w:hAnsi="仿宋" w:eastAsia="仿宋" w:cs="仿宋"/>
          <w:color w:val="auto"/>
          <w:sz w:val="24"/>
          <w:szCs w:val="24"/>
        </w:rPr>
        <w:t>）</w:t>
      </w:r>
    </w:p>
    <w:p w14:paraId="78A7CDAA">
      <w:pPr>
        <w:pageBreakBefore w:val="0"/>
        <w:widowControl w:val="0"/>
        <w:kinsoku/>
        <w:wordWrap/>
        <w:overflowPunct/>
        <w:topLinePunct w:val="0"/>
        <w:autoSpaceDE/>
        <w:autoSpaceDN/>
        <w:bidi w:val="0"/>
        <w:snapToGrid w:val="0"/>
        <w:spacing w:line="360" w:lineRule="auto"/>
        <w:ind w:left="2040" w:hanging="2040" w:hangingChars="85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  月  日</w:t>
      </w:r>
    </w:p>
    <w:p w14:paraId="302EA83A">
      <w:pPr>
        <w:rPr>
          <w:rFonts w:hint="eastAsia" w:ascii="仿宋" w:hAnsi="仿宋" w:eastAsia="仿宋" w:cs="仿宋"/>
          <w:color w:val="auto"/>
          <w:sz w:val="28"/>
          <w:szCs w:val="28"/>
          <w:highlight w:val="none"/>
          <w:lang w:val="en-US" w:eastAsia="zh-CN"/>
        </w:rPr>
      </w:pPr>
      <w:bookmarkStart w:id="74" w:name="_Toc26389"/>
      <w:bookmarkStart w:id="75" w:name="_Toc13040"/>
      <w:r>
        <w:rPr>
          <w:rFonts w:hint="eastAsia" w:ascii="仿宋" w:hAnsi="仿宋" w:eastAsia="仿宋" w:cs="仿宋"/>
          <w:color w:val="auto"/>
        </w:rPr>
        <w:br w:type="page"/>
      </w:r>
      <w:bookmarkEnd w:id="74"/>
      <w:bookmarkEnd w:id="75"/>
    </w:p>
    <w:p w14:paraId="50C437D9">
      <w:pPr>
        <w:pStyle w:val="4"/>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法定代表人(负责人）资格证明文件</w:t>
      </w:r>
    </w:p>
    <w:p w14:paraId="0CA5B924">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p>
    <w:p w14:paraId="00C09A5F">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u w:val="single"/>
          <w:lang w:val="en-US" w:eastAsia="zh-CN"/>
        </w:rPr>
        <w:t xml:space="preserve">        （姓名）</w:t>
      </w:r>
      <w:r>
        <w:rPr>
          <w:rFonts w:hint="eastAsia" w:ascii="仿宋" w:hAnsi="仿宋" w:eastAsia="仿宋" w:cs="仿宋"/>
          <w:color w:val="auto"/>
          <w:sz w:val="24"/>
          <w:szCs w:val="24"/>
          <w:highlight w:val="none"/>
          <w:lang w:val="en-US" w:eastAsia="zh-CN"/>
        </w:rPr>
        <w:t>是</w:t>
      </w:r>
      <w:r>
        <w:rPr>
          <w:rFonts w:hint="eastAsia" w:ascii="仿宋" w:hAnsi="仿宋" w:eastAsia="仿宋" w:cs="仿宋"/>
          <w:color w:val="auto"/>
          <w:sz w:val="24"/>
          <w:szCs w:val="24"/>
          <w:highlight w:val="none"/>
          <w:u w:val="single"/>
          <w:lang w:val="en-US" w:eastAsia="zh-CN"/>
        </w:rPr>
        <w:t xml:space="preserve">         （供应商全称）</w:t>
      </w:r>
      <w:r>
        <w:rPr>
          <w:rFonts w:hint="eastAsia" w:ascii="仿宋" w:hAnsi="仿宋" w:eastAsia="仿宋" w:cs="仿宋"/>
          <w:color w:val="auto"/>
          <w:sz w:val="24"/>
          <w:szCs w:val="24"/>
          <w:highlight w:val="none"/>
          <w:lang w:val="en-US" w:eastAsia="zh-CN"/>
        </w:rPr>
        <w:t>的法定代表人(负责人）。参加山西广宇工程咨询有限公司组织的</w:t>
      </w:r>
      <w:r>
        <w:rPr>
          <w:rFonts w:hint="eastAsia" w:ascii="仿宋" w:hAnsi="仿宋" w:eastAsia="仿宋" w:cs="仿宋"/>
          <w:color w:val="auto"/>
          <w:sz w:val="24"/>
          <w:szCs w:val="24"/>
          <w:highlight w:val="none"/>
          <w:u w:val="single"/>
          <w:lang w:val="en-US" w:eastAsia="zh-CN"/>
        </w:rPr>
        <w:t xml:space="preserve">       （项目名称、项目编号）</w:t>
      </w:r>
      <w:r>
        <w:rPr>
          <w:rFonts w:hint="eastAsia" w:ascii="仿宋" w:hAnsi="仿宋" w:eastAsia="仿宋" w:cs="仿宋"/>
          <w:color w:val="auto"/>
          <w:sz w:val="24"/>
          <w:szCs w:val="24"/>
          <w:highlight w:val="none"/>
          <w:lang w:val="en-US" w:eastAsia="zh-CN"/>
        </w:rPr>
        <w:t>，负责签署本次响应文件、全权处理响应文件开启、评审、澄清过程中的一切事项，签订采购合同，并处理与本次采购项目有关的一切事务。</w:t>
      </w:r>
    </w:p>
    <w:p w14:paraId="25685355">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特此证明。</w:t>
      </w:r>
    </w:p>
    <w:tbl>
      <w:tblPr>
        <w:tblStyle w:val="11"/>
        <w:tblW w:w="8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0"/>
      </w:tblGrid>
      <w:tr w14:paraId="5D12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7" w:hRule="atLeast"/>
          <w:jc w:val="center"/>
        </w:trPr>
        <w:tc>
          <w:tcPr>
            <w:tcW w:w="8140" w:type="dxa"/>
            <w:tcBorders>
              <w:top w:val="single" w:color="auto" w:sz="4" w:space="0"/>
              <w:left w:val="single" w:color="auto" w:sz="4" w:space="0"/>
              <w:bottom w:val="single" w:color="auto" w:sz="4" w:space="0"/>
              <w:right w:val="single" w:color="auto" w:sz="4" w:space="0"/>
            </w:tcBorders>
            <w:noWrap w:val="0"/>
            <w:vAlign w:val="center"/>
          </w:tcPr>
          <w:p w14:paraId="785B2D6C">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4"/>
                <w:szCs w:val="24"/>
                <w:highlight w:val="none"/>
                <w:lang w:val="en-US" w:eastAsia="zh-CN"/>
              </w:rPr>
              <w:t>法定代表人(负责人）身份证/护照（正反两面）</w:t>
            </w:r>
          </w:p>
        </w:tc>
      </w:tr>
    </w:tbl>
    <w:p w14:paraId="106EC4D5">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p>
    <w:p w14:paraId="15A44E77">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注：法定代表人(负责人）参加本次招标的应签署本文件并附本人身份证/护照的复印件；</w:t>
      </w:r>
    </w:p>
    <w:p w14:paraId="0160FDAC">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p>
    <w:p w14:paraId="7202493D">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p>
    <w:p w14:paraId="44725C78">
      <w:pPr>
        <w:pageBreakBefore w:val="0"/>
        <w:widowControl w:val="0"/>
        <w:kinsoku/>
        <w:wordWrap/>
        <w:overflowPunct/>
        <w:topLinePunct w:val="0"/>
        <w:autoSpaceDE/>
        <w:autoSpaceDN/>
        <w:bidi w:val="0"/>
        <w:adjustRightInd/>
        <w:snapToGrid/>
        <w:spacing w:line="360" w:lineRule="auto"/>
        <w:ind w:firstLine="6720" w:firstLineChars="28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供应商全称（电子印章）： </w:t>
      </w:r>
    </w:p>
    <w:p w14:paraId="0E3DC929">
      <w:pPr>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年   月   日</w:t>
      </w:r>
    </w:p>
    <w:p w14:paraId="54B1E21E">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lang w:val="en-US" w:eastAsia="zh-CN"/>
        </w:rPr>
      </w:pPr>
    </w:p>
    <w:p w14:paraId="3CB34357">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lang w:val="en-US" w:eastAsia="zh-CN"/>
        </w:rPr>
        <w:sectPr>
          <w:footerReference r:id="rId6" w:type="default"/>
          <w:footnotePr>
            <w:numFmt w:val="decimalEnclosedCircleChinese"/>
          </w:footnotePr>
          <w:pgSz w:w="11906" w:h="16838"/>
          <w:pgMar w:top="1134" w:right="1134" w:bottom="1134" w:left="1417" w:header="850" w:footer="992" w:gutter="0"/>
          <w:pgNumType w:fmt="numberInDash"/>
          <w:cols w:space="0" w:num="1"/>
          <w:rtlGutter w:val="0"/>
          <w:docGrid w:type="lines" w:linePitch="312" w:charSpace="0"/>
        </w:sectPr>
      </w:pPr>
    </w:p>
    <w:p w14:paraId="6C0419EC">
      <w:pPr>
        <w:pStyle w:val="4"/>
        <w:keepNext/>
        <w:keepLines/>
        <w:pageBreakBefore w:val="0"/>
        <w:widowControl w:val="0"/>
        <w:kinsoku/>
        <w:wordWrap/>
        <w:overflowPunct/>
        <w:topLinePunct w:val="0"/>
        <w:autoSpaceDE/>
        <w:autoSpaceDN/>
        <w:bidi w:val="0"/>
        <w:adjustRightInd/>
        <w:snapToGrid/>
        <w:spacing w:after="313" w:afterLines="100"/>
        <w:ind w:left="0" w:leftChars="0" w:firstLine="0" w:firstLineChars="0"/>
        <w:jc w:val="center"/>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授权委托书</w:t>
      </w:r>
    </w:p>
    <w:p w14:paraId="43791F33">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我</w:t>
      </w:r>
      <w:r>
        <w:rPr>
          <w:rFonts w:hint="eastAsia" w:ascii="仿宋" w:hAnsi="仿宋" w:eastAsia="仿宋" w:cs="仿宋"/>
          <w:color w:val="auto"/>
          <w:sz w:val="24"/>
          <w:szCs w:val="24"/>
          <w:highlight w:val="none"/>
          <w:u w:val="single"/>
          <w:lang w:val="en-US" w:eastAsia="zh-CN"/>
        </w:rPr>
        <w:t xml:space="preserve">  （姓名）</w:t>
      </w:r>
      <w:r>
        <w:rPr>
          <w:rFonts w:hint="eastAsia" w:ascii="仿宋" w:hAnsi="仿宋" w:eastAsia="仿宋" w:cs="仿宋"/>
          <w:color w:val="auto"/>
          <w:sz w:val="24"/>
          <w:szCs w:val="24"/>
          <w:highlight w:val="none"/>
          <w:lang w:val="en-US" w:eastAsia="zh-CN"/>
        </w:rPr>
        <w:t>是</w:t>
      </w:r>
      <w:r>
        <w:rPr>
          <w:rFonts w:hint="eastAsia" w:ascii="仿宋" w:hAnsi="仿宋" w:eastAsia="仿宋" w:cs="仿宋"/>
          <w:color w:val="auto"/>
          <w:sz w:val="24"/>
          <w:szCs w:val="24"/>
          <w:highlight w:val="none"/>
          <w:u w:val="single"/>
          <w:lang w:val="en-US" w:eastAsia="zh-CN"/>
        </w:rPr>
        <w:t xml:space="preserve">   （供应商名称）</w:t>
      </w:r>
      <w:r>
        <w:rPr>
          <w:rFonts w:hint="eastAsia" w:ascii="仿宋" w:hAnsi="仿宋" w:eastAsia="仿宋" w:cs="仿宋"/>
          <w:color w:val="auto"/>
          <w:sz w:val="24"/>
          <w:szCs w:val="24"/>
          <w:highlight w:val="none"/>
          <w:lang w:val="en-US" w:eastAsia="zh-CN"/>
        </w:rPr>
        <w:t>的法定代表人(负责人），现授权</w:t>
      </w:r>
      <w:r>
        <w:rPr>
          <w:rFonts w:hint="eastAsia" w:ascii="仿宋" w:hAnsi="仿宋" w:eastAsia="仿宋" w:cs="仿宋"/>
          <w:color w:val="auto"/>
          <w:sz w:val="24"/>
          <w:szCs w:val="24"/>
          <w:highlight w:val="none"/>
          <w:u w:val="single"/>
          <w:lang w:val="en-US" w:eastAsia="zh-CN"/>
        </w:rPr>
        <w:t xml:space="preserve">     （单位名称）</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u w:val="single"/>
          <w:lang w:val="en-US" w:eastAsia="zh-CN"/>
        </w:rPr>
        <w:t xml:space="preserve">  （姓名）</w:t>
      </w:r>
      <w:r>
        <w:rPr>
          <w:rFonts w:hint="eastAsia" w:ascii="仿宋" w:hAnsi="仿宋" w:eastAsia="仿宋" w:cs="仿宋"/>
          <w:color w:val="auto"/>
          <w:sz w:val="24"/>
          <w:szCs w:val="24"/>
          <w:highlight w:val="none"/>
          <w:lang w:val="en-US" w:eastAsia="zh-CN"/>
        </w:rPr>
        <w:t>为我公司全权代理人，以我单位名义参加山西广宇工程咨询有限公司组织的</w:t>
      </w:r>
      <w:r>
        <w:rPr>
          <w:rFonts w:hint="eastAsia" w:ascii="仿宋" w:hAnsi="仿宋" w:eastAsia="仿宋" w:cs="仿宋"/>
          <w:color w:val="auto"/>
          <w:sz w:val="24"/>
          <w:szCs w:val="24"/>
          <w:highlight w:val="none"/>
          <w:u w:val="single"/>
          <w:lang w:val="en-US" w:eastAsia="zh-CN"/>
        </w:rPr>
        <w:t xml:space="preserve">     （项目名称、项目编号）</w:t>
      </w:r>
      <w:r>
        <w:rPr>
          <w:rFonts w:hint="eastAsia" w:ascii="仿宋" w:hAnsi="仿宋" w:eastAsia="仿宋" w:cs="仿宋"/>
          <w:color w:val="auto"/>
          <w:sz w:val="24"/>
          <w:szCs w:val="24"/>
          <w:highlight w:val="none"/>
          <w:lang w:val="en-US" w:eastAsia="zh-CN"/>
        </w:rPr>
        <w:t>的招标活动。代理人可全权代表我签署本次响应文件，处理响应文件开启、评审、澄清过程中的一切事项，签订采购合同，并处理与本次采购项目有关的一切事务，我均予以承认。</w:t>
      </w:r>
    </w:p>
    <w:p w14:paraId="219A9E1D">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全权代理人无转委托权。</w:t>
      </w:r>
    </w:p>
    <w:p w14:paraId="2BB282B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特此声明。</w:t>
      </w:r>
    </w:p>
    <w:p w14:paraId="0C5C06FD">
      <w:pPr>
        <w:rPr>
          <w:rFonts w:hint="eastAsia" w:ascii="仿宋" w:hAnsi="仿宋" w:eastAsia="仿宋" w:cs="仿宋"/>
          <w:color w:val="auto"/>
          <w:sz w:val="24"/>
          <w:szCs w:val="24"/>
          <w:highlight w:val="none"/>
          <w:lang w:val="en-US" w:eastAsia="zh-CN"/>
        </w:rPr>
      </w:pPr>
    </w:p>
    <w:tbl>
      <w:tblPr>
        <w:tblStyle w:val="11"/>
        <w:tblW w:w="7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7"/>
      </w:tblGrid>
      <w:tr w14:paraId="4A21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jc w:val="center"/>
        </w:trPr>
        <w:tc>
          <w:tcPr>
            <w:tcW w:w="7757" w:type="dxa"/>
            <w:tcBorders>
              <w:top w:val="single" w:color="auto" w:sz="4" w:space="0"/>
              <w:left w:val="single" w:color="auto" w:sz="4" w:space="0"/>
              <w:bottom w:val="single" w:color="auto" w:sz="4" w:space="0"/>
              <w:right w:val="single" w:color="auto" w:sz="4" w:space="0"/>
            </w:tcBorders>
            <w:noWrap w:val="0"/>
            <w:vAlign w:val="center"/>
          </w:tcPr>
          <w:p w14:paraId="4E795422">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法定代表人(负责人）身份证/护照（正反两面）</w:t>
            </w:r>
          </w:p>
        </w:tc>
      </w:tr>
      <w:tr w14:paraId="4BAB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jc w:val="center"/>
        </w:trPr>
        <w:tc>
          <w:tcPr>
            <w:tcW w:w="7757" w:type="dxa"/>
            <w:tcBorders>
              <w:top w:val="single" w:color="auto" w:sz="4" w:space="0"/>
              <w:left w:val="single" w:color="auto" w:sz="4" w:space="0"/>
              <w:bottom w:val="single" w:color="auto" w:sz="4" w:space="0"/>
              <w:right w:val="single" w:color="auto" w:sz="4" w:space="0"/>
            </w:tcBorders>
            <w:noWrap w:val="0"/>
            <w:vAlign w:val="center"/>
          </w:tcPr>
          <w:p w14:paraId="604D7AC2">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全权代理人身份证/护照（正反两面）</w:t>
            </w:r>
          </w:p>
        </w:tc>
      </w:tr>
    </w:tbl>
    <w:p w14:paraId="688D1F19">
      <w:pPr>
        <w:rPr>
          <w:rFonts w:hint="eastAsia" w:ascii="仿宋" w:hAnsi="仿宋" w:eastAsia="仿宋" w:cs="仿宋"/>
          <w:color w:val="auto"/>
          <w:sz w:val="24"/>
          <w:szCs w:val="24"/>
          <w:highlight w:val="none"/>
          <w:lang w:val="en-US" w:eastAsia="zh-CN"/>
        </w:rPr>
      </w:pPr>
    </w:p>
    <w:p w14:paraId="069631BD">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注：应附法定代表人(负责人）和全权代理人身份证/护照复印件</w:t>
      </w:r>
    </w:p>
    <w:p w14:paraId="26B3246A">
      <w:pPr>
        <w:bidi w:val="0"/>
        <w:rPr>
          <w:rFonts w:hint="eastAsia" w:ascii="仿宋" w:hAnsi="仿宋" w:eastAsia="仿宋" w:cs="仿宋"/>
          <w:sz w:val="24"/>
          <w:szCs w:val="24"/>
          <w:lang w:val="en-US" w:eastAsia="zh-CN"/>
        </w:rPr>
      </w:pPr>
    </w:p>
    <w:p w14:paraId="6A5313D2">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供应商全称（电子印章）：</w:t>
      </w:r>
    </w:p>
    <w:p w14:paraId="6292556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法定代表人（电子印章）：               </w:t>
      </w:r>
    </w:p>
    <w:p w14:paraId="6F91C61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 期</w:t>
      </w:r>
      <w:r>
        <w:rPr>
          <w:rFonts w:hint="eastAsia" w:ascii="仿宋" w:hAnsi="仿宋" w:eastAsia="仿宋" w:cs="仿宋"/>
          <w:color w:val="auto"/>
          <w:sz w:val="24"/>
          <w:szCs w:val="24"/>
          <w:highlight w:val="none"/>
          <w:lang w:val="en-US" w:eastAsia="zh-CN"/>
        </w:rPr>
        <w:br w:type="page"/>
      </w:r>
    </w:p>
    <w:p w14:paraId="5F3CB4F8">
      <w:pPr>
        <w:bidi w:val="0"/>
        <w:rPr>
          <w:rFonts w:hint="eastAsia" w:ascii="仿宋" w:hAnsi="仿宋" w:eastAsia="仿宋" w:cs="仿宋"/>
          <w:lang w:val="en-US" w:eastAsia="zh-CN"/>
        </w:rPr>
      </w:pPr>
    </w:p>
    <w:p w14:paraId="60BF79B2">
      <w:pPr>
        <w:pStyle w:val="4"/>
        <w:numPr>
          <w:ilvl w:val="2"/>
          <w:numId w:val="0"/>
        </w:numPr>
        <w:bidi w:val="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供应商认为需要提供的其他资料</w:t>
      </w:r>
      <w:bookmarkStart w:id="76" w:name="_Toc29305"/>
      <w:bookmarkStart w:id="77" w:name="_Toc10753"/>
      <w:bookmarkStart w:id="78" w:name="_Toc9111"/>
    </w:p>
    <w:p w14:paraId="19483310">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14:paraId="4326CD92">
      <w:pPr>
        <w:pStyle w:val="3"/>
        <w:numPr>
          <w:ilvl w:val="2"/>
          <w:numId w:val="0"/>
        </w:numPr>
        <w:bidi w:val="0"/>
        <w:jc w:val="center"/>
        <w:outlineLvl w:val="1"/>
        <w:rPr>
          <w:rFonts w:hint="eastAsia" w:ascii="仿宋" w:hAnsi="仿宋" w:eastAsia="仿宋" w:cs="仿宋"/>
        </w:rPr>
      </w:pPr>
      <w:r>
        <w:rPr>
          <w:rFonts w:hint="eastAsia" w:ascii="仿宋" w:hAnsi="仿宋" w:eastAsia="仿宋" w:cs="仿宋"/>
        </w:rPr>
        <w:t>第二部分 商务</w:t>
      </w:r>
      <w:r>
        <w:rPr>
          <w:rFonts w:hint="eastAsia" w:ascii="仿宋" w:hAnsi="仿宋" w:eastAsia="仿宋" w:cs="仿宋"/>
          <w:lang w:eastAsia="zh-CN"/>
        </w:rPr>
        <w:t>、</w:t>
      </w:r>
      <w:r>
        <w:rPr>
          <w:rFonts w:hint="eastAsia" w:ascii="仿宋" w:hAnsi="仿宋" w:eastAsia="仿宋" w:cs="仿宋"/>
        </w:rPr>
        <w:t>技术</w:t>
      </w:r>
      <w:r>
        <w:rPr>
          <w:rFonts w:hint="eastAsia" w:ascii="仿宋" w:hAnsi="仿宋" w:eastAsia="仿宋" w:cs="仿宋"/>
          <w:lang w:eastAsia="zh-CN"/>
        </w:rPr>
        <w:t>服务</w:t>
      </w:r>
      <w:r>
        <w:rPr>
          <w:rFonts w:hint="eastAsia" w:ascii="仿宋" w:hAnsi="仿宋" w:eastAsia="仿宋" w:cs="仿宋"/>
        </w:rPr>
        <w:t>文件</w:t>
      </w:r>
      <w:bookmarkEnd w:id="76"/>
      <w:bookmarkEnd w:id="77"/>
      <w:bookmarkEnd w:id="78"/>
    </w:p>
    <w:bookmarkEnd w:id="70"/>
    <w:bookmarkEnd w:id="71"/>
    <w:p w14:paraId="2BB69B1C">
      <w:pPr>
        <w:pStyle w:val="4"/>
        <w:numPr>
          <w:ilvl w:val="2"/>
          <w:numId w:val="0"/>
        </w:numPr>
        <w:bidi w:val="0"/>
        <w:ind w:left="288" w:left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近三年同类项目及相关证明资料</w:t>
      </w:r>
    </w:p>
    <w:tbl>
      <w:tblPr>
        <w:tblStyle w:val="11"/>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607"/>
        <w:gridCol w:w="1904"/>
        <w:gridCol w:w="2017"/>
        <w:gridCol w:w="2441"/>
      </w:tblGrid>
      <w:tr w14:paraId="37B0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44F9AA1">
            <w:pPr>
              <w:ind w:left="0" w:leftChars="0" w:firstLine="0" w:firstLineChars="0"/>
              <w:jc w:val="center"/>
              <w:rPr>
                <w:rFonts w:hint="eastAsia"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序号</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6E871725">
            <w:pPr>
              <w:ind w:left="0" w:leftChars="0" w:firstLine="0" w:firstLineChars="0"/>
              <w:jc w:val="center"/>
              <w:rPr>
                <w:rFonts w:hint="eastAsia"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项目名称</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04572126">
            <w:pPr>
              <w:ind w:left="0" w:leftChars="0" w:firstLine="0" w:firstLineChars="0"/>
              <w:jc w:val="center"/>
              <w:rPr>
                <w:rFonts w:hint="eastAsia"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合同金额（万元）</w:t>
            </w:r>
          </w:p>
        </w:tc>
        <w:tc>
          <w:tcPr>
            <w:tcW w:w="2017" w:type="dxa"/>
            <w:tcBorders>
              <w:top w:val="single" w:color="auto" w:sz="4" w:space="0"/>
              <w:left w:val="single" w:color="auto" w:sz="4" w:space="0"/>
              <w:bottom w:val="single" w:color="auto" w:sz="4" w:space="0"/>
              <w:right w:val="single" w:color="auto" w:sz="4" w:space="0"/>
            </w:tcBorders>
            <w:noWrap w:val="0"/>
            <w:vAlign w:val="center"/>
          </w:tcPr>
          <w:p w14:paraId="2A30CF61">
            <w:pPr>
              <w:ind w:left="0" w:leftChars="0" w:firstLine="0" w:firstLineChars="0"/>
              <w:jc w:val="center"/>
              <w:rPr>
                <w:rFonts w:hint="eastAsia"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lang w:val="en-US" w:eastAsia="zh-CN"/>
              </w:rPr>
              <w:t>服务</w:t>
            </w:r>
            <w:r>
              <w:rPr>
                <w:rFonts w:hint="eastAsia" w:ascii="仿宋" w:hAnsi="仿宋" w:eastAsia="仿宋" w:cs="仿宋"/>
                <w:color w:val="auto"/>
                <w:w w:val="90"/>
                <w:sz w:val="24"/>
                <w:szCs w:val="24"/>
                <w:highlight w:val="none"/>
              </w:rPr>
              <w:t>时间</w:t>
            </w:r>
          </w:p>
        </w:tc>
        <w:tc>
          <w:tcPr>
            <w:tcW w:w="2441" w:type="dxa"/>
            <w:tcBorders>
              <w:top w:val="single" w:color="auto" w:sz="4" w:space="0"/>
              <w:left w:val="single" w:color="auto" w:sz="4" w:space="0"/>
              <w:bottom w:val="single" w:color="auto" w:sz="4" w:space="0"/>
              <w:right w:val="single" w:color="auto" w:sz="4" w:space="0"/>
            </w:tcBorders>
            <w:noWrap w:val="0"/>
            <w:vAlign w:val="center"/>
          </w:tcPr>
          <w:p w14:paraId="15823FA5">
            <w:pPr>
              <w:ind w:left="0" w:leftChars="0" w:firstLine="0" w:firstLineChars="0"/>
              <w:jc w:val="center"/>
              <w:rPr>
                <w:rFonts w:hint="eastAsia"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业主名称</w:t>
            </w:r>
          </w:p>
        </w:tc>
      </w:tr>
      <w:tr w14:paraId="54A4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CB6E9FD">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607" w:type="dxa"/>
            <w:tcBorders>
              <w:top w:val="single" w:color="auto" w:sz="4" w:space="0"/>
              <w:left w:val="single" w:color="auto" w:sz="4" w:space="0"/>
              <w:bottom w:val="single" w:color="auto" w:sz="4" w:space="0"/>
              <w:right w:val="single" w:color="auto" w:sz="4" w:space="0"/>
            </w:tcBorders>
            <w:noWrap w:val="0"/>
            <w:vAlign w:val="top"/>
          </w:tcPr>
          <w:p w14:paraId="2AB665F8">
            <w:pPr>
              <w:jc w:val="center"/>
              <w:rPr>
                <w:rFonts w:hint="eastAsia" w:ascii="仿宋" w:hAnsi="仿宋" w:eastAsia="仿宋" w:cs="仿宋"/>
                <w:color w:val="auto"/>
                <w:sz w:val="24"/>
                <w:szCs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DFD210B">
            <w:pPr>
              <w:jc w:val="center"/>
              <w:rPr>
                <w:rFonts w:hint="eastAsia" w:ascii="仿宋" w:hAnsi="仿宋" w:eastAsia="仿宋" w:cs="仿宋"/>
                <w:color w:val="auto"/>
                <w:sz w:val="24"/>
                <w:szCs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top"/>
          </w:tcPr>
          <w:p w14:paraId="56E9A95C">
            <w:pPr>
              <w:jc w:val="center"/>
              <w:rPr>
                <w:rFonts w:hint="eastAsia" w:ascii="仿宋" w:hAnsi="仿宋" w:eastAsia="仿宋" w:cs="仿宋"/>
                <w:color w:val="auto"/>
                <w:sz w:val="24"/>
                <w:szCs w:val="24"/>
                <w:highlight w:val="none"/>
              </w:rPr>
            </w:pPr>
          </w:p>
        </w:tc>
        <w:tc>
          <w:tcPr>
            <w:tcW w:w="2441" w:type="dxa"/>
            <w:tcBorders>
              <w:top w:val="single" w:color="auto" w:sz="4" w:space="0"/>
              <w:left w:val="single" w:color="auto" w:sz="4" w:space="0"/>
              <w:bottom w:val="single" w:color="auto" w:sz="4" w:space="0"/>
              <w:right w:val="single" w:color="auto" w:sz="4" w:space="0"/>
            </w:tcBorders>
            <w:noWrap w:val="0"/>
            <w:vAlign w:val="top"/>
          </w:tcPr>
          <w:p w14:paraId="23BAC958">
            <w:pPr>
              <w:jc w:val="center"/>
              <w:rPr>
                <w:rFonts w:hint="eastAsia" w:ascii="仿宋" w:hAnsi="仿宋" w:eastAsia="仿宋" w:cs="仿宋"/>
                <w:color w:val="auto"/>
                <w:sz w:val="24"/>
                <w:szCs w:val="24"/>
                <w:highlight w:val="none"/>
              </w:rPr>
            </w:pPr>
          </w:p>
        </w:tc>
      </w:tr>
      <w:tr w14:paraId="748E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1FD10EAC">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607" w:type="dxa"/>
            <w:tcBorders>
              <w:top w:val="single" w:color="auto" w:sz="4" w:space="0"/>
              <w:left w:val="single" w:color="auto" w:sz="4" w:space="0"/>
              <w:bottom w:val="single" w:color="auto" w:sz="4" w:space="0"/>
              <w:right w:val="single" w:color="auto" w:sz="4" w:space="0"/>
            </w:tcBorders>
            <w:noWrap w:val="0"/>
            <w:vAlign w:val="top"/>
          </w:tcPr>
          <w:p w14:paraId="7FAEC320">
            <w:pPr>
              <w:jc w:val="center"/>
              <w:rPr>
                <w:rFonts w:hint="eastAsia" w:ascii="仿宋" w:hAnsi="仿宋" w:eastAsia="仿宋" w:cs="仿宋"/>
                <w:color w:val="auto"/>
                <w:sz w:val="24"/>
                <w:szCs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3C1C8465">
            <w:pPr>
              <w:jc w:val="center"/>
              <w:rPr>
                <w:rFonts w:hint="eastAsia" w:ascii="仿宋" w:hAnsi="仿宋" w:eastAsia="仿宋" w:cs="仿宋"/>
                <w:color w:val="auto"/>
                <w:sz w:val="24"/>
                <w:szCs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top"/>
          </w:tcPr>
          <w:p w14:paraId="057DFCD2">
            <w:pPr>
              <w:jc w:val="center"/>
              <w:rPr>
                <w:rFonts w:hint="eastAsia" w:ascii="仿宋" w:hAnsi="仿宋" w:eastAsia="仿宋" w:cs="仿宋"/>
                <w:color w:val="auto"/>
                <w:sz w:val="24"/>
                <w:szCs w:val="24"/>
                <w:highlight w:val="none"/>
              </w:rPr>
            </w:pPr>
          </w:p>
        </w:tc>
        <w:tc>
          <w:tcPr>
            <w:tcW w:w="2441" w:type="dxa"/>
            <w:tcBorders>
              <w:top w:val="single" w:color="auto" w:sz="4" w:space="0"/>
              <w:left w:val="single" w:color="auto" w:sz="4" w:space="0"/>
              <w:bottom w:val="single" w:color="auto" w:sz="4" w:space="0"/>
              <w:right w:val="single" w:color="auto" w:sz="4" w:space="0"/>
            </w:tcBorders>
            <w:noWrap w:val="0"/>
            <w:vAlign w:val="top"/>
          </w:tcPr>
          <w:p w14:paraId="6EA87CB3">
            <w:pPr>
              <w:jc w:val="center"/>
              <w:rPr>
                <w:rFonts w:hint="eastAsia" w:ascii="仿宋" w:hAnsi="仿宋" w:eastAsia="仿宋" w:cs="仿宋"/>
                <w:color w:val="auto"/>
                <w:sz w:val="24"/>
                <w:szCs w:val="24"/>
                <w:highlight w:val="none"/>
              </w:rPr>
            </w:pPr>
          </w:p>
        </w:tc>
      </w:tr>
      <w:tr w14:paraId="5DD5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36EEC49A">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607" w:type="dxa"/>
            <w:tcBorders>
              <w:top w:val="single" w:color="auto" w:sz="4" w:space="0"/>
              <w:left w:val="single" w:color="auto" w:sz="4" w:space="0"/>
              <w:bottom w:val="single" w:color="auto" w:sz="4" w:space="0"/>
              <w:right w:val="single" w:color="auto" w:sz="4" w:space="0"/>
            </w:tcBorders>
            <w:noWrap w:val="0"/>
            <w:vAlign w:val="top"/>
          </w:tcPr>
          <w:p w14:paraId="77053EF5">
            <w:pPr>
              <w:jc w:val="center"/>
              <w:rPr>
                <w:rFonts w:hint="eastAsia" w:ascii="仿宋" w:hAnsi="仿宋" w:eastAsia="仿宋" w:cs="仿宋"/>
                <w:color w:val="auto"/>
                <w:sz w:val="24"/>
                <w:szCs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5E588189">
            <w:pPr>
              <w:jc w:val="center"/>
              <w:rPr>
                <w:rFonts w:hint="eastAsia" w:ascii="仿宋" w:hAnsi="仿宋" w:eastAsia="仿宋" w:cs="仿宋"/>
                <w:color w:val="auto"/>
                <w:sz w:val="24"/>
                <w:szCs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top"/>
          </w:tcPr>
          <w:p w14:paraId="2A8299E7">
            <w:pPr>
              <w:jc w:val="center"/>
              <w:rPr>
                <w:rFonts w:hint="eastAsia" w:ascii="仿宋" w:hAnsi="仿宋" w:eastAsia="仿宋" w:cs="仿宋"/>
                <w:color w:val="auto"/>
                <w:sz w:val="24"/>
                <w:szCs w:val="24"/>
                <w:highlight w:val="none"/>
              </w:rPr>
            </w:pPr>
          </w:p>
        </w:tc>
        <w:tc>
          <w:tcPr>
            <w:tcW w:w="2441" w:type="dxa"/>
            <w:tcBorders>
              <w:top w:val="single" w:color="auto" w:sz="4" w:space="0"/>
              <w:left w:val="single" w:color="auto" w:sz="4" w:space="0"/>
              <w:bottom w:val="single" w:color="auto" w:sz="4" w:space="0"/>
              <w:right w:val="single" w:color="auto" w:sz="4" w:space="0"/>
            </w:tcBorders>
            <w:noWrap w:val="0"/>
            <w:vAlign w:val="top"/>
          </w:tcPr>
          <w:p w14:paraId="16207ECD">
            <w:pPr>
              <w:jc w:val="center"/>
              <w:rPr>
                <w:rFonts w:hint="eastAsia" w:ascii="仿宋" w:hAnsi="仿宋" w:eastAsia="仿宋" w:cs="仿宋"/>
                <w:color w:val="auto"/>
                <w:sz w:val="24"/>
                <w:szCs w:val="24"/>
                <w:highlight w:val="none"/>
              </w:rPr>
            </w:pPr>
          </w:p>
        </w:tc>
      </w:tr>
      <w:tr w14:paraId="18CA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675647B">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607" w:type="dxa"/>
            <w:tcBorders>
              <w:top w:val="single" w:color="auto" w:sz="4" w:space="0"/>
              <w:left w:val="single" w:color="auto" w:sz="4" w:space="0"/>
              <w:bottom w:val="single" w:color="auto" w:sz="4" w:space="0"/>
              <w:right w:val="single" w:color="auto" w:sz="4" w:space="0"/>
            </w:tcBorders>
            <w:noWrap w:val="0"/>
            <w:vAlign w:val="top"/>
          </w:tcPr>
          <w:p w14:paraId="6CCC45A3">
            <w:pPr>
              <w:jc w:val="center"/>
              <w:rPr>
                <w:rFonts w:hint="eastAsia" w:ascii="仿宋" w:hAnsi="仿宋" w:eastAsia="仿宋" w:cs="仿宋"/>
                <w:color w:val="auto"/>
                <w:sz w:val="24"/>
                <w:szCs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A947D99">
            <w:pPr>
              <w:jc w:val="center"/>
              <w:rPr>
                <w:rFonts w:hint="eastAsia" w:ascii="仿宋" w:hAnsi="仿宋" w:eastAsia="仿宋" w:cs="仿宋"/>
                <w:color w:val="auto"/>
                <w:sz w:val="24"/>
                <w:szCs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top"/>
          </w:tcPr>
          <w:p w14:paraId="3AAB2F05">
            <w:pPr>
              <w:jc w:val="center"/>
              <w:rPr>
                <w:rFonts w:hint="eastAsia" w:ascii="仿宋" w:hAnsi="仿宋" w:eastAsia="仿宋" w:cs="仿宋"/>
                <w:color w:val="auto"/>
                <w:sz w:val="24"/>
                <w:szCs w:val="24"/>
                <w:highlight w:val="none"/>
              </w:rPr>
            </w:pPr>
          </w:p>
        </w:tc>
        <w:tc>
          <w:tcPr>
            <w:tcW w:w="2441" w:type="dxa"/>
            <w:tcBorders>
              <w:top w:val="single" w:color="auto" w:sz="4" w:space="0"/>
              <w:left w:val="single" w:color="auto" w:sz="4" w:space="0"/>
              <w:bottom w:val="single" w:color="auto" w:sz="4" w:space="0"/>
              <w:right w:val="single" w:color="auto" w:sz="4" w:space="0"/>
            </w:tcBorders>
            <w:noWrap w:val="0"/>
            <w:vAlign w:val="top"/>
          </w:tcPr>
          <w:p w14:paraId="0C314C7D">
            <w:pPr>
              <w:jc w:val="center"/>
              <w:rPr>
                <w:rFonts w:hint="eastAsia" w:ascii="仿宋" w:hAnsi="仿宋" w:eastAsia="仿宋" w:cs="仿宋"/>
                <w:color w:val="auto"/>
                <w:sz w:val="24"/>
                <w:szCs w:val="24"/>
                <w:highlight w:val="none"/>
              </w:rPr>
            </w:pPr>
          </w:p>
        </w:tc>
      </w:tr>
    </w:tbl>
    <w:p w14:paraId="732D66E9">
      <w:pPr>
        <w:rPr>
          <w:rFonts w:hint="eastAsia" w:ascii="仿宋" w:hAnsi="仿宋" w:eastAsia="仿宋" w:cs="仿宋"/>
          <w:color w:val="auto"/>
          <w:spacing w:val="20"/>
          <w:sz w:val="24"/>
          <w:highlight w:val="none"/>
        </w:rPr>
      </w:pPr>
    </w:p>
    <w:p w14:paraId="4277C17A">
      <w:pPr>
        <w:ind w:firstLine="3640" w:firstLineChars="1300"/>
        <w:rPr>
          <w:rFonts w:hint="eastAsia" w:ascii="仿宋" w:hAnsi="仿宋" w:eastAsia="仿宋" w:cs="仿宋"/>
          <w:color w:val="auto"/>
          <w:sz w:val="28"/>
          <w:szCs w:val="30"/>
          <w:highlight w:val="none"/>
        </w:rPr>
      </w:pPr>
      <w:r>
        <w:rPr>
          <w:rFonts w:hint="eastAsia" w:ascii="仿宋" w:hAnsi="仿宋" w:eastAsia="仿宋" w:cs="仿宋"/>
          <w:color w:val="auto"/>
          <w:sz w:val="28"/>
          <w:szCs w:val="30"/>
          <w:highlight w:val="none"/>
        </w:rPr>
        <w:t xml:space="preserve">供应商全称（电子印章）：   </w:t>
      </w:r>
    </w:p>
    <w:p w14:paraId="788A441B">
      <w:pPr>
        <w:rPr>
          <w:rFonts w:hint="eastAsia" w:ascii="仿宋" w:hAnsi="仿宋" w:eastAsia="仿宋" w:cs="仿宋"/>
          <w:color w:val="auto"/>
          <w:sz w:val="28"/>
          <w:szCs w:val="30"/>
          <w:highlight w:val="none"/>
        </w:rPr>
      </w:pPr>
      <w:r>
        <w:rPr>
          <w:rFonts w:hint="eastAsia" w:ascii="仿宋" w:hAnsi="仿宋" w:eastAsia="仿宋" w:cs="仿宋"/>
          <w:color w:val="auto"/>
          <w:sz w:val="28"/>
          <w:szCs w:val="30"/>
          <w:highlight w:val="none"/>
        </w:rPr>
        <w:t xml:space="preserve"> </w:t>
      </w:r>
      <w:r>
        <w:rPr>
          <w:rFonts w:hint="eastAsia" w:ascii="仿宋" w:hAnsi="仿宋" w:eastAsia="仿宋" w:cs="仿宋"/>
          <w:color w:val="auto"/>
          <w:sz w:val="28"/>
          <w:szCs w:val="30"/>
          <w:highlight w:val="none"/>
          <w:lang w:val="en-US" w:eastAsia="zh-CN"/>
        </w:rPr>
        <w:t xml:space="preserve">                                       </w:t>
      </w:r>
      <w:r>
        <w:rPr>
          <w:rFonts w:hint="eastAsia" w:ascii="仿宋" w:hAnsi="仿宋" w:eastAsia="仿宋" w:cs="仿宋"/>
          <w:color w:val="auto"/>
          <w:sz w:val="28"/>
          <w:szCs w:val="30"/>
          <w:highlight w:val="none"/>
        </w:rPr>
        <w:t>日期：</w:t>
      </w:r>
    </w:p>
    <w:p w14:paraId="16D93768">
      <w:pPr>
        <w:ind w:left="0" w:leftChars="0" w:firstLine="0" w:firstLineChars="0"/>
        <w:rPr>
          <w:rFonts w:hint="eastAsia" w:ascii="仿宋" w:hAnsi="仿宋" w:eastAsia="仿宋" w:cs="仿宋"/>
          <w:b/>
          <w:bCs/>
          <w:color w:val="auto"/>
          <w:szCs w:val="28"/>
          <w:highlight w:val="none"/>
        </w:rPr>
      </w:pPr>
    </w:p>
    <w:p w14:paraId="72031833">
      <w:pPr>
        <w:rPr>
          <w:rFonts w:hint="eastAsia" w:ascii="仿宋" w:hAnsi="仿宋" w:eastAsia="仿宋" w:cs="仿宋"/>
          <w:b/>
          <w:bCs/>
          <w:color w:val="auto"/>
          <w:szCs w:val="28"/>
          <w:highlight w:val="none"/>
        </w:rPr>
      </w:pPr>
    </w:p>
    <w:p w14:paraId="1B049E8E">
      <w:pPr>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br w:type="page"/>
      </w:r>
    </w:p>
    <w:p w14:paraId="50BD2E62">
      <w:pPr>
        <w:pStyle w:val="4"/>
        <w:numPr>
          <w:ilvl w:val="2"/>
          <w:numId w:val="0"/>
        </w:numPr>
        <w:bidi w:val="0"/>
        <w:ind w:left="288" w:left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商务、技术偏离表（格式）</w:t>
      </w:r>
    </w:p>
    <w:p w14:paraId="0FC1A4C7">
      <w:pPr>
        <w:widowControl/>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3243CAAF">
      <w:pPr>
        <w:widowControl/>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10"/>
        <w:gridCol w:w="2525"/>
        <w:gridCol w:w="2682"/>
        <w:gridCol w:w="1352"/>
        <w:gridCol w:w="948"/>
      </w:tblGrid>
      <w:tr w14:paraId="3DA4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710" w:type="dxa"/>
            <w:shd w:val="clear" w:color="auto" w:fill="auto"/>
            <w:noWrap w:val="0"/>
            <w:tcMar>
              <w:top w:w="0" w:type="dxa"/>
              <w:left w:w="28" w:type="dxa"/>
              <w:bottom w:w="0" w:type="dxa"/>
              <w:right w:w="28" w:type="dxa"/>
            </w:tcMar>
            <w:vAlign w:val="center"/>
          </w:tcPr>
          <w:p w14:paraId="33A42713">
            <w:pPr>
              <w:widowControl/>
              <w:spacing w:line="360" w:lineRule="atLeas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525" w:type="dxa"/>
            <w:shd w:val="clear" w:color="auto" w:fill="auto"/>
            <w:noWrap w:val="0"/>
            <w:tcMar>
              <w:top w:w="0" w:type="dxa"/>
              <w:left w:w="28" w:type="dxa"/>
              <w:bottom w:w="0" w:type="dxa"/>
              <w:right w:w="28" w:type="dxa"/>
            </w:tcMar>
            <w:vAlign w:val="center"/>
          </w:tcPr>
          <w:p w14:paraId="6232C40A">
            <w:pPr>
              <w:widowControl/>
              <w:spacing w:line="360" w:lineRule="atLeas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磋商文件规范、要求</w:t>
            </w:r>
          </w:p>
        </w:tc>
        <w:tc>
          <w:tcPr>
            <w:tcW w:w="2682" w:type="dxa"/>
            <w:shd w:val="clear" w:color="auto" w:fill="auto"/>
            <w:noWrap w:val="0"/>
            <w:tcMar>
              <w:top w:w="0" w:type="dxa"/>
              <w:left w:w="28" w:type="dxa"/>
              <w:bottom w:w="0" w:type="dxa"/>
              <w:right w:w="28" w:type="dxa"/>
            </w:tcMar>
            <w:vAlign w:val="center"/>
          </w:tcPr>
          <w:p w14:paraId="0A75FFDA">
            <w:pPr>
              <w:widowControl/>
              <w:spacing w:line="360" w:lineRule="atLeas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响应文件对应参数</w:t>
            </w:r>
          </w:p>
        </w:tc>
        <w:tc>
          <w:tcPr>
            <w:tcW w:w="1352" w:type="dxa"/>
            <w:shd w:val="clear" w:color="auto" w:fill="auto"/>
            <w:noWrap w:val="0"/>
            <w:tcMar>
              <w:top w:w="0" w:type="dxa"/>
              <w:left w:w="28" w:type="dxa"/>
              <w:bottom w:w="0" w:type="dxa"/>
              <w:right w:w="28" w:type="dxa"/>
            </w:tcMar>
            <w:vAlign w:val="center"/>
          </w:tcPr>
          <w:p w14:paraId="3746308B">
            <w:pPr>
              <w:widowControl/>
              <w:spacing w:line="360" w:lineRule="atLeas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偏离情况</w:t>
            </w:r>
          </w:p>
        </w:tc>
        <w:tc>
          <w:tcPr>
            <w:tcW w:w="948" w:type="dxa"/>
            <w:shd w:val="clear" w:color="auto" w:fill="auto"/>
            <w:noWrap w:val="0"/>
            <w:tcMar>
              <w:top w:w="0" w:type="dxa"/>
              <w:left w:w="28" w:type="dxa"/>
              <w:bottom w:w="0" w:type="dxa"/>
              <w:right w:w="28" w:type="dxa"/>
            </w:tcMar>
            <w:vAlign w:val="center"/>
          </w:tcPr>
          <w:p w14:paraId="09379032">
            <w:pPr>
              <w:widowControl/>
              <w:spacing w:line="360" w:lineRule="atLeas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22CE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43" w:hRule="atLeast"/>
          <w:jc w:val="center"/>
        </w:trPr>
        <w:tc>
          <w:tcPr>
            <w:tcW w:w="710" w:type="dxa"/>
            <w:shd w:val="clear" w:color="auto" w:fill="auto"/>
            <w:noWrap w:val="0"/>
            <w:tcMar>
              <w:top w:w="0" w:type="dxa"/>
              <w:left w:w="28" w:type="dxa"/>
              <w:bottom w:w="0" w:type="dxa"/>
              <w:right w:w="28" w:type="dxa"/>
            </w:tcMar>
            <w:vAlign w:val="center"/>
          </w:tcPr>
          <w:p w14:paraId="025A2FA9">
            <w:pPr>
              <w:widowControl/>
              <w:spacing w:line="480" w:lineRule="atLeast"/>
              <w:jc w:val="center"/>
              <w:rPr>
                <w:rFonts w:hint="eastAsia" w:ascii="仿宋" w:hAnsi="仿宋" w:eastAsia="仿宋" w:cs="仿宋"/>
                <w:color w:val="auto"/>
                <w:sz w:val="28"/>
                <w:szCs w:val="28"/>
                <w:highlight w:val="none"/>
              </w:rPr>
            </w:pPr>
          </w:p>
        </w:tc>
        <w:tc>
          <w:tcPr>
            <w:tcW w:w="2525" w:type="dxa"/>
            <w:shd w:val="clear" w:color="auto" w:fill="auto"/>
            <w:noWrap w:val="0"/>
            <w:tcMar>
              <w:top w:w="0" w:type="dxa"/>
              <w:left w:w="28" w:type="dxa"/>
              <w:bottom w:w="0" w:type="dxa"/>
              <w:right w:w="28" w:type="dxa"/>
            </w:tcMar>
            <w:vAlign w:val="center"/>
          </w:tcPr>
          <w:p w14:paraId="7F11AE98">
            <w:pPr>
              <w:widowControl/>
              <w:spacing w:line="480" w:lineRule="atLeast"/>
              <w:jc w:val="center"/>
              <w:rPr>
                <w:rFonts w:hint="eastAsia" w:ascii="仿宋" w:hAnsi="仿宋" w:eastAsia="仿宋" w:cs="仿宋"/>
                <w:color w:val="auto"/>
                <w:sz w:val="28"/>
                <w:szCs w:val="28"/>
                <w:highlight w:val="none"/>
              </w:rPr>
            </w:pPr>
          </w:p>
        </w:tc>
        <w:tc>
          <w:tcPr>
            <w:tcW w:w="2682" w:type="dxa"/>
            <w:shd w:val="clear" w:color="auto" w:fill="auto"/>
            <w:noWrap w:val="0"/>
            <w:tcMar>
              <w:top w:w="0" w:type="dxa"/>
              <w:left w:w="28" w:type="dxa"/>
              <w:bottom w:w="0" w:type="dxa"/>
              <w:right w:w="28" w:type="dxa"/>
            </w:tcMar>
            <w:vAlign w:val="center"/>
          </w:tcPr>
          <w:p w14:paraId="6CFBB2CC">
            <w:pPr>
              <w:widowControl/>
              <w:spacing w:line="480" w:lineRule="atLeast"/>
              <w:jc w:val="center"/>
              <w:rPr>
                <w:rFonts w:hint="eastAsia" w:ascii="仿宋" w:hAnsi="仿宋" w:eastAsia="仿宋" w:cs="仿宋"/>
                <w:color w:val="auto"/>
                <w:sz w:val="28"/>
                <w:szCs w:val="28"/>
                <w:highlight w:val="none"/>
              </w:rPr>
            </w:pPr>
          </w:p>
        </w:tc>
        <w:tc>
          <w:tcPr>
            <w:tcW w:w="1352" w:type="dxa"/>
            <w:shd w:val="clear" w:color="auto" w:fill="auto"/>
            <w:noWrap w:val="0"/>
            <w:tcMar>
              <w:top w:w="0" w:type="dxa"/>
              <w:left w:w="28" w:type="dxa"/>
              <w:bottom w:w="0" w:type="dxa"/>
              <w:right w:w="28" w:type="dxa"/>
            </w:tcMar>
            <w:vAlign w:val="center"/>
          </w:tcPr>
          <w:p w14:paraId="0D400266">
            <w:pPr>
              <w:widowControl/>
              <w:spacing w:line="480" w:lineRule="atLeast"/>
              <w:jc w:val="center"/>
              <w:rPr>
                <w:rFonts w:hint="eastAsia" w:ascii="仿宋" w:hAnsi="仿宋" w:eastAsia="仿宋" w:cs="仿宋"/>
                <w:color w:val="auto"/>
                <w:sz w:val="28"/>
                <w:szCs w:val="28"/>
                <w:highlight w:val="none"/>
              </w:rPr>
            </w:pPr>
          </w:p>
        </w:tc>
        <w:tc>
          <w:tcPr>
            <w:tcW w:w="948" w:type="dxa"/>
            <w:shd w:val="clear" w:color="auto" w:fill="auto"/>
            <w:noWrap w:val="0"/>
            <w:tcMar>
              <w:top w:w="0" w:type="dxa"/>
              <w:left w:w="28" w:type="dxa"/>
              <w:bottom w:w="0" w:type="dxa"/>
              <w:right w:w="28" w:type="dxa"/>
            </w:tcMar>
            <w:vAlign w:val="center"/>
          </w:tcPr>
          <w:p w14:paraId="0EACC125">
            <w:pPr>
              <w:widowControl/>
              <w:spacing w:line="480" w:lineRule="atLeast"/>
              <w:jc w:val="center"/>
              <w:rPr>
                <w:rFonts w:hint="eastAsia" w:ascii="仿宋" w:hAnsi="仿宋" w:eastAsia="仿宋" w:cs="仿宋"/>
                <w:color w:val="auto"/>
                <w:sz w:val="28"/>
                <w:szCs w:val="28"/>
                <w:highlight w:val="none"/>
              </w:rPr>
            </w:pPr>
          </w:p>
        </w:tc>
      </w:tr>
      <w:tr w14:paraId="71DE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710" w:type="dxa"/>
            <w:shd w:val="clear" w:color="auto" w:fill="auto"/>
            <w:noWrap w:val="0"/>
            <w:tcMar>
              <w:top w:w="0" w:type="dxa"/>
              <w:left w:w="28" w:type="dxa"/>
              <w:bottom w:w="0" w:type="dxa"/>
              <w:right w:w="28" w:type="dxa"/>
            </w:tcMar>
            <w:vAlign w:val="center"/>
          </w:tcPr>
          <w:p w14:paraId="2493F4FA">
            <w:pPr>
              <w:widowControl/>
              <w:spacing w:line="480" w:lineRule="atLeast"/>
              <w:jc w:val="center"/>
              <w:rPr>
                <w:rFonts w:hint="eastAsia" w:ascii="仿宋" w:hAnsi="仿宋" w:eastAsia="仿宋" w:cs="仿宋"/>
                <w:color w:val="auto"/>
                <w:sz w:val="28"/>
                <w:szCs w:val="28"/>
                <w:highlight w:val="none"/>
              </w:rPr>
            </w:pPr>
          </w:p>
        </w:tc>
        <w:tc>
          <w:tcPr>
            <w:tcW w:w="2525" w:type="dxa"/>
            <w:shd w:val="clear" w:color="auto" w:fill="auto"/>
            <w:noWrap w:val="0"/>
            <w:tcMar>
              <w:top w:w="0" w:type="dxa"/>
              <w:left w:w="28" w:type="dxa"/>
              <w:bottom w:w="0" w:type="dxa"/>
              <w:right w:w="28" w:type="dxa"/>
            </w:tcMar>
            <w:vAlign w:val="center"/>
          </w:tcPr>
          <w:p w14:paraId="6DBFBBA9">
            <w:pPr>
              <w:widowControl/>
              <w:spacing w:line="480" w:lineRule="atLeast"/>
              <w:jc w:val="center"/>
              <w:rPr>
                <w:rFonts w:hint="eastAsia" w:ascii="仿宋" w:hAnsi="仿宋" w:eastAsia="仿宋" w:cs="仿宋"/>
                <w:color w:val="auto"/>
                <w:sz w:val="28"/>
                <w:szCs w:val="28"/>
                <w:highlight w:val="none"/>
              </w:rPr>
            </w:pPr>
          </w:p>
        </w:tc>
        <w:tc>
          <w:tcPr>
            <w:tcW w:w="2682" w:type="dxa"/>
            <w:shd w:val="clear" w:color="auto" w:fill="auto"/>
            <w:noWrap w:val="0"/>
            <w:tcMar>
              <w:top w:w="0" w:type="dxa"/>
              <w:left w:w="28" w:type="dxa"/>
              <w:bottom w:w="0" w:type="dxa"/>
              <w:right w:w="28" w:type="dxa"/>
            </w:tcMar>
            <w:vAlign w:val="center"/>
          </w:tcPr>
          <w:p w14:paraId="0F21B28E">
            <w:pPr>
              <w:widowControl/>
              <w:spacing w:line="480" w:lineRule="atLeast"/>
              <w:jc w:val="center"/>
              <w:rPr>
                <w:rFonts w:hint="eastAsia" w:ascii="仿宋" w:hAnsi="仿宋" w:eastAsia="仿宋" w:cs="仿宋"/>
                <w:color w:val="auto"/>
                <w:sz w:val="28"/>
                <w:szCs w:val="28"/>
                <w:highlight w:val="none"/>
              </w:rPr>
            </w:pPr>
          </w:p>
        </w:tc>
        <w:tc>
          <w:tcPr>
            <w:tcW w:w="1352" w:type="dxa"/>
            <w:shd w:val="clear" w:color="auto" w:fill="auto"/>
            <w:noWrap w:val="0"/>
            <w:tcMar>
              <w:top w:w="0" w:type="dxa"/>
              <w:left w:w="28" w:type="dxa"/>
              <w:bottom w:w="0" w:type="dxa"/>
              <w:right w:w="28" w:type="dxa"/>
            </w:tcMar>
            <w:vAlign w:val="center"/>
          </w:tcPr>
          <w:p w14:paraId="10FB873C">
            <w:pPr>
              <w:widowControl/>
              <w:spacing w:line="480" w:lineRule="atLeast"/>
              <w:jc w:val="center"/>
              <w:rPr>
                <w:rFonts w:hint="eastAsia" w:ascii="仿宋" w:hAnsi="仿宋" w:eastAsia="仿宋" w:cs="仿宋"/>
                <w:color w:val="auto"/>
                <w:sz w:val="28"/>
                <w:szCs w:val="28"/>
                <w:highlight w:val="none"/>
              </w:rPr>
            </w:pPr>
          </w:p>
        </w:tc>
        <w:tc>
          <w:tcPr>
            <w:tcW w:w="948" w:type="dxa"/>
            <w:shd w:val="clear" w:color="auto" w:fill="auto"/>
            <w:noWrap w:val="0"/>
            <w:tcMar>
              <w:top w:w="0" w:type="dxa"/>
              <w:left w:w="28" w:type="dxa"/>
              <w:bottom w:w="0" w:type="dxa"/>
              <w:right w:w="28" w:type="dxa"/>
            </w:tcMar>
            <w:vAlign w:val="center"/>
          </w:tcPr>
          <w:p w14:paraId="5D1F00F2">
            <w:pPr>
              <w:widowControl/>
              <w:spacing w:line="480" w:lineRule="atLeast"/>
              <w:jc w:val="center"/>
              <w:rPr>
                <w:rFonts w:hint="eastAsia" w:ascii="仿宋" w:hAnsi="仿宋" w:eastAsia="仿宋" w:cs="仿宋"/>
                <w:color w:val="auto"/>
                <w:sz w:val="28"/>
                <w:szCs w:val="28"/>
                <w:highlight w:val="none"/>
              </w:rPr>
            </w:pPr>
          </w:p>
        </w:tc>
      </w:tr>
      <w:tr w14:paraId="211F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710" w:type="dxa"/>
            <w:shd w:val="clear" w:color="auto" w:fill="auto"/>
            <w:noWrap w:val="0"/>
            <w:tcMar>
              <w:top w:w="0" w:type="dxa"/>
              <w:left w:w="28" w:type="dxa"/>
              <w:bottom w:w="0" w:type="dxa"/>
              <w:right w:w="28" w:type="dxa"/>
            </w:tcMar>
            <w:vAlign w:val="center"/>
          </w:tcPr>
          <w:p w14:paraId="3CAB48FE">
            <w:pPr>
              <w:widowControl/>
              <w:spacing w:line="480" w:lineRule="atLeast"/>
              <w:jc w:val="center"/>
              <w:rPr>
                <w:rFonts w:hint="eastAsia" w:ascii="仿宋" w:hAnsi="仿宋" w:eastAsia="仿宋" w:cs="仿宋"/>
                <w:color w:val="auto"/>
                <w:sz w:val="28"/>
                <w:szCs w:val="28"/>
                <w:highlight w:val="none"/>
              </w:rPr>
            </w:pPr>
          </w:p>
        </w:tc>
        <w:tc>
          <w:tcPr>
            <w:tcW w:w="2525" w:type="dxa"/>
            <w:shd w:val="clear" w:color="auto" w:fill="auto"/>
            <w:noWrap w:val="0"/>
            <w:tcMar>
              <w:top w:w="0" w:type="dxa"/>
              <w:left w:w="28" w:type="dxa"/>
              <w:bottom w:w="0" w:type="dxa"/>
              <w:right w:w="28" w:type="dxa"/>
            </w:tcMar>
            <w:vAlign w:val="center"/>
          </w:tcPr>
          <w:p w14:paraId="076698F7">
            <w:pPr>
              <w:widowControl/>
              <w:spacing w:line="480" w:lineRule="atLeast"/>
              <w:jc w:val="center"/>
              <w:rPr>
                <w:rFonts w:hint="eastAsia" w:ascii="仿宋" w:hAnsi="仿宋" w:eastAsia="仿宋" w:cs="仿宋"/>
                <w:color w:val="auto"/>
                <w:sz w:val="28"/>
                <w:szCs w:val="28"/>
                <w:highlight w:val="none"/>
              </w:rPr>
            </w:pPr>
          </w:p>
        </w:tc>
        <w:tc>
          <w:tcPr>
            <w:tcW w:w="2682" w:type="dxa"/>
            <w:shd w:val="clear" w:color="auto" w:fill="auto"/>
            <w:noWrap w:val="0"/>
            <w:tcMar>
              <w:top w:w="0" w:type="dxa"/>
              <w:left w:w="28" w:type="dxa"/>
              <w:bottom w:w="0" w:type="dxa"/>
              <w:right w:w="28" w:type="dxa"/>
            </w:tcMar>
            <w:vAlign w:val="center"/>
          </w:tcPr>
          <w:p w14:paraId="038BCEB2">
            <w:pPr>
              <w:widowControl/>
              <w:spacing w:line="480" w:lineRule="atLeast"/>
              <w:jc w:val="center"/>
              <w:rPr>
                <w:rFonts w:hint="eastAsia" w:ascii="仿宋" w:hAnsi="仿宋" w:eastAsia="仿宋" w:cs="仿宋"/>
                <w:color w:val="auto"/>
                <w:sz w:val="28"/>
                <w:szCs w:val="28"/>
                <w:highlight w:val="none"/>
              </w:rPr>
            </w:pPr>
          </w:p>
        </w:tc>
        <w:tc>
          <w:tcPr>
            <w:tcW w:w="1352" w:type="dxa"/>
            <w:shd w:val="clear" w:color="auto" w:fill="auto"/>
            <w:noWrap w:val="0"/>
            <w:tcMar>
              <w:top w:w="0" w:type="dxa"/>
              <w:left w:w="28" w:type="dxa"/>
              <w:bottom w:w="0" w:type="dxa"/>
              <w:right w:w="28" w:type="dxa"/>
            </w:tcMar>
            <w:vAlign w:val="center"/>
          </w:tcPr>
          <w:p w14:paraId="799CC445">
            <w:pPr>
              <w:widowControl/>
              <w:spacing w:line="480" w:lineRule="atLeast"/>
              <w:jc w:val="center"/>
              <w:rPr>
                <w:rFonts w:hint="eastAsia" w:ascii="仿宋" w:hAnsi="仿宋" w:eastAsia="仿宋" w:cs="仿宋"/>
                <w:color w:val="auto"/>
                <w:sz w:val="28"/>
                <w:szCs w:val="28"/>
                <w:highlight w:val="none"/>
              </w:rPr>
            </w:pPr>
          </w:p>
        </w:tc>
        <w:tc>
          <w:tcPr>
            <w:tcW w:w="948" w:type="dxa"/>
            <w:shd w:val="clear" w:color="auto" w:fill="auto"/>
            <w:noWrap w:val="0"/>
            <w:tcMar>
              <w:top w:w="0" w:type="dxa"/>
              <w:left w:w="28" w:type="dxa"/>
              <w:bottom w:w="0" w:type="dxa"/>
              <w:right w:w="28" w:type="dxa"/>
            </w:tcMar>
            <w:vAlign w:val="center"/>
          </w:tcPr>
          <w:p w14:paraId="22721DA6">
            <w:pPr>
              <w:widowControl/>
              <w:spacing w:line="480" w:lineRule="atLeast"/>
              <w:jc w:val="center"/>
              <w:rPr>
                <w:rFonts w:hint="eastAsia" w:ascii="仿宋" w:hAnsi="仿宋" w:eastAsia="仿宋" w:cs="仿宋"/>
                <w:color w:val="auto"/>
                <w:sz w:val="28"/>
                <w:szCs w:val="28"/>
                <w:highlight w:val="none"/>
              </w:rPr>
            </w:pPr>
          </w:p>
        </w:tc>
      </w:tr>
      <w:tr w14:paraId="1367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710" w:type="dxa"/>
            <w:shd w:val="clear" w:color="auto" w:fill="auto"/>
            <w:noWrap w:val="0"/>
            <w:tcMar>
              <w:top w:w="0" w:type="dxa"/>
              <w:left w:w="28" w:type="dxa"/>
              <w:bottom w:w="0" w:type="dxa"/>
              <w:right w:w="28" w:type="dxa"/>
            </w:tcMar>
            <w:vAlign w:val="center"/>
          </w:tcPr>
          <w:p w14:paraId="3114E3BE">
            <w:pPr>
              <w:widowControl/>
              <w:spacing w:line="480" w:lineRule="atLeast"/>
              <w:jc w:val="center"/>
              <w:rPr>
                <w:rFonts w:hint="eastAsia" w:ascii="仿宋" w:hAnsi="仿宋" w:eastAsia="仿宋" w:cs="仿宋"/>
                <w:color w:val="auto"/>
                <w:sz w:val="28"/>
                <w:szCs w:val="28"/>
                <w:highlight w:val="none"/>
              </w:rPr>
            </w:pPr>
          </w:p>
        </w:tc>
        <w:tc>
          <w:tcPr>
            <w:tcW w:w="2525" w:type="dxa"/>
            <w:shd w:val="clear" w:color="auto" w:fill="auto"/>
            <w:noWrap w:val="0"/>
            <w:tcMar>
              <w:top w:w="0" w:type="dxa"/>
              <w:left w:w="28" w:type="dxa"/>
              <w:bottom w:w="0" w:type="dxa"/>
              <w:right w:w="28" w:type="dxa"/>
            </w:tcMar>
            <w:vAlign w:val="center"/>
          </w:tcPr>
          <w:p w14:paraId="49690CC9">
            <w:pPr>
              <w:widowControl/>
              <w:spacing w:line="480" w:lineRule="atLeast"/>
              <w:jc w:val="center"/>
              <w:rPr>
                <w:rFonts w:hint="eastAsia" w:ascii="仿宋" w:hAnsi="仿宋" w:eastAsia="仿宋" w:cs="仿宋"/>
                <w:color w:val="auto"/>
                <w:sz w:val="28"/>
                <w:szCs w:val="28"/>
                <w:highlight w:val="none"/>
              </w:rPr>
            </w:pPr>
          </w:p>
        </w:tc>
        <w:tc>
          <w:tcPr>
            <w:tcW w:w="2682" w:type="dxa"/>
            <w:shd w:val="clear" w:color="auto" w:fill="auto"/>
            <w:noWrap w:val="0"/>
            <w:tcMar>
              <w:top w:w="0" w:type="dxa"/>
              <w:left w:w="28" w:type="dxa"/>
              <w:bottom w:w="0" w:type="dxa"/>
              <w:right w:w="28" w:type="dxa"/>
            </w:tcMar>
            <w:vAlign w:val="center"/>
          </w:tcPr>
          <w:p w14:paraId="1079B455">
            <w:pPr>
              <w:widowControl/>
              <w:spacing w:line="480" w:lineRule="atLeast"/>
              <w:jc w:val="center"/>
              <w:rPr>
                <w:rFonts w:hint="eastAsia" w:ascii="仿宋" w:hAnsi="仿宋" w:eastAsia="仿宋" w:cs="仿宋"/>
                <w:color w:val="auto"/>
                <w:sz w:val="28"/>
                <w:szCs w:val="28"/>
                <w:highlight w:val="none"/>
              </w:rPr>
            </w:pPr>
          </w:p>
        </w:tc>
        <w:tc>
          <w:tcPr>
            <w:tcW w:w="1352" w:type="dxa"/>
            <w:shd w:val="clear" w:color="auto" w:fill="auto"/>
            <w:noWrap w:val="0"/>
            <w:tcMar>
              <w:top w:w="0" w:type="dxa"/>
              <w:left w:w="28" w:type="dxa"/>
              <w:bottom w:w="0" w:type="dxa"/>
              <w:right w:w="28" w:type="dxa"/>
            </w:tcMar>
            <w:vAlign w:val="center"/>
          </w:tcPr>
          <w:p w14:paraId="404ACACD">
            <w:pPr>
              <w:widowControl/>
              <w:spacing w:line="480" w:lineRule="atLeast"/>
              <w:jc w:val="center"/>
              <w:rPr>
                <w:rFonts w:hint="eastAsia" w:ascii="仿宋" w:hAnsi="仿宋" w:eastAsia="仿宋" w:cs="仿宋"/>
                <w:color w:val="auto"/>
                <w:sz w:val="28"/>
                <w:szCs w:val="28"/>
                <w:highlight w:val="none"/>
              </w:rPr>
            </w:pPr>
          </w:p>
        </w:tc>
        <w:tc>
          <w:tcPr>
            <w:tcW w:w="948" w:type="dxa"/>
            <w:shd w:val="clear" w:color="auto" w:fill="auto"/>
            <w:noWrap w:val="0"/>
            <w:tcMar>
              <w:top w:w="0" w:type="dxa"/>
              <w:left w:w="28" w:type="dxa"/>
              <w:bottom w:w="0" w:type="dxa"/>
              <w:right w:w="28" w:type="dxa"/>
            </w:tcMar>
            <w:vAlign w:val="center"/>
          </w:tcPr>
          <w:p w14:paraId="6D3B75DB">
            <w:pPr>
              <w:widowControl/>
              <w:spacing w:line="480" w:lineRule="atLeast"/>
              <w:jc w:val="center"/>
              <w:rPr>
                <w:rFonts w:hint="eastAsia" w:ascii="仿宋" w:hAnsi="仿宋" w:eastAsia="仿宋" w:cs="仿宋"/>
                <w:color w:val="auto"/>
                <w:sz w:val="28"/>
                <w:szCs w:val="28"/>
                <w:highlight w:val="none"/>
              </w:rPr>
            </w:pPr>
          </w:p>
        </w:tc>
      </w:tr>
      <w:tr w14:paraId="3606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64" w:hRule="atLeast"/>
          <w:jc w:val="center"/>
        </w:trPr>
        <w:tc>
          <w:tcPr>
            <w:tcW w:w="710" w:type="dxa"/>
            <w:shd w:val="clear" w:color="auto" w:fill="auto"/>
            <w:noWrap w:val="0"/>
            <w:tcMar>
              <w:top w:w="0" w:type="dxa"/>
              <w:left w:w="28" w:type="dxa"/>
              <w:bottom w:w="0" w:type="dxa"/>
              <w:right w:w="28" w:type="dxa"/>
            </w:tcMar>
            <w:vAlign w:val="center"/>
          </w:tcPr>
          <w:p w14:paraId="4BDDC5E3">
            <w:pPr>
              <w:widowControl/>
              <w:spacing w:line="480" w:lineRule="atLeast"/>
              <w:jc w:val="center"/>
              <w:rPr>
                <w:rFonts w:hint="eastAsia" w:ascii="仿宋" w:hAnsi="仿宋" w:eastAsia="仿宋" w:cs="仿宋"/>
                <w:color w:val="auto"/>
                <w:sz w:val="28"/>
                <w:szCs w:val="28"/>
                <w:highlight w:val="none"/>
              </w:rPr>
            </w:pPr>
          </w:p>
        </w:tc>
        <w:tc>
          <w:tcPr>
            <w:tcW w:w="2525" w:type="dxa"/>
            <w:shd w:val="clear" w:color="auto" w:fill="auto"/>
            <w:noWrap w:val="0"/>
            <w:tcMar>
              <w:top w:w="0" w:type="dxa"/>
              <w:left w:w="28" w:type="dxa"/>
              <w:bottom w:w="0" w:type="dxa"/>
              <w:right w:w="28" w:type="dxa"/>
            </w:tcMar>
            <w:vAlign w:val="center"/>
          </w:tcPr>
          <w:p w14:paraId="79E8C8DB">
            <w:pPr>
              <w:widowControl/>
              <w:spacing w:line="480" w:lineRule="atLeast"/>
              <w:jc w:val="center"/>
              <w:rPr>
                <w:rFonts w:hint="eastAsia" w:ascii="仿宋" w:hAnsi="仿宋" w:eastAsia="仿宋" w:cs="仿宋"/>
                <w:color w:val="auto"/>
                <w:sz w:val="28"/>
                <w:szCs w:val="28"/>
                <w:highlight w:val="none"/>
              </w:rPr>
            </w:pPr>
          </w:p>
        </w:tc>
        <w:tc>
          <w:tcPr>
            <w:tcW w:w="2682" w:type="dxa"/>
            <w:shd w:val="clear" w:color="auto" w:fill="auto"/>
            <w:noWrap w:val="0"/>
            <w:tcMar>
              <w:top w:w="0" w:type="dxa"/>
              <w:left w:w="28" w:type="dxa"/>
              <w:bottom w:w="0" w:type="dxa"/>
              <w:right w:w="28" w:type="dxa"/>
            </w:tcMar>
            <w:vAlign w:val="center"/>
          </w:tcPr>
          <w:p w14:paraId="31F9AD1A">
            <w:pPr>
              <w:widowControl/>
              <w:spacing w:line="480" w:lineRule="atLeast"/>
              <w:jc w:val="center"/>
              <w:rPr>
                <w:rFonts w:hint="eastAsia" w:ascii="仿宋" w:hAnsi="仿宋" w:eastAsia="仿宋" w:cs="仿宋"/>
                <w:color w:val="auto"/>
                <w:sz w:val="28"/>
                <w:szCs w:val="28"/>
                <w:highlight w:val="none"/>
              </w:rPr>
            </w:pPr>
          </w:p>
        </w:tc>
        <w:tc>
          <w:tcPr>
            <w:tcW w:w="1352" w:type="dxa"/>
            <w:shd w:val="clear" w:color="auto" w:fill="auto"/>
            <w:noWrap w:val="0"/>
            <w:tcMar>
              <w:top w:w="0" w:type="dxa"/>
              <w:left w:w="28" w:type="dxa"/>
              <w:bottom w:w="0" w:type="dxa"/>
              <w:right w:w="28" w:type="dxa"/>
            </w:tcMar>
            <w:vAlign w:val="center"/>
          </w:tcPr>
          <w:p w14:paraId="4F738B98">
            <w:pPr>
              <w:widowControl/>
              <w:spacing w:line="480" w:lineRule="atLeast"/>
              <w:jc w:val="center"/>
              <w:rPr>
                <w:rFonts w:hint="eastAsia" w:ascii="仿宋" w:hAnsi="仿宋" w:eastAsia="仿宋" w:cs="仿宋"/>
                <w:color w:val="auto"/>
                <w:sz w:val="28"/>
                <w:szCs w:val="28"/>
                <w:highlight w:val="none"/>
              </w:rPr>
            </w:pPr>
          </w:p>
        </w:tc>
        <w:tc>
          <w:tcPr>
            <w:tcW w:w="948" w:type="dxa"/>
            <w:shd w:val="clear" w:color="auto" w:fill="auto"/>
            <w:noWrap w:val="0"/>
            <w:tcMar>
              <w:top w:w="0" w:type="dxa"/>
              <w:left w:w="28" w:type="dxa"/>
              <w:bottom w:w="0" w:type="dxa"/>
              <w:right w:w="28" w:type="dxa"/>
            </w:tcMar>
            <w:vAlign w:val="center"/>
          </w:tcPr>
          <w:p w14:paraId="48F8C52F">
            <w:pPr>
              <w:widowControl/>
              <w:spacing w:line="480" w:lineRule="atLeast"/>
              <w:jc w:val="center"/>
              <w:rPr>
                <w:rFonts w:hint="eastAsia" w:ascii="仿宋" w:hAnsi="仿宋" w:eastAsia="仿宋" w:cs="仿宋"/>
                <w:color w:val="auto"/>
                <w:sz w:val="28"/>
                <w:szCs w:val="28"/>
                <w:highlight w:val="none"/>
              </w:rPr>
            </w:pPr>
          </w:p>
        </w:tc>
      </w:tr>
    </w:tbl>
    <w:p w14:paraId="3CFB4E67">
      <w:pPr>
        <w:widowControl/>
        <w:snapToGrid w:val="0"/>
        <w:jc w:val="left"/>
        <w:rPr>
          <w:rFonts w:hint="eastAsia" w:ascii="仿宋" w:hAnsi="仿宋" w:eastAsia="仿宋" w:cs="仿宋"/>
          <w:color w:val="auto"/>
          <w:sz w:val="28"/>
          <w:szCs w:val="28"/>
          <w:highlight w:val="none"/>
        </w:rPr>
      </w:pPr>
    </w:p>
    <w:p w14:paraId="6651EC0F">
      <w:pPr>
        <w:widowControl/>
        <w:snapToGrid w:val="0"/>
        <w:spacing w:line="600" w:lineRule="exact"/>
        <w:jc w:val="left"/>
        <w:rPr>
          <w:rFonts w:hint="eastAsia" w:ascii="仿宋" w:hAnsi="仿宋" w:eastAsia="仿宋" w:cs="仿宋"/>
          <w:color w:val="auto"/>
          <w:sz w:val="24"/>
          <w:szCs w:val="24"/>
          <w:highlight w:val="none"/>
        </w:rPr>
      </w:pPr>
    </w:p>
    <w:p w14:paraId="419B53F3">
      <w:pPr>
        <w:keepNext w:val="0"/>
        <w:keepLines w:val="0"/>
        <w:pageBreakBefore w:val="0"/>
        <w:widowControl w:val="0"/>
        <w:kinsoku/>
        <w:wordWrap/>
        <w:overflowPunct/>
        <w:topLinePunct w:val="0"/>
        <w:autoSpaceDE/>
        <w:autoSpaceDN/>
        <w:bidi w:val="0"/>
        <w:adjustRightInd/>
        <w:snapToGrid/>
        <w:spacing w:line="360" w:lineRule="auto"/>
        <w:ind w:left="2100" w:leftChars="0" w:firstLine="420" w:firstLineChars="0"/>
        <w:textAlignment w:val="auto"/>
        <w:rPr>
          <w:rFonts w:hint="eastAsia" w:ascii="仿宋" w:hAnsi="仿宋" w:eastAsia="仿宋" w:cs="仿宋"/>
          <w:bCs/>
          <w:color w:val="auto"/>
          <w:sz w:val="24"/>
          <w:szCs w:val="24"/>
          <w:highlight w:val="none"/>
          <w:lang w:eastAsia="zh-CN"/>
        </w:rPr>
      </w:pPr>
    </w:p>
    <w:p w14:paraId="53A36699">
      <w:pPr>
        <w:keepNext w:val="0"/>
        <w:keepLines w:val="0"/>
        <w:pageBreakBefore w:val="0"/>
        <w:widowControl w:val="0"/>
        <w:kinsoku/>
        <w:wordWrap/>
        <w:overflowPunct/>
        <w:topLinePunct w:val="0"/>
        <w:autoSpaceDE/>
        <w:autoSpaceDN/>
        <w:bidi w:val="0"/>
        <w:adjustRightInd/>
        <w:snapToGrid/>
        <w:spacing w:line="360" w:lineRule="auto"/>
        <w:ind w:left="2100" w:leftChars="0" w:firstLine="420"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供应商全称</w:t>
      </w:r>
      <w:r>
        <w:rPr>
          <w:rFonts w:hint="eastAsia" w:ascii="仿宋" w:hAnsi="仿宋" w:eastAsia="仿宋" w:cs="仿宋"/>
          <w:bCs/>
          <w:color w:val="auto"/>
          <w:sz w:val="24"/>
          <w:szCs w:val="24"/>
          <w:highlight w:val="none"/>
        </w:rPr>
        <w:t xml:space="preserve">（电子印章）：              </w:t>
      </w:r>
    </w:p>
    <w:p w14:paraId="43D80DCD">
      <w:pPr>
        <w:widowControl/>
        <w:tabs>
          <w:tab w:val="left" w:pos="4000"/>
        </w:tabs>
        <w:ind w:left="2100" w:leftChars="0" w:firstLine="420" w:firstLineChars="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日 期：</w:t>
      </w:r>
    </w:p>
    <w:p w14:paraId="23105D91">
      <w:pPr>
        <w:ind w:left="560"/>
        <w:rPr>
          <w:rFonts w:hint="eastAsia" w:ascii="仿宋" w:hAnsi="仿宋" w:eastAsia="仿宋" w:cs="仿宋"/>
          <w:color w:val="auto"/>
          <w:sz w:val="24"/>
          <w:szCs w:val="24"/>
          <w:highlight w:val="none"/>
        </w:rPr>
      </w:pPr>
    </w:p>
    <w:p w14:paraId="73A4D55B">
      <w:pPr>
        <w:rPr>
          <w:rFonts w:hint="eastAsia" w:ascii="仿宋" w:hAnsi="仿宋" w:eastAsia="仿宋" w:cs="仿宋"/>
          <w:color w:val="auto"/>
          <w:highlight w:val="none"/>
        </w:rPr>
      </w:pPr>
    </w:p>
    <w:p w14:paraId="38F512EF">
      <w:pPr>
        <w:rPr>
          <w:rFonts w:hint="eastAsia" w:ascii="仿宋" w:hAnsi="仿宋" w:eastAsia="仿宋" w:cs="仿宋"/>
          <w:color w:val="auto"/>
          <w:highlight w:val="none"/>
        </w:rPr>
      </w:pPr>
    </w:p>
    <w:p w14:paraId="30178A2C">
      <w:pPr>
        <w:rPr>
          <w:rFonts w:hint="eastAsia" w:ascii="仿宋" w:hAnsi="仿宋" w:eastAsia="仿宋" w:cs="仿宋"/>
          <w:color w:val="auto"/>
          <w:highlight w:val="none"/>
        </w:rPr>
      </w:pPr>
    </w:p>
    <w:p w14:paraId="16D0396B">
      <w:pPr>
        <w:rPr>
          <w:rFonts w:hint="eastAsia" w:ascii="仿宋" w:hAnsi="仿宋" w:eastAsia="仿宋" w:cs="仿宋"/>
          <w:color w:val="auto"/>
          <w:highlight w:val="none"/>
        </w:rPr>
        <w:sectPr>
          <w:footerReference r:id="rId7" w:type="default"/>
          <w:footnotePr>
            <w:numFmt w:val="decimalEnclosedCircleChinese"/>
          </w:footnotePr>
          <w:pgSz w:w="11906" w:h="16838"/>
          <w:pgMar w:top="1134" w:right="1134" w:bottom="1134" w:left="1417" w:header="850" w:footer="992" w:gutter="0"/>
          <w:pgNumType w:fmt="numberInDash"/>
          <w:cols w:space="0" w:num="1"/>
          <w:rtlGutter w:val="0"/>
          <w:docGrid w:type="lines" w:linePitch="312" w:charSpace="0"/>
        </w:sectPr>
      </w:pPr>
    </w:p>
    <w:p w14:paraId="43667618">
      <w:pPr>
        <w:pStyle w:val="4"/>
        <w:numPr>
          <w:ilvl w:val="2"/>
          <w:numId w:val="0"/>
        </w:numPr>
        <w:bidi w:val="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服务方案</w:t>
      </w:r>
    </w:p>
    <w:p w14:paraId="249EFDFF">
      <w:pPr>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（格式自拟）</w:t>
      </w:r>
    </w:p>
    <w:p w14:paraId="5E868DCA">
      <w:pPr>
        <w:ind w:left="560"/>
        <w:rPr>
          <w:rFonts w:hint="eastAsia" w:ascii="仿宋" w:hAnsi="仿宋" w:eastAsia="仿宋" w:cs="仿宋"/>
          <w:color w:val="auto"/>
          <w:highlight w:val="none"/>
        </w:rPr>
      </w:pPr>
    </w:p>
    <w:p w14:paraId="7D04ED45">
      <w:pPr>
        <w:rPr>
          <w:rFonts w:hint="eastAsia" w:ascii="仿宋" w:hAnsi="仿宋" w:eastAsia="仿宋" w:cs="仿宋"/>
          <w:color w:val="auto"/>
          <w:highlight w:val="none"/>
        </w:rPr>
      </w:pPr>
    </w:p>
    <w:p w14:paraId="2D4F0323">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04B512D5">
      <w:pPr>
        <w:pStyle w:val="4"/>
        <w:numPr>
          <w:ilvl w:val="2"/>
          <w:numId w:val="0"/>
        </w:numPr>
        <w:bidi w:val="0"/>
        <w:jc w:val="center"/>
        <w:rPr>
          <w:rFonts w:hint="eastAsia" w:ascii="仿宋" w:hAnsi="仿宋" w:eastAsia="仿宋" w:cs="仿宋"/>
          <w:color w:val="auto"/>
          <w:highlight w:val="none"/>
          <w:lang w:val="en-US" w:eastAsia="zh-CN"/>
        </w:rPr>
        <w:sectPr>
          <w:footnotePr>
            <w:numFmt w:val="decimalEnclosedCircleChinese"/>
          </w:footnotePr>
          <w:pgSz w:w="11906" w:h="16838"/>
          <w:pgMar w:top="1134" w:right="1134" w:bottom="1134" w:left="1417" w:header="850" w:footer="992" w:gutter="0"/>
          <w:pgNumType w:fmt="numberInDash"/>
          <w:cols w:space="0" w:num="1"/>
          <w:rtlGutter w:val="0"/>
          <w:docGrid w:type="lines" w:linePitch="312" w:charSpace="0"/>
        </w:sectPr>
      </w:pPr>
      <w:r>
        <w:rPr>
          <w:rFonts w:hint="eastAsia" w:ascii="仿宋" w:hAnsi="仿宋" w:eastAsia="仿宋" w:cs="仿宋"/>
          <w:color w:val="auto"/>
          <w:highlight w:val="none"/>
          <w:lang w:val="en-US" w:eastAsia="zh-CN"/>
        </w:rPr>
        <w:t>供应商认为需要提供的其他技术材料</w:t>
      </w:r>
    </w:p>
    <w:p w14:paraId="0DC07876">
      <w:pPr>
        <w:pStyle w:val="3"/>
        <w:bidi w:val="0"/>
        <w:jc w:val="center"/>
        <w:rPr>
          <w:rFonts w:hint="eastAsia" w:ascii="仿宋" w:hAnsi="仿宋" w:eastAsia="仿宋" w:cs="仿宋"/>
        </w:rPr>
      </w:pPr>
      <w:bookmarkStart w:id="79" w:name="_Toc17792"/>
      <w:bookmarkStart w:id="80" w:name="_Toc2049"/>
      <w:bookmarkStart w:id="81" w:name="_Toc8226"/>
      <w:r>
        <w:rPr>
          <w:rFonts w:hint="eastAsia" w:ascii="仿宋" w:hAnsi="仿宋" w:eastAsia="仿宋" w:cs="仿宋"/>
          <w:lang w:val="en-US" w:eastAsia="zh-CN"/>
        </w:rPr>
        <w:t>第三部分  报价文件</w:t>
      </w:r>
      <w:bookmarkEnd w:id="79"/>
      <w:bookmarkEnd w:id="80"/>
      <w:bookmarkEnd w:id="81"/>
    </w:p>
    <w:p w14:paraId="353CB78C">
      <w:pPr>
        <w:rPr>
          <w:rFonts w:hint="eastAsia" w:ascii="仿宋" w:hAnsi="仿宋" w:eastAsia="仿宋" w:cs="仿宋"/>
          <w:b w:val="0"/>
          <w:color w:val="auto"/>
          <w:sz w:val="28"/>
          <w:szCs w:val="30"/>
          <w:highlight w:val="none"/>
        </w:rPr>
      </w:pPr>
    </w:p>
    <w:p w14:paraId="07531D6D">
      <w:pPr>
        <w:widowControl/>
        <w:numPr>
          <w:ilvl w:val="0"/>
          <w:numId w:val="0"/>
        </w:numPr>
        <w:jc w:val="both"/>
        <w:outlineLvl w:val="2"/>
        <w:rPr>
          <w:rFonts w:hint="eastAsia" w:ascii="仿宋" w:hAnsi="仿宋" w:eastAsia="仿宋" w:cs="仿宋"/>
          <w:b w:val="0"/>
          <w:color w:val="auto"/>
          <w:sz w:val="28"/>
          <w:szCs w:val="30"/>
          <w:highlight w:val="none"/>
        </w:rPr>
      </w:pPr>
      <w:r>
        <w:rPr>
          <w:rFonts w:hint="eastAsia" w:ascii="仿宋" w:hAnsi="仿宋" w:eastAsia="仿宋" w:cs="仿宋"/>
          <w:b w:val="0"/>
          <w:color w:val="auto"/>
          <w:sz w:val="28"/>
          <w:szCs w:val="30"/>
          <w:highlight w:val="none"/>
        </w:rPr>
        <w:t>（一）报价一览表</w:t>
      </w:r>
    </w:p>
    <w:p w14:paraId="225852D6">
      <w:pPr>
        <w:bidi w:val="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报价一览表（格式）</w:t>
      </w:r>
    </w:p>
    <w:tbl>
      <w:tblPr>
        <w:tblStyle w:val="11"/>
        <w:tblpPr w:leftFromText="180" w:rightFromText="180" w:vertAnchor="text" w:horzAnchor="page" w:tblpXSpec="center" w:tblpY="23"/>
        <w:tblOverlap w:val="never"/>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2"/>
        <w:gridCol w:w="3185"/>
        <w:gridCol w:w="2225"/>
        <w:gridCol w:w="1315"/>
      </w:tblGrid>
      <w:tr w14:paraId="541A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2812" w:type="dxa"/>
            <w:noWrap w:val="0"/>
            <w:vAlign w:val="center"/>
          </w:tcPr>
          <w:p w14:paraId="5B3EB95D">
            <w:pPr>
              <w:spacing w:line="240" w:lineRule="auto"/>
              <w:ind w:left="0" w:leftChars="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项目名称</w:t>
            </w:r>
          </w:p>
        </w:tc>
        <w:tc>
          <w:tcPr>
            <w:tcW w:w="3185" w:type="dxa"/>
            <w:noWrap w:val="0"/>
            <w:vAlign w:val="center"/>
          </w:tcPr>
          <w:p w14:paraId="1100BC3D">
            <w:pPr>
              <w:spacing w:line="240" w:lineRule="auto"/>
              <w:ind w:left="0" w:leftChars="0" w:firstLine="0" w:firstLine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报价</w:t>
            </w:r>
            <w:r>
              <w:rPr>
                <w:rFonts w:hint="eastAsia" w:ascii="仿宋" w:hAnsi="仿宋" w:eastAsia="仿宋" w:cs="仿宋"/>
                <w:b/>
                <w:color w:val="auto"/>
                <w:sz w:val="24"/>
                <w:szCs w:val="24"/>
                <w:highlight w:val="none"/>
                <w:lang w:val="en-US" w:eastAsia="zh-CN"/>
              </w:rPr>
              <w:t>（元）</w:t>
            </w:r>
          </w:p>
        </w:tc>
        <w:tc>
          <w:tcPr>
            <w:tcW w:w="2225" w:type="dxa"/>
            <w:noWrap w:val="0"/>
            <w:vAlign w:val="center"/>
          </w:tcPr>
          <w:p w14:paraId="3D98B4AB">
            <w:pPr>
              <w:spacing w:line="240" w:lineRule="auto"/>
              <w:ind w:left="0" w:leftChars="0" w:firstLine="0" w:firstLine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合同履行期限</w:t>
            </w:r>
          </w:p>
        </w:tc>
        <w:tc>
          <w:tcPr>
            <w:tcW w:w="1315" w:type="dxa"/>
            <w:noWrap w:val="0"/>
            <w:vAlign w:val="center"/>
          </w:tcPr>
          <w:p w14:paraId="0B2B92A0">
            <w:pPr>
              <w:spacing w:line="240" w:lineRule="auto"/>
              <w:ind w:left="0" w:leftChars="0" w:firstLine="0" w:firstLine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w:t>
            </w:r>
          </w:p>
        </w:tc>
      </w:tr>
      <w:tr w14:paraId="0201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2812" w:type="dxa"/>
            <w:noWrap w:val="0"/>
            <w:vAlign w:val="center"/>
          </w:tcPr>
          <w:p w14:paraId="7BB9FDDC">
            <w:pPr>
              <w:spacing w:line="240" w:lineRule="auto"/>
              <w:jc w:val="center"/>
              <w:rPr>
                <w:rFonts w:hint="eastAsia" w:ascii="仿宋" w:hAnsi="仿宋" w:eastAsia="仿宋" w:cs="仿宋"/>
                <w:b/>
                <w:color w:val="auto"/>
                <w:sz w:val="24"/>
                <w:szCs w:val="24"/>
                <w:highlight w:val="none"/>
              </w:rPr>
            </w:pPr>
          </w:p>
        </w:tc>
        <w:tc>
          <w:tcPr>
            <w:tcW w:w="3185" w:type="dxa"/>
            <w:noWrap w:val="0"/>
            <w:vAlign w:val="center"/>
          </w:tcPr>
          <w:p w14:paraId="28EAC453">
            <w:pPr>
              <w:spacing w:line="240" w:lineRule="auto"/>
              <w:ind w:left="0" w:leftChars="0" w:firstLine="0" w:firstLineChars="0"/>
              <w:jc w:val="center"/>
              <w:rPr>
                <w:rFonts w:hint="eastAsia" w:ascii="仿宋" w:hAnsi="仿宋" w:eastAsia="仿宋" w:cs="仿宋"/>
                <w:b/>
                <w:color w:val="auto"/>
                <w:sz w:val="24"/>
                <w:szCs w:val="24"/>
                <w:highlight w:val="none"/>
                <w:lang w:val="en-US" w:eastAsia="zh-CN"/>
              </w:rPr>
            </w:pPr>
          </w:p>
        </w:tc>
        <w:tc>
          <w:tcPr>
            <w:tcW w:w="2225" w:type="dxa"/>
            <w:noWrap w:val="0"/>
            <w:vAlign w:val="center"/>
          </w:tcPr>
          <w:p w14:paraId="5396E545">
            <w:pPr>
              <w:spacing w:line="240" w:lineRule="auto"/>
              <w:jc w:val="center"/>
              <w:rPr>
                <w:rFonts w:hint="eastAsia" w:ascii="仿宋" w:hAnsi="仿宋" w:eastAsia="仿宋" w:cs="仿宋"/>
                <w:b/>
                <w:color w:val="auto"/>
                <w:sz w:val="24"/>
                <w:szCs w:val="24"/>
                <w:highlight w:val="none"/>
              </w:rPr>
            </w:pPr>
          </w:p>
        </w:tc>
        <w:tc>
          <w:tcPr>
            <w:tcW w:w="1315" w:type="dxa"/>
            <w:noWrap w:val="0"/>
            <w:vAlign w:val="center"/>
          </w:tcPr>
          <w:p w14:paraId="36AA5108">
            <w:pPr>
              <w:spacing w:line="240" w:lineRule="auto"/>
              <w:jc w:val="center"/>
              <w:rPr>
                <w:rFonts w:hint="eastAsia" w:ascii="仿宋" w:hAnsi="仿宋" w:eastAsia="仿宋" w:cs="仿宋"/>
                <w:b/>
                <w:color w:val="auto"/>
                <w:sz w:val="24"/>
                <w:szCs w:val="24"/>
                <w:highlight w:val="none"/>
              </w:rPr>
            </w:pPr>
          </w:p>
        </w:tc>
      </w:tr>
    </w:tbl>
    <w:p w14:paraId="2A3B94AF">
      <w:pPr>
        <w:widowControl/>
        <w:jc w:val="left"/>
        <w:rPr>
          <w:rFonts w:hint="eastAsia" w:ascii="仿宋" w:hAnsi="仿宋" w:eastAsia="仿宋" w:cs="仿宋"/>
          <w:color w:val="auto"/>
          <w:spacing w:val="20"/>
          <w:sz w:val="24"/>
          <w:szCs w:val="24"/>
          <w:highlight w:val="none"/>
        </w:rPr>
      </w:pPr>
    </w:p>
    <w:p w14:paraId="07461E3B">
      <w:pPr>
        <w:widowControl/>
        <w:jc w:val="left"/>
        <w:rPr>
          <w:rFonts w:hint="eastAsia" w:ascii="仿宋" w:hAnsi="仿宋" w:eastAsia="仿宋" w:cs="仿宋"/>
          <w:color w:val="auto"/>
          <w:spacing w:val="20"/>
          <w:sz w:val="24"/>
          <w:szCs w:val="24"/>
          <w:highlight w:val="none"/>
          <w:lang w:eastAsia="zh-CN"/>
        </w:rPr>
      </w:pPr>
      <w:r>
        <w:rPr>
          <w:rFonts w:hint="eastAsia" w:ascii="仿宋" w:hAnsi="仿宋" w:eastAsia="仿宋" w:cs="仿宋"/>
          <w:color w:val="auto"/>
          <w:spacing w:val="20"/>
          <w:sz w:val="24"/>
          <w:szCs w:val="24"/>
          <w:highlight w:val="none"/>
        </w:rPr>
        <w:t>注</w:t>
      </w:r>
      <w:r>
        <w:rPr>
          <w:rFonts w:hint="eastAsia" w:ascii="仿宋" w:hAnsi="仿宋" w:eastAsia="仿宋" w:cs="仿宋"/>
          <w:color w:val="auto"/>
          <w:spacing w:val="20"/>
          <w:sz w:val="24"/>
          <w:szCs w:val="24"/>
          <w:highlight w:val="none"/>
          <w:lang w:eastAsia="zh-CN"/>
        </w:rPr>
        <w:t>：</w:t>
      </w:r>
    </w:p>
    <w:p w14:paraId="7356B4FA">
      <w:pPr>
        <w:widowControl/>
        <w:jc w:val="left"/>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①报价应包括磋商文件所规定的</w:t>
      </w:r>
      <w:r>
        <w:rPr>
          <w:rFonts w:hint="eastAsia" w:ascii="仿宋" w:hAnsi="仿宋" w:eastAsia="仿宋" w:cs="仿宋"/>
          <w:color w:val="auto"/>
          <w:spacing w:val="20"/>
          <w:sz w:val="24"/>
          <w:szCs w:val="24"/>
          <w:highlight w:val="none"/>
          <w:lang w:val="en-US" w:eastAsia="zh-CN"/>
        </w:rPr>
        <w:t>采购</w:t>
      </w:r>
      <w:r>
        <w:rPr>
          <w:rFonts w:hint="eastAsia" w:ascii="仿宋" w:hAnsi="仿宋" w:eastAsia="仿宋" w:cs="仿宋"/>
          <w:color w:val="auto"/>
          <w:spacing w:val="20"/>
          <w:sz w:val="24"/>
          <w:szCs w:val="24"/>
          <w:highlight w:val="none"/>
        </w:rPr>
        <w:t>范围的全部内容；</w:t>
      </w:r>
    </w:p>
    <w:p w14:paraId="28577502">
      <w:pPr>
        <w:widowControl/>
        <w:jc w:val="left"/>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②报价的内容可以根据磋商供应商实际情况增加但开标一览表格式不得自行改动。</w:t>
      </w:r>
    </w:p>
    <w:p w14:paraId="175F2356">
      <w:pPr>
        <w:widowControl/>
        <w:jc w:val="left"/>
        <w:rPr>
          <w:rFonts w:hint="eastAsia" w:ascii="仿宋" w:hAnsi="仿宋" w:eastAsia="仿宋" w:cs="仿宋"/>
          <w:color w:val="auto"/>
          <w:spacing w:val="20"/>
          <w:sz w:val="24"/>
          <w:szCs w:val="24"/>
          <w:highlight w:val="none"/>
        </w:rPr>
      </w:pPr>
    </w:p>
    <w:p w14:paraId="0B66DB80">
      <w:pPr>
        <w:keepNext w:val="0"/>
        <w:keepLines w:val="0"/>
        <w:pageBreakBefore w:val="0"/>
        <w:widowControl w:val="0"/>
        <w:kinsoku/>
        <w:wordWrap/>
        <w:overflowPunct/>
        <w:topLinePunct w:val="0"/>
        <w:autoSpaceDE/>
        <w:autoSpaceDN/>
        <w:bidi w:val="0"/>
        <w:adjustRightInd/>
        <w:snapToGrid/>
        <w:spacing w:line="360" w:lineRule="auto"/>
        <w:ind w:firstLine="2664"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供应商全称</w:t>
      </w:r>
      <w:r>
        <w:rPr>
          <w:rFonts w:hint="eastAsia" w:ascii="仿宋" w:hAnsi="仿宋" w:eastAsia="仿宋" w:cs="仿宋"/>
          <w:bCs/>
          <w:color w:val="auto"/>
          <w:sz w:val="24"/>
          <w:szCs w:val="24"/>
          <w:highlight w:val="none"/>
        </w:rPr>
        <w:t>（电子印章）：</w:t>
      </w:r>
    </w:p>
    <w:p w14:paraId="7E449538">
      <w:pPr>
        <w:keepNext w:val="0"/>
        <w:keepLines w:val="0"/>
        <w:pageBreakBefore w:val="0"/>
        <w:widowControl w:val="0"/>
        <w:kinsoku/>
        <w:wordWrap/>
        <w:overflowPunct/>
        <w:topLinePunct w:val="0"/>
        <w:autoSpaceDE/>
        <w:autoSpaceDN/>
        <w:bidi w:val="0"/>
        <w:adjustRightInd/>
        <w:snapToGrid/>
        <w:spacing w:line="360" w:lineRule="auto"/>
        <w:ind w:firstLine="2664"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法定代表人（电子印章）：               </w:t>
      </w:r>
    </w:p>
    <w:p w14:paraId="03743032">
      <w:pPr>
        <w:widowControl/>
        <w:tabs>
          <w:tab w:val="left" w:pos="4000"/>
        </w:tabs>
        <w:ind w:left="2100" w:leftChars="0" w:firstLine="600" w:firstLineChars="25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日 期：</w:t>
      </w:r>
    </w:p>
    <w:p w14:paraId="1C6499FC">
      <w:pPr>
        <w:pStyle w:val="10"/>
        <w:rPr>
          <w:rFonts w:hint="eastAsia" w:ascii="仿宋" w:hAnsi="仿宋" w:eastAsia="仿宋" w:cs="仿宋"/>
        </w:rPr>
      </w:pPr>
    </w:p>
    <w:p w14:paraId="5CC23DDA">
      <w:pPr>
        <w:pStyle w:val="4"/>
        <w:keepNext w:val="0"/>
        <w:keepLines w:val="0"/>
        <w:pageBreakBefore/>
        <w:spacing w:line="415" w:lineRule="auto"/>
        <w:ind w:left="0" w:leftChars="0" w:firstLine="0" w:firstLineChars="0"/>
        <w:rPr>
          <w:rFonts w:hint="eastAsia" w:ascii="仿宋" w:hAnsi="仿宋" w:eastAsia="仿宋" w:cs="仿宋"/>
          <w:b w:val="0"/>
          <w:color w:val="auto"/>
          <w:sz w:val="28"/>
          <w:szCs w:val="30"/>
          <w:highlight w:val="none"/>
        </w:rPr>
      </w:pPr>
      <w:r>
        <w:rPr>
          <w:rFonts w:hint="eastAsia" w:ascii="仿宋" w:hAnsi="仿宋" w:eastAsia="仿宋" w:cs="仿宋"/>
          <w:b w:val="0"/>
          <w:color w:val="auto"/>
          <w:sz w:val="28"/>
          <w:szCs w:val="30"/>
          <w:highlight w:val="none"/>
        </w:rPr>
        <w:t>（二）中小企业声明函</w:t>
      </w:r>
    </w:p>
    <w:p w14:paraId="6CEE4135">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642" w:hangingChars="200"/>
        <w:jc w:val="center"/>
        <w:rPr>
          <w:rFonts w:hint="eastAsia" w:ascii="仿宋" w:hAnsi="仿宋" w:eastAsia="仿宋" w:cs="仿宋"/>
          <w:b/>
          <w:bCs/>
          <w:color w:val="auto"/>
          <w:spacing w:val="20"/>
          <w:sz w:val="28"/>
          <w:szCs w:val="30"/>
          <w:highlight w:val="none"/>
        </w:rPr>
      </w:pPr>
      <w:r>
        <w:rPr>
          <w:rFonts w:hint="eastAsia" w:ascii="仿宋" w:hAnsi="仿宋" w:eastAsia="仿宋" w:cs="仿宋"/>
          <w:b/>
          <w:bCs/>
          <w:color w:val="auto"/>
          <w:spacing w:val="20"/>
          <w:sz w:val="28"/>
          <w:szCs w:val="30"/>
          <w:highlight w:val="none"/>
        </w:rPr>
        <w:t>中小企业声明函</w:t>
      </w:r>
    </w:p>
    <w:p w14:paraId="56776E40">
      <w:pPr>
        <w:bidi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本公司（联合体）郑重声明，根据《政府采购促进中小企业发展管理办法》（财库﹝2020﹞46号）的规定，本公司（联合体）参加</w:t>
      </w:r>
      <w:r>
        <w:rPr>
          <w:rFonts w:hint="eastAsia" w:ascii="仿宋" w:hAnsi="仿宋" w:eastAsia="仿宋" w:cs="仿宋"/>
          <w:color w:val="auto"/>
          <w:kern w:val="0"/>
          <w:sz w:val="24"/>
          <w:szCs w:val="24"/>
          <w:highlight w:val="none"/>
          <w:u w:val="single"/>
        </w:rPr>
        <w:t xml:space="preserve"> </w:t>
      </w:r>
      <w:bookmarkStart w:id="82" w:name="PO_3000000033_PM026_2"/>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[采购人]</w:t>
      </w:r>
      <w:bookmarkEnd w:id="82"/>
      <w:r>
        <w:rPr>
          <w:rFonts w:hint="eastAsia" w:ascii="仿宋" w:hAnsi="仿宋" w:eastAsia="仿宋" w:cs="仿宋"/>
          <w:color w:val="auto"/>
          <w:kern w:val="0"/>
          <w:sz w:val="24"/>
          <w:szCs w:val="24"/>
          <w:highlight w:val="none"/>
        </w:rPr>
        <w:t>的</w:t>
      </w:r>
      <w:bookmarkStart w:id="83" w:name="PO_3000000033_PM002_13"/>
      <w:r>
        <w:rPr>
          <w:rFonts w:hint="eastAsia" w:ascii="仿宋" w:hAnsi="仿宋" w:eastAsia="仿宋" w:cs="仿宋"/>
          <w:color w:val="auto"/>
          <w:kern w:val="0"/>
          <w:sz w:val="24"/>
          <w:szCs w:val="24"/>
          <w:highlight w:val="none"/>
        </w:rPr>
        <w:t>[项目名称]</w:t>
      </w:r>
      <w:bookmarkEnd w:id="83"/>
      <w:r>
        <w:rPr>
          <w:rFonts w:hint="eastAsia" w:ascii="仿宋" w:hAnsi="仿宋" w:eastAsia="仿宋" w:cs="仿宋"/>
          <w:color w:val="auto"/>
          <w:kern w:val="0"/>
          <w:sz w:val="24"/>
          <w:szCs w:val="24"/>
          <w:highlight w:val="none"/>
        </w:rPr>
        <w:t>采购活动，服务全部由符合政策要求的中小企业承接。相关企业（含联合体中的中小企业、签订分包意向协议的中小企业）的具体情况如下：</w:t>
      </w:r>
    </w:p>
    <w:p w14:paraId="5C2D8E6F">
      <w:pPr>
        <w:bidi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1.   （标的名称）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（所属行业）</w:t>
      </w:r>
      <w:r>
        <w:rPr>
          <w:rFonts w:hint="eastAsia" w:ascii="仿宋" w:hAnsi="仿宋" w:eastAsia="仿宋" w:cs="仿宋"/>
          <w:color w:val="auto"/>
          <w:kern w:val="0"/>
          <w:sz w:val="24"/>
          <w:szCs w:val="24"/>
          <w:highlight w:val="none"/>
        </w:rPr>
        <w:t>；承建（承接）企业为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 xml:space="preserve">     （中型企业、小型企业、微型企业）</w:t>
      </w:r>
      <w:r>
        <w:rPr>
          <w:rFonts w:hint="eastAsia" w:ascii="仿宋" w:hAnsi="仿宋" w:eastAsia="仿宋" w:cs="仿宋"/>
          <w:color w:val="auto"/>
          <w:kern w:val="0"/>
          <w:sz w:val="24"/>
          <w:szCs w:val="24"/>
          <w:highlight w:val="none"/>
        </w:rPr>
        <w:t>；</w:t>
      </w:r>
    </w:p>
    <w:p w14:paraId="4875BD88">
      <w:pPr>
        <w:bidi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 xml:space="preserve">       （企业名称）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w:t>
      </w:r>
      <w:r>
        <w:rPr>
          <w:rFonts w:hint="eastAsia" w:ascii="仿宋" w:hAnsi="仿宋" w:eastAsia="仿宋" w:cs="仿宋"/>
          <w:color w:val="auto"/>
          <w:kern w:val="0"/>
          <w:sz w:val="24"/>
          <w:szCs w:val="24"/>
          <w:highlight w:val="none"/>
          <w:vertAlign w:val="superscript"/>
        </w:rPr>
        <w:t>1</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（中型企业、小型企业、微型企业）</w:t>
      </w:r>
      <w:r>
        <w:rPr>
          <w:rFonts w:hint="eastAsia" w:ascii="仿宋" w:hAnsi="仿宋" w:eastAsia="仿宋" w:cs="仿宋"/>
          <w:color w:val="auto"/>
          <w:kern w:val="0"/>
          <w:sz w:val="24"/>
          <w:szCs w:val="24"/>
          <w:highlight w:val="none"/>
        </w:rPr>
        <w:t>；</w:t>
      </w:r>
    </w:p>
    <w:p w14:paraId="3E4F4335">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63610009">
      <w:pPr>
        <w:bidi w:val="0"/>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0F29AFB2">
      <w:pPr>
        <w:bidi w:val="0"/>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26702A81">
      <w:pPr>
        <w:spacing w:line="560" w:lineRule="exact"/>
        <w:ind w:firstLine="2880" w:firstLineChars="1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供应商全称（电子印章）</w:t>
      </w:r>
      <w:r>
        <w:rPr>
          <w:rFonts w:hint="eastAsia" w:ascii="仿宋" w:hAnsi="仿宋" w:eastAsia="仿宋" w:cs="仿宋"/>
          <w:color w:val="auto"/>
          <w:kern w:val="0"/>
          <w:sz w:val="24"/>
          <w:szCs w:val="24"/>
          <w:highlight w:val="none"/>
        </w:rPr>
        <w:t>：</w:t>
      </w:r>
    </w:p>
    <w:p w14:paraId="0278DAC5">
      <w:pPr>
        <w:spacing w:line="560" w:lineRule="exact"/>
        <w:ind w:firstLine="3840" w:firstLineChars="16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 期：</w:t>
      </w:r>
    </w:p>
    <w:p w14:paraId="7EE1143F">
      <w:pPr>
        <w:rPr>
          <w:rFonts w:hint="eastAsia" w:ascii="仿宋" w:hAnsi="仿宋" w:eastAsia="仿宋" w:cs="仿宋"/>
          <w:color w:val="auto"/>
          <w:kern w:val="0"/>
          <w:sz w:val="24"/>
          <w:szCs w:val="24"/>
          <w:highlight w:val="none"/>
          <w:vertAlign w:val="superscript"/>
        </w:rPr>
      </w:pPr>
    </w:p>
    <w:p w14:paraId="229EEF51">
      <w:pPr>
        <w:rPr>
          <w:rFonts w:hint="eastAsia" w:ascii="仿宋" w:hAnsi="仿宋" w:eastAsia="仿宋" w:cs="仿宋"/>
          <w:color w:val="auto"/>
          <w:kern w:val="0"/>
          <w:sz w:val="24"/>
          <w:szCs w:val="24"/>
          <w:highlight w:val="none"/>
          <w:vertAlign w:val="superscript"/>
        </w:rPr>
      </w:pPr>
    </w:p>
    <w:p w14:paraId="070F69D3">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vertAlign w:val="superscript"/>
        </w:rPr>
        <w:t>1</w:t>
      </w:r>
      <w:r>
        <w:rPr>
          <w:rFonts w:hint="eastAsia" w:ascii="仿宋" w:hAnsi="仿宋" w:eastAsia="仿宋" w:cs="仿宋"/>
          <w:color w:val="auto"/>
          <w:kern w:val="0"/>
          <w:sz w:val="24"/>
          <w:szCs w:val="24"/>
          <w:highlight w:val="none"/>
        </w:rPr>
        <w:t>从业人员、营业收入、资产总额填报上一年度数据，无上一年度数据的新成立企业可不填报。</w:t>
      </w:r>
    </w:p>
    <w:p w14:paraId="69B58DB0">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5BFC48C5">
      <w:pPr>
        <w:ind w:left="0" w:leftChars="0" w:firstLine="0" w:firstLineChars="0"/>
        <w:outlineLvl w:val="2"/>
        <w:rPr>
          <w:rFonts w:hint="eastAsia" w:ascii="仿宋" w:hAnsi="仿宋" w:eastAsia="仿宋" w:cs="仿宋"/>
          <w:b w:val="0"/>
          <w:color w:val="auto"/>
          <w:sz w:val="28"/>
          <w:szCs w:val="30"/>
          <w:highlight w:val="none"/>
        </w:rPr>
      </w:pPr>
      <w:r>
        <w:rPr>
          <w:rFonts w:hint="eastAsia" w:ascii="仿宋" w:hAnsi="仿宋" w:eastAsia="仿宋" w:cs="仿宋"/>
          <w:b w:val="0"/>
          <w:color w:val="auto"/>
          <w:sz w:val="28"/>
          <w:szCs w:val="30"/>
          <w:highlight w:val="none"/>
        </w:rPr>
        <w:t>（三）残疾人福利性单位声明函</w:t>
      </w:r>
    </w:p>
    <w:p w14:paraId="7F2D973A">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642" w:hangingChars="200"/>
        <w:jc w:val="center"/>
        <w:rPr>
          <w:rFonts w:hint="eastAsia" w:ascii="仿宋" w:hAnsi="仿宋" w:eastAsia="仿宋" w:cs="仿宋"/>
          <w:b/>
          <w:bCs/>
          <w:color w:val="auto"/>
          <w:spacing w:val="20"/>
          <w:sz w:val="28"/>
          <w:szCs w:val="30"/>
          <w:highlight w:val="none"/>
        </w:rPr>
      </w:pPr>
      <w:bookmarkStart w:id="84" w:name="OLE_LINK13"/>
      <w:bookmarkStart w:id="85" w:name="OLE_LINK14"/>
      <w:r>
        <w:rPr>
          <w:rFonts w:hint="eastAsia" w:ascii="仿宋" w:hAnsi="仿宋" w:eastAsia="仿宋" w:cs="仿宋"/>
          <w:b/>
          <w:bCs/>
          <w:color w:val="auto"/>
          <w:spacing w:val="20"/>
          <w:sz w:val="28"/>
          <w:szCs w:val="30"/>
          <w:highlight w:val="none"/>
        </w:rPr>
        <w:t>残疾人福利性单位声明函</w:t>
      </w:r>
      <w:bookmarkEnd w:id="84"/>
      <w:bookmarkEnd w:id="85"/>
    </w:p>
    <w:p w14:paraId="72D9FF75">
      <w:pPr>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bookmarkStart w:id="86" w:name="PO_3000000033_PM026_3"/>
      <w:r>
        <w:rPr>
          <w:rFonts w:hint="eastAsia" w:ascii="仿宋" w:hAnsi="仿宋" w:eastAsia="仿宋" w:cs="仿宋"/>
          <w:color w:val="auto"/>
          <w:sz w:val="24"/>
          <w:szCs w:val="24"/>
          <w:highlight w:val="none"/>
          <w:u w:val="single"/>
        </w:rPr>
        <w:t>[采购人_]</w:t>
      </w:r>
      <w:bookmarkEnd w:id="86"/>
      <w:r>
        <w:rPr>
          <w:rFonts w:hint="eastAsia" w:ascii="仿宋" w:hAnsi="仿宋" w:eastAsia="仿宋" w:cs="仿宋"/>
          <w:color w:val="auto"/>
          <w:sz w:val="24"/>
          <w:szCs w:val="24"/>
          <w:highlight w:val="none"/>
        </w:rPr>
        <w:t>单位的</w:t>
      </w:r>
      <w:bookmarkStart w:id="87" w:name="PO_3000000033_PM002_14"/>
      <w:r>
        <w:rPr>
          <w:rFonts w:hint="eastAsia" w:ascii="仿宋" w:hAnsi="仿宋" w:eastAsia="仿宋" w:cs="仿宋"/>
          <w:color w:val="auto"/>
          <w:sz w:val="24"/>
          <w:szCs w:val="24"/>
          <w:highlight w:val="none"/>
          <w:u w:val="single"/>
        </w:rPr>
        <w:t>[项目名称]</w:t>
      </w:r>
      <w:bookmarkEnd w:id="87"/>
      <w:r>
        <w:rPr>
          <w:rFonts w:hint="eastAsia" w:ascii="仿宋" w:hAnsi="仿宋" w:eastAsia="仿宋" w:cs="仿宋"/>
          <w:color w:val="auto"/>
          <w:sz w:val="24"/>
          <w:szCs w:val="24"/>
          <w:highlight w:val="none"/>
        </w:rPr>
        <w:t>项目采购活动由本单位提供服务。</w:t>
      </w:r>
    </w:p>
    <w:p w14:paraId="48CC0FFA">
      <w:pPr>
        <w:bidi w:val="0"/>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14:paraId="2543BED6">
      <w:pPr>
        <w:spacing w:before="240" w:beforeLines="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供应商全称（电子印章）：</w:t>
      </w:r>
    </w:p>
    <w:p w14:paraId="661C5BD5">
      <w:pPr>
        <w:spacing w:before="240" w:beforeLines="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5961CBA8">
      <w:pPr>
        <w:rPr>
          <w:rFonts w:hint="eastAsia" w:ascii="仿宋" w:hAnsi="仿宋" w:eastAsia="仿宋" w:cs="仿宋"/>
          <w:color w:val="auto"/>
          <w:sz w:val="28"/>
          <w:szCs w:val="30"/>
          <w:highlight w:val="none"/>
        </w:rPr>
      </w:pPr>
    </w:p>
    <w:p w14:paraId="30A0FAFC">
      <w:pPr>
        <w:rPr>
          <w:rFonts w:hint="eastAsia" w:ascii="仿宋" w:hAnsi="仿宋" w:eastAsia="仿宋" w:cs="仿宋"/>
          <w:color w:val="auto"/>
          <w:sz w:val="28"/>
          <w:szCs w:val="30"/>
          <w:highlight w:val="none"/>
        </w:rPr>
      </w:pPr>
    </w:p>
    <w:p w14:paraId="5844D3D6">
      <w:pPr>
        <w:pStyle w:val="4"/>
        <w:keepNext w:val="0"/>
        <w:keepLines w:val="0"/>
        <w:pageBreakBefore/>
        <w:spacing w:line="415" w:lineRule="auto"/>
        <w:ind w:left="0" w:leftChars="0" w:firstLine="0" w:firstLineChars="0"/>
        <w:rPr>
          <w:rFonts w:hint="eastAsia" w:ascii="仿宋" w:hAnsi="仿宋" w:eastAsia="仿宋" w:cs="仿宋"/>
          <w:b w:val="0"/>
          <w:color w:val="auto"/>
          <w:sz w:val="28"/>
          <w:szCs w:val="30"/>
          <w:highlight w:val="none"/>
        </w:rPr>
      </w:pPr>
      <w:r>
        <w:rPr>
          <w:rFonts w:hint="eastAsia" w:ascii="仿宋" w:hAnsi="仿宋" w:eastAsia="仿宋" w:cs="仿宋"/>
          <w:b w:val="0"/>
          <w:color w:val="auto"/>
          <w:sz w:val="28"/>
          <w:szCs w:val="30"/>
          <w:highlight w:val="none"/>
        </w:rPr>
        <w:t>（四）监狱企业声明函</w:t>
      </w:r>
    </w:p>
    <w:p w14:paraId="05B316F6">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642" w:hangingChars="200"/>
        <w:jc w:val="center"/>
        <w:rPr>
          <w:rFonts w:hint="eastAsia" w:ascii="仿宋" w:hAnsi="仿宋" w:eastAsia="仿宋" w:cs="仿宋"/>
          <w:b/>
          <w:bCs/>
          <w:color w:val="auto"/>
          <w:spacing w:val="20"/>
          <w:sz w:val="28"/>
          <w:szCs w:val="30"/>
          <w:highlight w:val="none"/>
        </w:rPr>
      </w:pPr>
      <w:r>
        <w:rPr>
          <w:rFonts w:hint="eastAsia" w:ascii="仿宋" w:hAnsi="仿宋" w:eastAsia="仿宋" w:cs="仿宋"/>
          <w:b/>
          <w:bCs/>
          <w:color w:val="auto"/>
          <w:spacing w:val="20"/>
          <w:sz w:val="28"/>
          <w:szCs w:val="30"/>
          <w:highlight w:val="none"/>
        </w:rPr>
        <w:t>监狱企业声明函</w:t>
      </w:r>
    </w:p>
    <w:p w14:paraId="22D29EBD">
      <w:pPr>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本单位郑重声明：《财政部司法部关于政府采购支持监狱企业发展有关问题的通知》(财库〔2014〕68号)规定，本单位为符合条件的监狱企业，本单位参加</w:t>
      </w:r>
      <w:bookmarkStart w:id="88" w:name="PO_3000000033_PM026_4"/>
      <w:r>
        <w:rPr>
          <w:rFonts w:hint="eastAsia" w:ascii="仿宋" w:hAnsi="仿宋" w:eastAsia="仿宋" w:cs="仿宋"/>
          <w:color w:val="auto"/>
          <w:sz w:val="24"/>
          <w:szCs w:val="24"/>
          <w:highlight w:val="none"/>
          <w:u w:val="single"/>
        </w:rPr>
        <w:t>[采购人]</w:t>
      </w:r>
      <w:bookmarkEnd w:id="88"/>
      <w:r>
        <w:rPr>
          <w:rFonts w:hint="eastAsia" w:ascii="仿宋" w:hAnsi="仿宋" w:eastAsia="仿宋" w:cs="仿宋"/>
          <w:color w:val="auto"/>
          <w:sz w:val="24"/>
          <w:szCs w:val="24"/>
          <w:highlight w:val="none"/>
        </w:rPr>
        <w:t>单位的</w:t>
      </w:r>
      <w:bookmarkStart w:id="89" w:name="PO_3000000033_PM002_15"/>
      <w:r>
        <w:rPr>
          <w:rFonts w:hint="eastAsia" w:ascii="仿宋" w:hAnsi="仿宋" w:eastAsia="仿宋" w:cs="仿宋"/>
          <w:color w:val="auto"/>
          <w:sz w:val="24"/>
          <w:szCs w:val="24"/>
          <w:highlight w:val="none"/>
          <w:u w:val="single"/>
        </w:rPr>
        <w:t>[项目名称]</w:t>
      </w:r>
      <w:bookmarkEnd w:id="89"/>
      <w:r>
        <w:rPr>
          <w:rFonts w:hint="eastAsia" w:ascii="仿宋" w:hAnsi="仿宋" w:eastAsia="仿宋" w:cs="仿宋"/>
          <w:color w:val="auto"/>
          <w:sz w:val="24"/>
          <w:szCs w:val="24"/>
          <w:highlight w:val="none"/>
        </w:rPr>
        <w:t>项目（项目编号：</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）采购活动由本单位提供服务。</w:t>
      </w:r>
    </w:p>
    <w:p w14:paraId="3AFFE75D">
      <w:pPr>
        <w:bidi w:val="0"/>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14:paraId="3DC9183A">
      <w:pPr>
        <w:spacing w:line="560" w:lineRule="exact"/>
        <w:ind w:firstLine="480" w:firstLineChars="200"/>
        <w:rPr>
          <w:rFonts w:hint="eastAsia" w:ascii="仿宋" w:hAnsi="仿宋" w:eastAsia="仿宋" w:cs="仿宋"/>
          <w:color w:val="auto"/>
          <w:sz w:val="24"/>
          <w:szCs w:val="24"/>
          <w:highlight w:val="none"/>
        </w:rPr>
      </w:pPr>
    </w:p>
    <w:p w14:paraId="7F783DD2">
      <w:pPr>
        <w:spacing w:line="560" w:lineRule="exact"/>
        <w:ind w:firstLine="480" w:firstLineChars="200"/>
        <w:rPr>
          <w:rFonts w:hint="eastAsia" w:ascii="仿宋" w:hAnsi="仿宋" w:eastAsia="仿宋" w:cs="仿宋"/>
          <w:color w:val="auto"/>
          <w:sz w:val="24"/>
          <w:szCs w:val="24"/>
          <w:highlight w:val="none"/>
        </w:rPr>
      </w:pPr>
    </w:p>
    <w:p w14:paraId="30793DB8">
      <w:pPr>
        <w:spacing w:line="560" w:lineRule="exact"/>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供应商全称（电子印章）：</w:t>
      </w:r>
    </w:p>
    <w:p w14:paraId="475B931D">
      <w:pPr>
        <w:spacing w:line="560" w:lineRule="exact"/>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76289D00">
      <w:pPr>
        <w:rPr>
          <w:rFonts w:hint="eastAsia" w:ascii="仿宋" w:hAnsi="仿宋" w:eastAsia="仿宋" w:cs="仿宋"/>
          <w:b w:val="0"/>
          <w:color w:val="auto"/>
          <w:sz w:val="28"/>
          <w:szCs w:val="30"/>
          <w:highlight w:val="none"/>
        </w:rPr>
      </w:pPr>
      <w:r>
        <w:rPr>
          <w:rFonts w:hint="eastAsia" w:ascii="仿宋" w:hAnsi="仿宋" w:eastAsia="仿宋" w:cs="仿宋"/>
          <w:b w:val="0"/>
          <w:color w:val="auto"/>
          <w:sz w:val="28"/>
          <w:szCs w:val="30"/>
          <w:highlight w:val="none"/>
        </w:rPr>
        <w:br w:type="page"/>
      </w:r>
    </w:p>
    <w:p w14:paraId="1BCB8176">
      <w:pPr>
        <w:pStyle w:val="4"/>
        <w:keepNext w:val="0"/>
        <w:keepLines w:val="0"/>
        <w:pageBreakBefore/>
        <w:spacing w:line="415" w:lineRule="auto"/>
        <w:ind w:left="0" w:leftChars="0" w:firstLine="0" w:firstLineChars="0"/>
        <w:rPr>
          <w:rFonts w:hint="eastAsia" w:ascii="仿宋" w:hAnsi="仿宋" w:eastAsia="仿宋" w:cs="仿宋"/>
          <w:b w:val="0"/>
          <w:color w:val="auto"/>
          <w:sz w:val="28"/>
          <w:szCs w:val="30"/>
          <w:highlight w:val="none"/>
        </w:rPr>
      </w:pPr>
      <w:r>
        <w:rPr>
          <w:rFonts w:hint="eastAsia" w:ascii="仿宋" w:hAnsi="仿宋" w:eastAsia="仿宋" w:cs="仿宋"/>
          <w:b w:val="0"/>
          <w:color w:val="auto"/>
          <w:sz w:val="28"/>
          <w:szCs w:val="30"/>
          <w:highlight w:val="none"/>
        </w:rPr>
        <w:t>（五）创新服务明细表</w:t>
      </w:r>
    </w:p>
    <w:p w14:paraId="6B0C8D1D">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642" w:hangingChars="200"/>
        <w:jc w:val="center"/>
        <w:rPr>
          <w:rFonts w:hint="eastAsia" w:ascii="仿宋" w:hAnsi="仿宋" w:eastAsia="仿宋" w:cs="仿宋"/>
          <w:b/>
          <w:bCs/>
          <w:color w:val="auto"/>
          <w:spacing w:val="20"/>
          <w:sz w:val="28"/>
          <w:szCs w:val="30"/>
          <w:highlight w:val="none"/>
        </w:rPr>
      </w:pPr>
      <w:r>
        <w:rPr>
          <w:rFonts w:hint="eastAsia" w:ascii="仿宋" w:hAnsi="仿宋" w:eastAsia="仿宋" w:cs="仿宋"/>
          <w:b/>
          <w:bCs/>
          <w:color w:val="auto"/>
          <w:spacing w:val="20"/>
          <w:sz w:val="28"/>
          <w:szCs w:val="30"/>
          <w:highlight w:val="none"/>
        </w:rPr>
        <w:t>创新服务明细表</w:t>
      </w:r>
    </w:p>
    <w:p w14:paraId="2D2D0972">
      <w:pPr>
        <w:ind w:left="0" w:leftChars="0" w:firstLine="0" w:firstLineChars="0"/>
        <w:rPr>
          <w:rFonts w:hint="eastAsia" w:ascii="仿宋" w:hAnsi="仿宋" w:eastAsia="仿宋" w:cs="仿宋"/>
          <w:color w:val="auto"/>
          <w:sz w:val="28"/>
          <w:szCs w:val="30"/>
          <w:highlight w:val="none"/>
        </w:rPr>
      </w:pPr>
      <w:r>
        <w:rPr>
          <w:rFonts w:hint="eastAsia" w:ascii="仿宋" w:hAnsi="仿宋" w:eastAsia="仿宋" w:cs="仿宋"/>
          <w:color w:val="auto"/>
          <w:sz w:val="28"/>
          <w:szCs w:val="30"/>
          <w:highlight w:val="none"/>
        </w:rPr>
        <w:t>货币：人民币/元</w:t>
      </w:r>
    </w:p>
    <w:tbl>
      <w:tblPr>
        <w:tblStyle w:val="11"/>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173"/>
        <w:gridCol w:w="2056"/>
        <w:gridCol w:w="1111"/>
        <w:gridCol w:w="1134"/>
        <w:gridCol w:w="1630"/>
      </w:tblGrid>
      <w:tr w14:paraId="3D48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85" w:type="dxa"/>
            <w:noWrap w:val="0"/>
            <w:vAlign w:val="center"/>
          </w:tcPr>
          <w:p w14:paraId="6499D30D">
            <w:pPr>
              <w:spacing w:line="240" w:lineRule="auto"/>
              <w:ind w:left="0" w:leftChars="0" w:firstLine="0" w:firstLineChars="0"/>
              <w:jc w:val="center"/>
              <w:rPr>
                <w:rFonts w:hint="eastAsia" w:ascii="仿宋" w:hAnsi="仿宋" w:eastAsia="仿宋" w:cs="仿宋"/>
                <w:bCs/>
                <w:color w:val="auto"/>
                <w:sz w:val="24"/>
                <w:szCs w:val="28"/>
                <w:highlight w:val="none"/>
              </w:rPr>
            </w:pPr>
            <w:r>
              <w:rPr>
                <w:rFonts w:hint="eastAsia" w:ascii="仿宋" w:hAnsi="仿宋" w:eastAsia="仿宋" w:cs="仿宋"/>
                <w:bCs/>
                <w:color w:val="auto"/>
                <w:sz w:val="24"/>
                <w:szCs w:val="28"/>
                <w:highlight w:val="none"/>
              </w:rPr>
              <w:t>序号</w:t>
            </w:r>
          </w:p>
        </w:tc>
        <w:tc>
          <w:tcPr>
            <w:tcW w:w="2173" w:type="dxa"/>
            <w:noWrap w:val="0"/>
            <w:vAlign w:val="center"/>
          </w:tcPr>
          <w:p w14:paraId="0432E3F7">
            <w:pPr>
              <w:spacing w:line="240" w:lineRule="auto"/>
              <w:ind w:left="0" w:leftChars="0" w:firstLine="0" w:firstLineChars="0"/>
              <w:jc w:val="center"/>
              <w:rPr>
                <w:rFonts w:hint="eastAsia" w:ascii="仿宋" w:hAnsi="仿宋" w:eastAsia="仿宋" w:cs="仿宋"/>
                <w:bCs/>
                <w:color w:val="auto"/>
                <w:sz w:val="24"/>
                <w:szCs w:val="28"/>
                <w:highlight w:val="none"/>
              </w:rPr>
            </w:pPr>
            <w:r>
              <w:rPr>
                <w:rFonts w:hint="eastAsia" w:ascii="仿宋" w:hAnsi="仿宋" w:eastAsia="仿宋" w:cs="仿宋"/>
                <w:bCs/>
                <w:color w:val="auto"/>
                <w:sz w:val="24"/>
                <w:szCs w:val="28"/>
                <w:highlight w:val="none"/>
              </w:rPr>
              <w:t>服务名称</w:t>
            </w:r>
          </w:p>
        </w:tc>
        <w:tc>
          <w:tcPr>
            <w:tcW w:w="2056" w:type="dxa"/>
            <w:noWrap w:val="0"/>
            <w:vAlign w:val="center"/>
          </w:tcPr>
          <w:p w14:paraId="7AD785F0">
            <w:pPr>
              <w:spacing w:line="240" w:lineRule="auto"/>
              <w:ind w:left="0" w:leftChars="0" w:firstLine="0" w:firstLineChars="0"/>
              <w:jc w:val="center"/>
              <w:rPr>
                <w:rFonts w:hint="eastAsia" w:ascii="仿宋" w:hAnsi="仿宋" w:eastAsia="仿宋" w:cs="仿宋"/>
                <w:bCs/>
                <w:color w:val="auto"/>
                <w:sz w:val="24"/>
                <w:szCs w:val="28"/>
                <w:highlight w:val="none"/>
              </w:rPr>
            </w:pPr>
            <w:r>
              <w:rPr>
                <w:rFonts w:hint="eastAsia" w:ascii="仿宋" w:hAnsi="仿宋" w:eastAsia="仿宋" w:cs="仿宋"/>
                <w:bCs/>
                <w:color w:val="auto"/>
                <w:sz w:val="24"/>
                <w:szCs w:val="28"/>
                <w:highlight w:val="none"/>
              </w:rPr>
              <w:t>服务内容</w:t>
            </w:r>
          </w:p>
        </w:tc>
        <w:tc>
          <w:tcPr>
            <w:tcW w:w="1111" w:type="dxa"/>
            <w:tcBorders>
              <w:bottom w:val="single" w:color="auto" w:sz="4" w:space="0"/>
            </w:tcBorders>
            <w:noWrap w:val="0"/>
            <w:vAlign w:val="center"/>
          </w:tcPr>
          <w:p w14:paraId="382AA543">
            <w:pPr>
              <w:spacing w:line="240" w:lineRule="auto"/>
              <w:ind w:left="0" w:leftChars="0" w:firstLine="0" w:firstLineChars="0"/>
              <w:jc w:val="center"/>
              <w:rPr>
                <w:rFonts w:hint="eastAsia" w:ascii="仿宋" w:hAnsi="仿宋" w:eastAsia="仿宋" w:cs="仿宋"/>
                <w:bCs/>
                <w:color w:val="auto"/>
                <w:sz w:val="24"/>
                <w:szCs w:val="28"/>
                <w:highlight w:val="none"/>
              </w:rPr>
            </w:pPr>
            <w:r>
              <w:rPr>
                <w:rFonts w:hint="eastAsia" w:ascii="仿宋" w:hAnsi="仿宋" w:eastAsia="仿宋" w:cs="仿宋"/>
                <w:bCs/>
                <w:color w:val="auto"/>
                <w:sz w:val="24"/>
                <w:szCs w:val="28"/>
                <w:highlight w:val="none"/>
              </w:rPr>
              <w:t>数量</w:t>
            </w:r>
          </w:p>
        </w:tc>
        <w:tc>
          <w:tcPr>
            <w:tcW w:w="1134" w:type="dxa"/>
            <w:tcBorders>
              <w:bottom w:val="single" w:color="auto" w:sz="4" w:space="0"/>
            </w:tcBorders>
            <w:noWrap w:val="0"/>
            <w:vAlign w:val="center"/>
          </w:tcPr>
          <w:p w14:paraId="6ED0E586">
            <w:pPr>
              <w:spacing w:line="240" w:lineRule="auto"/>
              <w:ind w:left="0" w:leftChars="0" w:firstLine="0" w:firstLineChars="0"/>
              <w:jc w:val="center"/>
              <w:rPr>
                <w:rFonts w:hint="eastAsia" w:ascii="仿宋" w:hAnsi="仿宋" w:eastAsia="仿宋" w:cs="仿宋"/>
                <w:bCs/>
                <w:color w:val="auto"/>
                <w:sz w:val="24"/>
                <w:szCs w:val="28"/>
                <w:highlight w:val="none"/>
              </w:rPr>
            </w:pPr>
            <w:r>
              <w:rPr>
                <w:rFonts w:hint="eastAsia" w:ascii="仿宋" w:hAnsi="仿宋" w:eastAsia="仿宋" w:cs="仿宋"/>
                <w:bCs/>
                <w:color w:val="auto"/>
                <w:sz w:val="24"/>
                <w:szCs w:val="28"/>
                <w:highlight w:val="none"/>
              </w:rPr>
              <w:t>单价</w:t>
            </w:r>
          </w:p>
        </w:tc>
        <w:tc>
          <w:tcPr>
            <w:tcW w:w="1630" w:type="dxa"/>
            <w:tcBorders>
              <w:bottom w:val="single" w:color="auto" w:sz="4" w:space="0"/>
            </w:tcBorders>
            <w:noWrap w:val="0"/>
            <w:vAlign w:val="center"/>
          </w:tcPr>
          <w:p w14:paraId="0C5D0FBC">
            <w:pPr>
              <w:spacing w:line="240" w:lineRule="auto"/>
              <w:ind w:left="0" w:leftChars="0" w:firstLine="0" w:firstLineChars="0"/>
              <w:jc w:val="center"/>
              <w:rPr>
                <w:rFonts w:hint="eastAsia" w:ascii="仿宋" w:hAnsi="仿宋" w:eastAsia="仿宋" w:cs="仿宋"/>
                <w:bCs/>
                <w:color w:val="auto"/>
                <w:sz w:val="24"/>
                <w:szCs w:val="28"/>
                <w:highlight w:val="none"/>
              </w:rPr>
            </w:pPr>
            <w:r>
              <w:rPr>
                <w:rFonts w:hint="eastAsia" w:ascii="仿宋" w:hAnsi="仿宋" w:eastAsia="仿宋" w:cs="仿宋"/>
                <w:bCs/>
                <w:color w:val="auto"/>
                <w:sz w:val="24"/>
                <w:szCs w:val="28"/>
                <w:highlight w:val="none"/>
              </w:rPr>
              <w:t>总价</w:t>
            </w:r>
          </w:p>
        </w:tc>
      </w:tr>
      <w:tr w14:paraId="5A3C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5" w:type="dxa"/>
            <w:noWrap w:val="0"/>
            <w:vAlign w:val="center"/>
          </w:tcPr>
          <w:p w14:paraId="46C46D7C">
            <w:pPr>
              <w:spacing w:line="240" w:lineRule="auto"/>
              <w:jc w:val="center"/>
              <w:rPr>
                <w:rFonts w:hint="eastAsia" w:ascii="仿宋" w:hAnsi="仿宋" w:eastAsia="仿宋" w:cs="仿宋"/>
                <w:bCs/>
                <w:color w:val="auto"/>
                <w:sz w:val="24"/>
                <w:szCs w:val="28"/>
                <w:highlight w:val="none"/>
              </w:rPr>
            </w:pPr>
          </w:p>
        </w:tc>
        <w:tc>
          <w:tcPr>
            <w:tcW w:w="2173" w:type="dxa"/>
            <w:noWrap w:val="0"/>
            <w:vAlign w:val="center"/>
          </w:tcPr>
          <w:p w14:paraId="378E2295">
            <w:pPr>
              <w:spacing w:line="240" w:lineRule="auto"/>
              <w:jc w:val="center"/>
              <w:rPr>
                <w:rFonts w:hint="eastAsia" w:ascii="仿宋" w:hAnsi="仿宋" w:eastAsia="仿宋" w:cs="仿宋"/>
                <w:bCs/>
                <w:color w:val="auto"/>
                <w:sz w:val="24"/>
                <w:szCs w:val="28"/>
                <w:highlight w:val="none"/>
              </w:rPr>
            </w:pPr>
          </w:p>
        </w:tc>
        <w:tc>
          <w:tcPr>
            <w:tcW w:w="2056" w:type="dxa"/>
            <w:noWrap w:val="0"/>
            <w:vAlign w:val="center"/>
          </w:tcPr>
          <w:p w14:paraId="3E7852E5">
            <w:pPr>
              <w:spacing w:line="240" w:lineRule="auto"/>
              <w:jc w:val="center"/>
              <w:rPr>
                <w:rFonts w:hint="eastAsia" w:ascii="仿宋" w:hAnsi="仿宋" w:eastAsia="仿宋" w:cs="仿宋"/>
                <w:bCs/>
                <w:color w:val="auto"/>
                <w:sz w:val="24"/>
                <w:szCs w:val="28"/>
                <w:highlight w:val="none"/>
                <w:vertAlign w:val="superscript"/>
              </w:rPr>
            </w:pPr>
          </w:p>
        </w:tc>
        <w:tc>
          <w:tcPr>
            <w:tcW w:w="1111" w:type="dxa"/>
            <w:tcBorders>
              <w:top w:val="single" w:color="auto" w:sz="4" w:space="0"/>
            </w:tcBorders>
            <w:noWrap w:val="0"/>
            <w:vAlign w:val="center"/>
          </w:tcPr>
          <w:p w14:paraId="2A06CDB7">
            <w:pPr>
              <w:spacing w:line="240" w:lineRule="auto"/>
              <w:jc w:val="center"/>
              <w:rPr>
                <w:rFonts w:hint="eastAsia" w:ascii="仿宋" w:hAnsi="仿宋" w:eastAsia="仿宋" w:cs="仿宋"/>
                <w:bCs/>
                <w:color w:val="auto"/>
                <w:sz w:val="24"/>
                <w:szCs w:val="28"/>
                <w:highlight w:val="none"/>
              </w:rPr>
            </w:pPr>
          </w:p>
        </w:tc>
        <w:tc>
          <w:tcPr>
            <w:tcW w:w="1134" w:type="dxa"/>
            <w:tcBorders>
              <w:top w:val="single" w:color="auto" w:sz="4" w:space="0"/>
            </w:tcBorders>
            <w:noWrap w:val="0"/>
            <w:vAlign w:val="center"/>
          </w:tcPr>
          <w:p w14:paraId="345318AE">
            <w:pPr>
              <w:spacing w:line="240" w:lineRule="auto"/>
              <w:jc w:val="center"/>
              <w:rPr>
                <w:rFonts w:hint="eastAsia" w:ascii="仿宋" w:hAnsi="仿宋" w:eastAsia="仿宋" w:cs="仿宋"/>
                <w:bCs/>
                <w:color w:val="auto"/>
                <w:sz w:val="24"/>
                <w:szCs w:val="28"/>
                <w:highlight w:val="none"/>
              </w:rPr>
            </w:pPr>
          </w:p>
        </w:tc>
        <w:tc>
          <w:tcPr>
            <w:tcW w:w="1630" w:type="dxa"/>
            <w:tcBorders>
              <w:top w:val="single" w:color="auto" w:sz="4" w:space="0"/>
            </w:tcBorders>
            <w:noWrap w:val="0"/>
            <w:vAlign w:val="center"/>
          </w:tcPr>
          <w:p w14:paraId="71B6207E">
            <w:pPr>
              <w:spacing w:line="240" w:lineRule="auto"/>
              <w:jc w:val="center"/>
              <w:rPr>
                <w:rFonts w:hint="eastAsia" w:ascii="仿宋" w:hAnsi="仿宋" w:eastAsia="仿宋" w:cs="仿宋"/>
                <w:bCs/>
                <w:color w:val="auto"/>
                <w:sz w:val="24"/>
                <w:szCs w:val="28"/>
                <w:highlight w:val="none"/>
              </w:rPr>
            </w:pPr>
          </w:p>
        </w:tc>
      </w:tr>
      <w:tr w14:paraId="1870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5" w:type="dxa"/>
            <w:noWrap w:val="0"/>
            <w:vAlign w:val="center"/>
          </w:tcPr>
          <w:p w14:paraId="4545BAEB">
            <w:pPr>
              <w:spacing w:line="240" w:lineRule="auto"/>
              <w:jc w:val="center"/>
              <w:rPr>
                <w:rFonts w:hint="eastAsia" w:ascii="仿宋" w:hAnsi="仿宋" w:eastAsia="仿宋" w:cs="仿宋"/>
                <w:bCs/>
                <w:color w:val="auto"/>
                <w:sz w:val="24"/>
                <w:szCs w:val="28"/>
                <w:highlight w:val="none"/>
              </w:rPr>
            </w:pPr>
          </w:p>
        </w:tc>
        <w:tc>
          <w:tcPr>
            <w:tcW w:w="2173" w:type="dxa"/>
            <w:noWrap w:val="0"/>
            <w:vAlign w:val="center"/>
          </w:tcPr>
          <w:p w14:paraId="7923BD84">
            <w:pPr>
              <w:spacing w:line="240" w:lineRule="auto"/>
              <w:jc w:val="center"/>
              <w:rPr>
                <w:rFonts w:hint="eastAsia" w:ascii="仿宋" w:hAnsi="仿宋" w:eastAsia="仿宋" w:cs="仿宋"/>
                <w:bCs/>
                <w:color w:val="auto"/>
                <w:sz w:val="24"/>
                <w:szCs w:val="28"/>
                <w:highlight w:val="none"/>
              </w:rPr>
            </w:pPr>
          </w:p>
        </w:tc>
        <w:tc>
          <w:tcPr>
            <w:tcW w:w="2056" w:type="dxa"/>
            <w:noWrap w:val="0"/>
            <w:vAlign w:val="center"/>
          </w:tcPr>
          <w:p w14:paraId="14A04A74">
            <w:pPr>
              <w:spacing w:line="240" w:lineRule="auto"/>
              <w:jc w:val="center"/>
              <w:rPr>
                <w:rFonts w:hint="eastAsia" w:ascii="仿宋" w:hAnsi="仿宋" w:eastAsia="仿宋" w:cs="仿宋"/>
                <w:bCs/>
                <w:color w:val="auto"/>
                <w:sz w:val="24"/>
                <w:szCs w:val="28"/>
                <w:highlight w:val="none"/>
                <w:vertAlign w:val="superscript"/>
              </w:rPr>
            </w:pPr>
          </w:p>
        </w:tc>
        <w:tc>
          <w:tcPr>
            <w:tcW w:w="1111" w:type="dxa"/>
            <w:tcBorders>
              <w:top w:val="single" w:color="auto" w:sz="4" w:space="0"/>
            </w:tcBorders>
            <w:noWrap w:val="0"/>
            <w:vAlign w:val="center"/>
          </w:tcPr>
          <w:p w14:paraId="5BD97EB8">
            <w:pPr>
              <w:spacing w:line="240" w:lineRule="auto"/>
              <w:jc w:val="center"/>
              <w:rPr>
                <w:rFonts w:hint="eastAsia" w:ascii="仿宋" w:hAnsi="仿宋" w:eastAsia="仿宋" w:cs="仿宋"/>
                <w:bCs/>
                <w:color w:val="auto"/>
                <w:sz w:val="24"/>
                <w:szCs w:val="28"/>
                <w:highlight w:val="none"/>
              </w:rPr>
            </w:pPr>
          </w:p>
        </w:tc>
        <w:tc>
          <w:tcPr>
            <w:tcW w:w="1134" w:type="dxa"/>
            <w:tcBorders>
              <w:top w:val="single" w:color="auto" w:sz="4" w:space="0"/>
            </w:tcBorders>
            <w:noWrap w:val="0"/>
            <w:vAlign w:val="center"/>
          </w:tcPr>
          <w:p w14:paraId="2E7F9265">
            <w:pPr>
              <w:spacing w:line="240" w:lineRule="auto"/>
              <w:jc w:val="center"/>
              <w:rPr>
                <w:rFonts w:hint="eastAsia" w:ascii="仿宋" w:hAnsi="仿宋" w:eastAsia="仿宋" w:cs="仿宋"/>
                <w:bCs/>
                <w:color w:val="auto"/>
                <w:sz w:val="24"/>
                <w:szCs w:val="28"/>
                <w:highlight w:val="none"/>
              </w:rPr>
            </w:pPr>
          </w:p>
        </w:tc>
        <w:tc>
          <w:tcPr>
            <w:tcW w:w="1630" w:type="dxa"/>
            <w:tcBorders>
              <w:top w:val="single" w:color="auto" w:sz="4" w:space="0"/>
            </w:tcBorders>
            <w:noWrap w:val="0"/>
            <w:vAlign w:val="center"/>
          </w:tcPr>
          <w:p w14:paraId="01B1CC32">
            <w:pPr>
              <w:spacing w:line="240" w:lineRule="auto"/>
              <w:jc w:val="center"/>
              <w:rPr>
                <w:rFonts w:hint="eastAsia" w:ascii="仿宋" w:hAnsi="仿宋" w:eastAsia="仿宋" w:cs="仿宋"/>
                <w:bCs/>
                <w:color w:val="auto"/>
                <w:sz w:val="24"/>
                <w:szCs w:val="28"/>
                <w:highlight w:val="none"/>
              </w:rPr>
            </w:pPr>
          </w:p>
        </w:tc>
      </w:tr>
      <w:tr w14:paraId="7127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989" w:type="dxa"/>
            <w:gridSpan w:val="6"/>
            <w:noWrap w:val="0"/>
            <w:vAlign w:val="center"/>
          </w:tcPr>
          <w:p w14:paraId="38102EE3">
            <w:pPr>
              <w:spacing w:line="240" w:lineRule="auto"/>
              <w:ind w:left="0" w:leftChars="0" w:firstLine="0" w:firstLineChars="0"/>
              <w:rPr>
                <w:rFonts w:hint="eastAsia" w:ascii="仿宋" w:hAnsi="仿宋" w:eastAsia="仿宋" w:cs="仿宋"/>
                <w:bCs/>
                <w:color w:val="auto"/>
                <w:sz w:val="24"/>
                <w:szCs w:val="28"/>
                <w:highlight w:val="none"/>
              </w:rPr>
            </w:pPr>
            <w:r>
              <w:rPr>
                <w:rFonts w:hint="eastAsia" w:ascii="仿宋" w:hAnsi="仿宋" w:eastAsia="仿宋" w:cs="仿宋"/>
                <w:bCs/>
                <w:color w:val="auto"/>
                <w:sz w:val="24"/>
                <w:szCs w:val="28"/>
                <w:highlight w:val="none"/>
              </w:rPr>
              <w:t>创新服务价格合计：</w:t>
            </w:r>
          </w:p>
        </w:tc>
      </w:tr>
    </w:tbl>
    <w:p w14:paraId="3773A9C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579F657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（1）供应商如实填写表格，无相应内容可填的，填写“无”、“未测试”、“没有相应指标”等明确的回答文字，或用“/”来表示。</w:t>
      </w:r>
    </w:p>
    <w:p w14:paraId="61CAD80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（2）供应商提供的服务为创新服务，需填写此表后，提供《山西省创新产品和服务推荐清单》。</w:t>
      </w:r>
    </w:p>
    <w:p w14:paraId="2A860D86">
      <w:pPr>
        <w:rPr>
          <w:rFonts w:hint="eastAsia" w:ascii="仿宋" w:hAnsi="仿宋" w:eastAsia="仿宋" w:cs="仿宋"/>
          <w:color w:val="auto"/>
          <w:sz w:val="24"/>
          <w:szCs w:val="24"/>
          <w:highlight w:val="none"/>
        </w:rPr>
      </w:pPr>
    </w:p>
    <w:p w14:paraId="3E45CF92">
      <w:pPr>
        <w:rPr>
          <w:rFonts w:hint="eastAsia" w:ascii="仿宋" w:hAnsi="仿宋" w:eastAsia="仿宋" w:cs="仿宋"/>
          <w:color w:val="auto"/>
          <w:sz w:val="24"/>
          <w:szCs w:val="24"/>
          <w:highlight w:val="none"/>
        </w:rPr>
      </w:pPr>
    </w:p>
    <w:p w14:paraId="3A6920C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供应商全称（电子印章）：      </w:t>
      </w:r>
    </w:p>
    <w:p w14:paraId="7491F18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  期：</w:t>
      </w:r>
    </w:p>
    <w:p w14:paraId="1604244C">
      <w:pPr>
        <w:rPr>
          <w:rFonts w:hint="eastAsia" w:ascii="仿宋" w:hAnsi="仿宋" w:eastAsia="仿宋" w:cs="仿宋"/>
          <w:b w:val="0"/>
          <w:color w:val="auto"/>
          <w:sz w:val="28"/>
          <w:szCs w:val="30"/>
          <w:highlight w:val="none"/>
        </w:rPr>
      </w:pPr>
      <w:r>
        <w:rPr>
          <w:rFonts w:hint="eastAsia" w:ascii="仿宋" w:hAnsi="仿宋" w:eastAsia="仿宋" w:cs="仿宋"/>
          <w:b w:val="0"/>
          <w:color w:val="auto"/>
          <w:sz w:val="28"/>
          <w:szCs w:val="30"/>
          <w:highlight w:val="none"/>
        </w:rPr>
        <w:br w:type="page"/>
      </w:r>
    </w:p>
    <w:p w14:paraId="3C9273C8">
      <w:pPr>
        <w:pStyle w:val="4"/>
        <w:keepNext w:val="0"/>
        <w:keepLines w:val="0"/>
        <w:pageBreakBefore/>
        <w:spacing w:line="415" w:lineRule="auto"/>
        <w:ind w:left="0" w:leftChars="0" w:firstLine="0" w:firstLineChars="0"/>
        <w:rPr>
          <w:rFonts w:hint="eastAsia" w:ascii="仿宋" w:hAnsi="仿宋" w:eastAsia="仿宋" w:cs="仿宋"/>
          <w:b w:val="0"/>
          <w:color w:val="auto"/>
          <w:sz w:val="28"/>
          <w:szCs w:val="30"/>
          <w:highlight w:val="none"/>
        </w:rPr>
      </w:pPr>
      <w:r>
        <w:rPr>
          <w:rFonts w:hint="eastAsia" w:ascii="仿宋" w:hAnsi="仿宋" w:eastAsia="仿宋" w:cs="仿宋"/>
          <w:b w:val="0"/>
          <w:color w:val="auto"/>
          <w:sz w:val="28"/>
          <w:szCs w:val="30"/>
          <w:highlight w:val="none"/>
        </w:rPr>
        <w:t>（六）</w:t>
      </w:r>
      <w:r>
        <w:rPr>
          <w:rFonts w:hint="eastAsia" w:ascii="仿宋" w:hAnsi="仿宋" w:eastAsia="仿宋" w:cs="仿宋"/>
          <w:b w:val="0"/>
          <w:color w:val="auto"/>
          <w:sz w:val="28"/>
          <w:szCs w:val="30"/>
          <w:highlight w:val="none"/>
          <w:lang w:val="en-US" w:eastAsia="zh-CN"/>
        </w:rPr>
        <w:t>供应商认为需要提供的</w:t>
      </w:r>
      <w:r>
        <w:rPr>
          <w:rFonts w:hint="eastAsia" w:ascii="仿宋" w:hAnsi="仿宋" w:eastAsia="仿宋" w:cs="仿宋"/>
          <w:b w:val="0"/>
          <w:color w:val="auto"/>
          <w:sz w:val="28"/>
          <w:szCs w:val="30"/>
          <w:highlight w:val="none"/>
        </w:rPr>
        <w:t>其他资料</w:t>
      </w:r>
    </w:p>
    <w:p w14:paraId="00FD458C">
      <w:pPr>
        <w:snapToGrid w:val="0"/>
        <w:spacing w:line="360" w:lineRule="auto"/>
        <w:rPr>
          <w:rFonts w:hint="eastAsia" w:ascii="仿宋" w:hAnsi="仿宋" w:eastAsia="仿宋" w:cs="仿宋"/>
          <w:color w:val="auto"/>
          <w:spacing w:val="20"/>
          <w:sz w:val="28"/>
          <w:szCs w:val="30"/>
          <w:highlight w:val="none"/>
        </w:rPr>
      </w:pPr>
    </w:p>
    <w:p w14:paraId="1A713B90">
      <w:pPr>
        <w:rPr>
          <w:rFonts w:hint="eastAsia" w:ascii="仿宋" w:hAnsi="仿宋" w:eastAsia="仿宋" w:cs="仿宋"/>
          <w:color w:val="auto"/>
          <w:highlight w:val="none"/>
        </w:rPr>
      </w:pPr>
    </w:p>
    <w:p w14:paraId="206C096A">
      <w:pPr>
        <w:rPr>
          <w:rFonts w:hint="eastAsia" w:ascii="仿宋" w:hAnsi="仿宋" w:eastAsia="仿宋" w:cs="仿宋"/>
        </w:rPr>
      </w:pPr>
    </w:p>
    <w:p w14:paraId="365DCB98">
      <w:pPr>
        <w:rPr>
          <w:rFonts w:hint="eastAsia" w:ascii="仿宋" w:hAnsi="仿宋" w:eastAsia="仿宋" w:cs="仿宋"/>
          <w:color w:val="auto"/>
          <w:sz w:val="28"/>
          <w:szCs w:val="28"/>
          <w:highlight w:val="none"/>
        </w:rPr>
      </w:pPr>
    </w:p>
    <w:p w14:paraId="4CFFD38F">
      <w:pPr>
        <w:rPr>
          <w:rFonts w:hint="eastAsia" w:ascii="仿宋" w:hAnsi="仿宋" w:eastAsia="仿宋" w:cs="仿宋"/>
          <w:color w:val="auto"/>
          <w:sz w:val="28"/>
          <w:szCs w:val="28"/>
          <w:highlight w:val="none"/>
        </w:rPr>
      </w:pPr>
    </w:p>
    <w:p w14:paraId="7B34FE82">
      <w:pPr>
        <w:rPr>
          <w:rFonts w:hint="eastAsia" w:ascii="仿宋" w:hAnsi="仿宋" w:eastAsia="仿宋" w:cs="仿宋"/>
          <w:color w:val="auto"/>
          <w:sz w:val="28"/>
          <w:szCs w:val="28"/>
          <w:highlight w:val="none"/>
          <w:lang w:val="en-US" w:eastAsia="zh-CN"/>
        </w:rPr>
      </w:pPr>
    </w:p>
    <w:sectPr>
      <w:pgSz w:w="11906" w:h="16838"/>
      <w:pgMar w:top="1134" w:right="1134" w:bottom="1134" w:left="1417" w:header="850"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DBF19">
    <w:pPr>
      <w:pStyle w:val="6"/>
      <w:pBdr>
        <w:top w:val="single" w:color="auto" w:sz="4" w:space="1"/>
      </w:pBdr>
      <w:tabs>
        <w:tab w:val="left" w:pos="5324"/>
        <w:tab w:val="clear" w:pos="4153"/>
        <w:tab w:val="clear" w:pos="8306"/>
      </w:tabs>
      <w:kinsoku w:val="0"/>
      <w:overflowPunct w:val="0"/>
      <w:autoSpaceDE w:val="0"/>
      <w:autoSpaceDN w:val="0"/>
      <w:rPr>
        <w:rFonts w:ascii="隶书" w:eastAsia="隶书"/>
        <w:b/>
        <w:bCs/>
        <w:sz w:val="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DCFAD">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3ADCFAD">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36D97A24">
    <w:pPr>
      <w:pStyle w:val="6"/>
      <w:spacing w:line="240" w:lineRule="auto"/>
      <w:ind w:firstLine="0" w:firstLineChars="0"/>
    </w:pPr>
    <w:r>
      <w:rPr>
        <w:rFonts w:hint="eastAsia" w:ascii="隶书" w:eastAsia="隶书"/>
        <w:b/>
        <w:bCs/>
      </w:rPr>
      <w:t xml:space="preserve">山西广宇工程咨询有限公司                     </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50DD9">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B750DD9">
                    <w:pPr>
                      <w:pStyle w:val="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18055">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DA9D1">
    <w:pPr>
      <w:pStyle w:val="6"/>
      <w:pBdr>
        <w:top w:val="single" w:color="auto" w:sz="4" w:space="1"/>
      </w:pBdr>
      <w:tabs>
        <w:tab w:val="left" w:pos="5324"/>
        <w:tab w:val="clear" w:pos="4153"/>
        <w:tab w:val="clear" w:pos="8306"/>
      </w:tabs>
      <w:kinsoku w:val="0"/>
      <w:overflowPunct w:val="0"/>
      <w:autoSpaceDE w:val="0"/>
      <w:autoSpaceDN w:val="0"/>
      <w:rPr>
        <w:rFonts w:ascii="隶书" w:eastAsia="隶书"/>
        <w:b/>
        <w:bCs/>
        <w:sz w:val="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A7EAB">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6FA7EAB">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1E7BA9F8">
    <w:pPr>
      <w:pStyle w:val="6"/>
      <w:pBdr>
        <w:top w:val="single" w:color="auto" w:sz="4" w:space="1"/>
      </w:pBdr>
      <w:tabs>
        <w:tab w:val="left" w:pos="5324"/>
        <w:tab w:val="clear" w:pos="4153"/>
        <w:tab w:val="clear" w:pos="8306"/>
      </w:tabs>
      <w:spacing w:before="60"/>
      <w:rPr>
        <w:rFonts w:ascii="隶书" w:eastAsia="隶书"/>
        <w:b/>
        <w:bCs/>
      </w:rPr>
    </w:pPr>
    <w:r>
      <w:rPr>
        <w:rFonts w:hint="eastAsia" w:ascii="隶书" w:eastAsia="隶书"/>
        <w:b/>
        <w:bCs/>
      </w:rPr>
      <w:t xml:space="preserve">山西广宇工程咨询有限公司                                         </w:t>
    </w:r>
    <w:r>
      <w:rPr>
        <w:rFonts w:ascii="隶书" w:eastAsia="隶书"/>
        <w:b/>
        <w:bCs/>
      </w:rPr>
      <w:t>太原市小店区南中环街</w:t>
    </w:r>
    <w:r>
      <w:rPr>
        <w:rFonts w:hint="eastAsia" w:ascii="隶书" w:eastAsia="隶书"/>
        <w:b/>
        <w:bCs/>
      </w:rPr>
      <w:t>企联大厦东区24层</w:t>
    </w:r>
    <w:r>
      <w:rPr>
        <w:rFonts w:ascii="隶书" w:eastAsia="隶书"/>
        <w:b/>
        <w:bCs/>
      </w:rPr>
      <w:tab/>
    </w:r>
  </w:p>
  <w:p w14:paraId="36AA4D75">
    <w:pPr>
      <w:pStyle w:val="6"/>
      <w:spacing w:line="240" w:lineRule="auto"/>
      <w:ind w:firstLine="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3A675A">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43A675A">
                    <w:pPr>
                      <w:pStyle w:val="6"/>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74B70">
    <w:pPr>
      <w:tabs>
        <w:tab w:val="center" w:pos="4153"/>
        <w:tab w:val="right" w:pos="8306"/>
      </w:tabs>
      <w:ind w:right="360"/>
      <w:rPr>
        <w:rFonts w:ascii="微软雅黑" w:hAnsi="微软雅黑" w:eastAsia="微软雅黑"/>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2CE46">
    <w:pPr>
      <w:pStyle w:val="7"/>
      <w:pBdr>
        <w:bottom w:val="single" w:color="auto" w:sz="4" w:space="1"/>
      </w:pBdr>
      <w:spacing w:after="60"/>
      <w:jc w:val="center"/>
    </w:pPr>
    <w:r>
      <w:rPr>
        <w:rFonts w:hint="eastAsia" w:ascii="隶书" w:eastAsia="隶书" w:hAnsiTheme="minorHAnsi" w:cstheme="minorBidi"/>
        <w:b/>
        <w:bCs/>
        <w:kern w:val="2"/>
        <w:sz w:val="18"/>
        <w:szCs w:val="24"/>
        <w:lang w:val="en-US" w:eastAsia="zh-CN" w:bidi="ar-SA"/>
      </w:rPr>
      <w:t>清徐中学片区排水防涝及地下管网改造工程设计</w:t>
    </w:r>
    <w:r>
      <w:rPr>
        <w:rFonts w:hint="eastAsia" w:ascii="隶书" w:eastAsia="隶书" w:cstheme="minorBidi"/>
        <w:b/>
        <w:bCs/>
        <w:kern w:val="2"/>
        <w:sz w:val="18"/>
        <w:szCs w:val="24"/>
        <w:lang w:val="en-US" w:eastAsia="zh-CN" w:bidi="ar-SA"/>
      </w:rPr>
      <w:t>竞争性</w:t>
    </w:r>
    <w:r>
      <w:rPr>
        <w:rFonts w:hint="eastAsia" w:ascii="隶书" w:eastAsia="隶书"/>
        <w:b/>
        <w:bCs/>
      </w:rPr>
      <w:t>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B77737"/>
    <w:multiLevelType w:val="singleLevel"/>
    <w:tmpl w:val="F7B77737"/>
    <w:lvl w:ilvl="0" w:tentative="0">
      <w:start w:val="5"/>
      <w:numFmt w:val="chineseCounting"/>
      <w:suff w:val="space"/>
      <w:lvlText w:val="第%1条"/>
      <w:lvlJc w:val="left"/>
      <w:rPr>
        <w:rFonts w:hint="eastAsia"/>
      </w:rPr>
    </w:lvl>
  </w:abstractNum>
  <w:abstractNum w:abstractNumId="1">
    <w:nsid w:val="597857C6"/>
    <w:multiLevelType w:val="singleLevel"/>
    <w:tmpl w:val="597857C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E2ABC"/>
    <w:rsid w:val="1AE945B3"/>
    <w:rsid w:val="1B9E7E6B"/>
    <w:rsid w:val="1D1D47AE"/>
    <w:rsid w:val="1E5160D4"/>
    <w:rsid w:val="28C544BA"/>
    <w:rsid w:val="2ABE418D"/>
    <w:rsid w:val="2EA87F67"/>
    <w:rsid w:val="32142610"/>
    <w:rsid w:val="343D3451"/>
    <w:rsid w:val="344E5FAA"/>
    <w:rsid w:val="3ABA1DBF"/>
    <w:rsid w:val="3F450431"/>
    <w:rsid w:val="54AB3FBA"/>
    <w:rsid w:val="57CF63D9"/>
    <w:rsid w:val="586541E2"/>
    <w:rsid w:val="5DE66CAF"/>
    <w:rsid w:val="60074426"/>
    <w:rsid w:val="61355E2F"/>
    <w:rsid w:val="68EA2EAE"/>
    <w:rsid w:val="69841908"/>
    <w:rsid w:val="6D3E1B92"/>
    <w:rsid w:val="720E3CE1"/>
    <w:rsid w:val="768F6B45"/>
    <w:rsid w:val="7B1C62AE"/>
    <w:rsid w:val="7C4F3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autoSpaceDE w:val="0"/>
      <w:autoSpaceDN w:val="0"/>
      <w:adjustRightInd w:val="0"/>
      <w:spacing w:line="360" w:lineRule="auto"/>
      <w:ind w:leftChars="300" w:firstLine="0" w:firstLineChars="0"/>
      <w:jc w:val="center"/>
      <w:outlineLvl w:val="0"/>
    </w:pPr>
    <w:rPr>
      <w:b/>
      <w:bCs/>
      <w:kern w:val="0"/>
      <w:sz w:val="36"/>
      <w:szCs w:val="36"/>
    </w:rPr>
  </w:style>
  <w:style w:type="paragraph" w:styleId="3">
    <w:name w:val="heading 2"/>
    <w:basedOn w:val="1"/>
    <w:next w:val="1"/>
    <w:link w:val="16"/>
    <w:qFormat/>
    <w:uiPriority w:val="0"/>
    <w:pPr>
      <w:keepNext/>
      <w:keepLines/>
      <w:spacing w:line="360" w:lineRule="auto"/>
      <w:ind w:firstLine="0" w:firstLineChars="0"/>
      <w:outlineLvl w:val="1"/>
    </w:pPr>
    <w:rPr>
      <w:rFonts w:ascii="Arial" w:hAnsi="Arial"/>
      <w:b/>
      <w:bCs/>
      <w:sz w:val="32"/>
      <w:szCs w:val="32"/>
    </w:rPr>
  </w:style>
  <w:style w:type="paragraph" w:styleId="4">
    <w:name w:val="heading 3"/>
    <w:basedOn w:val="1"/>
    <w:next w:val="1"/>
    <w:qFormat/>
    <w:uiPriority w:val="9"/>
    <w:pPr>
      <w:keepNext/>
      <w:keepLines/>
      <w:spacing w:line="360" w:lineRule="auto"/>
      <w:outlineLvl w:val="2"/>
    </w:pPr>
    <w:rPr>
      <w:rFonts w:ascii="Calibri" w:hAnsi="Calibri"/>
      <w:b/>
      <w:bCs/>
      <w:sz w:val="30"/>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spacing w:line="200" w:lineRule="exact"/>
      <w:ind w:firstLine="301"/>
    </w:pPr>
    <w:rPr>
      <w:rFonts w:ascii="宋体" w:hAnsi="Courier New"/>
      <w:spacing w:val="-4"/>
      <w:sz w:val="18"/>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5"/>
    <w:qFormat/>
    <w:uiPriority w:val="0"/>
    <w:pPr>
      <w:spacing w:after="120" w:line="240" w:lineRule="auto"/>
      <w:ind w:left="420" w:leftChars="200" w:firstLine="420" w:firstLineChars="200"/>
    </w:pPr>
    <w:rPr>
      <w:rFonts w:ascii="Times New Roman" w:hAnsi="Times New Roman" w:eastAsia="宋体" w:cs="Times New Roman"/>
      <w:spacing w:val="0"/>
      <w:sz w:val="21"/>
    </w:rPr>
  </w:style>
  <w:style w:type="character" w:styleId="13">
    <w:name w:val="Strong"/>
    <w:basedOn w:val="12"/>
    <w:qFormat/>
    <w:uiPriority w:val="0"/>
    <w:rPr>
      <w:b/>
    </w:rPr>
  </w:style>
  <w:style w:type="character" w:styleId="14">
    <w:name w:val="HTML Sample"/>
    <w:basedOn w:val="12"/>
    <w:semiHidden/>
    <w:unhideWhenUsed/>
    <w:qFormat/>
    <w:uiPriority w:val="99"/>
    <w:rPr>
      <w:rFonts w:ascii="Courier New" w:hAnsi="Courier New"/>
    </w:rPr>
  </w:style>
  <w:style w:type="paragraph" w:customStyle="1" w:styleId="15">
    <w:name w:val="表格"/>
    <w:autoRedefine/>
    <w:qFormat/>
    <w:uiPriority w:val="0"/>
    <w:pPr>
      <w:spacing w:line="360" w:lineRule="auto"/>
      <w:jc w:val="both"/>
    </w:pPr>
    <w:rPr>
      <w:rFonts w:ascii="宋体" w:hAnsi="宋体" w:eastAsia="宋体" w:cs="宋体"/>
      <w:kern w:val="2"/>
      <w:sz w:val="28"/>
      <w:szCs w:val="21"/>
      <w:lang w:val="en-US" w:eastAsia="zh-CN" w:bidi="ar-SA"/>
    </w:rPr>
  </w:style>
  <w:style w:type="character" w:customStyle="1" w:styleId="16">
    <w:name w:val="标题 2 Char1"/>
    <w:link w:val="3"/>
    <w:autoRedefine/>
    <w:qFormat/>
    <w:uiPriority w:val="0"/>
    <w:rPr>
      <w:rFonts w:ascii="Arial" w:hAnsi="Arial"/>
      <w:b/>
      <w:bCs/>
      <w:sz w:val="32"/>
      <w:szCs w:val="32"/>
    </w:rPr>
  </w:style>
  <w:style w:type="paragraph" w:customStyle="1" w:styleId="17">
    <w:name w:val="table of authorities1"/>
    <w:basedOn w:val="1"/>
    <w:next w:val="1"/>
    <w:qFormat/>
    <w:uiPriority w:val="0"/>
    <w:pPr>
      <w:ind w:left="420" w:leftChars="200"/>
    </w:pPr>
    <w:rPr>
      <w:rFonts w:ascii="Calibri" w:hAnsi="Calibri"/>
      <w:sz w:val="32"/>
      <w:szCs w:val="32"/>
    </w:rPr>
  </w:style>
  <w:style w:type="paragraph" w:customStyle="1" w:styleId="18">
    <w:name w:val="Heading2"/>
    <w:basedOn w:val="1"/>
    <w:next w:val="19"/>
    <w:qFormat/>
    <w:uiPriority w:val="0"/>
    <w:pPr>
      <w:spacing w:before="100" w:beforeAutospacing="1" w:after="100" w:afterAutospacing="1"/>
      <w:jc w:val="left"/>
    </w:pPr>
    <w:rPr>
      <w:rFonts w:ascii="宋体" w:hAnsi="宋体"/>
      <w:kern w:val="0"/>
      <w:sz w:val="36"/>
      <w:szCs w:val="36"/>
    </w:rPr>
  </w:style>
  <w:style w:type="paragraph" w:customStyle="1" w:styleId="19">
    <w:name w:val="NormalIndent"/>
    <w:basedOn w:val="1"/>
    <w:qFormat/>
    <w:uiPriority w:val="0"/>
    <w:pPr>
      <w:ind w:firstLine="420"/>
      <w:jc w:val="left"/>
    </w:pPr>
    <w:rPr>
      <w:kern w:val="0"/>
      <w:sz w:val="20"/>
      <w:szCs w:val="20"/>
    </w:rPr>
  </w:style>
  <w:style w:type="character" w:customStyle="1" w:styleId="20">
    <w:name w:val="NormalCharacter"/>
    <w:autoRedefine/>
    <w:qFormat/>
    <w:uiPriority w:val="0"/>
    <w:rPr>
      <w:rFonts w:ascii="Times New Roman" w:hAnsi="Times New Roman"/>
      <w:kern w:val="2"/>
      <w:sz w:val="21"/>
      <w:szCs w:val="22"/>
      <w:lang w:val="en-US" w:eastAsia="zh-CN" w:bidi="ar-SA"/>
    </w:rPr>
  </w:style>
  <w:style w:type="paragraph" w:customStyle="1" w:styleId="21">
    <w:name w:val="179"/>
    <w:basedOn w:val="1"/>
    <w:qFormat/>
    <w:uiPriority w:val="0"/>
    <w:pPr>
      <w:ind w:firstLine="420"/>
    </w:pPr>
    <w:rPr>
      <w:rFonts w:ascii="Calibri" w:hAnsi="Calibri"/>
    </w:rPr>
  </w:style>
  <w:style w:type="paragraph" w:customStyle="1" w:styleId="22">
    <w:name w:val="PlainText"/>
    <w:basedOn w:val="1"/>
    <w:qFormat/>
    <w:uiPriority w:val="0"/>
    <w:rPr>
      <w:rFonts w:ascii="宋体" w:hAnsi="Courier New"/>
      <w:kern w:val="0"/>
      <w:sz w:val="24"/>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11207</Words>
  <Characters>12020</Characters>
  <Lines>0</Lines>
  <Paragraphs>0</Paragraphs>
  <TotalTime>24</TotalTime>
  <ScaleCrop>false</ScaleCrop>
  <LinksUpToDate>false</LinksUpToDate>
  <CharactersWithSpaces>22533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2026-04-02T01:03:00Z</dcterms:created>
  <dc:creator>61610</dc:creator>
  <cp:lastModifiedBy>桑榆未晚       ༽</cp:lastModifiedBy>
  <dcterms:modified xsi:type="dcterms:W3CDTF">2026-05-07T08:21:17Z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eyJoZGlkIjoiZDcwN2NlYWE2YjRhMDM0MjJmYTZiMDViYjBiODQxNjYiLCJ1c2VySWQiOiIxMTAzMjEzNjk2In0=</vt:lpwstr>
  </property>
  <property fmtid="{D5CDD505-2E9C-101B-9397-08002B2CF9AE}" pid="4" name="ICV">
    <vt:lpwstr>C9F5878263F140ED8550845A3406EB02_12</vt:lpwstr>
  </property>
</Properties>
</file>