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02D52D">
      <w:pPr>
        <w:rPr>
          <w:rFonts w:ascii="宋体" w:hAnsi="宋体" w:cs="宋体"/>
          <w:sz w:val="36"/>
          <w:szCs w:val="28"/>
        </w:rPr>
      </w:pPr>
      <w:bookmarkStart w:id="0" w:name="_Toc15105"/>
      <w:bookmarkStart w:id="1" w:name="_Toc278543496"/>
      <w:bookmarkStart w:id="124" w:name="_GoBack"/>
      <w:bookmarkEnd w:id="124"/>
    </w:p>
    <w:p w14:paraId="44E75F70">
      <w:pPr>
        <w:spacing w:line="600" w:lineRule="auto"/>
        <w:jc w:val="center"/>
        <w:rPr>
          <w:rFonts w:hint="eastAsia" w:ascii="宋体" w:hAnsi="宋体" w:cs="宋体"/>
          <w:b/>
          <w:bCs/>
          <w:sz w:val="48"/>
          <w:szCs w:val="48"/>
        </w:rPr>
      </w:pPr>
      <w:r>
        <w:rPr>
          <w:rFonts w:hint="eastAsia" w:ascii="宋体" w:hAnsi="宋体" w:cs="宋体"/>
          <w:b/>
          <w:bCs/>
          <w:sz w:val="48"/>
          <w:szCs w:val="48"/>
        </w:rPr>
        <w:t>山西医科大学第一医院8号楼八层手术室</w:t>
      </w:r>
    </w:p>
    <w:p w14:paraId="10B8E03D">
      <w:pPr>
        <w:spacing w:line="600" w:lineRule="auto"/>
        <w:jc w:val="center"/>
        <w:rPr>
          <w:rFonts w:hint="default" w:ascii="宋体" w:hAnsi="宋体" w:eastAsia="宋体" w:cs="宋体"/>
          <w:b/>
          <w:bCs/>
          <w:sz w:val="48"/>
          <w:szCs w:val="48"/>
          <w:lang w:val="en-US" w:eastAsia="zh-CN"/>
        </w:rPr>
      </w:pPr>
      <w:r>
        <w:rPr>
          <w:rFonts w:hint="eastAsia" w:ascii="宋体" w:hAnsi="宋体" w:cs="宋体"/>
          <w:b/>
          <w:bCs/>
          <w:sz w:val="48"/>
          <w:szCs w:val="48"/>
          <w:lang w:val="en-US" w:eastAsia="zh-CN"/>
        </w:rPr>
        <w:t>装修改造项目</w:t>
      </w:r>
    </w:p>
    <w:p w14:paraId="04C34605">
      <w:pPr>
        <w:jc w:val="both"/>
        <w:rPr>
          <w:rFonts w:ascii="宋体" w:hAnsi="宋体" w:cs="宋体"/>
          <w:b/>
          <w:bCs/>
          <w:sz w:val="52"/>
          <w:szCs w:val="52"/>
        </w:rPr>
      </w:pPr>
    </w:p>
    <w:p w14:paraId="5261E915">
      <w:pPr>
        <w:jc w:val="center"/>
        <w:rPr>
          <w:rFonts w:ascii="宋体" w:hAnsi="宋体" w:cs="宋体"/>
          <w:b/>
          <w:bCs/>
          <w:sz w:val="52"/>
          <w:szCs w:val="52"/>
        </w:rPr>
      </w:pPr>
    </w:p>
    <w:p w14:paraId="1137BE79">
      <w:pPr>
        <w:jc w:val="center"/>
        <w:rPr>
          <w:rFonts w:ascii="宋体" w:hAnsi="宋体" w:cs="宋体"/>
          <w:b/>
          <w:bCs/>
          <w:sz w:val="72"/>
          <w:szCs w:val="72"/>
        </w:rPr>
      </w:pPr>
      <w:r>
        <w:rPr>
          <w:rFonts w:hint="eastAsia" w:ascii="宋体" w:hAnsi="宋体" w:cs="宋体"/>
          <w:b/>
          <w:bCs/>
          <w:sz w:val="72"/>
          <w:szCs w:val="72"/>
        </w:rPr>
        <w:t>竞争性磋商文件</w:t>
      </w:r>
    </w:p>
    <w:p w14:paraId="2292D464">
      <w:pPr>
        <w:jc w:val="center"/>
        <w:rPr>
          <w:rFonts w:ascii="宋体" w:hAnsi="宋体" w:cs="宋体"/>
          <w:b/>
          <w:bCs/>
          <w:sz w:val="32"/>
          <w:szCs w:val="32"/>
          <w:highlight w:val="none"/>
        </w:rPr>
      </w:pPr>
      <w:r>
        <w:rPr>
          <w:rFonts w:hint="eastAsia" w:ascii="宋体" w:hAnsi="宋体" w:cs="宋体"/>
          <w:b/>
          <w:bCs/>
          <w:sz w:val="32"/>
          <w:szCs w:val="32"/>
          <w:highlight w:val="none"/>
        </w:rPr>
        <w:t>项目编号：CGXM2026149900006225</w:t>
      </w:r>
    </w:p>
    <w:p w14:paraId="75EACF26">
      <w:pPr>
        <w:jc w:val="center"/>
        <w:rPr>
          <w:rFonts w:ascii="宋体" w:hAnsi="宋体" w:cs="宋体"/>
          <w:b/>
          <w:bCs/>
          <w:sz w:val="30"/>
          <w:szCs w:val="30"/>
        </w:rPr>
      </w:pPr>
    </w:p>
    <w:p w14:paraId="4C19E84E">
      <w:pPr>
        <w:jc w:val="center"/>
        <w:rPr>
          <w:rFonts w:ascii="宋体" w:hAnsi="宋体" w:cs="宋体"/>
          <w:b/>
          <w:bCs/>
          <w:sz w:val="30"/>
          <w:szCs w:val="30"/>
        </w:rPr>
      </w:pPr>
    </w:p>
    <w:p w14:paraId="18F1C9C9">
      <w:pPr>
        <w:pStyle w:val="7"/>
        <w:rPr>
          <w:rFonts w:ascii="宋体" w:hAnsi="宋体" w:cs="宋体"/>
          <w:b/>
          <w:bCs/>
          <w:sz w:val="30"/>
          <w:szCs w:val="30"/>
        </w:rPr>
      </w:pPr>
    </w:p>
    <w:p w14:paraId="0ED6E882">
      <w:pPr>
        <w:spacing w:line="600" w:lineRule="auto"/>
        <w:rPr>
          <w:rFonts w:ascii="宋体" w:hAnsi="宋体" w:cs="宋体"/>
          <w:b/>
          <w:sz w:val="32"/>
        </w:rPr>
      </w:pPr>
    </w:p>
    <w:p w14:paraId="73A14701">
      <w:pPr>
        <w:pStyle w:val="46"/>
        <w:rPr>
          <w:rFonts w:ascii="宋体" w:hAnsi="宋体" w:cs="宋体"/>
          <w:b/>
          <w:sz w:val="32"/>
        </w:rPr>
      </w:pPr>
    </w:p>
    <w:p w14:paraId="60B7C7C8">
      <w:pPr>
        <w:rPr>
          <w:rFonts w:ascii="宋体" w:hAnsi="宋体" w:cs="宋体"/>
          <w:b/>
          <w:sz w:val="32"/>
        </w:rPr>
      </w:pPr>
    </w:p>
    <w:p w14:paraId="487B8D1F">
      <w:pPr>
        <w:pStyle w:val="46"/>
      </w:pPr>
    </w:p>
    <w:p w14:paraId="0EA8F62D"/>
    <w:p w14:paraId="32E6FAD6">
      <w:pPr>
        <w:tabs>
          <w:tab w:val="left" w:pos="2070"/>
          <w:tab w:val="center" w:pos="4365"/>
        </w:tabs>
        <w:snapToGrid w:val="0"/>
        <w:spacing w:line="360" w:lineRule="auto"/>
        <w:ind w:firstLine="1084" w:firstLineChars="300"/>
        <w:jc w:val="both"/>
        <w:rPr>
          <w:rFonts w:hint="eastAsia" w:ascii="宋体" w:hAnsi="宋体" w:cs="宋体"/>
          <w:b/>
          <w:bCs/>
          <w:spacing w:val="20"/>
          <w:sz w:val="32"/>
          <w:szCs w:val="32"/>
          <w:lang w:val="en-US" w:eastAsia="zh-CN"/>
        </w:rPr>
      </w:pPr>
      <w:r>
        <w:rPr>
          <w:rFonts w:hint="eastAsia" w:ascii="宋体" w:hAnsi="宋体" w:cs="宋体"/>
          <w:b/>
          <w:bCs/>
          <w:spacing w:val="20"/>
          <w:sz w:val="32"/>
          <w:szCs w:val="32"/>
        </w:rPr>
        <w:t>采购人：</w:t>
      </w:r>
      <w:r>
        <w:rPr>
          <w:rFonts w:hint="eastAsia" w:ascii="宋体" w:hAnsi="宋体" w:eastAsia="宋体" w:cs="宋体"/>
          <w:b/>
          <w:bCs/>
          <w:spacing w:val="20"/>
          <w:sz w:val="32"/>
          <w:szCs w:val="32"/>
        </w:rPr>
        <w:t>山西医科大学第一医院</w:t>
      </w:r>
    </w:p>
    <w:p w14:paraId="573EE3CB">
      <w:pPr>
        <w:tabs>
          <w:tab w:val="left" w:pos="2070"/>
          <w:tab w:val="center" w:pos="4365"/>
        </w:tabs>
        <w:snapToGrid w:val="0"/>
        <w:spacing w:line="360" w:lineRule="auto"/>
        <w:ind w:firstLine="1084" w:firstLineChars="300"/>
        <w:jc w:val="both"/>
        <w:rPr>
          <w:rFonts w:hint="eastAsia" w:ascii="宋体" w:hAnsi="宋体" w:eastAsia="宋体" w:cs="宋体"/>
          <w:b/>
          <w:bCs/>
          <w:spacing w:val="20"/>
          <w:sz w:val="32"/>
          <w:szCs w:val="32"/>
          <w:lang w:eastAsia="zh-CN"/>
        </w:rPr>
      </w:pPr>
      <w:r>
        <w:rPr>
          <w:rFonts w:hint="eastAsia" w:ascii="宋体" w:hAnsi="宋体" w:cs="宋体"/>
          <w:b/>
          <w:bCs/>
          <w:spacing w:val="20"/>
          <w:sz w:val="32"/>
          <w:szCs w:val="32"/>
        </w:rPr>
        <w:t>采购代理：</w:t>
      </w:r>
      <w:r>
        <w:rPr>
          <w:rFonts w:hint="eastAsia" w:ascii="宋体" w:hAnsi="宋体" w:eastAsia="宋体" w:cs="宋体"/>
          <w:b/>
          <w:color w:val="auto"/>
          <w:sz w:val="32"/>
          <w:szCs w:val="32"/>
        </w:rPr>
        <w:t>山西海通建设项目管理咨询有限公司</w:t>
      </w:r>
    </w:p>
    <w:p w14:paraId="3B8D2731">
      <w:pPr>
        <w:tabs>
          <w:tab w:val="left" w:pos="2070"/>
          <w:tab w:val="center" w:pos="4365"/>
        </w:tabs>
        <w:snapToGrid w:val="0"/>
        <w:spacing w:line="500" w:lineRule="exact"/>
        <w:ind w:firstLine="1084" w:firstLineChars="300"/>
        <w:jc w:val="both"/>
        <w:rPr>
          <w:rFonts w:hint="eastAsia" w:ascii="宋体" w:hAnsi="宋体" w:cs="宋体"/>
          <w:b/>
          <w:bCs/>
          <w:spacing w:val="20"/>
          <w:sz w:val="32"/>
          <w:szCs w:val="32"/>
        </w:rPr>
        <w:sectPr>
          <w:footerReference r:id="rId5" w:type="first"/>
          <w:headerReference r:id="rId3" w:type="default"/>
          <w:footerReference r:id="rId4" w:type="default"/>
          <w:pgSz w:w="11907" w:h="16840"/>
          <w:pgMar w:top="1418" w:right="930" w:bottom="1418" w:left="914" w:header="851" w:footer="851" w:gutter="0"/>
          <w:pgNumType w:chapStyle="1"/>
          <w:cols w:space="720" w:num="1"/>
          <w:docGrid w:linePitch="326" w:charSpace="0"/>
        </w:sectPr>
      </w:pPr>
      <w:r>
        <w:rPr>
          <w:rFonts w:hint="eastAsia" w:ascii="宋体" w:hAnsi="宋体" w:cs="宋体"/>
          <w:b/>
          <w:bCs/>
          <w:color w:val="000000"/>
          <w:spacing w:val="20"/>
          <w:sz w:val="32"/>
          <w:szCs w:val="32"/>
        </w:rPr>
        <w:t>日期：</w:t>
      </w:r>
      <w:r>
        <w:rPr>
          <w:rFonts w:hint="eastAsia" w:ascii="宋体" w:hAnsi="宋体" w:cs="宋体"/>
          <w:b/>
          <w:bCs/>
          <w:color w:val="000000"/>
          <w:spacing w:val="20"/>
          <w:sz w:val="32"/>
          <w:szCs w:val="32"/>
          <w:highlight w:val="none"/>
        </w:rPr>
        <w:fldChar w:fldCharType="begin"/>
      </w:r>
      <w:r>
        <w:rPr>
          <w:rFonts w:hint="eastAsia" w:ascii="宋体" w:hAnsi="宋体" w:cs="宋体"/>
          <w:b/>
          <w:bCs/>
          <w:color w:val="000000"/>
          <w:spacing w:val="20"/>
          <w:sz w:val="32"/>
          <w:szCs w:val="32"/>
          <w:highlight w:val="none"/>
        </w:rPr>
        <w:instrText xml:space="preserve"> DOCVARIABLE  VARPUB001  \* MERGEFORMAT </w:instrText>
      </w:r>
      <w:r>
        <w:rPr>
          <w:rFonts w:hint="eastAsia" w:ascii="宋体" w:hAnsi="宋体" w:cs="宋体"/>
          <w:b/>
          <w:bCs/>
          <w:color w:val="000000"/>
          <w:spacing w:val="20"/>
          <w:sz w:val="32"/>
          <w:szCs w:val="32"/>
          <w:highlight w:val="none"/>
        </w:rPr>
        <w:fldChar w:fldCharType="separate"/>
      </w:r>
      <w:r>
        <w:rPr>
          <w:rFonts w:hint="eastAsia" w:ascii="宋体" w:hAnsi="宋体" w:cs="宋体"/>
          <w:b/>
          <w:bCs/>
          <w:color w:val="000000"/>
          <w:spacing w:val="20"/>
          <w:sz w:val="32"/>
          <w:szCs w:val="32"/>
          <w:highlight w:val="none"/>
        </w:rPr>
        <w:t>二〇二</w:t>
      </w:r>
      <w:r>
        <w:rPr>
          <w:rFonts w:hint="eastAsia" w:ascii="宋体" w:hAnsi="宋体" w:cs="宋体"/>
          <w:b/>
          <w:bCs/>
          <w:color w:val="000000"/>
          <w:spacing w:val="20"/>
          <w:sz w:val="32"/>
          <w:szCs w:val="32"/>
          <w:highlight w:val="none"/>
          <w:lang w:val="en-US" w:eastAsia="zh-CN"/>
        </w:rPr>
        <w:t>六</w:t>
      </w:r>
      <w:r>
        <w:rPr>
          <w:rFonts w:hint="eastAsia" w:ascii="宋体" w:hAnsi="宋体" w:cs="宋体"/>
          <w:b/>
          <w:bCs/>
          <w:color w:val="000000"/>
          <w:spacing w:val="20"/>
          <w:sz w:val="32"/>
          <w:szCs w:val="32"/>
          <w:highlight w:val="none"/>
        </w:rPr>
        <w:t>年</w:t>
      </w:r>
      <w:r>
        <w:rPr>
          <w:rFonts w:hint="eastAsia" w:ascii="宋体" w:hAnsi="宋体" w:cs="宋体"/>
          <w:b/>
          <w:bCs/>
          <w:color w:val="000000"/>
          <w:spacing w:val="20"/>
          <w:sz w:val="32"/>
          <w:szCs w:val="32"/>
          <w:highlight w:val="none"/>
          <w:lang w:val="en-US" w:eastAsia="zh-CN"/>
        </w:rPr>
        <w:t>五</w:t>
      </w:r>
      <w:r>
        <w:rPr>
          <w:rFonts w:hint="eastAsia" w:ascii="宋体" w:hAnsi="宋体" w:cs="宋体"/>
          <w:b/>
          <w:bCs/>
          <w:color w:val="000000"/>
          <w:spacing w:val="20"/>
          <w:sz w:val="32"/>
          <w:szCs w:val="32"/>
          <w:highlight w:val="none"/>
        </w:rPr>
        <w:t>月</w:t>
      </w:r>
      <w:r>
        <w:rPr>
          <w:rFonts w:hint="eastAsia" w:ascii="宋体" w:hAnsi="宋体" w:cs="宋体"/>
          <w:b/>
          <w:bCs/>
          <w:color w:val="000000"/>
          <w:spacing w:val="20"/>
          <w:sz w:val="32"/>
          <w:szCs w:val="32"/>
          <w:highlight w:val="none"/>
        </w:rPr>
        <w:fldChar w:fldCharType="end"/>
      </w:r>
    </w:p>
    <w:p w14:paraId="266D4F25">
      <w:pPr>
        <w:spacing w:before="156" w:beforeLines="50" w:after="156" w:afterLines="50" w:line="360" w:lineRule="auto"/>
        <w:jc w:val="center"/>
        <w:rPr>
          <w:b/>
          <w:bCs/>
          <w:kern w:val="0"/>
          <w:sz w:val="36"/>
          <w:szCs w:val="36"/>
        </w:rPr>
      </w:pPr>
      <w:r>
        <w:rPr>
          <w:b/>
          <w:bCs/>
          <w:kern w:val="0"/>
          <w:sz w:val="36"/>
          <w:szCs w:val="36"/>
        </w:rPr>
        <w:t>目    录</w:t>
      </w:r>
      <w:bookmarkEnd w:id="0"/>
    </w:p>
    <w:p w14:paraId="4A820D7E">
      <w:pPr>
        <w:pStyle w:val="25"/>
        <w:keepNext w:val="0"/>
        <w:adjustRightInd/>
        <w:snapToGrid/>
        <w:spacing w:beforeLines="0" w:line="360" w:lineRule="auto"/>
        <w:rPr>
          <w:snapToGrid w:val="0"/>
          <w:kern w:val="0"/>
          <w:sz w:val="24"/>
        </w:rPr>
      </w:pPr>
    </w:p>
    <w:p w14:paraId="7A4C6673">
      <w:pPr>
        <w:pStyle w:val="25"/>
        <w:keepNext w:val="0"/>
        <w:adjustRightInd/>
        <w:snapToGrid/>
        <w:spacing w:beforeLines="0" w:line="420" w:lineRule="auto"/>
        <w:rPr>
          <w:b/>
          <w:bCs/>
          <w:sz w:val="24"/>
        </w:rPr>
      </w:pPr>
      <w:r>
        <w:rPr>
          <w:snapToGrid w:val="0"/>
          <w:kern w:val="0"/>
          <w:sz w:val="24"/>
        </w:rPr>
        <w:fldChar w:fldCharType="begin"/>
      </w:r>
      <w:r>
        <w:rPr>
          <w:snapToGrid w:val="0"/>
          <w:kern w:val="0"/>
          <w:sz w:val="24"/>
        </w:rPr>
        <w:instrText xml:space="preserve">TOC \o "1-2" \h \u </w:instrText>
      </w:r>
      <w:r>
        <w:rPr>
          <w:snapToGrid w:val="0"/>
          <w:kern w:val="0"/>
          <w:sz w:val="24"/>
        </w:rPr>
        <w:fldChar w:fldCharType="separate"/>
      </w:r>
      <w:r>
        <w:fldChar w:fldCharType="begin"/>
      </w:r>
      <w:r>
        <w:instrText xml:space="preserve"> HYPERLINK \l "_Toc120617043" </w:instrText>
      </w:r>
      <w:r>
        <w:fldChar w:fldCharType="separate"/>
      </w:r>
      <w:r>
        <w:rPr>
          <w:rStyle w:val="43"/>
          <w:b/>
          <w:bCs/>
          <w:snapToGrid w:val="0"/>
          <w:color w:val="auto"/>
          <w:kern w:val="0"/>
          <w:sz w:val="24"/>
        </w:rPr>
        <w:t>第一部分  竞争性磋商公告</w:t>
      </w:r>
      <w:r>
        <w:rPr>
          <w:b/>
          <w:bCs/>
          <w:sz w:val="24"/>
        </w:rPr>
        <w:tab/>
      </w:r>
      <w:r>
        <w:rPr>
          <w:b/>
          <w:bCs/>
          <w:sz w:val="24"/>
        </w:rPr>
        <w:fldChar w:fldCharType="begin"/>
      </w:r>
      <w:r>
        <w:rPr>
          <w:b/>
          <w:bCs/>
          <w:sz w:val="24"/>
        </w:rPr>
        <w:instrText xml:space="preserve"> PAGEREF _Toc120617043 \h </w:instrText>
      </w:r>
      <w:r>
        <w:rPr>
          <w:b/>
          <w:bCs/>
          <w:sz w:val="24"/>
        </w:rPr>
        <w:fldChar w:fldCharType="separate"/>
      </w:r>
      <w:r>
        <w:rPr>
          <w:b/>
          <w:bCs/>
          <w:sz w:val="24"/>
        </w:rPr>
        <w:t>2</w:t>
      </w:r>
      <w:r>
        <w:rPr>
          <w:b/>
          <w:bCs/>
          <w:sz w:val="24"/>
        </w:rPr>
        <w:fldChar w:fldCharType="end"/>
      </w:r>
      <w:r>
        <w:rPr>
          <w:b/>
          <w:bCs/>
          <w:sz w:val="24"/>
        </w:rPr>
        <w:fldChar w:fldCharType="end"/>
      </w:r>
    </w:p>
    <w:p w14:paraId="60033526">
      <w:pPr>
        <w:pStyle w:val="25"/>
        <w:keepNext w:val="0"/>
        <w:adjustRightInd/>
        <w:snapToGrid/>
        <w:spacing w:beforeLines="0" w:line="420" w:lineRule="auto"/>
        <w:rPr>
          <w:b/>
          <w:bCs/>
          <w:sz w:val="24"/>
        </w:rPr>
      </w:pPr>
      <w:r>
        <w:fldChar w:fldCharType="begin"/>
      </w:r>
      <w:r>
        <w:instrText xml:space="preserve"> HYPERLINK \l "_Toc120617044" </w:instrText>
      </w:r>
      <w:r>
        <w:fldChar w:fldCharType="separate"/>
      </w:r>
      <w:r>
        <w:rPr>
          <w:rStyle w:val="43"/>
          <w:b/>
          <w:bCs/>
          <w:snapToGrid w:val="0"/>
          <w:color w:val="auto"/>
          <w:kern w:val="0"/>
          <w:sz w:val="24"/>
        </w:rPr>
        <w:t>第二部分  供应商须知前附表</w:t>
      </w:r>
      <w:r>
        <w:rPr>
          <w:b/>
          <w:bCs/>
          <w:sz w:val="24"/>
        </w:rPr>
        <w:tab/>
      </w:r>
      <w:r>
        <w:rPr>
          <w:b/>
          <w:bCs/>
          <w:sz w:val="24"/>
        </w:rPr>
        <w:fldChar w:fldCharType="begin"/>
      </w:r>
      <w:r>
        <w:rPr>
          <w:b/>
          <w:bCs/>
          <w:sz w:val="24"/>
        </w:rPr>
        <w:instrText xml:space="preserve"> PAGEREF _Toc120617044 \h </w:instrText>
      </w:r>
      <w:r>
        <w:rPr>
          <w:b/>
          <w:bCs/>
          <w:sz w:val="24"/>
        </w:rPr>
        <w:fldChar w:fldCharType="separate"/>
      </w:r>
      <w:r>
        <w:rPr>
          <w:b/>
          <w:bCs/>
          <w:sz w:val="24"/>
        </w:rPr>
        <w:t>5</w:t>
      </w:r>
      <w:r>
        <w:rPr>
          <w:b/>
          <w:bCs/>
          <w:sz w:val="24"/>
        </w:rPr>
        <w:fldChar w:fldCharType="end"/>
      </w:r>
      <w:r>
        <w:rPr>
          <w:b/>
          <w:bCs/>
          <w:sz w:val="24"/>
        </w:rPr>
        <w:fldChar w:fldCharType="end"/>
      </w:r>
    </w:p>
    <w:p w14:paraId="761AD7E1">
      <w:pPr>
        <w:pStyle w:val="25"/>
        <w:keepNext w:val="0"/>
        <w:adjustRightInd/>
        <w:snapToGrid/>
        <w:spacing w:beforeLines="0" w:line="420" w:lineRule="auto"/>
        <w:rPr>
          <w:b/>
          <w:bCs/>
          <w:sz w:val="24"/>
        </w:rPr>
      </w:pPr>
      <w:r>
        <w:fldChar w:fldCharType="begin"/>
      </w:r>
      <w:r>
        <w:instrText xml:space="preserve"> HYPERLINK \l "_Toc120617045" </w:instrText>
      </w:r>
      <w:r>
        <w:fldChar w:fldCharType="separate"/>
      </w:r>
      <w:r>
        <w:rPr>
          <w:rStyle w:val="43"/>
          <w:b/>
          <w:bCs/>
          <w:snapToGrid w:val="0"/>
          <w:color w:val="auto"/>
          <w:kern w:val="0"/>
          <w:sz w:val="24"/>
        </w:rPr>
        <w:t>第三部分  供应商须知</w:t>
      </w:r>
      <w:r>
        <w:rPr>
          <w:b/>
          <w:bCs/>
          <w:sz w:val="24"/>
        </w:rPr>
        <w:tab/>
      </w:r>
      <w:r>
        <w:rPr>
          <w:b/>
          <w:bCs/>
          <w:sz w:val="24"/>
        </w:rPr>
        <w:fldChar w:fldCharType="begin"/>
      </w:r>
      <w:r>
        <w:rPr>
          <w:b/>
          <w:bCs/>
          <w:sz w:val="24"/>
        </w:rPr>
        <w:instrText xml:space="preserve"> PAGEREF _Toc120617045 \h </w:instrText>
      </w:r>
      <w:r>
        <w:rPr>
          <w:b/>
          <w:bCs/>
          <w:sz w:val="24"/>
        </w:rPr>
        <w:fldChar w:fldCharType="separate"/>
      </w:r>
      <w:r>
        <w:rPr>
          <w:b/>
          <w:bCs/>
          <w:sz w:val="24"/>
        </w:rPr>
        <w:t>16</w:t>
      </w:r>
      <w:r>
        <w:rPr>
          <w:b/>
          <w:bCs/>
          <w:sz w:val="24"/>
        </w:rPr>
        <w:fldChar w:fldCharType="end"/>
      </w:r>
      <w:r>
        <w:rPr>
          <w:b/>
          <w:bCs/>
          <w:sz w:val="24"/>
        </w:rPr>
        <w:fldChar w:fldCharType="end"/>
      </w:r>
    </w:p>
    <w:p w14:paraId="7ED8D436">
      <w:pPr>
        <w:pStyle w:val="28"/>
        <w:tabs>
          <w:tab w:val="right" w:leader="dot" w:pos="9060"/>
        </w:tabs>
        <w:spacing w:line="420" w:lineRule="auto"/>
        <w:rPr>
          <w:b/>
          <w:bCs/>
          <w:sz w:val="24"/>
        </w:rPr>
      </w:pPr>
      <w:r>
        <w:fldChar w:fldCharType="begin"/>
      </w:r>
      <w:r>
        <w:instrText xml:space="preserve"> HYPERLINK \l "_Toc120617046" </w:instrText>
      </w:r>
      <w:r>
        <w:fldChar w:fldCharType="separate"/>
      </w:r>
      <w:r>
        <w:rPr>
          <w:rStyle w:val="43"/>
          <w:b/>
          <w:bCs/>
          <w:color w:val="auto"/>
          <w:kern w:val="0"/>
          <w:sz w:val="24"/>
        </w:rPr>
        <w:t>一、总则</w:t>
      </w:r>
      <w:r>
        <w:rPr>
          <w:b/>
          <w:bCs/>
          <w:sz w:val="24"/>
        </w:rPr>
        <w:tab/>
      </w:r>
      <w:r>
        <w:rPr>
          <w:b/>
          <w:bCs/>
          <w:sz w:val="24"/>
        </w:rPr>
        <w:fldChar w:fldCharType="begin"/>
      </w:r>
      <w:r>
        <w:rPr>
          <w:b/>
          <w:bCs/>
          <w:sz w:val="24"/>
        </w:rPr>
        <w:instrText xml:space="preserve"> PAGEREF _Toc120617046 \h </w:instrText>
      </w:r>
      <w:r>
        <w:rPr>
          <w:b/>
          <w:bCs/>
          <w:sz w:val="24"/>
        </w:rPr>
        <w:fldChar w:fldCharType="separate"/>
      </w:r>
      <w:r>
        <w:rPr>
          <w:b/>
          <w:bCs/>
          <w:sz w:val="24"/>
        </w:rPr>
        <w:t>16</w:t>
      </w:r>
      <w:r>
        <w:rPr>
          <w:b/>
          <w:bCs/>
          <w:sz w:val="24"/>
        </w:rPr>
        <w:fldChar w:fldCharType="end"/>
      </w:r>
      <w:r>
        <w:rPr>
          <w:b/>
          <w:bCs/>
          <w:sz w:val="24"/>
        </w:rPr>
        <w:fldChar w:fldCharType="end"/>
      </w:r>
    </w:p>
    <w:p w14:paraId="5F521706">
      <w:pPr>
        <w:pStyle w:val="28"/>
        <w:tabs>
          <w:tab w:val="right" w:leader="dot" w:pos="9060"/>
        </w:tabs>
        <w:spacing w:line="420" w:lineRule="auto"/>
        <w:rPr>
          <w:b/>
          <w:bCs/>
          <w:sz w:val="24"/>
        </w:rPr>
      </w:pPr>
      <w:r>
        <w:fldChar w:fldCharType="begin"/>
      </w:r>
      <w:r>
        <w:instrText xml:space="preserve"> HYPERLINK \l "_Toc120617047" </w:instrText>
      </w:r>
      <w:r>
        <w:fldChar w:fldCharType="separate"/>
      </w:r>
      <w:r>
        <w:rPr>
          <w:rStyle w:val="43"/>
          <w:b/>
          <w:bCs/>
          <w:color w:val="auto"/>
          <w:kern w:val="0"/>
          <w:sz w:val="24"/>
        </w:rPr>
        <w:t>二、磋商文件组成、澄清和修改</w:t>
      </w:r>
      <w:r>
        <w:rPr>
          <w:b/>
          <w:bCs/>
          <w:sz w:val="24"/>
        </w:rPr>
        <w:tab/>
      </w:r>
      <w:r>
        <w:rPr>
          <w:b/>
          <w:bCs/>
          <w:sz w:val="24"/>
        </w:rPr>
        <w:fldChar w:fldCharType="begin"/>
      </w:r>
      <w:r>
        <w:rPr>
          <w:b/>
          <w:bCs/>
          <w:sz w:val="24"/>
        </w:rPr>
        <w:instrText xml:space="preserve"> PAGEREF _Toc120617047 \h </w:instrText>
      </w:r>
      <w:r>
        <w:rPr>
          <w:b/>
          <w:bCs/>
          <w:sz w:val="24"/>
        </w:rPr>
        <w:fldChar w:fldCharType="separate"/>
      </w:r>
      <w:r>
        <w:rPr>
          <w:b/>
          <w:bCs/>
          <w:sz w:val="24"/>
        </w:rPr>
        <w:t>18</w:t>
      </w:r>
      <w:r>
        <w:rPr>
          <w:b/>
          <w:bCs/>
          <w:sz w:val="24"/>
        </w:rPr>
        <w:fldChar w:fldCharType="end"/>
      </w:r>
      <w:r>
        <w:rPr>
          <w:b/>
          <w:bCs/>
          <w:sz w:val="24"/>
        </w:rPr>
        <w:fldChar w:fldCharType="end"/>
      </w:r>
    </w:p>
    <w:p w14:paraId="6B4A214F">
      <w:pPr>
        <w:pStyle w:val="28"/>
        <w:tabs>
          <w:tab w:val="right" w:leader="dot" w:pos="9060"/>
        </w:tabs>
        <w:spacing w:line="420" w:lineRule="auto"/>
        <w:rPr>
          <w:b/>
          <w:bCs/>
          <w:sz w:val="24"/>
        </w:rPr>
      </w:pPr>
      <w:r>
        <w:fldChar w:fldCharType="begin"/>
      </w:r>
      <w:r>
        <w:instrText xml:space="preserve"> HYPERLINK \l "_Toc120617048" </w:instrText>
      </w:r>
      <w:r>
        <w:fldChar w:fldCharType="separate"/>
      </w:r>
      <w:r>
        <w:rPr>
          <w:rStyle w:val="43"/>
          <w:b/>
          <w:bCs/>
          <w:color w:val="auto"/>
          <w:kern w:val="0"/>
          <w:sz w:val="24"/>
        </w:rPr>
        <w:t>三、响应文件组成与要求</w:t>
      </w:r>
      <w:r>
        <w:rPr>
          <w:b/>
          <w:bCs/>
          <w:sz w:val="24"/>
        </w:rPr>
        <w:tab/>
      </w:r>
      <w:r>
        <w:rPr>
          <w:b/>
          <w:bCs/>
          <w:sz w:val="24"/>
        </w:rPr>
        <w:fldChar w:fldCharType="begin"/>
      </w:r>
      <w:r>
        <w:rPr>
          <w:b/>
          <w:bCs/>
          <w:sz w:val="24"/>
        </w:rPr>
        <w:instrText xml:space="preserve"> PAGEREF _Toc120617048 \h </w:instrText>
      </w:r>
      <w:r>
        <w:rPr>
          <w:b/>
          <w:bCs/>
          <w:sz w:val="24"/>
        </w:rPr>
        <w:fldChar w:fldCharType="separate"/>
      </w:r>
      <w:r>
        <w:rPr>
          <w:b/>
          <w:bCs/>
          <w:sz w:val="24"/>
        </w:rPr>
        <w:t>19</w:t>
      </w:r>
      <w:r>
        <w:rPr>
          <w:b/>
          <w:bCs/>
          <w:sz w:val="24"/>
        </w:rPr>
        <w:fldChar w:fldCharType="end"/>
      </w:r>
      <w:r>
        <w:rPr>
          <w:b/>
          <w:bCs/>
          <w:sz w:val="24"/>
        </w:rPr>
        <w:fldChar w:fldCharType="end"/>
      </w:r>
    </w:p>
    <w:p w14:paraId="15ECD5A1">
      <w:pPr>
        <w:pStyle w:val="28"/>
        <w:tabs>
          <w:tab w:val="right" w:leader="dot" w:pos="9060"/>
        </w:tabs>
        <w:spacing w:line="420" w:lineRule="auto"/>
        <w:rPr>
          <w:b/>
          <w:bCs/>
          <w:sz w:val="24"/>
        </w:rPr>
      </w:pPr>
      <w:r>
        <w:fldChar w:fldCharType="begin"/>
      </w:r>
      <w:r>
        <w:instrText xml:space="preserve"> HYPERLINK \l "_Toc120617049" </w:instrText>
      </w:r>
      <w:r>
        <w:fldChar w:fldCharType="separate"/>
      </w:r>
      <w:r>
        <w:rPr>
          <w:rStyle w:val="43"/>
          <w:b/>
          <w:bCs/>
          <w:color w:val="auto"/>
          <w:sz w:val="24"/>
        </w:rPr>
        <w:t>四、响应文件的上传截止时间、解密及其他</w:t>
      </w:r>
      <w:r>
        <w:rPr>
          <w:b/>
          <w:bCs/>
          <w:sz w:val="24"/>
        </w:rPr>
        <w:tab/>
      </w:r>
      <w:r>
        <w:rPr>
          <w:b/>
          <w:bCs/>
          <w:sz w:val="24"/>
        </w:rPr>
        <w:fldChar w:fldCharType="begin"/>
      </w:r>
      <w:r>
        <w:rPr>
          <w:b/>
          <w:bCs/>
          <w:sz w:val="24"/>
        </w:rPr>
        <w:instrText xml:space="preserve"> PAGEREF _Toc120617049 \h </w:instrText>
      </w:r>
      <w:r>
        <w:rPr>
          <w:b/>
          <w:bCs/>
          <w:sz w:val="24"/>
        </w:rPr>
        <w:fldChar w:fldCharType="separate"/>
      </w:r>
      <w:r>
        <w:rPr>
          <w:b/>
          <w:bCs/>
          <w:sz w:val="24"/>
        </w:rPr>
        <w:t>23</w:t>
      </w:r>
      <w:r>
        <w:rPr>
          <w:b/>
          <w:bCs/>
          <w:sz w:val="24"/>
        </w:rPr>
        <w:fldChar w:fldCharType="end"/>
      </w:r>
      <w:r>
        <w:rPr>
          <w:b/>
          <w:bCs/>
          <w:sz w:val="24"/>
        </w:rPr>
        <w:fldChar w:fldCharType="end"/>
      </w:r>
    </w:p>
    <w:p w14:paraId="39CC33C4">
      <w:pPr>
        <w:pStyle w:val="28"/>
        <w:tabs>
          <w:tab w:val="right" w:leader="dot" w:pos="9060"/>
        </w:tabs>
        <w:spacing w:line="420" w:lineRule="auto"/>
        <w:rPr>
          <w:b/>
          <w:bCs/>
          <w:sz w:val="24"/>
        </w:rPr>
      </w:pPr>
      <w:r>
        <w:fldChar w:fldCharType="begin"/>
      </w:r>
      <w:r>
        <w:instrText xml:space="preserve"> HYPERLINK \l "_Toc120617050" </w:instrText>
      </w:r>
      <w:r>
        <w:fldChar w:fldCharType="separate"/>
      </w:r>
      <w:r>
        <w:rPr>
          <w:rStyle w:val="43"/>
          <w:b/>
          <w:bCs/>
          <w:color w:val="auto"/>
          <w:kern w:val="0"/>
          <w:sz w:val="24"/>
        </w:rPr>
        <w:t>五、磋商小组组成与要求</w:t>
      </w:r>
      <w:r>
        <w:rPr>
          <w:b/>
          <w:bCs/>
          <w:sz w:val="24"/>
        </w:rPr>
        <w:tab/>
      </w:r>
      <w:r>
        <w:rPr>
          <w:b/>
          <w:bCs/>
          <w:sz w:val="24"/>
        </w:rPr>
        <w:fldChar w:fldCharType="begin"/>
      </w:r>
      <w:r>
        <w:rPr>
          <w:b/>
          <w:bCs/>
          <w:sz w:val="24"/>
        </w:rPr>
        <w:instrText xml:space="preserve"> PAGEREF _Toc120617050 \h </w:instrText>
      </w:r>
      <w:r>
        <w:rPr>
          <w:b/>
          <w:bCs/>
          <w:sz w:val="24"/>
        </w:rPr>
        <w:fldChar w:fldCharType="separate"/>
      </w:r>
      <w:r>
        <w:rPr>
          <w:b/>
          <w:bCs/>
          <w:sz w:val="24"/>
        </w:rPr>
        <w:t>24</w:t>
      </w:r>
      <w:r>
        <w:rPr>
          <w:b/>
          <w:bCs/>
          <w:sz w:val="24"/>
        </w:rPr>
        <w:fldChar w:fldCharType="end"/>
      </w:r>
      <w:r>
        <w:rPr>
          <w:b/>
          <w:bCs/>
          <w:sz w:val="24"/>
        </w:rPr>
        <w:fldChar w:fldCharType="end"/>
      </w:r>
    </w:p>
    <w:p w14:paraId="69EABB78">
      <w:pPr>
        <w:pStyle w:val="28"/>
        <w:tabs>
          <w:tab w:val="right" w:leader="dot" w:pos="9060"/>
        </w:tabs>
        <w:spacing w:line="420" w:lineRule="auto"/>
        <w:rPr>
          <w:b/>
          <w:bCs/>
          <w:sz w:val="24"/>
        </w:rPr>
      </w:pPr>
      <w:r>
        <w:fldChar w:fldCharType="begin"/>
      </w:r>
      <w:r>
        <w:instrText xml:space="preserve"> HYPERLINK \l "_Toc120617051" </w:instrText>
      </w:r>
      <w:r>
        <w:fldChar w:fldCharType="separate"/>
      </w:r>
      <w:r>
        <w:rPr>
          <w:rStyle w:val="43"/>
          <w:b/>
          <w:bCs/>
          <w:color w:val="auto"/>
          <w:kern w:val="0"/>
          <w:sz w:val="24"/>
        </w:rPr>
        <w:t>六、评审、磋商和评定程序与要求</w:t>
      </w:r>
      <w:r>
        <w:rPr>
          <w:b/>
          <w:bCs/>
          <w:sz w:val="24"/>
        </w:rPr>
        <w:tab/>
      </w:r>
      <w:r>
        <w:rPr>
          <w:b/>
          <w:bCs/>
          <w:sz w:val="24"/>
        </w:rPr>
        <w:fldChar w:fldCharType="begin"/>
      </w:r>
      <w:r>
        <w:rPr>
          <w:b/>
          <w:bCs/>
          <w:sz w:val="24"/>
        </w:rPr>
        <w:instrText xml:space="preserve"> PAGEREF _Toc120617051 \h </w:instrText>
      </w:r>
      <w:r>
        <w:rPr>
          <w:b/>
          <w:bCs/>
          <w:sz w:val="24"/>
        </w:rPr>
        <w:fldChar w:fldCharType="separate"/>
      </w:r>
      <w:r>
        <w:rPr>
          <w:b/>
          <w:bCs/>
          <w:sz w:val="24"/>
        </w:rPr>
        <w:t>25</w:t>
      </w:r>
      <w:r>
        <w:rPr>
          <w:b/>
          <w:bCs/>
          <w:sz w:val="24"/>
        </w:rPr>
        <w:fldChar w:fldCharType="end"/>
      </w:r>
      <w:r>
        <w:rPr>
          <w:b/>
          <w:bCs/>
          <w:sz w:val="24"/>
        </w:rPr>
        <w:fldChar w:fldCharType="end"/>
      </w:r>
    </w:p>
    <w:p w14:paraId="6D26DF8E">
      <w:pPr>
        <w:pStyle w:val="28"/>
        <w:tabs>
          <w:tab w:val="right" w:leader="dot" w:pos="9060"/>
        </w:tabs>
        <w:spacing w:line="420" w:lineRule="auto"/>
        <w:rPr>
          <w:b/>
          <w:bCs/>
          <w:sz w:val="24"/>
        </w:rPr>
      </w:pPr>
      <w:r>
        <w:fldChar w:fldCharType="begin"/>
      </w:r>
      <w:r>
        <w:instrText xml:space="preserve"> HYPERLINK \l "_Toc120617052" </w:instrText>
      </w:r>
      <w:r>
        <w:fldChar w:fldCharType="separate"/>
      </w:r>
      <w:r>
        <w:rPr>
          <w:rStyle w:val="43"/>
          <w:b/>
          <w:bCs/>
          <w:color w:val="auto"/>
          <w:sz w:val="24"/>
        </w:rPr>
        <w:t>七、签订合同</w:t>
      </w:r>
      <w:r>
        <w:rPr>
          <w:b/>
          <w:bCs/>
          <w:sz w:val="24"/>
        </w:rPr>
        <w:tab/>
      </w:r>
      <w:r>
        <w:rPr>
          <w:b/>
          <w:bCs/>
          <w:sz w:val="24"/>
        </w:rPr>
        <w:fldChar w:fldCharType="begin"/>
      </w:r>
      <w:r>
        <w:rPr>
          <w:b/>
          <w:bCs/>
          <w:sz w:val="24"/>
        </w:rPr>
        <w:instrText xml:space="preserve"> PAGEREF _Toc120617052 \h </w:instrText>
      </w:r>
      <w:r>
        <w:rPr>
          <w:b/>
          <w:bCs/>
          <w:sz w:val="24"/>
        </w:rPr>
        <w:fldChar w:fldCharType="separate"/>
      </w:r>
      <w:r>
        <w:rPr>
          <w:b/>
          <w:bCs/>
          <w:sz w:val="24"/>
        </w:rPr>
        <w:t>34</w:t>
      </w:r>
      <w:r>
        <w:rPr>
          <w:b/>
          <w:bCs/>
          <w:sz w:val="24"/>
        </w:rPr>
        <w:fldChar w:fldCharType="end"/>
      </w:r>
      <w:r>
        <w:rPr>
          <w:b/>
          <w:bCs/>
          <w:sz w:val="24"/>
        </w:rPr>
        <w:fldChar w:fldCharType="end"/>
      </w:r>
    </w:p>
    <w:p w14:paraId="075B392F">
      <w:pPr>
        <w:pStyle w:val="28"/>
        <w:tabs>
          <w:tab w:val="right" w:leader="dot" w:pos="9060"/>
        </w:tabs>
        <w:spacing w:line="420" w:lineRule="auto"/>
        <w:rPr>
          <w:b/>
          <w:bCs/>
          <w:sz w:val="24"/>
        </w:rPr>
      </w:pPr>
      <w:r>
        <w:fldChar w:fldCharType="begin"/>
      </w:r>
      <w:r>
        <w:instrText xml:space="preserve"> HYPERLINK \l "_Toc120617053" </w:instrText>
      </w:r>
      <w:r>
        <w:fldChar w:fldCharType="separate"/>
      </w:r>
      <w:r>
        <w:rPr>
          <w:rStyle w:val="43"/>
          <w:b/>
          <w:bCs/>
          <w:color w:val="auto"/>
          <w:sz w:val="24"/>
        </w:rPr>
        <w:t>八、保密和披露</w:t>
      </w:r>
      <w:r>
        <w:rPr>
          <w:b/>
          <w:bCs/>
          <w:sz w:val="24"/>
        </w:rPr>
        <w:tab/>
      </w:r>
      <w:r>
        <w:rPr>
          <w:b/>
          <w:bCs/>
          <w:sz w:val="24"/>
        </w:rPr>
        <w:fldChar w:fldCharType="begin"/>
      </w:r>
      <w:r>
        <w:rPr>
          <w:b/>
          <w:bCs/>
          <w:sz w:val="24"/>
        </w:rPr>
        <w:instrText xml:space="preserve"> PAGEREF _Toc120617053 \h </w:instrText>
      </w:r>
      <w:r>
        <w:rPr>
          <w:b/>
          <w:bCs/>
          <w:sz w:val="24"/>
        </w:rPr>
        <w:fldChar w:fldCharType="separate"/>
      </w:r>
      <w:r>
        <w:rPr>
          <w:b/>
          <w:bCs/>
          <w:sz w:val="24"/>
        </w:rPr>
        <w:t>35</w:t>
      </w:r>
      <w:r>
        <w:rPr>
          <w:b/>
          <w:bCs/>
          <w:sz w:val="24"/>
        </w:rPr>
        <w:fldChar w:fldCharType="end"/>
      </w:r>
      <w:r>
        <w:rPr>
          <w:b/>
          <w:bCs/>
          <w:sz w:val="24"/>
        </w:rPr>
        <w:fldChar w:fldCharType="end"/>
      </w:r>
    </w:p>
    <w:p w14:paraId="51AD7772">
      <w:pPr>
        <w:pStyle w:val="28"/>
        <w:tabs>
          <w:tab w:val="right" w:leader="dot" w:pos="9060"/>
        </w:tabs>
        <w:spacing w:line="420" w:lineRule="auto"/>
        <w:rPr>
          <w:b/>
          <w:bCs/>
          <w:sz w:val="24"/>
        </w:rPr>
      </w:pPr>
      <w:r>
        <w:fldChar w:fldCharType="begin"/>
      </w:r>
      <w:r>
        <w:instrText xml:space="preserve"> HYPERLINK \l "_Toc120617054" </w:instrText>
      </w:r>
      <w:r>
        <w:fldChar w:fldCharType="separate"/>
      </w:r>
      <w:r>
        <w:rPr>
          <w:rStyle w:val="43"/>
          <w:b/>
          <w:bCs/>
          <w:color w:val="auto"/>
          <w:sz w:val="24"/>
        </w:rPr>
        <w:t>九、询问和质疑</w:t>
      </w:r>
      <w:r>
        <w:rPr>
          <w:b/>
          <w:bCs/>
          <w:sz w:val="24"/>
        </w:rPr>
        <w:tab/>
      </w:r>
      <w:r>
        <w:rPr>
          <w:b/>
          <w:bCs/>
          <w:sz w:val="24"/>
        </w:rPr>
        <w:fldChar w:fldCharType="begin"/>
      </w:r>
      <w:r>
        <w:rPr>
          <w:b/>
          <w:bCs/>
          <w:sz w:val="24"/>
        </w:rPr>
        <w:instrText xml:space="preserve"> PAGEREF _Toc120617054 \h </w:instrText>
      </w:r>
      <w:r>
        <w:rPr>
          <w:b/>
          <w:bCs/>
          <w:sz w:val="24"/>
        </w:rPr>
        <w:fldChar w:fldCharType="separate"/>
      </w:r>
      <w:r>
        <w:rPr>
          <w:b/>
          <w:bCs/>
          <w:sz w:val="24"/>
        </w:rPr>
        <w:t>36</w:t>
      </w:r>
      <w:r>
        <w:rPr>
          <w:b/>
          <w:bCs/>
          <w:sz w:val="24"/>
        </w:rPr>
        <w:fldChar w:fldCharType="end"/>
      </w:r>
      <w:r>
        <w:rPr>
          <w:b/>
          <w:bCs/>
          <w:sz w:val="24"/>
        </w:rPr>
        <w:fldChar w:fldCharType="end"/>
      </w:r>
    </w:p>
    <w:p w14:paraId="06CC332C">
      <w:pPr>
        <w:pStyle w:val="28"/>
        <w:tabs>
          <w:tab w:val="right" w:leader="dot" w:pos="9060"/>
        </w:tabs>
        <w:spacing w:line="420" w:lineRule="auto"/>
        <w:rPr>
          <w:b/>
          <w:bCs/>
          <w:sz w:val="24"/>
        </w:rPr>
      </w:pPr>
      <w:r>
        <w:fldChar w:fldCharType="begin"/>
      </w:r>
      <w:r>
        <w:instrText xml:space="preserve"> HYPERLINK \l "_Toc120617055" </w:instrText>
      </w:r>
      <w:r>
        <w:fldChar w:fldCharType="separate"/>
      </w:r>
      <w:r>
        <w:rPr>
          <w:rStyle w:val="43"/>
          <w:b/>
          <w:bCs/>
          <w:color w:val="auto"/>
          <w:kern w:val="0"/>
          <w:sz w:val="24"/>
        </w:rPr>
        <w:t>十、违约处罚</w:t>
      </w:r>
      <w:r>
        <w:rPr>
          <w:b/>
          <w:bCs/>
          <w:sz w:val="24"/>
        </w:rPr>
        <w:tab/>
      </w:r>
      <w:r>
        <w:rPr>
          <w:b/>
          <w:bCs/>
          <w:sz w:val="24"/>
        </w:rPr>
        <w:fldChar w:fldCharType="begin"/>
      </w:r>
      <w:r>
        <w:rPr>
          <w:b/>
          <w:bCs/>
          <w:sz w:val="24"/>
        </w:rPr>
        <w:instrText xml:space="preserve"> PAGEREF _Toc120617055 \h </w:instrText>
      </w:r>
      <w:r>
        <w:rPr>
          <w:b/>
          <w:bCs/>
          <w:sz w:val="24"/>
        </w:rPr>
        <w:fldChar w:fldCharType="separate"/>
      </w:r>
      <w:r>
        <w:rPr>
          <w:b/>
          <w:bCs/>
          <w:sz w:val="24"/>
        </w:rPr>
        <w:t>38</w:t>
      </w:r>
      <w:r>
        <w:rPr>
          <w:b/>
          <w:bCs/>
          <w:sz w:val="24"/>
        </w:rPr>
        <w:fldChar w:fldCharType="end"/>
      </w:r>
      <w:r>
        <w:rPr>
          <w:b/>
          <w:bCs/>
          <w:sz w:val="24"/>
        </w:rPr>
        <w:fldChar w:fldCharType="end"/>
      </w:r>
    </w:p>
    <w:p w14:paraId="62D3E1E5">
      <w:pPr>
        <w:pStyle w:val="28"/>
        <w:tabs>
          <w:tab w:val="right" w:leader="dot" w:pos="9060"/>
        </w:tabs>
        <w:spacing w:line="420" w:lineRule="auto"/>
        <w:rPr>
          <w:b/>
          <w:bCs/>
          <w:sz w:val="24"/>
        </w:rPr>
      </w:pPr>
      <w:r>
        <w:fldChar w:fldCharType="begin"/>
      </w:r>
      <w:r>
        <w:instrText xml:space="preserve"> HYPERLINK \l "_Toc120617056" </w:instrText>
      </w:r>
      <w:r>
        <w:fldChar w:fldCharType="separate"/>
      </w:r>
      <w:r>
        <w:rPr>
          <w:rStyle w:val="43"/>
          <w:b/>
          <w:bCs/>
          <w:color w:val="auto"/>
          <w:kern w:val="0"/>
          <w:sz w:val="24"/>
        </w:rPr>
        <w:t>十一、相关政策要求</w:t>
      </w:r>
      <w:r>
        <w:rPr>
          <w:b/>
          <w:bCs/>
          <w:sz w:val="24"/>
        </w:rPr>
        <w:tab/>
      </w:r>
      <w:r>
        <w:rPr>
          <w:b/>
          <w:bCs/>
          <w:sz w:val="24"/>
        </w:rPr>
        <w:fldChar w:fldCharType="begin"/>
      </w:r>
      <w:r>
        <w:rPr>
          <w:b/>
          <w:bCs/>
          <w:sz w:val="24"/>
        </w:rPr>
        <w:instrText xml:space="preserve"> PAGEREF _Toc120617056 \h </w:instrText>
      </w:r>
      <w:r>
        <w:rPr>
          <w:b/>
          <w:bCs/>
          <w:sz w:val="24"/>
        </w:rPr>
        <w:fldChar w:fldCharType="separate"/>
      </w:r>
      <w:r>
        <w:rPr>
          <w:b/>
          <w:bCs/>
          <w:sz w:val="24"/>
        </w:rPr>
        <w:t>39</w:t>
      </w:r>
      <w:r>
        <w:rPr>
          <w:b/>
          <w:bCs/>
          <w:sz w:val="24"/>
        </w:rPr>
        <w:fldChar w:fldCharType="end"/>
      </w:r>
      <w:r>
        <w:rPr>
          <w:b/>
          <w:bCs/>
          <w:sz w:val="24"/>
        </w:rPr>
        <w:fldChar w:fldCharType="end"/>
      </w:r>
    </w:p>
    <w:p w14:paraId="758DEFE5">
      <w:pPr>
        <w:pStyle w:val="25"/>
        <w:keepNext w:val="0"/>
        <w:adjustRightInd/>
        <w:snapToGrid/>
        <w:spacing w:beforeLines="0" w:line="420" w:lineRule="auto"/>
        <w:rPr>
          <w:b/>
          <w:bCs/>
          <w:sz w:val="24"/>
        </w:rPr>
      </w:pPr>
      <w:r>
        <w:fldChar w:fldCharType="begin"/>
      </w:r>
      <w:r>
        <w:instrText xml:space="preserve"> HYPERLINK \l "_Toc120617057" </w:instrText>
      </w:r>
      <w:r>
        <w:fldChar w:fldCharType="separate"/>
      </w:r>
      <w:r>
        <w:rPr>
          <w:rStyle w:val="43"/>
          <w:b/>
          <w:bCs/>
          <w:snapToGrid w:val="0"/>
          <w:color w:val="auto"/>
          <w:kern w:val="0"/>
          <w:sz w:val="24"/>
        </w:rPr>
        <w:t>第四部分  评审标</w:t>
      </w:r>
      <w:bookmarkStart w:id="2" w:name="_Hlt120628437"/>
      <w:r>
        <w:rPr>
          <w:rStyle w:val="43"/>
          <w:b/>
          <w:bCs/>
          <w:snapToGrid w:val="0"/>
          <w:color w:val="auto"/>
          <w:kern w:val="0"/>
          <w:sz w:val="24"/>
        </w:rPr>
        <w:t>准</w:t>
      </w:r>
      <w:bookmarkEnd w:id="2"/>
      <w:r>
        <w:rPr>
          <w:rStyle w:val="43"/>
          <w:b/>
          <w:bCs/>
          <w:snapToGrid w:val="0"/>
          <w:color w:val="auto"/>
          <w:kern w:val="0"/>
          <w:sz w:val="24"/>
        </w:rPr>
        <w:t>和评定方法</w:t>
      </w:r>
      <w:r>
        <w:rPr>
          <w:b/>
          <w:bCs/>
          <w:sz w:val="24"/>
        </w:rPr>
        <w:tab/>
      </w:r>
      <w:r>
        <w:rPr>
          <w:b/>
          <w:bCs/>
          <w:sz w:val="24"/>
        </w:rPr>
        <w:fldChar w:fldCharType="begin"/>
      </w:r>
      <w:r>
        <w:rPr>
          <w:b/>
          <w:bCs/>
          <w:sz w:val="24"/>
        </w:rPr>
        <w:instrText xml:space="preserve"> PAGEREF _Toc120617057 \h </w:instrText>
      </w:r>
      <w:r>
        <w:rPr>
          <w:b/>
          <w:bCs/>
          <w:sz w:val="24"/>
        </w:rPr>
        <w:fldChar w:fldCharType="separate"/>
      </w:r>
      <w:r>
        <w:rPr>
          <w:b/>
          <w:bCs/>
          <w:sz w:val="24"/>
        </w:rPr>
        <w:t>43</w:t>
      </w:r>
      <w:r>
        <w:rPr>
          <w:b/>
          <w:bCs/>
          <w:sz w:val="24"/>
        </w:rPr>
        <w:fldChar w:fldCharType="end"/>
      </w:r>
      <w:r>
        <w:rPr>
          <w:b/>
          <w:bCs/>
          <w:sz w:val="24"/>
        </w:rPr>
        <w:fldChar w:fldCharType="end"/>
      </w:r>
    </w:p>
    <w:p w14:paraId="61391EFF">
      <w:pPr>
        <w:pStyle w:val="25"/>
        <w:keepNext w:val="0"/>
        <w:adjustRightInd/>
        <w:snapToGrid/>
        <w:spacing w:beforeLines="0" w:line="420" w:lineRule="auto"/>
        <w:rPr>
          <w:b/>
          <w:bCs/>
          <w:sz w:val="24"/>
        </w:rPr>
      </w:pPr>
      <w:r>
        <w:fldChar w:fldCharType="begin"/>
      </w:r>
      <w:r>
        <w:instrText xml:space="preserve"> HYPERLINK \l "_Toc120617058" </w:instrText>
      </w:r>
      <w:r>
        <w:fldChar w:fldCharType="separate"/>
      </w:r>
      <w:r>
        <w:rPr>
          <w:rStyle w:val="43"/>
          <w:b/>
          <w:bCs/>
          <w:snapToGrid w:val="0"/>
          <w:color w:val="auto"/>
          <w:kern w:val="0"/>
          <w:sz w:val="24"/>
        </w:rPr>
        <w:t>第五部分  商务、技术要求</w:t>
      </w:r>
      <w:r>
        <w:rPr>
          <w:b/>
          <w:bCs/>
          <w:sz w:val="24"/>
        </w:rPr>
        <w:tab/>
      </w:r>
      <w:r>
        <w:rPr>
          <w:b/>
          <w:bCs/>
          <w:sz w:val="24"/>
        </w:rPr>
        <w:fldChar w:fldCharType="begin"/>
      </w:r>
      <w:r>
        <w:rPr>
          <w:b/>
          <w:bCs/>
          <w:sz w:val="24"/>
        </w:rPr>
        <w:instrText xml:space="preserve"> PAGEREF _Toc120617058 \h </w:instrText>
      </w:r>
      <w:r>
        <w:rPr>
          <w:b/>
          <w:bCs/>
          <w:sz w:val="24"/>
        </w:rPr>
        <w:fldChar w:fldCharType="separate"/>
      </w:r>
      <w:r>
        <w:rPr>
          <w:b/>
          <w:bCs/>
          <w:sz w:val="24"/>
        </w:rPr>
        <w:t>53</w:t>
      </w:r>
      <w:r>
        <w:rPr>
          <w:b/>
          <w:bCs/>
          <w:sz w:val="24"/>
        </w:rPr>
        <w:fldChar w:fldCharType="end"/>
      </w:r>
      <w:r>
        <w:rPr>
          <w:b/>
          <w:bCs/>
          <w:sz w:val="24"/>
        </w:rPr>
        <w:fldChar w:fldCharType="end"/>
      </w:r>
    </w:p>
    <w:p w14:paraId="676711BF">
      <w:pPr>
        <w:pStyle w:val="25"/>
        <w:keepNext w:val="0"/>
        <w:adjustRightInd/>
        <w:snapToGrid/>
        <w:spacing w:beforeLines="0" w:line="420" w:lineRule="auto"/>
        <w:rPr>
          <w:b/>
          <w:bCs/>
          <w:sz w:val="24"/>
        </w:rPr>
      </w:pPr>
      <w:r>
        <w:fldChar w:fldCharType="begin"/>
      </w:r>
      <w:r>
        <w:instrText xml:space="preserve"> HYPERLINK \l "_Toc120617059" </w:instrText>
      </w:r>
      <w:r>
        <w:fldChar w:fldCharType="separate"/>
      </w:r>
      <w:r>
        <w:rPr>
          <w:rStyle w:val="43"/>
          <w:b/>
          <w:bCs/>
          <w:snapToGrid w:val="0"/>
          <w:color w:val="auto"/>
          <w:kern w:val="0"/>
          <w:sz w:val="24"/>
        </w:rPr>
        <w:t>第六部分  采购合同范本</w:t>
      </w:r>
      <w:r>
        <w:rPr>
          <w:b/>
          <w:bCs/>
          <w:sz w:val="24"/>
        </w:rPr>
        <w:tab/>
      </w:r>
      <w:r>
        <w:rPr>
          <w:b/>
          <w:bCs/>
          <w:sz w:val="24"/>
        </w:rPr>
        <w:fldChar w:fldCharType="begin"/>
      </w:r>
      <w:r>
        <w:rPr>
          <w:b/>
          <w:bCs/>
          <w:sz w:val="24"/>
        </w:rPr>
        <w:instrText xml:space="preserve"> PAGEREF _Toc120617059 \h </w:instrText>
      </w:r>
      <w:r>
        <w:rPr>
          <w:b/>
          <w:bCs/>
          <w:sz w:val="24"/>
        </w:rPr>
        <w:fldChar w:fldCharType="separate"/>
      </w:r>
      <w:r>
        <w:rPr>
          <w:b/>
          <w:bCs/>
          <w:sz w:val="24"/>
        </w:rPr>
        <w:t>55</w:t>
      </w:r>
      <w:r>
        <w:rPr>
          <w:b/>
          <w:bCs/>
          <w:sz w:val="24"/>
        </w:rPr>
        <w:fldChar w:fldCharType="end"/>
      </w:r>
      <w:r>
        <w:rPr>
          <w:b/>
          <w:bCs/>
          <w:sz w:val="24"/>
        </w:rPr>
        <w:fldChar w:fldCharType="end"/>
      </w:r>
    </w:p>
    <w:p w14:paraId="7820C8EA">
      <w:pPr>
        <w:pStyle w:val="25"/>
        <w:keepNext w:val="0"/>
        <w:adjustRightInd/>
        <w:snapToGrid/>
        <w:spacing w:beforeLines="0" w:line="420" w:lineRule="auto"/>
        <w:rPr>
          <w:rFonts w:hint="eastAsia" w:eastAsia="宋体"/>
          <w:b/>
          <w:bCs/>
          <w:sz w:val="24"/>
          <w:lang w:val="en-US" w:eastAsia="zh-CN"/>
        </w:rPr>
      </w:pPr>
      <w:r>
        <w:fldChar w:fldCharType="begin"/>
      </w:r>
      <w:r>
        <w:instrText xml:space="preserve"> HYPERLINK \l "_Toc120617060" </w:instrText>
      </w:r>
      <w:r>
        <w:fldChar w:fldCharType="separate"/>
      </w:r>
      <w:r>
        <w:rPr>
          <w:rStyle w:val="43"/>
          <w:b/>
          <w:bCs/>
          <w:snapToGrid w:val="0"/>
          <w:color w:val="auto"/>
          <w:kern w:val="0"/>
          <w:sz w:val="24"/>
        </w:rPr>
        <w:t>第七部分  响应文件格式</w:t>
      </w:r>
      <w:r>
        <w:rPr>
          <w:b/>
          <w:bCs/>
          <w:sz w:val="24"/>
        </w:rPr>
        <w:tab/>
      </w:r>
      <w:r>
        <w:rPr>
          <w:rFonts w:hint="eastAsia"/>
          <w:b/>
          <w:bCs/>
          <w:sz w:val="24"/>
          <w:lang w:val="en-US" w:eastAsia="zh-CN"/>
        </w:rPr>
        <w:t>7</w:t>
      </w:r>
      <w:r>
        <w:rPr>
          <w:b/>
          <w:bCs/>
          <w:sz w:val="24"/>
        </w:rPr>
        <w:fldChar w:fldCharType="end"/>
      </w:r>
      <w:r>
        <w:rPr>
          <w:rFonts w:hint="eastAsia"/>
          <w:b/>
          <w:bCs/>
          <w:sz w:val="24"/>
          <w:lang w:val="en-US" w:eastAsia="zh-CN"/>
        </w:rPr>
        <w:t>6</w:t>
      </w:r>
    </w:p>
    <w:p w14:paraId="1CC8B4DE">
      <w:pPr>
        <w:pStyle w:val="25"/>
        <w:keepNext w:val="0"/>
        <w:adjustRightInd/>
        <w:snapToGrid/>
        <w:spacing w:beforeLines="0" w:line="420" w:lineRule="auto"/>
        <w:rPr>
          <w:b/>
          <w:bCs/>
          <w:sz w:val="24"/>
        </w:rPr>
      </w:pPr>
    </w:p>
    <w:p w14:paraId="5ACF65DD">
      <w:pPr>
        <w:pStyle w:val="28"/>
        <w:tabs>
          <w:tab w:val="right" w:leader="dot" w:pos="8620"/>
        </w:tabs>
        <w:spacing w:line="360" w:lineRule="auto"/>
        <w:ind w:left="0" w:leftChars="0"/>
        <w:jc w:val="left"/>
        <w:rPr>
          <w:snapToGrid w:val="0"/>
          <w:kern w:val="0"/>
          <w:sz w:val="24"/>
        </w:rPr>
      </w:pPr>
      <w:r>
        <w:rPr>
          <w:snapToGrid w:val="0"/>
          <w:kern w:val="0"/>
          <w:sz w:val="24"/>
        </w:rPr>
        <w:fldChar w:fldCharType="end"/>
      </w:r>
    </w:p>
    <w:p w14:paraId="6183B87C">
      <w:pPr>
        <w:pStyle w:val="30"/>
        <w:widowControl w:val="0"/>
        <w:spacing w:line="360" w:lineRule="auto"/>
        <w:rPr>
          <w:rFonts w:ascii="Times New Roman" w:hAnsi="Times New Roman"/>
          <w:sz w:val="24"/>
          <w:szCs w:val="24"/>
        </w:rPr>
      </w:pPr>
    </w:p>
    <w:p w14:paraId="154947CA">
      <w:pPr>
        <w:tabs>
          <w:tab w:val="left" w:pos="2070"/>
          <w:tab w:val="center" w:pos="4365"/>
        </w:tabs>
        <w:overflowPunct w:val="0"/>
        <w:topLinePunct/>
        <w:autoSpaceDN w:val="0"/>
        <w:spacing w:line="360" w:lineRule="auto"/>
        <w:rPr>
          <w:snapToGrid w:val="0"/>
          <w:kern w:val="0"/>
          <w:sz w:val="24"/>
        </w:rPr>
      </w:pPr>
    </w:p>
    <w:p w14:paraId="11890C8B">
      <w:pPr>
        <w:tabs>
          <w:tab w:val="left" w:pos="2070"/>
          <w:tab w:val="center" w:pos="4365"/>
        </w:tabs>
        <w:overflowPunct w:val="0"/>
        <w:topLinePunct/>
        <w:autoSpaceDN w:val="0"/>
        <w:adjustRightInd w:val="0"/>
        <w:snapToGrid w:val="0"/>
        <w:spacing w:line="360" w:lineRule="auto"/>
        <w:jc w:val="center"/>
        <w:rPr>
          <w:b/>
          <w:snapToGrid w:val="0"/>
          <w:kern w:val="0"/>
          <w:sz w:val="32"/>
          <w:szCs w:val="32"/>
        </w:rPr>
        <w:sectPr>
          <w:pgSz w:w="11906" w:h="16838"/>
          <w:pgMar w:top="1440" w:right="1418" w:bottom="1440" w:left="1418" w:header="851" w:footer="992" w:gutter="0"/>
          <w:pgNumType w:start="1"/>
          <w:cols w:space="720" w:num="1"/>
          <w:docGrid w:type="lines" w:linePitch="312" w:charSpace="0"/>
        </w:sectPr>
      </w:pPr>
      <w:bookmarkStart w:id="3" w:name="_Toc10267"/>
    </w:p>
    <w:p w14:paraId="235CC2CB">
      <w:pPr>
        <w:tabs>
          <w:tab w:val="left" w:pos="2070"/>
          <w:tab w:val="center" w:pos="4365"/>
        </w:tabs>
        <w:overflowPunct w:val="0"/>
        <w:topLinePunct/>
        <w:autoSpaceDN w:val="0"/>
        <w:adjustRightInd w:val="0"/>
        <w:snapToGrid w:val="0"/>
        <w:spacing w:line="360" w:lineRule="auto"/>
        <w:jc w:val="center"/>
        <w:outlineLvl w:val="0"/>
        <w:rPr>
          <w:b/>
          <w:snapToGrid w:val="0"/>
          <w:kern w:val="0"/>
          <w:sz w:val="32"/>
          <w:szCs w:val="32"/>
        </w:rPr>
      </w:pPr>
      <w:bookmarkStart w:id="4" w:name="_Toc15278"/>
      <w:bookmarkStart w:id="5" w:name="_Toc20296"/>
      <w:bookmarkStart w:id="6" w:name="_Toc15981"/>
      <w:bookmarkStart w:id="7" w:name="_Toc120617043"/>
      <w:r>
        <w:rPr>
          <w:b/>
          <w:snapToGrid w:val="0"/>
          <w:kern w:val="0"/>
          <w:sz w:val="32"/>
          <w:szCs w:val="32"/>
        </w:rPr>
        <w:t xml:space="preserve">第一部分  </w:t>
      </w:r>
      <w:bookmarkEnd w:id="4"/>
      <w:bookmarkEnd w:id="5"/>
      <w:bookmarkEnd w:id="6"/>
      <w:r>
        <w:rPr>
          <w:b/>
          <w:snapToGrid w:val="0"/>
          <w:kern w:val="0"/>
          <w:sz w:val="32"/>
          <w:szCs w:val="32"/>
        </w:rPr>
        <w:t>竞争性磋商公告</w:t>
      </w:r>
      <w:bookmarkEnd w:id="7"/>
    </w:p>
    <w:p w14:paraId="38A9B878">
      <w:pPr>
        <w:pBdr>
          <w:top w:val="single" w:color="auto" w:sz="4" w:space="1"/>
          <w:left w:val="single" w:color="auto" w:sz="4" w:space="4"/>
          <w:bottom w:val="single" w:color="auto" w:sz="4" w:space="1"/>
          <w:right w:val="single" w:color="auto" w:sz="4" w:space="4"/>
        </w:pBdr>
        <w:spacing w:line="360" w:lineRule="auto"/>
        <w:ind w:firstLine="480" w:firstLineChars="200"/>
        <w:rPr>
          <w:sz w:val="24"/>
        </w:rPr>
      </w:pPr>
      <w:bookmarkStart w:id="8" w:name="_Toc28359012"/>
      <w:bookmarkStart w:id="9" w:name="_Toc28359089"/>
      <w:bookmarkStart w:id="10" w:name="_Toc35393629"/>
      <w:bookmarkStart w:id="11" w:name="_Toc35393798"/>
      <w:r>
        <w:rPr>
          <w:sz w:val="24"/>
        </w:rPr>
        <w:t>项目概况</w:t>
      </w:r>
    </w:p>
    <w:p w14:paraId="62169B7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kern w:val="0"/>
          <w:sz w:val="24"/>
        </w:rPr>
      </w:pPr>
      <w:r>
        <w:rPr>
          <w:rFonts w:hint="eastAsia" w:ascii="宋体" w:hAnsi="宋体" w:cs="宋体"/>
          <w:kern w:val="0"/>
          <w:sz w:val="24"/>
        </w:rPr>
        <w:t>山西医科大学第一医院8号楼八层手术室</w:t>
      </w:r>
      <w:r>
        <w:rPr>
          <w:rFonts w:hint="eastAsia" w:ascii="宋体" w:hAnsi="宋体" w:cs="宋体"/>
          <w:kern w:val="0"/>
          <w:sz w:val="24"/>
          <w:lang w:val="en-US" w:eastAsia="zh-CN"/>
        </w:rPr>
        <w:t>装修改造项目</w:t>
      </w:r>
      <w:r>
        <w:rPr>
          <w:rFonts w:hint="eastAsia" w:ascii="宋体" w:hAnsi="宋体" w:cs="宋体"/>
          <w:kern w:val="0"/>
          <w:sz w:val="24"/>
        </w:rPr>
        <w:t>的潜在供应商应在政采云平台线上获取采购文件，并于</w:t>
      </w:r>
      <w:r>
        <w:rPr>
          <w:rFonts w:hint="eastAsia" w:ascii="宋体" w:hAnsi="宋体" w:cs="宋体"/>
          <w:kern w:val="0"/>
          <w:sz w:val="24"/>
          <w:highlight w:val="none"/>
        </w:rPr>
        <w:t>202</w:t>
      </w:r>
      <w:r>
        <w:rPr>
          <w:rFonts w:hint="eastAsia" w:ascii="宋体" w:hAnsi="宋体" w:cs="宋体"/>
          <w:kern w:val="0"/>
          <w:sz w:val="24"/>
          <w:highlight w:val="none"/>
          <w:lang w:val="en-US" w:eastAsia="zh-CN"/>
        </w:rPr>
        <w:t>6</w:t>
      </w:r>
      <w:r>
        <w:rPr>
          <w:rFonts w:hint="eastAsia" w:ascii="宋体" w:hAnsi="宋体" w:cs="宋体"/>
          <w:kern w:val="0"/>
          <w:sz w:val="24"/>
          <w:highlight w:val="none"/>
        </w:rPr>
        <w:t>年0</w:t>
      </w:r>
      <w:r>
        <w:rPr>
          <w:rFonts w:hint="eastAsia" w:ascii="宋体" w:hAnsi="宋体" w:cs="宋体"/>
          <w:kern w:val="0"/>
          <w:sz w:val="24"/>
          <w:highlight w:val="none"/>
          <w:lang w:val="en-US" w:eastAsia="zh-CN"/>
        </w:rPr>
        <w:t>5</w:t>
      </w:r>
      <w:r>
        <w:rPr>
          <w:rFonts w:hint="eastAsia" w:ascii="宋体" w:hAnsi="宋体" w:cs="宋体"/>
          <w:kern w:val="0"/>
          <w:sz w:val="24"/>
          <w:highlight w:val="none"/>
        </w:rPr>
        <w:t>月</w:t>
      </w:r>
      <w:r>
        <w:rPr>
          <w:rFonts w:hint="eastAsia" w:ascii="宋体" w:hAnsi="宋体" w:cs="宋体"/>
          <w:kern w:val="0"/>
          <w:sz w:val="24"/>
          <w:highlight w:val="none"/>
          <w:lang w:val="en-US" w:eastAsia="zh-CN"/>
        </w:rPr>
        <w:t>29</w:t>
      </w:r>
      <w:r>
        <w:rPr>
          <w:rFonts w:hint="eastAsia" w:ascii="宋体" w:hAnsi="宋体" w:cs="宋体"/>
          <w:kern w:val="0"/>
          <w:sz w:val="24"/>
          <w:highlight w:val="none"/>
        </w:rPr>
        <w:t xml:space="preserve">日 </w:t>
      </w:r>
      <w:r>
        <w:rPr>
          <w:rFonts w:hint="eastAsia" w:ascii="宋体" w:hAnsi="宋体" w:cs="宋体"/>
          <w:kern w:val="0"/>
          <w:sz w:val="24"/>
          <w:lang w:val="en-US" w:eastAsia="zh-CN"/>
        </w:rPr>
        <w:t>15</w:t>
      </w:r>
      <w:r>
        <w:rPr>
          <w:rFonts w:hint="eastAsia" w:ascii="宋体" w:hAnsi="宋体" w:cs="宋体"/>
          <w:kern w:val="0"/>
          <w:sz w:val="24"/>
        </w:rPr>
        <w:t>:</w:t>
      </w:r>
      <w:r>
        <w:rPr>
          <w:rFonts w:hint="eastAsia" w:ascii="宋体" w:hAnsi="宋体" w:cs="宋体"/>
          <w:kern w:val="0"/>
          <w:sz w:val="24"/>
          <w:lang w:val="en-US" w:eastAsia="zh-CN"/>
        </w:rPr>
        <w:t>0</w:t>
      </w:r>
      <w:r>
        <w:rPr>
          <w:rFonts w:hint="eastAsia" w:ascii="宋体" w:hAnsi="宋体" w:cs="宋体"/>
          <w:kern w:val="0"/>
          <w:sz w:val="24"/>
        </w:rPr>
        <w:t>0（北京时间）前提交响应文件。</w:t>
      </w:r>
    </w:p>
    <w:p w14:paraId="18566C09">
      <w:pPr>
        <w:pStyle w:val="30"/>
        <w:spacing w:line="360" w:lineRule="auto"/>
        <w:ind w:firstLine="480" w:firstLineChars="200"/>
        <w:rPr>
          <w:rFonts w:ascii="宋体" w:hAnsi="宋体"/>
          <w:sz w:val="24"/>
        </w:rPr>
      </w:pPr>
      <w:r>
        <w:rPr>
          <w:rFonts w:ascii="宋体" w:hAnsi="宋体"/>
          <w:sz w:val="24"/>
        </w:rPr>
        <w:t>一、项目基本情况</w:t>
      </w:r>
      <w:bookmarkEnd w:id="8"/>
      <w:bookmarkEnd w:id="9"/>
      <w:bookmarkEnd w:id="10"/>
      <w:bookmarkEnd w:id="11"/>
    </w:p>
    <w:p w14:paraId="467B6644">
      <w:pPr>
        <w:pStyle w:val="30"/>
        <w:spacing w:line="360" w:lineRule="auto"/>
        <w:ind w:firstLine="480" w:firstLineChars="200"/>
        <w:rPr>
          <w:rFonts w:ascii="宋体" w:hAnsi="宋体"/>
          <w:sz w:val="24"/>
          <w:highlight w:val="none"/>
        </w:rPr>
      </w:pPr>
      <w:r>
        <w:rPr>
          <w:rFonts w:hint="eastAsia" w:ascii="宋体" w:hAnsi="宋体"/>
          <w:sz w:val="24"/>
          <w:highlight w:val="none"/>
        </w:rPr>
        <w:t>项目编号：CGXM2026149900006225；</w:t>
      </w:r>
    </w:p>
    <w:p w14:paraId="070F261C">
      <w:pPr>
        <w:pStyle w:val="30"/>
        <w:spacing w:line="360" w:lineRule="auto"/>
        <w:ind w:firstLine="480" w:firstLineChars="200"/>
        <w:rPr>
          <w:rFonts w:ascii="宋体" w:hAnsi="宋体"/>
          <w:sz w:val="24"/>
          <w:highlight w:val="none"/>
        </w:rPr>
      </w:pPr>
      <w:r>
        <w:rPr>
          <w:rFonts w:ascii="宋体" w:hAnsi="宋体"/>
          <w:sz w:val="24"/>
          <w:highlight w:val="none"/>
        </w:rPr>
        <w:t>项目名称：</w:t>
      </w:r>
      <w:r>
        <w:rPr>
          <w:rFonts w:hint="eastAsia" w:ascii="宋体" w:hAnsi="宋体" w:cs="宋体"/>
          <w:kern w:val="0"/>
          <w:sz w:val="24"/>
          <w:highlight w:val="none"/>
        </w:rPr>
        <w:t>山西医科大学第一医院8号楼八层手术室</w:t>
      </w:r>
      <w:r>
        <w:rPr>
          <w:rFonts w:hint="eastAsia" w:ascii="宋体" w:hAnsi="宋体" w:cs="宋体"/>
          <w:kern w:val="0"/>
          <w:sz w:val="24"/>
          <w:highlight w:val="none"/>
          <w:lang w:val="en-US" w:eastAsia="zh-CN"/>
        </w:rPr>
        <w:t>装修改造项目</w:t>
      </w:r>
      <w:r>
        <w:rPr>
          <w:rFonts w:hint="eastAsia" w:ascii="宋体" w:hAnsi="宋体"/>
          <w:sz w:val="24"/>
          <w:highlight w:val="none"/>
        </w:rPr>
        <w:t>；</w:t>
      </w:r>
    </w:p>
    <w:p w14:paraId="6B35A6C2">
      <w:pPr>
        <w:pStyle w:val="30"/>
        <w:spacing w:line="360" w:lineRule="auto"/>
        <w:ind w:firstLine="480" w:firstLineChars="200"/>
        <w:rPr>
          <w:rFonts w:ascii="宋体" w:hAnsi="宋体"/>
          <w:sz w:val="24"/>
          <w:highlight w:val="none"/>
        </w:rPr>
      </w:pPr>
      <w:r>
        <w:rPr>
          <w:rFonts w:ascii="宋体" w:hAnsi="宋体"/>
          <w:sz w:val="24"/>
          <w:highlight w:val="none"/>
        </w:rPr>
        <w:t>采购方式：竞争性磋商</w:t>
      </w:r>
      <w:r>
        <w:rPr>
          <w:rFonts w:hint="eastAsia" w:ascii="宋体" w:hAnsi="宋体"/>
          <w:sz w:val="24"/>
          <w:highlight w:val="none"/>
        </w:rPr>
        <w:t>；</w:t>
      </w:r>
    </w:p>
    <w:p w14:paraId="044B4F39">
      <w:pPr>
        <w:pStyle w:val="30"/>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预算金额（元）：3541347.52</w:t>
      </w:r>
    </w:p>
    <w:p w14:paraId="582B032A">
      <w:pPr>
        <w:pStyle w:val="30"/>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最高限价（元）：3541347.52</w:t>
      </w:r>
    </w:p>
    <w:p w14:paraId="05254AB6">
      <w:pPr>
        <w:pStyle w:val="30"/>
        <w:spacing w:line="360" w:lineRule="auto"/>
        <w:ind w:firstLine="480" w:firstLineChars="200"/>
        <w:rPr>
          <w:rFonts w:ascii="宋体" w:hAnsi="宋体"/>
          <w:sz w:val="24"/>
        </w:rPr>
      </w:pPr>
      <w:r>
        <w:rPr>
          <w:rFonts w:ascii="宋体" w:hAnsi="宋体"/>
          <w:sz w:val="24"/>
        </w:rPr>
        <w:t>采购需求：</w:t>
      </w:r>
    </w:p>
    <w:p w14:paraId="2DD2664B">
      <w:pPr>
        <w:keepNext w:val="0"/>
        <w:keepLines w:val="0"/>
        <w:pageBreakBefore w:val="0"/>
        <w:widowControl w:val="0"/>
        <w:kinsoku/>
        <w:wordWrap/>
        <w:overflowPunct/>
        <w:topLinePunct w:val="0"/>
        <w:autoSpaceDE/>
        <w:autoSpaceDN/>
        <w:bidi w:val="0"/>
        <w:adjustRightInd/>
        <w:snapToGrid/>
        <w:spacing w:line="360" w:lineRule="auto"/>
        <w:ind w:left="382" w:leftChars="182" w:firstLine="0" w:firstLineChars="0"/>
        <w:jc w:val="left"/>
        <w:textAlignment w:val="auto"/>
        <w:rPr>
          <w:rFonts w:hint="eastAsia" w:ascii="宋体" w:hAnsi="宋体" w:eastAsia="宋体" w:cs="宋体"/>
          <w:sz w:val="22"/>
          <w:szCs w:val="22"/>
          <w:highlight w:val="none"/>
          <w:lang w:val="en-US" w:eastAsia="zh-CN"/>
        </w:rPr>
      </w:pPr>
      <w:r>
        <w:rPr>
          <w:rFonts w:hint="eastAsia" w:ascii="宋体" w:hAnsi="宋体"/>
          <w:sz w:val="24"/>
        </w:rPr>
        <w:t>标项名称：</w:t>
      </w:r>
      <w:r>
        <w:rPr>
          <w:rFonts w:hint="eastAsia" w:ascii="宋体" w:hAnsi="宋体" w:eastAsia="宋体" w:cs="宋体"/>
          <w:kern w:val="0"/>
          <w:sz w:val="24"/>
          <w:szCs w:val="21"/>
          <w:lang w:val="en-US" w:eastAsia="zh-CN" w:bidi="ar-SA"/>
        </w:rPr>
        <w:t>采购包1</w:t>
      </w:r>
    </w:p>
    <w:p w14:paraId="30B8DA2F">
      <w:pPr>
        <w:pStyle w:val="30"/>
        <w:spacing w:line="360" w:lineRule="auto"/>
        <w:ind w:firstLine="480" w:firstLineChars="200"/>
        <w:rPr>
          <w:rFonts w:ascii="宋体" w:hAnsi="宋体"/>
          <w:sz w:val="24"/>
        </w:rPr>
      </w:pPr>
      <w:r>
        <w:rPr>
          <w:rFonts w:hint="eastAsia" w:ascii="宋体" w:hAnsi="宋体"/>
          <w:sz w:val="24"/>
        </w:rPr>
        <w:t>数量：</w:t>
      </w:r>
    </w:p>
    <w:p w14:paraId="3E9707A1">
      <w:pPr>
        <w:pStyle w:val="30"/>
        <w:spacing w:line="360" w:lineRule="auto"/>
        <w:ind w:firstLine="480" w:firstLineChars="200"/>
        <w:rPr>
          <w:rFonts w:ascii="宋体" w:hAnsi="宋体"/>
          <w:sz w:val="24"/>
          <w:highlight w:val="none"/>
        </w:rPr>
      </w:pPr>
      <w:r>
        <w:rPr>
          <w:rFonts w:hint="eastAsia" w:ascii="宋体" w:hAnsi="宋体"/>
          <w:sz w:val="24"/>
          <w:highlight w:val="none"/>
        </w:rPr>
        <w:t>预算金额（元）：</w:t>
      </w:r>
      <w:r>
        <w:rPr>
          <w:rFonts w:hint="eastAsia" w:ascii="宋体" w:hAnsi="宋体" w:eastAsia="宋体" w:cs="宋体"/>
          <w:kern w:val="0"/>
          <w:sz w:val="24"/>
          <w:highlight w:val="none"/>
        </w:rPr>
        <w:t>3541347.52</w:t>
      </w:r>
    </w:p>
    <w:p w14:paraId="430C9211">
      <w:pPr>
        <w:pStyle w:val="30"/>
        <w:spacing w:line="360" w:lineRule="auto"/>
        <w:ind w:firstLine="480" w:firstLineChars="200"/>
        <w:rPr>
          <w:rFonts w:ascii="宋体" w:hAnsi="宋体"/>
          <w:sz w:val="24"/>
        </w:rPr>
      </w:pPr>
      <w:r>
        <w:rPr>
          <w:rFonts w:hint="eastAsia" w:ascii="宋体" w:hAnsi="宋体"/>
          <w:sz w:val="24"/>
        </w:rPr>
        <w:t>单位：</w:t>
      </w:r>
    </w:p>
    <w:p w14:paraId="74631360">
      <w:pPr>
        <w:pStyle w:val="30"/>
        <w:spacing w:line="360" w:lineRule="auto"/>
        <w:ind w:firstLine="480" w:firstLineChars="200"/>
        <w:rPr>
          <w:rFonts w:ascii="宋体" w:hAnsi="宋体" w:eastAsia="宋体" w:cs="Times New Roman"/>
          <w:sz w:val="24"/>
        </w:rPr>
      </w:pPr>
      <w:r>
        <w:rPr>
          <w:rFonts w:hint="eastAsia" w:ascii="宋体" w:hAnsi="宋体" w:eastAsia="宋体" w:cs="Times New Roman"/>
          <w:sz w:val="24"/>
        </w:rPr>
        <w:t>简要规格描述：</w:t>
      </w:r>
      <w:r>
        <w:rPr>
          <w:rFonts w:hint="eastAsia" w:ascii="宋体" w:hAnsi="宋体" w:eastAsia="宋体" w:cs="Times New Roman"/>
          <w:sz w:val="24"/>
          <w:lang w:val="en-US" w:eastAsia="zh-CN"/>
        </w:rPr>
        <w:t>施工内容主要包括将手术室八层房间拆除新做墙体、墙面、地面、吊顶、强电系统、弱电系统、消防系统、通风空调系统、给排水系统、气体管道系统等改造工程。</w:t>
      </w:r>
    </w:p>
    <w:p w14:paraId="1186913E">
      <w:pPr>
        <w:pStyle w:val="30"/>
        <w:spacing w:line="360" w:lineRule="auto"/>
        <w:ind w:firstLine="480" w:firstLineChars="200"/>
        <w:rPr>
          <w:rFonts w:ascii="宋体" w:hAnsi="宋体"/>
          <w:sz w:val="24"/>
        </w:rPr>
      </w:pPr>
      <w:r>
        <w:rPr>
          <w:rFonts w:hint="eastAsia" w:ascii="宋体" w:hAnsi="宋体"/>
          <w:sz w:val="24"/>
        </w:rPr>
        <w:t>备注：</w:t>
      </w:r>
    </w:p>
    <w:p w14:paraId="1C205296">
      <w:pPr>
        <w:spacing w:line="360" w:lineRule="auto"/>
        <w:ind w:firstLine="480" w:firstLineChars="200"/>
        <w:rPr>
          <w:b/>
          <w:bCs/>
          <w:color w:val="0000FF"/>
          <w:sz w:val="28"/>
          <w:szCs w:val="28"/>
          <w:highlight w:val="none"/>
        </w:rPr>
      </w:pPr>
      <w:bookmarkStart w:id="12" w:name="OLE_LINK1"/>
      <w:r>
        <w:rPr>
          <w:rFonts w:hint="eastAsia" w:ascii="宋体" w:hAnsi="宋体"/>
          <w:sz w:val="24"/>
          <w:highlight w:val="none"/>
        </w:rPr>
        <w:t>合同履约期限：包1，</w:t>
      </w:r>
      <w:bookmarkEnd w:id="12"/>
      <w:r>
        <w:rPr>
          <w:rFonts w:hint="eastAsia" w:ascii="宋体" w:hAnsi="宋体" w:cs="Times New Roman"/>
          <w:kern w:val="0"/>
          <w:sz w:val="24"/>
          <w:szCs w:val="21"/>
          <w:highlight w:val="none"/>
          <w:lang w:val="en-US" w:eastAsia="zh-CN" w:bidi="ar-SA"/>
        </w:rPr>
        <w:t>90</w:t>
      </w:r>
      <w:r>
        <w:rPr>
          <w:rFonts w:hint="eastAsia" w:ascii="宋体" w:hAnsi="宋体" w:eastAsia="宋体" w:cs="Times New Roman"/>
          <w:kern w:val="0"/>
          <w:sz w:val="24"/>
          <w:szCs w:val="21"/>
          <w:highlight w:val="none"/>
          <w:lang w:val="en-US" w:eastAsia="zh-CN" w:bidi="ar-SA"/>
        </w:rPr>
        <w:t>日历天</w:t>
      </w:r>
    </w:p>
    <w:p w14:paraId="0280F902">
      <w:pPr>
        <w:pStyle w:val="30"/>
        <w:spacing w:line="360" w:lineRule="auto"/>
        <w:ind w:firstLine="480" w:firstLineChars="200"/>
        <w:rPr>
          <w:rFonts w:ascii="宋体" w:hAnsi="宋体"/>
          <w:sz w:val="24"/>
        </w:rPr>
      </w:pPr>
      <w:r>
        <w:rPr>
          <w:rFonts w:hint="eastAsia" w:ascii="宋体" w:hAnsi="宋体"/>
          <w:sz w:val="24"/>
        </w:rPr>
        <w:t>本项目（否）接受联合体投标。</w:t>
      </w:r>
    </w:p>
    <w:p w14:paraId="28DD81F1">
      <w:pPr>
        <w:spacing w:line="360" w:lineRule="auto"/>
        <w:ind w:firstLine="480" w:firstLineChars="200"/>
        <w:rPr>
          <w:sz w:val="24"/>
        </w:rPr>
      </w:pPr>
      <w:bookmarkStart w:id="13" w:name="_Toc35393799"/>
      <w:bookmarkStart w:id="14" w:name="_Toc35393630"/>
      <w:bookmarkStart w:id="15" w:name="_Toc28359013"/>
      <w:bookmarkStart w:id="16" w:name="_Toc28359090"/>
      <w:r>
        <w:rPr>
          <w:sz w:val="24"/>
        </w:rPr>
        <w:t>二、供应商的资格要求：</w:t>
      </w:r>
      <w:bookmarkEnd w:id="13"/>
      <w:bookmarkEnd w:id="14"/>
      <w:bookmarkEnd w:id="15"/>
      <w:bookmarkEnd w:id="16"/>
    </w:p>
    <w:p w14:paraId="54CEC794">
      <w:pPr>
        <w:adjustRightInd w:val="0"/>
        <w:spacing w:line="360" w:lineRule="auto"/>
        <w:ind w:firstLine="480" w:firstLineChars="200"/>
        <w:jc w:val="left"/>
        <w:rPr>
          <w:rFonts w:ascii="宋体" w:hAnsi="宋体" w:cs="宋体"/>
          <w:sz w:val="24"/>
        </w:rPr>
      </w:pPr>
      <w:r>
        <w:rPr>
          <w:rFonts w:hint="eastAsia" w:ascii="宋体" w:hAnsi="宋体" w:cs="宋体"/>
          <w:sz w:val="24"/>
        </w:rPr>
        <w:t xml:space="preserve">1.满足《中华人民共和国政府采购法》第二十二条规定；        </w:t>
      </w:r>
    </w:p>
    <w:p w14:paraId="1BCB5F1F">
      <w:pPr>
        <w:adjustRightInd w:val="0"/>
        <w:spacing w:line="360" w:lineRule="auto"/>
        <w:ind w:firstLine="480" w:firstLineChars="200"/>
        <w:jc w:val="left"/>
        <w:rPr>
          <w:rFonts w:ascii="宋体" w:hAnsi="宋体" w:cs="宋体"/>
          <w:sz w:val="24"/>
        </w:rPr>
      </w:pPr>
      <w:r>
        <w:rPr>
          <w:rFonts w:hint="eastAsia" w:ascii="宋体" w:hAnsi="宋体" w:cs="宋体"/>
          <w:sz w:val="24"/>
        </w:rPr>
        <w:t xml:space="preserve">2.落实政府采购政策需满足的资格要求：包1：本项目专门面向中小企业        </w:t>
      </w:r>
    </w:p>
    <w:p w14:paraId="640CE062">
      <w:pPr>
        <w:adjustRightInd w:val="0"/>
        <w:spacing w:line="360" w:lineRule="auto"/>
        <w:ind w:firstLine="480" w:firstLineChars="200"/>
        <w:jc w:val="left"/>
        <w:rPr>
          <w:rFonts w:ascii="宋体" w:hAnsi="宋体" w:cs="宋体"/>
          <w:sz w:val="24"/>
        </w:rPr>
      </w:pPr>
      <w:r>
        <w:rPr>
          <w:rFonts w:hint="eastAsia" w:ascii="宋体" w:hAnsi="宋体" w:cs="宋体"/>
          <w:sz w:val="24"/>
        </w:rPr>
        <w:t>3.本项目的特定资格要求：</w:t>
      </w:r>
    </w:p>
    <w:p w14:paraId="5D08EB50">
      <w:pPr>
        <w:adjustRightInd w:val="0"/>
        <w:spacing w:line="360" w:lineRule="auto"/>
        <w:ind w:firstLine="480" w:firstLineChars="200"/>
        <w:jc w:val="left"/>
        <w:rPr>
          <w:rFonts w:ascii="宋体" w:hAnsi="宋体" w:cs="宋体"/>
          <w:sz w:val="24"/>
        </w:rPr>
      </w:pPr>
      <w:r>
        <w:rPr>
          <w:rFonts w:hint="eastAsia" w:ascii="宋体" w:hAnsi="宋体" w:cs="宋体"/>
          <w:sz w:val="24"/>
        </w:rPr>
        <w:t>【包1】</w:t>
      </w:r>
    </w:p>
    <w:p w14:paraId="3A38427D">
      <w:pPr>
        <w:adjustRightInd w:val="0"/>
        <w:spacing w:line="360" w:lineRule="auto"/>
        <w:ind w:firstLine="480" w:firstLineChars="200"/>
        <w:jc w:val="left"/>
        <w:rPr>
          <w:rFonts w:ascii="宋体" w:hAnsi="宋体" w:cs="宋体"/>
          <w:sz w:val="24"/>
          <w:highlight w:val="yellow"/>
        </w:rPr>
      </w:pPr>
      <w:r>
        <w:rPr>
          <w:rFonts w:hint="eastAsia"/>
          <w:sz w:val="24"/>
          <w:highlight w:val="none"/>
        </w:rPr>
        <w:t>供应商需</w:t>
      </w:r>
      <w:r>
        <w:rPr>
          <w:rFonts w:hint="eastAsia"/>
          <w:sz w:val="24"/>
          <w:highlight w:val="none"/>
          <w:lang w:val="en-US" w:eastAsia="zh-CN"/>
        </w:rPr>
        <w:t>同时</w:t>
      </w:r>
      <w:r>
        <w:rPr>
          <w:rFonts w:hint="eastAsia"/>
          <w:sz w:val="24"/>
          <w:highlight w:val="none"/>
        </w:rPr>
        <w:t>具备</w:t>
      </w:r>
      <w:r>
        <w:rPr>
          <w:rFonts w:hint="eastAsia" w:ascii="Times New Roman" w:hAnsi="Times New Roman" w:eastAsia="宋体" w:cs="Times New Roman"/>
          <w:sz w:val="24"/>
          <w:highlight w:val="none"/>
          <w:lang w:val="en-US" w:eastAsia="zh-CN"/>
        </w:rPr>
        <w:t>建设行政主管部门颁发的</w:t>
      </w:r>
      <w:r>
        <w:rPr>
          <w:rFonts w:hint="eastAsia"/>
          <w:sz w:val="24"/>
          <w:highlight w:val="none"/>
          <w:lang w:val="en-US" w:eastAsia="zh-CN"/>
        </w:rPr>
        <w:t>建筑装修装饰工程专业承包贰级及以上资质、建筑机电安装工程专业承包叁级及以上资质，</w:t>
      </w:r>
      <w:r>
        <w:rPr>
          <w:rFonts w:hint="eastAsia"/>
          <w:sz w:val="24"/>
          <w:lang w:val="en-US" w:eastAsia="zh-CN"/>
        </w:rPr>
        <w:t>具有</w:t>
      </w:r>
      <w:r>
        <w:rPr>
          <w:rFonts w:hint="eastAsia"/>
          <w:sz w:val="24"/>
        </w:rPr>
        <w:t>有效的安全生产许可证</w:t>
      </w:r>
      <w:r>
        <w:rPr>
          <w:rFonts w:hint="eastAsia" w:ascii="宋体" w:hAnsi="宋体" w:cs="宋体"/>
          <w:sz w:val="24"/>
        </w:rPr>
        <w:t>；其中，供应商拟派项目经理须具备建筑工程贰级及以上注册建造师执业资格且必须在本单位注册，具备有效的安全生产考核证书(B证)</w:t>
      </w:r>
      <w:r>
        <w:rPr>
          <w:rFonts w:hint="eastAsia" w:ascii="宋体" w:hAnsi="宋体" w:cs="宋体"/>
          <w:sz w:val="24"/>
          <w:highlight w:val="none"/>
          <w:lang w:val="en-US" w:eastAsia="zh-CN"/>
        </w:rPr>
        <w:t>,</w:t>
      </w:r>
      <w:r>
        <w:rPr>
          <w:rFonts w:hint="eastAsia" w:ascii="宋体" w:hAnsi="宋体" w:cs="宋体"/>
          <w:sz w:val="24"/>
          <w:highlight w:val="none"/>
        </w:rPr>
        <w:t>且未担任其他在施建设工程的项目经理。</w:t>
      </w:r>
    </w:p>
    <w:p w14:paraId="1B5B9ADE">
      <w:pPr>
        <w:adjustRightInd w:val="0"/>
        <w:spacing w:line="360" w:lineRule="auto"/>
        <w:ind w:firstLine="480" w:firstLineChars="200"/>
        <w:jc w:val="left"/>
        <w:rPr>
          <w:sz w:val="24"/>
        </w:rPr>
      </w:pPr>
      <w:r>
        <w:rPr>
          <w:rFonts w:hint="eastAsia"/>
          <w:sz w:val="24"/>
        </w:rPr>
        <w:t>三、获取采购文件</w:t>
      </w:r>
    </w:p>
    <w:p w14:paraId="2450E7E1">
      <w:pPr>
        <w:adjustRightInd w:val="0"/>
        <w:spacing w:line="360" w:lineRule="auto"/>
        <w:ind w:firstLine="480" w:firstLineChars="200"/>
        <w:jc w:val="left"/>
        <w:rPr>
          <w:rFonts w:ascii="宋体" w:hAnsi="宋体" w:cs="宋体"/>
          <w:sz w:val="24"/>
        </w:rPr>
      </w:pPr>
      <w:r>
        <w:rPr>
          <w:rFonts w:hint="eastAsia" w:ascii="宋体" w:hAnsi="宋体" w:cs="宋体"/>
          <w:sz w:val="24"/>
          <w:highlight w:val="none"/>
        </w:rPr>
        <w:t>时间：20</w:t>
      </w:r>
      <w:r>
        <w:rPr>
          <w:rFonts w:hint="eastAsia" w:ascii="宋体" w:hAnsi="宋体" w:cs="宋体"/>
          <w:sz w:val="24"/>
          <w:highlight w:val="none"/>
          <w:lang w:val="en-US" w:eastAsia="zh-CN"/>
        </w:rPr>
        <w:t>26</w:t>
      </w:r>
      <w:r>
        <w:rPr>
          <w:rFonts w:hint="eastAsia" w:ascii="宋体" w:hAnsi="宋体" w:cs="宋体"/>
          <w:sz w:val="24"/>
          <w:highlight w:val="none"/>
        </w:rPr>
        <w:t>年0</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日至202</w:t>
      </w:r>
      <w:r>
        <w:rPr>
          <w:rFonts w:hint="eastAsia" w:ascii="宋体" w:hAnsi="宋体" w:cs="宋体"/>
          <w:sz w:val="24"/>
          <w:highlight w:val="none"/>
          <w:lang w:val="en-US" w:eastAsia="zh-CN"/>
        </w:rPr>
        <w:t>6</w:t>
      </w:r>
      <w:r>
        <w:rPr>
          <w:rFonts w:hint="eastAsia" w:ascii="宋体" w:hAnsi="宋体" w:cs="宋体"/>
          <w:sz w:val="24"/>
          <w:highlight w:val="none"/>
        </w:rPr>
        <w:t>年0</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w:t>
      </w:r>
      <w:r>
        <w:rPr>
          <w:rFonts w:hint="eastAsia" w:ascii="宋体" w:hAnsi="宋体" w:cs="宋体"/>
          <w:sz w:val="24"/>
        </w:rPr>
        <w:t>每天上午00:00至12:00，下午12:00至23:59（北京时间，法定节假日除外）</w:t>
      </w:r>
    </w:p>
    <w:p w14:paraId="4EDC632D">
      <w:pPr>
        <w:adjustRightInd w:val="0"/>
        <w:spacing w:line="360" w:lineRule="auto"/>
        <w:ind w:firstLine="480" w:firstLineChars="200"/>
        <w:jc w:val="left"/>
        <w:rPr>
          <w:rFonts w:ascii="宋体" w:hAnsi="宋体" w:cs="宋体"/>
          <w:sz w:val="24"/>
        </w:rPr>
      </w:pPr>
      <w:r>
        <w:rPr>
          <w:rFonts w:hint="eastAsia" w:ascii="宋体" w:hAnsi="宋体" w:cs="宋体"/>
          <w:sz w:val="24"/>
        </w:rPr>
        <w:t>地点：政采云平台线上获取</w:t>
      </w:r>
    </w:p>
    <w:p w14:paraId="77D59747">
      <w:pPr>
        <w:adjustRightInd w:val="0"/>
        <w:spacing w:line="360" w:lineRule="auto"/>
        <w:ind w:firstLine="480" w:firstLineChars="200"/>
        <w:jc w:val="left"/>
        <w:rPr>
          <w:rFonts w:ascii="宋体" w:hAnsi="宋体" w:cs="宋体"/>
          <w:sz w:val="24"/>
        </w:rPr>
      </w:pPr>
      <w:r>
        <w:rPr>
          <w:rFonts w:hint="eastAsia" w:ascii="宋体" w:hAnsi="宋体" w:cs="宋体"/>
          <w:sz w:val="24"/>
        </w:rPr>
        <w:t>方式：在线获取</w:t>
      </w:r>
    </w:p>
    <w:p w14:paraId="58196824">
      <w:pPr>
        <w:adjustRightInd w:val="0"/>
        <w:spacing w:line="360" w:lineRule="auto"/>
        <w:ind w:firstLine="480" w:firstLineChars="200"/>
        <w:jc w:val="left"/>
        <w:rPr>
          <w:rFonts w:ascii="宋体" w:hAnsi="宋体" w:cs="宋体"/>
          <w:sz w:val="24"/>
          <w:szCs w:val="22"/>
        </w:rPr>
      </w:pPr>
      <w:r>
        <w:rPr>
          <w:rFonts w:hint="eastAsia" w:ascii="宋体" w:hAnsi="宋体" w:cs="宋体"/>
          <w:sz w:val="24"/>
        </w:rPr>
        <w:t>售价（元）：0</w:t>
      </w:r>
    </w:p>
    <w:p w14:paraId="61BD15E7">
      <w:pPr>
        <w:pStyle w:val="140"/>
        <w:spacing w:line="360" w:lineRule="auto"/>
        <w:ind w:firstLine="480"/>
        <w:rPr>
          <w:rFonts w:ascii="宋体" w:hAnsi="宋体" w:cs="宋体"/>
          <w:sz w:val="24"/>
          <w:szCs w:val="22"/>
        </w:rPr>
      </w:pPr>
      <w:r>
        <w:rPr>
          <w:rFonts w:hint="eastAsia" w:ascii="宋体" w:hAnsi="宋体" w:cs="宋体"/>
          <w:sz w:val="24"/>
          <w:szCs w:val="22"/>
        </w:rPr>
        <w:t>四、响应文件提交</w:t>
      </w:r>
    </w:p>
    <w:p w14:paraId="2DFE1D2E">
      <w:pPr>
        <w:pStyle w:val="140"/>
        <w:spacing w:line="360" w:lineRule="auto"/>
        <w:ind w:firstLine="480"/>
        <w:rPr>
          <w:rFonts w:ascii="宋体" w:hAnsi="宋体" w:cs="宋体"/>
          <w:sz w:val="24"/>
          <w:szCs w:val="22"/>
        </w:rPr>
      </w:pPr>
      <w:r>
        <w:rPr>
          <w:rFonts w:hint="eastAsia" w:ascii="宋体" w:hAnsi="宋体" w:cs="宋体"/>
          <w:sz w:val="24"/>
          <w:szCs w:val="22"/>
        </w:rPr>
        <w:t>截止时间：</w:t>
      </w:r>
      <w:r>
        <w:rPr>
          <w:rFonts w:hint="eastAsia" w:ascii="宋体" w:hAnsi="宋体" w:cs="宋体"/>
          <w:sz w:val="24"/>
          <w:szCs w:val="22"/>
          <w:highlight w:val="none"/>
        </w:rPr>
        <w:t>202</w:t>
      </w:r>
      <w:r>
        <w:rPr>
          <w:rFonts w:hint="eastAsia" w:ascii="宋体" w:hAnsi="宋体" w:cs="宋体"/>
          <w:sz w:val="24"/>
          <w:szCs w:val="22"/>
          <w:highlight w:val="none"/>
          <w:lang w:val="en-US" w:eastAsia="zh-CN"/>
        </w:rPr>
        <w:t>6</w:t>
      </w:r>
      <w:r>
        <w:rPr>
          <w:rFonts w:hint="eastAsia" w:ascii="宋体" w:hAnsi="宋体" w:cs="宋体"/>
          <w:sz w:val="24"/>
          <w:szCs w:val="22"/>
          <w:highlight w:val="none"/>
        </w:rPr>
        <w:t>年0</w:t>
      </w:r>
      <w:r>
        <w:rPr>
          <w:rFonts w:hint="eastAsia" w:ascii="宋体" w:hAnsi="宋体" w:cs="宋体"/>
          <w:sz w:val="24"/>
          <w:szCs w:val="22"/>
          <w:highlight w:val="none"/>
          <w:lang w:val="en-US" w:eastAsia="zh-CN"/>
        </w:rPr>
        <w:t>5</w:t>
      </w:r>
      <w:r>
        <w:rPr>
          <w:rFonts w:hint="eastAsia" w:ascii="宋体" w:hAnsi="宋体" w:cs="宋体"/>
          <w:sz w:val="24"/>
          <w:szCs w:val="22"/>
          <w:highlight w:val="none"/>
        </w:rPr>
        <w:t>月</w:t>
      </w:r>
      <w:r>
        <w:rPr>
          <w:rFonts w:hint="eastAsia" w:ascii="宋体" w:hAnsi="宋体" w:cs="宋体"/>
          <w:sz w:val="24"/>
          <w:szCs w:val="22"/>
          <w:highlight w:val="none"/>
          <w:lang w:val="en-US" w:eastAsia="zh-CN"/>
        </w:rPr>
        <w:t>29</w:t>
      </w:r>
      <w:r>
        <w:rPr>
          <w:rFonts w:hint="eastAsia" w:ascii="宋体" w:hAnsi="宋体" w:cs="宋体"/>
          <w:sz w:val="24"/>
          <w:szCs w:val="22"/>
          <w:highlight w:val="none"/>
        </w:rPr>
        <w:t xml:space="preserve">日 </w:t>
      </w:r>
      <w:r>
        <w:rPr>
          <w:rFonts w:hint="eastAsia" w:ascii="宋体" w:hAnsi="宋体" w:cs="宋体"/>
          <w:sz w:val="24"/>
          <w:szCs w:val="22"/>
          <w:lang w:val="en-US" w:eastAsia="zh-CN"/>
        </w:rPr>
        <w:t>15</w:t>
      </w:r>
      <w:r>
        <w:rPr>
          <w:rFonts w:hint="eastAsia" w:ascii="宋体" w:hAnsi="宋体" w:cs="宋体"/>
          <w:sz w:val="24"/>
          <w:szCs w:val="22"/>
        </w:rPr>
        <w:t>:</w:t>
      </w:r>
      <w:r>
        <w:rPr>
          <w:rFonts w:hint="eastAsia" w:ascii="宋体" w:hAnsi="宋体" w:cs="宋体"/>
          <w:sz w:val="24"/>
          <w:szCs w:val="22"/>
          <w:lang w:val="en-US" w:eastAsia="zh-CN"/>
        </w:rPr>
        <w:t>0</w:t>
      </w:r>
      <w:r>
        <w:rPr>
          <w:rFonts w:hint="eastAsia" w:ascii="宋体" w:hAnsi="宋体" w:cs="宋体"/>
          <w:sz w:val="24"/>
          <w:szCs w:val="22"/>
        </w:rPr>
        <w:t>0（北京时间）</w:t>
      </w:r>
    </w:p>
    <w:p w14:paraId="08B23486">
      <w:pPr>
        <w:pStyle w:val="140"/>
        <w:spacing w:line="360" w:lineRule="auto"/>
        <w:ind w:firstLine="480"/>
        <w:rPr>
          <w:rFonts w:ascii="宋体" w:hAnsi="宋体" w:cs="宋体"/>
          <w:sz w:val="24"/>
          <w:szCs w:val="22"/>
        </w:rPr>
      </w:pPr>
      <w:r>
        <w:rPr>
          <w:rFonts w:hint="eastAsia" w:ascii="宋体" w:hAnsi="宋体" w:cs="宋体"/>
          <w:sz w:val="24"/>
          <w:szCs w:val="22"/>
        </w:rPr>
        <w:t>地点：请登录政采云投标客户端投标</w:t>
      </w:r>
    </w:p>
    <w:p w14:paraId="37959EBE">
      <w:pPr>
        <w:pStyle w:val="140"/>
        <w:spacing w:line="360" w:lineRule="auto"/>
        <w:ind w:firstLine="480"/>
        <w:rPr>
          <w:rFonts w:ascii="宋体" w:hAnsi="宋体" w:cs="宋体"/>
          <w:sz w:val="24"/>
          <w:szCs w:val="22"/>
        </w:rPr>
      </w:pPr>
      <w:r>
        <w:rPr>
          <w:rFonts w:hint="eastAsia" w:ascii="宋体" w:hAnsi="宋体" w:cs="宋体"/>
          <w:sz w:val="24"/>
          <w:szCs w:val="22"/>
        </w:rPr>
        <w:t>五、响应文件开启</w:t>
      </w:r>
    </w:p>
    <w:p w14:paraId="01F7C35B">
      <w:pPr>
        <w:pStyle w:val="140"/>
        <w:spacing w:line="360" w:lineRule="auto"/>
        <w:ind w:firstLine="480"/>
        <w:rPr>
          <w:rFonts w:ascii="宋体" w:hAnsi="宋体" w:cs="宋体"/>
          <w:sz w:val="24"/>
          <w:highlight w:val="none"/>
        </w:rPr>
      </w:pPr>
      <w:r>
        <w:rPr>
          <w:rFonts w:hint="eastAsia" w:ascii="宋体" w:hAnsi="宋体" w:cs="宋体"/>
          <w:sz w:val="24"/>
          <w:szCs w:val="22"/>
          <w:highlight w:val="none"/>
        </w:rPr>
        <w:t>开启时间：202</w:t>
      </w:r>
      <w:r>
        <w:rPr>
          <w:rFonts w:hint="eastAsia" w:ascii="宋体" w:hAnsi="宋体" w:cs="宋体"/>
          <w:sz w:val="24"/>
          <w:szCs w:val="22"/>
          <w:highlight w:val="none"/>
          <w:lang w:val="en-US" w:eastAsia="zh-CN"/>
        </w:rPr>
        <w:t>6</w:t>
      </w:r>
      <w:r>
        <w:rPr>
          <w:rFonts w:hint="eastAsia" w:ascii="宋体" w:hAnsi="宋体" w:cs="宋体"/>
          <w:sz w:val="24"/>
          <w:szCs w:val="22"/>
          <w:highlight w:val="none"/>
        </w:rPr>
        <w:t>年0</w:t>
      </w:r>
      <w:r>
        <w:rPr>
          <w:rFonts w:hint="eastAsia" w:ascii="宋体" w:hAnsi="宋体" w:cs="宋体"/>
          <w:sz w:val="24"/>
          <w:szCs w:val="22"/>
          <w:highlight w:val="none"/>
          <w:lang w:val="en-US" w:eastAsia="zh-CN"/>
        </w:rPr>
        <w:t>5</w:t>
      </w:r>
      <w:r>
        <w:rPr>
          <w:rFonts w:hint="eastAsia" w:ascii="宋体" w:hAnsi="宋体" w:cs="宋体"/>
          <w:sz w:val="24"/>
          <w:szCs w:val="22"/>
          <w:highlight w:val="none"/>
        </w:rPr>
        <w:t>月</w:t>
      </w:r>
      <w:r>
        <w:rPr>
          <w:rFonts w:hint="eastAsia" w:ascii="宋体" w:hAnsi="宋体" w:cs="宋体"/>
          <w:sz w:val="24"/>
          <w:szCs w:val="22"/>
          <w:highlight w:val="none"/>
          <w:lang w:val="en-US" w:eastAsia="zh-CN"/>
        </w:rPr>
        <w:t>29</w:t>
      </w:r>
      <w:r>
        <w:rPr>
          <w:rFonts w:hint="eastAsia" w:ascii="宋体" w:hAnsi="宋体" w:cs="宋体"/>
          <w:sz w:val="24"/>
          <w:szCs w:val="22"/>
          <w:highlight w:val="none"/>
        </w:rPr>
        <w:t xml:space="preserve">日 </w:t>
      </w:r>
      <w:r>
        <w:rPr>
          <w:rFonts w:hint="eastAsia" w:ascii="宋体" w:hAnsi="宋体" w:cs="宋体"/>
          <w:sz w:val="24"/>
          <w:szCs w:val="22"/>
          <w:highlight w:val="none"/>
          <w:lang w:val="en-US" w:eastAsia="zh-CN"/>
        </w:rPr>
        <w:t>15</w:t>
      </w:r>
      <w:r>
        <w:rPr>
          <w:rFonts w:hint="eastAsia" w:ascii="宋体" w:hAnsi="宋体" w:cs="宋体"/>
          <w:sz w:val="24"/>
          <w:szCs w:val="22"/>
          <w:highlight w:val="none"/>
        </w:rPr>
        <w:t>:</w:t>
      </w:r>
      <w:r>
        <w:rPr>
          <w:rFonts w:hint="eastAsia" w:ascii="宋体" w:hAnsi="宋体" w:cs="宋体"/>
          <w:sz w:val="24"/>
          <w:szCs w:val="22"/>
          <w:highlight w:val="none"/>
          <w:lang w:val="en-US" w:eastAsia="zh-CN"/>
        </w:rPr>
        <w:t>0</w:t>
      </w:r>
      <w:r>
        <w:rPr>
          <w:rFonts w:hint="eastAsia" w:ascii="宋体" w:hAnsi="宋体" w:cs="宋体"/>
          <w:sz w:val="24"/>
          <w:szCs w:val="22"/>
          <w:highlight w:val="none"/>
        </w:rPr>
        <w:t>0（北京时间）</w:t>
      </w:r>
    </w:p>
    <w:p w14:paraId="55993B0A">
      <w:pPr>
        <w:keepNext w:val="0"/>
        <w:keepLines w:val="0"/>
        <w:pageBreakBefore w:val="0"/>
        <w:kinsoku/>
        <w:wordWrap/>
        <w:overflowPunct/>
        <w:topLinePunct w:val="0"/>
        <w:bidi w:val="0"/>
        <w:snapToGrid/>
        <w:spacing w:line="360" w:lineRule="auto"/>
        <w:ind w:firstLine="480" w:firstLineChars="20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地点：山西海通建设项目管理咨询有限公司（太原市小店区平阳路119号鸿富综合楼室26层）。 开标一室 </w:t>
      </w:r>
    </w:p>
    <w:p w14:paraId="5134C416">
      <w:pPr>
        <w:spacing w:line="360" w:lineRule="auto"/>
        <w:ind w:firstLine="480" w:firstLineChars="200"/>
        <w:rPr>
          <w:rFonts w:ascii="宋体" w:hAnsi="宋体" w:cs="宋体"/>
          <w:sz w:val="24"/>
        </w:rPr>
      </w:pPr>
      <w:r>
        <w:rPr>
          <w:rFonts w:hint="eastAsia" w:ascii="宋体" w:hAnsi="宋体" w:cs="宋体"/>
          <w:sz w:val="24"/>
          <w:szCs w:val="22"/>
        </w:rPr>
        <w:t>六、</w:t>
      </w:r>
      <w:r>
        <w:rPr>
          <w:rFonts w:hint="eastAsia" w:ascii="宋体" w:hAnsi="宋体" w:cs="宋体"/>
          <w:sz w:val="24"/>
        </w:rPr>
        <w:t>公告期限</w:t>
      </w:r>
    </w:p>
    <w:p w14:paraId="7053734E">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14:paraId="4C7B6614">
      <w:pPr>
        <w:spacing w:line="360" w:lineRule="auto"/>
        <w:ind w:firstLine="480" w:firstLineChars="200"/>
        <w:rPr>
          <w:sz w:val="24"/>
        </w:rPr>
      </w:pPr>
      <w:r>
        <w:rPr>
          <w:rFonts w:hint="eastAsia"/>
          <w:sz w:val="24"/>
        </w:rPr>
        <w:t>七</w:t>
      </w:r>
      <w:r>
        <w:rPr>
          <w:sz w:val="24"/>
        </w:rPr>
        <w:t>、其他补充事宜</w:t>
      </w:r>
    </w:p>
    <w:p w14:paraId="3507F917">
      <w:pPr>
        <w:spacing w:line="360" w:lineRule="auto"/>
        <w:ind w:firstLine="480" w:firstLineChars="200"/>
        <w:rPr>
          <w:sz w:val="24"/>
        </w:rPr>
      </w:pPr>
      <w:r>
        <w:rPr>
          <w:rFonts w:hint="eastAsia"/>
          <w:sz w:val="24"/>
        </w:rPr>
        <w:t>针对本项目的质疑需一次性提出，多次提出将不予受理。供应商参与山西省政府采购项目时，符合法定质疑条件的，通过政府采购平台进入“项目质疑管理”栏目向采购人、采购代理机构在线提起质疑。</w:t>
      </w:r>
    </w:p>
    <w:p w14:paraId="0DEBA972">
      <w:pPr>
        <w:spacing w:line="360" w:lineRule="auto"/>
        <w:ind w:firstLine="480" w:firstLineChars="200"/>
        <w:rPr>
          <w:sz w:val="24"/>
        </w:rPr>
      </w:pPr>
      <w:r>
        <w:rPr>
          <w:rFonts w:hint="eastAsia"/>
          <w:sz w:val="24"/>
        </w:rPr>
        <w:t xml:space="preserve">代理费支付方式：供应商支付 </w:t>
      </w:r>
    </w:p>
    <w:p w14:paraId="0B3FA9E1">
      <w:pPr>
        <w:spacing w:line="360" w:lineRule="auto"/>
        <w:ind w:firstLine="480" w:firstLineChars="200"/>
        <w:rPr>
          <w:rFonts w:hint="eastAsia"/>
          <w:sz w:val="24"/>
          <w:highlight w:val="none"/>
        </w:rPr>
      </w:pPr>
      <w:r>
        <w:rPr>
          <w:rFonts w:hint="eastAsia"/>
          <w:sz w:val="24"/>
          <w:highlight w:val="none"/>
        </w:rPr>
        <w:t>代理费收费标准：</w:t>
      </w:r>
      <w:r>
        <w:rPr>
          <w:rFonts w:hint="eastAsia" w:ascii="Times New Roman" w:hAnsi="Times New Roman" w:eastAsia="宋体" w:cs="Times New Roman"/>
          <w:sz w:val="24"/>
          <w:highlight w:val="none"/>
        </w:rPr>
        <w:t>参照《招标代理服务收费管理暂行办法》计价格[2002]1980号、《国家发展改革委关于招标代理服务收费有关问题的通知》发改办价格[2003]857号、《国家发展改革委关于降低部分建设项目收费标准规范收费行为等有关问题的通知》发改价格[2011]534号规定的</w:t>
      </w:r>
      <w:r>
        <w:rPr>
          <w:rFonts w:hint="eastAsia" w:ascii="Times New Roman" w:hAnsi="Times New Roman" w:eastAsia="宋体" w:cs="Times New Roman"/>
          <w:sz w:val="24"/>
          <w:highlight w:val="none"/>
          <w:lang w:val="en-US" w:eastAsia="zh-CN"/>
        </w:rPr>
        <w:t>69%</w:t>
      </w:r>
      <w:r>
        <w:rPr>
          <w:rFonts w:hint="eastAsia" w:ascii="Times New Roman" w:hAnsi="Times New Roman" w:eastAsia="宋体" w:cs="Times New Roman"/>
          <w:sz w:val="24"/>
          <w:highlight w:val="none"/>
        </w:rPr>
        <w:t>计算</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rPr>
        <w:t> </w:t>
      </w:r>
    </w:p>
    <w:p w14:paraId="62AE07CA">
      <w:pPr>
        <w:spacing w:line="360" w:lineRule="auto"/>
        <w:ind w:firstLine="480" w:firstLineChars="200"/>
        <w:rPr>
          <w:rFonts w:ascii="宋体" w:hAnsi="宋体" w:cs="宋体"/>
          <w:sz w:val="24"/>
        </w:rPr>
      </w:pPr>
      <w:r>
        <w:rPr>
          <w:rFonts w:hint="eastAsia" w:ascii="宋体" w:hAnsi="宋体" w:cs="宋体"/>
          <w:sz w:val="24"/>
        </w:rPr>
        <w:t>代理费收费金额（元）：/</w:t>
      </w:r>
    </w:p>
    <w:p w14:paraId="496DC14D">
      <w:pPr>
        <w:spacing w:line="360" w:lineRule="auto"/>
        <w:ind w:firstLine="480" w:firstLineChars="200"/>
        <w:rPr>
          <w:sz w:val="24"/>
        </w:rPr>
      </w:pPr>
      <w:r>
        <w:rPr>
          <w:rFonts w:hint="eastAsia"/>
          <w:sz w:val="24"/>
        </w:rPr>
        <w:t>八、凡对本次招标提出询问，请按以下方式联系</w:t>
      </w:r>
    </w:p>
    <w:p w14:paraId="129D768D">
      <w:pPr>
        <w:spacing w:line="360" w:lineRule="auto"/>
        <w:ind w:firstLine="480" w:firstLineChars="200"/>
        <w:rPr>
          <w:sz w:val="24"/>
        </w:rPr>
      </w:pPr>
      <w:r>
        <w:rPr>
          <w:sz w:val="24"/>
        </w:rPr>
        <w:t>1.采购人信息</w:t>
      </w:r>
    </w:p>
    <w:p w14:paraId="52EA79CB">
      <w:pPr>
        <w:spacing w:line="360" w:lineRule="auto"/>
        <w:ind w:firstLine="480" w:firstLineChars="200"/>
        <w:rPr>
          <w:rFonts w:hint="eastAsia" w:ascii="Times New Roman" w:hAnsi="Times New Roman" w:eastAsia="宋体" w:cs="Times New Roman"/>
          <w:sz w:val="24"/>
        </w:rPr>
      </w:pPr>
      <w:bookmarkStart w:id="17" w:name="_Toc7534"/>
      <w:bookmarkStart w:id="18" w:name="_Toc5955"/>
      <w:bookmarkStart w:id="19" w:name="_Toc6480"/>
      <w:r>
        <w:rPr>
          <w:rFonts w:hint="eastAsia" w:ascii="Times New Roman" w:hAnsi="Times New Roman" w:eastAsia="宋体" w:cs="Times New Roman"/>
          <w:sz w:val="24"/>
          <w:lang w:val="en-US" w:eastAsia="zh-CN"/>
        </w:rPr>
        <w:t xml:space="preserve">名 称：山西医科大学第一医院  </w:t>
      </w:r>
      <w:r>
        <w:rPr>
          <w:rFonts w:hint="eastAsia" w:ascii="Times New Roman" w:hAnsi="Times New Roman" w:eastAsia="宋体" w:cs="Times New Roman"/>
          <w:sz w:val="24"/>
        </w:rPr>
        <w:t>     </w:t>
      </w:r>
    </w:p>
    <w:p w14:paraId="3B550024">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地 址：</w:t>
      </w:r>
      <w:r>
        <w:rPr>
          <w:rFonts w:hint="eastAsia" w:ascii="Times New Roman" w:hAnsi="Times New Roman" w:eastAsia="宋体" w:cs="Times New Roman"/>
          <w:sz w:val="24"/>
          <w:lang w:val="en-US" w:eastAsia="zh-CN"/>
        </w:rPr>
        <w:t>太原市</w:t>
      </w:r>
      <w:r>
        <w:rPr>
          <w:rFonts w:hint="eastAsia" w:ascii="Times New Roman" w:hAnsi="Times New Roman" w:eastAsia="宋体" w:cs="Times New Roman"/>
          <w:sz w:val="24"/>
        </w:rPr>
        <w:t>迎泽区解放南路85号      </w:t>
      </w:r>
    </w:p>
    <w:p w14:paraId="12302606">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 xml:space="preserve">联系方式：0351-4639841   </w:t>
      </w:r>
      <w:r>
        <w:rPr>
          <w:rFonts w:hint="eastAsia" w:ascii="Times New Roman" w:hAnsi="Times New Roman" w:eastAsia="宋体" w:cs="Times New Roman"/>
          <w:sz w:val="24"/>
        </w:rPr>
        <w:t>       </w:t>
      </w:r>
    </w:p>
    <w:p w14:paraId="3F3C94C2">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2.采购代理机构信息            </w:t>
      </w:r>
    </w:p>
    <w:p w14:paraId="7F151F1D">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名  称：山西海通建设项目管理咨询有限公司</w:t>
      </w:r>
    </w:p>
    <w:p w14:paraId="2BACAF37">
      <w:pPr>
        <w:spacing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地  址：太原市平阳路119号鸿富综合楼2601室</w:t>
      </w:r>
    </w:p>
    <w:p w14:paraId="0292C7E3">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联系方式：18234003107</w:t>
      </w:r>
      <w:r>
        <w:rPr>
          <w:rFonts w:hint="eastAsia" w:ascii="Times New Roman" w:hAnsi="Times New Roman" w:eastAsia="宋体" w:cs="Times New Roman"/>
          <w:sz w:val="24"/>
        </w:rPr>
        <w:t>      </w:t>
      </w:r>
    </w:p>
    <w:p w14:paraId="0D92B417">
      <w:pPr>
        <w:spacing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3.项目联系方式    </w:t>
      </w:r>
    </w:p>
    <w:p w14:paraId="11C813C4">
      <w:pPr>
        <w:spacing w:line="360" w:lineRule="auto"/>
        <w:ind w:firstLine="480" w:firstLineChars="200"/>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项目联系人：武丽娜</w:t>
      </w:r>
    </w:p>
    <w:p w14:paraId="263C48A8">
      <w:pPr>
        <w:spacing w:line="360" w:lineRule="auto"/>
        <w:ind w:firstLine="480" w:firstLineChars="200"/>
        <w:rPr>
          <w:rFonts w:hint="default" w:ascii="Times New Roman" w:hAnsi="Times New Roman" w:eastAsia="宋体" w:cs="Times New Roman"/>
          <w:sz w:val="24"/>
          <w:lang w:val="en-US"/>
        </w:rPr>
      </w:pPr>
      <w:r>
        <w:rPr>
          <w:rFonts w:hint="eastAsia" w:ascii="Times New Roman" w:hAnsi="Times New Roman" w:eastAsia="宋体" w:cs="Times New Roman"/>
          <w:sz w:val="24"/>
          <w:lang w:val="en-US" w:eastAsia="zh-CN"/>
        </w:rPr>
        <w:t>电  话：0351-7285300、18234003107</w:t>
      </w:r>
    </w:p>
    <w:p w14:paraId="46D0FCD1">
      <w:pPr>
        <w:tabs>
          <w:tab w:val="left" w:pos="2070"/>
          <w:tab w:val="center" w:pos="4365"/>
        </w:tabs>
        <w:overflowPunct w:val="0"/>
        <w:topLinePunct/>
        <w:autoSpaceDN w:val="0"/>
        <w:adjustRightInd w:val="0"/>
        <w:snapToGrid w:val="0"/>
        <w:spacing w:line="360" w:lineRule="auto"/>
        <w:jc w:val="center"/>
        <w:outlineLvl w:val="0"/>
        <w:rPr>
          <w:b/>
          <w:sz w:val="32"/>
          <w:szCs w:val="32"/>
        </w:rPr>
      </w:pPr>
      <w:r>
        <w:rPr>
          <w:b/>
          <w:sz w:val="32"/>
          <w:szCs w:val="32"/>
        </w:rPr>
        <w:br w:type="page"/>
      </w:r>
      <w:bookmarkEnd w:id="17"/>
      <w:bookmarkEnd w:id="18"/>
      <w:bookmarkEnd w:id="19"/>
      <w:bookmarkStart w:id="20" w:name="_Toc120617044"/>
      <w:r>
        <w:rPr>
          <w:b/>
          <w:snapToGrid w:val="0"/>
          <w:kern w:val="0"/>
          <w:sz w:val="32"/>
          <w:szCs w:val="32"/>
        </w:rPr>
        <w:t>第二部分  供应商须知前附表</w:t>
      </w:r>
      <w:bookmarkEnd w:id="20"/>
    </w:p>
    <w:tbl>
      <w:tblPr>
        <w:tblStyle w:val="36"/>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7"/>
        <w:gridCol w:w="6804"/>
      </w:tblGrid>
      <w:tr w14:paraId="5E5DD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83" w:type="dxa"/>
            <w:vAlign w:val="center"/>
          </w:tcPr>
          <w:p w14:paraId="5A7FC83F">
            <w:pPr>
              <w:spacing w:line="360" w:lineRule="auto"/>
              <w:ind w:left="-105" w:leftChars="-50" w:right="-105" w:rightChars="-50"/>
              <w:jc w:val="center"/>
              <w:rPr>
                <w:b/>
                <w:bCs/>
                <w:sz w:val="24"/>
              </w:rPr>
            </w:pPr>
            <w:r>
              <w:rPr>
                <w:sz w:val="24"/>
              </w:rPr>
              <w:t>序号</w:t>
            </w:r>
          </w:p>
        </w:tc>
        <w:tc>
          <w:tcPr>
            <w:tcW w:w="1727" w:type="dxa"/>
            <w:vAlign w:val="center"/>
          </w:tcPr>
          <w:p w14:paraId="73320F6C">
            <w:pPr>
              <w:spacing w:line="360" w:lineRule="auto"/>
              <w:jc w:val="center"/>
              <w:rPr>
                <w:sz w:val="24"/>
              </w:rPr>
            </w:pPr>
            <w:r>
              <w:rPr>
                <w:sz w:val="24"/>
              </w:rPr>
              <w:t>内容</w:t>
            </w:r>
          </w:p>
        </w:tc>
        <w:tc>
          <w:tcPr>
            <w:tcW w:w="6804" w:type="dxa"/>
            <w:vAlign w:val="center"/>
          </w:tcPr>
          <w:p w14:paraId="628689B5">
            <w:pPr>
              <w:spacing w:line="360" w:lineRule="auto"/>
              <w:jc w:val="center"/>
              <w:rPr>
                <w:sz w:val="24"/>
              </w:rPr>
            </w:pPr>
            <w:r>
              <w:rPr>
                <w:sz w:val="24"/>
              </w:rPr>
              <w:t>说明与要求</w:t>
            </w:r>
          </w:p>
        </w:tc>
      </w:tr>
      <w:tr w14:paraId="6A04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83" w:type="dxa"/>
            <w:vAlign w:val="center"/>
          </w:tcPr>
          <w:p w14:paraId="524526C3">
            <w:pPr>
              <w:spacing w:line="360" w:lineRule="auto"/>
              <w:jc w:val="center"/>
              <w:rPr>
                <w:sz w:val="24"/>
              </w:rPr>
            </w:pPr>
            <w:r>
              <w:rPr>
                <w:sz w:val="24"/>
              </w:rPr>
              <w:t>1</w:t>
            </w:r>
          </w:p>
        </w:tc>
        <w:tc>
          <w:tcPr>
            <w:tcW w:w="1727" w:type="dxa"/>
            <w:vAlign w:val="center"/>
          </w:tcPr>
          <w:p w14:paraId="41ECEEC4">
            <w:pPr>
              <w:pStyle w:val="145"/>
              <w:keepNext w:val="0"/>
              <w:keepLines w:val="0"/>
              <w:spacing w:before="0" w:after="0" w:line="360" w:lineRule="auto"/>
              <w:jc w:val="center"/>
              <w:rPr>
                <w:b w:val="0"/>
                <w:bCs w:val="0"/>
                <w:sz w:val="24"/>
                <w:szCs w:val="24"/>
              </w:rPr>
            </w:pPr>
            <w:r>
              <w:rPr>
                <w:b w:val="0"/>
                <w:bCs w:val="0"/>
                <w:sz w:val="24"/>
                <w:szCs w:val="24"/>
              </w:rPr>
              <w:t>本项目</w:t>
            </w:r>
          </w:p>
          <w:p w14:paraId="3990AC92">
            <w:pPr>
              <w:pStyle w:val="145"/>
              <w:keepNext w:val="0"/>
              <w:keepLines w:val="0"/>
              <w:spacing w:before="0" w:after="0" w:line="360" w:lineRule="auto"/>
              <w:jc w:val="center"/>
              <w:rPr>
                <w:sz w:val="24"/>
                <w:szCs w:val="24"/>
              </w:rPr>
            </w:pPr>
            <w:r>
              <w:rPr>
                <w:b w:val="0"/>
                <w:bCs w:val="0"/>
                <w:sz w:val="24"/>
                <w:szCs w:val="24"/>
              </w:rPr>
              <w:t>预算金额及最高限价</w:t>
            </w:r>
          </w:p>
        </w:tc>
        <w:tc>
          <w:tcPr>
            <w:tcW w:w="6804" w:type="dxa"/>
            <w:vAlign w:val="center"/>
          </w:tcPr>
          <w:p w14:paraId="1A7455CC">
            <w:pPr>
              <w:pStyle w:val="30"/>
              <w:spacing w:line="360" w:lineRule="auto"/>
              <w:rPr>
                <w:rFonts w:hint="default" w:ascii="宋体" w:hAnsi="宋体" w:eastAsia="宋体" w:cs="宋体"/>
                <w:bCs/>
                <w:sz w:val="24"/>
                <w:highlight w:val="none"/>
                <w:lang w:val="en-US" w:eastAsia="zh-CN"/>
              </w:rPr>
            </w:pPr>
            <w:r>
              <w:rPr>
                <w:bCs/>
                <w:sz w:val="24"/>
                <w:highlight w:val="none"/>
              </w:rPr>
              <w:t>预算</w:t>
            </w:r>
            <w:r>
              <w:rPr>
                <w:rFonts w:hint="eastAsia" w:ascii="宋体" w:hAnsi="宋体" w:cs="宋体"/>
                <w:bCs/>
                <w:sz w:val="24"/>
                <w:highlight w:val="none"/>
              </w:rPr>
              <w:t>金额</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元）</w:t>
            </w:r>
            <w:r>
              <w:rPr>
                <w:rFonts w:hint="eastAsia" w:ascii="宋体" w:hAnsi="宋体" w:cs="宋体"/>
                <w:bCs/>
                <w:sz w:val="24"/>
                <w:highlight w:val="none"/>
              </w:rPr>
              <w:t>：</w:t>
            </w:r>
            <w:r>
              <w:rPr>
                <w:rFonts w:hint="eastAsia" w:ascii="宋体" w:hAnsi="宋体" w:cs="宋体"/>
                <w:bCs/>
                <w:sz w:val="24"/>
                <w:highlight w:val="none"/>
                <w:lang w:val="en-US" w:eastAsia="zh-CN"/>
              </w:rPr>
              <w:t>小写：</w:t>
            </w:r>
            <w:r>
              <w:rPr>
                <w:rFonts w:hint="eastAsia" w:ascii="宋体" w:hAnsi="宋体" w:eastAsia="宋体" w:cs="宋体"/>
                <w:kern w:val="0"/>
                <w:sz w:val="24"/>
                <w:highlight w:val="none"/>
              </w:rPr>
              <w:t>3541347.52</w:t>
            </w:r>
            <w:r>
              <w:rPr>
                <w:rFonts w:hint="eastAsia" w:ascii="宋体" w:hAnsi="宋体" w:cs="宋体"/>
                <w:bCs/>
                <w:sz w:val="24"/>
                <w:highlight w:val="none"/>
              </w:rPr>
              <w:t>；</w:t>
            </w:r>
            <w:r>
              <w:rPr>
                <w:rFonts w:hint="eastAsia" w:ascii="宋体" w:hAnsi="宋体" w:cs="宋体"/>
                <w:bCs/>
                <w:sz w:val="24"/>
                <w:highlight w:val="none"/>
                <w:lang w:val="en-US" w:eastAsia="zh-CN"/>
              </w:rPr>
              <w:t>大写：</w:t>
            </w:r>
            <w:r>
              <w:rPr>
                <w:rFonts w:hint="eastAsia" w:ascii="宋体" w:hAnsi="宋体" w:cs="宋体"/>
                <w:kern w:val="0"/>
                <w:sz w:val="24"/>
                <w:highlight w:val="none"/>
                <w:lang w:val="en-US" w:eastAsia="zh-CN"/>
              </w:rPr>
              <w:t>叁佰伍拾肆万壹仟叁佰肆拾柒元伍角贰分</w:t>
            </w:r>
          </w:p>
          <w:p w14:paraId="5C33F05E">
            <w:pPr>
              <w:pStyle w:val="30"/>
              <w:spacing w:line="360" w:lineRule="auto"/>
              <w:rPr>
                <w:rFonts w:hint="default" w:ascii="宋体" w:hAnsi="宋体" w:eastAsia="宋体" w:cs="宋体"/>
                <w:bCs/>
                <w:sz w:val="24"/>
                <w:highlight w:val="none"/>
                <w:lang w:val="en-US" w:eastAsia="zh-CN"/>
              </w:rPr>
            </w:pPr>
            <w:r>
              <w:rPr>
                <w:rFonts w:hint="eastAsia" w:ascii="宋体" w:hAnsi="宋体" w:cs="宋体"/>
                <w:bCs/>
                <w:sz w:val="24"/>
                <w:highlight w:val="none"/>
              </w:rPr>
              <w:t>最高限价</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元）</w:t>
            </w:r>
            <w:r>
              <w:rPr>
                <w:rFonts w:hint="eastAsia" w:ascii="宋体" w:hAnsi="宋体" w:cs="宋体"/>
                <w:bCs/>
                <w:sz w:val="24"/>
                <w:highlight w:val="none"/>
              </w:rPr>
              <w:t>：</w:t>
            </w:r>
            <w:r>
              <w:rPr>
                <w:rFonts w:hint="eastAsia" w:ascii="宋体" w:hAnsi="宋体" w:cs="宋体"/>
                <w:bCs/>
                <w:sz w:val="24"/>
                <w:highlight w:val="none"/>
                <w:lang w:val="en-US" w:eastAsia="zh-CN"/>
              </w:rPr>
              <w:t>小写：</w:t>
            </w:r>
            <w:r>
              <w:rPr>
                <w:rFonts w:hint="eastAsia" w:ascii="宋体" w:hAnsi="宋体" w:eastAsia="宋体" w:cs="宋体"/>
                <w:kern w:val="0"/>
                <w:sz w:val="24"/>
                <w:highlight w:val="none"/>
              </w:rPr>
              <w:t>3541347.52</w:t>
            </w:r>
            <w:r>
              <w:rPr>
                <w:rFonts w:hint="eastAsia" w:ascii="宋体" w:hAnsi="宋体" w:cs="宋体"/>
                <w:bCs/>
                <w:sz w:val="24"/>
                <w:highlight w:val="none"/>
              </w:rPr>
              <w:t>；</w:t>
            </w:r>
            <w:r>
              <w:rPr>
                <w:rFonts w:hint="eastAsia" w:ascii="宋体" w:hAnsi="宋体" w:cs="宋体"/>
                <w:bCs/>
                <w:sz w:val="24"/>
                <w:highlight w:val="none"/>
                <w:lang w:val="en-US" w:eastAsia="zh-CN"/>
              </w:rPr>
              <w:t>大写：</w:t>
            </w:r>
            <w:r>
              <w:rPr>
                <w:rFonts w:hint="eastAsia" w:ascii="宋体" w:hAnsi="宋体" w:cs="宋体"/>
                <w:kern w:val="0"/>
                <w:sz w:val="24"/>
                <w:highlight w:val="none"/>
                <w:lang w:val="en-US" w:eastAsia="zh-CN"/>
              </w:rPr>
              <w:t>叁佰伍拾肆万壹仟叁佰肆拾柒元伍角贰分</w:t>
            </w:r>
          </w:p>
          <w:p w14:paraId="5BFBE81F">
            <w:pPr>
              <w:topLinePunct/>
              <w:autoSpaceDE w:val="0"/>
              <w:autoSpaceDN w:val="0"/>
              <w:spacing w:line="360" w:lineRule="auto"/>
              <w:rPr>
                <w:sz w:val="24"/>
              </w:rPr>
            </w:pPr>
            <w:r>
              <w:rPr>
                <w:b/>
                <w:bCs/>
                <w:sz w:val="24"/>
              </w:rPr>
              <w:t>注：</w:t>
            </w:r>
            <w:r>
              <w:rPr>
                <w:sz w:val="24"/>
              </w:rPr>
              <w:t>供应商提交的响应文件中首次报价与最终报价均不得超过最高限价，否则响应无效。</w:t>
            </w:r>
          </w:p>
        </w:tc>
      </w:tr>
      <w:tr w14:paraId="4834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683" w:type="dxa"/>
            <w:vAlign w:val="center"/>
          </w:tcPr>
          <w:p w14:paraId="58285625">
            <w:pPr>
              <w:spacing w:line="360" w:lineRule="auto"/>
              <w:jc w:val="center"/>
              <w:rPr>
                <w:bCs/>
                <w:sz w:val="24"/>
              </w:rPr>
            </w:pPr>
            <w:r>
              <w:rPr>
                <w:rFonts w:hint="eastAsia"/>
                <w:bCs/>
                <w:sz w:val="24"/>
              </w:rPr>
              <w:t>2</w:t>
            </w:r>
          </w:p>
        </w:tc>
        <w:tc>
          <w:tcPr>
            <w:tcW w:w="1727" w:type="dxa"/>
            <w:vAlign w:val="center"/>
          </w:tcPr>
          <w:p w14:paraId="1E7DB51E">
            <w:pPr>
              <w:snapToGrid w:val="0"/>
              <w:jc w:val="center"/>
              <w:rPr>
                <w:sz w:val="24"/>
              </w:rPr>
            </w:pPr>
            <w:r>
              <w:rPr>
                <w:bCs/>
                <w:sz w:val="24"/>
              </w:rPr>
              <w:t>是否允许联合体参加</w:t>
            </w:r>
          </w:p>
        </w:tc>
        <w:tc>
          <w:tcPr>
            <w:tcW w:w="6804" w:type="dxa"/>
            <w:vAlign w:val="center"/>
          </w:tcPr>
          <w:p w14:paraId="5799F40C">
            <w:pPr>
              <w:pStyle w:val="19"/>
              <w:snapToGrid w:val="0"/>
              <w:spacing w:line="390" w:lineRule="exact"/>
              <w:rPr>
                <w:rFonts w:ascii="Times New Roman" w:hAnsi="Times New Roman"/>
                <w:bCs/>
                <w:sz w:val="24"/>
                <w:szCs w:val="24"/>
              </w:rPr>
            </w:pPr>
            <w:r>
              <w:rPr>
                <w:rFonts w:ascii="Times New Roman" w:hAnsi="Times New Roman"/>
                <w:bCs/>
                <w:sz w:val="24"/>
              </w:rPr>
              <w:t>否</w:t>
            </w:r>
          </w:p>
        </w:tc>
      </w:tr>
      <w:tr w14:paraId="753B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83" w:type="dxa"/>
            <w:vAlign w:val="center"/>
          </w:tcPr>
          <w:p w14:paraId="1B7C3C44">
            <w:pPr>
              <w:spacing w:line="360" w:lineRule="auto"/>
              <w:jc w:val="center"/>
              <w:rPr>
                <w:bCs/>
                <w:sz w:val="24"/>
              </w:rPr>
            </w:pPr>
            <w:r>
              <w:rPr>
                <w:rFonts w:hint="eastAsia"/>
                <w:bCs/>
                <w:sz w:val="24"/>
              </w:rPr>
              <w:t>3</w:t>
            </w:r>
          </w:p>
        </w:tc>
        <w:tc>
          <w:tcPr>
            <w:tcW w:w="1727" w:type="dxa"/>
            <w:vAlign w:val="center"/>
          </w:tcPr>
          <w:p w14:paraId="0820CE4E">
            <w:pPr>
              <w:jc w:val="center"/>
              <w:rPr>
                <w:sz w:val="24"/>
              </w:rPr>
            </w:pPr>
            <w:r>
              <w:rPr>
                <w:bCs/>
                <w:sz w:val="24"/>
              </w:rPr>
              <w:t>响应文件份数、加密要求及解密时长</w:t>
            </w:r>
          </w:p>
        </w:tc>
        <w:tc>
          <w:tcPr>
            <w:tcW w:w="6804" w:type="dxa"/>
            <w:vAlign w:val="center"/>
          </w:tcPr>
          <w:p w14:paraId="5C751F09">
            <w:pPr>
              <w:topLinePunct/>
              <w:autoSpaceDE w:val="0"/>
              <w:autoSpaceDN w:val="0"/>
              <w:spacing w:line="460" w:lineRule="exact"/>
              <w:rPr>
                <w:rFonts w:ascii="宋体" w:hAnsi="宋体" w:cs="宋体"/>
                <w:sz w:val="24"/>
              </w:rPr>
            </w:pPr>
            <w:r>
              <w:rPr>
                <w:rFonts w:hint="eastAsia" w:ascii="宋体" w:hAnsi="宋体" w:cs="宋体"/>
                <w:sz w:val="24"/>
              </w:rPr>
              <w:t>1.响应文件份数：供应商需在政采云系统上传加密电子响应文件壹份；</w:t>
            </w:r>
          </w:p>
          <w:p w14:paraId="14348E17">
            <w:pPr>
              <w:topLinePunct/>
              <w:autoSpaceDE w:val="0"/>
              <w:autoSpaceDN w:val="0"/>
              <w:spacing w:line="460" w:lineRule="exact"/>
              <w:rPr>
                <w:rFonts w:ascii="宋体" w:hAnsi="宋体" w:cs="宋体"/>
                <w:sz w:val="24"/>
              </w:rPr>
            </w:pPr>
            <w:r>
              <w:rPr>
                <w:rFonts w:hint="eastAsia" w:ascii="宋体" w:hAnsi="宋体" w:cs="宋体"/>
                <w:sz w:val="24"/>
              </w:rPr>
              <w:t>2.上传截止时间：</w:t>
            </w: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05</w:t>
            </w:r>
            <w:r>
              <w:rPr>
                <w:rFonts w:hint="eastAsia" w:ascii="宋体" w:hAnsi="宋体" w:cs="宋体"/>
                <w:sz w:val="24"/>
                <w:highlight w:val="none"/>
              </w:rPr>
              <w:t>月</w:t>
            </w:r>
            <w:r>
              <w:rPr>
                <w:rFonts w:hint="eastAsia" w:ascii="宋体" w:hAnsi="宋体" w:cs="宋体"/>
                <w:sz w:val="24"/>
                <w:highlight w:val="none"/>
                <w:lang w:val="en-US" w:eastAsia="zh-CN"/>
              </w:rPr>
              <w:t>29</w:t>
            </w:r>
            <w:r>
              <w:rPr>
                <w:rFonts w:hint="eastAsia" w:ascii="宋体" w:hAnsi="宋体" w:cs="宋体"/>
                <w:sz w:val="24"/>
                <w:highlight w:val="none"/>
              </w:rPr>
              <w:t>日</w:t>
            </w:r>
            <w:r>
              <w:rPr>
                <w:rFonts w:hint="eastAsia" w:ascii="宋体" w:hAnsi="宋体" w:cs="宋体"/>
                <w:sz w:val="24"/>
                <w:highlight w:val="none"/>
                <w:lang w:val="en-US" w:eastAsia="zh-CN"/>
              </w:rPr>
              <w:t>15</w:t>
            </w:r>
            <w:r>
              <w:rPr>
                <w:rFonts w:hint="eastAsia" w:ascii="宋体" w:hAnsi="宋体" w:cs="宋体"/>
                <w:sz w:val="24"/>
                <w:highlight w:val="none"/>
              </w:rPr>
              <w:t>时</w:t>
            </w:r>
            <w:r>
              <w:rPr>
                <w:rFonts w:hint="eastAsia" w:ascii="宋体" w:hAnsi="宋体" w:cs="宋体"/>
                <w:sz w:val="24"/>
                <w:highlight w:val="none"/>
                <w:lang w:val="en-US" w:eastAsia="zh-CN"/>
              </w:rPr>
              <w:t>0</w:t>
            </w:r>
            <w:r>
              <w:rPr>
                <w:rFonts w:hint="eastAsia" w:ascii="宋体" w:hAnsi="宋体" w:cs="宋体"/>
                <w:sz w:val="24"/>
                <w:highlight w:val="none"/>
              </w:rPr>
              <w:t>0分。</w:t>
            </w:r>
          </w:p>
          <w:p w14:paraId="3F3BB876">
            <w:pPr>
              <w:topLinePunct/>
              <w:autoSpaceDE w:val="0"/>
              <w:autoSpaceDN w:val="0"/>
              <w:spacing w:line="460" w:lineRule="exact"/>
              <w:rPr>
                <w:rFonts w:ascii="宋体" w:hAnsi="宋体" w:cs="宋体"/>
                <w:sz w:val="24"/>
              </w:rPr>
            </w:pPr>
            <w:r>
              <w:rPr>
                <w:rFonts w:hint="eastAsia" w:ascii="宋体" w:hAnsi="宋体" w:cs="宋体"/>
                <w:sz w:val="24"/>
              </w:rPr>
              <w:t>3.解密时长：30分钟。</w:t>
            </w:r>
          </w:p>
          <w:p w14:paraId="7FF1AB07">
            <w:pPr>
              <w:topLinePunct/>
              <w:autoSpaceDE w:val="0"/>
              <w:autoSpaceDN w:val="0"/>
              <w:spacing w:line="460" w:lineRule="exact"/>
              <w:rPr>
                <w:sz w:val="24"/>
              </w:rPr>
            </w:pPr>
            <w:r>
              <w:rPr>
                <w:rFonts w:hint="eastAsia" w:ascii="宋体" w:hAnsi="宋体" w:cs="宋体"/>
                <w:sz w:val="24"/>
              </w:rPr>
              <w:t>解密截止时间未进行解密的，视为未递交响应文件。</w:t>
            </w:r>
          </w:p>
        </w:tc>
      </w:tr>
      <w:tr w14:paraId="3409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683" w:type="dxa"/>
            <w:vAlign w:val="center"/>
          </w:tcPr>
          <w:p w14:paraId="7B857F0F">
            <w:pPr>
              <w:spacing w:line="360" w:lineRule="auto"/>
              <w:jc w:val="center"/>
              <w:rPr>
                <w:sz w:val="24"/>
              </w:rPr>
            </w:pPr>
            <w:r>
              <w:rPr>
                <w:rFonts w:hint="eastAsia"/>
                <w:sz w:val="24"/>
              </w:rPr>
              <w:t>4</w:t>
            </w:r>
          </w:p>
        </w:tc>
        <w:tc>
          <w:tcPr>
            <w:tcW w:w="1727" w:type="dxa"/>
            <w:vAlign w:val="center"/>
          </w:tcPr>
          <w:p w14:paraId="4B68625A">
            <w:pPr>
              <w:spacing w:line="360" w:lineRule="auto"/>
              <w:ind w:left="-101" w:leftChars="-48" w:right="-94" w:rightChars="-45" w:firstLine="132" w:firstLineChars="55"/>
              <w:jc w:val="center"/>
              <w:rPr>
                <w:sz w:val="24"/>
              </w:rPr>
            </w:pPr>
            <w:r>
              <w:rPr>
                <w:sz w:val="24"/>
              </w:rPr>
              <w:t>供应商应提交的资格证明文件</w:t>
            </w:r>
          </w:p>
        </w:tc>
        <w:tc>
          <w:tcPr>
            <w:tcW w:w="6804" w:type="dxa"/>
            <w:vAlign w:val="center"/>
          </w:tcPr>
          <w:p w14:paraId="7E91F2EE">
            <w:pPr>
              <w:pStyle w:val="140"/>
              <w:spacing w:line="360" w:lineRule="auto"/>
              <w:ind w:firstLine="0" w:firstLineChars="0"/>
              <w:rPr>
                <w:sz w:val="24"/>
              </w:rPr>
            </w:pPr>
            <w:r>
              <w:rPr>
                <w:rFonts w:hint="eastAsia" w:ascii="宋体" w:hAnsi="宋体" w:cs="宋体"/>
                <w:sz w:val="24"/>
              </w:rPr>
              <w:t>★</w:t>
            </w:r>
            <w:r>
              <w:rPr>
                <w:sz w:val="24"/>
              </w:rPr>
              <w:t>1.具有独立承担民事责任的能力（见‘响应文件格式’）；</w:t>
            </w:r>
          </w:p>
          <w:p w14:paraId="4021854E">
            <w:pPr>
              <w:pStyle w:val="140"/>
              <w:spacing w:line="360" w:lineRule="auto"/>
              <w:ind w:firstLine="0" w:firstLineChars="0"/>
              <w:rPr>
                <w:sz w:val="24"/>
              </w:rPr>
            </w:pPr>
            <w:r>
              <w:rPr>
                <w:rFonts w:hint="eastAsia" w:ascii="宋体" w:hAnsi="宋体" w:cs="宋体"/>
                <w:sz w:val="24"/>
              </w:rPr>
              <w:t>★</w:t>
            </w:r>
            <w:r>
              <w:rPr>
                <w:sz w:val="24"/>
              </w:rPr>
              <w:t>2</w:t>
            </w:r>
            <w:r>
              <w:rPr>
                <w:rFonts w:hint="eastAsia"/>
                <w:sz w:val="24"/>
              </w:rPr>
              <w:t>.</w:t>
            </w:r>
            <w:r>
              <w:rPr>
                <w:sz w:val="24"/>
              </w:rPr>
              <w:t>具有良好的商业信誉和健全的财务会计制度（见‘响应文件格式’）；</w:t>
            </w:r>
          </w:p>
          <w:p w14:paraId="6103CA17">
            <w:pPr>
              <w:pStyle w:val="140"/>
              <w:spacing w:line="360" w:lineRule="auto"/>
              <w:ind w:firstLine="0" w:firstLineChars="0"/>
              <w:rPr>
                <w:sz w:val="24"/>
              </w:rPr>
            </w:pPr>
            <w:r>
              <w:rPr>
                <w:rFonts w:hint="eastAsia" w:ascii="宋体" w:hAnsi="宋体" w:cs="宋体"/>
                <w:sz w:val="24"/>
              </w:rPr>
              <w:t>★</w:t>
            </w:r>
            <w:r>
              <w:rPr>
                <w:sz w:val="24"/>
              </w:rPr>
              <w:t>3.具有履行合同所必需的设备和专业技术能力（见‘响应文件格式’）；</w:t>
            </w:r>
          </w:p>
          <w:p w14:paraId="696CBC81">
            <w:pPr>
              <w:pStyle w:val="140"/>
              <w:spacing w:line="360" w:lineRule="auto"/>
              <w:ind w:firstLine="0" w:firstLineChars="0"/>
              <w:rPr>
                <w:sz w:val="24"/>
              </w:rPr>
            </w:pPr>
            <w:r>
              <w:rPr>
                <w:rFonts w:hint="eastAsia" w:ascii="宋体" w:hAnsi="宋体" w:cs="宋体"/>
                <w:sz w:val="24"/>
              </w:rPr>
              <w:t>★</w:t>
            </w:r>
            <w:r>
              <w:rPr>
                <w:sz w:val="24"/>
              </w:rPr>
              <w:t>4.有依法缴纳税收和社会保障资金的良好记录（见‘响应文件格式’）；</w:t>
            </w:r>
          </w:p>
          <w:p w14:paraId="0B888D23">
            <w:pPr>
              <w:pStyle w:val="140"/>
              <w:spacing w:line="360" w:lineRule="auto"/>
              <w:ind w:firstLine="0" w:firstLineChars="0"/>
              <w:rPr>
                <w:sz w:val="24"/>
              </w:rPr>
            </w:pPr>
            <w:r>
              <w:rPr>
                <w:rFonts w:hint="eastAsia" w:ascii="宋体" w:hAnsi="宋体" w:cs="宋体"/>
                <w:sz w:val="24"/>
              </w:rPr>
              <w:t>★</w:t>
            </w:r>
            <w:r>
              <w:rPr>
                <w:sz w:val="24"/>
              </w:rPr>
              <w:t>5.参加采购活动前三年内，在经营活动中没有重大违法记录（见‘响应文件格式’）；</w:t>
            </w:r>
          </w:p>
          <w:p w14:paraId="109B3D40">
            <w:pPr>
              <w:pStyle w:val="140"/>
              <w:spacing w:line="360" w:lineRule="auto"/>
              <w:ind w:firstLine="0" w:firstLineChars="0"/>
              <w:rPr>
                <w:sz w:val="24"/>
              </w:rPr>
            </w:pPr>
            <w:r>
              <w:rPr>
                <w:rFonts w:hint="eastAsia" w:ascii="宋体" w:hAnsi="宋体" w:cs="宋体"/>
                <w:sz w:val="24"/>
              </w:rPr>
              <w:t>★</w:t>
            </w:r>
            <w:r>
              <w:rPr>
                <w:sz w:val="24"/>
              </w:rPr>
              <w:t>6.单位负责人为同一人或者存在直接控股、管理关系的不同供应商，不得参加同一合同项下的采购活动的承诺函（见‘响应文件格式’）</w:t>
            </w:r>
            <w:r>
              <w:rPr>
                <w:rFonts w:hint="eastAsia"/>
                <w:sz w:val="24"/>
              </w:rPr>
              <w:t>；</w:t>
            </w:r>
          </w:p>
          <w:p w14:paraId="2E89894E">
            <w:pPr>
              <w:pStyle w:val="140"/>
              <w:spacing w:line="360" w:lineRule="auto"/>
              <w:ind w:firstLine="0" w:firstLineChars="0"/>
              <w:rPr>
                <w:sz w:val="24"/>
              </w:rPr>
            </w:pPr>
            <w:r>
              <w:rPr>
                <w:rFonts w:hint="eastAsia" w:ascii="宋体" w:hAnsi="宋体" w:cs="宋体"/>
                <w:sz w:val="24"/>
              </w:rPr>
              <w:t>★</w:t>
            </w:r>
            <w:r>
              <w:rPr>
                <w:sz w:val="24"/>
              </w:rPr>
              <w:t>7.供应商廉洁自律承诺书（见‘响应文件格式’）；</w:t>
            </w:r>
          </w:p>
          <w:p w14:paraId="6D6552FE">
            <w:pPr>
              <w:spacing w:line="360" w:lineRule="auto"/>
              <w:rPr>
                <w:sz w:val="24"/>
              </w:rPr>
            </w:pPr>
            <w:r>
              <w:rPr>
                <w:rFonts w:hint="eastAsia" w:ascii="宋体" w:hAnsi="宋体" w:cs="宋体"/>
                <w:sz w:val="24"/>
              </w:rPr>
              <w:t>★</w:t>
            </w:r>
            <w:r>
              <w:rPr>
                <w:sz w:val="24"/>
              </w:rPr>
              <w:t>8.</w:t>
            </w:r>
            <w:r>
              <w:rPr>
                <w:rFonts w:hint="eastAsia"/>
                <w:sz w:val="24"/>
              </w:rPr>
              <w:t>供应商应具备法律、行政法规规定的其他资格要求；</w:t>
            </w:r>
          </w:p>
          <w:p w14:paraId="632DDC6C">
            <w:pPr>
              <w:pStyle w:val="140"/>
              <w:spacing w:line="360" w:lineRule="auto"/>
              <w:ind w:firstLine="0" w:firstLineChars="0"/>
              <w:rPr>
                <w:sz w:val="24"/>
              </w:rPr>
            </w:pPr>
            <w:r>
              <w:rPr>
                <w:rFonts w:hint="eastAsia" w:ascii="宋体" w:hAnsi="宋体" w:cs="宋体"/>
                <w:sz w:val="24"/>
              </w:rPr>
              <w:t>★</w:t>
            </w:r>
            <w:r>
              <w:rPr>
                <w:rFonts w:hint="eastAsia"/>
                <w:sz w:val="24"/>
              </w:rPr>
              <w:t>9.采购项目所需的其他特定资格条件</w:t>
            </w:r>
            <w:r>
              <w:rPr>
                <w:rFonts w:hint="eastAsia"/>
                <w:sz w:val="24"/>
                <w:lang w:eastAsia="zh-CN"/>
              </w:rPr>
              <w:t>：</w:t>
            </w:r>
            <w:r>
              <w:rPr>
                <w:rFonts w:hint="eastAsia"/>
                <w:sz w:val="24"/>
                <w:highlight w:val="none"/>
              </w:rPr>
              <w:t>供应商需</w:t>
            </w:r>
            <w:r>
              <w:rPr>
                <w:rFonts w:hint="eastAsia"/>
                <w:sz w:val="24"/>
                <w:highlight w:val="none"/>
                <w:lang w:val="en-US" w:eastAsia="zh-CN"/>
              </w:rPr>
              <w:t>同时</w:t>
            </w:r>
            <w:r>
              <w:rPr>
                <w:rFonts w:hint="eastAsia"/>
                <w:sz w:val="24"/>
                <w:highlight w:val="none"/>
              </w:rPr>
              <w:t>具备</w:t>
            </w:r>
            <w:r>
              <w:rPr>
                <w:rFonts w:hint="eastAsia" w:ascii="Times New Roman" w:hAnsi="Times New Roman" w:eastAsia="宋体" w:cs="Times New Roman"/>
                <w:sz w:val="24"/>
                <w:highlight w:val="none"/>
                <w:lang w:val="en-US" w:eastAsia="zh-CN"/>
              </w:rPr>
              <w:t>建设行政主管部门颁发的</w:t>
            </w:r>
            <w:r>
              <w:rPr>
                <w:rFonts w:hint="eastAsia"/>
                <w:sz w:val="24"/>
                <w:highlight w:val="none"/>
                <w:lang w:val="en-US" w:eastAsia="zh-CN"/>
              </w:rPr>
              <w:t>建筑装修装饰工程专业承包贰级及以上资质、建筑机电安装工程专业承包叁级及以上资质，</w:t>
            </w:r>
            <w:r>
              <w:rPr>
                <w:rFonts w:hint="eastAsia"/>
                <w:sz w:val="24"/>
                <w:lang w:val="en-US" w:eastAsia="zh-CN"/>
              </w:rPr>
              <w:t>具有</w:t>
            </w:r>
            <w:r>
              <w:rPr>
                <w:rFonts w:hint="eastAsia"/>
                <w:sz w:val="24"/>
              </w:rPr>
              <w:t>有效的安全生产许可证；其中，供应商拟派项目经理须具备建筑工程贰级及以上注册建造师执业资格且必须在本单位注册，具备有效的安全生产考核证书(B证)，且未担任其他在施建设工程的项目经理；</w:t>
            </w:r>
          </w:p>
          <w:p w14:paraId="716E08B4">
            <w:pPr>
              <w:pStyle w:val="140"/>
              <w:spacing w:line="360" w:lineRule="auto"/>
              <w:ind w:firstLine="0" w:firstLineChars="0"/>
              <w:rPr>
                <w:rFonts w:hint="eastAsia" w:ascii="宋体" w:hAnsi="宋体" w:eastAsia="宋体" w:cs="宋体"/>
                <w:sz w:val="24"/>
              </w:rPr>
            </w:pPr>
            <w:r>
              <w:rPr>
                <w:rFonts w:hint="eastAsia" w:ascii="宋体" w:hAnsi="宋体" w:cs="宋体"/>
                <w:sz w:val="24"/>
              </w:rPr>
              <w:t>★</w:t>
            </w:r>
            <w:r>
              <w:rPr>
                <w:rFonts w:hint="eastAsia" w:ascii="宋体" w:hAnsi="宋体" w:eastAsia="宋体" w:cs="宋体"/>
                <w:sz w:val="24"/>
              </w:rPr>
              <w:t>10.磋商保证金提交凭证；</w:t>
            </w:r>
          </w:p>
          <w:p w14:paraId="27565F26">
            <w:pPr>
              <w:pStyle w:val="140"/>
              <w:spacing w:line="360" w:lineRule="auto"/>
              <w:ind w:firstLine="0" w:firstLineChars="0"/>
              <w:rPr>
                <w:sz w:val="24"/>
              </w:rPr>
            </w:pPr>
            <w:r>
              <w:rPr>
                <w:sz w:val="24"/>
              </w:rPr>
              <w:t>磋商保证金金额及提交要求：</w:t>
            </w:r>
          </w:p>
          <w:p w14:paraId="378CF219">
            <w:pPr>
              <w:spacing w:line="360" w:lineRule="auto"/>
              <w:rPr>
                <w:rFonts w:hint="default" w:ascii="宋体" w:hAnsi="宋体" w:eastAsia="宋体" w:cs="宋体"/>
                <w:bCs/>
                <w:sz w:val="24"/>
                <w:lang w:val="en-US" w:eastAsia="zh-CN"/>
              </w:rPr>
            </w:pPr>
            <w:r>
              <w:rPr>
                <w:bCs/>
                <w:sz w:val="24"/>
              </w:rPr>
              <w:t>人</w:t>
            </w:r>
            <w:r>
              <w:rPr>
                <w:rFonts w:hint="eastAsia" w:ascii="宋体" w:hAnsi="宋体" w:cs="宋体"/>
                <w:bCs/>
                <w:sz w:val="24"/>
              </w:rPr>
              <w:t>民币（大写）</w:t>
            </w:r>
            <w:r>
              <w:rPr>
                <w:rFonts w:hint="eastAsia" w:ascii="宋体" w:hAnsi="宋体" w:cs="宋体"/>
                <w:bCs/>
                <w:sz w:val="24"/>
                <w:lang w:val="en-US" w:eastAsia="zh-CN"/>
              </w:rPr>
              <w:t>叁万元整</w:t>
            </w:r>
          </w:p>
          <w:p w14:paraId="353072E3">
            <w:pPr>
              <w:spacing w:line="360" w:lineRule="auto"/>
              <w:ind w:firstLine="720" w:firstLineChars="300"/>
              <w:rPr>
                <w:rFonts w:ascii="宋体" w:hAnsi="宋体" w:cs="宋体"/>
                <w:bCs/>
                <w:sz w:val="24"/>
              </w:rPr>
            </w:pPr>
            <w:r>
              <w:rPr>
                <w:rFonts w:hint="eastAsia" w:ascii="宋体" w:hAnsi="宋体" w:cs="宋体"/>
                <w:bCs/>
                <w:sz w:val="24"/>
              </w:rPr>
              <w:t>（小写）¥</w:t>
            </w:r>
            <w:r>
              <w:rPr>
                <w:rFonts w:hint="eastAsia" w:ascii="宋体" w:hAnsi="宋体" w:cs="宋体"/>
                <w:bCs/>
                <w:sz w:val="24"/>
                <w:lang w:val="en-US" w:eastAsia="zh-CN"/>
              </w:rPr>
              <w:t>30000</w:t>
            </w:r>
            <w:r>
              <w:rPr>
                <w:rFonts w:hint="eastAsia" w:ascii="宋体" w:hAnsi="宋体" w:cs="宋体"/>
                <w:bCs/>
                <w:sz w:val="24"/>
              </w:rPr>
              <w:t>元</w:t>
            </w:r>
          </w:p>
          <w:p w14:paraId="14E03570">
            <w:pPr>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收款单位：山西海通建设项目管理咨询有限公司</w:t>
            </w:r>
          </w:p>
          <w:p w14:paraId="6244ED9D">
            <w:pPr>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开 户 行：渤海银行太原平阳支行  </w:t>
            </w:r>
          </w:p>
          <w:p w14:paraId="38F67C33">
            <w:pPr>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银行账号：2078240585000197</w:t>
            </w:r>
          </w:p>
          <w:p w14:paraId="33533AD3">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行号:318161000067</w:t>
            </w:r>
          </w:p>
          <w:p w14:paraId="1E568B97">
            <w:pPr>
              <w:spacing w:line="360" w:lineRule="auto"/>
              <w:rPr>
                <w:sz w:val="24"/>
              </w:rPr>
            </w:pPr>
            <w:r>
              <w:rPr>
                <w:rFonts w:hint="eastAsia"/>
                <w:sz w:val="24"/>
              </w:rPr>
              <w:t>1）供应商在响应文件开启前，须将磋商保证金采用支票（或网银转账）、汇票、本票或者金融机构、担保机构出具的保函等非现金形式提交。采用支票提交的，由供应商开出（付款行为对公账户）；采用网银转账的，由供应商通过开户银行</w:t>
            </w:r>
            <w:r>
              <w:rPr>
                <w:rFonts w:hint="eastAsia" w:ascii="宋体" w:hAnsi="宋体" w:eastAsia="宋体" w:cs="宋体"/>
                <w:sz w:val="22"/>
                <w:szCs w:val="22"/>
                <w:highlight w:val="none"/>
              </w:rPr>
              <w:t>账户</w:t>
            </w:r>
            <w:r>
              <w:rPr>
                <w:rFonts w:hint="eastAsia"/>
                <w:sz w:val="24"/>
              </w:rPr>
              <w:t>网上银行转出；采用汇票、本票提交的，须从供应商的对公账户银行开出；采用金融机构出具保函的，由从事金融业有关的金融中介机构开出；采用担保机构出具保函的，由银行或代办磋商保函的担保公司开出。须确保在响应文件开启之前递交到采购代理机构。</w:t>
            </w:r>
          </w:p>
          <w:p w14:paraId="7935D02E">
            <w:pPr>
              <w:spacing w:line="360" w:lineRule="auto"/>
              <w:rPr>
                <w:sz w:val="24"/>
              </w:rPr>
            </w:pPr>
            <w:r>
              <w:rPr>
                <w:rFonts w:hint="eastAsia"/>
                <w:sz w:val="24"/>
              </w:rPr>
              <w:t>2）未按前述要求提交磋商保证金或未足额交纳磋商保证金的，将被视为无效响应。</w:t>
            </w:r>
          </w:p>
          <w:p w14:paraId="20807AFC">
            <w:pPr>
              <w:spacing w:line="360" w:lineRule="auto"/>
              <w:rPr>
                <w:sz w:val="24"/>
              </w:rPr>
            </w:pPr>
            <w:r>
              <w:rPr>
                <w:rFonts w:hint="eastAsia"/>
                <w:sz w:val="24"/>
              </w:rPr>
              <w:t>3）供应商交纳磋商保证金时，可在凭单用途栏中注明项目名称（可简写）</w:t>
            </w:r>
            <w:r>
              <w:rPr>
                <w:rFonts w:hint="eastAsia"/>
                <w:sz w:val="24"/>
                <w:lang w:eastAsia="zh-CN"/>
              </w:rPr>
              <w:t>。（</w:t>
            </w:r>
            <w:r>
              <w:rPr>
                <w:rFonts w:hint="eastAsia"/>
                <w:sz w:val="24"/>
                <w:lang w:val="en-US" w:eastAsia="zh-CN"/>
              </w:rPr>
              <w:t>注：仅作为项目查询使用，不作为评审要求</w:t>
            </w:r>
            <w:r>
              <w:rPr>
                <w:rFonts w:hint="eastAsia"/>
                <w:sz w:val="24"/>
                <w:lang w:eastAsia="zh-CN"/>
              </w:rPr>
              <w:t>）</w:t>
            </w:r>
          </w:p>
          <w:p w14:paraId="02DBE365">
            <w:pPr>
              <w:pStyle w:val="46"/>
              <w:spacing w:line="360" w:lineRule="auto"/>
              <w:jc w:val="both"/>
              <w:rPr>
                <w:rFonts w:hint="eastAsia" w:eastAsia="宋体"/>
                <w:sz w:val="24"/>
                <w:szCs w:val="24"/>
                <w:highlight w:val="none"/>
                <w:lang w:val="en-US" w:eastAsia="zh-CN"/>
              </w:rPr>
            </w:pPr>
            <w:r>
              <w:rPr>
                <w:rFonts w:hint="eastAsia" w:ascii="宋体" w:hAnsi="宋体" w:cs="宋体"/>
                <w:sz w:val="24"/>
              </w:rPr>
              <w:t>★</w:t>
            </w:r>
            <w:r>
              <w:rPr>
                <w:rFonts w:hint="eastAsia" w:ascii="宋体" w:hAnsi="宋体" w:eastAsia="宋体" w:cs="宋体"/>
                <w:sz w:val="24"/>
                <w:szCs w:val="24"/>
                <w:highlight w:val="none"/>
              </w:rPr>
              <w:t>11.落实政府采购政策资格要求的证明文件</w:t>
            </w:r>
            <w:r>
              <w:rPr>
                <w:rFonts w:hint="eastAsia" w:ascii="宋体" w:hAnsi="宋体" w:eastAsia="宋体" w:cs="宋体"/>
                <w:sz w:val="24"/>
                <w:szCs w:val="24"/>
                <w:highlight w:val="none"/>
                <w:lang w:eastAsia="zh-CN"/>
              </w:rPr>
              <w:t>。</w:t>
            </w:r>
          </w:p>
          <w:p w14:paraId="7BFADC33">
            <w:pPr>
              <w:spacing w:line="360" w:lineRule="auto"/>
              <w:rPr>
                <w:b/>
                <w:bCs/>
                <w:sz w:val="24"/>
              </w:rPr>
            </w:pPr>
            <w:r>
              <w:rPr>
                <w:b/>
                <w:bCs/>
                <w:sz w:val="24"/>
              </w:rPr>
              <w:t>以上资格证明文件，若有一项未提供或无效，将导致其不具备磋商资格，且不允许在开启后补正。</w:t>
            </w:r>
          </w:p>
          <w:p w14:paraId="61DE9BBE">
            <w:pPr>
              <w:topLinePunct/>
              <w:autoSpaceDE w:val="0"/>
              <w:autoSpaceDN w:val="0"/>
              <w:spacing w:line="460" w:lineRule="exact"/>
              <w:rPr>
                <w:sz w:val="24"/>
              </w:rPr>
            </w:pPr>
            <w:r>
              <w:rPr>
                <w:sz w:val="24"/>
              </w:rPr>
              <w:t>12.</w:t>
            </w:r>
            <w:r>
              <w:rPr>
                <w:rFonts w:hint="eastAsia"/>
                <w:sz w:val="24"/>
              </w:rPr>
              <w:t>评审小组成员将在评审会议</w:t>
            </w:r>
            <w:r>
              <w:rPr>
                <w:sz w:val="24"/>
              </w:rPr>
              <w:t>开始后对供应商的信用信息进行查询，通过“信用中国”网站（http://www.creditchina.gov.cn）、中国政府采购网（http://www.ccgp.gov.cn）查询相关主体信用记录或违规处罚情况，截止时间为开启当日；</w:t>
            </w:r>
            <w:r>
              <w:rPr>
                <w:kern w:val="0"/>
                <w:sz w:val="24"/>
              </w:rPr>
              <w:t>查询内容为“信用中国”网上的</w:t>
            </w:r>
            <w:r>
              <w:rPr>
                <w:sz w:val="24"/>
              </w:rPr>
              <w:t>失信被执行人、重大税收违法案件等</w:t>
            </w:r>
            <w:r>
              <w:rPr>
                <w:kern w:val="0"/>
                <w:sz w:val="24"/>
              </w:rPr>
              <w:t>记录情况、中国政府采购网上的政府采购严重违法失信行为信息记录情况，</w:t>
            </w:r>
            <w:r>
              <w:rPr>
                <w:sz w:val="24"/>
              </w:rPr>
              <w:t>查询记录与采购文件一并保存。查询后存在问题的将对响应文件做无效响应处理。（此项资格证明文件无需供应商提供）。</w:t>
            </w:r>
          </w:p>
        </w:tc>
      </w:tr>
      <w:tr w14:paraId="17D2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3" w:type="dxa"/>
            <w:vAlign w:val="center"/>
          </w:tcPr>
          <w:p w14:paraId="7367CC5D">
            <w:pPr>
              <w:spacing w:line="360" w:lineRule="auto"/>
              <w:jc w:val="center"/>
              <w:rPr>
                <w:sz w:val="24"/>
              </w:rPr>
            </w:pPr>
            <w:r>
              <w:rPr>
                <w:rFonts w:hint="eastAsia"/>
                <w:sz w:val="24"/>
              </w:rPr>
              <w:t>5</w:t>
            </w:r>
          </w:p>
        </w:tc>
        <w:tc>
          <w:tcPr>
            <w:tcW w:w="1727" w:type="dxa"/>
            <w:vAlign w:val="center"/>
          </w:tcPr>
          <w:p w14:paraId="701808D6">
            <w:pPr>
              <w:spacing w:line="360" w:lineRule="auto"/>
              <w:ind w:left="-101" w:leftChars="-48" w:right="-94" w:rightChars="-45" w:firstLine="132" w:firstLineChars="55"/>
              <w:jc w:val="center"/>
              <w:rPr>
                <w:sz w:val="24"/>
              </w:rPr>
            </w:pPr>
            <w:r>
              <w:rPr>
                <w:sz w:val="24"/>
              </w:rPr>
              <w:t>供应商应提交的商务、技术</w:t>
            </w:r>
          </w:p>
          <w:p w14:paraId="65180016">
            <w:pPr>
              <w:spacing w:line="360" w:lineRule="auto"/>
              <w:ind w:left="-101" w:leftChars="-48" w:right="-94" w:rightChars="-45" w:firstLine="132" w:firstLineChars="55"/>
              <w:jc w:val="center"/>
              <w:rPr>
                <w:sz w:val="24"/>
              </w:rPr>
            </w:pPr>
            <w:r>
              <w:rPr>
                <w:sz w:val="24"/>
              </w:rPr>
              <w:t>文件</w:t>
            </w:r>
          </w:p>
        </w:tc>
        <w:tc>
          <w:tcPr>
            <w:tcW w:w="6804" w:type="dxa"/>
            <w:vAlign w:val="center"/>
          </w:tcPr>
          <w:p w14:paraId="64C8400E">
            <w:pPr>
              <w:topLinePunct/>
              <w:autoSpaceDE w:val="0"/>
              <w:autoSpaceDN w:val="0"/>
              <w:snapToGrid w:val="0"/>
              <w:spacing w:line="360" w:lineRule="auto"/>
              <w:rPr>
                <w:rFonts w:ascii="宋体" w:hAnsi="宋体" w:cs="宋体"/>
                <w:kern w:val="0"/>
                <w:sz w:val="24"/>
              </w:rPr>
            </w:pPr>
            <w:r>
              <w:rPr>
                <w:rFonts w:hint="eastAsia" w:ascii="宋体" w:hAnsi="宋体" w:cs="宋体"/>
                <w:sz w:val="24"/>
              </w:rPr>
              <w:t>★</w:t>
            </w:r>
            <w:r>
              <w:rPr>
                <w:rFonts w:hint="eastAsia" w:ascii="宋体" w:hAnsi="宋体" w:cs="宋体"/>
                <w:kern w:val="0"/>
                <w:sz w:val="24"/>
              </w:rPr>
              <w:t xml:space="preserve">1.法定代表人身份证明书（见‘响应文件格式’）； </w:t>
            </w:r>
          </w:p>
          <w:p w14:paraId="621847D8">
            <w:pPr>
              <w:tabs>
                <w:tab w:val="left" w:pos="567"/>
              </w:tabs>
              <w:topLinePunct/>
              <w:autoSpaceDE w:val="0"/>
              <w:autoSpaceDN w:val="0"/>
              <w:snapToGrid w:val="0"/>
              <w:spacing w:line="360" w:lineRule="auto"/>
              <w:rPr>
                <w:rFonts w:ascii="宋体" w:hAnsi="宋体" w:cs="宋体"/>
                <w:kern w:val="0"/>
                <w:sz w:val="24"/>
              </w:rPr>
            </w:pPr>
            <w:r>
              <w:rPr>
                <w:rFonts w:hint="eastAsia" w:ascii="宋体" w:hAnsi="宋体" w:cs="宋体"/>
                <w:sz w:val="24"/>
              </w:rPr>
              <w:t>★</w:t>
            </w:r>
            <w:r>
              <w:rPr>
                <w:rFonts w:hint="eastAsia" w:ascii="宋体" w:hAnsi="宋体" w:cs="宋体"/>
                <w:kern w:val="0"/>
                <w:sz w:val="24"/>
                <w:lang w:val="en-US" w:eastAsia="zh-CN"/>
              </w:rPr>
              <w:t>2</w:t>
            </w:r>
            <w:r>
              <w:rPr>
                <w:rFonts w:hint="eastAsia" w:ascii="宋体" w:hAnsi="宋体" w:cs="宋体"/>
                <w:kern w:val="0"/>
                <w:sz w:val="24"/>
              </w:rPr>
              <w:t>.法定代表人授权委托书（见‘响应文件格式’）；</w:t>
            </w:r>
          </w:p>
          <w:p w14:paraId="588907CD">
            <w:pPr>
              <w:tabs>
                <w:tab w:val="left" w:pos="567"/>
              </w:tabs>
              <w:topLinePunct/>
              <w:autoSpaceDE w:val="0"/>
              <w:autoSpaceDN w:val="0"/>
              <w:snapToGrid w:val="0"/>
              <w:spacing w:line="360" w:lineRule="auto"/>
              <w:rPr>
                <w:rFonts w:ascii="宋体" w:hAnsi="宋体" w:cs="宋体"/>
                <w:kern w:val="0"/>
                <w:sz w:val="24"/>
              </w:rPr>
            </w:pPr>
            <w:r>
              <w:rPr>
                <w:rFonts w:hint="eastAsia" w:ascii="宋体" w:hAnsi="宋体" w:cs="宋体"/>
                <w:kern w:val="0"/>
                <w:sz w:val="24"/>
              </w:rPr>
              <w:t>若授权代表为法定代表人的可不提供；</w:t>
            </w:r>
          </w:p>
          <w:p w14:paraId="1BFD379D">
            <w:pPr>
              <w:tabs>
                <w:tab w:val="left" w:pos="567"/>
              </w:tabs>
              <w:topLinePunct/>
              <w:autoSpaceDE w:val="0"/>
              <w:autoSpaceDN w:val="0"/>
              <w:snapToGrid w:val="0"/>
              <w:spacing w:line="360" w:lineRule="auto"/>
              <w:rPr>
                <w:rFonts w:ascii="宋体" w:hAnsi="宋体" w:cs="宋体"/>
                <w:kern w:val="0"/>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kern w:val="0"/>
                <w:sz w:val="24"/>
              </w:rPr>
              <w:t>.磋商函（见‘响应文件格式’）；</w:t>
            </w:r>
          </w:p>
          <w:p w14:paraId="5C4B4A57">
            <w:pPr>
              <w:tabs>
                <w:tab w:val="left" w:pos="567"/>
              </w:tabs>
              <w:topLinePunct/>
              <w:autoSpaceDE w:val="0"/>
              <w:autoSpaceDN w:val="0"/>
              <w:snapToGrid w:val="0"/>
              <w:spacing w:line="360" w:lineRule="auto"/>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4</w:t>
            </w:r>
            <w:r>
              <w:rPr>
                <w:rFonts w:hint="eastAsia" w:ascii="宋体" w:hAnsi="宋体" w:cs="宋体"/>
                <w:kern w:val="0"/>
                <w:sz w:val="24"/>
              </w:rPr>
              <w:t>.商务条款响应表（见‘响应文件格式’）；</w:t>
            </w:r>
          </w:p>
          <w:p w14:paraId="4F6FD04F">
            <w:pPr>
              <w:tabs>
                <w:tab w:val="left" w:pos="567"/>
              </w:tabs>
              <w:topLinePunct/>
              <w:autoSpaceDE w:val="0"/>
              <w:autoSpaceDN w:val="0"/>
              <w:snapToGrid w:val="0"/>
              <w:spacing w:line="360" w:lineRule="auto"/>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5</w:t>
            </w:r>
            <w:r>
              <w:rPr>
                <w:rFonts w:hint="eastAsia" w:ascii="宋体" w:hAnsi="宋体" w:cs="宋体"/>
                <w:kern w:val="0"/>
                <w:sz w:val="24"/>
              </w:rPr>
              <w:t>.技术规范响应及偏离表；</w:t>
            </w:r>
          </w:p>
          <w:p w14:paraId="0F974556">
            <w:pPr>
              <w:tabs>
                <w:tab w:val="left" w:pos="567"/>
              </w:tabs>
              <w:topLinePunct/>
              <w:autoSpaceDE w:val="0"/>
              <w:autoSpaceDN w:val="0"/>
              <w:snapToGrid w:val="0"/>
              <w:spacing w:line="360" w:lineRule="auto"/>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.供应商基本情况表(见‘响应文件格式’）；</w:t>
            </w:r>
          </w:p>
          <w:p w14:paraId="394BB787">
            <w:pPr>
              <w:tabs>
                <w:tab w:val="left" w:pos="567"/>
              </w:tabs>
              <w:topLinePunct/>
              <w:autoSpaceDE w:val="0"/>
              <w:autoSpaceDN w:val="0"/>
              <w:snapToGrid w:val="0"/>
              <w:spacing w:line="360" w:lineRule="auto"/>
              <w:rPr>
                <w:rFonts w:ascii="宋体" w:hAnsi="宋体" w:cs="宋体"/>
                <w:kern w:val="0"/>
                <w:sz w:val="24"/>
              </w:rPr>
            </w:pPr>
            <w:r>
              <w:rPr>
                <w:rFonts w:hint="eastAsia" w:ascii="宋体" w:hAnsi="宋体" w:cs="宋体"/>
                <w:kern w:val="0"/>
                <w:sz w:val="24"/>
                <w:lang w:val="en-US" w:eastAsia="zh-CN"/>
              </w:rPr>
              <w:t>7</w:t>
            </w:r>
            <w:r>
              <w:rPr>
                <w:rFonts w:hint="eastAsia" w:ascii="宋体" w:hAnsi="宋体" w:cs="宋体"/>
                <w:kern w:val="0"/>
                <w:sz w:val="24"/>
              </w:rPr>
              <w:t>.项目管理机构；</w:t>
            </w:r>
          </w:p>
          <w:p w14:paraId="28CC943B">
            <w:pPr>
              <w:tabs>
                <w:tab w:val="left" w:pos="567"/>
              </w:tabs>
              <w:topLinePunct/>
              <w:autoSpaceDE w:val="0"/>
              <w:autoSpaceDN w:val="0"/>
              <w:snapToGrid w:val="0"/>
              <w:spacing w:line="360" w:lineRule="auto"/>
              <w:rPr>
                <w:rFonts w:ascii="宋体" w:hAnsi="宋体" w:cs="宋体"/>
                <w:kern w:val="0"/>
                <w:sz w:val="24"/>
              </w:rPr>
            </w:pPr>
            <w:r>
              <w:rPr>
                <w:rFonts w:hint="eastAsia" w:ascii="宋体" w:hAnsi="宋体" w:cs="宋体"/>
                <w:kern w:val="0"/>
                <w:sz w:val="24"/>
                <w:lang w:val="en-US" w:eastAsia="zh-CN"/>
              </w:rPr>
              <w:t>8</w:t>
            </w:r>
            <w:r>
              <w:rPr>
                <w:rFonts w:hint="eastAsia" w:ascii="宋体" w:hAnsi="宋体" w:cs="宋体"/>
                <w:kern w:val="0"/>
                <w:sz w:val="24"/>
              </w:rPr>
              <w:t>.供应商业绩；</w:t>
            </w:r>
          </w:p>
          <w:p w14:paraId="4B5F5B46">
            <w:pPr>
              <w:tabs>
                <w:tab w:val="left" w:pos="567"/>
              </w:tabs>
              <w:topLinePunct/>
              <w:autoSpaceDE w:val="0"/>
              <w:autoSpaceDN w:val="0"/>
              <w:snapToGrid w:val="0"/>
              <w:spacing w:line="360" w:lineRule="auto"/>
              <w:rPr>
                <w:rFonts w:ascii="宋体" w:hAnsi="宋体" w:cs="宋体"/>
                <w:kern w:val="0"/>
                <w:sz w:val="24"/>
                <w:highlight w:val="none"/>
              </w:rPr>
            </w:pPr>
            <w:r>
              <w:rPr>
                <w:rFonts w:hint="eastAsia" w:ascii="宋体" w:hAnsi="宋体" w:cs="宋体"/>
                <w:kern w:val="0"/>
                <w:sz w:val="24"/>
                <w:highlight w:val="none"/>
                <w:lang w:val="en-US" w:eastAsia="zh-CN"/>
              </w:rPr>
              <w:t>9</w:t>
            </w:r>
            <w:r>
              <w:rPr>
                <w:rFonts w:hint="eastAsia" w:ascii="宋体" w:hAnsi="宋体" w:cs="宋体"/>
                <w:kern w:val="0"/>
                <w:sz w:val="24"/>
                <w:highlight w:val="none"/>
              </w:rPr>
              <w:t>.企业信誉证明材料；</w:t>
            </w:r>
          </w:p>
          <w:p w14:paraId="243D5CFB">
            <w:pPr>
              <w:tabs>
                <w:tab w:val="left" w:pos="567"/>
              </w:tabs>
              <w:topLinePunct/>
              <w:autoSpaceDE w:val="0"/>
              <w:autoSpaceDN w:val="0"/>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kern w:val="0"/>
                <w:sz w:val="24"/>
                <w:highlight w:val="none"/>
                <w:lang w:val="en-US" w:eastAsia="zh-CN"/>
              </w:rPr>
              <w:t>0</w:t>
            </w:r>
            <w:r>
              <w:rPr>
                <w:rFonts w:hint="eastAsia" w:ascii="宋体" w:hAnsi="宋体" w:cs="宋体"/>
                <w:kern w:val="0"/>
                <w:sz w:val="24"/>
                <w:highlight w:val="none"/>
              </w:rPr>
              <w:t>.施工组织方案；</w:t>
            </w:r>
          </w:p>
          <w:p w14:paraId="6FEBF79C">
            <w:pPr>
              <w:pStyle w:val="46"/>
              <w:spacing w:line="36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（1）整体施工方案；</w:t>
            </w:r>
          </w:p>
          <w:p w14:paraId="66271DC3">
            <w:pPr>
              <w:pStyle w:val="46"/>
              <w:spacing w:line="36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（2）设施设备安装工程施工方案；</w:t>
            </w:r>
          </w:p>
          <w:p w14:paraId="285F70B6">
            <w:pPr>
              <w:pStyle w:val="46"/>
              <w:spacing w:line="36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（3）</w:t>
            </w:r>
            <w:r>
              <w:rPr>
                <w:rFonts w:hint="eastAsia" w:ascii="宋体" w:hAnsi="宋体" w:eastAsia="宋体" w:cs="宋体"/>
                <w:kern w:val="0"/>
                <w:sz w:val="22"/>
                <w:szCs w:val="22"/>
                <w:lang w:val="zh-CN" w:eastAsia="zh-CN" w:bidi="ar-SA"/>
              </w:rPr>
              <w:t>进度、质量、安全控制措施；</w:t>
            </w:r>
          </w:p>
          <w:p w14:paraId="536DB387">
            <w:pPr>
              <w:pStyle w:val="46"/>
              <w:spacing w:line="36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（4）施工重点、难点、关键点分析及方案；</w:t>
            </w:r>
          </w:p>
          <w:p w14:paraId="42DA8AA5">
            <w:pPr>
              <w:pStyle w:val="46"/>
              <w:spacing w:line="36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（5）劳动力计划安排；</w:t>
            </w:r>
          </w:p>
          <w:p w14:paraId="57123F70">
            <w:pPr>
              <w:pStyle w:val="46"/>
              <w:spacing w:line="360" w:lineRule="auto"/>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（6）在施工中具有可行的新材料新技术应用方案和</w:t>
            </w:r>
            <w:r>
              <w:rPr>
                <w:rFonts w:hint="eastAsia" w:ascii="宋体" w:hAnsi="宋体" w:eastAsia="宋体" w:cs="宋体"/>
                <w:kern w:val="0"/>
                <w:sz w:val="22"/>
                <w:szCs w:val="22"/>
                <w:lang w:val="zh-CN" w:eastAsia="zh-CN" w:bidi="ar-SA"/>
              </w:rPr>
              <w:t>降低造价</w:t>
            </w:r>
            <w:r>
              <w:rPr>
                <w:rFonts w:hint="eastAsia" w:ascii="宋体" w:hAnsi="宋体" w:eastAsia="宋体" w:cs="宋体"/>
                <w:kern w:val="0"/>
                <w:sz w:val="22"/>
                <w:szCs w:val="22"/>
                <w:lang w:val="en-US" w:eastAsia="zh-CN" w:bidi="ar-SA"/>
              </w:rPr>
              <w:t>的建议；</w:t>
            </w:r>
          </w:p>
          <w:p w14:paraId="3A310725">
            <w:pPr>
              <w:pStyle w:val="46"/>
              <w:spacing w:line="360" w:lineRule="auto"/>
              <w:jc w:val="both"/>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（7）施工现场采取环保、消防、降噪声、文明施工技术措施；</w:t>
            </w:r>
          </w:p>
          <w:p w14:paraId="6124C6C6">
            <w:pPr>
              <w:tabs>
                <w:tab w:val="left" w:pos="567"/>
              </w:tabs>
              <w:topLinePunct/>
              <w:autoSpaceDE w:val="0"/>
              <w:autoSpaceDN w:val="0"/>
              <w:snapToGrid w:val="0"/>
              <w:spacing w:line="360" w:lineRule="auto"/>
              <w:rPr>
                <w:rFonts w:ascii="宋体" w:hAnsi="宋体" w:cs="宋体"/>
                <w:kern w:val="0"/>
                <w:sz w:val="24"/>
                <w:highlight w:val="none"/>
              </w:rPr>
            </w:pPr>
            <w:r>
              <w:rPr>
                <w:rFonts w:hint="eastAsia" w:ascii="宋体" w:hAnsi="宋体" w:cs="宋体"/>
                <w:kern w:val="0"/>
                <w:sz w:val="24"/>
                <w:highlight w:val="none"/>
              </w:rPr>
              <w:t>1</w:t>
            </w:r>
            <w:r>
              <w:rPr>
                <w:rFonts w:hint="eastAsia" w:ascii="宋体" w:hAnsi="宋体" w:cs="宋体"/>
                <w:kern w:val="0"/>
                <w:sz w:val="24"/>
                <w:highlight w:val="none"/>
                <w:lang w:val="en-US" w:eastAsia="zh-CN"/>
              </w:rPr>
              <w:t>1</w:t>
            </w:r>
            <w:r>
              <w:rPr>
                <w:rFonts w:hint="eastAsia" w:ascii="宋体" w:hAnsi="宋体" w:cs="宋体"/>
                <w:kern w:val="0"/>
                <w:sz w:val="24"/>
                <w:highlight w:val="none"/>
              </w:rPr>
              <w:t>.质量保证、工程质量保修期与工程质量保修期满后服务承诺；</w:t>
            </w:r>
          </w:p>
          <w:p w14:paraId="5AEA7F9B">
            <w:pPr>
              <w:tabs>
                <w:tab w:val="left" w:pos="567"/>
              </w:tabs>
              <w:topLinePunct/>
              <w:autoSpaceDE w:val="0"/>
              <w:autoSpaceDN w:val="0"/>
              <w:snapToGrid w:val="0"/>
              <w:spacing w:line="360" w:lineRule="auto"/>
              <w:rPr>
                <w:rFonts w:ascii="宋体" w:hAnsi="宋体" w:cs="宋体"/>
                <w:sz w:val="24"/>
                <w:highlight w:val="none"/>
              </w:rPr>
            </w:pPr>
            <w:r>
              <w:rPr>
                <w:rFonts w:hint="eastAsia" w:ascii="宋体" w:hAnsi="宋体" w:cs="宋体"/>
                <w:kern w:val="0"/>
                <w:sz w:val="24"/>
                <w:highlight w:val="none"/>
              </w:rPr>
              <w:t>1</w:t>
            </w:r>
            <w:r>
              <w:rPr>
                <w:rFonts w:hint="eastAsia" w:ascii="宋体" w:hAnsi="宋体" w:cs="宋体"/>
                <w:kern w:val="0"/>
                <w:sz w:val="24"/>
                <w:highlight w:val="none"/>
                <w:lang w:val="en-US" w:eastAsia="zh-CN"/>
              </w:rPr>
              <w:t>2</w:t>
            </w:r>
            <w:r>
              <w:rPr>
                <w:rFonts w:hint="eastAsia" w:ascii="宋体" w:hAnsi="宋体" w:cs="宋体"/>
                <w:kern w:val="0"/>
                <w:sz w:val="24"/>
                <w:highlight w:val="none"/>
              </w:rPr>
              <w:t>.供</w:t>
            </w:r>
            <w:r>
              <w:rPr>
                <w:rFonts w:hint="eastAsia" w:ascii="宋体" w:hAnsi="宋体" w:cs="宋体"/>
                <w:sz w:val="24"/>
                <w:highlight w:val="none"/>
              </w:rPr>
              <w:t>应商认为需要提供的其他商务、技术材料。</w:t>
            </w:r>
          </w:p>
          <w:p w14:paraId="712E49CD">
            <w:pPr>
              <w:spacing w:line="360" w:lineRule="auto"/>
              <w:rPr>
                <w:rFonts w:ascii="宋体" w:hAnsi="宋体" w:cs="宋体"/>
                <w:kern w:val="0"/>
                <w:sz w:val="24"/>
              </w:rPr>
            </w:pPr>
            <w:r>
              <w:rPr>
                <w:rFonts w:hint="eastAsia" w:ascii="宋体" w:hAnsi="宋体" w:cs="宋体"/>
                <w:b/>
                <w:kern w:val="0"/>
                <w:sz w:val="24"/>
              </w:rPr>
              <w:t>加</w:t>
            </w:r>
            <w:r>
              <w:rPr>
                <w:rFonts w:hint="eastAsia" w:ascii="宋体" w:hAnsi="宋体" w:cs="宋体"/>
                <w:sz w:val="24"/>
              </w:rPr>
              <w:t>★</w:t>
            </w:r>
            <w:r>
              <w:rPr>
                <w:rFonts w:hint="eastAsia" w:ascii="宋体" w:hAnsi="宋体" w:cs="宋体"/>
                <w:b/>
                <w:kern w:val="0"/>
                <w:sz w:val="24"/>
              </w:rPr>
              <w:t>的商务、技术文件若有一项未提供或无效，将导致其不具备磋商资格，且不允许在响应文件开启后补正。</w:t>
            </w:r>
          </w:p>
        </w:tc>
      </w:tr>
      <w:tr w14:paraId="5FFD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683" w:type="dxa"/>
            <w:vAlign w:val="center"/>
          </w:tcPr>
          <w:p w14:paraId="77ABE68F">
            <w:pPr>
              <w:spacing w:line="360" w:lineRule="auto"/>
              <w:jc w:val="center"/>
              <w:rPr>
                <w:sz w:val="24"/>
              </w:rPr>
            </w:pPr>
            <w:r>
              <w:rPr>
                <w:rFonts w:hint="eastAsia"/>
                <w:sz w:val="24"/>
              </w:rPr>
              <w:t>6</w:t>
            </w:r>
          </w:p>
        </w:tc>
        <w:tc>
          <w:tcPr>
            <w:tcW w:w="1727" w:type="dxa"/>
            <w:vAlign w:val="center"/>
          </w:tcPr>
          <w:p w14:paraId="18B8E1B4">
            <w:pPr>
              <w:spacing w:line="360" w:lineRule="auto"/>
              <w:ind w:left="-101" w:leftChars="-48" w:right="-94" w:rightChars="-45" w:firstLine="132" w:firstLineChars="55"/>
              <w:jc w:val="center"/>
              <w:rPr>
                <w:sz w:val="24"/>
              </w:rPr>
            </w:pPr>
            <w:r>
              <w:rPr>
                <w:sz w:val="24"/>
              </w:rPr>
              <w:t>供应商应提交的</w:t>
            </w:r>
            <w:r>
              <w:rPr>
                <w:rFonts w:hint="eastAsia"/>
                <w:sz w:val="24"/>
              </w:rPr>
              <w:t>报价</w:t>
            </w:r>
            <w:r>
              <w:rPr>
                <w:sz w:val="24"/>
              </w:rPr>
              <w:t>文件</w:t>
            </w:r>
          </w:p>
        </w:tc>
        <w:tc>
          <w:tcPr>
            <w:tcW w:w="6804" w:type="dxa"/>
            <w:vAlign w:val="center"/>
          </w:tcPr>
          <w:p w14:paraId="07B783A5">
            <w:pPr>
              <w:tabs>
                <w:tab w:val="left" w:pos="567"/>
              </w:tabs>
              <w:topLinePunct/>
              <w:autoSpaceDE w:val="0"/>
              <w:autoSpaceDN w:val="0"/>
              <w:snapToGrid w:val="0"/>
              <w:spacing w:line="460" w:lineRule="exact"/>
              <w:rPr>
                <w:rFonts w:ascii="宋体" w:hAnsi="宋体" w:cs="宋体"/>
                <w:kern w:val="0"/>
                <w:sz w:val="24"/>
              </w:rPr>
            </w:pPr>
            <w:r>
              <w:rPr>
                <w:rFonts w:hint="eastAsia" w:ascii="宋体" w:hAnsi="宋体" w:cs="宋体"/>
                <w:sz w:val="24"/>
              </w:rPr>
              <w:t>★1</w:t>
            </w:r>
            <w:r>
              <w:rPr>
                <w:rFonts w:hint="eastAsia" w:ascii="宋体" w:hAnsi="宋体" w:cs="宋体"/>
                <w:kern w:val="0"/>
                <w:sz w:val="24"/>
              </w:rPr>
              <w:t>.报价一览表 (见‘响应文件格式’)；</w:t>
            </w:r>
          </w:p>
          <w:p w14:paraId="26420ED6">
            <w:pPr>
              <w:pStyle w:val="19"/>
              <w:spacing w:line="360" w:lineRule="auto"/>
              <w:rPr>
                <w:rFonts w:hint="eastAsia" w:hAnsi="宋体" w:cs="宋体"/>
                <w:sz w:val="24"/>
              </w:rPr>
            </w:pPr>
            <w:r>
              <w:rPr>
                <w:rFonts w:hint="eastAsia" w:hAnsi="宋体" w:cs="宋体"/>
                <w:sz w:val="24"/>
              </w:rPr>
              <w:t>★2.已标价工程量清单；</w:t>
            </w:r>
          </w:p>
          <w:p w14:paraId="79F013D2">
            <w:pPr>
              <w:pStyle w:val="19"/>
              <w:spacing w:line="360" w:lineRule="auto"/>
              <w:rPr>
                <w:rFonts w:hint="default" w:hAnsi="宋体" w:eastAsia="宋体" w:cs="宋体"/>
                <w:sz w:val="24"/>
                <w:highlight w:val="none"/>
                <w:lang w:val="en-US" w:eastAsia="zh-CN"/>
              </w:rPr>
            </w:pPr>
            <w:r>
              <w:rPr>
                <w:rFonts w:hint="eastAsia" w:hAnsi="宋体" w:cs="宋体"/>
                <w:sz w:val="24"/>
                <w:highlight w:val="none"/>
              </w:rPr>
              <w:t>★</w:t>
            </w:r>
            <w:r>
              <w:rPr>
                <w:rFonts w:hint="eastAsia" w:hAnsi="宋体" w:cs="宋体"/>
                <w:sz w:val="24"/>
                <w:highlight w:val="none"/>
                <w:lang w:val="en-US" w:eastAsia="zh-CN"/>
              </w:rPr>
              <w:t>3.主材明细表</w:t>
            </w:r>
          </w:p>
          <w:p w14:paraId="4F3FDC91">
            <w:pPr>
              <w:pStyle w:val="19"/>
              <w:spacing w:line="360" w:lineRule="auto"/>
              <w:rPr>
                <w:rFonts w:hAnsi="宋体" w:cs="宋体"/>
                <w:b/>
                <w:bCs/>
                <w:sz w:val="24"/>
              </w:rPr>
            </w:pPr>
            <w:r>
              <w:rPr>
                <w:rFonts w:hint="eastAsia" w:hAnsi="宋体" w:cs="宋体"/>
                <w:sz w:val="24"/>
                <w:lang w:val="en-US" w:eastAsia="zh-CN"/>
              </w:rPr>
              <w:t>4</w:t>
            </w:r>
            <w:r>
              <w:rPr>
                <w:rFonts w:hint="eastAsia" w:hAnsi="宋体" w:cs="宋体"/>
                <w:sz w:val="24"/>
              </w:rPr>
              <w:t>.供应商认为需要提供的其他相关材料</w:t>
            </w:r>
          </w:p>
        </w:tc>
      </w:tr>
      <w:tr w14:paraId="39961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83" w:type="dxa"/>
            <w:vAlign w:val="center"/>
          </w:tcPr>
          <w:p w14:paraId="1B8B75E1">
            <w:pPr>
              <w:spacing w:line="360" w:lineRule="auto"/>
              <w:jc w:val="center"/>
              <w:rPr>
                <w:sz w:val="24"/>
              </w:rPr>
            </w:pPr>
            <w:r>
              <w:rPr>
                <w:sz w:val="24"/>
              </w:rPr>
              <w:t>7</w:t>
            </w:r>
          </w:p>
        </w:tc>
        <w:tc>
          <w:tcPr>
            <w:tcW w:w="1727" w:type="dxa"/>
            <w:vAlign w:val="center"/>
          </w:tcPr>
          <w:p w14:paraId="5035E758">
            <w:pPr>
              <w:spacing w:line="360" w:lineRule="auto"/>
              <w:ind w:left="-101" w:leftChars="-48" w:right="-94" w:rightChars="-45" w:firstLine="132" w:firstLineChars="55"/>
              <w:jc w:val="center"/>
              <w:rPr>
                <w:sz w:val="24"/>
              </w:rPr>
            </w:pPr>
            <w:r>
              <w:rPr>
                <w:sz w:val="24"/>
              </w:rPr>
              <w:t>政府采购相关政策要求</w:t>
            </w:r>
          </w:p>
        </w:tc>
        <w:tc>
          <w:tcPr>
            <w:tcW w:w="6804" w:type="dxa"/>
            <w:vAlign w:val="center"/>
          </w:tcPr>
          <w:p w14:paraId="3EF8F40F">
            <w:pPr>
              <w:spacing w:line="360" w:lineRule="auto"/>
              <w:rPr>
                <w:rFonts w:ascii="宋体" w:hAnsi="宋体" w:cs="宋体"/>
                <w:sz w:val="24"/>
              </w:rPr>
            </w:pPr>
            <w:r>
              <w:rPr>
                <w:rFonts w:hint="eastAsia" w:ascii="宋体" w:hAnsi="宋体" w:cs="宋体"/>
                <w:sz w:val="24"/>
              </w:rPr>
              <w:t>1.工程所用货物未特别注明“进口产品”字样的，均必须采购国产产品，即非“通过中国海关报关验放进入中国境内且产自关境外的产品”，采购货物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290A1F18">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2.本项目涉及“节能产品政府采购品目清单”政府强制采购产品的要求：本</w:t>
            </w:r>
            <w:r>
              <w:rPr>
                <w:rFonts w:hint="eastAsia" w:ascii="宋体" w:hAnsi="宋体" w:cs="宋体"/>
                <w:sz w:val="24"/>
                <w:szCs w:val="24"/>
                <w:lang w:val="en-US" w:eastAsia="zh-CN"/>
              </w:rPr>
              <w:t>项目</w:t>
            </w:r>
            <w:r>
              <w:rPr>
                <w:rFonts w:hint="eastAsia" w:ascii="宋体" w:hAnsi="宋体" w:eastAsia="宋体" w:cs="宋体"/>
                <w:sz w:val="24"/>
                <w:szCs w:val="24"/>
                <w:lang w:val="en-US" w:eastAsia="zh-CN"/>
              </w:rPr>
              <w:t>所采购产品属于政府强制采购节能产品的，磋商供应商必须投报“节能产品政府采购品目清单”范围内的产品，需将政府强制采购产品如实填写到《强制节能产品明细表》，并提供所投产品获得国家确定的认证机构出具的、处于有效期之内的节能产品认证证书扫描件或影印件</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不接受非强制采购产品。</w:t>
            </w:r>
          </w:p>
          <w:p w14:paraId="04B5C5F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3.本项目涉及非政府强制采购产品的要求：</w:t>
            </w:r>
          </w:p>
          <w:p w14:paraId="227A714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（1）投报产品有“节能产品政府采购品目清单、环境标志产品政府采购品目清单”中非政府强制采购产品的将实行优先采购政策。</w:t>
            </w:r>
          </w:p>
          <w:p w14:paraId="407E5170">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（2）磋商供应商须如实填写《非强制节能产品明细表》</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《环境标志产品明细表》，并提供所投产品获得国家确定的认证机构出具的、处于有效期之内的节能产品、环境标志产品认证证书扫描件或影印件。</w:t>
            </w:r>
          </w:p>
          <w:p w14:paraId="0B9B4958">
            <w:pPr>
              <w:spacing w:line="360" w:lineRule="auto"/>
              <w:rPr>
                <w:rFonts w:ascii="宋体" w:hAnsi="宋体" w:cs="宋体"/>
                <w:sz w:val="24"/>
              </w:rPr>
            </w:pPr>
            <w:r>
              <w:rPr>
                <w:rFonts w:hint="eastAsia" w:ascii="宋体" w:hAnsi="宋体" w:cs="宋体"/>
                <w:sz w:val="24"/>
                <w:lang w:val="en-US" w:eastAsia="zh-CN"/>
              </w:rPr>
              <w:t>4</w:t>
            </w:r>
            <w:r>
              <w:rPr>
                <w:rFonts w:hint="eastAsia" w:ascii="宋体" w:hAnsi="宋体" w:cs="宋体"/>
                <w:sz w:val="24"/>
              </w:rPr>
              <w:t>.采购项目中如含有计算机，必须预装正版操作系统软件产品；项目中所采购的其它软件必须为正版软件。</w:t>
            </w:r>
          </w:p>
          <w:p w14:paraId="5F595902">
            <w:pPr>
              <w:spacing w:line="360" w:lineRule="auto"/>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.采购货物中如含有财政部会同有关部门制定下发的《信息安全产品强制性认证目录》中的产品，须提供中国信息安全认证中心按国家标准认证颁发的有效认证证书。</w:t>
            </w:r>
          </w:p>
          <w:p w14:paraId="1F8882E8">
            <w:pPr>
              <w:spacing w:line="360" w:lineRule="auto"/>
              <w:rPr>
                <w:rFonts w:ascii="宋体" w:hAnsi="宋体" w:cs="宋体"/>
                <w:sz w:val="24"/>
              </w:rPr>
            </w:pPr>
            <w:r>
              <w:rPr>
                <w:rFonts w:hint="eastAsia" w:ascii="宋体" w:hAnsi="宋体" w:cs="宋体"/>
                <w:sz w:val="24"/>
                <w:lang w:val="en-US" w:eastAsia="zh-CN"/>
              </w:rPr>
              <w:t>6</w:t>
            </w:r>
            <w:r>
              <w:rPr>
                <w:rFonts w:hint="eastAsia" w:ascii="宋体" w:hAnsi="宋体" w:cs="宋体"/>
                <w:sz w:val="24"/>
              </w:rPr>
              <w:t>.中小微企业参加本项目：</w:t>
            </w:r>
          </w:p>
          <w:p w14:paraId="5312CC0F">
            <w:pPr>
              <w:spacing w:line="360" w:lineRule="auto"/>
              <w:rPr>
                <w:rFonts w:ascii="宋体" w:hAnsi="宋体" w:cs="宋体"/>
                <w:sz w:val="24"/>
              </w:rPr>
            </w:pPr>
            <w:r>
              <w:rPr>
                <w:rFonts w:hint="eastAsia" w:ascii="宋体" w:hAnsi="宋体" w:cs="宋体"/>
                <w:sz w:val="24"/>
              </w:rPr>
              <w:t>依据《政府采购促进中小企业发展管理办法》（财库[2020]46号）的通知、《关于进一步加大政府采购支持中小企业力度的通知》（财库[2022]19号）、《山西省财政厅关于进一步加大政府采购支持中小企业力度助力扎实稳住经济的通知》（晋财购〔2022〕6号）、《中小企业划型标准规定》（工信部联企业〔2011〕300号）规定的划分标准，服务由中小企业承接，即提供服务的人员为中小企业依照《中华人民共和国劳动合同法》订立劳动合同的从业人员。</w:t>
            </w:r>
          </w:p>
          <w:p w14:paraId="132B3AC3">
            <w:pPr>
              <w:spacing w:line="360" w:lineRule="auto"/>
              <w:rPr>
                <w:rFonts w:ascii="宋体" w:hAnsi="宋体" w:cs="宋体"/>
                <w:sz w:val="24"/>
              </w:rPr>
            </w:pPr>
            <w:r>
              <w:rPr>
                <w:rFonts w:hint="eastAsia" w:ascii="宋体" w:hAnsi="宋体" w:cs="宋体"/>
                <w:sz w:val="24"/>
              </w:rPr>
              <w:t>（1）参加政府采购活动的中小企业应当按照《政府采购促进中小企业发展管理办法》（财库[2020]46号）的规定提供《中小企业声明函》，否则不得享受相关中小企业扶持政策。若提供声明函内容不实，属于提供虚假材料谋取中标、成交的，依照《中华人民共和国政府采购法》等国家有关规定追究相应责任。</w:t>
            </w:r>
          </w:p>
          <w:p w14:paraId="7C7A001C">
            <w:pPr>
              <w:spacing w:line="360" w:lineRule="auto"/>
              <w:rPr>
                <w:rFonts w:ascii="宋体" w:hAnsi="宋体" w:cs="宋体"/>
                <w:sz w:val="24"/>
              </w:rPr>
            </w:pPr>
            <w:r>
              <w:rPr>
                <w:rFonts w:hint="eastAsia" w:ascii="宋体" w:hAnsi="宋体" w:cs="宋体"/>
                <w:sz w:val="24"/>
              </w:rPr>
              <w:t>（2）依据《政府采购促进中小企业发展管理办法》（财库[2020]46号）规定享受扶持政策获得政府采购合同的，小微企业不得将合同分包给大型企业，中型企业不得将合同分包给大型企业。</w:t>
            </w:r>
          </w:p>
          <w:p w14:paraId="6F6337FE">
            <w:pPr>
              <w:spacing w:line="360" w:lineRule="auto"/>
              <w:rPr>
                <w:rFonts w:ascii="宋体" w:hAnsi="宋体" w:cs="宋体"/>
                <w:sz w:val="24"/>
              </w:rPr>
            </w:pPr>
            <w:r>
              <w:rPr>
                <w:rFonts w:hint="eastAsia" w:ascii="宋体" w:hAnsi="宋体" w:cs="宋体"/>
                <w:sz w:val="24"/>
                <w:lang w:val="en-US" w:eastAsia="zh-CN"/>
              </w:rPr>
              <w:t>7</w:t>
            </w:r>
            <w:r>
              <w:rPr>
                <w:rFonts w:hint="eastAsia" w:ascii="宋体" w:hAnsi="宋体" w:cs="宋体"/>
                <w:sz w:val="24"/>
              </w:rPr>
              <w:t>.残疾人福利单位参加本项目：</w:t>
            </w:r>
          </w:p>
          <w:p w14:paraId="4C67F4FF">
            <w:pPr>
              <w:spacing w:line="360" w:lineRule="auto"/>
              <w:rPr>
                <w:rFonts w:ascii="宋体" w:hAnsi="宋体" w:cs="宋体"/>
                <w:sz w:val="24"/>
              </w:rPr>
            </w:pPr>
            <w:r>
              <w:rPr>
                <w:rFonts w:hint="eastAsia" w:ascii="宋体" w:hAnsi="宋体" w:cs="宋体"/>
                <w:sz w:val="24"/>
              </w:rPr>
              <w:t>（1）依据《三部门联合发布关于促进残疾人就业政府采购政策的通知》（财库[2017]141号）第三条规定，需附残疾人福利性单位声明函。</w:t>
            </w:r>
          </w:p>
          <w:p w14:paraId="4B2EBFDD">
            <w:pPr>
              <w:spacing w:line="360" w:lineRule="auto"/>
              <w:rPr>
                <w:rFonts w:ascii="宋体" w:hAnsi="宋体" w:cs="宋体"/>
                <w:sz w:val="24"/>
              </w:rPr>
            </w:pPr>
            <w:r>
              <w:rPr>
                <w:rFonts w:hint="eastAsia" w:ascii="宋体" w:hAnsi="宋体" w:cs="宋体"/>
                <w:sz w:val="24"/>
              </w:rPr>
              <w:t>（2）享受政府采购支持政策的残疾人福利性单位应当同时满足以下条件：</w:t>
            </w:r>
          </w:p>
          <w:p w14:paraId="5B836A55">
            <w:pPr>
              <w:spacing w:line="360" w:lineRule="auto"/>
              <w:rPr>
                <w:rFonts w:ascii="宋体" w:hAnsi="宋体" w:cs="宋体"/>
                <w:sz w:val="24"/>
              </w:rPr>
            </w:pPr>
            <w:r>
              <w:rPr>
                <w:rFonts w:hint="eastAsia" w:ascii="宋体" w:hAnsi="宋体" w:cs="宋体"/>
                <w:sz w:val="24"/>
              </w:rPr>
              <w:t>A.安置的残疾人占本单位在职职工人数的比例不低于25%（含25%），并且安置的残疾人人数不少于10人（含10人）；</w:t>
            </w:r>
          </w:p>
          <w:p w14:paraId="5B93320B">
            <w:pPr>
              <w:spacing w:line="360" w:lineRule="auto"/>
              <w:rPr>
                <w:rFonts w:ascii="宋体" w:hAnsi="宋体" w:cs="宋体"/>
                <w:sz w:val="24"/>
              </w:rPr>
            </w:pPr>
            <w:r>
              <w:rPr>
                <w:rFonts w:hint="eastAsia" w:ascii="宋体" w:hAnsi="宋体" w:cs="宋体"/>
                <w:sz w:val="24"/>
              </w:rPr>
              <w:t>B.依法与安置的每位残疾人签订了一年以上（含一年）的劳动合同或服务协议；</w:t>
            </w:r>
          </w:p>
          <w:p w14:paraId="38F3B0CE">
            <w:pPr>
              <w:spacing w:line="360" w:lineRule="auto"/>
              <w:rPr>
                <w:rFonts w:ascii="宋体" w:hAnsi="宋体" w:cs="宋体"/>
                <w:sz w:val="24"/>
              </w:rPr>
            </w:pPr>
            <w:r>
              <w:rPr>
                <w:rFonts w:hint="eastAsia" w:ascii="宋体" w:hAnsi="宋体" w:cs="宋体"/>
                <w:sz w:val="24"/>
              </w:rPr>
              <w:t>C.为安置的每位残疾人按月足额缴纳了基本养老保险、基本医疗保险、失业保险、工伤保险和生育保险等社会保险费；</w:t>
            </w:r>
          </w:p>
          <w:p w14:paraId="77D29C62">
            <w:pPr>
              <w:spacing w:line="360" w:lineRule="auto"/>
              <w:rPr>
                <w:rFonts w:ascii="宋体" w:hAnsi="宋体" w:cs="宋体"/>
                <w:sz w:val="24"/>
              </w:rPr>
            </w:pPr>
            <w:r>
              <w:rPr>
                <w:rFonts w:hint="eastAsia" w:ascii="宋体" w:hAnsi="宋体" w:cs="宋体"/>
                <w:sz w:val="24"/>
              </w:rPr>
              <w:t>D.通过银行等金融机构向安置的每位残疾人，按月支付了不低于单位所在区县适用的经省级人民政府批准的月最低工资标准的工资；</w:t>
            </w:r>
          </w:p>
          <w:p w14:paraId="65C65BBA">
            <w:pPr>
              <w:spacing w:line="360" w:lineRule="auto"/>
              <w:rPr>
                <w:rFonts w:ascii="宋体" w:hAnsi="宋体" w:cs="宋体"/>
                <w:sz w:val="24"/>
              </w:rPr>
            </w:pPr>
            <w:r>
              <w:rPr>
                <w:rFonts w:hint="eastAsia" w:ascii="宋体" w:hAnsi="宋体" w:cs="宋体"/>
                <w:sz w:val="24"/>
              </w:rPr>
              <w:t>E．提供本单位制造的货物、承担的工程或者服务（以下简称产品），或者提供其他残疾人福利性单位制造的货物（不包括使用非残疾人福利性单位注册商标的货物）。</w:t>
            </w:r>
          </w:p>
          <w:p w14:paraId="05B9DFCA">
            <w:pPr>
              <w:spacing w:line="360" w:lineRule="auto"/>
              <w:rPr>
                <w:rFonts w:ascii="宋体" w:hAnsi="宋体" w:cs="宋体"/>
                <w:sz w:val="24"/>
              </w:rPr>
            </w:pPr>
            <w:r>
              <w:rPr>
                <w:rFonts w:hint="eastAsia" w:ascii="宋体" w:hAnsi="宋体" w:cs="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6CB0D77">
            <w:pPr>
              <w:spacing w:line="360" w:lineRule="auto"/>
              <w:rPr>
                <w:rFonts w:ascii="宋体" w:hAnsi="宋体" w:cs="宋体"/>
                <w:sz w:val="24"/>
              </w:rPr>
            </w:pPr>
            <w:r>
              <w:rPr>
                <w:rFonts w:hint="eastAsia" w:ascii="宋体" w:hAnsi="宋体" w:cs="宋体"/>
                <w:sz w:val="24"/>
              </w:rPr>
              <w:t>（3）供应商提供的《残疾人福利性单位声明函》与事实不符的，依照《政府采购法》第七十七条第一款的规定追究法律责任。</w:t>
            </w:r>
          </w:p>
          <w:p w14:paraId="76D07A33">
            <w:pPr>
              <w:spacing w:line="360" w:lineRule="auto"/>
              <w:rPr>
                <w:rFonts w:ascii="宋体" w:hAnsi="宋体" w:cs="宋体"/>
                <w:sz w:val="24"/>
              </w:rPr>
            </w:pPr>
            <w:r>
              <w:rPr>
                <w:rFonts w:hint="eastAsia" w:ascii="宋体" w:hAnsi="宋体" w:cs="宋体"/>
                <w:sz w:val="24"/>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6ECECEA">
            <w:pPr>
              <w:spacing w:line="360" w:lineRule="auto"/>
              <w:rPr>
                <w:rFonts w:ascii="宋体" w:hAnsi="宋体" w:cs="宋体"/>
                <w:sz w:val="24"/>
              </w:rPr>
            </w:pPr>
            <w:r>
              <w:rPr>
                <w:rFonts w:hint="eastAsia" w:ascii="宋体" w:hAnsi="宋体" w:cs="宋体"/>
                <w:sz w:val="24"/>
                <w:lang w:val="en-US" w:eastAsia="zh-CN"/>
              </w:rPr>
              <w:t>8</w:t>
            </w:r>
            <w:r>
              <w:rPr>
                <w:rFonts w:hint="eastAsia" w:ascii="宋体" w:hAnsi="宋体" w:cs="宋体"/>
                <w:sz w:val="24"/>
              </w:rPr>
              <w:t>.监狱企业参加本项目：</w:t>
            </w:r>
          </w:p>
          <w:p w14:paraId="3A49A68C">
            <w:pPr>
              <w:spacing w:line="360" w:lineRule="auto"/>
              <w:rPr>
                <w:rFonts w:ascii="宋体" w:hAnsi="宋体" w:cs="宋体"/>
                <w:sz w:val="24"/>
              </w:rPr>
            </w:pPr>
            <w:r>
              <w:rPr>
                <w:rFonts w:hint="eastAsia" w:ascii="宋体" w:hAnsi="宋体" w:cs="宋体"/>
                <w:sz w:val="24"/>
              </w:rPr>
              <w:t>依据《财政部司法部关于政府采购支持监狱企业发展有关问题的通知》(财库〔2014〕68号)规定，监狱企业视同小型、微型企业，享受预留份额、评审中价格扣除等政府采购促进中小企业发展的政府采购政策。</w:t>
            </w:r>
          </w:p>
          <w:p w14:paraId="36872506">
            <w:pPr>
              <w:spacing w:line="360" w:lineRule="auto"/>
              <w:rPr>
                <w:rFonts w:ascii="宋体" w:hAnsi="宋体" w:cs="宋体"/>
                <w:sz w:val="24"/>
              </w:rPr>
            </w:pPr>
            <w:r>
              <w:rPr>
                <w:rFonts w:hint="eastAsia" w:ascii="宋体" w:hAnsi="宋体" w:cs="宋体"/>
                <w:sz w:val="24"/>
              </w:rPr>
              <w:t>注：①监狱企业又属于小型、微型企业的，不重复享受政策。</w:t>
            </w:r>
          </w:p>
          <w:p w14:paraId="79A41AB0">
            <w:pPr>
              <w:spacing w:line="360" w:lineRule="auto"/>
              <w:rPr>
                <w:rFonts w:ascii="宋体" w:hAnsi="宋体" w:cs="宋体"/>
                <w:sz w:val="24"/>
              </w:rPr>
            </w:pPr>
            <w:r>
              <w:rPr>
                <w:rFonts w:hint="eastAsia" w:ascii="宋体" w:hAnsi="宋体" w:cs="宋体"/>
                <w:sz w:val="24"/>
              </w:rPr>
              <w:t>②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7A0C507">
            <w:pPr>
              <w:spacing w:line="360" w:lineRule="auto"/>
              <w:rPr>
                <w:rFonts w:ascii="宋体" w:hAnsi="宋体" w:cs="宋体"/>
                <w:sz w:val="24"/>
              </w:rPr>
            </w:pPr>
            <w:r>
              <w:rPr>
                <w:rFonts w:hint="eastAsia" w:ascii="宋体" w:hAnsi="宋体" w:cs="宋体"/>
                <w:sz w:val="24"/>
                <w:lang w:val="en-US" w:eastAsia="zh-CN"/>
              </w:rPr>
              <w:t>9</w:t>
            </w:r>
            <w:r>
              <w:rPr>
                <w:rFonts w:hint="eastAsia" w:ascii="宋体" w:hAnsi="宋体" w:cs="宋体"/>
                <w:sz w:val="24"/>
              </w:rPr>
              <w:t>.联合体参加本项目：</w:t>
            </w:r>
          </w:p>
          <w:p w14:paraId="5DB37761">
            <w:pPr>
              <w:spacing w:line="360" w:lineRule="auto"/>
              <w:rPr>
                <w:rFonts w:ascii="宋体" w:hAnsi="宋体" w:cs="宋体"/>
                <w:sz w:val="24"/>
              </w:rPr>
            </w:pPr>
            <w:r>
              <w:rPr>
                <w:rFonts w:hint="eastAsia" w:ascii="宋体" w:hAnsi="宋体" w:cs="宋体"/>
                <w:sz w:val="24"/>
              </w:rPr>
              <w:t>如本项目为接受大中型企业与小微企业组成联合体或者允许大中型企业向一家或者多家小微企业分包的采购项目，需附《联合体磋商协议书》。</w:t>
            </w:r>
          </w:p>
          <w:p w14:paraId="48F7BC46">
            <w:pPr>
              <w:spacing w:line="360" w:lineRule="auto"/>
              <w:rPr>
                <w:rFonts w:ascii="宋体" w:hAnsi="宋体" w:cs="宋体"/>
                <w:sz w:val="24"/>
              </w:rPr>
            </w:pPr>
            <w:r>
              <w:rPr>
                <w:rFonts w:hint="eastAsia" w:ascii="宋体" w:hAnsi="宋体" w:cs="宋体"/>
                <w:sz w:val="24"/>
                <w:lang w:val="en-US" w:eastAsia="zh-CN"/>
              </w:rPr>
              <w:t>10</w:t>
            </w:r>
            <w:r>
              <w:rPr>
                <w:rFonts w:hint="eastAsia" w:ascii="宋体" w:hAnsi="宋体" w:cs="宋体"/>
                <w:sz w:val="24"/>
              </w:rPr>
              <w:t>.创新产品、创新服务参加的项目：</w:t>
            </w:r>
          </w:p>
          <w:p w14:paraId="62FEA2D1">
            <w:pPr>
              <w:spacing w:line="360" w:lineRule="auto"/>
              <w:rPr>
                <w:rFonts w:ascii="宋体" w:hAnsi="宋体" w:cs="宋体"/>
                <w:sz w:val="24"/>
              </w:rPr>
            </w:pPr>
            <w:r>
              <w:rPr>
                <w:rFonts w:hint="eastAsia" w:ascii="宋体" w:hAnsi="宋体" w:cs="宋体"/>
                <w:sz w:val="24"/>
              </w:rPr>
              <w:t>（1）响应产品或服务属于《山西省创新产品和服务推荐清单》中创新产品或创新服务的，在评审时，享受响应产品6%的价格折扣。</w:t>
            </w:r>
          </w:p>
          <w:p w14:paraId="5DB92083">
            <w:pPr>
              <w:spacing w:line="360" w:lineRule="auto"/>
              <w:rPr>
                <w:rFonts w:ascii="宋体" w:hAnsi="宋体" w:cs="宋体"/>
                <w:sz w:val="24"/>
              </w:rPr>
            </w:pPr>
            <w:r>
              <w:rPr>
                <w:rFonts w:hint="eastAsia" w:ascii="宋体" w:hAnsi="宋体" w:cs="宋体"/>
                <w:sz w:val="24"/>
              </w:rPr>
              <w:t>（2）响应创新产品或创新服务的，需在响应文件中提供《山西省创新产品和服务推荐清单》，并填写《创新产品或创新服务明细表》。</w:t>
            </w:r>
          </w:p>
          <w:p w14:paraId="222133B5">
            <w:pPr>
              <w:spacing w:line="360" w:lineRule="auto"/>
              <w:rPr>
                <w:rFonts w:ascii="宋体" w:hAnsi="宋体" w:cs="宋体"/>
                <w:sz w:val="24"/>
              </w:rPr>
            </w:pPr>
            <w:r>
              <w:rPr>
                <w:rFonts w:hint="eastAsia" w:ascii="宋体" w:hAnsi="宋体" w:cs="宋体"/>
                <w:sz w:val="24"/>
              </w:rPr>
              <w:t>（3）创新产品或创新服务的价格折扣政策可与其他政府采购政策叠加。</w:t>
            </w:r>
          </w:p>
          <w:p w14:paraId="6EC972BB">
            <w:pPr>
              <w:spacing w:line="360" w:lineRule="auto"/>
              <w:rPr>
                <w:rFonts w:ascii="宋体" w:hAnsi="宋体" w:cs="宋体"/>
                <w:sz w:val="24"/>
              </w:rPr>
            </w:pPr>
            <w:r>
              <w:rPr>
                <w:rFonts w:hint="eastAsia" w:ascii="宋体" w:hAnsi="宋体" w:cs="宋体"/>
                <w:sz w:val="24"/>
                <w:lang w:val="en-US" w:eastAsia="zh-CN"/>
              </w:rPr>
              <w:t>11</w:t>
            </w:r>
            <w:r>
              <w:rPr>
                <w:rFonts w:hint="eastAsia" w:ascii="宋体" w:hAnsi="宋体" w:cs="宋体"/>
                <w:sz w:val="24"/>
              </w:rPr>
              <w:t>.商品包装和快递包装：</w:t>
            </w:r>
          </w:p>
          <w:p w14:paraId="414350D1">
            <w:pPr>
              <w:spacing w:line="360" w:lineRule="auto"/>
              <w:rPr>
                <w:rFonts w:hint="eastAsia" w:ascii="宋体" w:hAnsi="宋体" w:cs="宋体"/>
                <w:sz w:val="24"/>
              </w:rPr>
            </w:pPr>
            <w:r>
              <w:rPr>
                <w:rFonts w:hint="eastAsia" w:ascii="宋体" w:hAnsi="宋体" w:cs="宋体"/>
                <w:sz w:val="24"/>
              </w:rPr>
              <w:t>本文件列出商品包装和快递包装要求的，供应商需填写商品包装和快递包装承诺函，承诺商品包装符合《商品包装政府采购需求标准（试行）》，快递包装符合《快递包装政府采购需求标准（试行）》。</w:t>
            </w:r>
          </w:p>
          <w:p w14:paraId="4374AAE3">
            <w:pPr>
              <w:spacing w:line="360" w:lineRule="auto"/>
              <w:rPr>
                <w:rFonts w:ascii="宋体" w:hAnsi="宋体" w:cs="宋体"/>
                <w:sz w:val="24"/>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w:t>
            </w:r>
            <w:r>
              <w:rPr>
                <w:rFonts w:hint="eastAsia" w:ascii="宋体" w:hAnsi="宋体" w:cs="宋体"/>
                <w:sz w:val="24"/>
              </w:rPr>
              <w:t>绿色数据</w:t>
            </w:r>
            <w:r>
              <w:rPr>
                <w:rFonts w:hint="eastAsia" w:ascii="宋体" w:hAnsi="宋体" w:cs="宋体"/>
                <w:sz w:val="24"/>
                <w:lang w:val="en-US" w:eastAsia="zh-CN"/>
              </w:rPr>
              <w:t>中心</w:t>
            </w:r>
            <w:r>
              <w:rPr>
                <w:rFonts w:hint="eastAsia" w:ascii="宋体" w:hAnsi="宋体" w:cs="宋体"/>
                <w:sz w:val="24"/>
              </w:rPr>
              <w:t>政府采购的项目</w:t>
            </w:r>
          </w:p>
          <w:p w14:paraId="031D8EDE">
            <w:pPr>
              <w:spacing w:line="360" w:lineRule="auto"/>
              <w:rPr>
                <w:rFonts w:ascii="宋体" w:hAnsi="宋体" w:cs="宋体"/>
                <w:sz w:val="24"/>
              </w:rPr>
            </w:pPr>
            <w:r>
              <w:rPr>
                <w:rFonts w:hint="eastAsia" w:ascii="宋体" w:hAnsi="宋体" w:cs="宋体"/>
                <w:sz w:val="24"/>
              </w:rPr>
              <w:t>采购项目中如含有采购数据中心相关设备、运维服务，要执行【关于印发《绿色数据中心政府采购需求标准（试行）》的通知】此规定，需填写绿色数据承诺函，承诺所提供的数据中心相关设备、运维服务符合《绿色数据中心政府采购需求标准（试行）》。</w:t>
            </w:r>
          </w:p>
          <w:p w14:paraId="72F90B20">
            <w:pPr>
              <w:spacing w:line="360" w:lineRule="auto"/>
              <w:rPr>
                <w:rFonts w:hint="eastAsia" w:ascii="宋体" w:hAnsi="宋体" w:eastAsia="宋体" w:cs="宋体"/>
                <w:sz w:val="24"/>
                <w:szCs w:val="24"/>
                <w:lang w:val="en-US" w:eastAsia="zh-CN"/>
              </w:rPr>
            </w:pPr>
            <w:r>
              <w:rPr>
                <w:rFonts w:hint="eastAsia" w:ascii="宋体" w:hAnsi="宋体" w:cs="宋体"/>
                <w:sz w:val="24"/>
                <w:szCs w:val="24"/>
              </w:rPr>
              <w:t>1</w:t>
            </w:r>
            <w:r>
              <w:rPr>
                <w:rFonts w:hint="eastAsia" w:ascii="宋体" w:hAnsi="宋体" w:cs="宋体"/>
                <w:sz w:val="24"/>
                <w:szCs w:val="24"/>
                <w:lang w:val="en-US" w:eastAsia="zh-CN"/>
              </w:rPr>
              <w:t>3</w:t>
            </w:r>
            <w:r>
              <w:rPr>
                <w:rFonts w:hint="eastAsia" w:ascii="宋体" w:hAnsi="宋体" w:cs="宋体"/>
                <w:sz w:val="24"/>
                <w:szCs w:val="24"/>
              </w:rPr>
              <w:t>.</w:t>
            </w:r>
            <w:r>
              <w:rPr>
                <w:rFonts w:hint="eastAsia" w:ascii="宋体" w:hAnsi="宋体" w:eastAsia="宋体" w:cs="宋体"/>
                <w:sz w:val="24"/>
                <w:szCs w:val="24"/>
                <w:lang w:val="en-US" w:eastAsia="zh-CN"/>
              </w:rPr>
              <w:t>严格执行政府绿色采购优惠政策：</w:t>
            </w:r>
          </w:p>
          <w:p w14:paraId="3676FBE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对实施强制采购或执行强制性绿色采购标准的品目，不接受非强制采购产品。对于优先采购的绿色产品,在评审标准中增设绿色产品评审因素,并给</w:t>
            </w:r>
            <w:r>
              <w:rPr>
                <w:rFonts w:hint="eastAsia" w:ascii="宋体" w:hAnsi="宋体" w:eastAsia="宋体" w:cs="宋体"/>
                <w:sz w:val="24"/>
                <w:szCs w:val="24"/>
                <w:highlight w:val="none"/>
                <w:lang w:val="en-US" w:eastAsia="zh-CN"/>
              </w:rPr>
              <w:t>予其</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%幅度的</w:t>
            </w:r>
            <w:r>
              <w:rPr>
                <w:rFonts w:hint="eastAsia" w:ascii="宋体" w:hAnsi="宋体" w:eastAsia="宋体" w:cs="宋体"/>
                <w:sz w:val="24"/>
                <w:szCs w:val="24"/>
                <w:lang w:val="en-US" w:eastAsia="zh-CN"/>
              </w:rPr>
              <w:t>价格扣除,用扣除后的价格参与评审。对中小微企业等主体，严格落实政府采购优惠政策，同时享受绿色采购政策的价格扣除等评审优惠措施，分别计算、叠加执行。</w:t>
            </w:r>
          </w:p>
          <w:p w14:paraId="689E396A">
            <w:pPr>
              <w:spacing w:line="360" w:lineRule="auto"/>
              <w:rPr>
                <w:rFonts w:ascii="宋体" w:hAnsi="宋体" w:cs="宋体"/>
                <w:b/>
                <w:bCs/>
                <w:sz w:val="24"/>
              </w:rPr>
            </w:pPr>
            <w:r>
              <w:rPr>
                <w:rFonts w:hint="eastAsia" w:ascii="宋体" w:hAnsi="宋体" w:cs="宋体"/>
                <w:b/>
                <w:bCs/>
                <w:sz w:val="24"/>
              </w:rPr>
              <w:t>注：</w:t>
            </w:r>
          </w:p>
          <w:p w14:paraId="190D983D">
            <w:pPr>
              <w:topLinePunct/>
              <w:autoSpaceDE w:val="0"/>
              <w:autoSpaceDN w:val="0"/>
              <w:spacing w:line="360" w:lineRule="auto"/>
              <w:rPr>
                <w:rFonts w:hint="eastAsia" w:ascii="宋体" w:hAnsi="宋体" w:cs="宋体"/>
                <w:b/>
                <w:bCs/>
                <w:sz w:val="24"/>
              </w:rPr>
            </w:pPr>
            <w:r>
              <w:rPr>
                <w:rFonts w:hint="eastAsia" w:ascii="宋体" w:hAnsi="宋体" w:cs="宋体"/>
                <w:b/>
                <w:bCs/>
                <w:sz w:val="24"/>
              </w:rPr>
              <w:t>如本项目（包）是专门面向中小企业或残疾人企业或监狱企业或需要由联合体磋商的采购项目，则供应商须满足第6、7、8项中至少一项</w:t>
            </w:r>
            <w:r>
              <w:rPr>
                <w:rFonts w:hint="eastAsia" w:ascii="宋体" w:hAnsi="宋体" w:cs="宋体"/>
                <w:b/>
                <w:bCs/>
                <w:sz w:val="24"/>
                <w:lang w:eastAsia="zh-CN"/>
              </w:rPr>
              <w:t>，</w:t>
            </w:r>
            <w:r>
              <w:rPr>
                <w:rFonts w:hint="eastAsia" w:ascii="宋体" w:hAnsi="宋体" w:cs="宋体"/>
                <w:b/>
                <w:bCs/>
                <w:sz w:val="24"/>
                <w:lang w:val="en-US" w:eastAsia="zh-CN"/>
              </w:rPr>
              <w:t>并</w:t>
            </w:r>
            <w:r>
              <w:rPr>
                <w:rFonts w:hint="eastAsia" w:ascii="宋体" w:hAnsi="宋体" w:cs="宋体"/>
                <w:b/>
                <w:bCs/>
                <w:sz w:val="24"/>
              </w:rPr>
              <w:t>作为资格证明文件与本表第</w:t>
            </w:r>
            <w:r>
              <w:rPr>
                <w:rFonts w:hint="eastAsia" w:ascii="宋体" w:hAnsi="宋体" w:cs="宋体"/>
                <w:b/>
                <w:bCs/>
                <w:sz w:val="24"/>
                <w:lang w:val="en-US" w:eastAsia="zh-CN"/>
              </w:rPr>
              <w:t>6</w:t>
            </w:r>
            <w:r>
              <w:rPr>
                <w:rFonts w:hint="eastAsia" w:ascii="宋体" w:hAnsi="宋体" w:cs="宋体"/>
                <w:b/>
                <w:bCs/>
                <w:sz w:val="24"/>
              </w:rPr>
              <w:t>项内容一并提交，否则响应无效。</w:t>
            </w:r>
          </w:p>
          <w:p w14:paraId="3A973499">
            <w:pPr>
              <w:numPr>
                <w:ilvl w:val="0"/>
                <w:numId w:val="0"/>
              </w:num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14.</w:t>
            </w:r>
            <w:r>
              <w:rPr>
                <w:rFonts w:hint="eastAsia" w:ascii="宋体" w:hAnsi="宋体" w:eastAsia="宋体" w:cs="宋体"/>
                <w:sz w:val="24"/>
                <w:szCs w:val="24"/>
                <w:lang w:val="en-US" w:eastAsia="zh-CN"/>
              </w:rPr>
              <w:t>严格执行对本国产品的支持政策</w:t>
            </w:r>
          </w:p>
          <w:p w14:paraId="4C751ABE">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政府采购活动中既有本国产品又有非本国产品参与竞争的，依法对本国产品给予价格评审优惠，对本国产品的报价给予20%的价格扣除，</w:t>
            </w:r>
            <w:r>
              <w:rPr>
                <w:rFonts w:hint="eastAsia" w:ascii="宋体" w:hAnsi="宋体" w:eastAsia="宋体" w:cs="宋体"/>
                <w:sz w:val="24"/>
                <w:szCs w:val="24"/>
                <w:lang w:val="en-US" w:eastAsia="zh-CN"/>
              </w:rPr>
              <w:t>用扣除后的价格参与评审。</w:t>
            </w:r>
          </w:p>
          <w:p w14:paraId="2AE9E195">
            <w:pPr>
              <w:numPr>
                <w:ilvl w:val="0"/>
                <w:numId w:val="0"/>
              </w:numPr>
              <w:spacing w:line="360" w:lineRule="auto"/>
              <w:rPr>
                <w:rFonts w:hint="default"/>
                <w:lang w:val="en-US"/>
              </w:rPr>
            </w:pPr>
            <w:r>
              <w:rPr>
                <w:rFonts w:hint="default" w:ascii="宋体" w:hAnsi="宋体" w:eastAsia="宋体" w:cs="宋体"/>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6089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683" w:type="dxa"/>
            <w:vAlign w:val="center"/>
          </w:tcPr>
          <w:p w14:paraId="4D38EE02">
            <w:pPr>
              <w:spacing w:line="360" w:lineRule="auto"/>
              <w:jc w:val="center"/>
              <w:rPr>
                <w:sz w:val="24"/>
              </w:rPr>
            </w:pPr>
            <w:r>
              <w:rPr>
                <w:sz w:val="24"/>
              </w:rPr>
              <w:t>8</w:t>
            </w:r>
          </w:p>
        </w:tc>
        <w:tc>
          <w:tcPr>
            <w:tcW w:w="1727" w:type="dxa"/>
            <w:vAlign w:val="center"/>
          </w:tcPr>
          <w:p w14:paraId="1C0F9394">
            <w:pPr>
              <w:spacing w:line="360" w:lineRule="auto"/>
              <w:ind w:left="-101" w:leftChars="-48" w:right="-94" w:rightChars="-45" w:firstLine="132" w:firstLineChars="55"/>
              <w:jc w:val="center"/>
              <w:rPr>
                <w:sz w:val="24"/>
              </w:rPr>
            </w:pPr>
            <w:r>
              <w:rPr>
                <w:sz w:val="24"/>
              </w:rPr>
              <w:t>响应文件</w:t>
            </w:r>
          </w:p>
          <w:p w14:paraId="1C9D47DF">
            <w:pPr>
              <w:spacing w:line="360" w:lineRule="auto"/>
              <w:ind w:left="-101" w:leftChars="-48" w:right="-94" w:rightChars="-45" w:firstLine="132" w:firstLineChars="55"/>
              <w:jc w:val="center"/>
              <w:rPr>
                <w:sz w:val="24"/>
              </w:rPr>
            </w:pPr>
            <w:r>
              <w:rPr>
                <w:sz w:val="24"/>
              </w:rPr>
              <w:t>有效期</w:t>
            </w:r>
          </w:p>
        </w:tc>
        <w:tc>
          <w:tcPr>
            <w:tcW w:w="6804" w:type="dxa"/>
            <w:vAlign w:val="center"/>
          </w:tcPr>
          <w:p w14:paraId="58DAE4D7">
            <w:pPr>
              <w:spacing w:line="360" w:lineRule="auto"/>
              <w:rPr>
                <w:sz w:val="24"/>
              </w:rPr>
            </w:pPr>
            <w:r>
              <w:rPr>
                <w:bCs/>
                <w:sz w:val="24"/>
              </w:rPr>
              <w:t>90日历天（从提交响应文件截止之日起计算）</w:t>
            </w:r>
          </w:p>
        </w:tc>
      </w:tr>
      <w:tr w14:paraId="4AAFB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83" w:type="dxa"/>
            <w:vAlign w:val="center"/>
          </w:tcPr>
          <w:p w14:paraId="284C83CD">
            <w:pPr>
              <w:spacing w:line="360" w:lineRule="auto"/>
              <w:jc w:val="center"/>
              <w:rPr>
                <w:sz w:val="24"/>
              </w:rPr>
            </w:pPr>
            <w:r>
              <w:rPr>
                <w:sz w:val="24"/>
              </w:rPr>
              <w:t>9</w:t>
            </w:r>
          </w:p>
        </w:tc>
        <w:tc>
          <w:tcPr>
            <w:tcW w:w="1727" w:type="dxa"/>
            <w:vAlign w:val="center"/>
          </w:tcPr>
          <w:p w14:paraId="1A690679">
            <w:pPr>
              <w:spacing w:line="360" w:lineRule="auto"/>
              <w:ind w:left="-101" w:leftChars="-48" w:right="-94" w:rightChars="-45" w:firstLine="132" w:firstLineChars="55"/>
              <w:jc w:val="center"/>
              <w:rPr>
                <w:sz w:val="24"/>
              </w:rPr>
            </w:pPr>
            <w:r>
              <w:rPr>
                <w:sz w:val="24"/>
              </w:rPr>
              <w:t>磋商小组构成</w:t>
            </w:r>
          </w:p>
        </w:tc>
        <w:tc>
          <w:tcPr>
            <w:tcW w:w="6804" w:type="dxa"/>
            <w:vAlign w:val="center"/>
          </w:tcPr>
          <w:p w14:paraId="2FE85F81">
            <w:pPr>
              <w:spacing w:line="360" w:lineRule="auto"/>
              <w:rPr>
                <w:rFonts w:hint="default" w:eastAsia="黑体"/>
                <w:lang w:val="en-US" w:eastAsia="zh-CN"/>
              </w:rPr>
            </w:pPr>
            <w:r>
              <w:rPr>
                <w:bCs/>
                <w:sz w:val="24"/>
              </w:rPr>
              <w:t>本采购项目的磋商小组成员由</w:t>
            </w:r>
            <w:r>
              <w:rPr>
                <w:bCs/>
                <w:sz w:val="24"/>
                <w:u w:val="single"/>
              </w:rPr>
              <w:t>3</w:t>
            </w:r>
            <w:r>
              <w:rPr>
                <w:bCs/>
                <w:sz w:val="24"/>
              </w:rPr>
              <w:t>人组成，其中评审专家</w:t>
            </w:r>
            <w:r>
              <w:rPr>
                <w:bCs/>
                <w:sz w:val="24"/>
                <w:u w:val="single"/>
              </w:rPr>
              <w:t>2</w:t>
            </w:r>
            <w:r>
              <w:rPr>
                <w:bCs/>
                <w:sz w:val="24"/>
              </w:rPr>
              <w:t>人，采购人代表</w:t>
            </w:r>
            <w:r>
              <w:rPr>
                <w:bCs/>
                <w:sz w:val="24"/>
                <w:u w:val="single"/>
              </w:rPr>
              <w:t>1</w:t>
            </w:r>
            <w:r>
              <w:rPr>
                <w:bCs/>
                <w:sz w:val="24"/>
              </w:rPr>
              <w:t>人。</w:t>
            </w:r>
          </w:p>
        </w:tc>
      </w:tr>
      <w:tr w14:paraId="18D7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51D3DBE0">
            <w:pPr>
              <w:spacing w:line="360" w:lineRule="auto"/>
              <w:jc w:val="center"/>
              <w:rPr>
                <w:sz w:val="24"/>
              </w:rPr>
            </w:pPr>
            <w:r>
              <w:rPr>
                <w:sz w:val="24"/>
              </w:rPr>
              <w:t>10</w:t>
            </w:r>
          </w:p>
        </w:tc>
        <w:tc>
          <w:tcPr>
            <w:tcW w:w="1727" w:type="dxa"/>
            <w:vAlign w:val="center"/>
          </w:tcPr>
          <w:p w14:paraId="47A7066D">
            <w:pPr>
              <w:spacing w:line="360" w:lineRule="auto"/>
              <w:ind w:left="-101" w:leftChars="-48" w:right="-94" w:rightChars="-45" w:firstLine="132" w:firstLineChars="55"/>
              <w:jc w:val="center"/>
              <w:rPr>
                <w:sz w:val="24"/>
              </w:rPr>
            </w:pPr>
            <w:r>
              <w:rPr>
                <w:sz w:val="24"/>
              </w:rPr>
              <w:t>确定成交</w:t>
            </w:r>
          </w:p>
          <w:p w14:paraId="6DAE6C92">
            <w:pPr>
              <w:spacing w:line="360" w:lineRule="auto"/>
              <w:ind w:left="-101" w:leftChars="-48" w:right="-94" w:rightChars="-45" w:firstLine="132" w:firstLineChars="55"/>
              <w:jc w:val="center"/>
              <w:rPr>
                <w:rFonts w:hint="eastAsia" w:eastAsia="宋体"/>
                <w:sz w:val="24"/>
                <w:lang w:eastAsia="zh-CN"/>
              </w:rPr>
            </w:pPr>
            <w:r>
              <w:rPr>
                <w:rFonts w:hint="eastAsia"/>
                <w:sz w:val="24"/>
                <w:lang w:val="en-US" w:eastAsia="zh-CN"/>
              </w:rPr>
              <w:t>结果</w:t>
            </w:r>
          </w:p>
        </w:tc>
        <w:tc>
          <w:tcPr>
            <w:tcW w:w="6804" w:type="dxa"/>
            <w:vAlign w:val="center"/>
          </w:tcPr>
          <w:p w14:paraId="2E2F31C2">
            <w:pPr>
              <w:spacing w:line="360" w:lineRule="auto"/>
              <w:rPr>
                <w:bCs/>
                <w:sz w:val="24"/>
              </w:rPr>
            </w:pPr>
            <w:r>
              <w:rPr>
                <w:bCs/>
                <w:sz w:val="24"/>
              </w:rPr>
              <w:t>本项目采用综合评分</w:t>
            </w:r>
            <w:r>
              <w:rPr>
                <w:bCs/>
                <w:sz w:val="24"/>
                <w:highlight w:val="none"/>
              </w:rPr>
              <w:t>法</w:t>
            </w:r>
            <w:r>
              <w:rPr>
                <w:rFonts w:hint="eastAsia"/>
                <w:bCs/>
                <w:sz w:val="24"/>
                <w:highlight w:val="none"/>
                <w:lang w:eastAsia="zh-CN"/>
              </w:rPr>
              <w:t>，</w:t>
            </w:r>
            <w:bookmarkStart w:id="21" w:name="OLE_LINK3"/>
            <w:r>
              <w:rPr>
                <w:rFonts w:hint="eastAsia" w:ascii="Times New Roman" w:hAnsi="Times New Roman" w:eastAsia="宋体" w:cs="Times New Roman"/>
                <w:bCs/>
                <w:sz w:val="24"/>
                <w:highlight w:val="none"/>
                <w:lang w:eastAsia="zh-CN"/>
              </w:rPr>
              <w:t>磋商小组按照评审得分由高到低顺序推荐3名成交候选供应商，</w:t>
            </w:r>
            <w:r>
              <w:rPr>
                <w:rFonts w:hint="eastAsia"/>
                <w:bCs/>
                <w:sz w:val="24"/>
                <w:highlight w:val="none"/>
                <w:lang w:eastAsia="zh-CN"/>
              </w:rPr>
              <w:t>采购人确定成交</w:t>
            </w:r>
            <w:r>
              <w:rPr>
                <w:rFonts w:hint="eastAsia"/>
                <w:bCs/>
                <w:sz w:val="24"/>
                <w:highlight w:val="none"/>
                <w:lang w:val="en-US" w:eastAsia="zh-CN"/>
              </w:rPr>
              <w:t>结果</w:t>
            </w:r>
            <w:bookmarkEnd w:id="21"/>
            <w:r>
              <w:rPr>
                <w:rFonts w:hint="eastAsia"/>
                <w:bCs/>
                <w:sz w:val="24"/>
                <w:highlight w:val="none"/>
                <w:lang w:eastAsia="zh-CN"/>
              </w:rPr>
              <w:t>。</w:t>
            </w:r>
          </w:p>
        </w:tc>
      </w:tr>
      <w:tr w14:paraId="7754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111BD7C0">
            <w:pPr>
              <w:spacing w:line="360" w:lineRule="auto"/>
              <w:jc w:val="center"/>
              <w:rPr>
                <w:sz w:val="24"/>
              </w:rPr>
            </w:pPr>
            <w:r>
              <w:rPr>
                <w:sz w:val="24"/>
              </w:rPr>
              <w:t>11</w:t>
            </w:r>
          </w:p>
        </w:tc>
        <w:tc>
          <w:tcPr>
            <w:tcW w:w="1727" w:type="dxa"/>
            <w:vAlign w:val="center"/>
          </w:tcPr>
          <w:p w14:paraId="743097AB">
            <w:pPr>
              <w:spacing w:line="360" w:lineRule="auto"/>
              <w:ind w:left="-103" w:leftChars="-49" w:right="-94" w:rightChars="-45"/>
              <w:jc w:val="center"/>
              <w:rPr>
                <w:sz w:val="24"/>
              </w:rPr>
            </w:pPr>
            <w:r>
              <w:rPr>
                <w:sz w:val="24"/>
              </w:rPr>
              <w:t>磋商过程中可能实质性变动内容</w:t>
            </w:r>
          </w:p>
        </w:tc>
        <w:tc>
          <w:tcPr>
            <w:tcW w:w="6804" w:type="dxa"/>
            <w:vAlign w:val="bottom"/>
          </w:tcPr>
          <w:p w14:paraId="073780CC">
            <w:pPr>
              <w:pStyle w:val="127"/>
              <w:keepNext w:val="0"/>
              <w:keepLines w:val="0"/>
              <w:snapToGrid w:val="0"/>
              <w:spacing w:before="0" w:after="0" w:line="420" w:lineRule="exact"/>
              <w:rPr>
                <w:rFonts w:ascii="Times New Roman" w:hAnsi="Times New Roman"/>
                <w:color w:val="auto"/>
                <w:sz w:val="24"/>
                <w:szCs w:val="24"/>
              </w:rPr>
            </w:pPr>
            <w:bookmarkStart w:id="22" w:name="_Toc1247"/>
            <w:bookmarkStart w:id="23" w:name="_Toc32204"/>
            <w:bookmarkStart w:id="24" w:name="_Toc26809"/>
            <w:bookmarkStart w:id="25" w:name="_Toc5522"/>
            <w:r>
              <w:rPr>
                <w:rFonts w:ascii="Times New Roman" w:hAnsi="Times New Roman"/>
                <w:color w:val="auto"/>
                <w:sz w:val="24"/>
                <w:szCs w:val="24"/>
              </w:rPr>
              <w:t>磋商文件第五部分中的技术、服务要求以及第六部分政府采购合同范本中相关内容，实质性变动的内容，须经采购方代表签字确认。</w:t>
            </w:r>
            <w:bookmarkEnd w:id="22"/>
            <w:bookmarkEnd w:id="23"/>
            <w:bookmarkEnd w:id="24"/>
            <w:bookmarkEnd w:id="25"/>
          </w:p>
        </w:tc>
      </w:tr>
      <w:tr w14:paraId="3169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0A71DA10">
            <w:pPr>
              <w:spacing w:line="360" w:lineRule="auto"/>
              <w:jc w:val="center"/>
              <w:rPr>
                <w:sz w:val="24"/>
              </w:rPr>
            </w:pPr>
            <w:r>
              <w:rPr>
                <w:rFonts w:hint="eastAsia"/>
                <w:sz w:val="24"/>
              </w:rPr>
              <w:t>12</w:t>
            </w:r>
          </w:p>
        </w:tc>
        <w:tc>
          <w:tcPr>
            <w:tcW w:w="1727" w:type="dxa"/>
            <w:vAlign w:val="center"/>
          </w:tcPr>
          <w:p w14:paraId="4CC75B2C">
            <w:pPr>
              <w:spacing w:line="360" w:lineRule="auto"/>
              <w:ind w:left="-103" w:leftChars="-49" w:right="-94" w:rightChars="-45"/>
              <w:jc w:val="center"/>
              <w:rPr>
                <w:sz w:val="24"/>
              </w:rPr>
            </w:pPr>
            <w:r>
              <w:rPr>
                <w:rFonts w:hint="eastAsia"/>
                <w:sz w:val="24"/>
              </w:rPr>
              <w:t>工程计价方式</w:t>
            </w:r>
          </w:p>
        </w:tc>
        <w:tc>
          <w:tcPr>
            <w:tcW w:w="6804" w:type="dxa"/>
            <w:vAlign w:val="center"/>
          </w:tcPr>
          <w:p w14:paraId="17018C24">
            <w:pPr>
              <w:spacing w:line="360" w:lineRule="auto"/>
              <w:ind w:left="-103" w:leftChars="-49" w:right="-94" w:rightChars="-45"/>
              <w:jc w:val="left"/>
              <w:rPr>
                <w:sz w:val="24"/>
              </w:rPr>
            </w:pPr>
            <w:r>
              <w:rPr>
                <w:rFonts w:hint="eastAsia"/>
                <w:sz w:val="24"/>
              </w:rPr>
              <w:t>工程量清单计价方式。</w:t>
            </w:r>
          </w:p>
        </w:tc>
      </w:tr>
      <w:tr w14:paraId="1B16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4A13EF08">
            <w:pPr>
              <w:spacing w:line="360" w:lineRule="auto"/>
              <w:jc w:val="center"/>
              <w:rPr>
                <w:sz w:val="24"/>
                <w:highlight w:val="none"/>
              </w:rPr>
            </w:pPr>
            <w:r>
              <w:rPr>
                <w:rFonts w:hint="eastAsia"/>
                <w:sz w:val="24"/>
                <w:highlight w:val="none"/>
              </w:rPr>
              <w:t>13</w:t>
            </w:r>
          </w:p>
        </w:tc>
        <w:tc>
          <w:tcPr>
            <w:tcW w:w="1727" w:type="dxa"/>
            <w:vAlign w:val="center"/>
          </w:tcPr>
          <w:p w14:paraId="79C5E656">
            <w:pPr>
              <w:spacing w:line="360" w:lineRule="auto"/>
              <w:ind w:left="-103" w:leftChars="-49" w:right="-94" w:rightChars="-45"/>
              <w:jc w:val="center"/>
              <w:rPr>
                <w:sz w:val="24"/>
                <w:highlight w:val="none"/>
              </w:rPr>
            </w:pPr>
            <w:r>
              <w:rPr>
                <w:rFonts w:hint="eastAsia"/>
                <w:sz w:val="24"/>
                <w:highlight w:val="none"/>
              </w:rPr>
              <w:t>暂列金额</w:t>
            </w:r>
          </w:p>
        </w:tc>
        <w:tc>
          <w:tcPr>
            <w:tcW w:w="6804" w:type="dxa"/>
            <w:vAlign w:val="center"/>
          </w:tcPr>
          <w:p w14:paraId="382268AE">
            <w:pPr>
              <w:spacing w:line="360" w:lineRule="auto"/>
              <w:ind w:left="-103" w:leftChars="-49" w:right="-94" w:rightChars="-45"/>
              <w:jc w:val="left"/>
              <w:rPr>
                <w:sz w:val="24"/>
                <w:highlight w:val="none"/>
              </w:rPr>
            </w:pPr>
            <w:r>
              <w:rPr>
                <w:rFonts w:hint="eastAsia"/>
                <w:sz w:val="24"/>
                <w:highlight w:val="none"/>
              </w:rPr>
              <w:t>以工程量清单为准。</w:t>
            </w:r>
          </w:p>
        </w:tc>
      </w:tr>
      <w:tr w14:paraId="248F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4E8623EA">
            <w:pPr>
              <w:spacing w:line="360" w:lineRule="auto"/>
              <w:jc w:val="center"/>
              <w:rPr>
                <w:sz w:val="24"/>
                <w:highlight w:val="none"/>
              </w:rPr>
            </w:pPr>
            <w:r>
              <w:rPr>
                <w:rFonts w:hint="eastAsia"/>
                <w:sz w:val="24"/>
                <w:highlight w:val="none"/>
              </w:rPr>
              <w:t>14</w:t>
            </w:r>
          </w:p>
        </w:tc>
        <w:tc>
          <w:tcPr>
            <w:tcW w:w="1727" w:type="dxa"/>
            <w:vAlign w:val="center"/>
          </w:tcPr>
          <w:p w14:paraId="0B1CAEE3">
            <w:pPr>
              <w:spacing w:line="360" w:lineRule="auto"/>
              <w:ind w:left="-103" w:leftChars="-49" w:right="-94" w:rightChars="-45"/>
              <w:jc w:val="center"/>
              <w:rPr>
                <w:sz w:val="24"/>
                <w:highlight w:val="none"/>
              </w:rPr>
            </w:pPr>
            <w:r>
              <w:rPr>
                <w:rFonts w:hint="eastAsia"/>
                <w:sz w:val="24"/>
                <w:highlight w:val="none"/>
              </w:rPr>
              <w:t>工程暂估价</w:t>
            </w:r>
          </w:p>
        </w:tc>
        <w:tc>
          <w:tcPr>
            <w:tcW w:w="6804" w:type="dxa"/>
            <w:vAlign w:val="center"/>
          </w:tcPr>
          <w:p w14:paraId="666DFD00">
            <w:pPr>
              <w:spacing w:line="360" w:lineRule="auto"/>
              <w:ind w:left="-103" w:leftChars="-49" w:right="-94" w:rightChars="-45"/>
              <w:jc w:val="left"/>
              <w:rPr>
                <w:sz w:val="24"/>
                <w:highlight w:val="none"/>
              </w:rPr>
            </w:pPr>
            <w:r>
              <w:rPr>
                <w:rFonts w:hint="eastAsia"/>
                <w:sz w:val="24"/>
                <w:highlight w:val="none"/>
              </w:rPr>
              <w:t>以工程量清单为准。</w:t>
            </w:r>
          </w:p>
        </w:tc>
      </w:tr>
      <w:tr w14:paraId="2EF6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3BE7701F">
            <w:pPr>
              <w:spacing w:line="360" w:lineRule="auto"/>
              <w:jc w:val="center"/>
              <w:rPr>
                <w:sz w:val="24"/>
                <w:highlight w:val="none"/>
              </w:rPr>
            </w:pPr>
            <w:r>
              <w:rPr>
                <w:rFonts w:hint="eastAsia"/>
                <w:sz w:val="24"/>
                <w:highlight w:val="none"/>
              </w:rPr>
              <w:t>15</w:t>
            </w:r>
          </w:p>
        </w:tc>
        <w:tc>
          <w:tcPr>
            <w:tcW w:w="1727" w:type="dxa"/>
            <w:vAlign w:val="center"/>
          </w:tcPr>
          <w:p w14:paraId="38C52210">
            <w:pPr>
              <w:spacing w:line="360" w:lineRule="auto"/>
              <w:ind w:left="-103" w:leftChars="-49" w:right="-94" w:rightChars="-45"/>
              <w:jc w:val="center"/>
              <w:rPr>
                <w:sz w:val="24"/>
                <w:highlight w:val="none"/>
              </w:rPr>
            </w:pPr>
            <w:r>
              <w:rPr>
                <w:rFonts w:hint="eastAsia"/>
                <w:sz w:val="24"/>
                <w:highlight w:val="none"/>
              </w:rPr>
              <w:t>材料暂估价</w:t>
            </w:r>
          </w:p>
        </w:tc>
        <w:tc>
          <w:tcPr>
            <w:tcW w:w="6804" w:type="dxa"/>
            <w:vAlign w:val="center"/>
          </w:tcPr>
          <w:p w14:paraId="7DB8A09E">
            <w:pPr>
              <w:spacing w:line="360" w:lineRule="auto"/>
              <w:ind w:left="-103" w:leftChars="-49" w:right="-94" w:rightChars="-45"/>
              <w:jc w:val="left"/>
              <w:rPr>
                <w:sz w:val="24"/>
                <w:highlight w:val="none"/>
              </w:rPr>
            </w:pPr>
            <w:r>
              <w:rPr>
                <w:rFonts w:hint="eastAsia"/>
                <w:sz w:val="24"/>
                <w:highlight w:val="none"/>
              </w:rPr>
              <w:t>以工程量清单为准。</w:t>
            </w:r>
          </w:p>
        </w:tc>
      </w:tr>
      <w:tr w14:paraId="790D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4B62F3E7">
            <w:pPr>
              <w:spacing w:line="360" w:lineRule="auto"/>
              <w:jc w:val="center"/>
              <w:rPr>
                <w:sz w:val="24"/>
              </w:rPr>
            </w:pPr>
            <w:r>
              <w:rPr>
                <w:sz w:val="24"/>
              </w:rPr>
              <w:t>1</w:t>
            </w:r>
            <w:r>
              <w:rPr>
                <w:rFonts w:hint="eastAsia"/>
                <w:sz w:val="24"/>
              </w:rPr>
              <w:t>6</w:t>
            </w:r>
          </w:p>
        </w:tc>
        <w:tc>
          <w:tcPr>
            <w:tcW w:w="1727" w:type="dxa"/>
            <w:vAlign w:val="center"/>
          </w:tcPr>
          <w:p w14:paraId="2E33B697">
            <w:pPr>
              <w:topLinePunct/>
              <w:autoSpaceDE w:val="0"/>
              <w:autoSpaceDN w:val="0"/>
              <w:spacing w:line="460" w:lineRule="exact"/>
              <w:ind w:left="-105" w:leftChars="-50" w:right="-105" w:rightChars="-50"/>
              <w:jc w:val="center"/>
              <w:rPr>
                <w:sz w:val="24"/>
              </w:rPr>
            </w:pPr>
            <w:r>
              <w:rPr>
                <w:sz w:val="24"/>
              </w:rPr>
              <w:t>现场勘查</w:t>
            </w:r>
          </w:p>
        </w:tc>
        <w:tc>
          <w:tcPr>
            <w:tcW w:w="6804" w:type="dxa"/>
            <w:vAlign w:val="center"/>
          </w:tcPr>
          <w:p w14:paraId="10F09840">
            <w:pPr>
              <w:pStyle w:val="127"/>
              <w:keepNext w:val="0"/>
              <w:keepLines w:val="0"/>
              <w:topLinePunct/>
              <w:autoSpaceDE w:val="0"/>
              <w:autoSpaceDN w:val="0"/>
              <w:snapToGrid w:val="0"/>
              <w:spacing w:before="0" w:after="0" w:line="460" w:lineRule="exact"/>
              <w:rPr>
                <w:rFonts w:ascii="Times New Roman" w:hAnsi="Times New Roman"/>
                <w:color w:val="auto"/>
                <w:kern w:val="0"/>
                <w:sz w:val="24"/>
                <w:szCs w:val="24"/>
              </w:rPr>
            </w:pPr>
            <w:r>
              <w:rPr>
                <w:rFonts w:hint="eastAsia" w:ascii="Times New Roman" w:hAnsi="Times New Roman"/>
                <w:bCs/>
                <w:color w:val="auto"/>
                <w:sz w:val="24"/>
              </w:rPr>
              <w:t>不组织。</w:t>
            </w:r>
          </w:p>
        </w:tc>
      </w:tr>
      <w:tr w14:paraId="7318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149F5F4A">
            <w:pPr>
              <w:spacing w:line="360" w:lineRule="auto"/>
              <w:jc w:val="center"/>
              <w:rPr>
                <w:sz w:val="24"/>
              </w:rPr>
            </w:pPr>
            <w:r>
              <w:rPr>
                <w:sz w:val="24"/>
              </w:rPr>
              <w:t>1</w:t>
            </w:r>
            <w:r>
              <w:rPr>
                <w:rFonts w:hint="eastAsia"/>
                <w:sz w:val="24"/>
              </w:rPr>
              <w:t>7</w:t>
            </w:r>
          </w:p>
        </w:tc>
        <w:tc>
          <w:tcPr>
            <w:tcW w:w="1727" w:type="dxa"/>
            <w:vAlign w:val="center"/>
          </w:tcPr>
          <w:p w14:paraId="411765EF">
            <w:pPr>
              <w:topLinePunct/>
              <w:autoSpaceDE w:val="0"/>
              <w:autoSpaceDN w:val="0"/>
              <w:spacing w:line="460" w:lineRule="exact"/>
              <w:ind w:left="-105" w:leftChars="-50" w:right="-105" w:rightChars="-50"/>
              <w:jc w:val="center"/>
              <w:rPr>
                <w:sz w:val="24"/>
              </w:rPr>
            </w:pPr>
            <w:r>
              <w:rPr>
                <w:sz w:val="24"/>
              </w:rPr>
              <w:t>标前答疑</w:t>
            </w:r>
          </w:p>
        </w:tc>
        <w:tc>
          <w:tcPr>
            <w:tcW w:w="6804" w:type="dxa"/>
            <w:vAlign w:val="center"/>
          </w:tcPr>
          <w:p w14:paraId="39AE69AD">
            <w:pPr>
              <w:pStyle w:val="127"/>
              <w:keepNext w:val="0"/>
              <w:keepLines w:val="0"/>
              <w:topLinePunct/>
              <w:autoSpaceDE w:val="0"/>
              <w:autoSpaceDN w:val="0"/>
              <w:snapToGrid w:val="0"/>
              <w:spacing w:before="0" w:after="0" w:line="460" w:lineRule="exact"/>
              <w:rPr>
                <w:rFonts w:ascii="Times New Roman" w:hAnsi="Times New Roman"/>
                <w:bCs/>
                <w:color w:val="auto"/>
                <w:sz w:val="24"/>
                <w:szCs w:val="24"/>
              </w:rPr>
            </w:pPr>
            <w:bookmarkStart w:id="26" w:name="_Toc14034"/>
            <w:bookmarkStart w:id="27" w:name="_Toc27407"/>
            <w:bookmarkStart w:id="28" w:name="_Toc30297"/>
            <w:bookmarkStart w:id="29" w:name="_Toc11465"/>
            <w:r>
              <w:rPr>
                <w:rFonts w:ascii="Times New Roman" w:hAnsi="Times New Roman"/>
                <w:color w:val="auto"/>
                <w:kern w:val="0"/>
                <w:sz w:val="24"/>
                <w:szCs w:val="24"/>
              </w:rPr>
              <w:t>磋商文件提供期限截止后，如需要，书面通知</w:t>
            </w:r>
            <w:bookmarkEnd w:id="26"/>
            <w:bookmarkEnd w:id="27"/>
            <w:bookmarkEnd w:id="28"/>
            <w:bookmarkEnd w:id="29"/>
            <w:r>
              <w:rPr>
                <w:rFonts w:hint="eastAsia" w:ascii="Times New Roman" w:hAnsi="Times New Roman"/>
                <w:color w:val="auto"/>
                <w:kern w:val="0"/>
                <w:sz w:val="24"/>
                <w:szCs w:val="24"/>
              </w:rPr>
              <w:t>。</w:t>
            </w:r>
          </w:p>
        </w:tc>
      </w:tr>
      <w:tr w14:paraId="2956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1CAC60E8">
            <w:pPr>
              <w:spacing w:line="360" w:lineRule="auto"/>
              <w:jc w:val="center"/>
              <w:rPr>
                <w:sz w:val="24"/>
              </w:rPr>
            </w:pPr>
            <w:r>
              <w:rPr>
                <w:sz w:val="24"/>
              </w:rPr>
              <w:t>1</w:t>
            </w:r>
            <w:r>
              <w:rPr>
                <w:rFonts w:hint="eastAsia"/>
                <w:sz w:val="24"/>
              </w:rPr>
              <w:t>8</w:t>
            </w:r>
          </w:p>
        </w:tc>
        <w:tc>
          <w:tcPr>
            <w:tcW w:w="1727" w:type="dxa"/>
            <w:vAlign w:val="center"/>
          </w:tcPr>
          <w:p w14:paraId="1C0E6BD7">
            <w:pPr>
              <w:spacing w:line="420" w:lineRule="exact"/>
              <w:ind w:left="-105" w:leftChars="-50" w:right="-105" w:rightChars="-50"/>
              <w:jc w:val="center"/>
              <w:rPr>
                <w:sz w:val="24"/>
              </w:rPr>
            </w:pPr>
            <w:r>
              <w:rPr>
                <w:sz w:val="24"/>
              </w:rPr>
              <w:t>本项目所属行业</w:t>
            </w:r>
          </w:p>
        </w:tc>
        <w:tc>
          <w:tcPr>
            <w:tcW w:w="6804" w:type="dxa"/>
            <w:vAlign w:val="center"/>
          </w:tcPr>
          <w:p w14:paraId="1D4F991D">
            <w:pPr>
              <w:spacing w:line="360" w:lineRule="auto"/>
              <w:rPr>
                <w:rFonts w:ascii="Times New Roman" w:hAnsi="Times New Roman"/>
                <w:color w:val="auto"/>
                <w:sz w:val="24"/>
                <w:szCs w:val="24"/>
              </w:rPr>
            </w:pPr>
            <w:bookmarkStart w:id="30" w:name="_Toc28011"/>
            <w:bookmarkStart w:id="31" w:name="_Toc25638"/>
            <w:bookmarkStart w:id="32" w:name="_Toc24651"/>
            <w:bookmarkStart w:id="33" w:name="_Toc16291"/>
            <w:r>
              <w:rPr>
                <w:rFonts w:ascii="Times New Roman" w:hAnsi="Times New Roman"/>
                <w:color w:val="auto"/>
                <w:sz w:val="24"/>
                <w:szCs w:val="24"/>
              </w:rPr>
              <w:t>根据中小企业划型标准，本项目属</w:t>
            </w:r>
            <w:bookmarkEnd w:id="30"/>
            <w:bookmarkEnd w:id="31"/>
            <w:bookmarkEnd w:id="32"/>
            <w:bookmarkEnd w:id="33"/>
            <w:r>
              <w:rPr>
                <w:rFonts w:hint="eastAsia" w:cs="宋体"/>
                <w:color w:val="auto"/>
                <w:sz w:val="24"/>
                <w:u w:val="single"/>
              </w:rPr>
              <w:t xml:space="preserve"> 建筑业 </w:t>
            </w:r>
            <w:r>
              <w:rPr>
                <w:rFonts w:hint="eastAsia" w:cs="宋体"/>
                <w:color w:val="auto"/>
                <w:sz w:val="24"/>
              </w:rPr>
              <w:t>行业。</w:t>
            </w:r>
          </w:p>
        </w:tc>
      </w:tr>
      <w:tr w14:paraId="1D56B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77CE78CD">
            <w:pPr>
              <w:spacing w:line="360" w:lineRule="auto"/>
              <w:jc w:val="center"/>
              <w:rPr>
                <w:sz w:val="24"/>
              </w:rPr>
            </w:pPr>
            <w:r>
              <w:rPr>
                <w:bCs/>
                <w:sz w:val="24"/>
              </w:rPr>
              <w:t>1</w:t>
            </w:r>
            <w:r>
              <w:rPr>
                <w:rFonts w:hint="eastAsia"/>
                <w:bCs/>
                <w:sz w:val="24"/>
              </w:rPr>
              <w:t>9</w:t>
            </w:r>
          </w:p>
        </w:tc>
        <w:tc>
          <w:tcPr>
            <w:tcW w:w="1727" w:type="dxa"/>
            <w:vAlign w:val="center"/>
          </w:tcPr>
          <w:p w14:paraId="46FD58D8">
            <w:pPr>
              <w:spacing w:line="420" w:lineRule="exact"/>
              <w:ind w:left="-105" w:leftChars="-50" w:right="-105" w:rightChars="-50"/>
              <w:jc w:val="center"/>
              <w:rPr>
                <w:sz w:val="24"/>
              </w:rPr>
            </w:pPr>
            <w:r>
              <w:rPr>
                <w:sz w:val="24"/>
              </w:rPr>
              <w:t>其他补充事宜</w:t>
            </w:r>
          </w:p>
        </w:tc>
        <w:tc>
          <w:tcPr>
            <w:tcW w:w="6804" w:type="dxa"/>
            <w:vAlign w:val="center"/>
          </w:tcPr>
          <w:p w14:paraId="0046206D">
            <w:pPr>
              <w:pStyle w:val="127"/>
              <w:keepNext w:val="0"/>
              <w:keepLines w:val="0"/>
              <w:snapToGrid w:val="0"/>
              <w:spacing w:before="0" w:after="0" w:line="420" w:lineRule="exact"/>
              <w:rPr>
                <w:rFonts w:ascii="Times New Roman" w:hAnsi="Times New Roman"/>
                <w:color w:val="auto"/>
                <w:sz w:val="24"/>
                <w:szCs w:val="24"/>
              </w:rPr>
            </w:pPr>
            <w:r>
              <w:rPr>
                <w:rFonts w:hint="eastAsia" w:ascii="Times New Roman" w:hAnsi="Times New Roman"/>
                <w:bCs/>
                <w:color w:val="auto"/>
                <w:sz w:val="24"/>
              </w:rPr>
              <w:t>供应商在法定质疑期内一次性提出针对同一采购程序环节的质疑，多次提出将不予受理。</w:t>
            </w:r>
          </w:p>
        </w:tc>
      </w:tr>
      <w:tr w14:paraId="5308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223C1D16">
            <w:pPr>
              <w:spacing w:line="360" w:lineRule="auto"/>
              <w:jc w:val="center"/>
              <w:rPr>
                <w:bCs/>
                <w:sz w:val="24"/>
                <w:highlight w:val="none"/>
              </w:rPr>
            </w:pPr>
            <w:r>
              <w:rPr>
                <w:rFonts w:hint="eastAsia"/>
                <w:bCs/>
                <w:sz w:val="24"/>
                <w:highlight w:val="none"/>
              </w:rPr>
              <w:t>20</w:t>
            </w:r>
          </w:p>
        </w:tc>
        <w:tc>
          <w:tcPr>
            <w:tcW w:w="1727" w:type="dxa"/>
            <w:vAlign w:val="center"/>
          </w:tcPr>
          <w:p w14:paraId="7734888A">
            <w:pPr>
              <w:spacing w:line="420" w:lineRule="exact"/>
              <w:ind w:left="-105" w:leftChars="-50" w:right="-105" w:rightChars="-50"/>
              <w:jc w:val="center"/>
              <w:rPr>
                <w:sz w:val="24"/>
                <w:highlight w:val="none"/>
              </w:rPr>
            </w:pPr>
            <w:r>
              <w:rPr>
                <w:rFonts w:hint="eastAsia"/>
                <w:sz w:val="24"/>
                <w:highlight w:val="none"/>
              </w:rPr>
              <w:t>开标时间及地址</w:t>
            </w:r>
          </w:p>
        </w:tc>
        <w:tc>
          <w:tcPr>
            <w:tcW w:w="6804" w:type="dxa"/>
            <w:vAlign w:val="center"/>
          </w:tcPr>
          <w:p w14:paraId="35671523">
            <w:pPr>
              <w:pStyle w:val="127"/>
              <w:keepNext w:val="0"/>
              <w:keepLines w:val="0"/>
              <w:snapToGrid w:val="0"/>
              <w:spacing w:before="0" w:after="0" w:line="360" w:lineRule="auto"/>
              <w:rPr>
                <w:rFonts w:hint="eastAsia" w:ascii="Times New Roman" w:hAnsi="Times New Roman" w:eastAsia="宋体" w:cs="Times New Roman"/>
                <w:b w:val="0"/>
                <w:color w:val="auto"/>
                <w:kern w:val="2"/>
                <w:sz w:val="24"/>
                <w:szCs w:val="24"/>
                <w:highlight w:val="none"/>
                <w:lang w:val="en-US" w:eastAsia="zh-CN" w:bidi="ar-SA"/>
              </w:rPr>
            </w:pPr>
            <w:r>
              <w:rPr>
                <w:rFonts w:hint="eastAsia" w:ascii="Times New Roman" w:hAnsi="Times New Roman" w:eastAsia="宋体" w:cs="Times New Roman"/>
                <w:b w:val="0"/>
                <w:color w:val="auto"/>
                <w:kern w:val="2"/>
                <w:sz w:val="24"/>
                <w:szCs w:val="24"/>
                <w:highlight w:val="none"/>
                <w:lang w:val="en-US" w:eastAsia="zh-CN" w:bidi="ar-SA"/>
              </w:rPr>
              <w:t>开标时间：2026年</w:t>
            </w:r>
            <w:r>
              <w:rPr>
                <w:rFonts w:hint="eastAsia" w:ascii="Times New Roman" w:hAnsi="Times New Roman" w:cs="Times New Roman"/>
                <w:b w:val="0"/>
                <w:color w:val="auto"/>
                <w:kern w:val="2"/>
                <w:sz w:val="24"/>
                <w:szCs w:val="24"/>
                <w:highlight w:val="none"/>
                <w:lang w:val="en-US" w:eastAsia="zh-CN" w:bidi="ar-SA"/>
              </w:rPr>
              <w:t>05</w:t>
            </w:r>
            <w:r>
              <w:rPr>
                <w:rFonts w:hint="eastAsia" w:ascii="Times New Roman" w:hAnsi="Times New Roman" w:eastAsia="宋体" w:cs="Times New Roman"/>
                <w:b w:val="0"/>
                <w:color w:val="auto"/>
                <w:kern w:val="2"/>
                <w:sz w:val="24"/>
                <w:szCs w:val="24"/>
                <w:highlight w:val="none"/>
                <w:lang w:val="en-US" w:eastAsia="zh-CN" w:bidi="ar-SA"/>
              </w:rPr>
              <w:t>月</w:t>
            </w:r>
            <w:r>
              <w:rPr>
                <w:rFonts w:hint="eastAsia" w:ascii="Times New Roman" w:hAnsi="Times New Roman" w:cs="Times New Roman"/>
                <w:b w:val="0"/>
                <w:color w:val="auto"/>
                <w:kern w:val="2"/>
                <w:sz w:val="24"/>
                <w:szCs w:val="24"/>
                <w:highlight w:val="none"/>
                <w:lang w:val="en-US" w:eastAsia="zh-CN" w:bidi="ar-SA"/>
              </w:rPr>
              <w:t>29</w:t>
            </w:r>
            <w:r>
              <w:rPr>
                <w:rFonts w:hint="eastAsia" w:ascii="Times New Roman" w:hAnsi="Times New Roman" w:eastAsia="宋体" w:cs="Times New Roman"/>
                <w:b w:val="0"/>
                <w:color w:val="auto"/>
                <w:kern w:val="2"/>
                <w:sz w:val="24"/>
                <w:szCs w:val="24"/>
                <w:highlight w:val="none"/>
                <w:lang w:val="en-US" w:eastAsia="zh-CN" w:bidi="ar-SA"/>
              </w:rPr>
              <w:t>日</w:t>
            </w:r>
            <w:r>
              <w:rPr>
                <w:rFonts w:hint="eastAsia" w:ascii="Times New Roman" w:hAnsi="Times New Roman" w:cs="Times New Roman"/>
                <w:b w:val="0"/>
                <w:color w:val="auto"/>
                <w:kern w:val="2"/>
                <w:sz w:val="24"/>
                <w:szCs w:val="24"/>
                <w:highlight w:val="none"/>
                <w:lang w:val="en-US" w:eastAsia="zh-CN" w:bidi="ar-SA"/>
              </w:rPr>
              <w:t>15</w:t>
            </w:r>
            <w:r>
              <w:rPr>
                <w:rFonts w:hint="eastAsia" w:ascii="Times New Roman" w:hAnsi="Times New Roman" w:eastAsia="宋体" w:cs="Times New Roman"/>
                <w:b w:val="0"/>
                <w:color w:val="auto"/>
                <w:kern w:val="2"/>
                <w:sz w:val="24"/>
                <w:szCs w:val="24"/>
                <w:highlight w:val="none"/>
                <w:lang w:val="en-US" w:eastAsia="zh-CN" w:bidi="ar-SA"/>
              </w:rPr>
              <w:t>时</w:t>
            </w:r>
            <w:r>
              <w:rPr>
                <w:rFonts w:hint="eastAsia" w:ascii="Times New Roman" w:hAnsi="Times New Roman" w:cs="Times New Roman"/>
                <w:b w:val="0"/>
                <w:color w:val="auto"/>
                <w:kern w:val="2"/>
                <w:sz w:val="24"/>
                <w:szCs w:val="24"/>
                <w:highlight w:val="none"/>
                <w:lang w:val="en-US" w:eastAsia="zh-CN" w:bidi="ar-SA"/>
              </w:rPr>
              <w:t>00</w:t>
            </w:r>
            <w:r>
              <w:rPr>
                <w:rFonts w:hint="eastAsia" w:ascii="Times New Roman" w:hAnsi="Times New Roman" w:eastAsia="宋体" w:cs="Times New Roman"/>
                <w:b w:val="0"/>
                <w:color w:val="auto"/>
                <w:kern w:val="2"/>
                <w:sz w:val="24"/>
                <w:szCs w:val="24"/>
                <w:highlight w:val="none"/>
                <w:lang w:val="en-US" w:eastAsia="zh-CN" w:bidi="ar-SA"/>
              </w:rPr>
              <w:t>分</w:t>
            </w:r>
          </w:p>
          <w:p w14:paraId="409FDF99">
            <w:pPr>
              <w:keepNext w:val="0"/>
              <w:keepLines w:val="0"/>
              <w:pageBreakBefore w:val="0"/>
              <w:kinsoku/>
              <w:wordWrap/>
              <w:overflowPunct/>
              <w:topLinePunct w:val="0"/>
              <w:bidi w:val="0"/>
              <w:snapToGrid/>
              <w:spacing w:line="360" w:lineRule="auto"/>
              <w:rPr>
                <w:rFonts w:ascii="Times New Roman" w:hAnsi="Times New Roman"/>
                <w:bCs/>
                <w:color w:val="auto"/>
                <w:sz w:val="24"/>
                <w:highlight w:val="none"/>
              </w:rPr>
            </w:pPr>
            <w:r>
              <w:rPr>
                <w:rFonts w:hint="eastAsia" w:ascii="Times New Roman" w:hAnsi="Times New Roman" w:eastAsia="宋体" w:cs="Times New Roman"/>
                <w:b w:val="0"/>
                <w:color w:val="auto"/>
                <w:kern w:val="2"/>
                <w:sz w:val="24"/>
                <w:szCs w:val="24"/>
                <w:highlight w:val="none"/>
                <w:lang w:val="en-US" w:eastAsia="zh-CN" w:bidi="ar-SA"/>
              </w:rPr>
              <w:t>开标地址：山西海通建设项目管理咨询有限公司（太原市小店区平阳路119号鸿富综合楼室26层）。 开标一室 </w:t>
            </w:r>
          </w:p>
        </w:tc>
      </w:tr>
      <w:tr w14:paraId="758F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683" w:type="dxa"/>
            <w:vAlign w:val="center"/>
          </w:tcPr>
          <w:p w14:paraId="755B57B0">
            <w:pPr>
              <w:spacing w:line="360" w:lineRule="auto"/>
              <w:jc w:val="left"/>
              <w:rPr>
                <w:rFonts w:hint="default" w:eastAsia="宋体"/>
                <w:bCs/>
                <w:sz w:val="24"/>
                <w:highlight w:val="none"/>
                <w:lang w:val="en-US" w:eastAsia="zh-CN"/>
              </w:rPr>
            </w:pPr>
            <w:r>
              <w:rPr>
                <w:rFonts w:hint="eastAsia"/>
                <w:bCs/>
                <w:sz w:val="24"/>
                <w:highlight w:val="none"/>
                <w:lang w:val="en-US" w:eastAsia="zh-CN"/>
              </w:rPr>
              <w:t>21</w:t>
            </w:r>
          </w:p>
        </w:tc>
        <w:tc>
          <w:tcPr>
            <w:tcW w:w="1727" w:type="dxa"/>
            <w:vAlign w:val="center"/>
          </w:tcPr>
          <w:p w14:paraId="71F6D9DE">
            <w:pPr>
              <w:spacing w:line="420" w:lineRule="exact"/>
              <w:ind w:left="-105" w:leftChars="-50" w:right="-105" w:rightChars="-50"/>
              <w:jc w:val="left"/>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 xml:space="preserve">     说明</w:t>
            </w:r>
          </w:p>
        </w:tc>
        <w:tc>
          <w:tcPr>
            <w:tcW w:w="6804" w:type="dxa"/>
            <w:vAlign w:val="center"/>
          </w:tcPr>
          <w:p w14:paraId="4147D8F0">
            <w:pPr>
              <w:spacing w:line="420" w:lineRule="exact"/>
              <w:ind w:left="-105" w:leftChars="-50" w:right="-105" w:rightChars="-5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1</w:t>
            </w:r>
            <w:r>
              <w:rPr>
                <w:rFonts w:hint="eastAsia" w:ascii="Times New Roman" w:hAnsi="Times New Roman" w:eastAsia="宋体" w:cs="Times New Roman"/>
                <w:sz w:val="24"/>
                <w:highlight w:val="none"/>
              </w:rPr>
              <w:t>、本磋商文件中加“★”条款为实质性条款；</w:t>
            </w:r>
          </w:p>
          <w:p w14:paraId="2C26C743">
            <w:pPr>
              <w:spacing w:line="420" w:lineRule="exact"/>
              <w:ind w:left="-105" w:leftChars="-50" w:right="-105" w:rightChars="-50"/>
              <w:jc w:val="left"/>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2、政采智贷：本项目执行“政采智贷”全线上融资服务，供应商可凭政府采购合同和自身信用状况，在线获取政府采购“无抵押、无担保、低利率、快办理”融资。</w:t>
            </w:r>
          </w:p>
        </w:tc>
      </w:tr>
    </w:tbl>
    <w:p w14:paraId="4DA95964">
      <w:pPr>
        <w:spacing w:line="360" w:lineRule="auto"/>
        <w:rPr>
          <w:sz w:val="24"/>
        </w:rPr>
      </w:pPr>
      <w:r>
        <w:rPr>
          <w:sz w:val="24"/>
        </w:rPr>
        <w:t>注：本表内容与供应商须知内容不一致的，以本表内容为准。</w:t>
      </w:r>
    </w:p>
    <w:p w14:paraId="150741EE">
      <w:pPr>
        <w:rPr>
          <w:sz w:val="24"/>
        </w:rPr>
      </w:pPr>
      <w:r>
        <w:rPr>
          <w:sz w:val="24"/>
        </w:rPr>
        <w:br w:type="page"/>
      </w:r>
    </w:p>
    <w:p w14:paraId="53B76C5D">
      <w:pPr>
        <w:widowControl/>
        <w:snapToGrid w:val="0"/>
        <w:spacing w:before="260" w:after="260"/>
        <w:jc w:val="center"/>
        <w:rPr>
          <w:rFonts w:ascii="Times New Roman" w:hAnsi="Times New Roman"/>
          <w:b/>
          <w:bCs/>
          <w:spacing w:val="20"/>
          <w:kern w:val="0"/>
          <w:sz w:val="30"/>
          <w:szCs w:val="30"/>
        </w:rPr>
      </w:pPr>
      <w:r>
        <w:rPr>
          <w:rFonts w:ascii="Times New Roman" w:hAnsi="Times New Roman"/>
          <w:b/>
          <w:bCs/>
          <w:spacing w:val="20"/>
          <w:kern w:val="0"/>
          <w:sz w:val="28"/>
          <w:szCs w:val="28"/>
        </w:rPr>
        <w:t>电子投标须知附表</w:t>
      </w:r>
    </w:p>
    <w:tbl>
      <w:tblPr>
        <w:tblStyle w:val="36"/>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284"/>
        <w:gridCol w:w="6974"/>
      </w:tblGrid>
      <w:tr w14:paraId="2E5D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1" w:type="dxa"/>
            <w:vAlign w:val="center"/>
          </w:tcPr>
          <w:p w14:paraId="3EC50EB1">
            <w:pPr>
              <w:spacing w:line="420" w:lineRule="exact"/>
              <w:jc w:val="center"/>
              <w:rPr>
                <w:rFonts w:ascii="Times New Roman" w:hAnsi="Times New Roman"/>
                <w:sz w:val="24"/>
              </w:rPr>
            </w:pPr>
            <w:r>
              <w:rPr>
                <w:rFonts w:ascii="Times New Roman" w:hAnsi="Times New Roman"/>
                <w:sz w:val="24"/>
              </w:rPr>
              <w:t>序号</w:t>
            </w:r>
          </w:p>
        </w:tc>
        <w:tc>
          <w:tcPr>
            <w:tcW w:w="1301" w:type="dxa"/>
            <w:vAlign w:val="center"/>
          </w:tcPr>
          <w:p w14:paraId="28D16D26">
            <w:pPr>
              <w:spacing w:line="420" w:lineRule="exact"/>
              <w:jc w:val="center"/>
              <w:rPr>
                <w:rFonts w:ascii="Times New Roman" w:hAnsi="Times New Roman"/>
                <w:sz w:val="24"/>
              </w:rPr>
            </w:pPr>
            <w:r>
              <w:rPr>
                <w:rFonts w:ascii="Times New Roman" w:hAnsi="Times New Roman"/>
                <w:sz w:val="24"/>
              </w:rPr>
              <w:t>条款名称</w:t>
            </w:r>
          </w:p>
        </w:tc>
        <w:tc>
          <w:tcPr>
            <w:tcW w:w="7153" w:type="dxa"/>
            <w:vAlign w:val="center"/>
          </w:tcPr>
          <w:p w14:paraId="05552446">
            <w:pPr>
              <w:spacing w:line="420" w:lineRule="exact"/>
              <w:jc w:val="center"/>
              <w:rPr>
                <w:rFonts w:ascii="Times New Roman" w:hAnsi="Times New Roman"/>
                <w:sz w:val="24"/>
              </w:rPr>
            </w:pPr>
            <w:r>
              <w:rPr>
                <w:rFonts w:ascii="Times New Roman" w:hAnsi="Times New Roman"/>
                <w:sz w:val="24"/>
              </w:rPr>
              <w:t>编列内容</w:t>
            </w:r>
          </w:p>
        </w:tc>
      </w:tr>
      <w:tr w14:paraId="586F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1" w:type="dxa"/>
            <w:vAlign w:val="center"/>
          </w:tcPr>
          <w:p w14:paraId="4A7711F9">
            <w:pPr>
              <w:spacing w:line="420" w:lineRule="exact"/>
              <w:jc w:val="center"/>
              <w:rPr>
                <w:rFonts w:ascii="Times New Roman" w:hAnsi="Times New Roman"/>
                <w:sz w:val="24"/>
              </w:rPr>
            </w:pPr>
            <w:r>
              <w:rPr>
                <w:rFonts w:ascii="Times New Roman" w:hAnsi="Times New Roman"/>
                <w:sz w:val="24"/>
              </w:rPr>
              <w:t>1</w:t>
            </w:r>
          </w:p>
        </w:tc>
        <w:tc>
          <w:tcPr>
            <w:tcW w:w="1301" w:type="dxa"/>
            <w:vAlign w:val="center"/>
          </w:tcPr>
          <w:p w14:paraId="54F949CF">
            <w:pPr>
              <w:spacing w:line="420" w:lineRule="exact"/>
              <w:jc w:val="center"/>
              <w:rPr>
                <w:rFonts w:ascii="Times New Roman" w:hAnsi="Times New Roman"/>
                <w:sz w:val="24"/>
              </w:rPr>
            </w:pPr>
            <w:r>
              <w:rPr>
                <w:rFonts w:hint="eastAsia" w:ascii="Times New Roman" w:hAnsi="Times New Roman"/>
                <w:sz w:val="24"/>
                <w:lang w:val="en-US" w:eastAsia="zh-CN"/>
              </w:rPr>
              <w:t>响应</w:t>
            </w:r>
            <w:r>
              <w:rPr>
                <w:rFonts w:ascii="Times New Roman" w:hAnsi="Times New Roman"/>
                <w:sz w:val="24"/>
              </w:rPr>
              <w:t>文件编制、提交</w:t>
            </w:r>
          </w:p>
        </w:tc>
        <w:tc>
          <w:tcPr>
            <w:tcW w:w="7153" w:type="dxa"/>
            <w:vAlign w:val="center"/>
          </w:tcPr>
          <w:p w14:paraId="7A91678E">
            <w:pPr>
              <w:spacing w:line="420" w:lineRule="exact"/>
              <w:jc w:val="left"/>
              <w:rPr>
                <w:rFonts w:ascii="Times New Roman" w:hAnsi="Times New Roman"/>
                <w:sz w:val="24"/>
              </w:rPr>
            </w:pPr>
            <w:r>
              <w:rPr>
                <w:rFonts w:ascii="Times New Roman" w:hAnsi="Times New Roman"/>
                <w:sz w:val="24"/>
              </w:rPr>
              <w:t>1.1</w:t>
            </w:r>
            <w:r>
              <w:rPr>
                <w:rFonts w:hint="eastAsia" w:ascii="Times New Roman" w:hAnsi="Times New Roman"/>
                <w:sz w:val="24"/>
                <w:lang w:val="en-US" w:eastAsia="zh-CN"/>
              </w:rPr>
              <w:t>供应商</w:t>
            </w:r>
            <w:r>
              <w:rPr>
                <w:rFonts w:ascii="Times New Roman" w:hAnsi="Times New Roman"/>
                <w:sz w:val="24"/>
              </w:rPr>
              <w:t>应使用山西政府采购平台的</w:t>
            </w:r>
            <w:r>
              <w:rPr>
                <w:rFonts w:hint="eastAsia" w:ascii="Times New Roman" w:hAnsi="Times New Roman"/>
                <w:sz w:val="24"/>
                <w:lang w:val="en-US" w:eastAsia="zh-CN"/>
              </w:rPr>
              <w:t>响应</w:t>
            </w:r>
            <w:r>
              <w:rPr>
                <w:rFonts w:ascii="Times New Roman" w:hAnsi="Times New Roman"/>
                <w:sz w:val="24"/>
              </w:rPr>
              <w:t>文件编制工具，按其操作手册编制电子</w:t>
            </w:r>
            <w:r>
              <w:rPr>
                <w:rFonts w:hint="eastAsia" w:ascii="Times New Roman" w:hAnsi="Times New Roman"/>
                <w:sz w:val="24"/>
                <w:lang w:val="en-US" w:eastAsia="zh-CN"/>
              </w:rPr>
              <w:t>响应</w:t>
            </w:r>
            <w:r>
              <w:rPr>
                <w:rFonts w:ascii="Times New Roman" w:hAnsi="Times New Roman"/>
                <w:sz w:val="24"/>
              </w:rPr>
              <w:t>文件，并按照本</w:t>
            </w:r>
            <w:r>
              <w:rPr>
                <w:rFonts w:hint="eastAsia" w:ascii="Times New Roman" w:hAnsi="Times New Roman"/>
                <w:sz w:val="24"/>
                <w:lang w:val="en-US" w:eastAsia="zh-CN"/>
              </w:rPr>
              <w:t>磋商</w:t>
            </w:r>
            <w:r>
              <w:rPr>
                <w:rFonts w:ascii="Times New Roman" w:hAnsi="Times New Roman"/>
                <w:sz w:val="24"/>
              </w:rPr>
              <w:t>文件规定及“山西政府采购平台”系统规定完成签字、盖章。同时使用CA数字证书对</w:t>
            </w:r>
            <w:r>
              <w:rPr>
                <w:rFonts w:hint="eastAsia" w:ascii="Times New Roman" w:hAnsi="Times New Roman"/>
                <w:sz w:val="24"/>
                <w:lang w:val="en-US" w:eastAsia="zh-CN"/>
              </w:rPr>
              <w:t>响应</w:t>
            </w:r>
            <w:r>
              <w:rPr>
                <w:rFonts w:ascii="Times New Roman" w:hAnsi="Times New Roman"/>
                <w:sz w:val="24"/>
              </w:rPr>
              <w:t>文件进行加密。</w:t>
            </w:r>
          </w:p>
          <w:p w14:paraId="373EBF3A">
            <w:pPr>
              <w:spacing w:line="420" w:lineRule="exact"/>
              <w:jc w:val="left"/>
              <w:rPr>
                <w:rFonts w:ascii="Times New Roman" w:hAnsi="Times New Roman"/>
                <w:sz w:val="24"/>
              </w:rPr>
            </w:pPr>
            <w:r>
              <w:rPr>
                <w:rFonts w:ascii="Times New Roman" w:hAnsi="Times New Roman"/>
                <w:sz w:val="24"/>
              </w:rPr>
              <w:t>1.2在上传电子</w:t>
            </w:r>
            <w:r>
              <w:rPr>
                <w:rFonts w:hint="eastAsia" w:ascii="Times New Roman" w:hAnsi="Times New Roman"/>
                <w:sz w:val="24"/>
                <w:lang w:val="en-US" w:eastAsia="zh-CN"/>
              </w:rPr>
              <w:t>响应</w:t>
            </w:r>
            <w:r>
              <w:rPr>
                <w:rFonts w:ascii="Times New Roman" w:hAnsi="Times New Roman"/>
                <w:sz w:val="24"/>
              </w:rPr>
              <w:t>文件时，需对应系统中每个模块形成独立的PDF格式文件，并按对应模块要求，逐条上传响应内容，将所有内容上传完成后保存、加密、提交。</w:t>
            </w:r>
          </w:p>
          <w:p w14:paraId="7D3AEBA8">
            <w:pPr>
              <w:spacing w:line="420" w:lineRule="exact"/>
              <w:jc w:val="left"/>
              <w:rPr>
                <w:rFonts w:ascii="Times New Roman" w:hAnsi="Times New Roman"/>
                <w:sz w:val="24"/>
              </w:rPr>
            </w:pPr>
            <w:r>
              <w:rPr>
                <w:rFonts w:ascii="Times New Roman" w:hAnsi="Times New Roman"/>
                <w:sz w:val="24"/>
              </w:rPr>
              <w:t>1.3</w:t>
            </w:r>
            <w:r>
              <w:rPr>
                <w:rFonts w:hint="eastAsia" w:ascii="Times New Roman" w:hAnsi="Times New Roman"/>
                <w:sz w:val="24"/>
                <w:lang w:val="en-US" w:eastAsia="zh-CN"/>
              </w:rPr>
              <w:t>响应</w:t>
            </w:r>
            <w:r>
              <w:rPr>
                <w:rFonts w:ascii="Times New Roman" w:hAnsi="Times New Roman"/>
                <w:sz w:val="24"/>
              </w:rPr>
              <w:t>文件中所附各类证件、证书、证明等，均随</w:t>
            </w:r>
            <w:r>
              <w:rPr>
                <w:rFonts w:hint="eastAsia" w:ascii="Times New Roman" w:hAnsi="Times New Roman"/>
                <w:sz w:val="24"/>
                <w:lang w:val="en-US" w:eastAsia="zh-CN"/>
              </w:rPr>
              <w:t>响应</w:t>
            </w:r>
            <w:r>
              <w:rPr>
                <w:rFonts w:ascii="Times New Roman" w:hAnsi="Times New Roman"/>
                <w:sz w:val="24"/>
              </w:rPr>
              <w:t>文件统一编排页码后上传。</w:t>
            </w:r>
          </w:p>
        </w:tc>
      </w:tr>
      <w:tr w14:paraId="7E41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1" w:type="dxa"/>
            <w:vAlign w:val="center"/>
          </w:tcPr>
          <w:p w14:paraId="4C54F518">
            <w:pPr>
              <w:spacing w:line="420" w:lineRule="exact"/>
              <w:jc w:val="center"/>
              <w:rPr>
                <w:rFonts w:ascii="Times New Roman" w:hAnsi="Times New Roman"/>
                <w:sz w:val="24"/>
              </w:rPr>
            </w:pPr>
            <w:r>
              <w:rPr>
                <w:rFonts w:ascii="Times New Roman" w:hAnsi="Times New Roman"/>
                <w:sz w:val="24"/>
              </w:rPr>
              <w:t>2</w:t>
            </w:r>
          </w:p>
        </w:tc>
        <w:tc>
          <w:tcPr>
            <w:tcW w:w="1301" w:type="dxa"/>
            <w:vAlign w:val="center"/>
          </w:tcPr>
          <w:p w14:paraId="724B8311">
            <w:pPr>
              <w:spacing w:line="420" w:lineRule="exact"/>
              <w:jc w:val="center"/>
              <w:rPr>
                <w:rFonts w:ascii="Times New Roman" w:hAnsi="Times New Roman"/>
                <w:sz w:val="24"/>
              </w:rPr>
            </w:pPr>
            <w:r>
              <w:rPr>
                <w:rFonts w:hint="eastAsia" w:ascii="Times New Roman" w:hAnsi="Times New Roman"/>
                <w:sz w:val="24"/>
                <w:lang w:val="en-US" w:eastAsia="zh-CN"/>
              </w:rPr>
              <w:t>响应</w:t>
            </w:r>
            <w:r>
              <w:rPr>
                <w:rFonts w:ascii="Times New Roman" w:hAnsi="Times New Roman"/>
                <w:sz w:val="24"/>
              </w:rPr>
              <w:t>文件解密</w:t>
            </w:r>
          </w:p>
        </w:tc>
        <w:tc>
          <w:tcPr>
            <w:tcW w:w="7153" w:type="dxa"/>
            <w:vAlign w:val="center"/>
          </w:tcPr>
          <w:p w14:paraId="55F00BD9">
            <w:pPr>
              <w:spacing w:line="420" w:lineRule="exact"/>
              <w:jc w:val="left"/>
              <w:rPr>
                <w:rFonts w:ascii="Times New Roman" w:hAnsi="Times New Roman"/>
                <w:sz w:val="24"/>
              </w:rPr>
            </w:pPr>
            <w:r>
              <w:rPr>
                <w:rFonts w:ascii="Times New Roman" w:hAnsi="Times New Roman"/>
                <w:sz w:val="24"/>
              </w:rPr>
              <w:t>2.1在</w:t>
            </w:r>
            <w:r>
              <w:rPr>
                <w:rFonts w:hint="eastAsia" w:ascii="Times New Roman" w:hAnsi="Times New Roman"/>
                <w:sz w:val="24"/>
                <w:lang w:val="en-US" w:eastAsia="zh-CN"/>
              </w:rPr>
              <w:t>磋商</w:t>
            </w:r>
            <w:r>
              <w:rPr>
                <w:rFonts w:ascii="Times New Roman" w:hAnsi="Times New Roman"/>
                <w:sz w:val="24"/>
              </w:rPr>
              <w:t>文件规定的</w:t>
            </w:r>
            <w:r>
              <w:rPr>
                <w:rFonts w:hint="eastAsia" w:ascii="Times New Roman" w:hAnsi="Times New Roman"/>
                <w:sz w:val="24"/>
                <w:lang w:val="en-US" w:eastAsia="zh-CN"/>
              </w:rPr>
              <w:t>响应</w:t>
            </w:r>
            <w:r>
              <w:rPr>
                <w:rFonts w:ascii="Times New Roman" w:hAnsi="Times New Roman"/>
                <w:sz w:val="24"/>
              </w:rPr>
              <w:t>文件解密时间，采购代理机构应通过山西政府采购平台发出解密指令，</w:t>
            </w:r>
            <w:r>
              <w:rPr>
                <w:rFonts w:hint="eastAsia" w:ascii="Times New Roman" w:hAnsi="Times New Roman"/>
                <w:sz w:val="24"/>
                <w:lang w:val="en-US" w:eastAsia="zh-CN"/>
              </w:rPr>
              <w:t>供应商</w:t>
            </w:r>
            <w:r>
              <w:rPr>
                <w:rFonts w:ascii="Times New Roman" w:hAnsi="Times New Roman"/>
                <w:sz w:val="24"/>
              </w:rPr>
              <w:t>收到解密指令后，须使用加密</w:t>
            </w:r>
            <w:r>
              <w:rPr>
                <w:rFonts w:hint="eastAsia" w:ascii="Times New Roman" w:hAnsi="Times New Roman"/>
                <w:sz w:val="24"/>
                <w:lang w:val="en-US" w:eastAsia="zh-CN"/>
              </w:rPr>
              <w:t>响应</w:t>
            </w:r>
            <w:r>
              <w:rPr>
                <w:rFonts w:ascii="Times New Roman" w:hAnsi="Times New Roman"/>
                <w:sz w:val="24"/>
              </w:rPr>
              <w:t>文件时所使用的CA数字证书对已提交的</w:t>
            </w:r>
            <w:r>
              <w:rPr>
                <w:rFonts w:hint="eastAsia" w:ascii="Times New Roman" w:hAnsi="Times New Roman"/>
                <w:sz w:val="24"/>
                <w:lang w:val="en-US" w:eastAsia="zh-CN"/>
              </w:rPr>
              <w:t>响应</w:t>
            </w:r>
            <w:r>
              <w:rPr>
                <w:rFonts w:ascii="Times New Roman" w:hAnsi="Times New Roman"/>
                <w:sz w:val="24"/>
              </w:rPr>
              <w:t>文件进行解密（远程解密）。</w:t>
            </w:r>
          </w:p>
          <w:p w14:paraId="75037A97">
            <w:pPr>
              <w:spacing w:line="420" w:lineRule="exact"/>
              <w:jc w:val="left"/>
              <w:rPr>
                <w:rFonts w:ascii="Times New Roman" w:hAnsi="Times New Roman"/>
                <w:sz w:val="24"/>
              </w:rPr>
            </w:pPr>
            <w:r>
              <w:rPr>
                <w:rFonts w:ascii="Times New Roman" w:hAnsi="Times New Roman"/>
                <w:sz w:val="24"/>
              </w:rPr>
              <w:t>2.2</w:t>
            </w:r>
            <w:r>
              <w:rPr>
                <w:rFonts w:hint="eastAsia" w:ascii="Times New Roman" w:hAnsi="Times New Roman"/>
                <w:sz w:val="24"/>
                <w:lang w:val="en-US" w:eastAsia="zh-CN"/>
              </w:rPr>
              <w:t>响应</w:t>
            </w:r>
            <w:r>
              <w:rPr>
                <w:rFonts w:ascii="Times New Roman" w:hAnsi="Times New Roman"/>
                <w:sz w:val="24"/>
              </w:rPr>
              <w:t>文件解密时间：</w:t>
            </w:r>
            <w:r>
              <w:rPr>
                <w:rFonts w:ascii="Times New Roman" w:hAnsi="Times New Roman"/>
                <w:sz w:val="24"/>
                <w:u w:val="single"/>
              </w:rPr>
              <w:t xml:space="preserve"> </w:t>
            </w:r>
            <w:r>
              <w:rPr>
                <w:rFonts w:hint="eastAsia" w:ascii="Times New Roman" w:hAnsi="Times New Roman"/>
                <w:sz w:val="24"/>
                <w:u w:val="single"/>
              </w:rPr>
              <w:t>30</w:t>
            </w:r>
            <w:r>
              <w:rPr>
                <w:rFonts w:ascii="Times New Roman" w:hAnsi="Times New Roman"/>
                <w:sz w:val="24"/>
                <w:u w:val="single"/>
              </w:rPr>
              <w:t xml:space="preserve"> </w:t>
            </w:r>
            <w:r>
              <w:rPr>
                <w:rFonts w:ascii="Times New Roman" w:hAnsi="Times New Roman"/>
                <w:sz w:val="24"/>
              </w:rPr>
              <w:t>分钟。</w:t>
            </w:r>
          </w:p>
          <w:p w14:paraId="2182EF3D">
            <w:pPr>
              <w:spacing w:line="420" w:lineRule="exact"/>
              <w:jc w:val="left"/>
              <w:rPr>
                <w:rFonts w:ascii="Times New Roman" w:hAnsi="Times New Roman"/>
                <w:sz w:val="24"/>
              </w:rPr>
            </w:pPr>
            <w:r>
              <w:rPr>
                <w:rFonts w:ascii="Times New Roman" w:hAnsi="Times New Roman"/>
                <w:sz w:val="24"/>
              </w:rPr>
              <w:t>2.3</w:t>
            </w:r>
            <w:r>
              <w:rPr>
                <w:rFonts w:hint="eastAsia" w:ascii="Times New Roman" w:hAnsi="Times New Roman"/>
                <w:sz w:val="24"/>
                <w:lang w:val="en-US" w:eastAsia="zh-CN"/>
              </w:rPr>
              <w:t>响应</w:t>
            </w:r>
            <w:r>
              <w:rPr>
                <w:rFonts w:ascii="Times New Roman" w:hAnsi="Times New Roman"/>
                <w:sz w:val="24"/>
              </w:rPr>
              <w:t>文件解密流程：使用用户名密码或CA数字证书登录山西政府采购平台→项目采购→开标评标→找到对应项目→解密→输入CA数字证书密码→开始下载→解密完成。</w:t>
            </w:r>
          </w:p>
          <w:p w14:paraId="3720BEB8">
            <w:pPr>
              <w:spacing w:line="420" w:lineRule="exact"/>
              <w:jc w:val="left"/>
              <w:rPr>
                <w:rFonts w:ascii="Times New Roman" w:hAnsi="Times New Roman"/>
                <w:sz w:val="24"/>
              </w:rPr>
            </w:pPr>
            <w:r>
              <w:rPr>
                <w:rFonts w:ascii="Times New Roman" w:hAnsi="Times New Roman"/>
                <w:sz w:val="24"/>
              </w:rPr>
              <w:t>2.4因</w:t>
            </w:r>
            <w:r>
              <w:rPr>
                <w:rFonts w:hint="eastAsia" w:ascii="Times New Roman" w:hAnsi="Times New Roman"/>
                <w:sz w:val="24"/>
                <w:lang w:val="en-US" w:eastAsia="zh-CN"/>
              </w:rPr>
              <w:t>供应商</w:t>
            </w:r>
            <w:r>
              <w:rPr>
                <w:rFonts w:ascii="Times New Roman" w:hAnsi="Times New Roman"/>
                <w:sz w:val="24"/>
              </w:rPr>
              <w:t>使用非本次</w:t>
            </w:r>
            <w:r>
              <w:rPr>
                <w:rFonts w:hint="eastAsia" w:ascii="Times New Roman" w:hAnsi="Times New Roman"/>
                <w:sz w:val="24"/>
                <w:lang w:val="en-US" w:eastAsia="zh-CN"/>
              </w:rPr>
              <w:t>响应</w:t>
            </w:r>
            <w:r>
              <w:rPr>
                <w:rFonts w:ascii="Times New Roman" w:hAnsi="Times New Roman"/>
                <w:sz w:val="24"/>
              </w:rPr>
              <w:t>文件加密用CA数字证书解密、使用的属于注销或无效或损坏的CA数字证书解密、网络不畅等自身原因造成</w:t>
            </w:r>
            <w:r>
              <w:rPr>
                <w:rFonts w:hint="eastAsia" w:ascii="Times New Roman" w:hAnsi="Times New Roman"/>
                <w:sz w:val="24"/>
                <w:lang w:val="en-US" w:eastAsia="zh-CN"/>
              </w:rPr>
              <w:t>响应</w:t>
            </w:r>
            <w:r>
              <w:rPr>
                <w:rFonts w:ascii="Times New Roman" w:hAnsi="Times New Roman"/>
                <w:sz w:val="24"/>
              </w:rPr>
              <w:t>文件未在规定时间内解密的，视为未递交</w:t>
            </w:r>
            <w:r>
              <w:rPr>
                <w:rFonts w:hint="eastAsia" w:ascii="Times New Roman" w:hAnsi="Times New Roman"/>
                <w:sz w:val="24"/>
                <w:lang w:val="en-US" w:eastAsia="zh-CN"/>
              </w:rPr>
              <w:t>响应</w:t>
            </w:r>
            <w:r>
              <w:rPr>
                <w:rFonts w:ascii="Times New Roman" w:hAnsi="Times New Roman"/>
                <w:sz w:val="24"/>
              </w:rPr>
              <w:t>文件。</w:t>
            </w:r>
          </w:p>
        </w:tc>
      </w:tr>
      <w:tr w14:paraId="7BD05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1" w:type="dxa"/>
            <w:vAlign w:val="center"/>
          </w:tcPr>
          <w:p w14:paraId="2CC8B88E">
            <w:pPr>
              <w:spacing w:line="420" w:lineRule="exact"/>
              <w:jc w:val="center"/>
              <w:rPr>
                <w:rFonts w:ascii="Times New Roman" w:hAnsi="Times New Roman"/>
                <w:sz w:val="24"/>
              </w:rPr>
            </w:pPr>
            <w:r>
              <w:rPr>
                <w:rFonts w:ascii="Times New Roman" w:hAnsi="Times New Roman"/>
                <w:sz w:val="24"/>
              </w:rPr>
              <w:t>3</w:t>
            </w:r>
          </w:p>
        </w:tc>
        <w:tc>
          <w:tcPr>
            <w:tcW w:w="1301" w:type="dxa"/>
            <w:vAlign w:val="center"/>
          </w:tcPr>
          <w:p w14:paraId="2B5CDF34">
            <w:pPr>
              <w:spacing w:line="420" w:lineRule="exact"/>
              <w:jc w:val="center"/>
              <w:rPr>
                <w:rFonts w:ascii="Times New Roman" w:hAnsi="Times New Roman"/>
                <w:sz w:val="24"/>
              </w:rPr>
            </w:pPr>
            <w:r>
              <w:rPr>
                <w:rFonts w:ascii="Times New Roman" w:hAnsi="Times New Roman"/>
                <w:sz w:val="24"/>
              </w:rPr>
              <w:t>电子化招标项目视为串通情形的认定</w:t>
            </w:r>
          </w:p>
        </w:tc>
        <w:tc>
          <w:tcPr>
            <w:tcW w:w="7153" w:type="dxa"/>
            <w:vAlign w:val="center"/>
          </w:tcPr>
          <w:p w14:paraId="24EB8989">
            <w:pPr>
              <w:spacing w:line="360" w:lineRule="auto"/>
              <w:jc w:val="left"/>
              <w:rPr>
                <w:rFonts w:ascii="Times New Roman" w:hAnsi="Times New Roman"/>
                <w:sz w:val="24"/>
              </w:rPr>
            </w:pPr>
            <w:r>
              <w:rPr>
                <w:rFonts w:ascii="Times New Roman" w:hAnsi="Times New Roman"/>
                <w:sz w:val="24"/>
              </w:rPr>
              <w:t>3.1不同</w:t>
            </w:r>
            <w:r>
              <w:rPr>
                <w:rFonts w:hint="eastAsia" w:ascii="Times New Roman" w:hAnsi="Times New Roman"/>
                <w:sz w:val="24"/>
                <w:lang w:val="en-US" w:eastAsia="zh-CN"/>
              </w:rPr>
              <w:t>供应商</w:t>
            </w:r>
            <w:r>
              <w:rPr>
                <w:rFonts w:ascii="Times New Roman" w:hAnsi="Times New Roman"/>
                <w:sz w:val="24"/>
              </w:rPr>
              <w:t>的</w:t>
            </w:r>
            <w:r>
              <w:rPr>
                <w:rFonts w:hint="eastAsia" w:ascii="Times New Roman" w:hAnsi="Times New Roman"/>
                <w:sz w:val="24"/>
                <w:lang w:val="en-US" w:eastAsia="zh-CN"/>
              </w:rPr>
              <w:t>响应</w:t>
            </w:r>
            <w:r>
              <w:rPr>
                <w:rFonts w:ascii="Times New Roman" w:hAnsi="Times New Roman"/>
                <w:sz w:val="24"/>
              </w:rPr>
              <w:t>保证金转出账户的银行账户名称相同的，属于《政府采购货物和服务招标投标管理办法》（财政部令第87号）第三十七条第（六）项“不同</w:t>
            </w:r>
            <w:r>
              <w:rPr>
                <w:rFonts w:hint="eastAsia" w:ascii="Times New Roman" w:hAnsi="Times New Roman"/>
                <w:sz w:val="24"/>
                <w:lang w:val="en-US" w:eastAsia="zh-CN"/>
              </w:rPr>
              <w:t>投标人</w:t>
            </w:r>
            <w:r>
              <w:rPr>
                <w:rFonts w:ascii="Times New Roman" w:hAnsi="Times New Roman"/>
                <w:sz w:val="24"/>
              </w:rPr>
              <w:t>的</w:t>
            </w:r>
            <w:r>
              <w:rPr>
                <w:rFonts w:hint="eastAsia" w:ascii="Times New Roman" w:hAnsi="Times New Roman"/>
                <w:sz w:val="24"/>
                <w:lang w:val="en-US" w:eastAsia="zh-CN"/>
              </w:rPr>
              <w:t>响应</w:t>
            </w:r>
            <w:r>
              <w:rPr>
                <w:rFonts w:ascii="Times New Roman" w:hAnsi="Times New Roman"/>
                <w:sz w:val="24"/>
              </w:rPr>
              <w:t>保证金从同一单位或者个人的账户转出”的情形。</w:t>
            </w:r>
          </w:p>
          <w:p w14:paraId="7B0816B8">
            <w:pPr>
              <w:spacing w:line="360" w:lineRule="auto"/>
              <w:jc w:val="left"/>
              <w:rPr>
                <w:rFonts w:ascii="Times New Roman" w:hAnsi="Times New Roman"/>
                <w:sz w:val="24"/>
                <w:highlight w:val="yellow"/>
              </w:rPr>
            </w:pPr>
            <w:r>
              <w:rPr>
                <w:rFonts w:ascii="Times New Roman" w:hAnsi="Times New Roman"/>
                <w:sz w:val="24"/>
              </w:rPr>
              <w:t>3.2系统记录的参加同一项目的不同</w:t>
            </w:r>
            <w:r>
              <w:rPr>
                <w:rFonts w:hint="eastAsia" w:ascii="Times New Roman" w:hAnsi="Times New Roman"/>
                <w:sz w:val="24"/>
                <w:lang w:val="en-US" w:eastAsia="zh-CN"/>
              </w:rPr>
              <w:t>供应商</w:t>
            </w:r>
            <w:r>
              <w:rPr>
                <w:rFonts w:ascii="Times New Roman" w:hAnsi="Times New Roman"/>
                <w:sz w:val="24"/>
              </w:rPr>
              <w:t>编制电子</w:t>
            </w:r>
            <w:r>
              <w:rPr>
                <w:rFonts w:hint="eastAsia" w:ascii="Times New Roman" w:hAnsi="Times New Roman"/>
                <w:sz w:val="24"/>
                <w:lang w:val="en-US" w:eastAsia="zh-CN"/>
              </w:rPr>
              <w:t>响应</w:t>
            </w:r>
            <w:r>
              <w:rPr>
                <w:rFonts w:ascii="Times New Roman" w:hAnsi="Times New Roman"/>
                <w:sz w:val="24"/>
              </w:rPr>
              <w:t>文件使用的计算机或上传电子</w:t>
            </w:r>
            <w:r>
              <w:rPr>
                <w:rFonts w:hint="eastAsia" w:ascii="Times New Roman" w:hAnsi="Times New Roman"/>
                <w:sz w:val="24"/>
                <w:lang w:val="en-US" w:eastAsia="zh-CN"/>
              </w:rPr>
              <w:t>响应</w:t>
            </w:r>
            <w:r>
              <w:rPr>
                <w:rFonts w:ascii="Times New Roman" w:hAnsi="Times New Roman"/>
                <w:sz w:val="24"/>
              </w:rPr>
              <w:t>文件使用的计算机网卡MAC地址、IP地址一致的，</w:t>
            </w:r>
            <w:r>
              <w:rPr>
                <w:rFonts w:ascii="Times New Roman" w:hAnsi="Times New Roman"/>
                <w:sz w:val="24"/>
                <w:highlight w:val="none"/>
              </w:rPr>
              <w:t>属于《政府采购货物和服务招标投标管理办法》（财政部令第87号）第三十七条第（一）项“不同</w:t>
            </w:r>
            <w:r>
              <w:rPr>
                <w:rFonts w:hint="eastAsia" w:ascii="Times New Roman" w:hAnsi="Times New Roman"/>
                <w:sz w:val="24"/>
                <w:highlight w:val="none"/>
                <w:lang w:val="en-US" w:eastAsia="zh-CN"/>
              </w:rPr>
              <w:t>供应商</w:t>
            </w:r>
            <w:r>
              <w:rPr>
                <w:rFonts w:ascii="Times New Roman" w:hAnsi="Times New Roman"/>
                <w:sz w:val="24"/>
                <w:highlight w:val="none"/>
              </w:rPr>
              <w:t>的投标文件由同一单位或者个人编制”的情形。</w:t>
            </w:r>
          </w:p>
          <w:p w14:paraId="005C9BC4">
            <w:pPr>
              <w:spacing w:line="360" w:lineRule="auto"/>
              <w:jc w:val="left"/>
              <w:rPr>
                <w:rFonts w:ascii="Times New Roman" w:hAnsi="Times New Roman"/>
                <w:sz w:val="24"/>
              </w:rPr>
            </w:pPr>
            <w:r>
              <w:rPr>
                <w:rFonts w:ascii="Times New Roman" w:hAnsi="Times New Roman"/>
                <w:sz w:val="24"/>
              </w:rPr>
              <w:t>3.3</w:t>
            </w:r>
            <w:r>
              <w:rPr>
                <w:rFonts w:hint="eastAsia" w:ascii="Times New Roman" w:hAnsi="Times New Roman"/>
                <w:sz w:val="24"/>
                <w:lang w:val="en-US" w:eastAsia="zh-CN"/>
              </w:rPr>
              <w:t>供应商</w:t>
            </w:r>
            <w:r>
              <w:rPr>
                <w:rFonts w:ascii="Times New Roman" w:hAnsi="Times New Roman"/>
                <w:sz w:val="24"/>
              </w:rPr>
              <w:t>上传的电子</w:t>
            </w:r>
            <w:r>
              <w:rPr>
                <w:rFonts w:hint="eastAsia" w:ascii="Times New Roman" w:hAnsi="Times New Roman"/>
                <w:sz w:val="24"/>
                <w:lang w:val="en-US" w:eastAsia="zh-CN"/>
              </w:rPr>
              <w:t>响应</w:t>
            </w:r>
            <w:r>
              <w:rPr>
                <w:rFonts w:ascii="Times New Roman" w:hAnsi="Times New Roman"/>
                <w:sz w:val="24"/>
              </w:rPr>
              <w:t>文件若出现使用本项目其他</w:t>
            </w:r>
            <w:r>
              <w:rPr>
                <w:rFonts w:hint="eastAsia" w:ascii="Times New Roman" w:hAnsi="Times New Roman"/>
                <w:sz w:val="24"/>
                <w:lang w:val="en-US" w:eastAsia="zh-CN"/>
              </w:rPr>
              <w:t>供应商</w:t>
            </w:r>
            <w:r>
              <w:rPr>
                <w:rFonts w:ascii="Times New Roman" w:hAnsi="Times New Roman"/>
                <w:sz w:val="24"/>
              </w:rPr>
              <w:t>的数字证书加密的或加盖本项目的其他</w:t>
            </w:r>
            <w:r>
              <w:rPr>
                <w:rFonts w:hint="eastAsia" w:ascii="Times New Roman" w:hAnsi="Times New Roman"/>
                <w:sz w:val="24"/>
                <w:lang w:val="en-US" w:eastAsia="zh-CN"/>
              </w:rPr>
              <w:t>供应商</w:t>
            </w:r>
            <w:r>
              <w:rPr>
                <w:rFonts w:ascii="Times New Roman" w:hAnsi="Times New Roman"/>
                <w:sz w:val="24"/>
              </w:rPr>
              <w:t>的电子印章的，属于《政府采购货物和服务招标投标管理办法》（财政部令第87号）第三十七条第（五）项“不同</w:t>
            </w:r>
            <w:r>
              <w:rPr>
                <w:rFonts w:hint="eastAsia" w:ascii="Times New Roman" w:hAnsi="Times New Roman"/>
                <w:sz w:val="24"/>
                <w:lang w:val="en-US" w:eastAsia="zh-CN"/>
              </w:rPr>
              <w:t>投标人</w:t>
            </w:r>
            <w:r>
              <w:rPr>
                <w:rFonts w:ascii="Times New Roman" w:hAnsi="Times New Roman"/>
                <w:sz w:val="24"/>
              </w:rPr>
              <w:t>的</w:t>
            </w:r>
            <w:r>
              <w:rPr>
                <w:rFonts w:hint="eastAsia" w:ascii="Times New Roman" w:hAnsi="Times New Roman"/>
                <w:sz w:val="24"/>
                <w:lang w:val="en-US" w:eastAsia="zh-CN"/>
              </w:rPr>
              <w:t>响应</w:t>
            </w:r>
            <w:r>
              <w:rPr>
                <w:rFonts w:ascii="Times New Roman" w:hAnsi="Times New Roman"/>
                <w:sz w:val="24"/>
              </w:rPr>
              <w:t>文件相互混装”的情形。</w:t>
            </w:r>
          </w:p>
        </w:tc>
      </w:tr>
      <w:tr w14:paraId="24084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71" w:type="dxa"/>
            <w:vAlign w:val="center"/>
          </w:tcPr>
          <w:p w14:paraId="02E73168">
            <w:pPr>
              <w:spacing w:line="420" w:lineRule="exact"/>
              <w:jc w:val="center"/>
              <w:rPr>
                <w:rFonts w:ascii="Times New Roman" w:hAnsi="Times New Roman"/>
                <w:sz w:val="24"/>
              </w:rPr>
            </w:pPr>
            <w:r>
              <w:rPr>
                <w:rFonts w:ascii="Times New Roman" w:hAnsi="Times New Roman"/>
                <w:sz w:val="24"/>
              </w:rPr>
              <w:t>4</w:t>
            </w:r>
          </w:p>
        </w:tc>
        <w:tc>
          <w:tcPr>
            <w:tcW w:w="1301" w:type="dxa"/>
            <w:vAlign w:val="center"/>
          </w:tcPr>
          <w:p w14:paraId="7A5F1FFF">
            <w:pPr>
              <w:spacing w:line="420" w:lineRule="exact"/>
              <w:jc w:val="center"/>
              <w:rPr>
                <w:rFonts w:ascii="Times New Roman" w:hAnsi="Times New Roman"/>
                <w:sz w:val="24"/>
              </w:rPr>
            </w:pPr>
            <w:r>
              <w:rPr>
                <w:rFonts w:ascii="Times New Roman" w:hAnsi="Times New Roman"/>
                <w:sz w:val="24"/>
              </w:rPr>
              <w:t>其他</w:t>
            </w:r>
          </w:p>
        </w:tc>
        <w:tc>
          <w:tcPr>
            <w:tcW w:w="7153" w:type="dxa"/>
            <w:vAlign w:val="center"/>
          </w:tcPr>
          <w:p w14:paraId="2E5B62D7">
            <w:pPr>
              <w:spacing w:line="420" w:lineRule="exact"/>
              <w:rPr>
                <w:rFonts w:ascii="Times New Roman" w:hAnsi="Times New Roman"/>
                <w:sz w:val="24"/>
              </w:rPr>
            </w:pPr>
            <w:r>
              <w:rPr>
                <w:rFonts w:ascii="Times New Roman" w:hAnsi="Times New Roman"/>
                <w:sz w:val="24"/>
              </w:rPr>
              <w:t>4.1本项目采购活动实行全流程电子化。评</w:t>
            </w:r>
            <w:r>
              <w:rPr>
                <w:rFonts w:hint="eastAsia" w:ascii="Times New Roman" w:hAnsi="Times New Roman"/>
                <w:sz w:val="24"/>
                <w:lang w:val="en-US" w:eastAsia="zh-CN"/>
              </w:rPr>
              <w:t>审</w:t>
            </w:r>
            <w:r>
              <w:rPr>
                <w:rFonts w:ascii="Times New Roman" w:hAnsi="Times New Roman"/>
                <w:sz w:val="24"/>
              </w:rPr>
              <w:t>委员会以经</w:t>
            </w:r>
            <w:r>
              <w:rPr>
                <w:rFonts w:hint="eastAsia" w:ascii="Times New Roman" w:hAnsi="Times New Roman"/>
                <w:sz w:val="24"/>
                <w:lang w:val="en-US" w:eastAsia="zh-CN"/>
              </w:rPr>
              <w:t>供应商</w:t>
            </w:r>
            <w:r>
              <w:rPr>
                <w:rFonts w:ascii="Times New Roman" w:hAnsi="Times New Roman"/>
                <w:sz w:val="24"/>
              </w:rPr>
              <w:t>CA数字证书加密的电子</w:t>
            </w:r>
            <w:r>
              <w:rPr>
                <w:rFonts w:hint="eastAsia" w:ascii="Times New Roman" w:hAnsi="Times New Roman"/>
                <w:sz w:val="24"/>
                <w:lang w:val="en-US" w:eastAsia="zh-CN"/>
              </w:rPr>
              <w:t>响应</w:t>
            </w:r>
            <w:r>
              <w:rPr>
                <w:rFonts w:ascii="Times New Roman" w:hAnsi="Times New Roman"/>
                <w:sz w:val="24"/>
              </w:rPr>
              <w:t>文件为评审依据（特殊情况下，启用备份文件的除外），</w:t>
            </w:r>
            <w:r>
              <w:rPr>
                <w:rFonts w:hint="eastAsia" w:ascii="Times New Roman" w:hAnsi="Times New Roman"/>
                <w:sz w:val="24"/>
                <w:lang w:val="en-US" w:eastAsia="zh-CN"/>
              </w:rPr>
              <w:t>供应商</w:t>
            </w:r>
            <w:r>
              <w:rPr>
                <w:rFonts w:ascii="Times New Roman" w:hAnsi="Times New Roman"/>
                <w:sz w:val="24"/>
              </w:rPr>
              <w:t>对所提供材料的真实性和一致性负责。</w:t>
            </w:r>
          </w:p>
          <w:p w14:paraId="02EB9D90">
            <w:pPr>
              <w:spacing w:line="420" w:lineRule="exact"/>
              <w:jc w:val="left"/>
              <w:rPr>
                <w:rFonts w:ascii="Times New Roman" w:hAnsi="Times New Roman"/>
                <w:sz w:val="24"/>
              </w:rPr>
            </w:pPr>
            <w:r>
              <w:rPr>
                <w:rFonts w:ascii="Times New Roman" w:hAnsi="Times New Roman"/>
                <w:sz w:val="24"/>
              </w:rPr>
              <w:t>4.2项目</w:t>
            </w:r>
            <w:r>
              <w:rPr>
                <w:rFonts w:hint="eastAsia" w:ascii="Times New Roman" w:hAnsi="Times New Roman"/>
                <w:sz w:val="24"/>
                <w:lang w:val="en-US" w:eastAsia="zh-CN"/>
              </w:rPr>
              <w:t>成交</w:t>
            </w:r>
            <w:r>
              <w:rPr>
                <w:rFonts w:ascii="Times New Roman" w:hAnsi="Times New Roman"/>
                <w:sz w:val="24"/>
              </w:rPr>
              <w:t>后，采购代理机构使用CA数字证书签章直接以电子文档形式在线向</w:t>
            </w:r>
            <w:r>
              <w:rPr>
                <w:rFonts w:hint="eastAsia" w:ascii="Times New Roman" w:hAnsi="Times New Roman"/>
                <w:sz w:val="24"/>
                <w:lang w:val="en-US" w:eastAsia="zh-CN"/>
              </w:rPr>
              <w:t>成交供应商</w:t>
            </w:r>
            <w:r>
              <w:rPr>
                <w:rFonts w:ascii="Times New Roman" w:hAnsi="Times New Roman"/>
                <w:sz w:val="24"/>
              </w:rPr>
              <w:t>发送</w:t>
            </w:r>
            <w:r>
              <w:rPr>
                <w:rFonts w:hint="eastAsia" w:ascii="Times New Roman" w:hAnsi="Times New Roman"/>
                <w:sz w:val="24"/>
                <w:lang w:val="en-US" w:eastAsia="zh-CN"/>
              </w:rPr>
              <w:t>成交</w:t>
            </w:r>
            <w:r>
              <w:rPr>
                <w:rFonts w:ascii="Times New Roman" w:hAnsi="Times New Roman"/>
                <w:sz w:val="24"/>
              </w:rPr>
              <w:t>通知书，不再发放纸质</w:t>
            </w:r>
            <w:r>
              <w:rPr>
                <w:rFonts w:hint="eastAsia" w:ascii="Times New Roman" w:hAnsi="Times New Roman"/>
                <w:sz w:val="24"/>
                <w:lang w:val="en-US" w:eastAsia="zh-CN"/>
              </w:rPr>
              <w:t>成交</w:t>
            </w:r>
            <w:r>
              <w:rPr>
                <w:rFonts w:ascii="Times New Roman" w:hAnsi="Times New Roman"/>
                <w:sz w:val="24"/>
              </w:rPr>
              <w:t>通知书。</w:t>
            </w:r>
          </w:p>
        </w:tc>
      </w:tr>
    </w:tbl>
    <w:p w14:paraId="6D8ECCE0">
      <w:pPr>
        <w:overflowPunct w:val="0"/>
        <w:topLinePunct/>
        <w:autoSpaceDN w:val="0"/>
        <w:adjustRightInd w:val="0"/>
        <w:snapToGrid w:val="0"/>
        <w:spacing w:line="360" w:lineRule="auto"/>
        <w:rPr>
          <w:rFonts w:ascii="Times New Roman" w:hAnsi="Times New Roman"/>
          <w:b/>
          <w:kern w:val="0"/>
          <w:sz w:val="28"/>
          <w:szCs w:val="28"/>
        </w:rPr>
      </w:pPr>
      <w:r>
        <w:rPr>
          <w:rFonts w:ascii="Times New Roman" w:hAnsi="Times New Roman"/>
          <w:sz w:val="24"/>
        </w:rPr>
        <w:t>注：解密流程与本表不一致的，以山西政府采购平台解密流程为准。</w:t>
      </w:r>
    </w:p>
    <w:p w14:paraId="1A569767">
      <w:pPr>
        <w:widowControl/>
        <w:jc w:val="left"/>
        <w:rPr>
          <w:rFonts w:ascii="Times New Roman" w:hAnsi="Times New Roman"/>
          <w:b/>
          <w:kern w:val="0"/>
          <w:sz w:val="28"/>
          <w:szCs w:val="28"/>
        </w:rPr>
      </w:pPr>
      <w:r>
        <w:rPr>
          <w:rFonts w:ascii="Times New Roman" w:hAnsi="Times New Roman"/>
          <w:b/>
          <w:kern w:val="0"/>
          <w:sz w:val="28"/>
          <w:szCs w:val="28"/>
        </w:rPr>
        <w:br w:type="page"/>
      </w:r>
    </w:p>
    <w:p w14:paraId="5ED25714">
      <w:pPr>
        <w:tabs>
          <w:tab w:val="left" w:pos="2070"/>
          <w:tab w:val="center" w:pos="4365"/>
        </w:tabs>
        <w:overflowPunct w:val="0"/>
        <w:topLinePunct/>
        <w:autoSpaceDN w:val="0"/>
        <w:adjustRightInd w:val="0"/>
        <w:snapToGrid w:val="0"/>
        <w:spacing w:line="360" w:lineRule="auto"/>
        <w:jc w:val="center"/>
        <w:outlineLvl w:val="0"/>
        <w:rPr>
          <w:b/>
          <w:snapToGrid w:val="0"/>
          <w:kern w:val="0"/>
          <w:sz w:val="32"/>
          <w:szCs w:val="32"/>
        </w:rPr>
      </w:pPr>
      <w:bookmarkStart w:id="34" w:name="_Toc27589"/>
      <w:bookmarkStart w:id="35" w:name="_Toc6967"/>
      <w:bookmarkStart w:id="36" w:name="_Toc17935"/>
      <w:bookmarkStart w:id="37" w:name="_Toc120617045"/>
      <w:r>
        <w:rPr>
          <w:b/>
          <w:snapToGrid w:val="0"/>
          <w:kern w:val="0"/>
          <w:sz w:val="32"/>
          <w:szCs w:val="32"/>
        </w:rPr>
        <w:t>第三部分  供应商须知</w:t>
      </w:r>
      <w:bookmarkEnd w:id="34"/>
      <w:bookmarkEnd w:id="35"/>
      <w:bookmarkEnd w:id="36"/>
      <w:bookmarkEnd w:id="37"/>
    </w:p>
    <w:p w14:paraId="46637DD8">
      <w:pPr>
        <w:snapToGrid w:val="0"/>
        <w:spacing w:line="360" w:lineRule="auto"/>
        <w:ind w:firstLine="482" w:firstLineChars="200"/>
        <w:outlineLvl w:val="1"/>
        <w:rPr>
          <w:bCs/>
          <w:kern w:val="0"/>
          <w:sz w:val="24"/>
        </w:rPr>
      </w:pPr>
      <w:bookmarkStart w:id="38" w:name="_Toc30089"/>
      <w:bookmarkStart w:id="39" w:name="_Toc28179"/>
      <w:bookmarkStart w:id="40" w:name="_Toc3635"/>
      <w:bookmarkStart w:id="41" w:name="_Toc120617046"/>
      <w:r>
        <w:rPr>
          <w:b/>
          <w:kern w:val="0"/>
          <w:sz w:val="24"/>
        </w:rPr>
        <w:t>一、总则</w:t>
      </w:r>
      <w:bookmarkEnd w:id="38"/>
      <w:bookmarkEnd w:id="39"/>
      <w:bookmarkEnd w:id="40"/>
      <w:bookmarkEnd w:id="41"/>
    </w:p>
    <w:p w14:paraId="71DFB0AA">
      <w:pPr>
        <w:snapToGrid w:val="0"/>
        <w:spacing w:line="360" w:lineRule="auto"/>
        <w:ind w:firstLine="482" w:firstLineChars="200"/>
        <w:jc w:val="left"/>
        <w:rPr>
          <w:b/>
          <w:kern w:val="0"/>
          <w:sz w:val="24"/>
        </w:rPr>
      </w:pPr>
      <w:r>
        <w:rPr>
          <w:b/>
          <w:kern w:val="0"/>
          <w:sz w:val="24"/>
        </w:rPr>
        <w:t>1. 适用范围</w:t>
      </w:r>
    </w:p>
    <w:p w14:paraId="2D896ADC">
      <w:pPr>
        <w:snapToGrid w:val="0"/>
        <w:spacing w:line="360" w:lineRule="auto"/>
        <w:ind w:firstLine="480" w:firstLineChars="200"/>
        <w:jc w:val="left"/>
        <w:rPr>
          <w:kern w:val="0"/>
          <w:sz w:val="24"/>
        </w:rPr>
      </w:pPr>
      <w:r>
        <w:rPr>
          <w:kern w:val="0"/>
          <w:sz w:val="24"/>
        </w:rPr>
        <w:t>本</w:t>
      </w:r>
      <w:r>
        <w:rPr>
          <w:rFonts w:hint="eastAsia"/>
          <w:kern w:val="0"/>
          <w:sz w:val="24"/>
        </w:rPr>
        <w:t>竞争性</w:t>
      </w:r>
      <w:r>
        <w:rPr>
          <w:kern w:val="0"/>
          <w:sz w:val="24"/>
        </w:rPr>
        <w:t>磋商文件适用于本次磋商活动的全过程。</w:t>
      </w:r>
    </w:p>
    <w:p w14:paraId="0BD55291">
      <w:pPr>
        <w:tabs>
          <w:tab w:val="left" w:pos="962"/>
        </w:tabs>
        <w:snapToGrid w:val="0"/>
        <w:spacing w:line="360" w:lineRule="auto"/>
        <w:ind w:firstLine="482" w:firstLineChars="200"/>
        <w:jc w:val="left"/>
        <w:rPr>
          <w:b/>
          <w:kern w:val="0"/>
          <w:sz w:val="24"/>
        </w:rPr>
      </w:pPr>
      <w:r>
        <w:rPr>
          <w:b/>
          <w:kern w:val="0"/>
          <w:sz w:val="24"/>
        </w:rPr>
        <w:t>2. 定义</w:t>
      </w:r>
    </w:p>
    <w:p w14:paraId="11CD3396">
      <w:pPr>
        <w:tabs>
          <w:tab w:val="left" w:pos="567"/>
        </w:tabs>
        <w:snapToGrid w:val="0"/>
        <w:spacing w:line="360" w:lineRule="auto"/>
        <w:ind w:firstLine="480" w:firstLineChars="200"/>
        <w:rPr>
          <w:kern w:val="0"/>
          <w:sz w:val="24"/>
        </w:rPr>
      </w:pPr>
      <w:r>
        <w:rPr>
          <w:kern w:val="0"/>
          <w:sz w:val="24"/>
        </w:rPr>
        <w:t>2.1采购人：指进行本次磋商活动的单位。即：</w:t>
      </w:r>
      <w:r>
        <w:rPr>
          <w:rFonts w:hint="eastAsia"/>
          <w:kern w:val="0"/>
          <w:sz w:val="24"/>
        </w:rPr>
        <w:t>山西医科大学第一医院</w:t>
      </w:r>
      <w:r>
        <w:rPr>
          <w:kern w:val="0"/>
          <w:sz w:val="24"/>
        </w:rPr>
        <w:t>。</w:t>
      </w:r>
    </w:p>
    <w:p w14:paraId="0840A9BB">
      <w:pPr>
        <w:tabs>
          <w:tab w:val="left" w:pos="567"/>
        </w:tabs>
        <w:snapToGrid w:val="0"/>
        <w:spacing w:line="360" w:lineRule="auto"/>
        <w:ind w:firstLine="480" w:firstLineChars="200"/>
        <w:rPr>
          <w:kern w:val="0"/>
          <w:sz w:val="24"/>
        </w:rPr>
      </w:pPr>
      <w:r>
        <w:rPr>
          <w:sz w:val="24"/>
        </w:rPr>
        <w:t>2.2采购</w:t>
      </w:r>
      <w:r>
        <w:rPr>
          <w:kern w:val="0"/>
          <w:sz w:val="24"/>
        </w:rPr>
        <w:t>代理机构：指在采购人委托的范围内依法开展磋商活动，组织本次磋商活动的执行</w:t>
      </w:r>
      <w:r>
        <w:rPr>
          <w:rFonts w:ascii="Times New Roman" w:hAnsi="Times New Roman" w:eastAsia="宋体" w:cs="Times New Roman"/>
          <w:kern w:val="0"/>
          <w:sz w:val="24"/>
        </w:rPr>
        <w:t>机构，即“</w:t>
      </w:r>
      <w:r>
        <w:rPr>
          <w:rFonts w:hint="eastAsia" w:ascii="Times New Roman" w:hAnsi="Times New Roman" w:eastAsia="宋体" w:cs="Times New Roman"/>
          <w:kern w:val="0"/>
          <w:sz w:val="24"/>
          <w:lang w:val="en-US" w:eastAsia="zh-CN"/>
        </w:rPr>
        <w:t>山西海通建设项目管理咨询有限公司</w:t>
      </w:r>
      <w:r>
        <w:rPr>
          <w:rFonts w:ascii="Times New Roman" w:hAnsi="Times New Roman" w:eastAsia="宋体" w:cs="Times New Roman"/>
          <w:kern w:val="0"/>
          <w:sz w:val="24"/>
        </w:rPr>
        <w:t>”。</w:t>
      </w:r>
    </w:p>
    <w:p w14:paraId="33BC332A">
      <w:pPr>
        <w:snapToGrid w:val="0"/>
        <w:spacing w:line="360" w:lineRule="auto"/>
        <w:ind w:firstLine="480" w:firstLineChars="200"/>
        <w:rPr>
          <w:kern w:val="0"/>
          <w:sz w:val="24"/>
        </w:rPr>
      </w:pPr>
      <w:r>
        <w:rPr>
          <w:kern w:val="0"/>
          <w:sz w:val="24"/>
        </w:rPr>
        <w:t>2.3潜在供应商：指符合本</w:t>
      </w:r>
      <w:r>
        <w:rPr>
          <w:rFonts w:hint="eastAsia"/>
          <w:kern w:val="0"/>
          <w:sz w:val="24"/>
        </w:rPr>
        <w:t>项目的</w:t>
      </w:r>
      <w:r>
        <w:rPr>
          <w:kern w:val="0"/>
          <w:sz w:val="24"/>
        </w:rPr>
        <w:t>有关条件和要求，有意愿参加本次竞争性磋商活动的法人、其他组织或者自然人。</w:t>
      </w:r>
    </w:p>
    <w:p w14:paraId="5603AFFE">
      <w:pPr>
        <w:snapToGrid w:val="0"/>
        <w:spacing w:line="360" w:lineRule="auto"/>
        <w:ind w:firstLine="480" w:firstLineChars="200"/>
        <w:rPr>
          <w:kern w:val="0"/>
          <w:sz w:val="24"/>
        </w:rPr>
      </w:pPr>
      <w:r>
        <w:rPr>
          <w:kern w:val="0"/>
          <w:sz w:val="24"/>
        </w:rPr>
        <w:t>2.4供应商：指符合本磋商文件规定向采购代理机构提供响应文件且参加本次竞争性磋商活动的潜在供应商。</w:t>
      </w:r>
    </w:p>
    <w:p w14:paraId="66838607">
      <w:pPr>
        <w:snapToGrid w:val="0"/>
        <w:spacing w:line="360" w:lineRule="auto"/>
        <w:ind w:firstLine="480" w:firstLineChars="200"/>
        <w:rPr>
          <w:kern w:val="0"/>
          <w:sz w:val="24"/>
        </w:rPr>
      </w:pPr>
      <w:r>
        <w:rPr>
          <w:kern w:val="0"/>
          <w:sz w:val="24"/>
        </w:rPr>
        <w:t>2.5</w:t>
      </w:r>
      <w:r>
        <w:rPr>
          <w:rFonts w:hint="eastAsia"/>
          <w:kern w:val="0"/>
          <w:sz w:val="24"/>
        </w:rPr>
        <w:t>材料：指供应商按</w:t>
      </w:r>
      <w:r>
        <w:rPr>
          <w:rFonts w:ascii="宋体" w:hAnsi="宋体"/>
          <w:kern w:val="0"/>
          <w:sz w:val="24"/>
        </w:rPr>
        <w:t>竞争性磋商文件</w:t>
      </w:r>
      <w:r>
        <w:rPr>
          <w:rFonts w:hint="eastAsia"/>
          <w:kern w:val="0"/>
          <w:sz w:val="24"/>
        </w:rPr>
        <w:t>商务技术要求，向采购人提供的完成本工程所需的各种物品、零件及其他有关技术资料等</w:t>
      </w:r>
      <w:r>
        <w:rPr>
          <w:kern w:val="0"/>
          <w:sz w:val="24"/>
        </w:rPr>
        <w:t>。</w:t>
      </w:r>
    </w:p>
    <w:p w14:paraId="5EB9A3D1">
      <w:pPr>
        <w:snapToGrid w:val="0"/>
        <w:spacing w:line="360" w:lineRule="auto"/>
        <w:ind w:firstLine="480" w:firstLineChars="200"/>
        <w:rPr>
          <w:rFonts w:ascii="宋体" w:hAnsi="宋体"/>
          <w:kern w:val="0"/>
          <w:sz w:val="24"/>
        </w:rPr>
      </w:pPr>
      <w:r>
        <w:rPr>
          <w:kern w:val="0"/>
          <w:sz w:val="24"/>
        </w:rPr>
        <w:t>2.6服务：</w:t>
      </w:r>
      <w:r>
        <w:rPr>
          <w:rFonts w:hint="eastAsia" w:ascii="宋体" w:hAnsi="宋体"/>
          <w:kern w:val="0"/>
          <w:sz w:val="24"/>
        </w:rPr>
        <w:t>指</w:t>
      </w:r>
      <w:r>
        <w:rPr>
          <w:rFonts w:ascii="宋体" w:hAnsi="宋体"/>
          <w:kern w:val="0"/>
          <w:sz w:val="24"/>
        </w:rPr>
        <w:t>竞争性磋商文件</w:t>
      </w:r>
      <w:r>
        <w:rPr>
          <w:rFonts w:hint="eastAsia" w:ascii="宋体" w:hAnsi="宋体"/>
          <w:kern w:val="0"/>
          <w:sz w:val="24"/>
        </w:rPr>
        <w:t>所表述的供应商须向采购人提供的服务和应当履行的承诺和义务。指如材料的运输、搬运、整理、保险、相关服务、相关税费等以及本</w:t>
      </w:r>
      <w:r>
        <w:rPr>
          <w:rFonts w:ascii="宋体" w:hAnsi="宋体"/>
          <w:kern w:val="0"/>
          <w:sz w:val="24"/>
        </w:rPr>
        <w:t>竞争性磋商文件</w:t>
      </w:r>
      <w:r>
        <w:rPr>
          <w:rFonts w:hint="eastAsia" w:ascii="宋体" w:hAnsi="宋体"/>
          <w:kern w:val="0"/>
          <w:sz w:val="24"/>
        </w:rPr>
        <w:t>和合同中规定由供应商承担的其他义务。</w:t>
      </w:r>
    </w:p>
    <w:p w14:paraId="12CE6AA3">
      <w:pPr>
        <w:adjustRightInd w:val="0"/>
        <w:snapToGrid w:val="0"/>
        <w:spacing w:line="360" w:lineRule="auto"/>
        <w:ind w:firstLine="480" w:firstLineChars="200"/>
        <w:rPr>
          <w:rFonts w:ascii="宋体" w:hAnsi="宋体"/>
          <w:kern w:val="0"/>
          <w:sz w:val="24"/>
        </w:rPr>
      </w:pPr>
      <w:r>
        <w:rPr>
          <w:rFonts w:hint="eastAsia"/>
          <w:kern w:val="0"/>
          <w:sz w:val="24"/>
        </w:rPr>
        <w:t>2.7</w:t>
      </w:r>
      <w:r>
        <w:rPr>
          <w:rFonts w:hint="eastAsia" w:ascii="宋体" w:hAnsi="宋体"/>
          <w:kern w:val="0"/>
          <w:sz w:val="24"/>
        </w:rPr>
        <w:t>施工内容：指供应商应当按本</w:t>
      </w:r>
      <w:r>
        <w:rPr>
          <w:rFonts w:ascii="宋体" w:hAnsi="宋体"/>
          <w:kern w:val="0"/>
          <w:sz w:val="24"/>
        </w:rPr>
        <w:t>竞争性磋商文件</w:t>
      </w:r>
      <w:r>
        <w:rPr>
          <w:rFonts w:hint="eastAsia" w:ascii="宋体" w:hAnsi="宋体"/>
          <w:kern w:val="0"/>
          <w:sz w:val="24"/>
        </w:rPr>
        <w:t>中的工程需求、提供的工程量清单、施工图等内容进行施工并完成的工程内容。</w:t>
      </w:r>
    </w:p>
    <w:p w14:paraId="13DD9D4C">
      <w:pPr>
        <w:snapToGrid w:val="0"/>
        <w:spacing w:line="360" w:lineRule="auto"/>
        <w:ind w:firstLine="480" w:firstLineChars="200"/>
        <w:rPr>
          <w:kern w:val="0"/>
          <w:sz w:val="24"/>
        </w:rPr>
      </w:pPr>
      <w:r>
        <w:rPr>
          <w:kern w:val="0"/>
          <w:sz w:val="24"/>
        </w:rPr>
        <w:t>2.</w:t>
      </w:r>
      <w:r>
        <w:rPr>
          <w:rFonts w:hint="eastAsia"/>
          <w:kern w:val="0"/>
          <w:sz w:val="24"/>
        </w:rPr>
        <w:t>8竞争性</w:t>
      </w:r>
      <w:r>
        <w:rPr>
          <w:kern w:val="0"/>
          <w:sz w:val="24"/>
        </w:rPr>
        <w:t>磋商文件：是采购代理机构根据国家相关法律法规政策和采购人采购需求制定的向潜在供应商发出并告知项目需求、磋商活动规则和合同条件等信息的要约文件，是本次磋商活动的主要依据，对本次磋商活动各方均具有法律约束力。</w:t>
      </w:r>
    </w:p>
    <w:p w14:paraId="37E83B49">
      <w:pPr>
        <w:snapToGrid w:val="0"/>
        <w:spacing w:line="360" w:lineRule="auto"/>
        <w:ind w:firstLine="480" w:firstLineChars="200"/>
        <w:rPr>
          <w:kern w:val="0"/>
          <w:sz w:val="24"/>
        </w:rPr>
      </w:pPr>
      <w:r>
        <w:rPr>
          <w:kern w:val="0"/>
          <w:sz w:val="24"/>
        </w:rPr>
        <w:t>2.</w:t>
      </w:r>
      <w:r>
        <w:rPr>
          <w:rFonts w:hint="eastAsia"/>
          <w:kern w:val="0"/>
          <w:sz w:val="24"/>
        </w:rPr>
        <w:t>9</w:t>
      </w:r>
      <w:r>
        <w:rPr>
          <w:kern w:val="0"/>
          <w:sz w:val="24"/>
        </w:rPr>
        <w:t>响应文件：是指供应商应按本磋商文件的条件、要求和规定，编制并按时递交的文件。</w:t>
      </w:r>
    </w:p>
    <w:p w14:paraId="63372EB8">
      <w:pPr>
        <w:snapToGrid w:val="0"/>
        <w:spacing w:line="360" w:lineRule="auto"/>
        <w:ind w:firstLine="480" w:firstLineChars="200"/>
        <w:rPr>
          <w:kern w:val="0"/>
          <w:sz w:val="24"/>
        </w:rPr>
      </w:pPr>
      <w:r>
        <w:rPr>
          <w:rFonts w:hint="eastAsia"/>
          <w:color w:val="000000"/>
          <w:kern w:val="0"/>
          <w:sz w:val="24"/>
        </w:rPr>
        <w:t>2.10偏离：“重大偏离”是指将会影响到磋商文件规定的服务范围、质量标准，或会给合同中规定的采购人的权利和磋商响应供应商的责任造成实质性限制，而纠正这些偏离或保留将对其他递交了实质性响应的磋商响应文件的磋商响应供应商产生不公平影响的；“细微偏离”是指磋商响应文件对磋商文件的非实质性内容存在不完全响应或不响应。</w:t>
      </w:r>
    </w:p>
    <w:p w14:paraId="57082275">
      <w:pPr>
        <w:tabs>
          <w:tab w:val="left" w:pos="567"/>
        </w:tabs>
        <w:snapToGrid w:val="0"/>
        <w:spacing w:line="360" w:lineRule="auto"/>
        <w:ind w:firstLine="482" w:firstLineChars="200"/>
        <w:rPr>
          <w:b/>
          <w:kern w:val="0"/>
          <w:sz w:val="24"/>
        </w:rPr>
      </w:pPr>
      <w:r>
        <w:rPr>
          <w:b/>
          <w:kern w:val="0"/>
          <w:sz w:val="24"/>
        </w:rPr>
        <w:t>3. 合格供应商的条件</w:t>
      </w:r>
    </w:p>
    <w:p w14:paraId="6E1EC5A2">
      <w:pPr>
        <w:snapToGrid w:val="0"/>
        <w:spacing w:line="360" w:lineRule="auto"/>
        <w:ind w:firstLine="480" w:firstLineChars="200"/>
        <w:rPr>
          <w:kern w:val="0"/>
          <w:sz w:val="24"/>
        </w:rPr>
      </w:pPr>
      <w:r>
        <w:rPr>
          <w:kern w:val="0"/>
          <w:sz w:val="24"/>
        </w:rPr>
        <w:t>3.1</w:t>
      </w:r>
      <w:r>
        <w:rPr>
          <w:rFonts w:hint="eastAsia"/>
          <w:kern w:val="0"/>
          <w:sz w:val="24"/>
        </w:rPr>
        <w:t>符合《中华人民共和国政府采购法》第二十二条供应商参加政府采购活动应当具备的条件及其他有关法律、法规关于供应商的有关规定，有能力提供本项目工程建设的供应商。需按供应商须知前附表第4项要求提供有效资格证明文件。</w:t>
      </w:r>
    </w:p>
    <w:p w14:paraId="2D90BD9B">
      <w:pPr>
        <w:snapToGrid w:val="0"/>
        <w:spacing w:line="360" w:lineRule="auto"/>
        <w:ind w:firstLine="480" w:firstLineChars="200"/>
        <w:rPr>
          <w:kern w:val="0"/>
          <w:sz w:val="24"/>
        </w:rPr>
      </w:pPr>
      <w:r>
        <w:rPr>
          <w:kern w:val="0"/>
          <w:sz w:val="24"/>
        </w:rPr>
        <w:t>3.2</w:t>
      </w:r>
      <w:r>
        <w:rPr>
          <w:rFonts w:hint="eastAsia"/>
          <w:kern w:val="0"/>
          <w:sz w:val="24"/>
        </w:rPr>
        <w:t>为本项目前期准备提供设计或咨询服务的、为本项目的监理人、代建人的供应商，不得再参加本项目的磋商</w:t>
      </w:r>
      <w:r>
        <w:rPr>
          <w:kern w:val="0"/>
          <w:sz w:val="24"/>
        </w:rPr>
        <w:t>。</w:t>
      </w:r>
    </w:p>
    <w:p w14:paraId="24C6B090">
      <w:pPr>
        <w:snapToGrid w:val="0"/>
        <w:spacing w:line="360" w:lineRule="auto"/>
        <w:ind w:firstLine="480" w:firstLineChars="200"/>
        <w:rPr>
          <w:kern w:val="0"/>
          <w:sz w:val="24"/>
        </w:rPr>
      </w:pPr>
      <w:r>
        <w:rPr>
          <w:kern w:val="0"/>
          <w:sz w:val="24"/>
        </w:rPr>
        <w:t>3.</w:t>
      </w:r>
      <w:r>
        <w:rPr>
          <w:rFonts w:hint="eastAsia"/>
          <w:kern w:val="0"/>
          <w:sz w:val="24"/>
        </w:rPr>
        <w:t>3</w:t>
      </w:r>
      <w:r>
        <w:rPr>
          <w:kern w:val="0"/>
          <w:sz w:val="24"/>
        </w:rPr>
        <w:t>关于是否允许联合体磋商（见供应商须知前附表第</w:t>
      </w:r>
      <w:r>
        <w:rPr>
          <w:rFonts w:hint="eastAsia"/>
          <w:kern w:val="0"/>
          <w:sz w:val="24"/>
        </w:rPr>
        <w:t>2</w:t>
      </w:r>
      <w:r>
        <w:rPr>
          <w:kern w:val="0"/>
          <w:sz w:val="24"/>
        </w:rPr>
        <w:t>项）。</w:t>
      </w:r>
    </w:p>
    <w:p w14:paraId="75704233">
      <w:pPr>
        <w:snapToGrid w:val="0"/>
        <w:spacing w:line="360" w:lineRule="auto"/>
        <w:ind w:firstLine="480" w:firstLineChars="200"/>
        <w:rPr>
          <w:sz w:val="24"/>
        </w:rPr>
      </w:pPr>
      <w:r>
        <w:rPr>
          <w:sz w:val="24"/>
        </w:rPr>
        <w:t>若《竞争性磋商公告》接受联合体参加的：</w:t>
      </w:r>
    </w:p>
    <w:p w14:paraId="6EA8A013">
      <w:pPr>
        <w:autoSpaceDE w:val="0"/>
        <w:autoSpaceDN w:val="0"/>
        <w:adjustRightInd w:val="0"/>
        <w:spacing w:line="360" w:lineRule="auto"/>
        <w:ind w:firstLine="480" w:firstLineChars="200"/>
        <w:rPr>
          <w:kern w:val="0"/>
          <w:sz w:val="24"/>
        </w:rPr>
      </w:pPr>
      <w:r>
        <w:rPr>
          <w:kern w:val="0"/>
          <w:sz w:val="24"/>
        </w:rPr>
        <w:t>（1）两个以上的法人或者其他组织或自然人可以组成一个联合体，以一个供应商的身份共同参加。</w:t>
      </w:r>
    </w:p>
    <w:p w14:paraId="5611FB5A">
      <w:pPr>
        <w:autoSpaceDE w:val="0"/>
        <w:autoSpaceDN w:val="0"/>
        <w:adjustRightInd w:val="0"/>
        <w:spacing w:line="360" w:lineRule="auto"/>
        <w:ind w:firstLine="480" w:firstLineChars="200"/>
        <w:rPr>
          <w:kern w:val="0"/>
          <w:sz w:val="24"/>
        </w:rPr>
      </w:pPr>
      <w:r>
        <w:rPr>
          <w:kern w:val="0"/>
          <w:sz w:val="24"/>
        </w:rPr>
        <w:t>（2）联合体各方均应当符合《</w:t>
      </w:r>
      <w:r>
        <w:rPr>
          <w:rFonts w:hint="eastAsia"/>
          <w:kern w:val="0"/>
          <w:sz w:val="24"/>
        </w:rPr>
        <w:t>中华人民共和国</w:t>
      </w:r>
      <w:r>
        <w:rPr>
          <w:kern w:val="0"/>
          <w:sz w:val="24"/>
        </w:rPr>
        <w:t>政府采购法》第二十二条第一款规定的条件，根据采购项目的特殊要求规定供应商特定条件的，联合体各方中至少应当有一方符合《竞争性磋商公告》规定的供应商资格条件（实质性要求）。</w:t>
      </w:r>
    </w:p>
    <w:p w14:paraId="0AE48EAE">
      <w:pPr>
        <w:snapToGrid w:val="0"/>
        <w:spacing w:line="360" w:lineRule="auto"/>
        <w:ind w:firstLine="480" w:firstLineChars="200"/>
        <w:rPr>
          <w:kern w:val="0"/>
          <w:sz w:val="24"/>
        </w:rPr>
      </w:pPr>
      <w:r>
        <w:rPr>
          <w:kern w:val="0"/>
          <w:sz w:val="24"/>
        </w:rPr>
        <w:t>（3）联合体各方均应当提供供应商须知前附表第</w:t>
      </w:r>
      <w:r>
        <w:rPr>
          <w:rFonts w:hint="eastAsia"/>
          <w:kern w:val="0"/>
          <w:sz w:val="24"/>
        </w:rPr>
        <w:t>4</w:t>
      </w:r>
      <w:r>
        <w:rPr>
          <w:kern w:val="0"/>
          <w:sz w:val="24"/>
        </w:rPr>
        <w:t>项中1-</w:t>
      </w:r>
      <w:r>
        <w:rPr>
          <w:rFonts w:hint="eastAsia"/>
          <w:kern w:val="0"/>
          <w:sz w:val="24"/>
        </w:rPr>
        <w:t>1</w:t>
      </w:r>
      <w:r>
        <w:rPr>
          <w:rFonts w:hint="eastAsia"/>
          <w:kern w:val="0"/>
          <w:sz w:val="24"/>
          <w:lang w:val="en-US" w:eastAsia="zh-CN"/>
        </w:rPr>
        <w:t>1</w:t>
      </w:r>
      <w:r>
        <w:rPr>
          <w:kern w:val="0"/>
          <w:sz w:val="24"/>
        </w:rPr>
        <w:t>项要求的有效的资格证明文件。</w:t>
      </w:r>
    </w:p>
    <w:p w14:paraId="7D425AA9">
      <w:pPr>
        <w:snapToGrid w:val="0"/>
        <w:spacing w:line="360" w:lineRule="auto"/>
        <w:ind w:firstLine="480" w:firstLineChars="200"/>
        <w:rPr>
          <w:kern w:val="0"/>
          <w:sz w:val="24"/>
        </w:rPr>
      </w:pPr>
      <w:r>
        <w:rPr>
          <w:kern w:val="0"/>
          <w:sz w:val="24"/>
        </w:rPr>
        <w:t>（4）联合体各方之间应当签订共同磋商协议并在响应文件内提交，明确约定联合体主体及联合体各方承担的工作和相应的责任。联合体各方签订共同磋商协议后，不得再以自己名义单独在同一项目中参加磋商活动，也不得组成新的联合体参加同一项目的磋商。联合磋商协议格式见本磋商文件第七部分响应文件格式。</w:t>
      </w:r>
    </w:p>
    <w:p w14:paraId="759D0119">
      <w:pPr>
        <w:autoSpaceDE w:val="0"/>
        <w:autoSpaceDN w:val="0"/>
        <w:adjustRightInd w:val="0"/>
        <w:spacing w:line="360" w:lineRule="auto"/>
        <w:ind w:firstLine="480" w:firstLineChars="200"/>
        <w:rPr>
          <w:kern w:val="0"/>
          <w:sz w:val="24"/>
        </w:rPr>
      </w:pPr>
      <w:r>
        <w:rPr>
          <w:kern w:val="0"/>
          <w:sz w:val="24"/>
        </w:rPr>
        <w:t>（5）下载磋商文件时，应以联合体协议中确定的主体方名义下载。</w:t>
      </w:r>
    </w:p>
    <w:p w14:paraId="23401817">
      <w:pPr>
        <w:autoSpaceDE w:val="0"/>
        <w:autoSpaceDN w:val="0"/>
        <w:adjustRightInd w:val="0"/>
        <w:spacing w:line="360" w:lineRule="auto"/>
        <w:ind w:firstLine="480" w:firstLineChars="200"/>
        <w:rPr>
          <w:kern w:val="0"/>
          <w:sz w:val="24"/>
        </w:rPr>
      </w:pPr>
      <w:r>
        <w:rPr>
          <w:kern w:val="0"/>
          <w:sz w:val="24"/>
        </w:rPr>
        <w:t>（6）联合体参加的，应以主体方名义提交磋商保证金（如有），对联合体各方均具有约束力。</w:t>
      </w:r>
    </w:p>
    <w:p w14:paraId="6CE8F582">
      <w:pPr>
        <w:autoSpaceDE w:val="0"/>
        <w:autoSpaceDN w:val="0"/>
        <w:adjustRightInd w:val="0"/>
        <w:spacing w:line="360" w:lineRule="auto"/>
        <w:ind w:firstLine="480" w:firstLineChars="200"/>
        <w:rPr>
          <w:kern w:val="0"/>
          <w:sz w:val="24"/>
        </w:rPr>
      </w:pPr>
      <w:r>
        <w:rPr>
          <w:kern w:val="0"/>
          <w:sz w:val="24"/>
        </w:rPr>
        <w:t>（7）由同一专业的单位组成的联合体，按照同一项资质等级较低的单位确定资质等级。业绩等有关打分内容根据共同磋商协议约定的各方承担的工作和相应责任，确定一方打分，不累加打分；评审标准无明确或难以明确对应哪一方的打分内容按主体方打分。</w:t>
      </w:r>
    </w:p>
    <w:p w14:paraId="401F5D2F">
      <w:pPr>
        <w:autoSpaceDE w:val="0"/>
        <w:autoSpaceDN w:val="0"/>
        <w:adjustRightInd w:val="0"/>
        <w:spacing w:line="360" w:lineRule="auto"/>
        <w:ind w:firstLine="480" w:firstLineChars="200"/>
        <w:rPr>
          <w:kern w:val="0"/>
          <w:sz w:val="24"/>
        </w:rPr>
      </w:pPr>
      <w:r>
        <w:rPr>
          <w:kern w:val="0"/>
          <w:sz w:val="24"/>
        </w:rPr>
        <w:t>（8）联合体中任意一方为中小企业的，该方应提供《中小企业声明函》。</w:t>
      </w:r>
    </w:p>
    <w:p w14:paraId="0E46AFB7">
      <w:pPr>
        <w:autoSpaceDE w:val="0"/>
        <w:autoSpaceDN w:val="0"/>
        <w:adjustRightInd w:val="0"/>
        <w:spacing w:line="360" w:lineRule="auto"/>
        <w:ind w:firstLine="480" w:firstLineChars="200"/>
        <w:rPr>
          <w:kern w:val="0"/>
          <w:sz w:val="24"/>
        </w:rPr>
      </w:pPr>
      <w:r>
        <w:rPr>
          <w:kern w:val="0"/>
          <w:sz w:val="24"/>
        </w:rPr>
        <w:t>（9）联合体各方应当共同与采购人签订采购合同，就采购合同约定的事项对采购人承担连带责任。</w:t>
      </w:r>
    </w:p>
    <w:p w14:paraId="48CFB893">
      <w:pPr>
        <w:autoSpaceDE w:val="0"/>
        <w:autoSpaceDN w:val="0"/>
        <w:adjustRightInd w:val="0"/>
        <w:spacing w:line="360" w:lineRule="auto"/>
        <w:ind w:firstLine="480" w:firstLineChars="200"/>
        <w:rPr>
          <w:kern w:val="0"/>
          <w:sz w:val="24"/>
        </w:rPr>
      </w:pPr>
      <w:r>
        <w:rPr>
          <w:kern w:val="0"/>
          <w:sz w:val="24"/>
        </w:rPr>
        <w:t>3.5关于关联企业</w:t>
      </w:r>
    </w:p>
    <w:p w14:paraId="63E8C8F9">
      <w:pPr>
        <w:autoSpaceDE w:val="0"/>
        <w:autoSpaceDN w:val="0"/>
        <w:adjustRightInd w:val="0"/>
        <w:spacing w:line="360" w:lineRule="auto"/>
        <w:ind w:firstLine="480" w:firstLineChars="200"/>
        <w:rPr>
          <w:kern w:val="0"/>
          <w:sz w:val="24"/>
        </w:rPr>
      </w:pPr>
      <w:r>
        <w:rPr>
          <w:kern w:val="0"/>
          <w:sz w:val="24"/>
        </w:rPr>
        <w:t>除联合体外，法定代表人或单位负责人为同一个人或者存在直接控股、管理关系的不同供应商，不得同时参加同一项目或同一子项目的磋商活动。如同时参加，则评审时将同时被拒绝。</w:t>
      </w:r>
    </w:p>
    <w:p w14:paraId="7472F609">
      <w:pPr>
        <w:autoSpaceDE w:val="0"/>
        <w:autoSpaceDN w:val="0"/>
        <w:adjustRightInd w:val="0"/>
        <w:spacing w:line="360" w:lineRule="auto"/>
        <w:ind w:firstLine="480" w:firstLineChars="200"/>
        <w:rPr>
          <w:kern w:val="0"/>
          <w:sz w:val="24"/>
        </w:rPr>
      </w:pPr>
      <w:r>
        <w:rPr>
          <w:kern w:val="0"/>
          <w:sz w:val="24"/>
        </w:rPr>
        <w:t>3.6关于中小微企业参与磋商</w:t>
      </w:r>
    </w:p>
    <w:p w14:paraId="7955A197">
      <w:pPr>
        <w:autoSpaceDE w:val="0"/>
        <w:autoSpaceDN w:val="0"/>
        <w:adjustRightInd w:val="0"/>
        <w:spacing w:line="360" w:lineRule="auto"/>
        <w:ind w:firstLine="480" w:firstLineChars="200"/>
        <w:rPr>
          <w:kern w:val="0"/>
          <w:sz w:val="24"/>
        </w:rPr>
      </w:pPr>
      <w:r>
        <w:rPr>
          <w:kern w:val="0"/>
          <w:sz w:val="24"/>
        </w:rPr>
        <w:t>中小微企业是指符合《政府采购促进中小企业发展管理办法》（财库[2020]46号）规定的供应商。中小微企业参与磋商应提供《中小企业声明函》。</w:t>
      </w:r>
    </w:p>
    <w:p w14:paraId="65251477">
      <w:pPr>
        <w:autoSpaceDE w:val="0"/>
        <w:autoSpaceDN w:val="0"/>
        <w:adjustRightInd w:val="0"/>
        <w:spacing w:line="360" w:lineRule="auto"/>
        <w:ind w:firstLine="480" w:firstLineChars="200"/>
        <w:rPr>
          <w:kern w:val="0"/>
          <w:sz w:val="24"/>
        </w:rPr>
      </w:pPr>
      <w:r>
        <w:rPr>
          <w:kern w:val="0"/>
          <w:sz w:val="24"/>
        </w:rPr>
        <w:t>监狱企业参加时，提供由省级以上监狱管理局、戒毒管理局（含新疆生产建设兵团）出具的属于监狱企业的证明文件，不再提供《中小企业声明函》。</w:t>
      </w:r>
    </w:p>
    <w:p w14:paraId="5A8F07C0">
      <w:pPr>
        <w:autoSpaceDE w:val="0"/>
        <w:autoSpaceDN w:val="0"/>
        <w:adjustRightInd w:val="0"/>
        <w:spacing w:line="360" w:lineRule="auto"/>
        <w:ind w:firstLine="480" w:firstLineChars="200"/>
        <w:rPr>
          <w:kern w:val="0"/>
          <w:sz w:val="24"/>
        </w:rPr>
      </w:pPr>
      <w:r>
        <w:rPr>
          <w:kern w:val="0"/>
          <w:sz w:val="24"/>
        </w:rPr>
        <w:t>残疾人福利性单位视同为小型、微型企业。</w:t>
      </w:r>
    </w:p>
    <w:p w14:paraId="3C292784">
      <w:pPr>
        <w:snapToGrid w:val="0"/>
        <w:spacing w:line="360" w:lineRule="auto"/>
        <w:ind w:firstLine="482" w:firstLineChars="200"/>
        <w:jc w:val="left"/>
        <w:rPr>
          <w:b/>
          <w:kern w:val="0"/>
          <w:sz w:val="24"/>
        </w:rPr>
      </w:pPr>
      <w:r>
        <w:rPr>
          <w:rFonts w:hint="eastAsia"/>
          <w:b/>
          <w:kern w:val="0"/>
          <w:sz w:val="24"/>
        </w:rPr>
        <w:t>4</w:t>
      </w:r>
      <w:r>
        <w:rPr>
          <w:b/>
          <w:kern w:val="0"/>
          <w:sz w:val="24"/>
        </w:rPr>
        <w:t>. 磋商费用</w:t>
      </w:r>
    </w:p>
    <w:p w14:paraId="11DDD9D5">
      <w:pPr>
        <w:tabs>
          <w:tab w:val="left" w:pos="567"/>
        </w:tabs>
        <w:snapToGrid w:val="0"/>
        <w:spacing w:line="360" w:lineRule="auto"/>
        <w:ind w:firstLine="480" w:firstLineChars="200"/>
        <w:rPr>
          <w:kern w:val="0"/>
          <w:sz w:val="24"/>
        </w:rPr>
      </w:pPr>
      <w:r>
        <w:rPr>
          <w:rFonts w:hint="eastAsia"/>
          <w:kern w:val="0"/>
          <w:sz w:val="24"/>
        </w:rPr>
        <w:t>4</w:t>
      </w:r>
      <w:r>
        <w:rPr>
          <w:kern w:val="0"/>
          <w:sz w:val="24"/>
        </w:rPr>
        <w:t>.1供应商应承担准备和参与磋商有关的所有费用，采购代理机构或采购人在任何情况下均无义务和责任承担这些费用。</w:t>
      </w:r>
    </w:p>
    <w:p w14:paraId="06FA82EB">
      <w:pPr>
        <w:tabs>
          <w:tab w:val="left" w:pos="567"/>
        </w:tabs>
        <w:snapToGrid w:val="0"/>
        <w:spacing w:line="360" w:lineRule="auto"/>
        <w:ind w:firstLine="482" w:firstLineChars="200"/>
        <w:rPr>
          <w:b/>
          <w:kern w:val="0"/>
          <w:sz w:val="24"/>
        </w:rPr>
      </w:pPr>
      <w:r>
        <w:rPr>
          <w:rFonts w:hint="eastAsia"/>
          <w:b/>
          <w:kern w:val="0"/>
          <w:sz w:val="24"/>
        </w:rPr>
        <w:t>5</w:t>
      </w:r>
      <w:r>
        <w:rPr>
          <w:b/>
          <w:kern w:val="0"/>
          <w:sz w:val="24"/>
        </w:rPr>
        <w:t xml:space="preserve"> 磋商要求</w:t>
      </w:r>
    </w:p>
    <w:p w14:paraId="537D303C">
      <w:pPr>
        <w:tabs>
          <w:tab w:val="left" w:pos="567"/>
        </w:tabs>
        <w:snapToGrid w:val="0"/>
        <w:spacing w:line="360" w:lineRule="auto"/>
        <w:ind w:firstLine="480" w:firstLineChars="200"/>
        <w:rPr>
          <w:kern w:val="0"/>
          <w:sz w:val="24"/>
        </w:rPr>
      </w:pPr>
      <w:r>
        <w:rPr>
          <w:rFonts w:hint="eastAsia"/>
          <w:kern w:val="0"/>
          <w:sz w:val="24"/>
        </w:rPr>
        <w:t>5</w:t>
      </w:r>
      <w:r>
        <w:rPr>
          <w:kern w:val="0"/>
          <w:sz w:val="24"/>
        </w:rPr>
        <w:t>.1供应商所提供的</w:t>
      </w:r>
      <w:r>
        <w:rPr>
          <w:rFonts w:hint="eastAsia" w:ascii="宋体" w:hAnsi="宋体"/>
          <w:kern w:val="0"/>
          <w:sz w:val="24"/>
        </w:rPr>
        <w:t>施工组织方案、设备、材料及相关配套服务被采购人采用时</w:t>
      </w:r>
      <w:r>
        <w:rPr>
          <w:kern w:val="0"/>
          <w:sz w:val="24"/>
        </w:rPr>
        <w:t>，</w:t>
      </w:r>
      <w:r>
        <w:rPr>
          <w:rFonts w:hint="eastAsia" w:ascii="宋体" w:hAnsi="宋体"/>
          <w:kern w:val="0"/>
          <w:sz w:val="24"/>
        </w:rPr>
        <w:t>成交供应商应在合同约定的工期内完成工程内所有施工内容</w:t>
      </w:r>
      <w:r>
        <w:rPr>
          <w:kern w:val="0"/>
          <w:sz w:val="24"/>
        </w:rPr>
        <w:t>，并认真履行合同规定的相关条款。</w:t>
      </w:r>
    </w:p>
    <w:p w14:paraId="04B056DA">
      <w:pPr>
        <w:tabs>
          <w:tab w:val="left" w:pos="567"/>
        </w:tabs>
        <w:snapToGrid w:val="0"/>
        <w:spacing w:line="360" w:lineRule="auto"/>
        <w:ind w:firstLine="480" w:firstLineChars="200"/>
        <w:rPr>
          <w:bCs/>
          <w:kern w:val="0"/>
          <w:sz w:val="24"/>
        </w:rPr>
      </w:pPr>
      <w:r>
        <w:rPr>
          <w:rFonts w:hint="eastAsia"/>
          <w:bCs/>
          <w:kern w:val="0"/>
          <w:sz w:val="24"/>
        </w:rPr>
        <w:t>5</w:t>
      </w:r>
      <w:r>
        <w:rPr>
          <w:bCs/>
          <w:kern w:val="0"/>
          <w:sz w:val="24"/>
        </w:rPr>
        <w:t>.2采购代理机构或者采购人可以在磋商文件提供期限截止后，组织已获取磋商文件的潜在供应商现场勘查或者召开标前答疑会。是否组织现场勘查或者召开答疑会的，详见供应商须知前附表第1</w:t>
      </w:r>
      <w:r>
        <w:rPr>
          <w:rFonts w:hint="eastAsia"/>
          <w:bCs/>
          <w:kern w:val="0"/>
          <w:sz w:val="24"/>
        </w:rPr>
        <w:t>6</w:t>
      </w:r>
      <w:r>
        <w:rPr>
          <w:bCs/>
          <w:kern w:val="0"/>
          <w:sz w:val="24"/>
        </w:rPr>
        <w:t>、1</w:t>
      </w:r>
      <w:r>
        <w:rPr>
          <w:rFonts w:hint="eastAsia"/>
          <w:bCs/>
          <w:kern w:val="0"/>
          <w:sz w:val="24"/>
        </w:rPr>
        <w:t>7</w:t>
      </w:r>
      <w:r>
        <w:rPr>
          <w:bCs/>
          <w:kern w:val="0"/>
          <w:sz w:val="24"/>
        </w:rPr>
        <w:t>项。而无论采购代理机构是否安排踏勘现场，潜在供应商均应当将相关的因素作为磋商响应所应当考虑或依据的因素。</w:t>
      </w:r>
    </w:p>
    <w:p w14:paraId="7C008FA1">
      <w:pPr>
        <w:tabs>
          <w:tab w:val="left" w:pos="567"/>
        </w:tabs>
        <w:snapToGrid w:val="0"/>
        <w:spacing w:line="360" w:lineRule="auto"/>
        <w:ind w:firstLine="482" w:firstLineChars="200"/>
        <w:rPr>
          <w:b/>
          <w:kern w:val="0"/>
          <w:sz w:val="24"/>
        </w:rPr>
      </w:pPr>
      <w:r>
        <w:rPr>
          <w:rFonts w:hint="eastAsia"/>
          <w:b/>
          <w:kern w:val="0"/>
          <w:sz w:val="24"/>
        </w:rPr>
        <w:t>6</w:t>
      </w:r>
      <w:r>
        <w:rPr>
          <w:b/>
          <w:kern w:val="0"/>
          <w:sz w:val="24"/>
        </w:rPr>
        <w:t>. 通知</w:t>
      </w:r>
    </w:p>
    <w:p w14:paraId="3C931AA9">
      <w:pPr>
        <w:tabs>
          <w:tab w:val="left" w:pos="567"/>
        </w:tabs>
        <w:snapToGrid w:val="0"/>
        <w:spacing w:line="360" w:lineRule="auto"/>
        <w:ind w:firstLine="480" w:firstLineChars="200"/>
        <w:rPr>
          <w:kern w:val="0"/>
          <w:sz w:val="24"/>
        </w:rPr>
      </w:pPr>
      <w:r>
        <w:rPr>
          <w:rFonts w:hint="eastAsia"/>
          <w:kern w:val="0"/>
          <w:sz w:val="24"/>
        </w:rPr>
        <w:t>6</w:t>
      </w:r>
      <w:r>
        <w:rPr>
          <w:kern w:val="0"/>
          <w:sz w:val="24"/>
        </w:rPr>
        <w:t>.1对与本项目有关的通知，代理机构将通过</w:t>
      </w:r>
      <w:r>
        <w:rPr>
          <w:kern w:val="0"/>
          <w:sz w:val="24"/>
          <w:u w:val="single"/>
        </w:rPr>
        <w:t>山西政府采购平台政采云系统中</w:t>
      </w:r>
      <w:r>
        <w:rPr>
          <w:kern w:val="0"/>
          <w:sz w:val="24"/>
        </w:rPr>
        <w:t>发出（视同书面通知），因线路故障导致通知延迟或无法查看，采购代理机构或采购人将不承担任何责任，有关的磋商活动可以继续有效地进行。</w:t>
      </w:r>
    </w:p>
    <w:p w14:paraId="727292F1">
      <w:pPr>
        <w:snapToGrid w:val="0"/>
        <w:spacing w:line="360" w:lineRule="auto"/>
        <w:ind w:firstLine="482" w:firstLineChars="200"/>
        <w:rPr>
          <w:b/>
          <w:bCs/>
          <w:kern w:val="0"/>
          <w:sz w:val="24"/>
        </w:rPr>
      </w:pPr>
      <w:r>
        <w:rPr>
          <w:rFonts w:hint="eastAsia"/>
          <w:b/>
          <w:bCs/>
          <w:kern w:val="0"/>
          <w:sz w:val="24"/>
        </w:rPr>
        <w:t>7</w:t>
      </w:r>
      <w:r>
        <w:rPr>
          <w:b/>
          <w:bCs/>
          <w:kern w:val="0"/>
          <w:sz w:val="24"/>
        </w:rPr>
        <w:t>.解释权</w:t>
      </w:r>
    </w:p>
    <w:p w14:paraId="307C27AE">
      <w:pPr>
        <w:snapToGrid w:val="0"/>
        <w:spacing w:line="360" w:lineRule="auto"/>
        <w:ind w:firstLine="480" w:firstLineChars="200"/>
        <w:rPr>
          <w:kern w:val="0"/>
          <w:sz w:val="24"/>
        </w:rPr>
      </w:pPr>
      <w:r>
        <w:rPr>
          <w:rFonts w:hint="eastAsia"/>
          <w:kern w:val="0"/>
          <w:sz w:val="24"/>
        </w:rPr>
        <w:t>7</w:t>
      </w:r>
      <w:r>
        <w:rPr>
          <w:kern w:val="0"/>
          <w:sz w:val="24"/>
        </w:rPr>
        <w:t>.1本次磋商活动的最终解释权归为采购人、采购代理机构。</w:t>
      </w:r>
    </w:p>
    <w:p w14:paraId="260B0911">
      <w:pPr>
        <w:snapToGrid w:val="0"/>
        <w:spacing w:line="360" w:lineRule="auto"/>
        <w:ind w:firstLine="480" w:firstLineChars="200"/>
        <w:rPr>
          <w:kern w:val="0"/>
          <w:sz w:val="24"/>
        </w:rPr>
      </w:pPr>
      <w:r>
        <w:rPr>
          <w:rFonts w:hint="eastAsia"/>
          <w:kern w:val="0"/>
          <w:sz w:val="24"/>
        </w:rPr>
        <w:t>7</w:t>
      </w:r>
      <w:r>
        <w:rPr>
          <w:kern w:val="0"/>
          <w:sz w:val="24"/>
        </w:rPr>
        <w:t>.2当对一个问题有多种解释时以采购人、采购代理机构的解释为准。</w:t>
      </w:r>
    </w:p>
    <w:p w14:paraId="10679643">
      <w:pPr>
        <w:snapToGrid w:val="0"/>
        <w:spacing w:line="360" w:lineRule="auto"/>
        <w:ind w:firstLine="480" w:firstLineChars="200"/>
        <w:rPr>
          <w:kern w:val="0"/>
          <w:sz w:val="24"/>
        </w:rPr>
      </w:pPr>
      <w:bookmarkStart w:id="42" w:name="_Toc2848"/>
      <w:bookmarkStart w:id="43" w:name="_Toc7299"/>
      <w:bookmarkStart w:id="44" w:name="_Toc15319"/>
      <w:bookmarkStart w:id="45" w:name="_Toc26795"/>
      <w:r>
        <w:rPr>
          <w:rFonts w:hint="eastAsia"/>
          <w:kern w:val="0"/>
          <w:sz w:val="24"/>
        </w:rPr>
        <w:t>7</w:t>
      </w:r>
      <w:r>
        <w:rPr>
          <w:kern w:val="0"/>
          <w:sz w:val="24"/>
        </w:rPr>
        <w:t>.3本文件未作须知明示，而又有相关法律、法规规定的，采购人、采购代理机构将依据相关法律法规的规定进行解释。</w:t>
      </w:r>
      <w:bookmarkEnd w:id="42"/>
      <w:bookmarkEnd w:id="43"/>
      <w:bookmarkEnd w:id="44"/>
      <w:bookmarkEnd w:id="45"/>
    </w:p>
    <w:p w14:paraId="70FC4DF2">
      <w:pPr>
        <w:tabs>
          <w:tab w:val="left" w:pos="567"/>
        </w:tabs>
        <w:snapToGrid w:val="0"/>
        <w:spacing w:line="360" w:lineRule="auto"/>
        <w:ind w:firstLine="482" w:firstLineChars="200"/>
        <w:outlineLvl w:val="1"/>
        <w:rPr>
          <w:b/>
          <w:bCs/>
          <w:kern w:val="0"/>
          <w:sz w:val="24"/>
        </w:rPr>
      </w:pPr>
      <w:bookmarkStart w:id="46" w:name="_Toc28481"/>
      <w:bookmarkStart w:id="47" w:name="_Toc11926"/>
      <w:bookmarkStart w:id="48" w:name="_Toc120617047"/>
      <w:bookmarkStart w:id="49" w:name="_Toc27353"/>
      <w:r>
        <w:rPr>
          <w:b/>
          <w:bCs/>
          <w:kern w:val="0"/>
          <w:sz w:val="24"/>
        </w:rPr>
        <w:t>二、磋商文件组成、澄清和修改</w:t>
      </w:r>
      <w:bookmarkEnd w:id="46"/>
      <w:bookmarkEnd w:id="47"/>
      <w:bookmarkEnd w:id="48"/>
      <w:bookmarkEnd w:id="49"/>
    </w:p>
    <w:p w14:paraId="1A47334E">
      <w:pPr>
        <w:snapToGrid w:val="0"/>
        <w:spacing w:line="360" w:lineRule="auto"/>
        <w:ind w:firstLine="477" w:firstLineChars="198"/>
        <w:jc w:val="left"/>
        <w:rPr>
          <w:b/>
          <w:kern w:val="0"/>
          <w:sz w:val="24"/>
        </w:rPr>
      </w:pPr>
      <w:r>
        <w:rPr>
          <w:rFonts w:hint="eastAsia"/>
          <w:b/>
          <w:kern w:val="0"/>
          <w:sz w:val="24"/>
        </w:rPr>
        <w:t>8</w:t>
      </w:r>
      <w:r>
        <w:rPr>
          <w:b/>
          <w:kern w:val="0"/>
          <w:sz w:val="24"/>
        </w:rPr>
        <w:t>.磋商文件的组成</w:t>
      </w:r>
    </w:p>
    <w:p w14:paraId="3887EA83">
      <w:pPr>
        <w:snapToGrid w:val="0"/>
        <w:spacing w:line="360" w:lineRule="auto"/>
        <w:ind w:firstLine="480" w:firstLineChars="200"/>
        <w:jc w:val="left"/>
        <w:rPr>
          <w:kern w:val="0"/>
          <w:sz w:val="24"/>
        </w:rPr>
      </w:pPr>
      <w:r>
        <w:rPr>
          <w:rFonts w:hint="eastAsia"/>
          <w:kern w:val="0"/>
          <w:sz w:val="24"/>
        </w:rPr>
        <w:t>8</w:t>
      </w:r>
      <w:r>
        <w:rPr>
          <w:kern w:val="0"/>
          <w:sz w:val="24"/>
        </w:rPr>
        <w:t>.1磋商文件由下列</w:t>
      </w:r>
      <w:r>
        <w:rPr>
          <w:rFonts w:hint="eastAsia"/>
          <w:kern w:val="0"/>
          <w:sz w:val="24"/>
          <w:lang w:val="en-US" w:eastAsia="zh-CN"/>
        </w:rPr>
        <w:t>七</w:t>
      </w:r>
      <w:r>
        <w:rPr>
          <w:kern w:val="0"/>
          <w:sz w:val="24"/>
        </w:rPr>
        <w:t>部分内容组成：</w:t>
      </w:r>
    </w:p>
    <w:p w14:paraId="513C7FC0">
      <w:pPr>
        <w:snapToGrid w:val="0"/>
        <w:spacing w:line="360" w:lineRule="auto"/>
        <w:ind w:firstLine="480" w:firstLineChars="200"/>
        <w:jc w:val="left"/>
        <w:rPr>
          <w:kern w:val="0"/>
          <w:sz w:val="24"/>
        </w:rPr>
      </w:pPr>
      <w:r>
        <w:rPr>
          <w:kern w:val="0"/>
          <w:sz w:val="24"/>
        </w:rPr>
        <w:t>第一部分 竞争性磋商公告；</w:t>
      </w:r>
    </w:p>
    <w:p w14:paraId="18FDD2A0">
      <w:pPr>
        <w:snapToGrid w:val="0"/>
        <w:spacing w:line="360" w:lineRule="auto"/>
        <w:ind w:firstLine="480" w:firstLineChars="200"/>
        <w:jc w:val="left"/>
        <w:rPr>
          <w:kern w:val="0"/>
          <w:sz w:val="24"/>
        </w:rPr>
      </w:pPr>
      <w:r>
        <w:rPr>
          <w:kern w:val="0"/>
          <w:sz w:val="24"/>
        </w:rPr>
        <w:t>第二部分 供应商须知前附表；</w:t>
      </w:r>
    </w:p>
    <w:p w14:paraId="5C8610DA">
      <w:pPr>
        <w:snapToGrid w:val="0"/>
        <w:spacing w:line="360" w:lineRule="auto"/>
        <w:ind w:firstLine="480" w:firstLineChars="200"/>
        <w:jc w:val="left"/>
        <w:rPr>
          <w:kern w:val="0"/>
          <w:sz w:val="24"/>
        </w:rPr>
      </w:pPr>
      <w:r>
        <w:rPr>
          <w:kern w:val="0"/>
          <w:sz w:val="24"/>
        </w:rPr>
        <w:t>第三部分 供应商须知</w:t>
      </w:r>
      <w:r>
        <w:rPr>
          <w:rFonts w:hint="eastAsia"/>
          <w:kern w:val="0"/>
          <w:sz w:val="24"/>
        </w:rPr>
        <w:t>；</w:t>
      </w:r>
    </w:p>
    <w:p w14:paraId="1E415509">
      <w:pPr>
        <w:snapToGrid w:val="0"/>
        <w:spacing w:line="360" w:lineRule="auto"/>
        <w:ind w:firstLine="480" w:firstLineChars="200"/>
        <w:jc w:val="left"/>
        <w:rPr>
          <w:kern w:val="0"/>
          <w:sz w:val="24"/>
        </w:rPr>
      </w:pPr>
      <w:r>
        <w:rPr>
          <w:kern w:val="0"/>
          <w:sz w:val="24"/>
        </w:rPr>
        <w:t>第四部分 评审标准和评定方法；</w:t>
      </w:r>
    </w:p>
    <w:p w14:paraId="4B680BF1">
      <w:pPr>
        <w:snapToGrid w:val="0"/>
        <w:spacing w:line="360" w:lineRule="auto"/>
        <w:ind w:firstLine="480" w:firstLineChars="200"/>
        <w:jc w:val="left"/>
        <w:rPr>
          <w:kern w:val="0"/>
          <w:sz w:val="24"/>
        </w:rPr>
      </w:pPr>
      <w:r>
        <w:rPr>
          <w:kern w:val="0"/>
          <w:sz w:val="24"/>
        </w:rPr>
        <w:t>第五部分 商务、技术要求；</w:t>
      </w:r>
    </w:p>
    <w:p w14:paraId="719EF5F0">
      <w:pPr>
        <w:snapToGrid w:val="0"/>
        <w:spacing w:line="360" w:lineRule="auto"/>
        <w:ind w:firstLine="480" w:firstLineChars="200"/>
        <w:jc w:val="left"/>
        <w:rPr>
          <w:kern w:val="0"/>
          <w:sz w:val="24"/>
        </w:rPr>
      </w:pPr>
      <w:r>
        <w:rPr>
          <w:kern w:val="0"/>
          <w:sz w:val="24"/>
        </w:rPr>
        <w:t xml:space="preserve">第六部分 </w:t>
      </w:r>
      <w:r>
        <w:rPr>
          <w:rFonts w:hint="eastAsia"/>
          <w:kern w:val="0"/>
          <w:sz w:val="24"/>
        </w:rPr>
        <w:t>采购</w:t>
      </w:r>
      <w:r>
        <w:rPr>
          <w:kern w:val="0"/>
          <w:sz w:val="24"/>
        </w:rPr>
        <w:t>合同范本；</w:t>
      </w:r>
    </w:p>
    <w:p w14:paraId="1A815A0C">
      <w:pPr>
        <w:snapToGrid w:val="0"/>
        <w:spacing w:line="360" w:lineRule="auto"/>
        <w:ind w:firstLine="480" w:firstLineChars="200"/>
        <w:jc w:val="left"/>
        <w:rPr>
          <w:kern w:val="0"/>
          <w:sz w:val="24"/>
        </w:rPr>
      </w:pPr>
      <w:r>
        <w:rPr>
          <w:kern w:val="0"/>
          <w:sz w:val="24"/>
        </w:rPr>
        <w:t>第七部分 响应文件格式</w:t>
      </w:r>
      <w:r>
        <w:rPr>
          <w:rFonts w:hint="eastAsia"/>
          <w:kern w:val="0"/>
          <w:sz w:val="24"/>
        </w:rPr>
        <w:t>。</w:t>
      </w:r>
    </w:p>
    <w:p w14:paraId="6F684A69">
      <w:pPr>
        <w:pStyle w:val="108"/>
        <w:spacing w:line="360" w:lineRule="auto"/>
        <w:ind w:left="0" w:firstLine="480" w:firstLineChars="200"/>
        <w:jc w:val="both"/>
        <w:rPr>
          <w:rFonts w:ascii="Times New Roman" w:hAnsi="Times New Roman" w:cs="Times New Roman"/>
          <w:kern w:val="0"/>
          <w:sz w:val="24"/>
          <w:szCs w:val="24"/>
        </w:rPr>
      </w:pPr>
      <w:r>
        <w:rPr>
          <w:rFonts w:hint="eastAsia" w:ascii="Times New Roman" w:hAnsi="Times New Roman" w:cs="Times New Roman"/>
          <w:kern w:val="0"/>
          <w:sz w:val="24"/>
          <w:szCs w:val="24"/>
        </w:rPr>
        <w:t>8</w:t>
      </w:r>
      <w:r>
        <w:rPr>
          <w:rFonts w:ascii="Times New Roman" w:hAnsi="Times New Roman" w:cs="Times New Roman"/>
          <w:kern w:val="0"/>
          <w:sz w:val="24"/>
          <w:szCs w:val="24"/>
        </w:rPr>
        <w:t>.2供应商应详细阅读磋商文件的全部内容。如果没有按照磋商文件要求提交全部资料或者没有对磋商文件在各方面都做出实质性响应，有可能被确定为响应无效。</w:t>
      </w:r>
    </w:p>
    <w:p w14:paraId="0EFB8600">
      <w:pPr>
        <w:pStyle w:val="108"/>
        <w:spacing w:line="360" w:lineRule="auto"/>
        <w:ind w:left="0" w:firstLine="480" w:firstLineChars="200"/>
        <w:jc w:val="both"/>
        <w:rPr>
          <w:rFonts w:ascii="Times New Roman" w:hAnsi="Times New Roman" w:cs="Times New Roman"/>
          <w:kern w:val="0"/>
          <w:sz w:val="24"/>
          <w:szCs w:val="24"/>
        </w:rPr>
      </w:pPr>
      <w:r>
        <w:rPr>
          <w:rFonts w:hint="eastAsia" w:ascii="Times New Roman" w:hAnsi="Times New Roman" w:cs="Times New Roman"/>
          <w:kern w:val="0"/>
          <w:sz w:val="24"/>
          <w:szCs w:val="24"/>
        </w:rPr>
        <w:t>8</w:t>
      </w:r>
      <w:r>
        <w:rPr>
          <w:rFonts w:ascii="Times New Roman" w:hAnsi="Times New Roman" w:cs="Times New Roman"/>
          <w:kern w:val="0"/>
          <w:sz w:val="24"/>
          <w:szCs w:val="24"/>
        </w:rPr>
        <w:t>.3 除非特殊要求，磋商文件不单独提供本磋商项目使用地的自然环境、气候条件、公用设施等情况，供应商被视为熟悉上述与履行合同有关的一切情况。</w:t>
      </w:r>
    </w:p>
    <w:p w14:paraId="6250582F">
      <w:pPr>
        <w:pStyle w:val="108"/>
        <w:spacing w:line="360" w:lineRule="auto"/>
        <w:ind w:left="0" w:firstLine="482" w:firstLineChars="200"/>
        <w:jc w:val="both"/>
        <w:rPr>
          <w:rFonts w:ascii="Times New Roman" w:hAnsi="Times New Roman" w:cs="Times New Roman"/>
          <w:b/>
          <w:bCs/>
          <w:sz w:val="24"/>
          <w:szCs w:val="24"/>
        </w:rPr>
      </w:pPr>
      <w:r>
        <w:rPr>
          <w:rFonts w:hint="eastAsia" w:ascii="Times New Roman" w:hAnsi="Times New Roman" w:cs="Times New Roman"/>
          <w:b/>
          <w:bCs/>
          <w:sz w:val="24"/>
          <w:szCs w:val="24"/>
        </w:rPr>
        <w:t>9</w:t>
      </w:r>
      <w:r>
        <w:rPr>
          <w:rFonts w:ascii="Times New Roman" w:hAnsi="Times New Roman" w:cs="Times New Roman"/>
          <w:b/>
          <w:bCs/>
          <w:sz w:val="24"/>
          <w:szCs w:val="24"/>
        </w:rPr>
        <w:t>. 磋商文件的澄清和修改</w:t>
      </w:r>
    </w:p>
    <w:p w14:paraId="3F53E707">
      <w:pPr>
        <w:pStyle w:val="108"/>
        <w:spacing w:line="360" w:lineRule="auto"/>
        <w:ind w:left="0" w:firstLine="480" w:firstLineChars="200"/>
        <w:jc w:val="both"/>
        <w:rPr>
          <w:rFonts w:ascii="Times New Roman" w:hAnsi="Times New Roman" w:cs="Times New Roman"/>
          <w:sz w:val="24"/>
          <w:szCs w:val="24"/>
        </w:rPr>
      </w:pPr>
      <w:r>
        <w:rPr>
          <w:rFonts w:hint="eastAsia" w:ascii="Times New Roman" w:hAnsi="Times New Roman" w:cs="Times New Roman"/>
          <w:sz w:val="24"/>
          <w:szCs w:val="24"/>
        </w:rPr>
        <w:t>9</w:t>
      </w:r>
      <w:r>
        <w:rPr>
          <w:rFonts w:ascii="Times New Roman" w:hAnsi="Times New Roman" w:cs="Times New Roman"/>
          <w:sz w:val="24"/>
          <w:szCs w:val="24"/>
        </w:rPr>
        <w:t>.1澄清或修改时间及处理：上传响应文件截止日之前，代理机构或采购方可以对已发出的磋商文件进行必要的澄清或修改，其内容作为磋商文件的组成部分。所澄清或修改内容可能影响响应文件编制的，代理机构或采购方应当在上传响应文件截止时间至少5日前，以公告形式在</w:t>
      </w:r>
      <w:r>
        <w:rPr>
          <w:rFonts w:ascii="Times New Roman" w:hAnsi="Times New Roman" w:cs="Times New Roman"/>
          <w:sz w:val="24"/>
          <w:szCs w:val="24"/>
          <w:u w:val="single"/>
        </w:rPr>
        <w:t>中国政府采购网山西分网</w:t>
      </w:r>
      <w:r>
        <w:rPr>
          <w:rFonts w:ascii="Times New Roman" w:hAnsi="Times New Roman" w:cs="Times New Roman"/>
          <w:sz w:val="24"/>
          <w:szCs w:val="24"/>
        </w:rPr>
        <w:t>发布变更公告。不足5日的，应当顺延提交首次响应文件截止时间。</w:t>
      </w:r>
    </w:p>
    <w:p w14:paraId="10D2DD39">
      <w:pPr>
        <w:pStyle w:val="108"/>
        <w:spacing w:line="360" w:lineRule="auto"/>
        <w:ind w:left="0" w:firstLine="480" w:firstLineChars="200"/>
        <w:jc w:val="both"/>
        <w:rPr>
          <w:rFonts w:ascii="Times New Roman" w:hAnsi="Times New Roman" w:cs="Times New Roman"/>
          <w:sz w:val="24"/>
          <w:szCs w:val="24"/>
        </w:rPr>
      </w:pPr>
      <w:r>
        <w:rPr>
          <w:rFonts w:hint="eastAsia" w:ascii="Times New Roman" w:hAnsi="Times New Roman" w:cs="Times New Roman"/>
          <w:sz w:val="24"/>
          <w:szCs w:val="24"/>
        </w:rPr>
        <w:t>9.</w:t>
      </w:r>
      <w:r>
        <w:rPr>
          <w:rFonts w:ascii="Times New Roman" w:hAnsi="Times New Roman" w:cs="Times New Roman"/>
          <w:sz w:val="24"/>
          <w:szCs w:val="24"/>
        </w:rPr>
        <w:t>2澄清修改的补充文件中包括原提出的问题及问题的说明意见，但不包括问题的来源。</w:t>
      </w:r>
    </w:p>
    <w:p w14:paraId="047D99D8">
      <w:pPr>
        <w:pStyle w:val="108"/>
        <w:spacing w:line="360" w:lineRule="auto"/>
        <w:ind w:left="0" w:firstLine="480" w:firstLineChars="200"/>
        <w:jc w:val="both"/>
        <w:rPr>
          <w:rFonts w:ascii="Times New Roman" w:hAnsi="Times New Roman" w:cs="Times New Roman"/>
          <w:sz w:val="24"/>
          <w:szCs w:val="24"/>
        </w:rPr>
      </w:pPr>
      <w:r>
        <w:rPr>
          <w:rFonts w:hint="eastAsia" w:ascii="Times New Roman" w:hAnsi="Times New Roman" w:cs="Times New Roman"/>
          <w:sz w:val="24"/>
          <w:szCs w:val="24"/>
        </w:rPr>
        <w:t>9</w:t>
      </w:r>
      <w:r>
        <w:rPr>
          <w:rFonts w:ascii="Times New Roman" w:hAnsi="Times New Roman" w:cs="Times New Roman"/>
          <w:sz w:val="24"/>
          <w:szCs w:val="24"/>
        </w:rPr>
        <w:t>.3供应商澄清要求的提交：任何已下载了磋商文件的供应商，均可以在上传响应文件截止时间5日前对磋商文件进行澄清、询问，并以书面形式（包括书面材料、信函、传真，下同）送达代理机构。</w:t>
      </w:r>
    </w:p>
    <w:p w14:paraId="6183A78B">
      <w:pPr>
        <w:pStyle w:val="108"/>
        <w:spacing w:line="360" w:lineRule="auto"/>
        <w:ind w:left="0" w:firstLine="480" w:firstLineChars="200"/>
        <w:jc w:val="both"/>
        <w:rPr>
          <w:rFonts w:ascii="Times New Roman" w:hAnsi="Times New Roman" w:cs="Times New Roman"/>
          <w:sz w:val="24"/>
          <w:szCs w:val="24"/>
        </w:rPr>
      </w:pPr>
      <w:r>
        <w:rPr>
          <w:rFonts w:hint="eastAsia" w:ascii="Times New Roman" w:hAnsi="Times New Roman" w:cs="Times New Roman"/>
          <w:sz w:val="24"/>
          <w:szCs w:val="24"/>
        </w:rPr>
        <w:t>9</w:t>
      </w:r>
      <w:r>
        <w:rPr>
          <w:rFonts w:ascii="Times New Roman" w:hAnsi="Times New Roman" w:cs="Times New Roman"/>
          <w:sz w:val="24"/>
          <w:szCs w:val="24"/>
        </w:rPr>
        <w:t>.4澄清、修改及其它答复的效力：代理机构或采购方一旦对磋商文件做出澄清或修改，即发生效力，代理机构或采购方有关的补充文件，应当作为磋商文件的组成部分，对所有供应商均具有约束力。</w:t>
      </w:r>
    </w:p>
    <w:p w14:paraId="12BF628E">
      <w:pPr>
        <w:snapToGrid w:val="0"/>
        <w:spacing w:line="360" w:lineRule="auto"/>
        <w:ind w:firstLine="482" w:firstLineChars="200"/>
        <w:outlineLvl w:val="1"/>
        <w:rPr>
          <w:b/>
          <w:kern w:val="0"/>
          <w:sz w:val="24"/>
        </w:rPr>
      </w:pPr>
      <w:bookmarkStart w:id="50" w:name="_Toc29698"/>
      <w:bookmarkStart w:id="51" w:name="_Toc19836"/>
      <w:bookmarkStart w:id="52" w:name="_Toc120617048"/>
      <w:bookmarkStart w:id="53" w:name="_Toc18137"/>
      <w:r>
        <w:rPr>
          <w:b/>
          <w:kern w:val="0"/>
          <w:sz w:val="24"/>
        </w:rPr>
        <w:t>三、响应文件组成与要求</w:t>
      </w:r>
      <w:bookmarkEnd w:id="50"/>
      <w:bookmarkEnd w:id="51"/>
      <w:bookmarkEnd w:id="52"/>
      <w:bookmarkEnd w:id="53"/>
    </w:p>
    <w:p w14:paraId="53349A02">
      <w:pPr>
        <w:tabs>
          <w:tab w:val="left" w:pos="0"/>
        </w:tabs>
        <w:snapToGrid w:val="0"/>
        <w:spacing w:line="360" w:lineRule="auto"/>
        <w:ind w:firstLine="482" w:firstLineChars="200"/>
        <w:rPr>
          <w:b/>
          <w:kern w:val="0"/>
          <w:sz w:val="24"/>
          <w:highlight w:val="none"/>
        </w:rPr>
      </w:pPr>
      <w:r>
        <w:rPr>
          <w:b/>
          <w:kern w:val="0"/>
          <w:sz w:val="24"/>
          <w:highlight w:val="none"/>
        </w:rPr>
        <w:t>1</w:t>
      </w:r>
      <w:r>
        <w:rPr>
          <w:rFonts w:hint="eastAsia"/>
          <w:b/>
          <w:kern w:val="0"/>
          <w:sz w:val="24"/>
          <w:highlight w:val="none"/>
        </w:rPr>
        <w:t>0</w:t>
      </w:r>
      <w:r>
        <w:rPr>
          <w:b/>
          <w:kern w:val="0"/>
          <w:sz w:val="24"/>
          <w:highlight w:val="none"/>
        </w:rPr>
        <w:t>.响应文件的组成及相关要求</w:t>
      </w:r>
    </w:p>
    <w:p w14:paraId="24050FF3">
      <w:pPr>
        <w:snapToGrid w:val="0"/>
        <w:spacing w:line="360" w:lineRule="auto"/>
        <w:ind w:firstLine="482" w:firstLineChars="200"/>
        <w:rPr>
          <w:b/>
          <w:bCs/>
          <w:kern w:val="0"/>
          <w:sz w:val="24"/>
          <w:highlight w:val="none"/>
        </w:rPr>
      </w:pPr>
      <w:r>
        <w:rPr>
          <w:b/>
          <w:bCs/>
          <w:kern w:val="0"/>
          <w:sz w:val="24"/>
          <w:highlight w:val="none"/>
        </w:rPr>
        <w:t>1</w:t>
      </w:r>
      <w:r>
        <w:rPr>
          <w:rFonts w:hint="eastAsia"/>
          <w:b/>
          <w:bCs/>
          <w:kern w:val="0"/>
          <w:sz w:val="24"/>
          <w:highlight w:val="none"/>
        </w:rPr>
        <w:t>0</w:t>
      </w:r>
      <w:r>
        <w:rPr>
          <w:b/>
          <w:bCs/>
          <w:kern w:val="0"/>
          <w:sz w:val="24"/>
          <w:highlight w:val="none"/>
        </w:rPr>
        <w:t>.1响应文件分为资格证明文件</w:t>
      </w:r>
      <w:r>
        <w:rPr>
          <w:rFonts w:hint="eastAsia"/>
          <w:b/>
          <w:bCs/>
          <w:kern w:val="0"/>
          <w:sz w:val="24"/>
          <w:highlight w:val="none"/>
        </w:rPr>
        <w:t>、</w:t>
      </w:r>
      <w:r>
        <w:rPr>
          <w:b/>
          <w:bCs/>
          <w:kern w:val="0"/>
          <w:sz w:val="24"/>
          <w:highlight w:val="none"/>
        </w:rPr>
        <w:t>商务技术文件</w:t>
      </w:r>
      <w:r>
        <w:rPr>
          <w:rFonts w:hint="eastAsia"/>
          <w:b/>
          <w:bCs/>
          <w:kern w:val="0"/>
          <w:sz w:val="24"/>
          <w:highlight w:val="none"/>
        </w:rPr>
        <w:t>、报价文件三</w:t>
      </w:r>
      <w:r>
        <w:rPr>
          <w:b/>
          <w:bCs/>
          <w:kern w:val="0"/>
          <w:sz w:val="24"/>
          <w:highlight w:val="none"/>
        </w:rPr>
        <w:t>部分组成。</w:t>
      </w:r>
    </w:p>
    <w:p w14:paraId="7141B338">
      <w:pPr>
        <w:snapToGrid w:val="0"/>
        <w:spacing w:line="360" w:lineRule="auto"/>
        <w:ind w:firstLine="480" w:firstLineChars="200"/>
        <w:rPr>
          <w:kern w:val="0"/>
          <w:sz w:val="24"/>
        </w:rPr>
      </w:pPr>
      <w:r>
        <w:rPr>
          <w:kern w:val="0"/>
          <w:sz w:val="24"/>
        </w:rPr>
        <w:t>资格证明文件：指供应商提交的证明其有资格参加磋商的文件。</w:t>
      </w:r>
    </w:p>
    <w:p w14:paraId="0085524D">
      <w:pPr>
        <w:adjustRightInd w:val="0"/>
        <w:snapToGrid w:val="0"/>
        <w:spacing w:line="360" w:lineRule="auto"/>
        <w:ind w:firstLine="480" w:firstLineChars="200"/>
        <w:rPr>
          <w:rFonts w:ascii="宋体" w:hAnsi="宋体"/>
          <w:kern w:val="0"/>
          <w:sz w:val="24"/>
        </w:rPr>
      </w:pPr>
      <w:r>
        <w:rPr>
          <w:kern w:val="0"/>
          <w:sz w:val="24"/>
        </w:rPr>
        <w:t>商务、技术文件：</w:t>
      </w:r>
      <w:r>
        <w:rPr>
          <w:rFonts w:hint="eastAsia" w:ascii="宋体" w:hAnsi="宋体"/>
          <w:kern w:val="0"/>
          <w:sz w:val="24"/>
        </w:rPr>
        <w:t>指供应商提交的能够证明其成交后有能力履行合同的文件和承接的工程所需设备、材料、施工组织方案及相配套的服务符合本竞争性磋商文件规定和政策性要求的文件。</w:t>
      </w:r>
    </w:p>
    <w:p w14:paraId="15B2F744">
      <w:pPr>
        <w:snapToGrid w:val="0"/>
        <w:spacing w:line="360" w:lineRule="auto"/>
        <w:ind w:firstLine="480" w:firstLineChars="200"/>
        <w:rPr>
          <w:kern w:val="0"/>
          <w:sz w:val="24"/>
        </w:rPr>
      </w:pPr>
      <w:r>
        <w:rPr>
          <w:rFonts w:hint="eastAsia"/>
          <w:kern w:val="0"/>
          <w:sz w:val="24"/>
        </w:rPr>
        <w:t>报价文件：</w:t>
      </w:r>
      <w:r>
        <w:rPr>
          <w:rFonts w:hint="eastAsia" w:ascii="宋体" w:hAnsi="宋体" w:cs="宋体"/>
          <w:kern w:val="0"/>
          <w:sz w:val="24"/>
        </w:rPr>
        <w:t>指供应商提交的报价证明文件</w:t>
      </w:r>
      <w:r>
        <w:rPr>
          <w:rFonts w:hint="eastAsia" w:ascii="宋体" w:hAnsi="宋体"/>
          <w:kern w:val="0"/>
          <w:sz w:val="24"/>
        </w:rPr>
        <w:t>。</w:t>
      </w:r>
    </w:p>
    <w:p w14:paraId="0DC4B463">
      <w:pPr>
        <w:snapToGrid w:val="0"/>
        <w:spacing w:line="360" w:lineRule="auto"/>
        <w:ind w:firstLine="480" w:firstLineChars="200"/>
        <w:rPr>
          <w:kern w:val="0"/>
          <w:sz w:val="24"/>
        </w:rPr>
      </w:pPr>
      <w:r>
        <w:rPr>
          <w:kern w:val="0"/>
          <w:sz w:val="24"/>
        </w:rPr>
        <w:t>本次磋商，供应商应按磋商文件供应商须知前附表要求，提交资格证明文件和商务、技术文件及供应商自行编写的其他文件。供应商须知前附表</w:t>
      </w:r>
      <w:r>
        <w:rPr>
          <w:kern w:val="0"/>
          <w:sz w:val="24"/>
          <w:highlight w:val="none"/>
        </w:rPr>
        <w:t>第</w:t>
      </w:r>
      <w:r>
        <w:rPr>
          <w:rFonts w:hint="eastAsia"/>
          <w:kern w:val="0"/>
          <w:sz w:val="24"/>
          <w:highlight w:val="none"/>
        </w:rPr>
        <w:t>4</w:t>
      </w:r>
      <w:r>
        <w:rPr>
          <w:kern w:val="0"/>
          <w:sz w:val="24"/>
          <w:highlight w:val="none"/>
        </w:rPr>
        <w:t>项资格证明文件加“</w:t>
      </w:r>
      <w:r>
        <w:rPr>
          <w:rFonts w:ascii="Segoe UI Symbol" w:hAnsi="Segoe UI Symbol" w:cs="Segoe UI Symbol"/>
          <w:kern w:val="0"/>
          <w:sz w:val="24"/>
          <w:highlight w:val="none"/>
        </w:rPr>
        <w:t>★</w:t>
      </w:r>
      <w:r>
        <w:rPr>
          <w:kern w:val="0"/>
          <w:sz w:val="24"/>
          <w:highlight w:val="none"/>
        </w:rPr>
        <w:t>”项、第</w:t>
      </w:r>
      <w:r>
        <w:rPr>
          <w:rFonts w:hint="eastAsia"/>
          <w:kern w:val="0"/>
          <w:sz w:val="24"/>
          <w:highlight w:val="none"/>
        </w:rPr>
        <w:t>5</w:t>
      </w:r>
      <w:r>
        <w:rPr>
          <w:kern w:val="0"/>
          <w:sz w:val="24"/>
          <w:highlight w:val="none"/>
        </w:rPr>
        <w:t>项商务技术文件中的加“</w:t>
      </w:r>
      <w:r>
        <w:rPr>
          <w:rFonts w:ascii="Segoe UI Symbol" w:hAnsi="Segoe UI Symbol" w:cs="Segoe UI Symbol"/>
          <w:kern w:val="0"/>
          <w:sz w:val="24"/>
          <w:highlight w:val="none"/>
        </w:rPr>
        <w:t>★</w:t>
      </w:r>
      <w:r>
        <w:rPr>
          <w:kern w:val="0"/>
          <w:sz w:val="24"/>
          <w:highlight w:val="none"/>
        </w:rPr>
        <w:t>”项、第</w:t>
      </w:r>
      <w:r>
        <w:rPr>
          <w:rFonts w:hint="eastAsia"/>
          <w:kern w:val="0"/>
          <w:sz w:val="24"/>
          <w:highlight w:val="none"/>
        </w:rPr>
        <w:t>6</w:t>
      </w:r>
      <w:r>
        <w:rPr>
          <w:kern w:val="0"/>
          <w:sz w:val="24"/>
          <w:highlight w:val="none"/>
        </w:rPr>
        <w:t>项</w:t>
      </w:r>
      <w:r>
        <w:rPr>
          <w:rFonts w:hint="eastAsia"/>
          <w:kern w:val="0"/>
          <w:sz w:val="24"/>
          <w:highlight w:val="none"/>
        </w:rPr>
        <w:t>报价</w:t>
      </w:r>
      <w:r>
        <w:rPr>
          <w:kern w:val="0"/>
          <w:sz w:val="24"/>
          <w:highlight w:val="none"/>
        </w:rPr>
        <w:t>文件中的加“</w:t>
      </w:r>
      <w:r>
        <w:rPr>
          <w:rFonts w:ascii="Segoe UI Symbol" w:hAnsi="Segoe UI Symbol" w:cs="Segoe UI Symbol"/>
          <w:kern w:val="0"/>
          <w:sz w:val="24"/>
          <w:highlight w:val="none"/>
        </w:rPr>
        <w:t>★</w:t>
      </w:r>
      <w:r>
        <w:rPr>
          <w:kern w:val="0"/>
          <w:sz w:val="24"/>
          <w:highlight w:val="none"/>
        </w:rPr>
        <w:t>”项</w:t>
      </w:r>
      <w:r>
        <w:rPr>
          <w:rFonts w:hint="eastAsia"/>
          <w:kern w:val="0"/>
          <w:sz w:val="24"/>
          <w:highlight w:val="none"/>
        </w:rPr>
        <w:t>、</w:t>
      </w:r>
      <w:r>
        <w:rPr>
          <w:kern w:val="0"/>
          <w:sz w:val="24"/>
        </w:rPr>
        <w:t>本文件第五部分商务、技术要求中加“</w:t>
      </w:r>
      <w:r>
        <w:rPr>
          <w:rFonts w:ascii="Segoe UI Symbol" w:hAnsi="Segoe UI Symbol" w:cs="Segoe UI Symbol"/>
          <w:kern w:val="0"/>
          <w:sz w:val="24"/>
        </w:rPr>
        <w:t>★</w:t>
      </w:r>
      <w:r>
        <w:rPr>
          <w:kern w:val="0"/>
          <w:sz w:val="24"/>
        </w:rPr>
        <w:t>”项、政策性要求中国家强制性因素</w:t>
      </w:r>
      <w:r>
        <w:rPr>
          <w:rFonts w:hint="eastAsia"/>
          <w:kern w:val="0"/>
          <w:sz w:val="24"/>
          <w:lang w:val="en-US" w:eastAsia="zh-CN"/>
        </w:rPr>
        <w:t>或加</w:t>
      </w:r>
      <w:r>
        <w:rPr>
          <w:kern w:val="0"/>
          <w:sz w:val="24"/>
          <w:highlight w:val="none"/>
        </w:rPr>
        <w:t>“</w:t>
      </w:r>
      <w:r>
        <w:rPr>
          <w:rFonts w:ascii="Segoe UI Symbol" w:hAnsi="Segoe UI Symbol" w:cs="Segoe UI Symbol"/>
          <w:kern w:val="0"/>
          <w:sz w:val="24"/>
          <w:highlight w:val="none"/>
        </w:rPr>
        <w:t>★</w:t>
      </w:r>
      <w:r>
        <w:rPr>
          <w:kern w:val="0"/>
          <w:sz w:val="24"/>
          <w:highlight w:val="none"/>
        </w:rPr>
        <w:t>”项</w:t>
      </w:r>
      <w:r>
        <w:rPr>
          <w:kern w:val="0"/>
          <w:sz w:val="24"/>
        </w:rPr>
        <w:t>等若有缺失或无效或商务技术文件未实质上响应磋商文件要求，将作无效响应处理。</w:t>
      </w:r>
    </w:p>
    <w:p w14:paraId="4E490049">
      <w:pPr>
        <w:tabs>
          <w:tab w:val="left" w:pos="0"/>
        </w:tabs>
        <w:snapToGrid w:val="0"/>
        <w:spacing w:line="360" w:lineRule="auto"/>
        <w:ind w:firstLine="482" w:firstLineChars="200"/>
        <w:rPr>
          <w:b/>
          <w:kern w:val="0"/>
          <w:sz w:val="24"/>
        </w:rPr>
      </w:pPr>
      <w:r>
        <w:rPr>
          <w:b/>
          <w:kern w:val="0"/>
          <w:sz w:val="24"/>
        </w:rPr>
        <w:t>1</w:t>
      </w:r>
      <w:r>
        <w:rPr>
          <w:rFonts w:hint="eastAsia"/>
          <w:b/>
          <w:kern w:val="0"/>
          <w:sz w:val="24"/>
        </w:rPr>
        <w:t>1</w:t>
      </w:r>
      <w:r>
        <w:rPr>
          <w:b/>
          <w:kern w:val="0"/>
          <w:sz w:val="24"/>
        </w:rPr>
        <w:t>.响应文件的其他要求</w:t>
      </w:r>
    </w:p>
    <w:p w14:paraId="619CC932">
      <w:pPr>
        <w:tabs>
          <w:tab w:val="left" w:pos="0"/>
        </w:tabs>
        <w:snapToGrid w:val="0"/>
        <w:spacing w:line="360" w:lineRule="auto"/>
        <w:ind w:firstLine="482" w:firstLineChars="200"/>
        <w:rPr>
          <w:b/>
          <w:kern w:val="0"/>
          <w:sz w:val="24"/>
        </w:rPr>
      </w:pPr>
      <w:r>
        <w:rPr>
          <w:b/>
          <w:kern w:val="0"/>
          <w:sz w:val="24"/>
        </w:rPr>
        <w:t>1</w:t>
      </w:r>
      <w:r>
        <w:rPr>
          <w:rFonts w:hint="eastAsia"/>
          <w:b/>
          <w:kern w:val="0"/>
          <w:sz w:val="24"/>
        </w:rPr>
        <w:t>1</w:t>
      </w:r>
      <w:r>
        <w:rPr>
          <w:b/>
          <w:kern w:val="0"/>
          <w:sz w:val="24"/>
        </w:rPr>
        <w:t>.1响应文件的语言和计量单位</w:t>
      </w:r>
    </w:p>
    <w:p w14:paraId="56DF6F0F">
      <w:pPr>
        <w:tabs>
          <w:tab w:val="left" w:pos="567"/>
        </w:tabs>
        <w:snapToGrid w:val="0"/>
        <w:spacing w:line="360" w:lineRule="auto"/>
        <w:ind w:firstLine="480" w:firstLineChars="200"/>
        <w:rPr>
          <w:kern w:val="0"/>
          <w:sz w:val="24"/>
        </w:rPr>
      </w:pPr>
      <w:r>
        <w:rPr>
          <w:kern w:val="0"/>
          <w:sz w:val="24"/>
        </w:rPr>
        <w:t>1</w:t>
      </w:r>
      <w:r>
        <w:rPr>
          <w:rFonts w:hint="eastAsia"/>
          <w:kern w:val="0"/>
          <w:sz w:val="24"/>
        </w:rPr>
        <w:t>1</w:t>
      </w:r>
      <w:r>
        <w:rPr>
          <w:kern w:val="0"/>
          <w:sz w:val="24"/>
        </w:rPr>
        <w:t>.1.1供应商提交的响应文件（包括商务、技术文件和资料中的说明等）以及供应商与代理机构就有关磋商的所有往来函均应使用中文简体字。</w:t>
      </w:r>
    </w:p>
    <w:p w14:paraId="54B481DE">
      <w:pPr>
        <w:tabs>
          <w:tab w:val="left" w:pos="567"/>
        </w:tabs>
        <w:snapToGrid w:val="0"/>
        <w:spacing w:line="360" w:lineRule="auto"/>
        <w:ind w:firstLine="480" w:firstLineChars="200"/>
        <w:rPr>
          <w:kern w:val="0"/>
          <w:sz w:val="24"/>
        </w:rPr>
      </w:pPr>
      <w:r>
        <w:rPr>
          <w:kern w:val="0"/>
          <w:sz w:val="24"/>
        </w:rPr>
        <w:t>1</w:t>
      </w:r>
      <w:r>
        <w:rPr>
          <w:rFonts w:hint="eastAsia"/>
          <w:kern w:val="0"/>
          <w:sz w:val="24"/>
        </w:rPr>
        <w:t>1</w:t>
      </w:r>
      <w:r>
        <w:rPr>
          <w:kern w:val="0"/>
          <w:sz w:val="24"/>
        </w:rPr>
        <w:t>.1.2 响应文件所使用的计量单位，应使用</w:t>
      </w:r>
      <w:r>
        <w:rPr>
          <w:rFonts w:hint="eastAsia"/>
          <w:kern w:val="0"/>
          <w:sz w:val="24"/>
        </w:rPr>
        <w:t>中华人民共和国</w:t>
      </w:r>
      <w:r>
        <w:rPr>
          <w:kern w:val="0"/>
          <w:sz w:val="24"/>
        </w:rPr>
        <w:t>法定计量单位。</w:t>
      </w:r>
    </w:p>
    <w:p w14:paraId="2BE6FF4F">
      <w:pPr>
        <w:tabs>
          <w:tab w:val="left" w:pos="567"/>
        </w:tabs>
        <w:snapToGrid w:val="0"/>
        <w:spacing w:line="360" w:lineRule="auto"/>
        <w:ind w:firstLine="480" w:firstLineChars="200"/>
        <w:rPr>
          <w:kern w:val="0"/>
          <w:sz w:val="24"/>
        </w:rPr>
      </w:pPr>
      <w:r>
        <w:rPr>
          <w:kern w:val="0"/>
          <w:sz w:val="24"/>
        </w:rPr>
        <w:t>1</w:t>
      </w:r>
      <w:r>
        <w:rPr>
          <w:rFonts w:hint="eastAsia"/>
          <w:kern w:val="0"/>
          <w:sz w:val="24"/>
        </w:rPr>
        <w:t>1</w:t>
      </w:r>
      <w:r>
        <w:rPr>
          <w:kern w:val="0"/>
          <w:sz w:val="24"/>
        </w:rPr>
        <w:t>.1.3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否则，产生的不利后果由供应商承担。</w:t>
      </w:r>
    </w:p>
    <w:p w14:paraId="57DD557C">
      <w:pPr>
        <w:snapToGrid w:val="0"/>
        <w:spacing w:line="360" w:lineRule="auto"/>
        <w:ind w:firstLine="480" w:firstLineChars="200"/>
        <w:rPr>
          <w:kern w:val="0"/>
          <w:sz w:val="24"/>
        </w:rPr>
      </w:pPr>
      <w:r>
        <w:rPr>
          <w:kern w:val="0"/>
          <w:sz w:val="24"/>
        </w:rPr>
        <w:t>原版为外文的证书类、证明类文件，与供应商名称或其它实际情况不符的，供应商应当提供相关证明文件。</w:t>
      </w:r>
    </w:p>
    <w:p w14:paraId="61256371">
      <w:pPr>
        <w:snapToGrid w:val="0"/>
        <w:spacing w:line="360" w:lineRule="auto"/>
        <w:ind w:firstLine="482" w:firstLineChars="200"/>
        <w:rPr>
          <w:kern w:val="0"/>
          <w:sz w:val="24"/>
        </w:rPr>
      </w:pPr>
      <w:r>
        <w:rPr>
          <w:b/>
          <w:bCs/>
          <w:kern w:val="0"/>
          <w:sz w:val="24"/>
        </w:rPr>
        <w:t>1</w:t>
      </w:r>
      <w:r>
        <w:rPr>
          <w:rFonts w:hint="eastAsia"/>
          <w:b/>
          <w:bCs/>
          <w:kern w:val="0"/>
          <w:sz w:val="24"/>
        </w:rPr>
        <w:t>1</w:t>
      </w:r>
      <w:r>
        <w:rPr>
          <w:b/>
          <w:bCs/>
          <w:kern w:val="0"/>
          <w:sz w:val="24"/>
        </w:rPr>
        <w:t>.2</w:t>
      </w:r>
      <w:r>
        <w:rPr>
          <w:kern w:val="0"/>
          <w:sz w:val="24"/>
        </w:rPr>
        <w:t>编排要求</w:t>
      </w:r>
    </w:p>
    <w:p w14:paraId="7264C761">
      <w:pPr>
        <w:snapToGrid w:val="0"/>
        <w:spacing w:line="360" w:lineRule="auto"/>
        <w:ind w:firstLine="480" w:firstLineChars="200"/>
        <w:rPr>
          <w:kern w:val="0"/>
          <w:sz w:val="24"/>
        </w:rPr>
      </w:pPr>
      <w:r>
        <w:rPr>
          <w:kern w:val="0"/>
          <w:sz w:val="24"/>
        </w:rPr>
        <w:t>响应文件规格幅面（A4）；按照磋商文件第七部分格式要求和系统中的编排顺序，统一编目、正序编排页码（响应文件中扫描件或影印件及彩色宣传资料等均须与响应文件正文一起逐页编排页码）。由于编排混乱导致响应文件被误读或查找不到，其责任应当由供应商承担。</w:t>
      </w:r>
    </w:p>
    <w:p w14:paraId="1F41D292">
      <w:pPr>
        <w:snapToGrid w:val="0"/>
        <w:spacing w:line="360" w:lineRule="auto"/>
        <w:ind w:firstLine="480" w:firstLineChars="200"/>
        <w:rPr>
          <w:kern w:val="0"/>
          <w:sz w:val="24"/>
        </w:rPr>
      </w:pPr>
      <w:r>
        <w:rPr>
          <w:kern w:val="0"/>
          <w:sz w:val="24"/>
        </w:rPr>
        <w:t>1</w:t>
      </w:r>
      <w:r>
        <w:rPr>
          <w:rFonts w:hint="eastAsia"/>
          <w:kern w:val="0"/>
          <w:sz w:val="24"/>
        </w:rPr>
        <w:t>1</w:t>
      </w:r>
      <w:r>
        <w:rPr>
          <w:kern w:val="0"/>
          <w:sz w:val="24"/>
        </w:rPr>
        <w:t>.3格式要求</w:t>
      </w:r>
    </w:p>
    <w:p w14:paraId="3B37E81B">
      <w:pPr>
        <w:snapToGrid w:val="0"/>
        <w:spacing w:line="360" w:lineRule="auto"/>
        <w:ind w:firstLine="480" w:firstLineChars="200"/>
        <w:rPr>
          <w:kern w:val="0"/>
          <w:sz w:val="24"/>
        </w:rPr>
      </w:pPr>
      <w:r>
        <w:rPr>
          <w:kern w:val="0"/>
          <w:sz w:val="24"/>
        </w:rPr>
        <w:t>本磋商文件第七部分已提供“响应文件格式”的，需按照格式要求编制和上传（供应商可以对所提供的格式进行扩展，但不得更改格式内容），没有提供格式的，供应商自拟。</w:t>
      </w:r>
    </w:p>
    <w:p w14:paraId="6AD02F12">
      <w:pPr>
        <w:snapToGrid w:val="0"/>
        <w:spacing w:line="360" w:lineRule="auto"/>
        <w:ind w:firstLine="480" w:firstLineChars="200"/>
        <w:rPr>
          <w:kern w:val="0"/>
          <w:sz w:val="24"/>
        </w:rPr>
      </w:pPr>
      <w:r>
        <w:rPr>
          <w:rFonts w:hint="eastAsia"/>
          <w:kern w:val="0"/>
          <w:sz w:val="24"/>
        </w:rPr>
        <w:t>如供应商参加多包磋商的，要求按包分别独立制作响应文件。</w:t>
      </w:r>
    </w:p>
    <w:p w14:paraId="4FAAA885">
      <w:pPr>
        <w:snapToGrid w:val="0"/>
        <w:spacing w:line="360" w:lineRule="auto"/>
        <w:ind w:firstLine="480" w:firstLineChars="200"/>
        <w:rPr>
          <w:kern w:val="0"/>
          <w:sz w:val="24"/>
        </w:rPr>
      </w:pPr>
      <w:r>
        <w:rPr>
          <w:kern w:val="0"/>
          <w:sz w:val="24"/>
        </w:rPr>
        <w:t>1</w:t>
      </w:r>
      <w:r>
        <w:rPr>
          <w:rFonts w:hint="eastAsia"/>
          <w:kern w:val="0"/>
          <w:sz w:val="24"/>
        </w:rPr>
        <w:t>1</w:t>
      </w:r>
      <w:r>
        <w:rPr>
          <w:kern w:val="0"/>
          <w:sz w:val="24"/>
        </w:rPr>
        <w:t>.4响应文件的份数、加密</w:t>
      </w:r>
    </w:p>
    <w:p w14:paraId="610FCE35">
      <w:pPr>
        <w:snapToGrid w:val="0"/>
        <w:spacing w:line="360" w:lineRule="auto"/>
        <w:ind w:firstLine="480" w:firstLineChars="200"/>
        <w:rPr>
          <w:kern w:val="0"/>
          <w:sz w:val="24"/>
        </w:rPr>
      </w:pPr>
      <w:r>
        <w:rPr>
          <w:kern w:val="0"/>
          <w:sz w:val="24"/>
        </w:rPr>
        <w:t>1</w:t>
      </w:r>
      <w:r>
        <w:rPr>
          <w:rFonts w:hint="eastAsia"/>
          <w:kern w:val="0"/>
          <w:sz w:val="24"/>
        </w:rPr>
        <w:t>1</w:t>
      </w:r>
      <w:r>
        <w:rPr>
          <w:kern w:val="0"/>
          <w:sz w:val="24"/>
        </w:rPr>
        <w:t>.4.1响应文件的份数</w:t>
      </w:r>
    </w:p>
    <w:p w14:paraId="3666A391">
      <w:pPr>
        <w:snapToGrid w:val="0"/>
        <w:spacing w:line="360" w:lineRule="auto"/>
        <w:ind w:firstLine="480" w:firstLineChars="200"/>
        <w:rPr>
          <w:kern w:val="0"/>
          <w:sz w:val="24"/>
        </w:rPr>
      </w:pPr>
      <w:r>
        <w:rPr>
          <w:kern w:val="0"/>
          <w:sz w:val="24"/>
        </w:rPr>
        <w:t>本次磋商须提交的响应文件份数详见供应商须知前附表</w:t>
      </w:r>
      <w:r>
        <w:rPr>
          <w:rFonts w:hint="eastAsia"/>
          <w:kern w:val="0"/>
          <w:sz w:val="24"/>
        </w:rPr>
        <w:t>第</w:t>
      </w:r>
      <w:r>
        <w:rPr>
          <w:rFonts w:hint="eastAsia"/>
          <w:kern w:val="0"/>
          <w:sz w:val="24"/>
          <w:lang w:val="en-US" w:eastAsia="zh-CN"/>
        </w:rPr>
        <w:t>3</w:t>
      </w:r>
      <w:r>
        <w:rPr>
          <w:rFonts w:hint="eastAsia"/>
          <w:kern w:val="0"/>
          <w:sz w:val="24"/>
        </w:rPr>
        <w:t>项</w:t>
      </w:r>
      <w:r>
        <w:rPr>
          <w:kern w:val="0"/>
          <w:sz w:val="24"/>
        </w:rPr>
        <w:t>。</w:t>
      </w:r>
    </w:p>
    <w:p w14:paraId="1A9DC320">
      <w:pPr>
        <w:snapToGrid w:val="0"/>
        <w:spacing w:line="360" w:lineRule="auto"/>
        <w:ind w:firstLine="480" w:firstLineChars="200"/>
        <w:rPr>
          <w:kern w:val="0"/>
          <w:sz w:val="24"/>
        </w:rPr>
      </w:pPr>
      <w:r>
        <w:rPr>
          <w:kern w:val="0"/>
          <w:sz w:val="24"/>
        </w:rPr>
        <w:t>1</w:t>
      </w:r>
      <w:r>
        <w:rPr>
          <w:rFonts w:hint="eastAsia"/>
          <w:kern w:val="0"/>
          <w:sz w:val="24"/>
        </w:rPr>
        <w:t>1</w:t>
      </w:r>
      <w:r>
        <w:rPr>
          <w:kern w:val="0"/>
          <w:sz w:val="24"/>
        </w:rPr>
        <w:t>.4.2响应文件加密</w:t>
      </w:r>
    </w:p>
    <w:p w14:paraId="3153671C">
      <w:pPr>
        <w:snapToGrid w:val="0"/>
        <w:spacing w:line="360" w:lineRule="auto"/>
        <w:ind w:firstLine="480" w:firstLineChars="200"/>
        <w:rPr>
          <w:kern w:val="0"/>
          <w:sz w:val="24"/>
        </w:rPr>
      </w:pPr>
      <w:r>
        <w:rPr>
          <w:kern w:val="0"/>
          <w:sz w:val="24"/>
        </w:rPr>
        <w:t>系统中上传的电子响应文件须使用数字电子CA（单位、法人或个人）进行加密。</w:t>
      </w:r>
    </w:p>
    <w:p w14:paraId="67A777C2">
      <w:pPr>
        <w:snapToGrid w:val="0"/>
        <w:spacing w:line="360" w:lineRule="auto"/>
        <w:ind w:firstLine="482" w:firstLineChars="200"/>
        <w:rPr>
          <w:b/>
          <w:bCs/>
          <w:kern w:val="0"/>
          <w:sz w:val="24"/>
        </w:rPr>
      </w:pPr>
      <w:r>
        <w:rPr>
          <w:b/>
          <w:bCs/>
          <w:kern w:val="0"/>
          <w:sz w:val="24"/>
        </w:rPr>
        <w:t>1</w:t>
      </w:r>
      <w:r>
        <w:rPr>
          <w:rFonts w:hint="eastAsia"/>
          <w:b/>
          <w:bCs/>
          <w:kern w:val="0"/>
          <w:sz w:val="24"/>
        </w:rPr>
        <w:t>1</w:t>
      </w:r>
      <w:r>
        <w:rPr>
          <w:b/>
          <w:bCs/>
          <w:kern w:val="0"/>
          <w:sz w:val="24"/>
        </w:rPr>
        <w:t>.5磋商保证金</w:t>
      </w:r>
    </w:p>
    <w:p w14:paraId="1EAA3E79">
      <w:pPr>
        <w:snapToGrid w:val="0"/>
        <w:spacing w:line="360" w:lineRule="auto"/>
        <w:ind w:firstLine="480" w:firstLineChars="200"/>
        <w:rPr>
          <w:kern w:val="0"/>
          <w:sz w:val="24"/>
          <w:highlight w:val="none"/>
        </w:rPr>
      </w:pPr>
      <w:r>
        <w:rPr>
          <w:kern w:val="0"/>
          <w:sz w:val="24"/>
          <w:highlight w:val="none"/>
        </w:rPr>
        <w:t>1</w:t>
      </w:r>
      <w:r>
        <w:rPr>
          <w:rFonts w:hint="eastAsia"/>
          <w:kern w:val="0"/>
          <w:sz w:val="24"/>
          <w:highlight w:val="none"/>
        </w:rPr>
        <w:t>1</w:t>
      </w:r>
      <w:r>
        <w:rPr>
          <w:kern w:val="0"/>
          <w:sz w:val="24"/>
          <w:highlight w:val="none"/>
        </w:rPr>
        <w:t>.5.1供应商应提交的磋商保证金金额和提交方式详见供应商须知前附表第</w:t>
      </w:r>
      <w:r>
        <w:rPr>
          <w:rFonts w:hint="eastAsia"/>
          <w:kern w:val="0"/>
          <w:sz w:val="24"/>
          <w:highlight w:val="none"/>
          <w:lang w:val="en-US" w:eastAsia="zh-CN"/>
        </w:rPr>
        <w:t>4</w:t>
      </w:r>
      <w:r>
        <w:rPr>
          <w:kern w:val="0"/>
          <w:sz w:val="24"/>
          <w:highlight w:val="none"/>
        </w:rPr>
        <w:t>项。未按要求提交磋商保证金的，响应无效。</w:t>
      </w:r>
    </w:p>
    <w:p w14:paraId="042B5824">
      <w:pPr>
        <w:snapToGrid w:val="0"/>
        <w:spacing w:line="360" w:lineRule="auto"/>
        <w:ind w:firstLine="480" w:firstLineChars="200"/>
        <w:rPr>
          <w:kern w:val="0"/>
          <w:sz w:val="24"/>
        </w:rPr>
      </w:pPr>
      <w:r>
        <w:rPr>
          <w:kern w:val="0"/>
          <w:sz w:val="24"/>
        </w:rPr>
        <w:t>1</w:t>
      </w:r>
      <w:r>
        <w:rPr>
          <w:rFonts w:hint="eastAsia"/>
          <w:kern w:val="0"/>
          <w:sz w:val="24"/>
        </w:rPr>
        <w:t>1</w:t>
      </w:r>
      <w:r>
        <w:rPr>
          <w:kern w:val="0"/>
          <w:sz w:val="24"/>
        </w:rPr>
        <w:t>.5.2供应商在响应文件开启时间前撤回已提交的响应文件的，代理机构应当自收到供应商书面撤回通知之日起5个工作日内，退还已收取的磋商保证金，但因供应商自身原因导致无法及时退还的除外。</w:t>
      </w:r>
    </w:p>
    <w:p w14:paraId="0DE108B1">
      <w:pPr>
        <w:snapToGrid w:val="0"/>
        <w:spacing w:line="360" w:lineRule="auto"/>
        <w:ind w:firstLine="480" w:firstLineChars="200"/>
        <w:rPr>
          <w:kern w:val="0"/>
          <w:sz w:val="24"/>
        </w:rPr>
      </w:pPr>
      <w:r>
        <w:rPr>
          <w:kern w:val="0"/>
          <w:sz w:val="24"/>
        </w:rPr>
        <w:t>1</w:t>
      </w:r>
      <w:r>
        <w:rPr>
          <w:rFonts w:hint="eastAsia"/>
          <w:kern w:val="0"/>
          <w:sz w:val="24"/>
        </w:rPr>
        <w:t>1</w:t>
      </w:r>
      <w:r>
        <w:rPr>
          <w:kern w:val="0"/>
          <w:sz w:val="24"/>
        </w:rPr>
        <w:t>.5.3代理机构应当自成交通知书发出之日起5个工作日内退还未成交供应商的磋商保证金，自采购合同签订之日起5个工作日内退还成交供应商的磋商保证金。但因供应商自身原因导致无法及时退还的除外。</w:t>
      </w:r>
    </w:p>
    <w:p w14:paraId="0D1716D7">
      <w:pPr>
        <w:snapToGrid w:val="0"/>
        <w:spacing w:line="360" w:lineRule="auto"/>
        <w:ind w:firstLine="480" w:firstLineChars="200"/>
        <w:rPr>
          <w:kern w:val="0"/>
          <w:sz w:val="24"/>
        </w:rPr>
      </w:pPr>
      <w:r>
        <w:rPr>
          <w:kern w:val="0"/>
          <w:sz w:val="24"/>
        </w:rPr>
        <w:t>1</w:t>
      </w:r>
      <w:r>
        <w:rPr>
          <w:rFonts w:hint="eastAsia"/>
          <w:kern w:val="0"/>
          <w:sz w:val="24"/>
        </w:rPr>
        <w:t>1</w:t>
      </w:r>
      <w:r>
        <w:rPr>
          <w:kern w:val="0"/>
          <w:sz w:val="24"/>
        </w:rPr>
        <w:t>.5.4有下列情形之一的，磋商保证金不予退还：</w:t>
      </w:r>
    </w:p>
    <w:p w14:paraId="49D3F3D9">
      <w:pPr>
        <w:snapToGrid w:val="0"/>
        <w:spacing w:line="360" w:lineRule="auto"/>
        <w:ind w:firstLine="480" w:firstLineChars="200"/>
        <w:rPr>
          <w:kern w:val="0"/>
          <w:sz w:val="24"/>
        </w:rPr>
      </w:pPr>
      <w:r>
        <w:rPr>
          <w:kern w:val="0"/>
          <w:sz w:val="24"/>
        </w:rPr>
        <w:t>1</w:t>
      </w:r>
      <w:r>
        <w:rPr>
          <w:rFonts w:hint="eastAsia"/>
          <w:kern w:val="0"/>
          <w:sz w:val="24"/>
        </w:rPr>
        <w:t>1</w:t>
      </w:r>
      <w:r>
        <w:rPr>
          <w:kern w:val="0"/>
          <w:sz w:val="24"/>
        </w:rPr>
        <w:t>.5.4.1供应商在响应文件中提供虚假材料的；</w:t>
      </w:r>
    </w:p>
    <w:p w14:paraId="633E9915">
      <w:pPr>
        <w:snapToGrid w:val="0"/>
        <w:spacing w:line="360" w:lineRule="auto"/>
        <w:ind w:firstLine="480" w:firstLineChars="200"/>
        <w:rPr>
          <w:kern w:val="0"/>
          <w:sz w:val="24"/>
        </w:rPr>
      </w:pPr>
      <w:r>
        <w:rPr>
          <w:kern w:val="0"/>
          <w:sz w:val="24"/>
        </w:rPr>
        <w:t>1</w:t>
      </w:r>
      <w:r>
        <w:rPr>
          <w:rFonts w:hint="eastAsia"/>
          <w:kern w:val="0"/>
          <w:sz w:val="24"/>
        </w:rPr>
        <w:t>1</w:t>
      </w:r>
      <w:r>
        <w:rPr>
          <w:kern w:val="0"/>
          <w:sz w:val="24"/>
        </w:rPr>
        <w:t>.5.4.2除因不可抗力或磋商文件认可的情形外，成交供应商不与采购人签订合同的；</w:t>
      </w:r>
    </w:p>
    <w:p w14:paraId="73839EE1">
      <w:pPr>
        <w:snapToGrid w:val="0"/>
        <w:spacing w:line="360" w:lineRule="auto"/>
        <w:ind w:firstLine="480" w:firstLineChars="200"/>
        <w:rPr>
          <w:kern w:val="0"/>
          <w:sz w:val="24"/>
        </w:rPr>
      </w:pPr>
      <w:r>
        <w:rPr>
          <w:kern w:val="0"/>
          <w:sz w:val="24"/>
        </w:rPr>
        <w:t>1</w:t>
      </w:r>
      <w:r>
        <w:rPr>
          <w:rFonts w:hint="eastAsia"/>
          <w:kern w:val="0"/>
          <w:sz w:val="24"/>
        </w:rPr>
        <w:t>1</w:t>
      </w:r>
      <w:r>
        <w:rPr>
          <w:kern w:val="0"/>
          <w:sz w:val="24"/>
        </w:rPr>
        <w:t>.5.4.3供应商与采购人、其他供应商或者代理机构恶意串通的；</w:t>
      </w:r>
    </w:p>
    <w:p w14:paraId="1B731F4B">
      <w:pPr>
        <w:snapToGrid w:val="0"/>
        <w:spacing w:line="360" w:lineRule="auto"/>
        <w:ind w:firstLine="480" w:firstLineChars="200"/>
        <w:rPr>
          <w:kern w:val="0"/>
          <w:sz w:val="24"/>
        </w:rPr>
      </w:pPr>
      <w:r>
        <w:rPr>
          <w:kern w:val="0"/>
          <w:sz w:val="24"/>
        </w:rPr>
        <w:t>1</w:t>
      </w:r>
      <w:r>
        <w:rPr>
          <w:rFonts w:hint="eastAsia"/>
          <w:kern w:val="0"/>
          <w:sz w:val="24"/>
        </w:rPr>
        <w:t>1</w:t>
      </w:r>
      <w:r>
        <w:rPr>
          <w:kern w:val="0"/>
          <w:sz w:val="24"/>
        </w:rPr>
        <w:t>.5.4.4磋商有效期内撤回响应文件的</w:t>
      </w:r>
      <w:r>
        <w:rPr>
          <w:rFonts w:hint="eastAsia"/>
          <w:kern w:val="0"/>
          <w:sz w:val="24"/>
        </w:rPr>
        <w:t>；</w:t>
      </w:r>
    </w:p>
    <w:p w14:paraId="2A8435F9">
      <w:pPr>
        <w:snapToGrid w:val="0"/>
        <w:spacing w:line="360" w:lineRule="auto"/>
        <w:ind w:firstLine="480" w:firstLineChars="200"/>
        <w:rPr>
          <w:kern w:val="0"/>
          <w:sz w:val="24"/>
        </w:rPr>
      </w:pPr>
      <w:r>
        <w:rPr>
          <w:kern w:val="0"/>
          <w:sz w:val="24"/>
        </w:rPr>
        <w:t>1</w:t>
      </w:r>
      <w:r>
        <w:rPr>
          <w:rFonts w:hint="eastAsia"/>
          <w:kern w:val="0"/>
          <w:sz w:val="24"/>
        </w:rPr>
        <w:t>1</w:t>
      </w:r>
      <w:r>
        <w:rPr>
          <w:kern w:val="0"/>
          <w:sz w:val="24"/>
        </w:rPr>
        <w:t>.5.4.5磋商文件规定的其他情形。</w:t>
      </w:r>
    </w:p>
    <w:p w14:paraId="2D174E00">
      <w:pPr>
        <w:snapToGrid w:val="0"/>
        <w:spacing w:line="360" w:lineRule="auto"/>
        <w:ind w:firstLine="480" w:firstLineChars="200"/>
        <w:rPr>
          <w:kern w:val="0"/>
          <w:sz w:val="24"/>
        </w:rPr>
      </w:pPr>
      <w:r>
        <w:rPr>
          <w:kern w:val="0"/>
          <w:sz w:val="24"/>
        </w:rPr>
        <w:t>1</w:t>
      </w:r>
      <w:r>
        <w:rPr>
          <w:rFonts w:hint="eastAsia"/>
          <w:kern w:val="0"/>
          <w:sz w:val="24"/>
        </w:rPr>
        <w:t>1</w:t>
      </w:r>
      <w:r>
        <w:rPr>
          <w:kern w:val="0"/>
          <w:sz w:val="24"/>
        </w:rPr>
        <w:t>.5.5已提交响应文件的供应商，在提交最后报价之前，可以根据磋商情况退出报价。代理机构应当退还退出磋商的供应商的磋商保证金。</w:t>
      </w:r>
    </w:p>
    <w:p w14:paraId="721826D8">
      <w:pPr>
        <w:snapToGrid w:val="0"/>
        <w:spacing w:line="360" w:lineRule="auto"/>
        <w:ind w:firstLine="482" w:firstLineChars="200"/>
        <w:rPr>
          <w:kern w:val="0"/>
          <w:sz w:val="24"/>
        </w:rPr>
      </w:pPr>
      <w:r>
        <w:rPr>
          <w:b/>
          <w:sz w:val="24"/>
        </w:rPr>
        <w:t>1</w:t>
      </w:r>
      <w:r>
        <w:rPr>
          <w:rFonts w:hint="eastAsia"/>
          <w:b/>
          <w:sz w:val="24"/>
        </w:rPr>
        <w:t>1</w:t>
      </w:r>
      <w:r>
        <w:rPr>
          <w:b/>
          <w:sz w:val="24"/>
        </w:rPr>
        <w:t>.6磋商报价</w:t>
      </w:r>
    </w:p>
    <w:p w14:paraId="23972C4C">
      <w:pPr>
        <w:snapToGrid w:val="0"/>
        <w:spacing w:line="360" w:lineRule="auto"/>
        <w:ind w:firstLine="480" w:firstLineChars="200"/>
        <w:rPr>
          <w:kern w:val="0"/>
          <w:sz w:val="24"/>
        </w:rPr>
      </w:pPr>
      <w:r>
        <w:rPr>
          <w:kern w:val="0"/>
          <w:sz w:val="24"/>
        </w:rPr>
        <w:t>1</w:t>
      </w:r>
      <w:r>
        <w:rPr>
          <w:rFonts w:hint="eastAsia"/>
          <w:kern w:val="0"/>
          <w:sz w:val="24"/>
        </w:rPr>
        <w:t>1</w:t>
      </w:r>
      <w:r>
        <w:rPr>
          <w:kern w:val="0"/>
          <w:sz w:val="24"/>
        </w:rPr>
        <w:t>.6.1所有磋商报价均以人民币“元”为计算单位。</w:t>
      </w:r>
    </w:p>
    <w:p w14:paraId="798B34F3">
      <w:pPr>
        <w:snapToGrid w:val="0"/>
        <w:spacing w:line="360" w:lineRule="auto"/>
        <w:ind w:firstLine="480" w:firstLineChars="200"/>
        <w:rPr>
          <w:kern w:val="0"/>
          <w:sz w:val="24"/>
        </w:rPr>
      </w:pPr>
      <w:r>
        <w:rPr>
          <w:kern w:val="0"/>
          <w:sz w:val="24"/>
        </w:rPr>
        <w:t>1</w:t>
      </w:r>
      <w:r>
        <w:rPr>
          <w:rFonts w:hint="eastAsia"/>
          <w:kern w:val="0"/>
          <w:sz w:val="24"/>
        </w:rPr>
        <w:t>1</w:t>
      </w:r>
      <w:r>
        <w:rPr>
          <w:kern w:val="0"/>
          <w:sz w:val="24"/>
        </w:rPr>
        <w:t>.</w:t>
      </w:r>
      <w:r>
        <w:rPr>
          <w:rFonts w:hint="eastAsia"/>
          <w:kern w:val="0"/>
          <w:sz w:val="24"/>
        </w:rPr>
        <w:t>6</w:t>
      </w:r>
      <w:r>
        <w:rPr>
          <w:kern w:val="0"/>
          <w:sz w:val="24"/>
        </w:rPr>
        <w:t>.2</w:t>
      </w:r>
      <w:r>
        <w:rPr>
          <w:rFonts w:hint="eastAsia"/>
          <w:kern w:val="0"/>
          <w:sz w:val="24"/>
        </w:rPr>
        <w:t>供应商应按本项目“工程量清单”中的相关清单表格格式，依据采购需求中的工程量清单中的编制依据，填写编制已标价“工程量清单”以及其他说明的内容，同时填写“报价一览表”。该报价作为供应商的第一轮报价。</w:t>
      </w:r>
    </w:p>
    <w:p w14:paraId="6C7B4A35">
      <w:pPr>
        <w:snapToGrid w:val="0"/>
        <w:spacing w:line="360" w:lineRule="auto"/>
        <w:ind w:firstLine="480" w:firstLineChars="200"/>
        <w:rPr>
          <w:kern w:val="0"/>
          <w:sz w:val="24"/>
        </w:rPr>
      </w:pPr>
      <w:r>
        <w:rPr>
          <w:rFonts w:hint="eastAsia"/>
          <w:kern w:val="0"/>
          <w:sz w:val="24"/>
        </w:rPr>
        <w:t>11.6.3本工程的计价方式采用前附表第12项所述的计价方式。报价一览表的价格以及已标价工程量清单中所报的单价和合价应包括施工设备、劳务、管理、设备、材料、安装、维护、保险、利润、税金、政策性文件规定的调价、材料差价、现场因素等及合同包含的所有风险、责任等各项费用。</w:t>
      </w:r>
    </w:p>
    <w:p w14:paraId="50DABDE0">
      <w:pPr>
        <w:snapToGrid w:val="0"/>
        <w:spacing w:line="360" w:lineRule="auto"/>
        <w:ind w:firstLine="480" w:firstLineChars="200"/>
        <w:rPr>
          <w:kern w:val="0"/>
          <w:sz w:val="24"/>
        </w:rPr>
      </w:pPr>
      <w:r>
        <w:rPr>
          <w:rFonts w:hint="eastAsia"/>
          <w:kern w:val="0"/>
          <w:sz w:val="24"/>
        </w:rPr>
        <w:t>11.6.4供应商应按照采购人提供的工程量清单计算工程项目的单价和合价。工程量清单计价格式中所列明的所有需要填报的单价和合价，供应商均应填报，未填报的单价和合价，视为此项费用已包括在工程量清单的其他单价和合价中。</w:t>
      </w:r>
    </w:p>
    <w:p w14:paraId="72B3267E">
      <w:pPr>
        <w:snapToGrid w:val="0"/>
        <w:spacing w:line="360" w:lineRule="auto"/>
        <w:ind w:firstLine="480" w:firstLineChars="200"/>
        <w:rPr>
          <w:kern w:val="0"/>
          <w:sz w:val="24"/>
          <w:highlight w:val="none"/>
        </w:rPr>
      </w:pPr>
      <w:r>
        <w:rPr>
          <w:rFonts w:hint="eastAsia"/>
          <w:kern w:val="0"/>
          <w:sz w:val="24"/>
          <w:highlight w:val="none"/>
        </w:rPr>
        <w:t>11.6.5本项目工程量清单中预留金（暂列金额）是指采购人为可能发生的工程量变更和不可预见的风险因素而预留的金额，计入报价总价。报价时列为不可竞争费用。本工程预留金（暂列金额）金额为前附表第13项要求。</w:t>
      </w:r>
    </w:p>
    <w:p w14:paraId="5DD8B418">
      <w:pPr>
        <w:snapToGrid w:val="0"/>
        <w:spacing w:line="360" w:lineRule="auto"/>
        <w:ind w:firstLine="480" w:firstLineChars="200"/>
        <w:rPr>
          <w:kern w:val="0"/>
          <w:sz w:val="24"/>
        </w:rPr>
      </w:pPr>
      <w:r>
        <w:rPr>
          <w:rFonts w:hint="eastAsia"/>
          <w:kern w:val="0"/>
          <w:sz w:val="24"/>
        </w:rPr>
        <w:t>11.6.6本项目工程量清单中的暂估价包括工程暂估价和材料暂估价，这部分金额是采购人为保证工程施工质量，按照工程要求和配套需求估算的金额，应计入报价总价，报价时列为不可竞争费用。</w:t>
      </w:r>
    </w:p>
    <w:p w14:paraId="5D81F487">
      <w:pPr>
        <w:snapToGrid w:val="0"/>
        <w:spacing w:line="360" w:lineRule="auto"/>
        <w:ind w:firstLine="480" w:firstLineChars="200"/>
        <w:rPr>
          <w:kern w:val="0"/>
          <w:sz w:val="24"/>
        </w:rPr>
      </w:pPr>
      <w:r>
        <w:rPr>
          <w:kern w:val="0"/>
          <w:sz w:val="24"/>
        </w:rPr>
        <w:t>1</w:t>
      </w:r>
      <w:r>
        <w:rPr>
          <w:rFonts w:hint="eastAsia"/>
          <w:kern w:val="0"/>
          <w:sz w:val="24"/>
        </w:rPr>
        <w:t>1</w:t>
      </w:r>
      <w:r>
        <w:rPr>
          <w:kern w:val="0"/>
          <w:sz w:val="24"/>
        </w:rPr>
        <w:t>.</w:t>
      </w:r>
      <w:r>
        <w:rPr>
          <w:rFonts w:hint="eastAsia"/>
          <w:kern w:val="0"/>
          <w:sz w:val="24"/>
        </w:rPr>
        <w:t>6</w:t>
      </w:r>
      <w:r>
        <w:rPr>
          <w:kern w:val="0"/>
          <w:sz w:val="24"/>
        </w:rPr>
        <w:t>.</w:t>
      </w:r>
      <w:r>
        <w:rPr>
          <w:rFonts w:hint="eastAsia"/>
          <w:kern w:val="0"/>
          <w:sz w:val="24"/>
        </w:rPr>
        <w:t>7</w:t>
      </w:r>
      <w:r>
        <w:rPr>
          <w:kern w:val="0"/>
          <w:sz w:val="24"/>
        </w:rPr>
        <w:t>本次磋商不接受可选择方案的报价。</w:t>
      </w:r>
    </w:p>
    <w:p w14:paraId="5D8EC9E4">
      <w:pPr>
        <w:snapToGrid w:val="0"/>
        <w:spacing w:line="360" w:lineRule="auto"/>
        <w:ind w:firstLine="480" w:firstLineChars="200"/>
        <w:rPr>
          <w:kern w:val="0"/>
          <w:sz w:val="24"/>
        </w:rPr>
      </w:pPr>
      <w:r>
        <w:rPr>
          <w:rFonts w:hint="eastAsia"/>
          <w:kern w:val="0"/>
          <w:sz w:val="24"/>
        </w:rPr>
        <w:t>11.6.8</w:t>
      </w:r>
      <w:r>
        <w:rPr>
          <w:kern w:val="0"/>
          <w:sz w:val="24"/>
        </w:rPr>
        <w:t>本项目采用综合评分法，最低报价不能作为</w:t>
      </w:r>
      <w:r>
        <w:rPr>
          <w:rFonts w:hint="eastAsia"/>
          <w:kern w:val="0"/>
          <w:sz w:val="24"/>
        </w:rPr>
        <w:t>成交</w:t>
      </w:r>
      <w:r>
        <w:rPr>
          <w:kern w:val="0"/>
          <w:sz w:val="24"/>
        </w:rPr>
        <w:t>的保证。</w:t>
      </w:r>
    </w:p>
    <w:p w14:paraId="49E40A6B">
      <w:pPr>
        <w:snapToGrid w:val="0"/>
        <w:spacing w:line="360" w:lineRule="auto"/>
        <w:ind w:firstLine="480" w:firstLineChars="200"/>
        <w:rPr>
          <w:kern w:val="0"/>
          <w:sz w:val="24"/>
        </w:rPr>
      </w:pPr>
      <w:r>
        <w:rPr>
          <w:rFonts w:hint="eastAsia"/>
          <w:kern w:val="0"/>
          <w:sz w:val="24"/>
        </w:rPr>
        <w:t>11.6.9</w:t>
      </w:r>
      <w:r>
        <w:rPr>
          <w:kern w:val="0"/>
          <w:sz w:val="24"/>
        </w:rPr>
        <w:t>供应商对磋商报价若有说明应在报价一览表显著处注明。</w:t>
      </w:r>
    </w:p>
    <w:p w14:paraId="4C707580">
      <w:pPr>
        <w:pStyle w:val="116"/>
        <w:snapToGrid w:val="0"/>
        <w:spacing w:line="360" w:lineRule="auto"/>
        <w:ind w:firstLine="477" w:firstLineChars="198"/>
        <w:jc w:val="both"/>
        <w:rPr>
          <w:rFonts w:ascii="Times New Roman" w:hAnsi="Times New Roman"/>
          <w:b/>
          <w:sz w:val="24"/>
          <w:szCs w:val="24"/>
        </w:rPr>
      </w:pPr>
      <w:r>
        <w:rPr>
          <w:rFonts w:ascii="Times New Roman" w:hAnsi="Times New Roman"/>
          <w:b/>
          <w:sz w:val="24"/>
          <w:szCs w:val="24"/>
        </w:rPr>
        <w:t>1</w:t>
      </w:r>
      <w:r>
        <w:rPr>
          <w:rFonts w:hint="eastAsia" w:ascii="Times New Roman" w:hAnsi="Times New Roman"/>
          <w:b/>
          <w:sz w:val="24"/>
          <w:szCs w:val="24"/>
        </w:rPr>
        <w:t>2</w:t>
      </w:r>
      <w:r>
        <w:rPr>
          <w:rFonts w:ascii="Times New Roman" w:hAnsi="Times New Roman"/>
          <w:b/>
          <w:sz w:val="24"/>
          <w:szCs w:val="24"/>
        </w:rPr>
        <w:t>.响应文件填写说明</w:t>
      </w:r>
    </w:p>
    <w:p w14:paraId="1158860C">
      <w:pPr>
        <w:pStyle w:val="116"/>
        <w:snapToGrid w:val="0"/>
        <w:spacing w:line="360" w:lineRule="auto"/>
        <w:ind w:firstLine="480" w:firstLineChars="200"/>
        <w:jc w:val="left"/>
        <w:rPr>
          <w:rFonts w:ascii="Times New Roman" w:hAnsi="Times New Roman"/>
          <w:kern w:val="0"/>
          <w:sz w:val="24"/>
          <w:szCs w:val="24"/>
        </w:rPr>
      </w:pPr>
      <w:r>
        <w:rPr>
          <w:rFonts w:ascii="Times New Roman" w:hAnsi="Times New Roman"/>
          <w:kern w:val="0"/>
          <w:sz w:val="24"/>
          <w:szCs w:val="24"/>
        </w:rPr>
        <w:t>1</w:t>
      </w:r>
      <w:r>
        <w:rPr>
          <w:rFonts w:hint="eastAsia" w:ascii="Times New Roman" w:hAnsi="Times New Roman"/>
          <w:kern w:val="0"/>
          <w:sz w:val="24"/>
          <w:szCs w:val="24"/>
        </w:rPr>
        <w:t>2</w:t>
      </w:r>
      <w:r>
        <w:rPr>
          <w:rFonts w:ascii="Times New Roman" w:hAnsi="Times New Roman"/>
          <w:kern w:val="0"/>
          <w:sz w:val="24"/>
          <w:szCs w:val="24"/>
        </w:rPr>
        <w:t>.1供应商应详细阅读本磋商文件的全部内容。响应文件应对本磋商文件中的内容做出实质性和完整性的响应。</w:t>
      </w:r>
    </w:p>
    <w:p w14:paraId="0C1B25F9">
      <w:pPr>
        <w:pStyle w:val="116"/>
        <w:snapToGrid w:val="0"/>
        <w:spacing w:line="360" w:lineRule="auto"/>
        <w:ind w:firstLine="480" w:firstLineChars="200"/>
        <w:jc w:val="left"/>
        <w:rPr>
          <w:rFonts w:ascii="Times New Roman" w:hAnsi="Times New Roman"/>
          <w:b/>
          <w:sz w:val="24"/>
          <w:szCs w:val="24"/>
        </w:rPr>
      </w:pPr>
      <w:r>
        <w:rPr>
          <w:rFonts w:ascii="Times New Roman" w:hAnsi="Times New Roman"/>
          <w:kern w:val="0"/>
          <w:sz w:val="24"/>
          <w:szCs w:val="24"/>
        </w:rPr>
        <w:t>1</w:t>
      </w:r>
      <w:r>
        <w:rPr>
          <w:rFonts w:hint="eastAsia" w:ascii="Times New Roman" w:hAnsi="Times New Roman"/>
          <w:kern w:val="0"/>
          <w:sz w:val="24"/>
          <w:szCs w:val="24"/>
        </w:rPr>
        <w:t>2</w:t>
      </w:r>
      <w:r>
        <w:rPr>
          <w:rFonts w:ascii="Times New Roman" w:hAnsi="Times New Roman"/>
          <w:kern w:val="0"/>
          <w:sz w:val="24"/>
          <w:szCs w:val="24"/>
        </w:rPr>
        <w:t>.2响应文件应严格按照磋商文件第七部分的要求填写，并按规定的统一格式</w:t>
      </w:r>
      <w:r>
        <w:rPr>
          <w:rFonts w:ascii="Times New Roman" w:hAnsi="Times New Roman"/>
          <w:sz w:val="24"/>
          <w:szCs w:val="24"/>
        </w:rPr>
        <w:t>逐项填写，不准有空项、缺项；无相应内容可填的项，应填写“无”、“未测试”、“没有相应指标”、“/”等明确的回答</w:t>
      </w:r>
      <w:r>
        <w:rPr>
          <w:rFonts w:ascii="Times New Roman" w:hAnsi="Times New Roman"/>
          <w:b/>
          <w:sz w:val="24"/>
          <w:szCs w:val="24"/>
        </w:rPr>
        <w:t>。</w:t>
      </w:r>
      <w:r>
        <w:rPr>
          <w:rFonts w:ascii="Times New Roman" w:hAnsi="Times New Roman"/>
          <w:sz w:val="24"/>
          <w:szCs w:val="24"/>
        </w:rPr>
        <w:t>响应文件未按规定提交或留有空项，将被视为不完整响应的响应文件，其响应文件有可能被拒绝。</w:t>
      </w:r>
    </w:p>
    <w:p w14:paraId="088C69FF">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2</w:t>
      </w:r>
      <w:r>
        <w:rPr>
          <w:rFonts w:ascii="Times New Roman" w:hAnsi="Times New Roman"/>
          <w:sz w:val="24"/>
          <w:szCs w:val="24"/>
        </w:rPr>
        <w:t>.3供应商必须对响应文件所提供的全部资料的真实性可靠性负责，并接受磋商小组对其中任何资料进一步审查的要求，</w:t>
      </w:r>
      <w:r>
        <w:rPr>
          <w:rFonts w:ascii="Times New Roman" w:hAnsi="Times New Roman"/>
          <w:kern w:val="0"/>
          <w:sz w:val="24"/>
          <w:szCs w:val="24"/>
        </w:rPr>
        <w:t>且承担相应的法律责任。</w:t>
      </w:r>
    </w:p>
    <w:p w14:paraId="0DCB1962">
      <w:pPr>
        <w:pStyle w:val="116"/>
        <w:snapToGrid w:val="0"/>
        <w:spacing w:line="360" w:lineRule="auto"/>
        <w:ind w:firstLine="480" w:firstLineChars="200"/>
        <w:jc w:val="left"/>
        <w:rPr>
          <w:rFonts w:ascii="Times New Roman" w:hAnsi="Times New Roman"/>
          <w:kern w:val="0"/>
          <w:sz w:val="24"/>
          <w:szCs w:val="24"/>
        </w:rPr>
      </w:pPr>
      <w:r>
        <w:rPr>
          <w:rFonts w:ascii="Times New Roman" w:hAnsi="Times New Roman"/>
          <w:sz w:val="24"/>
          <w:szCs w:val="24"/>
        </w:rPr>
        <w:t>1</w:t>
      </w:r>
      <w:r>
        <w:rPr>
          <w:rFonts w:hint="eastAsia" w:ascii="Times New Roman" w:hAnsi="Times New Roman"/>
          <w:sz w:val="24"/>
          <w:szCs w:val="24"/>
        </w:rPr>
        <w:t>2</w:t>
      </w:r>
      <w:r>
        <w:rPr>
          <w:rFonts w:ascii="Times New Roman" w:hAnsi="Times New Roman"/>
          <w:sz w:val="24"/>
          <w:szCs w:val="24"/>
        </w:rPr>
        <w:t>.4</w:t>
      </w:r>
      <w:r>
        <w:rPr>
          <w:rFonts w:ascii="Times New Roman" w:hAnsi="Times New Roman"/>
          <w:kern w:val="0"/>
          <w:sz w:val="24"/>
          <w:szCs w:val="24"/>
        </w:rPr>
        <w:t>因响应文件字迹潦草、提交资料不清晰或表达不清楚所引起的不利后果由供应商自行承担。</w:t>
      </w:r>
    </w:p>
    <w:p w14:paraId="43996B7D">
      <w:pPr>
        <w:pStyle w:val="116"/>
        <w:snapToGrid w:val="0"/>
        <w:spacing w:line="360" w:lineRule="auto"/>
        <w:ind w:firstLine="480" w:firstLineChars="200"/>
        <w:jc w:val="left"/>
        <w:rPr>
          <w:rFonts w:ascii="Times New Roman" w:hAnsi="Times New Roman"/>
          <w:sz w:val="24"/>
          <w:szCs w:val="24"/>
        </w:rPr>
      </w:pPr>
      <w:r>
        <w:rPr>
          <w:rFonts w:ascii="Times New Roman" w:hAnsi="Times New Roman"/>
          <w:kern w:val="0"/>
          <w:sz w:val="24"/>
          <w:szCs w:val="24"/>
        </w:rPr>
        <w:t>1</w:t>
      </w:r>
      <w:r>
        <w:rPr>
          <w:rFonts w:hint="eastAsia" w:ascii="Times New Roman" w:hAnsi="Times New Roman"/>
          <w:kern w:val="0"/>
          <w:sz w:val="24"/>
          <w:szCs w:val="24"/>
        </w:rPr>
        <w:t>2</w:t>
      </w:r>
      <w:r>
        <w:rPr>
          <w:rFonts w:ascii="Times New Roman" w:hAnsi="Times New Roman"/>
          <w:kern w:val="0"/>
          <w:sz w:val="24"/>
          <w:szCs w:val="24"/>
        </w:rPr>
        <w:t>.5</w:t>
      </w:r>
      <w:r>
        <w:rPr>
          <w:rFonts w:ascii="Times New Roman" w:hAnsi="Times New Roman"/>
          <w:sz w:val="24"/>
          <w:szCs w:val="24"/>
        </w:rPr>
        <w:t>为提倡诚实信用的磋商行为，特别要求供应商应本着诚信原则，在本次响应文件的偏离表中按照磋商文件要求</w:t>
      </w:r>
      <w:r>
        <w:rPr>
          <w:rFonts w:ascii="Times New Roman" w:hAnsi="Times New Roman"/>
          <w:kern w:val="0"/>
          <w:sz w:val="24"/>
          <w:szCs w:val="24"/>
        </w:rPr>
        <w:t>（若本次磋商文件中没有提供偏离表或其它偏离文件样本，供应商亦应当自制偏离表并附于本次响应文件中，并应当在总目录及分目录上清楚</w:t>
      </w:r>
      <w:r>
        <w:rPr>
          <w:rFonts w:hint="eastAsia" w:ascii="Times New Roman" w:hAnsi="Times New Roman"/>
          <w:kern w:val="0"/>
          <w:sz w:val="24"/>
          <w:szCs w:val="24"/>
        </w:rPr>
        <w:t>标明</w:t>
      </w:r>
      <w:r>
        <w:rPr>
          <w:rFonts w:ascii="Times New Roman" w:hAnsi="Times New Roman"/>
          <w:kern w:val="0"/>
          <w:sz w:val="24"/>
          <w:szCs w:val="24"/>
        </w:rPr>
        <w:t>所在页数）</w:t>
      </w:r>
      <w:r>
        <w:rPr>
          <w:rFonts w:ascii="Times New Roman" w:hAnsi="Times New Roman"/>
          <w:sz w:val="24"/>
          <w:szCs w:val="24"/>
        </w:rPr>
        <w:t>，以审慎的态度明确、清楚地披露各项偏离。</w:t>
      </w:r>
      <w:r>
        <w:rPr>
          <w:rFonts w:ascii="Times New Roman" w:hAnsi="Times New Roman"/>
          <w:kern w:val="0"/>
          <w:sz w:val="24"/>
          <w:szCs w:val="24"/>
        </w:rPr>
        <w:t>一旦在评审中被发现存在重大偏离或被认定为属于重大偏离，则磋商小组有权决定对该响应予以拒绝。</w:t>
      </w:r>
    </w:p>
    <w:p w14:paraId="6FBD7EA9">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2</w:t>
      </w:r>
      <w:r>
        <w:rPr>
          <w:rFonts w:ascii="Times New Roman" w:hAnsi="Times New Roman"/>
          <w:sz w:val="24"/>
          <w:szCs w:val="24"/>
        </w:rPr>
        <w:t>.6供应商之间不得相互串通报价，不得妨碍其他供应商的公平竞争，不得损害采购单位或者其他供应商的权益。</w:t>
      </w:r>
    </w:p>
    <w:p w14:paraId="53B11AF2">
      <w:pPr>
        <w:pStyle w:val="116"/>
        <w:snapToGrid w:val="0"/>
        <w:spacing w:line="360" w:lineRule="auto"/>
        <w:ind w:firstLine="482" w:firstLineChars="200"/>
        <w:jc w:val="left"/>
        <w:rPr>
          <w:rFonts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3</w:t>
      </w:r>
      <w:r>
        <w:rPr>
          <w:rFonts w:ascii="Times New Roman" w:hAnsi="Times New Roman"/>
          <w:b/>
          <w:bCs/>
          <w:sz w:val="24"/>
          <w:szCs w:val="24"/>
        </w:rPr>
        <w:t>. 响应文件的有效期</w:t>
      </w:r>
    </w:p>
    <w:p w14:paraId="4C639200">
      <w:pPr>
        <w:snapToGrid w:val="0"/>
        <w:spacing w:line="360" w:lineRule="auto"/>
        <w:ind w:firstLine="480" w:firstLineChars="200"/>
        <w:rPr>
          <w:sz w:val="24"/>
        </w:rPr>
      </w:pPr>
      <w:r>
        <w:rPr>
          <w:sz w:val="24"/>
        </w:rPr>
        <w:t>1</w:t>
      </w:r>
      <w:r>
        <w:rPr>
          <w:rFonts w:hint="eastAsia"/>
          <w:sz w:val="24"/>
        </w:rPr>
        <w:t>3</w:t>
      </w:r>
      <w:r>
        <w:rPr>
          <w:sz w:val="24"/>
        </w:rPr>
        <w:t>.1本项目响应文件的有效期详见供应商须知前附表第8项。</w:t>
      </w:r>
      <w:r>
        <w:rPr>
          <w:kern w:val="0"/>
          <w:sz w:val="24"/>
        </w:rPr>
        <w:t>有效期短于该规定期限的响应无效。</w:t>
      </w:r>
    </w:p>
    <w:p w14:paraId="22E4ECE8">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3</w:t>
      </w:r>
      <w:r>
        <w:rPr>
          <w:rFonts w:ascii="Times New Roman" w:hAnsi="Times New Roman"/>
          <w:sz w:val="24"/>
          <w:szCs w:val="24"/>
        </w:rPr>
        <w:t>.2磋商有效期从提交响应文件的截止之日起算。</w:t>
      </w:r>
    </w:p>
    <w:p w14:paraId="43615121">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3</w:t>
      </w:r>
      <w:r>
        <w:rPr>
          <w:rFonts w:ascii="Times New Roman" w:hAnsi="Times New Roman"/>
          <w:sz w:val="24"/>
          <w:szCs w:val="24"/>
        </w:rPr>
        <w:t>.3如果出现特殊情况，采购方可要求供应商将响应文件有效期延长一段时间，这种要求和供应商的答复以书面形式进行。供应商可以拒绝这种要求，而不被没收磋商保证金。同意延长响应文件有效期时，本须知关于磋商保证金的退还与没收规定仍适用。</w:t>
      </w:r>
    </w:p>
    <w:p w14:paraId="07723875">
      <w:pPr>
        <w:pStyle w:val="116"/>
        <w:snapToGrid w:val="0"/>
        <w:spacing w:line="360" w:lineRule="auto"/>
        <w:ind w:firstLine="482" w:firstLineChars="200"/>
        <w:jc w:val="left"/>
        <w:rPr>
          <w:rFonts w:ascii="Times New Roman" w:hAnsi="Times New Roman"/>
          <w:b/>
          <w:bCs/>
          <w:sz w:val="24"/>
          <w:szCs w:val="24"/>
        </w:rPr>
      </w:pPr>
      <w:r>
        <w:rPr>
          <w:rFonts w:ascii="Times New Roman" w:hAnsi="Times New Roman"/>
          <w:b/>
          <w:bCs/>
          <w:sz w:val="24"/>
          <w:szCs w:val="24"/>
        </w:rPr>
        <w:t>1</w:t>
      </w:r>
      <w:r>
        <w:rPr>
          <w:rFonts w:hint="eastAsia" w:ascii="Times New Roman" w:hAnsi="Times New Roman"/>
          <w:b/>
          <w:bCs/>
          <w:sz w:val="24"/>
          <w:szCs w:val="24"/>
        </w:rPr>
        <w:t>4</w:t>
      </w:r>
      <w:r>
        <w:rPr>
          <w:rFonts w:ascii="Times New Roman" w:hAnsi="Times New Roman"/>
          <w:b/>
          <w:bCs/>
          <w:sz w:val="24"/>
          <w:szCs w:val="24"/>
        </w:rPr>
        <w:t>. 响应文件的签署及其他规定</w:t>
      </w:r>
    </w:p>
    <w:p w14:paraId="43EC8F56">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4</w:t>
      </w:r>
      <w:r>
        <w:rPr>
          <w:rFonts w:ascii="Times New Roman" w:hAnsi="Times New Roman"/>
          <w:sz w:val="24"/>
          <w:szCs w:val="24"/>
        </w:rPr>
        <w:t>.1组成响应文件的各种文件的签署均应遵守本款规定。</w:t>
      </w:r>
    </w:p>
    <w:p w14:paraId="65439DDF">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4</w:t>
      </w:r>
      <w:r>
        <w:rPr>
          <w:rFonts w:ascii="Times New Roman" w:hAnsi="Times New Roman"/>
          <w:sz w:val="24"/>
          <w:szCs w:val="24"/>
        </w:rPr>
        <w:t>.2供应商在响应文件及相关文件的签订、履行、通知等事项的文件中的“单位盖章”、“印章”、“公章”等处均仅指与当事人名称全称相一致的电子CA章，不得使用其它（如带有“专用章”等字样）印章，否则将按响应无效处理。</w:t>
      </w:r>
    </w:p>
    <w:p w14:paraId="6E0C66B9">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4</w:t>
      </w:r>
      <w:r>
        <w:rPr>
          <w:rFonts w:ascii="Times New Roman" w:hAnsi="Times New Roman"/>
          <w:sz w:val="24"/>
          <w:szCs w:val="24"/>
        </w:rPr>
        <w:t>.3供应商应在响应文件中按照磋商文件要求，在指定的位置签署，否则将按响应无效处理。</w:t>
      </w:r>
    </w:p>
    <w:p w14:paraId="6CCDCAEE">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4</w:t>
      </w:r>
      <w:r>
        <w:rPr>
          <w:rFonts w:ascii="Times New Roman" w:hAnsi="Times New Roman"/>
          <w:sz w:val="24"/>
          <w:szCs w:val="24"/>
        </w:rPr>
        <w:t>.4响应文件应字迹清楚、内容齐全、不得涂改或增删。如有修改和增删，必须加盖供应商电子CA章或法定代表人或其授权的供应商授权代表签署。</w:t>
      </w:r>
    </w:p>
    <w:p w14:paraId="2DEEF2E4">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4</w:t>
      </w:r>
      <w:r>
        <w:rPr>
          <w:rFonts w:ascii="Times New Roman" w:hAnsi="Times New Roman"/>
          <w:sz w:val="24"/>
          <w:szCs w:val="24"/>
        </w:rPr>
        <w:t>.5因响应文件字迹潦草或表达不清所引起的不利后果由供应商承担。</w:t>
      </w:r>
    </w:p>
    <w:p w14:paraId="42E8D3FE">
      <w:pPr>
        <w:pStyle w:val="116"/>
        <w:snapToGrid w:val="0"/>
        <w:spacing w:line="360" w:lineRule="auto"/>
        <w:ind w:firstLine="482" w:firstLineChars="200"/>
        <w:jc w:val="left"/>
        <w:outlineLvl w:val="1"/>
        <w:rPr>
          <w:rFonts w:ascii="Times New Roman" w:hAnsi="Times New Roman"/>
          <w:b/>
          <w:bCs/>
          <w:sz w:val="24"/>
          <w:szCs w:val="24"/>
        </w:rPr>
      </w:pPr>
      <w:bookmarkStart w:id="54" w:name="_Toc26372"/>
      <w:bookmarkStart w:id="55" w:name="_Toc22702"/>
      <w:bookmarkStart w:id="56" w:name="_Toc120617049"/>
      <w:bookmarkStart w:id="57" w:name="_Toc8703"/>
      <w:r>
        <w:rPr>
          <w:rFonts w:ascii="Times New Roman" w:hAnsi="Times New Roman"/>
          <w:b/>
          <w:bCs/>
          <w:sz w:val="24"/>
          <w:szCs w:val="24"/>
        </w:rPr>
        <w:t>四、响应文件的上传截止时间、解密及其他</w:t>
      </w:r>
      <w:bookmarkEnd w:id="54"/>
      <w:bookmarkEnd w:id="55"/>
      <w:bookmarkEnd w:id="56"/>
      <w:bookmarkEnd w:id="57"/>
    </w:p>
    <w:p w14:paraId="791995D4">
      <w:pPr>
        <w:snapToGrid w:val="0"/>
        <w:spacing w:line="360" w:lineRule="auto"/>
        <w:ind w:firstLine="480" w:firstLineChars="200"/>
        <w:rPr>
          <w:b/>
          <w:bCs/>
          <w:sz w:val="24"/>
        </w:rPr>
      </w:pPr>
      <w:r>
        <w:rPr>
          <w:kern w:val="0"/>
          <w:sz w:val="24"/>
        </w:rPr>
        <w:t>1</w:t>
      </w:r>
      <w:r>
        <w:rPr>
          <w:rFonts w:hint="eastAsia"/>
          <w:kern w:val="0"/>
          <w:sz w:val="24"/>
        </w:rPr>
        <w:t>5</w:t>
      </w:r>
      <w:r>
        <w:rPr>
          <w:kern w:val="0"/>
          <w:sz w:val="24"/>
        </w:rPr>
        <w:t>.</w:t>
      </w:r>
      <w:r>
        <w:rPr>
          <w:b/>
          <w:bCs/>
          <w:sz w:val="24"/>
        </w:rPr>
        <w:t>响应文件的上传截止时间</w:t>
      </w:r>
    </w:p>
    <w:p w14:paraId="6595EF0F">
      <w:pPr>
        <w:snapToGrid w:val="0"/>
        <w:spacing w:line="360" w:lineRule="auto"/>
        <w:ind w:firstLine="480" w:firstLineChars="200"/>
        <w:rPr>
          <w:kern w:val="0"/>
          <w:sz w:val="24"/>
        </w:rPr>
      </w:pPr>
      <w:r>
        <w:rPr>
          <w:kern w:val="0"/>
          <w:sz w:val="24"/>
        </w:rPr>
        <w:t>1</w:t>
      </w:r>
      <w:r>
        <w:rPr>
          <w:rFonts w:hint="eastAsia"/>
          <w:kern w:val="0"/>
          <w:sz w:val="24"/>
        </w:rPr>
        <w:t>5</w:t>
      </w:r>
      <w:r>
        <w:rPr>
          <w:kern w:val="0"/>
          <w:sz w:val="24"/>
        </w:rPr>
        <w:t>.1供应商应当在磋商文件要求的响应文件上传截止时间前（详见前附表），将加密电子响应文件及补充修改文件（如有的话）在“政采云系统”完成上传。任何单位和个人不得在响应文件上传截止时间前解密响应文件。</w:t>
      </w:r>
    </w:p>
    <w:p w14:paraId="4400F4D5">
      <w:pPr>
        <w:pStyle w:val="116"/>
        <w:snapToGrid w:val="0"/>
        <w:spacing w:line="360" w:lineRule="auto"/>
        <w:ind w:firstLine="482" w:firstLineChars="200"/>
        <w:jc w:val="left"/>
        <w:rPr>
          <w:rFonts w:ascii="Times New Roman" w:hAnsi="Times New Roman"/>
          <w:b/>
          <w:bCs/>
          <w:kern w:val="0"/>
          <w:sz w:val="24"/>
          <w:szCs w:val="24"/>
        </w:rPr>
      </w:pPr>
      <w:r>
        <w:rPr>
          <w:rFonts w:ascii="Times New Roman" w:hAnsi="Times New Roman"/>
          <w:b/>
          <w:sz w:val="24"/>
          <w:szCs w:val="24"/>
        </w:rPr>
        <w:t>1</w:t>
      </w:r>
      <w:r>
        <w:rPr>
          <w:rFonts w:hint="eastAsia" w:ascii="Times New Roman" w:hAnsi="Times New Roman"/>
          <w:b/>
          <w:sz w:val="24"/>
          <w:szCs w:val="24"/>
        </w:rPr>
        <w:t>6</w:t>
      </w:r>
      <w:r>
        <w:rPr>
          <w:rFonts w:ascii="Times New Roman" w:hAnsi="Times New Roman"/>
          <w:b/>
          <w:sz w:val="24"/>
          <w:szCs w:val="24"/>
        </w:rPr>
        <w:t>.响应文件</w:t>
      </w:r>
      <w:r>
        <w:rPr>
          <w:rFonts w:ascii="Times New Roman" w:hAnsi="Times New Roman"/>
          <w:b/>
          <w:bCs/>
          <w:kern w:val="0"/>
          <w:sz w:val="24"/>
          <w:szCs w:val="24"/>
        </w:rPr>
        <w:t>解密</w:t>
      </w:r>
      <w:r>
        <w:rPr>
          <w:rFonts w:ascii="Times New Roman" w:hAnsi="Times New Roman"/>
          <w:b/>
          <w:bCs/>
          <w:sz w:val="24"/>
          <w:szCs w:val="24"/>
        </w:rPr>
        <w:t>及其他</w:t>
      </w:r>
    </w:p>
    <w:p w14:paraId="73BD55CF">
      <w:pPr>
        <w:tabs>
          <w:tab w:val="left" w:pos="567"/>
        </w:tabs>
        <w:snapToGrid w:val="0"/>
        <w:spacing w:line="360" w:lineRule="auto"/>
        <w:ind w:firstLine="480" w:firstLineChars="200"/>
        <w:rPr>
          <w:bCs/>
          <w:kern w:val="0"/>
          <w:sz w:val="24"/>
        </w:rPr>
      </w:pPr>
      <w:r>
        <w:rPr>
          <w:kern w:val="0"/>
          <w:sz w:val="24"/>
        </w:rPr>
        <w:t>1</w:t>
      </w:r>
      <w:r>
        <w:rPr>
          <w:rFonts w:hint="eastAsia"/>
          <w:kern w:val="0"/>
          <w:sz w:val="24"/>
        </w:rPr>
        <w:t>6</w:t>
      </w:r>
      <w:r>
        <w:rPr>
          <w:kern w:val="0"/>
          <w:sz w:val="24"/>
        </w:rPr>
        <w:t>.1采购代理机构在解密开始时间发出解密指令，供应商接到解密信息后，在规定的解密时间内使用加密电子文件时的电子CA进行</w:t>
      </w:r>
      <w:r>
        <w:rPr>
          <w:bCs/>
          <w:kern w:val="0"/>
          <w:sz w:val="24"/>
        </w:rPr>
        <w:t>解密（可远程解密）。</w:t>
      </w:r>
    </w:p>
    <w:p w14:paraId="4191DC83">
      <w:pPr>
        <w:tabs>
          <w:tab w:val="left" w:pos="567"/>
        </w:tabs>
        <w:snapToGrid w:val="0"/>
        <w:spacing w:line="360" w:lineRule="auto"/>
        <w:ind w:firstLine="480" w:firstLineChars="200"/>
        <w:rPr>
          <w:bCs/>
          <w:kern w:val="0"/>
          <w:sz w:val="24"/>
        </w:rPr>
      </w:pPr>
      <w:r>
        <w:rPr>
          <w:bCs/>
          <w:kern w:val="0"/>
          <w:sz w:val="24"/>
        </w:rPr>
        <w:t>1</w:t>
      </w:r>
      <w:r>
        <w:rPr>
          <w:rFonts w:hint="eastAsia"/>
          <w:bCs/>
          <w:kern w:val="0"/>
          <w:sz w:val="24"/>
        </w:rPr>
        <w:t>6</w:t>
      </w:r>
      <w:r>
        <w:rPr>
          <w:bCs/>
          <w:kern w:val="0"/>
          <w:sz w:val="24"/>
        </w:rPr>
        <w:t>.2由于供应商原因，未在规定时间内完成电子响应文件解密的，视为未递交响应文件，响应无效。</w:t>
      </w:r>
    </w:p>
    <w:p w14:paraId="13C5603D">
      <w:pPr>
        <w:tabs>
          <w:tab w:val="left" w:pos="567"/>
        </w:tabs>
        <w:snapToGrid w:val="0"/>
        <w:spacing w:line="360" w:lineRule="auto"/>
        <w:ind w:firstLine="480" w:firstLineChars="200"/>
        <w:rPr>
          <w:kern w:val="0"/>
          <w:sz w:val="24"/>
        </w:rPr>
      </w:pPr>
      <w:r>
        <w:rPr>
          <w:bCs/>
          <w:kern w:val="0"/>
          <w:sz w:val="24"/>
        </w:rPr>
        <w:t>1</w:t>
      </w:r>
      <w:r>
        <w:rPr>
          <w:rFonts w:hint="eastAsia"/>
          <w:bCs/>
          <w:kern w:val="0"/>
          <w:sz w:val="24"/>
        </w:rPr>
        <w:t>6</w:t>
      </w:r>
      <w:r>
        <w:rPr>
          <w:bCs/>
          <w:kern w:val="0"/>
          <w:sz w:val="24"/>
        </w:rPr>
        <w:t>.3解密截止时间后，除等特殊情形需请示财政部门采用其他方式外，采购代理机构不得延长解密时间，使未完成解密的供应商进行解密。</w:t>
      </w:r>
    </w:p>
    <w:p w14:paraId="1609C50D">
      <w:pPr>
        <w:tabs>
          <w:tab w:val="left" w:pos="567"/>
        </w:tabs>
        <w:snapToGrid w:val="0"/>
        <w:spacing w:line="360" w:lineRule="auto"/>
        <w:ind w:firstLine="480" w:firstLineChars="200"/>
        <w:jc w:val="left"/>
        <w:rPr>
          <w:kern w:val="0"/>
          <w:sz w:val="24"/>
        </w:rPr>
      </w:pPr>
      <w:r>
        <w:rPr>
          <w:bCs/>
          <w:kern w:val="0"/>
          <w:sz w:val="24"/>
        </w:rPr>
        <w:t>1</w:t>
      </w:r>
      <w:r>
        <w:rPr>
          <w:rFonts w:hint="eastAsia"/>
          <w:bCs/>
          <w:kern w:val="0"/>
          <w:sz w:val="24"/>
        </w:rPr>
        <w:t>6</w:t>
      </w:r>
      <w:r>
        <w:rPr>
          <w:bCs/>
          <w:kern w:val="0"/>
          <w:sz w:val="24"/>
        </w:rPr>
        <w:t>.4</w:t>
      </w:r>
      <w:r>
        <w:rPr>
          <w:kern w:val="0"/>
          <w:sz w:val="24"/>
        </w:rPr>
        <w:t>在响应文件解密截止时间，</w:t>
      </w:r>
      <w:r>
        <w:rPr>
          <w:bCs/>
          <w:kern w:val="0"/>
          <w:sz w:val="24"/>
        </w:rPr>
        <w:t>完成解密的</w:t>
      </w:r>
      <w:r>
        <w:rPr>
          <w:kern w:val="0"/>
          <w:sz w:val="24"/>
        </w:rPr>
        <w:t>供应商不足法定磋商家数时，不得进行下一步评审程序。</w:t>
      </w:r>
    </w:p>
    <w:p w14:paraId="0FD942BE">
      <w:pPr>
        <w:tabs>
          <w:tab w:val="left" w:pos="0"/>
        </w:tabs>
        <w:snapToGrid w:val="0"/>
        <w:spacing w:line="360" w:lineRule="auto"/>
        <w:ind w:firstLine="482" w:firstLineChars="200"/>
        <w:jc w:val="left"/>
        <w:rPr>
          <w:b/>
          <w:kern w:val="0"/>
          <w:sz w:val="24"/>
        </w:rPr>
      </w:pPr>
      <w:r>
        <w:rPr>
          <w:b/>
          <w:sz w:val="24"/>
        </w:rPr>
        <w:t>1</w:t>
      </w:r>
      <w:r>
        <w:rPr>
          <w:rFonts w:hint="eastAsia"/>
          <w:b/>
          <w:sz w:val="24"/>
        </w:rPr>
        <w:t>7</w:t>
      </w:r>
      <w:r>
        <w:rPr>
          <w:b/>
          <w:sz w:val="24"/>
        </w:rPr>
        <w:t>.</w:t>
      </w:r>
      <w:r>
        <w:rPr>
          <w:kern w:val="0"/>
          <w:sz w:val="24"/>
        </w:rPr>
        <w:t xml:space="preserve"> </w:t>
      </w:r>
      <w:r>
        <w:rPr>
          <w:b/>
          <w:kern w:val="0"/>
          <w:sz w:val="24"/>
        </w:rPr>
        <w:t>响应文件的补充、修改和撤回</w:t>
      </w:r>
    </w:p>
    <w:p w14:paraId="1CE21D49">
      <w:pPr>
        <w:tabs>
          <w:tab w:val="left" w:pos="567"/>
        </w:tabs>
        <w:snapToGrid w:val="0"/>
        <w:spacing w:line="360" w:lineRule="auto"/>
        <w:ind w:firstLine="480" w:firstLineChars="200"/>
        <w:jc w:val="left"/>
        <w:rPr>
          <w:kern w:val="0"/>
          <w:sz w:val="24"/>
        </w:rPr>
      </w:pPr>
      <w:r>
        <w:rPr>
          <w:kern w:val="0"/>
          <w:sz w:val="24"/>
        </w:rPr>
        <w:t>1</w:t>
      </w:r>
      <w:r>
        <w:rPr>
          <w:rFonts w:hint="eastAsia"/>
          <w:kern w:val="0"/>
          <w:sz w:val="24"/>
        </w:rPr>
        <w:t>7</w:t>
      </w:r>
      <w:r>
        <w:rPr>
          <w:kern w:val="0"/>
          <w:sz w:val="24"/>
        </w:rPr>
        <w:t>.1供应商在响应文件上传截止时间前，可以对响应文件进行补充、修改，补充、修改的内容作为响应文件的组成部分。补充、修改内容需在“</w:t>
      </w:r>
      <w:r>
        <w:rPr>
          <w:sz w:val="24"/>
        </w:rPr>
        <w:t>政采云系统</w:t>
      </w:r>
      <w:r>
        <w:rPr>
          <w:kern w:val="0"/>
          <w:sz w:val="24"/>
        </w:rPr>
        <w:t>”中加密上传，未进行上传的补充、修改内容无效。</w:t>
      </w:r>
    </w:p>
    <w:p w14:paraId="298A3E15">
      <w:pPr>
        <w:tabs>
          <w:tab w:val="left" w:pos="567"/>
        </w:tabs>
        <w:snapToGrid w:val="0"/>
        <w:spacing w:line="360" w:lineRule="auto"/>
        <w:ind w:firstLine="480" w:firstLineChars="200"/>
        <w:rPr>
          <w:kern w:val="0"/>
          <w:sz w:val="24"/>
        </w:rPr>
      </w:pPr>
      <w:r>
        <w:rPr>
          <w:kern w:val="0"/>
          <w:sz w:val="24"/>
        </w:rPr>
        <w:t>1</w:t>
      </w:r>
      <w:r>
        <w:rPr>
          <w:rFonts w:hint="eastAsia"/>
          <w:kern w:val="0"/>
          <w:sz w:val="24"/>
        </w:rPr>
        <w:t>7</w:t>
      </w:r>
      <w:r>
        <w:rPr>
          <w:kern w:val="0"/>
          <w:sz w:val="24"/>
        </w:rPr>
        <w:t>.2补充、修改的内容应当按照磋商文件要求签署、盖章，否则，按无效处理。</w:t>
      </w:r>
    </w:p>
    <w:p w14:paraId="377C66D3">
      <w:pPr>
        <w:tabs>
          <w:tab w:val="left" w:pos="567"/>
        </w:tabs>
        <w:snapToGrid w:val="0"/>
        <w:spacing w:line="360" w:lineRule="auto"/>
        <w:ind w:firstLine="480" w:firstLineChars="200"/>
        <w:rPr>
          <w:b/>
          <w:kern w:val="0"/>
          <w:sz w:val="24"/>
        </w:rPr>
      </w:pPr>
      <w:r>
        <w:rPr>
          <w:kern w:val="0"/>
          <w:sz w:val="24"/>
        </w:rPr>
        <w:t>1</w:t>
      </w:r>
      <w:r>
        <w:rPr>
          <w:rFonts w:hint="eastAsia"/>
          <w:kern w:val="0"/>
          <w:sz w:val="24"/>
        </w:rPr>
        <w:t>7</w:t>
      </w:r>
      <w:r>
        <w:rPr>
          <w:kern w:val="0"/>
          <w:sz w:val="24"/>
        </w:rPr>
        <w:t>.3在响应文件上传截止时间之后，供应商不得对其已上传的响应文件（含补充、修改）进行撤回。</w:t>
      </w:r>
    </w:p>
    <w:p w14:paraId="3A817329">
      <w:pPr>
        <w:tabs>
          <w:tab w:val="left" w:pos="0"/>
        </w:tabs>
        <w:snapToGrid w:val="0"/>
        <w:spacing w:line="360" w:lineRule="auto"/>
        <w:ind w:firstLine="482" w:firstLineChars="200"/>
        <w:rPr>
          <w:b/>
          <w:kern w:val="0"/>
          <w:sz w:val="24"/>
        </w:rPr>
      </w:pPr>
      <w:r>
        <w:rPr>
          <w:b/>
          <w:kern w:val="0"/>
          <w:sz w:val="24"/>
        </w:rPr>
        <w:t>1</w:t>
      </w:r>
      <w:r>
        <w:rPr>
          <w:rFonts w:hint="eastAsia"/>
          <w:b/>
          <w:kern w:val="0"/>
          <w:sz w:val="24"/>
        </w:rPr>
        <w:t>8</w:t>
      </w:r>
      <w:r>
        <w:rPr>
          <w:b/>
          <w:kern w:val="0"/>
          <w:sz w:val="24"/>
        </w:rPr>
        <w:t>.响应文件开启及其有关事项</w:t>
      </w:r>
    </w:p>
    <w:p w14:paraId="132BC2D0">
      <w:pPr>
        <w:tabs>
          <w:tab w:val="left" w:pos="567"/>
        </w:tabs>
        <w:snapToGrid w:val="0"/>
        <w:spacing w:line="360" w:lineRule="auto"/>
        <w:ind w:firstLine="480" w:firstLineChars="200"/>
        <w:jc w:val="left"/>
        <w:rPr>
          <w:kern w:val="0"/>
          <w:sz w:val="24"/>
        </w:rPr>
      </w:pPr>
      <w:r>
        <w:rPr>
          <w:bCs/>
          <w:kern w:val="0"/>
          <w:sz w:val="24"/>
        </w:rPr>
        <w:t>1</w:t>
      </w:r>
      <w:r>
        <w:rPr>
          <w:rFonts w:hint="eastAsia"/>
          <w:bCs/>
          <w:kern w:val="0"/>
          <w:sz w:val="24"/>
        </w:rPr>
        <w:t>8</w:t>
      </w:r>
      <w:r>
        <w:rPr>
          <w:bCs/>
          <w:kern w:val="0"/>
          <w:sz w:val="24"/>
        </w:rPr>
        <w:t>.1上传响应文件截止时间后，由采购代理机构发出解密指令。并对响应文件开启（解密）活动现场进行全程录音录像，录音录像应当清晰可辨，音像资料作为采购资料一并存档。</w:t>
      </w:r>
    </w:p>
    <w:p w14:paraId="10DD7404">
      <w:pPr>
        <w:tabs>
          <w:tab w:val="left" w:pos="567"/>
        </w:tabs>
        <w:snapToGrid w:val="0"/>
        <w:spacing w:line="360" w:lineRule="auto"/>
        <w:ind w:firstLine="480" w:firstLineChars="200"/>
        <w:jc w:val="left"/>
        <w:rPr>
          <w:b/>
          <w:sz w:val="24"/>
        </w:rPr>
      </w:pPr>
      <w:r>
        <w:rPr>
          <w:kern w:val="0"/>
          <w:sz w:val="24"/>
        </w:rPr>
        <w:t>1</w:t>
      </w:r>
      <w:r>
        <w:rPr>
          <w:rFonts w:hint="eastAsia"/>
          <w:kern w:val="0"/>
          <w:sz w:val="24"/>
        </w:rPr>
        <w:t>8</w:t>
      </w:r>
      <w:r>
        <w:rPr>
          <w:kern w:val="0"/>
          <w:sz w:val="24"/>
        </w:rPr>
        <w:t>.2参加磋商的供应商法定代表人或授权代表必须在供应商签到表上签到以证明其出席（如有）。</w:t>
      </w:r>
    </w:p>
    <w:p w14:paraId="1AB877C0">
      <w:pPr>
        <w:tabs>
          <w:tab w:val="left" w:pos="567"/>
        </w:tabs>
        <w:snapToGrid w:val="0"/>
        <w:spacing w:line="360" w:lineRule="auto"/>
        <w:ind w:firstLine="480" w:firstLineChars="200"/>
        <w:jc w:val="left"/>
        <w:rPr>
          <w:kern w:val="0"/>
          <w:sz w:val="24"/>
        </w:rPr>
      </w:pPr>
      <w:r>
        <w:rPr>
          <w:kern w:val="0"/>
          <w:sz w:val="24"/>
        </w:rPr>
        <w:t>1</w:t>
      </w:r>
      <w:r>
        <w:rPr>
          <w:rFonts w:hint="eastAsia"/>
          <w:kern w:val="0"/>
          <w:sz w:val="24"/>
        </w:rPr>
        <w:t>8</w:t>
      </w:r>
      <w:r>
        <w:rPr>
          <w:kern w:val="0"/>
          <w:sz w:val="24"/>
        </w:rPr>
        <w:t>.3磋商小组成员和参与评审的采购人代表不得参加响应文件开启（解密）活动。</w:t>
      </w:r>
    </w:p>
    <w:p w14:paraId="31D6C05E">
      <w:pPr>
        <w:tabs>
          <w:tab w:val="left" w:pos="567"/>
        </w:tabs>
        <w:snapToGrid w:val="0"/>
        <w:spacing w:line="360" w:lineRule="auto"/>
        <w:ind w:firstLine="480" w:firstLineChars="200"/>
        <w:jc w:val="left"/>
        <w:rPr>
          <w:kern w:val="0"/>
          <w:sz w:val="24"/>
        </w:rPr>
      </w:pPr>
      <w:r>
        <w:rPr>
          <w:kern w:val="0"/>
          <w:sz w:val="24"/>
        </w:rPr>
        <w:t>1</w:t>
      </w:r>
      <w:r>
        <w:rPr>
          <w:rFonts w:hint="eastAsia"/>
          <w:kern w:val="0"/>
          <w:sz w:val="24"/>
        </w:rPr>
        <w:t>8</w:t>
      </w:r>
      <w:r>
        <w:rPr>
          <w:kern w:val="0"/>
          <w:sz w:val="24"/>
        </w:rPr>
        <w:t>.4本项目实行密封报价，不进行公开唱标。</w:t>
      </w:r>
    </w:p>
    <w:p w14:paraId="169E91CB">
      <w:pPr>
        <w:tabs>
          <w:tab w:val="left" w:pos="567"/>
        </w:tabs>
        <w:snapToGrid w:val="0"/>
        <w:spacing w:line="360" w:lineRule="auto"/>
        <w:ind w:firstLine="480" w:firstLineChars="200"/>
        <w:jc w:val="left"/>
        <w:rPr>
          <w:kern w:val="0"/>
          <w:sz w:val="24"/>
        </w:rPr>
      </w:pPr>
      <w:r>
        <w:rPr>
          <w:kern w:val="0"/>
          <w:sz w:val="24"/>
        </w:rPr>
        <w:t>1</w:t>
      </w:r>
      <w:r>
        <w:rPr>
          <w:rFonts w:hint="eastAsia"/>
          <w:kern w:val="0"/>
          <w:sz w:val="24"/>
        </w:rPr>
        <w:t>8</w:t>
      </w:r>
      <w:r>
        <w:rPr>
          <w:kern w:val="0"/>
          <w:sz w:val="24"/>
        </w:rPr>
        <w:t>.5解密结束后，供应商各自在“政采云”系统中对其报价进行确认，采购代理机构打印报价结果。</w:t>
      </w:r>
    </w:p>
    <w:p w14:paraId="5C4BE2B3">
      <w:pPr>
        <w:pStyle w:val="137"/>
        <w:keepNext w:val="0"/>
        <w:keepLines w:val="0"/>
        <w:snapToGrid w:val="0"/>
        <w:spacing w:before="0" w:after="0" w:line="360" w:lineRule="auto"/>
        <w:ind w:firstLine="453" w:firstLineChars="189"/>
        <w:jc w:val="left"/>
        <w:outlineLvl w:val="9"/>
        <w:rPr>
          <w:rFonts w:cs="Times New Roman"/>
          <w:b w:val="0"/>
          <w:bCs w:val="0"/>
          <w:sz w:val="24"/>
          <w:szCs w:val="24"/>
        </w:rPr>
      </w:pPr>
      <w:bookmarkStart w:id="58" w:name="_Toc7983"/>
      <w:bookmarkStart w:id="59" w:name="_Toc13962"/>
      <w:bookmarkStart w:id="60" w:name="_Toc1875"/>
      <w:bookmarkStart w:id="61" w:name="_Toc8716"/>
      <w:r>
        <w:rPr>
          <w:rFonts w:cs="Times New Roman"/>
          <w:b w:val="0"/>
          <w:bCs w:val="0"/>
          <w:sz w:val="24"/>
          <w:szCs w:val="24"/>
        </w:rPr>
        <w:t>1</w:t>
      </w:r>
      <w:r>
        <w:rPr>
          <w:rFonts w:hint="eastAsia" w:cs="Times New Roman"/>
          <w:b w:val="0"/>
          <w:bCs w:val="0"/>
          <w:sz w:val="24"/>
          <w:szCs w:val="24"/>
        </w:rPr>
        <w:t>8</w:t>
      </w:r>
      <w:r>
        <w:rPr>
          <w:rFonts w:cs="Times New Roman"/>
          <w:b w:val="0"/>
          <w:bCs w:val="0"/>
          <w:sz w:val="24"/>
          <w:szCs w:val="24"/>
        </w:rPr>
        <w:t>.6开启（解密）过程，采购人、采购代理机构相关工作人员有需要回避的情形的，应主动提出回避。</w:t>
      </w:r>
      <w:bookmarkEnd w:id="58"/>
      <w:bookmarkEnd w:id="59"/>
      <w:bookmarkEnd w:id="60"/>
      <w:bookmarkEnd w:id="61"/>
    </w:p>
    <w:p w14:paraId="6644D194">
      <w:pPr>
        <w:tabs>
          <w:tab w:val="left" w:pos="567"/>
        </w:tabs>
        <w:snapToGrid w:val="0"/>
        <w:spacing w:line="360" w:lineRule="auto"/>
        <w:ind w:firstLine="480" w:firstLineChars="200"/>
        <w:jc w:val="left"/>
        <w:rPr>
          <w:kern w:val="0"/>
          <w:sz w:val="24"/>
        </w:rPr>
      </w:pPr>
      <w:r>
        <w:rPr>
          <w:kern w:val="0"/>
          <w:sz w:val="24"/>
        </w:rPr>
        <w:t>1</w:t>
      </w:r>
      <w:r>
        <w:rPr>
          <w:rFonts w:hint="eastAsia"/>
          <w:kern w:val="0"/>
          <w:sz w:val="24"/>
        </w:rPr>
        <w:t>8</w:t>
      </w:r>
      <w:r>
        <w:rPr>
          <w:kern w:val="0"/>
          <w:sz w:val="24"/>
        </w:rPr>
        <w:t>.7供应商未对报价进行确认的，视同认可开启结果。</w:t>
      </w:r>
    </w:p>
    <w:p w14:paraId="792911D3">
      <w:pPr>
        <w:tabs>
          <w:tab w:val="left" w:pos="567"/>
        </w:tabs>
        <w:snapToGrid w:val="0"/>
        <w:spacing w:line="360" w:lineRule="auto"/>
        <w:ind w:firstLine="480" w:firstLineChars="200"/>
        <w:jc w:val="left"/>
        <w:rPr>
          <w:kern w:val="0"/>
          <w:sz w:val="24"/>
        </w:rPr>
      </w:pPr>
      <w:r>
        <w:rPr>
          <w:kern w:val="0"/>
          <w:sz w:val="24"/>
        </w:rPr>
        <w:t>1</w:t>
      </w:r>
      <w:r>
        <w:rPr>
          <w:rFonts w:hint="eastAsia"/>
          <w:kern w:val="0"/>
          <w:sz w:val="24"/>
        </w:rPr>
        <w:t>8</w:t>
      </w:r>
      <w:r>
        <w:rPr>
          <w:kern w:val="0"/>
          <w:sz w:val="24"/>
        </w:rPr>
        <w:t>.8“报价结果”随采购资料一并存档。</w:t>
      </w:r>
    </w:p>
    <w:p w14:paraId="379DBD8B">
      <w:pPr>
        <w:snapToGrid w:val="0"/>
        <w:spacing w:line="360" w:lineRule="auto"/>
        <w:ind w:firstLine="482" w:firstLineChars="200"/>
        <w:outlineLvl w:val="1"/>
        <w:rPr>
          <w:b/>
          <w:kern w:val="0"/>
          <w:sz w:val="24"/>
        </w:rPr>
      </w:pPr>
      <w:bookmarkStart w:id="62" w:name="_Toc27808"/>
      <w:bookmarkStart w:id="63" w:name="_Toc17429"/>
      <w:bookmarkStart w:id="64" w:name="_Toc120617050"/>
      <w:bookmarkStart w:id="65" w:name="_Toc23874"/>
      <w:r>
        <w:rPr>
          <w:b/>
          <w:kern w:val="0"/>
          <w:sz w:val="24"/>
        </w:rPr>
        <w:t>五、磋商小组组成与要求</w:t>
      </w:r>
      <w:bookmarkEnd w:id="62"/>
      <w:bookmarkEnd w:id="63"/>
      <w:bookmarkEnd w:id="64"/>
      <w:bookmarkEnd w:id="65"/>
    </w:p>
    <w:p w14:paraId="397D5AEF">
      <w:pPr>
        <w:tabs>
          <w:tab w:val="left" w:pos="567"/>
        </w:tabs>
        <w:snapToGrid w:val="0"/>
        <w:spacing w:line="360" w:lineRule="auto"/>
        <w:ind w:firstLine="480" w:firstLineChars="200"/>
        <w:rPr>
          <w:kern w:val="0"/>
          <w:sz w:val="24"/>
        </w:rPr>
      </w:pPr>
      <w:r>
        <w:rPr>
          <w:rFonts w:hint="eastAsia"/>
          <w:sz w:val="24"/>
        </w:rPr>
        <w:t>19</w:t>
      </w:r>
      <w:r>
        <w:rPr>
          <w:sz w:val="24"/>
        </w:rPr>
        <w:t>.1</w:t>
      </w:r>
      <w:r>
        <w:rPr>
          <w:kern w:val="0"/>
          <w:sz w:val="24"/>
        </w:rPr>
        <w:t>采购代理机构根据相关法律法规和本磋商文件的规定，结合本项目特点组建磋商小组，磋商小组由采购人代表和评审专家共3人及以上单数组成，其中评审专家不得少于成员总数的2/3。</w:t>
      </w:r>
    </w:p>
    <w:p w14:paraId="191649B6">
      <w:pPr>
        <w:tabs>
          <w:tab w:val="left" w:pos="567"/>
        </w:tabs>
        <w:snapToGrid w:val="0"/>
        <w:spacing w:line="360" w:lineRule="auto"/>
        <w:ind w:firstLine="480" w:firstLineChars="200"/>
        <w:rPr>
          <w:kern w:val="0"/>
          <w:sz w:val="24"/>
        </w:rPr>
      </w:pPr>
      <w:r>
        <w:rPr>
          <w:rFonts w:hint="eastAsia"/>
          <w:kern w:val="0"/>
          <w:sz w:val="24"/>
        </w:rPr>
        <w:t>19</w:t>
      </w:r>
      <w:r>
        <w:rPr>
          <w:kern w:val="0"/>
          <w:sz w:val="24"/>
        </w:rPr>
        <w:t>.2</w:t>
      </w:r>
      <w:r>
        <w:rPr>
          <w:sz w:val="24"/>
        </w:rPr>
        <w:t>采购人代表不得以评审专家身份参加本部门或本单位采购项目的评审，采购代理机构人员不得参加本机构代理的采购项目的评审。</w:t>
      </w:r>
      <w:r>
        <w:rPr>
          <w:kern w:val="0"/>
          <w:sz w:val="24"/>
        </w:rPr>
        <w:t>法律规定的情形除外。</w:t>
      </w:r>
    </w:p>
    <w:p w14:paraId="07167827">
      <w:pPr>
        <w:tabs>
          <w:tab w:val="left" w:pos="567"/>
        </w:tabs>
        <w:snapToGrid w:val="0"/>
        <w:spacing w:line="360" w:lineRule="auto"/>
        <w:ind w:firstLine="480" w:firstLineChars="200"/>
        <w:rPr>
          <w:kern w:val="0"/>
          <w:sz w:val="24"/>
        </w:rPr>
      </w:pPr>
      <w:r>
        <w:rPr>
          <w:rFonts w:hint="eastAsia"/>
          <w:kern w:val="0"/>
          <w:sz w:val="24"/>
        </w:rPr>
        <w:t>19</w:t>
      </w:r>
      <w:r>
        <w:rPr>
          <w:kern w:val="0"/>
          <w:sz w:val="24"/>
        </w:rPr>
        <w:t>.3磋商小组成员名单在评审结果公告前应当保密。</w:t>
      </w:r>
    </w:p>
    <w:p w14:paraId="040C2A04">
      <w:pPr>
        <w:tabs>
          <w:tab w:val="left" w:pos="567"/>
        </w:tabs>
        <w:snapToGrid w:val="0"/>
        <w:spacing w:line="360" w:lineRule="auto"/>
        <w:ind w:firstLine="480" w:firstLineChars="200"/>
        <w:rPr>
          <w:kern w:val="0"/>
          <w:sz w:val="24"/>
        </w:rPr>
      </w:pPr>
      <w:r>
        <w:rPr>
          <w:rFonts w:hint="eastAsia"/>
          <w:kern w:val="0"/>
          <w:sz w:val="24"/>
        </w:rPr>
        <w:t>19</w:t>
      </w:r>
      <w:r>
        <w:rPr>
          <w:kern w:val="0"/>
          <w:sz w:val="24"/>
        </w:rPr>
        <w:t>.4评审专家由采购代理机构从</w:t>
      </w:r>
      <w:r>
        <w:rPr>
          <w:kern w:val="0"/>
          <w:sz w:val="24"/>
          <w:u w:val="single"/>
        </w:rPr>
        <w:t>山西省政府采购评审专家库</w:t>
      </w:r>
      <w:r>
        <w:rPr>
          <w:kern w:val="0"/>
          <w:sz w:val="24"/>
        </w:rPr>
        <w:t>中，通过随机抽取方式产生。对技术复杂、专业性强的采购项目，通过随机方式难以确定合适评审专家的，</w:t>
      </w:r>
      <w:r>
        <w:rPr>
          <w:bCs/>
          <w:kern w:val="0"/>
          <w:sz w:val="24"/>
        </w:rPr>
        <w:t>经主管预算单位同意，采购人可以自行选定相应专业领域的评审专家。</w:t>
      </w:r>
    </w:p>
    <w:p w14:paraId="61B4979E">
      <w:pPr>
        <w:tabs>
          <w:tab w:val="left" w:pos="567"/>
        </w:tabs>
        <w:snapToGrid w:val="0"/>
        <w:spacing w:line="360" w:lineRule="auto"/>
        <w:ind w:firstLine="480" w:firstLineChars="200"/>
        <w:rPr>
          <w:kern w:val="0"/>
          <w:sz w:val="24"/>
        </w:rPr>
      </w:pPr>
      <w:r>
        <w:rPr>
          <w:rFonts w:hint="eastAsia"/>
          <w:kern w:val="0"/>
          <w:sz w:val="24"/>
        </w:rPr>
        <w:t>19</w:t>
      </w:r>
      <w:r>
        <w:rPr>
          <w:kern w:val="0"/>
          <w:sz w:val="24"/>
        </w:rPr>
        <w:t>.5磋商中因评审专家缺席、回避或者健康等特殊原因，导致磋商小组成员组成不符合相关规定的，代理机构应当补足后继续磋商。被更换的磋商小组成员所做出的磋商意见无效。</w:t>
      </w:r>
    </w:p>
    <w:p w14:paraId="68298321">
      <w:pPr>
        <w:tabs>
          <w:tab w:val="left" w:pos="567"/>
        </w:tabs>
        <w:snapToGrid w:val="0"/>
        <w:spacing w:line="360" w:lineRule="auto"/>
        <w:ind w:firstLine="480" w:firstLineChars="200"/>
        <w:rPr>
          <w:kern w:val="0"/>
          <w:sz w:val="24"/>
        </w:rPr>
      </w:pPr>
      <w:r>
        <w:rPr>
          <w:rFonts w:hint="eastAsia"/>
          <w:kern w:val="0"/>
          <w:sz w:val="24"/>
        </w:rPr>
        <w:t>19</w:t>
      </w:r>
      <w:r>
        <w:rPr>
          <w:kern w:val="0"/>
          <w:sz w:val="24"/>
        </w:rPr>
        <w:t>.6无法及时补足磋商小组成员时，代理机构应当停止磋商活动，封存所有响应文件及评审资料，重新组建磋商小组进行磋商。原磋商小组所做出的磋商意见无效。</w:t>
      </w:r>
    </w:p>
    <w:p w14:paraId="1B98770F">
      <w:pPr>
        <w:tabs>
          <w:tab w:val="left" w:pos="567"/>
        </w:tabs>
        <w:snapToGrid w:val="0"/>
        <w:spacing w:line="360" w:lineRule="auto"/>
        <w:ind w:firstLine="480" w:firstLineChars="200"/>
        <w:jc w:val="left"/>
        <w:rPr>
          <w:kern w:val="0"/>
          <w:sz w:val="24"/>
        </w:rPr>
      </w:pPr>
      <w:r>
        <w:rPr>
          <w:rFonts w:hint="eastAsia"/>
          <w:kern w:val="0"/>
          <w:sz w:val="24"/>
        </w:rPr>
        <w:t>19</w:t>
      </w:r>
      <w:r>
        <w:rPr>
          <w:kern w:val="0"/>
          <w:sz w:val="24"/>
        </w:rPr>
        <w:t>.7代理机构应当将变更、重新组建磋商小组的情况予以记录，并随采购资料一并存档。</w:t>
      </w:r>
    </w:p>
    <w:p w14:paraId="431C4DC5">
      <w:pPr>
        <w:snapToGrid w:val="0"/>
        <w:spacing w:line="360" w:lineRule="auto"/>
        <w:ind w:firstLine="482" w:firstLineChars="200"/>
        <w:outlineLvl w:val="1"/>
        <w:rPr>
          <w:b/>
          <w:kern w:val="0"/>
          <w:sz w:val="24"/>
        </w:rPr>
      </w:pPr>
      <w:bookmarkStart w:id="66" w:name="_Toc6688"/>
      <w:bookmarkStart w:id="67" w:name="_Toc120617051"/>
      <w:bookmarkStart w:id="68" w:name="_Toc11620"/>
      <w:bookmarkStart w:id="69" w:name="_Toc32298"/>
      <w:r>
        <w:rPr>
          <w:b/>
          <w:kern w:val="0"/>
          <w:sz w:val="24"/>
        </w:rPr>
        <w:t>六、评审、磋商和评定程序与要求</w:t>
      </w:r>
      <w:bookmarkEnd w:id="66"/>
      <w:bookmarkEnd w:id="67"/>
      <w:bookmarkEnd w:id="68"/>
      <w:bookmarkEnd w:id="69"/>
    </w:p>
    <w:p w14:paraId="2FE057CF">
      <w:pPr>
        <w:tabs>
          <w:tab w:val="left" w:pos="567"/>
        </w:tabs>
        <w:snapToGrid w:val="0"/>
        <w:spacing w:line="360" w:lineRule="auto"/>
        <w:ind w:firstLine="482" w:firstLineChars="200"/>
        <w:jc w:val="left"/>
        <w:rPr>
          <w:b/>
          <w:sz w:val="24"/>
        </w:rPr>
      </w:pPr>
      <w:r>
        <w:rPr>
          <w:b/>
          <w:sz w:val="24"/>
        </w:rPr>
        <w:t>2</w:t>
      </w:r>
      <w:r>
        <w:rPr>
          <w:rFonts w:hint="eastAsia"/>
          <w:b/>
          <w:sz w:val="24"/>
        </w:rPr>
        <w:t>0</w:t>
      </w:r>
      <w:r>
        <w:rPr>
          <w:b/>
          <w:sz w:val="24"/>
        </w:rPr>
        <w:t>.评审程序和要求</w:t>
      </w:r>
    </w:p>
    <w:p w14:paraId="4C95607D">
      <w:pPr>
        <w:tabs>
          <w:tab w:val="left" w:pos="567"/>
        </w:tabs>
        <w:snapToGrid w:val="0"/>
        <w:spacing w:line="360" w:lineRule="auto"/>
        <w:ind w:firstLine="480" w:firstLineChars="200"/>
        <w:jc w:val="left"/>
        <w:rPr>
          <w:kern w:val="0"/>
          <w:sz w:val="24"/>
        </w:rPr>
      </w:pPr>
      <w:r>
        <w:rPr>
          <w:kern w:val="0"/>
          <w:sz w:val="24"/>
        </w:rPr>
        <w:t>2</w:t>
      </w:r>
      <w:r>
        <w:rPr>
          <w:rFonts w:hint="eastAsia"/>
          <w:kern w:val="0"/>
          <w:sz w:val="24"/>
        </w:rPr>
        <w:t>0</w:t>
      </w:r>
      <w:r>
        <w:rPr>
          <w:kern w:val="0"/>
          <w:sz w:val="24"/>
        </w:rPr>
        <w:t>.1磋商小组成员首先对磋商文件进行符合性、合理性、合法性审查，如磋商文件内容中存在违反国家有关强制性规定的或歧视性等条款，应当向采购代理机构说明，并停止本项目评审。</w:t>
      </w:r>
    </w:p>
    <w:p w14:paraId="19A36F68">
      <w:pPr>
        <w:tabs>
          <w:tab w:val="left" w:pos="567"/>
        </w:tabs>
        <w:snapToGrid w:val="0"/>
        <w:spacing w:line="360" w:lineRule="auto"/>
        <w:ind w:firstLine="480" w:firstLineChars="200"/>
        <w:jc w:val="left"/>
        <w:rPr>
          <w:kern w:val="0"/>
          <w:sz w:val="24"/>
        </w:rPr>
      </w:pPr>
      <w:r>
        <w:rPr>
          <w:sz w:val="24"/>
        </w:rPr>
        <w:t>2</w:t>
      </w:r>
      <w:r>
        <w:rPr>
          <w:rFonts w:hint="eastAsia"/>
          <w:sz w:val="24"/>
        </w:rPr>
        <w:t>0</w:t>
      </w:r>
      <w:r>
        <w:rPr>
          <w:sz w:val="24"/>
        </w:rPr>
        <w:t>.2解密结束后，</w:t>
      </w:r>
      <w:r>
        <w:rPr>
          <w:kern w:val="0"/>
          <w:sz w:val="24"/>
        </w:rPr>
        <w:t>依据磋商文件中规定“评审方法和评审标准”，磋商小组成员按分包顺序</w:t>
      </w:r>
      <w:r>
        <w:rPr>
          <w:sz w:val="24"/>
        </w:rPr>
        <w:t>对每包所有参加磋商的供应商的响应文件中</w:t>
      </w:r>
      <w:r>
        <w:rPr>
          <w:kern w:val="0"/>
          <w:sz w:val="24"/>
        </w:rPr>
        <w:t>的资格证明文件和商务技术文件的有效性、完整性、符合性进行独立审查。</w:t>
      </w:r>
    </w:p>
    <w:p w14:paraId="2DF5B403">
      <w:pPr>
        <w:tabs>
          <w:tab w:val="left" w:pos="567"/>
        </w:tabs>
        <w:snapToGrid w:val="0"/>
        <w:spacing w:line="360" w:lineRule="auto"/>
        <w:ind w:firstLine="480" w:firstLineChars="200"/>
        <w:jc w:val="left"/>
        <w:rPr>
          <w:kern w:val="0"/>
          <w:sz w:val="24"/>
        </w:rPr>
      </w:pPr>
      <w:r>
        <w:rPr>
          <w:kern w:val="0"/>
          <w:sz w:val="24"/>
        </w:rPr>
        <w:t>2</w:t>
      </w:r>
      <w:r>
        <w:rPr>
          <w:rFonts w:hint="eastAsia"/>
          <w:kern w:val="0"/>
          <w:sz w:val="24"/>
        </w:rPr>
        <w:t>0</w:t>
      </w:r>
      <w:r>
        <w:rPr>
          <w:kern w:val="0"/>
          <w:sz w:val="24"/>
        </w:rPr>
        <w:t>.3根据资格证明文件审查结果（评审意见不一致时，遵循少数服从多数的原则），确定各供应商是否具备磋商资格。</w:t>
      </w:r>
    </w:p>
    <w:p w14:paraId="460798A7">
      <w:pPr>
        <w:tabs>
          <w:tab w:val="left" w:pos="567"/>
        </w:tabs>
        <w:snapToGrid w:val="0"/>
        <w:spacing w:line="360" w:lineRule="auto"/>
        <w:ind w:firstLine="480" w:firstLineChars="200"/>
        <w:rPr>
          <w:kern w:val="0"/>
          <w:sz w:val="24"/>
        </w:rPr>
      </w:pPr>
      <w:r>
        <w:rPr>
          <w:kern w:val="0"/>
          <w:sz w:val="24"/>
        </w:rPr>
        <w:t>2</w:t>
      </w:r>
      <w:r>
        <w:rPr>
          <w:rFonts w:hint="eastAsia"/>
          <w:kern w:val="0"/>
          <w:sz w:val="24"/>
        </w:rPr>
        <w:t>0</w:t>
      </w:r>
      <w:r>
        <w:rPr>
          <w:kern w:val="0"/>
          <w:sz w:val="24"/>
        </w:rPr>
        <w:t>.4对资格性审查合格的3家及以上供应商的响应文件中商务技术文件进行审查，根据审查结果（评审意见不一致时，遵循少数服从多数的原则），以确定其是否对磋商文件的商务技术要求做出了实质性响应。</w:t>
      </w:r>
    </w:p>
    <w:p w14:paraId="2C781609">
      <w:pPr>
        <w:tabs>
          <w:tab w:val="left" w:pos="567"/>
        </w:tabs>
        <w:snapToGrid w:val="0"/>
        <w:spacing w:line="360" w:lineRule="auto"/>
        <w:ind w:firstLine="480" w:firstLineChars="200"/>
        <w:rPr>
          <w:kern w:val="0"/>
          <w:sz w:val="24"/>
        </w:rPr>
      </w:pPr>
      <w:r>
        <w:rPr>
          <w:kern w:val="0"/>
          <w:sz w:val="24"/>
        </w:rPr>
        <w:t>2</w:t>
      </w:r>
      <w:r>
        <w:rPr>
          <w:rFonts w:hint="eastAsia"/>
          <w:kern w:val="0"/>
          <w:sz w:val="24"/>
        </w:rPr>
        <w:t>0</w:t>
      </w:r>
      <w:r>
        <w:rPr>
          <w:kern w:val="0"/>
          <w:sz w:val="24"/>
        </w:rPr>
        <w:t>.5在审查过程中，除资格证明文件外磋商小组可以要求供应商对响应文件中的商务技术存在含义不明确、同类问题表述不一致或者有明显文字和计算错误的内容等作出必要的澄清、说明或者补正。但供应商的澄清、说明或者更正不得超过响应文件的范围或者改变响应文件的实质性内容。</w:t>
      </w:r>
    </w:p>
    <w:p w14:paraId="15F2292B">
      <w:pPr>
        <w:tabs>
          <w:tab w:val="left" w:pos="567"/>
        </w:tabs>
        <w:snapToGrid w:val="0"/>
        <w:spacing w:line="360" w:lineRule="auto"/>
        <w:ind w:firstLine="480" w:firstLineChars="200"/>
        <w:rPr>
          <w:kern w:val="0"/>
          <w:sz w:val="24"/>
        </w:rPr>
      </w:pPr>
      <w:r>
        <w:rPr>
          <w:kern w:val="0"/>
          <w:sz w:val="24"/>
        </w:rPr>
        <w:t>2</w:t>
      </w:r>
      <w:r>
        <w:rPr>
          <w:rFonts w:hint="eastAsia"/>
          <w:kern w:val="0"/>
          <w:sz w:val="24"/>
        </w:rPr>
        <w:t>0</w:t>
      </w:r>
      <w:r>
        <w:rPr>
          <w:kern w:val="0"/>
          <w:sz w:val="24"/>
        </w:rPr>
        <w:t>.6报价出现前后不一致的，按照下列规定修正：</w:t>
      </w:r>
    </w:p>
    <w:p w14:paraId="06221E8E">
      <w:pPr>
        <w:tabs>
          <w:tab w:val="left" w:pos="567"/>
        </w:tabs>
        <w:snapToGrid w:val="0"/>
        <w:spacing w:line="360" w:lineRule="auto"/>
        <w:ind w:firstLine="480" w:firstLineChars="200"/>
        <w:rPr>
          <w:kern w:val="0"/>
          <w:sz w:val="24"/>
        </w:rPr>
      </w:pPr>
      <w:r>
        <w:rPr>
          <w:kern w:val="0"/>
          <w:sz w:val="24"/>
        </w:rPr>
        <w:t>（1）报价一览表内容与响应文件中相应内容不一致的，以报价一览表为准；</w:t>
      </w:r>
    </w:p>
    <w:p w14:paraId="65FAEF72">
      <w:pPr>
        <w:tabs>
          <w:tab w:val="left" w:pos="567"/>
        </w:tabs>
        <w:snapToGrid w:val="0"/>
        <w:spacing w:line="360" w:lineRule="auto"/>
        <w:ind w:firstLine="480" w:firstLineChars="200"/>
        <w:rPr>
          <w:kern w:val="0"/>
          <w:sz w:val="24"/>
        </w:rPr>
      </w:pPr>
      <w:r>
        <w:rPr>
          <w:kern w:val="0"/>
          <w:sz w:val="24"/>
        </w:rPr>
        <w:t>（2）大写金额和小写金额不一致的，以大写金额为准；</w:t>
      </w:r>
    </w:p>
    <w:p w14:paraId="66C0DBA7">
      <w:pPr>
        <w:tabs>
          <w:tab w:val="left" w:pos="567"/>
        </w:tabs>
        <w:snapToGrid w:val="0"/>
        <w:spacing w:line="360" w:lineRule="auto"/>
        <w:ind w:firstLine="480" w:firstLineChars="200"/>
        <w:rPr>
          <w:kern w:val="0"/>
          <w:sz w:val="24"/>
        </w:rPr>
      </w:pPr>
      <w:r>
        <w:rPr>
          <w:kern w:val="0"/>
          <w:sz w:val="24"/>
        </w:rPr>
        <w:t>（3）单价金额小数点或者百分比有明显错位的，以报价一览表的总价为准，并修改单价；</w:t>
      </w:r>
    </w:p>
    <w:p w14:paraId="0FB77D72">
      <w:pPr>
        <w:tabs>
          <w:tab w:val="left" w:pos="567"/>
        </w:tabs>
        <w:snapToGrid w:val="0"/>
        <w:spacing w:line="360" w:lineRule="auto"/>
        <w:ind w:firstLine="480" w:firstLineChars="200"/>
        <w:rPr>
          <w:kern w:val="0"/>
          <w:sz w:val="24"/>
        </w:rPr>
      </w:pPr>
      <w:r>
        <w:rPr>
          <w:kern w:val="0"/>
          <w:sz w:val="24"/>
        </w:rPr>
        <w:t>（4）总价金额与按单价汇总金额不一致的，以单价金额计算结果为准。</w:t>
      </w:r>
    </w:p>
    <w:p w14:paraId="0D5447D9">
      <w:pPr>
        <w:spacing w:line="360" w:lineRule="auto"/>
        <w:ind w:firstLine="480" w:firstLineChars="200"/>
        <w:jc w:val="left"/>
        <w:rPr>
          <w:kern w:val="0"/>
          <w:sz w:val="24"/>
        </w:rPr>
      </w:pPr>
      <w:r>
        <w:rPr>
          <w:kern w:val="0"/>
          <w:sz w:val="24"/>
        </w:rPr>
        <w:t>同时出现两种以上不一致的，按照前款规定的顺序修正。修正后的报价经供应商确认后产生约束力，供应商不确认的，其响应无效。</w:t>
      </w:r>
    </w:p>
    <w:p w14:paraId="7555039B">
      <w:pPr>
        <w:tabs>
          <w:tab w:val="left" w:pos="567"/>
        </w:tabs>
        <w:snapToGrid w:val="0"/>
        <w:spacing w:line="360" w:lineRule="auto"/>
        <w:ind w:firstLine="480" w:firstLineChars="200"/>
        <w:rPr>
          <w:kern w:val="0"/>
          <w:sz w:val="24"/>
        </w:rPr>
      </w:pPr>
      <w:r>
        <w:rPr>
          <w:kern w:val="0"/>
          <w:sz w:val="24"/>
        </w:rPr>
        <w:t>2</w:t>
      </w:r>
      <w:r>
        <w:rPr>
          <w:rFonts w:hint="eastAsia"/>
          <w:kern w:val="0"/>
          <w:sz w:val="24"/>
        </w:rPr>
        <w:t>0</w:t>
      </w:r>
      <w:r>
        <w:rPr>
          <w:kern w:val="0"/>
          <w:sz w:val="24"/>
        </w:rPr>
        <w:t>.7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59783EDA">
      <w:pPr>
        <w:tabs>
          <w:tab w:val="left" w:pos="567"/>
        </w:tabs>
        <w:snapToGrid w:val="0"/>
        <w:spacing w:line="360" w:lineRule="auto"/>
        <w:ind w:firstLine="480" w:firstLineChars="200"/>
        <w:rPr>
          <w:kern w:val="0"/>
          <w:sz w:val="24"/>
        </w:rPr>
      </w:pPr>
      <w:r>
        <w:rPr>
          <w:kern w:val="0"/>
          <w:sz w:val="24"/>
        </w:rPr>
        <w:t>2</w:t>
      </w:r>
      <w:r>
        <w:rPr>
          <w:rFonts w:hint="eastAsia"/>
          <w:kern w:val="0"/>
          <w:sz w:val="24"/>
        </w:rPr>
        <w:t>0</w:t>
      </w:r>
      <w:r>
        <w:rPr>
          <w:kern w:val="0"/>
          <w:sz w:val="24"/>
        </w:rPr>
        <w:t>.8实质性响应的响应文件：是指与磋商文件的主要商务技术条款、条件和要求相符，经磋商小组成员认定完全符合磋商文件要求的响应文件。</w:t>
      </w:r>
    </w:p>
    <w:p w14:paraId="7510209C">
      <w:pPr>
        <w:snapToGrid w:val="0"/>
        <w:spacing w:line="360" w:lineRule="auto"/>
        <w:ind w:firstLine="480" w:firstLineChars="200"/>
        <w:rPr>
          <w:kern w:val="0"/>
          <w:sz w:val="24"/>
        </w:rPr>
      </w:pPr>
      <w:r>
        <w:rPr>
          <w:kern w:val="0"/>
          <w:sz w:val="24"/>
        </w:rPr>
        <w:t>2</w:t>
      </w:r>
      <w:r>
        <w:rPr>
          <w:rFonts w:hint="eastAsia"/>
          <w:kern w:val="0"/>
          <w:sz w:val="24"/>
        </w:rPr>
        <w:t>0</w:t>
      </w:r>
      <w:r>
        <w:rPr>
          <w:kern w:val="0"/>
          <w:sz w:val="24"/>
        </w:rPr>
        <w:t>.9未实质性响应的响应文件：是指对磋商文件的主要商务技术条款、条件和要求等未完全实质上响应或者响应不一致，存在限制了采购人或其他供应商的权利与义务，纠正这些内容将对其他实质上响应要求的供应商的竞争地位产生不公正的影响。包括但不限于：</w:t>
      </w:r>
    </w:p>
    <w:p w14:paraId="06C004B3">
      <w:pPr>
        <w:tabs>
          <w:tab w:val="left" w:pos="737"/>
          <w:tab w:val="left" w:pos="1200"/>
        </w:tabs>
        <w:adjustRightInd w:val="0"/>
        <w:snapToGrid w:val="0"/>
        <w:spacing w:line="360" w:lineRule="auto"/>
        <w:ind w:firstLine="480" w:firstLineChars="200"/>
        <w:rPr>
          <w:kern w:val="0"/>
          <w:sz w:val="24"/>
          <w:highlight w:val="none"/>
        </w:rPr>
      </w:pPr>
      <w:r>
        <w:rPr>
          <w:kern w:val="0"/>
          <w:sz w:val="24"/>
          <w:highlight w:val="none"/>
        </w:rPr>
        <w:t>A．未对“供应商须知前附表”第</w:t>
      </w:r>
      <w:r>
        <w:rPr>
          <w:rFonts w:hint="eastAsia"/>
          <w:kern w:val="0"/>
          <w:sz w:val="24"/>
          <w:highlight w:val="none"/>
          <w:lang w:val="en-US" w:eastAsia="zh-CN"/>
        </w:rPr>
        <w:t>5</w:t>
      </w:r>
      <w:r>
        <w:rPr>
          <w:kern w:val="0"/>
          <w:sz w:val="24"/>
          <w:highlight w:val="none"/>
        </w:rPr>
        <w:t>条中带</w:t>
      </w:r>
      <w:r>
        <w:rPr>
          <w:rFonts w:ascii="Segoe UI Symbol" w:hAnsi="Segoe UI Symbol" w:cs="Segoe UI Symbol"/>
          <w:kern w:val="0"/>
          <w:sz w:val="24"/>
          <w:highlight w:val="none"/>
        </w:rPr>
        <w:t>★</w:t>
      </w:r>
      <w:r>
        <w:rPr>
          <w:kern w:val="0"/>
          <w:sz w:val="24"/>
          <w:highlight w:val="none"/>
        </w:rPr>
        <w:t>号的商务技术文件及采购需求中的商务技术指标要求作出实质性响应的；</w:t>
      </w:r>
    </w:p>
    <w:p w14:paraId="0F80FC9B">
      <w:pPr>
        <w:tabs>
          <w:tab w:val="left" w:pos="737"/>
          <w:tab w:val="left" w:pos="1200"/>
        </w:tabs>
        <w:adjustRightInd w:val="0"/>
        <w:snapToGrid w:val="0"/>
        <w:spacing w:line="360" w:lineRule="auto"/>
        <w:ind w:firstLine="480" w:firstLineChars="200"/>
        <w:rPr>
          <w:kern w:val="0"/>
          <w:sz w:val="24"/>
        </w:rPr>
      </w:pPr>
      <w:r>
        <w:rPr>
          <w:kern w:val="0"/>
          <w:sz w:val="24"/>
        </w:rPr>
        <w:t>B．未按磋商文件的规定签署、盖章的；</w:t>
      </w:r>
    </w:p>
    <w:p w14:paraId="626774EA">
      <w:pPr>
        <w:tabs>
          <w:tab w:val="left" w:pos="737"/>
          <w:tab w:val="left" w:pos="1200"/>
        </w:tabs>
        <w:adjustRightInd w:val="0"/>
        <w:snapToGrid w:val="0"/>
        <w:spacing w:line="360" w:lineRule="auto"/>
        <w:ind w:firstLine="480" w:firstLineChars="200"/>
        <w:rPr>
          <w:kern w:val="0"/>
          <w:sz w:val="24"/>
        </w:rPr>
      </w:pPr>
      <w:r>
        <w:rPr>
          <w:kern w:val="0"/>
          <w:sz w:val="24"/>
        </w:rPr>
        <w:t>C．响应文件有效期不足的；</w:t>
      </w:r>
    </w:p>
    <w:p w14:paraId="35FD0E19">
      <w:pPr>
        <w:tabs>
          <w:tab w:val="left" w:pos="737"/>
          <w:tab w:val="left" w:pos="1200"/>
        </w:tabs>
        <w:adjustRightInd w:val="0"/>
        <w:snapToGrid w:val="0"/>
        <w:spacing w:line="360" w:lineRule="auto"/>
        <w:ind w:firstLine="480" w:firstLineChars="200"/>
        <w:rPr>
          <w:kern w:val="0"/>
          <w:sz w:val="24"/>
        </w:rPr>
      </w:pPr>
      <w:r>
        <w:rPr>
          <w:kern w:val="0"/>
          <w:sz w:val="24"/>
        </w:rPr>
        <w:t>D．未按照磋商文件规定报价的，报价超过磋商文件预算金额或最高限价的；</w:t>
      </w:r>
    </w:p>
    <w:p w14:paraId="4812ADCC">
      <w:pPr>
        <w:tabs>
          <w:tab w:val="left" w:pos="737"/>
          <w:tab w:val="left" w:pos="1200"/>
        </w:tabs>
        <w:adjustRightInd w:val="0"/>
        <w:snapToGrid w:val="0"/>
        <w:spacing w:line="360" w:lineRule="auto"/>
        <w:ind w:firstLine="480" w:firstLineChars="200"/>
        <w:rPr>
          <w:kern w:val="0"/>
          <w:sz w:val="24"/>
        </w:rPr>
      </w:pPr>
      <w:r>
        <w:rPr>
          <w:kern w:val="0"/>
          <w:sz w:val="24"/>
        </w:rPr>
        <w:t>E．</w:t>
      </w:r>
      <w:r>
        <w:rPr>
          <w:rFonts w:hint="eastAsia"/>
          <w:kern w:val="0"/>
          <w:sz w:val="24"/>
        </w:rPr>
        <w:t>未对合同履行期限、工程地点、款项支付、履约保证金、执行标准及验收标准等作出实质性响应的或技术指标超出采购人可接受的负偏差范围的；</w:t>
      </w:r>
    </w:p>
    <w:p w14:paraId="0FA24759">
      <w:pPr>
        <w:tabs>
          <w:tab w:val="left" w:pos="737"/>
          <w:tab w:val="left" w:pos="1200"/>
        </w:tabs>
        <w:adjustRightInd w:val="0"/>
        <w:snapToGrid w:val="0"/>
        <w:spacing w:line="360" w:lineRule="auto"/>
        <w:ind w:firstLine="480" w:firstLineChars="200"/>
        <w:rPr>
          <w:kern w:val="0"/>
          <w:sz w:val="24"/>
        </w:rPr>
      </w:pPr>
      <w:r>
        <w:rPr>
          <w:kern w:val="0"/>
          <w:sz w:val="24"/>
        </w:rPr>
        <w:t>F. 不符合磋商文件中有关分包、转包规定的；</w:t>
      </w:r>
    </w:p>
    <w:p w14:paraId="5F97EBCF">
      <w:pPr>
        <w:tabs>
          <w:tab w:val="left" w:pos="737"/>
          <w:tab w:val="left" w:pos="1200"/>
        </w:tabs>
        <w:adjustRightInd w:val="0"/>
        <w:snapToGrid w:val="0"/>
        <w:spacing w:line="360" w:lineRule="auto"/>
        <w:ind w:firstLine="480" w:firstLineChars="200"/>
        <w:rPr>
          <w:kern w:val="0"/>
          <w:sz w:val="24"/>
        </w:rPr>
      </w:pPr>
      <w:r>
        <w:rPr>
          <w:kern w:val="0"/>
          <w:sz w:val="24"/>
        </w:rPr>
        <w:t>G．响应文件附有采购人不能接受的条件的；</w:t>
      </w:r>
    </w:p>
    <w:p w14:paraId="623E532B">
      <w:pPr>
        <w:tabs>
          <w:tab w:val="left" w:pos="737"/>
          <w:tab w:val="left" w:pos="1200"/>
        </w:tabs>
        <w:adjustRightInd w:val="0"/>
        <w:snapToGrid w:val="0"/>
        <w:spacing w:line="360" w:lineRule="auto"/>
        <w:ind w:firstLine="480" w:firstLineChars="200"/>
        <w:rPr>
          <w:kern w:val="0"/>
          <w:sz w:val="24"/>
        </w:rPr>
      </w:pPr>
      <w:r>
        <w:rPr>
          <w:kern w:val="0"/>
          <w:sz w:val="24"/>
        </w:rPr>
        <w:t>H．不符合磋商文件中规定的其他实质性要求的。</w:t>
      </w:r>
    </w:p>
    <w:p w14:paraId="0C0972D7">
      <w:pPr>
        <w:snapToGrid w:val="0"/>
        <w:spacing w:line="360" w:lineRule="auto"/>
        <w:ind w:firstLine="480" w:firstLineChars="200"/>
        <w:jc w:val="left"/>
        <w:rPr>
          <w:kern w:val="0"/>
          <w:sz w:val="24"/>
        </w:rPr>
      </w:pPr>
      <w:r>
        <w:rPr>
          <w:kern w:val="0"/>
          <w:sz w:val="24"/>
        </w:rPr>
        <w:t>2</w:t>
      </w:r>
      <w:r>
        <w:rPr>
          <w:rFonts w:hint="eastAsia"/>
          <w:kern w:val="0"/>
          <w:sz w:val="24"/>
        </w:rPr>
        <w:t>0</w:t>
      </w:r>
      <w:r>
        <w:rPr>
          <w:kern w:val="0"/>
          <w:sz w:val="24"/>
        </w:rPr>
        <w:t>.10政策性因素评审要求见第四部分第三条规定。</w:t>
      </w:r>
    </w:p>
    <w:p w14:paraId="618749E4">
      <w:pPr>
        <w:snapToGrid w:val="0"/>
        <w:spacing w:line="360" w:lineRule="auto"/>
        <w:ind w:firstLine="480" w:firstLineChars="200"/>
        <w:jc w:val="left"/>
        <w:rPr>
          <w:kern w:val="0"/>
          <w:sz w:val="24"/>
        </w:rPr>
      </w:pPr>
      <w:r>
        <w:rPr>
          <w:kern w:val="0"/>
          <w:sz w:val="24"/>
        </w:rPr>
        <w:t>2</w:t>
      </w:r>
      <w:r>
        <w:rPr>
          <w:rFonts w:hint="eastAsia"/>
          <w:kern w:val="0"/>
          <w:sz w:val="24"/>
        </w:rPr>
        <w:t>0</w:t>
      </w:r>
      <w:r>
        <w:rPr>
          <w:kern w:val="0"/>
          <w:sz w:val="24"/>
        </w:rPr>
        <w:t xml:space="preserve">.11如果未对磋商文件商务技术要求做出实质性响应，磋商将予以拒绝，供应商不得再对响应文件进行任何澄清、说明或者更正，从而使其成为实质性响应的响应文件。 </w:t>
      </w:r>
    </w:p>
    <w:p w14:paraId="1E2A9AFA">
      <w:pPr>
        <w:tabs>
          <w:tab w:val="left" w:pos="737"/>
          <w:tab w:val="left" w:pos="1200"/>
        </w:tabs>
        <w:adjustRightInd w:val="0"/>
        <w:snapToGrid w:val="0"/>
        <w:spacing w:line="360" w:lineRule="auto"/>
        <w:ind w:firstLine="480" w:firstLineChars="200"/>
        <w:jc w:val="left"/>
        <w:rPr>
          <w:kern w:val="0"/>
          <w:sz w:val="24"/>
        </w:rPr>
      </w:pPr>
      <w:r>
        <w:rPr>
          <w:kern w:val="0"/>
          <w:sz w:val="24"/>
        </w:rPr>
        <w:t>2</w:t>
      </w:r>
      <w:r>
        <w:rPr>
          <w:rFonts w:hint="eastAsia"/>
          <w:kern w:val="0"/>
          <w:sz w:val="24"/>
        </w:rPr>
        <w:t>0</w:t>
      </w:r>
      <w:r>
        <w:rPr>
          <w:kern w:val="0"/>
          <w:sz w:val="24"/>
        </w:rPr>
        <w:t>.12磋商小组对响应文件的判定，除项目需对文件中无法用文字表述的其他特殊要求（如需对样品、演示内容等）作为实质性审查内容外，只依据供应商在“政采云系统”中提交的电子响应文件。</w:t>
      </w:r>
    </w:p>
    <w:p w14:paraId="638838EB">
      <w:pPr>
        <w:pStyle w:val="116"/>
        <w:snapToGrid w:val="0"/>
        <w:spacing w:line="360" w:lineRule="auto"/>
        <w:ind w:firstLine="480" w:firstLineChars="200"/>
        <w:jc w:val="left"/>
        <w:rPr>
          <w:rFonts w:ascii="Times New Roman" w:hAnsi="Times New Roman"/>
          <w:kern w:val="0"/>
          <w:sz w:val="24"/>
          <w:szCs w:val="24"/>
        </w:rPr>
      </w:pPr>
      <w:r>
        <w:rPr>
          <w:rFonts w:ascii="Times New Roman" w:hAnsi="Times New Roman"/>
          <w:kern w:val="0"/>
          <w:sz w:val="24"/>
          <w:szCs w:val="24"/>
        </w:rPr>
        <w:t>2</w:t>
      </w:r>
      <w:r>
        <w:rPr>
          <w:rFonts w:hint="eastAsia" w:ascii="Times New Roman" w:hAnsi="Times New Roman"/>
          <w:kern w:val="0"/>
          <w:sz w:val="24"/>
          <w:szCs w:val="24"/>
        </w:rPr>
        <w:t>0</w:t>
      </w:r>
      <w:r>
        <w:rPr>
          <w:rFonts w:ascii="Times New Roman" w:hAnsi="Times New Roman"/>
          <w:kern w:val="0"/>
          <w:sz w:val="24"/>
          <w:szCs w:val="24"/>
        </w:rPr>
        <w:t>.13响应文件评审结束，审查结果意见不一致时，遵循少数服从多数的原则，确定各供应商是否具备磋商资格。对未实质上响应磋商文件的响应文件按无效响应处理。</w:t>
      </w:r>
      <w:r>
        <w:rPr>
          <w:rFonts w:ascii="Times New Roman" w:hAnsi="Times New Roman"/>
          <w:sz w:val="24"/>
          <w:szCs w:val="24"/>
        </w:rPr>
        <w:t>磋商小组应当告知有关供应商。</w:t>
      </w:r>
    </w:p>
    <w:p w14:paraId="7BFC6FE0">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0</w:t>
      </w:r>
      <w:r>
        <w:rPr>
          <w:rFonts w:ascii="Times New Roman" w:hAnsi="Times New Roman"/>
          <w:sz w:val="24"/>
          <w:szCs w:val="24"/>
        </w:rPr>
        <w:t>.14磋商小组各评审专家在资格性、符合性审查之后，应做‘评审记录’。</w:t>
      </w:r>
    </w:p>
    <w:p w14:paraId="1E5CE2C8">
      <w:pPr>
        <w:pStyle w:val="116"/>
        <w:snapToGrid w:val="0"/>
        <w:spacing w:line="360" w:lineRule="auto"/>
        <w:ind w:firstLine="482" w:firstLineChars="200"/>
        <w:jc w:val="left"/>
        <w:rPr>
          <w:rFonts w:ascii="Times New Roman" w:hAnsi="Times New Roman"/>
          <w:b/>
          <w:sz w:val="24"/>
          <w:szCs w:val="24"/>
        </w:rPr>
      </w:pPr>
      <w:r>
        <w:rPr>
          <w:rFonts w:ascii="Times New Roman" w:hAnsi="Times New Roman"/>
          <w:b/>
          <w:sz w:val="24"/>
          <w:szCs w:val="24"/>
        </w:rPr>
        <w:t>2</w:t>
      </w:r>
      <w:r>
        <w:rPr>
          <w:rFonts w:hint="eastAsia" w:ascii="Times New Roman" w:hAnsi="Times New Roman"/>
          <w:b/>
          <w:sz w:val="24"/>
          <w:szCs w:val="24"/>
        </w:rPr>
        <w:t>1</w:t>
      </w:r>
      <w:r>
        <w:rPr>
          <w:rFonts w:ascii="Times New Roman" w:hAnsi="Times New Roman"/>
          <w:b/>
          <w:sz w:val="24"/>
          <w:szCs w:val="24"/>
        </w:rPr>
        <w:t>．磋商程序和要求</w:t>
      </w:r>
    </w:p>
    <w:p w14:paraId="6C74D69D">
      <w:pPr>
        <w:tabs>
          <w:tab w:val="left" w:pos="737"/>
          <w:tab w:val="left" w:pos="1200"/>
        </w:tabs>
        <w:adjustRightInd w:val="0"/>
        <w:snapToGrid w:val="0"/>
        <w:spacing w:line="360" w:lineRule="auto"/>
        <w:ind w:firstLine="480" w:firstLineChars="200"/>
        <w:jc w:val="left"/>
        <w:rPr>
          <w:sz w:val="24"/>
        </w:rPr>
      </w:pPr>
      <w:r>
        <w:rPr>
          <w:kern w:val="0"/>
          <w:sz w:val="24"/>
        </w:rPr>
        <w:t>2</w:t>
      </w:r>
      <w:r>
        <w:rPr>
          <w:rFonts w:hint="eastAsia"/>
          <w:kern w:val="0"/>
          <w:sz w:val="24"/>
        </w:rPr>
        <w:t>1</w:t>
      </w:r>
      <w:r>
        <w:rPr>
          <w:kern w:val="0"/>
          <w:sz w:val="24"/>
        </w:rPr>
        <w:t>.1磋商程序通过“政采云”系统中的“磋商”环节进行，磋商小组各评审专家在资格性、符合性审查之后，</w:t>
      </w:r>
      <w:r>
        <w:rPr>
          <w:sz w:val="24"/>
        </w:rPr>
        <w:t>磋商小组成员与3家及以上实质性响应磋商文件要求的供应商就本次采购需求中的</w:t>
      </w:r>
      <w:r>
        <w:rPr>
          <w:rFonts w:hint="eastAsia"/>
          <w:sz w:val="24"/>
        </w:rPr>
        <w:t>商务、</w:t>
      </w:r>
      <w:r>
        <w:rPr>
          <w:sz w:val="24"/>
        </w:rPr>
        <w:t>技术、服务要求以及合同草案通过“政采云系统”分别进行磋商。</w:t>
      </w:r>
    </w:p>
    <w:p w14:paraId="595A3B92">
      <w:pPr>
        <w:tabs>
          <w:tab w:val="left" w:pos="737"/>
          <w:tab w:val="left" w:pos="1200"/>
        </w:tabs>
        <w:adjustRightInd w:val="0"/>
        <w:snapToGrid w:val="0"/>
        <w:spacing w:line="360" w:lineRule="auto"/>
        <w:ind w:firstLine="480" w:firstLineChars="200"/>
        <w:jc w:val="left"/>
        <w:rPr>
          <w:kern w:val="0"/>
          <w:sz w:val="24"/>
        </w:rPr>
      </w:pPr>
      <w:r>
        <w:rPr>
          <w:kern w:val="0"/>
          <w:sz w:val="24"/>
        </w:rPr>
        <w:t>2</w:t>
      </w:r>
      <w:r>
        <w:rPr>
          <w:rFonts w:hint="eastAsia"/>
          <w:kern w:val="0"/>
          <w:sz w:val="24"/>
        </w:rPr>
        <w:t>1</w:t>
      </w:r>
      <w:r>
        <w:rPr>
          <w:kern w:val="0"/>
          <w:sz w:val="24"/>
        </w:rPr>
        <w:t>.2供应商对磋商的答复应当通过“政采云系统”做出回复，并加盖电子CA章。</w:t>
      </w:r>
    </w:p>
    <w:p w14:paraId="75AC37A9">
      <w:pPr>
        <w:snapToGrid w:val="0"/>
        <w:spacing w:line="360" w:lineRule="auto"/>
        <w:ind w:firstLine="480" w:firstLineChars="200"/>
        <w:jc w:val="left"/>
        <w:rPr>
          <w:sz w:val="24"/>
        </w:rPr>
      </w:pPr>
      <w:r>
        <w:rPr>
          <w:sz w:val="24"/>
        </w:rPr>
        <w:t>2</w:t>
      </w:r>
      <w:r>
        <w:rPr>
          <w:rFonts w:hint="eastAsia"/>
          <w:sz w:val="24"/>
        </w:rPr>
        <w:t>1</w:t>
      </w:r>
      <w:r>
        <w:rPr>
          <w:sz w:val="24"/>
        </w:rPr>
        <w:t>.3在磋商过程中，磋商小组可以根据磋商文件和磋商情况实质性变动采购需求中的技术、服务要求以及合同草案条款，但不得变动磋商文件中的其他内容。实质性变动的内容，需经采购人代表签字确认。</w:t>
      </w:r>
    </w:p>
    <w:p w14:paraId="6AE0569D">
      <w:pPr>
        <w:snapToGrid w:val="0"/>
        <w:spacing w:line="360" w:lineRule="auto"/>
        <w:ind w:firstLine="480" w:firstLineChars="200"/>
        <w:jc w:val="left"/>
        <w:rPr>
          <w:sz w:val="24"/>
        </w:rPr>
      </w:pPr>
      <w:r>
        <w:rPr>
          <w:sz w:val="24"/>
        </w:rPr>
        <w:t>2</w:t>
      </w:r>
      <w:r>
        <w:rPr>
          <w:rFonts w:hint="eastAsia"/>
          <w:sz w:val="24"/>
        </w:rPr>
        <w:t>1</w:t>
      </w:r>
      <w:r>
        <w:rPr>
          <w:sz w:val="24"/>
        </w:rPr>
        <w:t>.4在磋商过程中做出的实质性变动内容，是磋商文件的有效组成部分。磋商小组组长将实质性变动情况和磋商小组的要求通过“政采云系统”向各供应商发出磋商函。各供应商在接到磋商函通知后，须在规定时间内通过“政采云系统”提交加盖供应商电子CA章的对磋商函所有内容作出的磋商回复函。</w:t>
      </w:r>
    </w:p>
    <w:p w14:paraId="3B67A791">
      <w:pPr>
        <w:snapToGrid w:val="0"/>
        <w:spacing w:line="360" w:lineRule="auto"/>
        <w:ind w:firstLine="480" w:firstLineChars="200"/>
        <w:jc w:val="left"/>
        <w:rPr>
          <w:sz w:val="24"/>
        </w:rPr>
      </w:pPr>
      <w:r>
        <w:rPr>
          <w:sz w:val="24"/>
        </w:rPr>
        <w:t>若在磋商过程中，磋商小组需供应商进行澄清的，磋商小组组长通过“政采云系统”向供应商发出询标函。供应商在接到询标函通知后，须在规定时间内通过“政采云系统”提交加盖供应商电子CA章的对询标函所有内容作出的询标回复函。</w:t>
      </w:r>
    </w:p>
    <w:p w14:paraId="12943A20">
      <w:pPr>
        <w:snapToGrid w:val="0"/>
        <w:spacing w:line="360" w:lineRule="auto"/>
        <w:ind w:firstLine="482" w:firstLineChars="200"/>
        <w:jc w:val="left"/>
        <w:rPr>
          <w:b/>
          <w:sz w:val="24"/>
        </w:rPr>
      </w:pPr>
      <w:r>
        <w:rPr>
          <w:b/>
          <w:sz w:val="24"/>
        </w:rPr>
        <w:t>2</w:t>
      </w:r>
      <w:r>
        <w:rPr>
          <w:rFonts w:hint="eastAsia"/>
          <w:b/>
          <w:sz w:val="24"/>
        </w:rPr>
        <w:t>1</w:t>
      </w:r>
      <w:r>
        <w:rPr>
          <w:b/>
          <w:sz w:val="24"/>
        </w:rPr>
        <w:t>.5存在下列情况之一者将视为响应无效：</w:t>
      </w:r>
    </w:p>
    <w:p w14:paraId="5B8685EF">
      <w:pPr>
        <w:snapToGrid w:val="0"/>
        <w:spacing w:line="360" w:lineRule="auto"/>
        <w:ind w:firstLine="480" w:firstLineChars="200"/>
        <w:jc w:val="left"/>
        <w:rPr>
          <w:sz w:val="24"/>
        </w:rPr>
      </w:pPr>
      <w:r>
        <w:rPr>
          <w:sz w:val="24"/>
        </w:rPr>
        <w:t>（1）未在规定时间内提交对磋商函所有内容做出答复函的，</w:t>
      </w:r>
    </w:p>
    <w:p w14:paraId="52CD1763">
      <w:pPr>
        <w:snapToGrid w:val="0"/>
        <w:spacing w:line="360" w:lineRule="auto"/>
        <w:ind w:firstLine="480" w:firstLineChars="200"/>
        <w:jc w:val="left"/>
        <w:rPr>
          <w:sz w:val="24"/>
        </w:rPr>
      </w:pPr>
      <w:r>
        <w:rPr>
          <w:sz w:val="24"/>
        </w:rPr>
        <w:t>（2）未在答复函中由法定代表人或其授权代表签字或加盖电子CA章的；</w:t>
      </w:r>
    </w:p>
    <w:p w14:paraId="21070A95">
      <w:pPr>
        <w:snapToGrid w:val="0"/>
        <w:spacing w:line="360" w:lineRule="auto"/>
        <w:ind w:firstLine="480" w:firstLineChars="200"/>
        <w:jc w:val="left"/>
        <w:rPr>
          <w:sz w:val="24"/>
        </w:rPr>
      </w:pPr>
      <w:r>
        <w:rPr>
          <w:sz w:val="24"/>
        </w:rPr>
        <w:t>（3）未按磋商小组要求对响应文件进行澄清（说明或者更正）的；</w:t>
      </w:r>
    </w:p>
    <w:p w14:paraId="262DB2E6">
      <w:pPr>
        <w:snapToGrid w:val="0"/>
        <w:spacing w:line="360" w:lineRule="auto"/>
        <w:ind w:firstLine="480" w:firstLineChars="200"/>
        <w:jc w:val="left"/>
        <w:rPr>
          <w:sz w:val="24"/>
        </w:rPr>
      </w:pPr>
      <w:r>
        <w:rPr>
          <w:sz w:val="24"/>
        </w:rPr>
        <w:t>（4）磋商小组对答复内容经过评审后认为其没有对磋商内容作出实质性响应的；</w:t>
      </w:r>
    </w:p>
    <w:p w14:paraId="4234E0F2">
      <w:pPr>
        <w:snapToGrid w:val="0"/>
        <w:spacing w:line="360" w:lineRule="auto"/>
        <w:ind w:firstLine="480" w:firstLineChars="200"/>
        <w:jc w:val="left"/>
        <w:rPr>
          <w:b/>
          <w:sz w:val="24"/>
        </w:rPr>
      </w:pPr>
      <w:r>
        <w:rPr>
          <w:sz w:val="24"/>
        </w:rPr>
        <w:t>（5）存在采购人不能接受内容的等情形。</w:t>
      </w:r>
    </w:p>
    <w:p w14:paraId="01A67105">
      <w:pPr>
        <w:snapToGrid w:val="0"/>
        <w:spacing w:line="360" w:lineRule="auto"/>
        <w:ind w:firstLine="482" w:firstLineChars="200"/>
        <w:jc w:val="left"/>
        <w:rPr>
          <w:b/>
          <w:sz w:val="24"/>
        </w:rPr>
      </w:pPr>
      <w:r>
        <w:rPr>
          <w:b/>
          <w:sz w:val="24"/>
        </w:rPr>
        <w:t>2</w:t>
      </w:r>
      <w:r>
        <w:rPr>
          <w:rFonts w:hint="eastAsia"/>
          <w:b/>
          <w:sz w:val="24"/>
        </w:rPr>
        <w:t>2</w:t>
      </w:r>
      <w:r>
        <w:rPr>
          <w:b/>
          <w:sz w:val="24"/>
        </w:rPr>
        <w:t>.最终报价与要求</w:t>
      </w:r>
    </w:p>
    <w:p w14:paraId="694A7CC5">
      <w:pPr>
        <w:spacing w:line="360" w:lineRule="auto"/>
        <w:ind w:firstLine="480" w:firstLineChars="200"/>
        <w:jc w:val="left"/>
        <w:rPr>
          <w:sz w:val="24"/>
        </w:rPr>
      </w:pPr>
      <w:r>
        <w:rPr>
          <w:sz w:val="24"/>
        </w:rPr>
        <w:t>2</w:t>
      </w:r>
      <w:r>
        <w:rPr>
          <w:rFonts w:hint="eastAsia"/>
          <w:sz w:val="24"/>
        </w:rPr>
        <w:t>2</w:t>
      </w:r>
      <w:r>
        <w:rPr>
          <w:sz w:val="24"/>
        </w:rPr>
        <w:t>.1报价原则</w:t>
      </w:r>
    </w:p>
    <w:p w14:paraId="69A174FF">
      <w:pPr>
        <w:spacing w:line="360" w:lineRule="auto"/>
        <w:ind w:firstLine="480" w:firstLineChars="200"/>
        <w:jc w:val="left"/>
        <w:rPr>
          <w:sz w:val="24"/>
        </w:rPr>
      </w:pPr>
      <w:r>
        <w:rPr>
          <w:sz w:val="24"/>
        </w:rPr>
        <w:t>2</w:t>
      </w:r>
      <w:r>
        <w:rPr>
          <w:rFonts w:hint="eastAsia"/>
          <w:sz w:val="24"/>
        </w:rPr>
        <w:t>2</w:t>
      </w:r>
      <w:r>
        <w:rPr>
          <w:sz w:val="24"/>
        </w:rPr>
        <w:t>.1.1磋商文件能够详细列明采购标的</w:t>
      </w:r>
      <w:r>
        <w:rPr>
          <w:rFonts w:hint="eastAsia"/>
          <w:sz w:val="24"/>
        </w:rPr>
        <w:t>施工方案、服务方案与要求</w:t>
      </w:r>
      <w:r>
        <w:rPr>
          <w:sz w:val="24"/>
        </w:rPr>
        <w:t>等，磋商结束后，磋商小组应当向所有实质性响应磋商文件要求的供应商开启第二次报价通知，并要求其在规定时间内在“政采云系统”中提交最终报价函。提交最终报价的供应商不得少于3家。</w:t>
      </w:r>
    </w:p>
    <w:p w14:paraId="7212415C">
      <w:pPr>
        <w:snapToGrid w:val="0"/>
        <w:spacing w:line="360" w:lineRule="auto"/>
        <w:ind w:firstLine="480" w:firstLineChars="200"/>
        <w:jc w:val="left"/>
        <w:rPr>
          <w:sz w:val="24"/>
        </w:rPr>
      </w:pPr>
      <w:r>
        <w:rPr>
          <w:sz w:val="24"/>
        </w:rPr>
        <w:t>2</w:t>
      </w:r>
      <w:r>
        <w:rPr>
          <w:rFonts w:hint="eastAsia"/>
          <w:sz w:val="24"/>
        </w:rPr>
        <w:t>2</w:t>
      </w:r>
      <w:r>
        <w:rPr>
          <w:sz w:val="24"/>
        </w:rPr>
        <w:t>.1.2磋商文件不能详细列明采购标的的</w:t>
      </w:r>
      <w:r>
        <w:rPr>
          <w:rFonts w:hint="eastAsia"/>
          <w:sz w:val="24"/>
        </w:rPr>
        <w:t>施工方案</w:t>
      </w:r>
      <w:r>
        <w:rPr>
          <w:sz w:val="24"/>
        </w:rPr>
        <w:t>、</w:t>
      </w:r>
      <w:r>
        <w:rPr>
          <w:rFonts w:hint="eastAsia"/>
          <w:sz w:val="24"/>
        </w:rPr>
        <w:t>服务方案与要求</w:t>
      </w:r>
      <w:r>
        <w:rPr>
          <w:sz w:val="24"/>
        </w:rPr>
        <w:t>的，需经磋商由供应商提供最终解决方案的，磋商结束后，磋商小组应当按照少数服从多数的原则投票推荐3家以上供应商的解决方案，并要求其在规定时间内在“政采云系统”中提交最终报价函。</w:t>
      </w:r>
    </w:p>
    <w:p w14:paraId="416267C0">
      <w:pPr>
        <w:snapToGrid w:val="0"/>
        <w:spacing w:line="360" w:lineRule="auto"/>
        <w:ind w:firstLine="480" w:firstLineChars="200"/>
        <w:jc w:val="left"/>
        <w:rPr>
          <w:sz w:val="24"/>
        </w:rPr>
      </w:pPr>
      <w:r>
        <w:rPr>
          <w:sz w:val="24"/>
        </w:rPr>
        <w:t>2</w:t>
      </w:r>
      <w:r>
        <w:rPr>
          <w:rFonts w:hint="eastAsia"/>
          <w:sz w:val="24"/>
        </w:rPr>
        <w:t>2</w:t>
      </w:r>
      <w:r>
        <w:rPr>
          <w:sz w:val="24"/>
        </w:rPr>
        <w:t>.1.3供应商在提交最终报价函之前，可以根据磋商情况退出磋商，采购人、采购代理机构应当退还退出磋商的供应商的磋商保证金。</w:t>
      </w:r>
    </w:p>
    <w:p w14:paraId="7732F801">
      <w:pPr>
        <w:snapToGrid w:val="0"/>
        <w:spacing w:line="360" w:lineRule="auto"/>
        <w:ind w:firstLine="480" w:firstLineChars="200"/>
        <w:jc w:val="left"/>
        <w:rPr>
          <w:sz w:val="24"/>
        </w:rPr>
      </w:pPr>
      <w:r>
        <w:rPr>
          <w:sz w:val="24"/>
        </w:rPr>
        <w:t>2</w:t>
      </w:r>
      <w:r>
        <w:rPr>
          <w:rFonts w:hint="eastAsia"/>
          <w:sz w:val="24"/>
        </w:rPr>
        <w:t>2</w:t>
      </w:r>
      <w:r>
        <w:rPr>
          <w:sz w:val="24"/>
        </w:rPr>
        <w:t>.1.4供应商在规定时间内未在“政采云系统”中提交最终报价的，视为退出最终报价。</w:t>
      </w:r>
    </w:p>
    <w:p w14:paraId="79613499">
      <w:pPr>
        <w:snapToGrid w:val="0"/>
        <w:spacing w:line="360" w:lineRule="auto"/>
        <w:ind w:firstLine="480" w:firstLineChars="200"/>
        <w:jc w:val="left"/>
        <w:rPr>
          <w:sz w:val="24"/>
        </w:rPr>
      </w:pPr>
      <w:r>
        <w:rPr>
          <w:sz w:val="24"/>
        </w:rPr>
        <w:t>2</w:t>
      </w:r>
      <w:r>
        <w:rPr>
          <w:rFonts w:hint="eastAsia"/>
          <w:sz w:val="24"/>
        </w:rPr>
        <w:t>2</w:t>
      </w:r>
      <w:r>
        <w:rPr>
          <w:sz w:val="24"/>
        </w:rPr>
        <w:t>.1.5提交的最终报价函须加盖电子CA章，并在政采云系统上传。</w:t>
      </w:r>
    </w:p>
    <w:p w14:paraId="212BC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firstLineChars="200"/>
        <w:jc w:val="left"/>
        <w:rPr>
          <w:b/>
          <w:bCs/>
          <w:kern w:val="0"/>
          <w:sz w:val="24"/>
        </w:rPr>
      </w:pPr>
      <w:r>
        <w:rPr>
          <w:b/>
          <w:bCs/>
          <w:kern w:val="0"/>
          <w:sz w:val="24"/>
        </w:rPr>
        <w:t>2</w:t>
      </w:r>
      <w:r>
        <w:rPr>
          <w:rFonts w:hint="eastAsia"/>
          <w:b/>
          <w:bCs/>
          <w:kern w:val="0"/>
          <w:sz w:val="24"/>
        </w:rPr>
        <w:t>2</w:t>
      </w:r>
      <w:r>
        <w:rPr>
          <w:b/>
          <w:bCs/>
          <w:kern w:val="0"/>
          <w:sz w:val="24"/>
        </w:rPr>
        <w:t>.2报价审核</w:t>
      </w:r>
    </w:p>
    <w:p w14:paraId="26FF7615">
      <w:pPr>
        <w:pStyle w:val="30"/>
        <w:widowControl w:val="0"/>
        <w:spacing w:line="360" w:lineRule="auto"/>
        <w:ind w:firstLine="480" w:firstLineChars="200"/>
        <w:rPr>
          <w:rFonts w:ascii="Times New Roman" w:hAnsi="Times New Roman"/>
          <w:sz w:val="24"/>
          <w:szCs w:val="24"/>
          <w:highlight w:val="none"/>
        </w:rPr>
      </w:pPr>
      <w:r>
        <w:rPr>
          <w:rFonts w:ascii="Times New Roman" w:hAnsi="Times New Roman"/>
          <w:sz w:val="24"/>
          <w:szCs w:val="24"/>
          <w:highlight w:val="none"/>
        </w:rPr>
        <w:t>2</w:t>
      </w:r>
      <w:r>
        <w:rPr>
          <w:rFonts w:hint="eastAsia" w:ascii="Times New Roman" w:hAnsi="Times New Roman"/>
          <w:sz w:val="24"/>
          <w:szCs w:val="24"/>
          <w:highlight w:val="none"/>
        </w:rPr>
        <w:t>2</w:t>
      </w:r>
      <w:r>
        <w:rPr>
          <w:rFonts w:ascii="Times New Roman" w:hAnsi="Times New Roman"/>
          <w:sz w:val="24"/>
          <w:szCs w:val="24"/>
          <w:highlight w:val="none"/>
        </w:rPr>
        <w:t>.2.1根据本文件第四部分“评审方法和评审标准”对最终报价函进行符合性审查。</w:t>
      </w:r>
    </w:p>
    <w:p w14:paraId="43421991">
      <w:pPr>
        <w:snapToGrid w:val="0"/>
        <w:spacing w:line="360" w:lineRule="auto"/>
        <w:ind w:firstLine="482" w:firstLineChars="200"/>
        <w:jc w:val="left"/>
        <w:rPr>
          <w:rFonts w:hint="eastAsia" w:ascii="Times New Roman" w:hAnsi="Times New Roman" w:eastAsia="宋体" w:cs="Times New Roman"/>
          <w:b/>
          <w:sz w:val="24"/>
          <w:lang w:val="en-US" w:eastAsia="zh-CN"/>
        </w:rPr>
      </w:pPr>
      <w:r>
        <w:rPr>
          <w:rFonts w:ascii="Times New Roman" w:hAnsi="Times New Roman" w:eastAsia="宋体" w:cs="Times New Roman"/>
          <w:b/>
          <w:sz w:val="24"/>
        </w:rPr>
        <w:t>异常低价审查</w:t>
      </w:r>
    </w:p>
    <w:p w14:paraId="28662BB0">
      <w:pPr>
        <w:topLinePunct/>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lang w:val="en-US" w:eastAsia="zh-CN"/>
        </w:rPr>
        <w:t>1、</w:t>
      </w:r>
      <w:r>
        <w:rPr>
          <w:rFonts w:ascii="Times New Roman" w:hAnsi="Times New Roman" w:eastAsia="宋体" w:cs="Times New Roman"/>
          <w:sz w:val="24"/>
        </w:rPr>
        <w:t>政府采购评审中出现下列情形之一的，评审委员会应当启动异常低价响应审查程序：</w:t>
      </w:r>
    </w:p>
    <w:p w14:paraId="77BFAA75">
      <w:pPr>
        <w:topLinePunct/>
        <w:adjustRightInd w:val="0"/>
        <w:snapToGrid w:val="0"/>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1）</w:t>
      </w:r>
      <w:r>
        <w:rPr>
          <w:rFonts w:hint="default" w:ascii="Times New Roman" w:hAnsi="Times New Roman" w:eastAsia="宋体" w:cs="Times New Roman"/>
          <w:sz w:val="24"/>
          <w:highlight w:val="none"/>
        </w:rPr>
        <w:t>响应报价低于全部通过符合性审查供应商响应报价平均值50%的，即响应报价&lt;全部通过符合性审查供应商响应报价平均值×50%；</w:t>
      </w:r>
    </w:p>
    <w:p w14:paraId="7AC42B53">
      <w:pPr>
        <w:topLinePunct/>
        <w:adjustRightInd w:val="0"/>
        <w:snapToGrid w:val="0"/>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rPr>
        <w:t>响应报价低于通过符合性审查的次低报价供应商响应报价50%的，即响应报价&lt;通过符合性审查的次低报价供应商响应报价×50%；</w:t>
      </w:r>
    </w:p>
    <w:p w14:paraId="20E46320">
      <w:pPr>
        <w:topLinePunct/>
        <w:adjustRightInd w:val="0"/>
        <w:snapToGrid w:val="0"/>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3）</w:t>
      </w:r>
      <w:r>
        <w:rPr>
          <w:rFonts w:hint="default" w:ascii="Times New Roman" w:hAnsi="Times New Roman" w:eastAsia="宋体" w:cs="Times New Roman"/>
          <w:sz w:val="24"/>
          <w:highlight w:val="none"/>
        </w:rPr>
        <w:t>响应报价低于采购项目最高限价45%的，即响应报价&lt;采购项目最高限价×45%；</w:t>
      </w:r>
    </w:p>
    <w:p w14:paraId="7211F046">
      <w:pPr>
        <w:topLinePunct/>
        <w:adjustRightInd w:val="0"/>
        <w:snapToGrid w:val="0"/>
        <w:spacing w:line="360" w:lineRule="auto"/>
        <w:ind w:firstLine="480" w:firstLineChars="200"/>
        <w:rPr>
          <w:rFonts w:hint="default"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4）</w:t>
      </w:r>
      <w:r>
        <w:rPr>
          <w:rFonts w:hint="default" w:ascii="Times New Roman" w:hAnsi="Times New Roman" w:eastAsia="宋体" w:cs="Times New Roman"/>
          <w:sz w:val="24"/>
          <w:highlight w:val="none"/>
        </w:rPr>
        <w:t>评审委员会基于专业判断，认为供应商报价过低，有可能影响产品质量或者不能诚信履约的其他情形。</w:t>
      </w:r>
    </w:p>
    <w:p w14:paraId="1B820E1F">
      <w:pPr>
        <w:topLinePunct/>
        <w:adjustRightInd w:val="0"/>
        <w:snapToGrid w:val="0"/>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2、</w:t>
      </w:r>
      <w:r>
        <w:rPr>
          <w:rFonts w:hint="default" w:ascii="Times New Roman" w:hAnsi="Times New Roman" w:eastAsia="宋体" w:cs="Times New Roman"/>
          <w:sz w:val="24"/>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673E1B88">
      <w:pPr>
        <w:topLinePunct/>
        <w:adjustRightInd w:val="0"/>
        <w:snapToGrid w:val="0"/>
        <w:spacing w:line="360" w:lineRule="auto"/>
        <w:ind w:firstLine="480" w:firstLineChars="200"/>
        <w:rPr>
          <w:rFonts w:hint="eastAsia" w:ascii="Times New Roman" w:hAnsi="Times New Roman" w:eastAsia="宋体" w:cs="Times New Roman"/>
          <w:sz w:val="24"/>
        </w:rPr>
      </w:pPr>
      <w:r>
        <w:rPr>
          <w:rFonts w:hint="default" w:ascii="Times New Roman" w:hAnsi="Times New Roman" w:eastAsia="宋体" w:cs="Times New Roman"/>
          <w:sz w:val="24"/>
        </w:rPr>
        <w:t>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19C3679A">
      <w:pPr>
        <w:topLinePunct/>
        <w:adjustRightInd w:val="0"/>
        <w:snapToGrid w:val="0"/>
        <w:spacing w:line="360" w:lineRule="auto"/>
        <w:ind w:firstLine="480" w:firstLineChars="200"/>
        <w:rPr>
          <w:rFonts w:hint="eastAsia" w:ascii="Times New Roman" w:hAnsi="Times New Roman" w:eastAsia="宋体" w:cs="Times New Roman"/>
          <w:sz w:val="24"/>
        </w:rPr>
      </w:pPr>
      <w:r>
        <w:rPr>
          <w:rFonts w:hint="default" w:ascii="Times New Roman" w:hAnsi="Times New Roman" w:eastAsia="宋体" w:cs="Times New Roman"/>
          <w:sz w:val="24"/>
        </w:rPr>
        <w:t>异常低价响应审查的启动原因、审查意见和审查结果应当在评审报告中记录，并随供应商提供的相关书面说明及证明材料，以及评审委员会有关互联网浏览、查询历史一并归档。</w:t>
      </w:r>
    </w:p>
    <w:p w14:paraId="3161C51E">
      <w:pPr>
        <w:pStyle w:val="30"/>
        <w:widowControl w:val="0"/>
        <w:spacing w:line="360" w:lineRule="auto"/>
        <w:ind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2</w:t>
      </w:r>
      <w:r>
        <w:rPr>
          <w:rFonts w:ascii="Times New Roman" w:hAnsi="Times New Roman"/>
          <w:sz w:val="24"/>
          <w:szCs w:val="24"/>
        </w:rPr>
        <w:t>.2.2最终报价出现前后不一致的，按照2</w:t>
      </w:r>
      <w:r>
        <w:rPr>
          <w:rFonts w:hint="eastAsia" w:ascii="Times New Roman" w:hAnsi="Times New Roman"/>
          <w:sz w:val="24"/>
          <w:szCs w:val="24"/>
        </w:rPr>
        <w:t>0</w:t>
      </w:r>
      <w:r>
        <w:rPr>
          <w:rFonts w:ascii="Times New Roman" w:hAnsi="Times New Roman"/>
          <w:sz w:val="24"/>
          <w:szCs w:val="24"/>
        </w:rPr>
        <w:t>.6规定进行修正。</w:t>
      </w:r>
    </w:p>
    <w:p w14:paraId="0ED3E04D">
      <w:pPr>
        <w:pStyle w:val="30"/>
        <w:widowControl w:val="0"/>
        <w:spacing w:line="360" w:lineRule="auto"/>
        <w:ind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2</w:t>
      </w:r>
      <w:r>
        <w:rPr>
          <w:rFonts w:ascii="Times New Roman" w:hAnsi="Times New Roman"/>
          <w:sz w:val="24"/>
          <w:szCs w:val="24"/>
        </w:rPr>
        <w:t>.2.3提交最终报价的供应商家数不足法定供应商数量的，需依法重新组织磋商活动或终止磋商活动。</w:t>
      </w:r>
    </w:p>
    <w:p w14:paraId="715099A0">
      <w:pPr>
        <w:pStyle w:val="30"/>
        <w:widowControl w:val="0"/>
        <w:spacing w:line="360" w:lineRule="auto"/>
        <w:ind w:firstLine="480" w:firstLineChars="200"/>
        <w:rPr>
          <w:rFonts w:ascii="Times New Roman" w:hAnsi="Times New Roman"/>
          <w:sz w:val="24"/>
          <w:szCs w:val="24"/>
          <w:highlight w:val="none"/>
        </w:rPr>
      </w:pPr>
      <w:r>
        <w:rPr>
          <w:rFonts w:ascii="Times New Roman" w:hAnsi="Times New Roman"/>
          <w:sz w:val="24"/>
          <w:szCs w:val="24"/>
        </w:rPr>
        <w:t>2</w:t>
      </w:r>
      <w:r>
        <w:rPr>
          <w:rFonts w:hint="eastAsia" w:ascii="Times New Roman" w:hAnsi="Times New Roman"/>
          <w:sz w:val="24"/>
          <w:szCs w:val="24"/>
        </w:rPr>
        <w:t>2</w:t>
      </w:r>
      <w:r>
        <w:rPr>
          <w:rFonts w:ascii="Times New Roman" w:hAnsi="Times New Roman"/>
          <w:sz w:val="24"/>
          <w:szCs w:val="24"/>
        </w:rPr>
        <w:t>.2.4经审查，合格供应商数量符合法定供应商家数时，对符合政策性要求优惠的各供应商的最终报价，按照2</w:t>
      </w:r>
      <w:r>
        <w:rPr>
          <w:rFonts w:hint="eastAsia" w:ascii="Times New Roman" w:hAnsi="Times New Roman"/>
          <w:sz w:val="24"/>
          <w:szCs w:val="24"/>
        </w:rPr>
        <w:t>2</w:t>
      </w:r>
      <w:r>
        <w:rPr>
          <w:rFonts w:ascii="Times New Roman" w:hAnsi="Times New Roman"/>
          <w:sz w:val="24"/>
          <w:szCs w:val="24"/>
        </w:rPr>
        <w:t>.3进行政策性因素价格扣除后，形成各供应商最终评</w:t>
      </w:r>
      <w:r>
        <w:rPr>
          <w:rFonts w:ascii="Times New Roman" w:hAnsi="Times New Roman"/>
          <w:sz w:val="24"/>
          <w:szCs w:val="24"/>
          <w:highlight w:val="none"/>
        </w:rPr>
        <w:t>审价格。</w:t>
      </w:r>
    </w:p>
    <w:p w14:paraId="3C227D0C">
      <w:pPr>
        <w:spacing w:line="360" w:lineRule="auto"/>
        <w:ind w:firstLine="482" w:firstLineChars="200"/>
        <w:rPr>
          <w:b/>
          <w:bCs/>
          <w:sz w:val="24"/>
          <w:highlight w:val="none"/>
        </w:rPr>
      </w:pPr>
      <w:r>
        <w:rPr>
          <w:b/>
          <w:bCs/>
          <w:sz w:val="24"/>
          <w:highlight w:val="none"/>
        </w:rPr>
        <w:t>2</w:t>
      </w:r>
      <w:r>
        <w:rPr>
          <w:rFonts w:hint="eastAsia"/>
          <w:b/>
          <w:bCs/>
          <w:sz w:val="24"/>
          <w:highlight w:val="none"/>
        </w:rPr>
        <w:t>2</w:t>
      </w:r>
      <w:r>
        <w:rPr>
          <w:b/>
          <w:bCs/>
          <w:sz w:val="24"/>
          <w:highlight w:val="none"/>
        </w:rPr>
        <w:t>.3政策性因素</w:t>
      </w:r>
    </w:p>
    <w:p w14:paraId="1223FAD2">
      <w:pPr>
        <w:spacing w:line="360" w:lineRule="auto"/>
        <w:ind w:firstLine="480" w:firstLineChars="200"/>
        <w:rPr>
          <w:sz w:val="24"/>
        </w:rPr>
      </w:pPr>
      <w:r>
        <w:rPr>
          <w:sz w:val="24"/>
        </w:rPr>
        <w:t>2</w:t>
      </w:r>
      <w:r>
        <w:rPr>
          <w:rFonts w:hint="eastAsia"/>
          <w:sz w:val="24"/>
        </w:rPr>
        <w:t>2</w:t>
      </w:r>
      <w:r>
        <w:rPr>
          <w:sz w:val="24"/>
        </w:rPr>
        <w:t>.3.1中小微企业参加本项目：</w:t>
      </w:r>
    </w:p>
    <w:p w14:paraId="095A0C61">
      <w:pPr>
        <w:spacing w:line="360" w:lineRule="auto"/>
        <w:ind w:firstLine="480" w:firstLineChars="200"/>
        <w:rPr>
          <w:sz w:val="24"/>
        </w:rPr>
      </w:pPr>
      <w:r>
        <w:rPr>
          <w:sz w:val="24"/>
        </w:rPr>
        <w:t>须按照财政部、工业和信息化部发布的《关于印发&lt;政府采购促进中小企业发展管理办法&gt;的通知》(财库〔2020〕46号），并依据工信部联【2011】300号《中小企业划型标准规定》的标准，如实填写《中小企业声明函》。</w:t>
      </w:r>
    </w:p>
    <w:p w14:paraId="5E99A0A8">
      <w:pPr>
        <w:spacing w:line="360" w:lineRule="auto"/>
        <w:ind w:firstLine="480" w:firstLineChars="200"/>
        <w:rPr>
          <w:sz w:val="24"/>
        </w:rPr>
      </w:pPr>
      <w:r>
        <w:rPr>
          <w:sz w:val="24"/>
        </w:rPr>
        <w:t>对于经主管预算单位统筹后未预留份额专门面向中小企业采购的采购项目，以及预留份额项目中的非预留部分采购包，应当对符合《关于印发&lt;政府采购促进中小企业发展管理办法&gt;的通知》(财库〔2020〕46号）</w:t>
      </w:r>
      <w:r>
        <w:t>、《</w:t>
      </w:r>
      <w:r>
        <w:rPr>
          <w:sz w:val="24"/>
        </w:rPr>
        <w:t>关于进一步加大政府采购支持中小企业力度的通知》(财库〔2022〕19号）及《山西省财政厅关于进一步加大政府采购支持中小企业力度助力扎实稳住经济的通知》（晋财购〔2022〕6号）规定的小微企业，报价给予</w:t>
      </w:r>
      <w:r>
        <w:rPr>
          <w:rFonts w:hint="eastAsia"/>
          <w:sz w:val="24"/>
        </w:rPr>
        <w:t>3</w:t>
      </w:r>
      <w:r>
        <w:rPr>
          <w:sz w:val="24"/>
        </w:rPr>
        <w:t>%的扣除，用扣除后的价格参加评审。</w:t>
      </w:r>
    </w:p>
    <w:p w14:paraId="46B52872">
      <w:pPr>
        <w:spacing w:line="360" w:lineRule="auto"/>
        <w:ind w:firstLine="480" w:firstLineChars="200"/>
        <w:rPr>
          <w:sz w:val="24"/>
        </w:rPr>
      </w:pPr>
      <w:r>
        <w:rPr>
          <w:sz w:val="24"/>
        </w:rPr>
        <w:t>2</w:t>
      </w:r>
      <w:r>
        <w:rPr>
          <w:rFonts w:hint="eastAsia"/>
          <w:sz w:val="24"/>
        </w:rPr>
        <w:t>2</w:t>
      </w:r>
      <w:r>
        <w:rPr>
          <w:sz w:val="24"/>
        </w:rPr>
        <w:t>.3.2残疾人福利单位参加本项目：</w:t>
      </w:r>
    </w:p>
    <w:p w14:paraId="2EDD67F8">
      <w:pPr>
        <w:spacing w:line="360" w:lineRule="auto"/>
        <w:ind w:firstLine="480" w:firstLineChars="200"/>
        <w:rPr>
          <w:sz w:val="24"/>
        </w:rPr>
      </w:pPr>
      <w:r>
        <w:rPr>
          <w:sz w:val="24"/>
        </w:rPr>
        <w:t>依据《三部门联合发布关于促进残疾人就业政府采购政策的通知》（财库[2017]141号）第三条规定，在政府采购活动中，残疾人福利性单位视同小型、微型企业，享受预留份额、评审中价格扣除等促进中小企业发展的政府采购政策。报价给予</w:t>
      </w:r>
      <w:r>
        <w:rPr>
          <w:rFonts w:hint="eastAsia"/>
          <w:sz w:val="24"/>
        </w:rPr>
        <w:t>3</w:t>
      </w:r>
      <w:r>
        <w:rPr>
          <w:sz w:val="24"/>
        </w:rPr>
        <w:t>%的扣除，用扣除后的价格参加评审。</w:t>
      </w:r>
    </w:p>
    <w:p w14:paraId="7EEA64AA">
      <w:pPr>
        <w:spacing w:line="360" w:lineRule="auto"/>
        <w:ind w:firstLine="480" w:firstLineChars="200"/>
        <w:rPr>
          <w:sz w:val="24"/>
        </w:rPr>
      </w:pPr>
      <w:r>
        <w:rPr>
          <w:sz w:val="24"/>
        </w:rPr>
        <w:t>2</w:t>
      </w:r>
      <w:r>
        <w:rPr>
          <w:rFonts w:hint="eastAsia"/>
          <w:sz w:val="24"/>
        </w:rPr>
        <w:t>2</w:t>
      </w:r>
      <w:r>
        <w:rPr>
          <w:sz w:val="24"/>
        </w:rPr>
        <w:t>.3.3监狱企业参加本项目：</w:t>
      </w:r>
    </w:p>
    <w:p w14:paraId="0124CA38">
      <w:pPr>
        <w:spacing w:line="360" w:lineRule="auto"/>
        <w:ind w:firstLine="480" w:firstLineChars="200"/>
        <w:rPr>
          <w:sz w:val="24"/>
        </w:rPr>
      </w:pPr>
      <w:r>
        <w:rPr>
          <w:sz w:val="24"/>
        </w:rPr>
        <w:t>依据《财政部司法部关于政府采购支持监狱企业发展有关问题的通知》(财库〔2014〕68号)规定，监狱企业视同小型、微型企业，享受预留份额、评审中价格扣除等政府采购促进中小企业发展的政府采购政策。报价给予</w:t>
      </w:r>
      <w:r>
        <w:rPr>
          <w:rFonts w:hint="eastAsia"/>
          <w:sz w:val="24"/>
        </w:rPr>
        <w:t>3</w:t>
      </w:r>
      <w:r>
        <w:rPr>
          <w:sz w:val="24"/>
        </w:rPr>
        <w:t>%的扣除，用扣除后的价格参加评审。</w:t>
      </w:r>
    </w:p>
    <w:p w14:paraId="7B6E6E94">
      <w:pPr>
        <w:spacing w:line="360" w:lineRule="auto"/>
        <w:ind w:firstLine="480" w:firstLineChars="200"/>
        <w:rPr>
          <w:sz w:val="24"/>
        </w:rPr>
      </w:pPr>
      <w:r>
        <w:rPr>
          <w:sz w:val="24"/>
        </w:rPr>
        <w:t>2</w:t>
      </w:r>
      <w:r>
        <w:rPr>
          <w:rFonts w:hint="eastAsia"/>
          <w:sz w:val="24"/>
        </w:rPr>
        <w:t>2</w:t>
      </w:r>
      <w:r>
        <w:rPr>
          <w:sz w:val="24"/>
        </w:rPr>
        <w:t>.3.4联合体参加本项目：</w:t>
      </w:r>
    </w:p>
    <w:p w14:paraId="5695125C">
      <w:pPr>
        <w:spacing w:line="360" w:lineRule="auto"/>
        <w:ind w:firstLine="480" w:firstLineChars="200"/>
        <w:rPr>
          <w:sz w:val="24"/>
        </w:rPr>
      </w:pPr>
      <w:r>
        <w:rPr>
          <w:sz w:val="24"/>
        </w:rPr>
        <w:t>如本项目为接受大中型企业与小微企业组成联合体或者允许大中型企业向一家或者多家小微企业分包的采购项目，对于联合协议或者分包意向协议约定小微企业的合同份额占到合同总金额30%以上的，应当对联合体或者大中型企业的报价给予</w:t>
      </w:r>
      <w:r>
        <w:rPr>
          <w:rFonts w:hint="eastAsia"/>
          <w:sz w:val="24"/>
        </w:rPr>
        <w:t>1</w:t>
      </w:r>
      <w:r>
        <w:rPr>
          <w:sz w:val="24"/>
        </w:rPr>
        <w:t>%的扣除，用扣除后的价格参加评审。</w:t>
      </w:r>
    </w:p>
    <w:p w14:paraId="2FEE3CB3">
      <w:pPr>
        <w:pStyle w:val="30"/>
        <w:widowControl w:val="0"/>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2</w:t>
      </w:r>
      <w:r>
        <w:rPr>
          <w:rFonts w:ascii="Times New Roman" w:hAnsi="Times New Roman"/>
          <w:sz w:val="24"/>
        </w:rPr>
        <w:t>.3.5创新产品参加的项目</w:t>
      </w:r>
      <w:r>
        <w:rPr>
          <w:rFonts w:hint="eastAsia" w:ascii="Times New Roman" w:hAnsi="Times New Roman"/>
          <w:color w:val="auto"/>
          <w:sz w:val="24"/>
        </w:rPr>
        <w:t>：</w:t>
      </w:r>
      <w:r>
        <w:rPr>
          <w:rFonts w:hint="eastAsia" w:cs="Times New Roman"/>
          <w:color w:val="auto"/>
          <w:sz w:val="24"/>
          <w:szCs w:val="24"/>
          <w:lang w:val="en-US" w:eastAsia="zh-CN"/>
        </w:rPr>
        <w:t>（本项目不涉及）</w:t>
      </w:r>
    </w:p>
    <w:p w14:paraId="619B5A5E">
      <w:pPr>
        <w:spacing w:line="360" w:lineRule="auto"/>
        <w:ind w:firstLine="480" w:firstLineChars="200"/>
        <w:rPr>
          <w:sz w:val="24"/>
        </w:rPr>
      </w:pPr>
      <w:r>
        <w:rPr>
          <w:sz w:val="24"/>
        </w:rPr>
        <w:t>根据《政府采购支持创新产品和服务实施细则》（晋财购【2019】19号）第十三条规定，对符合创新要求的货物或服务的报价给予6%的扣除，用扣除后的价格参加评审；供应商投报创新产品或创新服务的，需在响应文件中提供《山西省创新产品和服务推荐清单》，并填写《创新产品或创新服务明细表》；创新产品或创新服务的价格折扣政策可与其他政府采购政策叠加。</w:t>
      </w:r>
    </w:p>
    <w:p w14:paraId="1FE6C2F5">
      <w:pPr>
        <w:pStyle w:val="12"/>
        <w:spacing w:line="360" w:lineRule="auto"/>
        <w:ind w:firstLine="480" w:firstLineChars="200"/>
        <w:rPr>
          <w:sz w:val="24"/>
        </w:rPr>
      </w:pPr>
      <w:r>
        <w:rPr>
          <w:sz w:val="24"/>
        </w:rPr>
        <w:t>注：本项目（包）如属于专门面向中小企业采购的采购包，不再执行价格评审优惠的扶持政策。</w:t>
      </w:r>
    </w:p>
    <w:p w14:paraId="7B258595">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baseline"/>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22.3.6</w:t>
      </w:r>
      <w:r>
        <w:rPr>
          <w:rFonts w:hint="eastAsia" w:ascii="Times New Roman" w:hAnsi="Times New Roman" w:eastAsia="宋体" w:cs="Times New Roman"/>
          <w:color w:val="000000" w:themeColor="text1"/>
          <w:kern w:val="0"/>
          <w:sz w:val="24"/>
          <w:szCs w:val="24"/>
          <w:lang w:val="en-US" w:eastAsia="zh-CN" w:bidi="ar-SA"/>
          <w14:textFill>
            <w14:solidFill>
              <w14:schemeClr w14:val="tx1"/>
            </w14:solidFill>
          </w14:textFill>
        </w:rPr>
        <w:t>严格执行政府绿色采购优惠政策</w:t>
      </w:r>
    </w:p>
    <w:p w14:paraId="41F2B8C4">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baseline"/>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对实施强制采购或执行强制性绿色采购标准的品目，不接受非强制采购产品。对于优先采购的绿色产品,在评审标准中增设绿色产品评审因</w:t>
      </w:r>
      <w:r>
        <w:rPr>
          <w:rFonts w:hint="eastAsia"/>
          <w:color w:val="000000" w:themeColor="text1"/>
          <w:sz w:val="24"/>
          <w:szCs w:val="24"/>
          <w:highlight w:val="none"/>
          <w:lang w:val="en-US" w:eastAsia="zh-CN"/>
          <w14:textFill>
            <w14:solidFill>
              <w14:schemeClr w14:val="tx1"/>
            </w14:solidFill>
          </w14:textFill>
        </w:rPr>
        <w:t>素,并给予其4%</w:t>
      </w:r>
      <w:r>
        <w:rPr>
          <w:rFonts w:hint="eastAsia"/>
          <w:color w:val="000000" w:themeColor="text1"/>
          <w:sz w:val="24"/>
          <w:szCs w:val="24"/>
          <w:lang w:val="en-US" w:eastAsia="zh-CN"/>
          <w14:textFill>
            <w14:solidFill>
              <w14:schemeClr w14:val="tx1"/>
            </w14:solidFill>
          </w14:textFill>
        </w:rPr>
        <w:t>幅度的价格扣除,用扣除后的价格参与评审。对中小微企业等主体，严格落实政府采购优惠政策，同时享受绿色采购政策的价格扣除等评审优惠措施，分别计算、叠加执行。</w:t>
      </w:r>
    </w:p>
    <w:p w14:paraId="6215B544">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baseline"/>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22.3.7</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严格执行对本国产品的支持政策</w:t>
      </w:r>
      <w:r>
        <w:rPr>
          <w:rFonts w:hint="eastAsia" w:cs="Times New Roman"/>
          <w:color w:val="000000" w:themeColor="text1"/>
          <w:sz w:val="24"/>
          <w:szCs w:val="24"/>
          <w:lang w:val="en-US" w:eastAsia="zh-CN"/>
          <w14:textFill>
            <w14:solidFill>
              <w14:schemeClr w14:val="tx1"/>
            </w14:solidFill>
          </w14:textFill>
        </w:rPr>
        <w:t>（本项目不涉及）</w:t>
      </w:r>
    </w:p>
    <w:p w14:paraId="14F5A563">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360" w:lineRule="auto"/>
        <w:ind w:right="0" w:firstLine="480" w:firstLineChars="200"/>
        <w:textAlignment w:val="baseline"/>
        <w:rPr>
          <w:rFonts w:hint="eastAsia" w:ascii="宋体" w:hAnsi="宋体" w:eastAsia="宋体" w:cs="宋体"/>
          <w:color w:val="000000" w:themeColor="text1"/>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lang w:val="en-US" w:eastAsia="zh-CN" w:bidi="ar-SA"/>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484335DE">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baseline"/>
        <w:rPr>
          <w:rFonts w:hint="default" w:eastAsia="宋体"/>
          <w:color w:val="000000" w:themeColor="text1"/>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bidi="ar-SA"/>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2D1FFAD">
      <w:pPr>
        <w:tabs>
          <w:tab w:val="left" w:pos="567"/>
        </w:tabs>
        <w:snapToGrid w:val="0"/>
        <w:spacing w:line="360" w:lineRule="auto"/>
        <w:ind w:firstLine="482" w:firstLineChars="200"/>
        <w:jc w:val="left"/>
        <w:rPr>
          <w:b/>
          <w:bCs/>
          <w:sz w:val="24"/>
        </w:rPr>
      </w:pPr>
      <w:r>
        <w:rPr>
          <w:b/>
          <w:bCs/>
          <w:sz w:val="24"/>
        </w:rPr>
        <w:t>2</w:t>
      </w:r>
      <w:r>
        <w:rPr>
          <w:rFonts w:hint="eastAsia"/>
          <w:b/>
          <w:bCs/>
          <w:sz w:val="24"/>
        </w:rPr>
        <w:t>3</w:t>
      </w:r>
      <w:r>
        <w:rPr>
          <w:b/>
          <w:bCs/>
          <w:sz w:val="24"/>
        </w:rPr>
        <w:t>.最终报价为无效报价的情形</w:t>
      </w:r>
    </w:p>
    <w:p w14:paraId="7D4A8568">
      <w:pPr>
        <w:tabs>
          <w:tab w:val="left" w:pos="567"/>
        </w:tabs>
        <w:snapToGrid w:val="0"/>
        <w:spacing w:line="360" w:lineRule="auto"/>
        <w:ind w:firstLine="480" w:firstLineChars="200"/>
        <w:jc w:val="left"/>
        <w:rPr>
          <w:kern w:val="0"/>
          <w:sz w:val="24"/>
          <w:highlight w:val="none"/>
        </w:rPr>
      </w:pPr>
      <w:r>
        <w:rPr>
          <w:sz w:val="24"/>
          <w:highlight w:val="none"/>
        </w:rPr>
        <w:t>2</w:t>
      </w:r>
      <w:r>
        <w:rPr>
          <w:rFonts w:hint="eastAsia"/>
          <w:sz w:val="24"/>
          <w:highlight w:val="none"/>
        </w:rPr>
        <w:t>3</w:t>
      </w:r>
      <w:r>
        <w:rPr>
          <w:sz w:val="24"/>
          <w:highlight w:val="none"/>
        </w:rPr>
        <w:t>.1磋商小组成员对各供应商的最终报价进行合理性审核过程中，如磋商小组成员一致认为某个供应商的最后报价明显不合理</w:t>
      </w:r>
      <w:r>
        <w:rPr>
          <w:rFonts w:hint="eastAsia"/>
          <w:sz w:val="24"/>
          <w:highlight w:val="none"/>
          <w:lang w:val="en-US" w:eastAsia="zh-CN"/>
        </w:rPr>
        <w:t>或</w:t>
      </w:r>
      <w:r>
        <w:rPr>
          <w:sz w:val="24"/>
          <w:highlight w:val="none"/>
        </w:rPr>
        <w:t>，有降低质量、不能诚信履行的可能时</w:t>
      </w:r>
      <w:r>
        <w:rPr>
          <w:rFonts w:hint="eastAsia"/>
          <w:sz w:val="24"/>
          <w:highlight w:val="none"/>
          <w:lang w:val="en-US" w:eastAsia="zh-CN"/>
        </w:rPr>
        <w:t>或出现启动异常低价的任何一种情形，</w:t>
      </w:r>
      <w:r>
        <w:rPr>
          <w:kern w:val="0"/>
          <w:sz w:val="24"/>
          <w:highlight w:val="none"/>
        </w:rPr>
        <w:t>磋商小组</w:t>
      </w:r>
      <w:r>
        <w:rPr>
          <w:sz w:val="24"/>
          <w:highlight w:val="none"/>
        </w:rPr>
        <w:t>有权决定是否</w:t>
      </w:r>
      <w:r>
        <w:rPr>
          <w:kern w:val="0"/>
          <w:sz w:val="24"/>
          <w:highlight w:val="none"/>
        </w:rPr>
        <w:t>通过“政采云系统”要求供应商在规定时间内在政采云系统上传相关证明材料。</w:t>
      </w:r>
      <w:r>
        <w:rPr>
          <w:sz w:val="24"/>
          <w:highlight w:val="none"/>
        </w:rPr>
        <w:t>若已要求，而该供应商在规定期限内未做出解释、做出的解释不合理或不能提供证明材料的，磋商小组成员有权拒绝该响应。</w:t>
      </w:r>
    </w:p>
    <w:p w14:paraId="2EECE6D6">
      <w:pPr>
        <w:snapToGrid w:val="0"/>
        <w:spacing w:line="360" w:lineRule="auto"/>
        <w:ind w:firstLine="482" w:firstLineChars="200"/>
        <w:jc w:val="left"/>
        <w:rPr>
          <w:b/>
          <w:sz w:val="24"/>
        </w:rPr>
      </w:pPr>
      <w:r>
        <w:rPr>
          <w:b/>
          <w:sz w:val="24"/>
        </w:rPr>
        <w:t>2</w:t>
      </w:r>
      <w:r>
        <w:rPr>
          <w:rFonts w:hint="eastAsia"/>
          <w:b/>
          <w:sz w:val="24"/>
        </w:rPr>
        <w:t>3</w:t>
      </w:r>
      <w:r>
        <w:rPr>
          <w:b/>
          <w:sz w:val="24"/>
        </w:rPr>
        <w:t>.2重新提交的响应文件有存在下列情况之一的，将视为响应无效：</w:t>
      </w:r>
    </w:p>
    <w:p w14:paraId="5160638D">
      <w:pPr>
        <w:snapToGrid w:val="0"/>
        <w:spacing w:line="360" w:lineRule="auto"/>
        <w:ind w:firstLine="480" w:firstLineChars="200"/>
        <w:rPr>
          <w:kern w:val="0"/>
          <w:sz w:val="24"/>
        </w:rPr>
      </w:pPr>
      <w:r>
        <w:rPr>
          <w:rFonts w:hint="eastAsia"/>
          <w:kern w:val="0"/>
          <w:sz w:val="24"/>
        </w:rPr>
        <w:t>（1）未在规定时间内提交最终报价的；</w:t>
      </w:r>
    </w:p>
    <w:p w14:paraId="79D800D2">
      <w:pPr>
        <w:snapToGrid w:val="0"/>
        <w:spacing w:line="360" w:lineRule="auto"/>
        <w:ind w:firstLine="480" w:firstLineChars="200"/>
        <w:rPr>
          <w:kern w:val="0"/>
          <w:sz w:val="24"/>
        </w:rPr>
      </w:pPr>
      <w:r>
        <w:rPr>
          <w:rFonts w:hint="eastAsia"/>
          <w:kern w:val="0"/>
          <w:sz w:val="24"/>
        </w:rPr>
        <w:t>（2）未在最终报价函中加盖电子CA章的；</w:t>
      </w:r>
    </w:p>
    <w:p w14:paraId="6EA46801">
      <w:pPr>
        <w:snapToGrid w:val="0"/>
        <w:spacing w:line="360" w:lineRule="auto"/>
        <w:ind w:firstLine="480" w:firstLineChars="200"/>
        <w:rPr>
          <w:kern w:val="0"/>
          <w:sz w:val="24"/>
        </w:rPr>
      </w:pPr>
      <w:r>
        <w:rPr>
          <w:rFonts w:hint="eastAsia"/>
          <w:kern w:val="0"/>
          <w:sz w:val="24"/>
        </w:rPr>
        <w:t>（3）未按最终报价函要求进行填报或最终报价函填报不完整，存在可空项、漏项、缺项的；</w:t>
      </w:r>
    </w:p>
    <w:p w14:paraId="3436E7F9">
      <w:pPr>
        <w:snapToGrid w:val="0"/>
        <w:spacing w:line="360" w:lineRule="auto"/>
        <w:ind w:firstLine="480" w:firstLineChars="200"/>
        <w:rPr>
          <w:kern w:val="0"/>
          <w:sz w:val="24"/>
        </w:rPr>
      </w:pPr>
      <w:r>
        <w:rPr>
          <w:rFonts w:hint="eastAsia"/>
          <w:kern w:val="0"/>
          <w:sz w:val="24"/>
        </w:rPr>
        <w:t>（4）未按磋商小组要求对响应文件进行澄清（说明或者更正）的；</w:t>
      </w:r>
    </w:p>
    <w:p w14:paraId="396E0DCE">
      <w:pPr>
        <w:snapToGrid w:val="0"/>
        <w:spacing w:line="360" w:lineRule="auto"/>
        <w:ind w:firstLine="480" w:firstLineChars="200"/>
        <w:rPr>
          <w:kern w:val="0"/>
          <w:sz w:val="24"/>
        </w:rPr>
      </w:pPr>
      <w:r>
        <w:rPr>
          <w:rFonts w:hint="eastAsia"/>
          <w:kern w:val="0"/>
          <w:sz w:val="24"/>
        </w:rPr>
        <w:t>（5）磋商小组一致认为供应商的报价明显低于其他通过符合性审查供应商的报价，有可能影响服务质量或者不能诚信履约的，应当要求其在合理的时间内通过“政采云系统”提供书面说明，必要时提交相关证明材料；供应商不能证明其报价合理性的，磋商小组应当将其作为无效响应处理。</w:t>
      </w:r>
    </w:p>
    <w:p w14:paraId="4E146337">
      <w:pPr>
        <w:snapToGrid w:val="0"/>
        <w:spacing w:line="360" w:lineRule="auto"/>
        <w:ind w:firstLine="480" w:firstLineChars="200"/>
        <w:rPr>
          <w:kern w:val="0"/>
          <w:sz w:val="24"/>
        </w:rPr>
      </w:pPr>
      <w:r>
        <w:rPr>
          <w:rFonts w:hint="eastAsia"/>
          <w:kern w:val="0"/>
          <w:sz w:val="24"/>
        </w:rPr>
        <w:t>（6）磋商小组对重新提交的响应文件评审后，认为在有效性、完整性和响应程度方面没有实质性响应磋商文件的。</w:t>
      </w:r>
    </w:p>
    <w:p w14:paraId="7F2F047A">
      <w:pPr>
        <w:snapToGrid w:val="0"/>
        <w:spacing w:line="360" w:lineRule="auto"/>
        <w:ind w:firstLine="482" w:firstLineChars="200"/>
        <w:jc w:val="left"/>
        <w:rPr>
          <w:b/>
          <w:sz w:val="24"/>
        </w:rPr>
      </w:pPr>
      <w:r>
        <w:rPr>
          <w:b/>
          <w:sz w:val="24"/>
        </w:rPr>
        <w:t>2</w:t>
      </w:r>
      <w:r>
        <w:rPr>
          <w:rFonts w:hint="eastAsia"/>
          <w:b/>
          <w:sz w:val="24"/>
        </w:rPr>
        <w:t>4</w:t>
      </w:r>
      <w:r>
        <w:rPr>
          <w:b/>
          <w:sz w:val="24"/>
        </w:rPr>
        <w:t>.比较和评价</w:t>
      </w:r>
    </w:p>
    <w:p w14:paraId="49CBB1CF">
      <w:pPr>
        <w:tabs>
          <w:tab w:val="left" w:pos="567"/>
        </w:tabs>
        <w:snapToGrid w:val="0"/>
        <w:spacing w:line="360" w:lineRule="auto"/>
        <w:ind w:firstLine="480" w:firstLineChars="200"/>
        <w:rPr>
          <w:kern w:val="0"/>
          <w:sz w:val="24"/>
        </w:rPr>
      </w:pPr>
      <w:r>
        <w:rPr>
          <w:kern w:val="0"/>
          <w:sz w:val="24"/>
        </w:rPr>
        <w:t>2</w:t>
      </w:r>
      <w:r>
        <w:rPr>
          <w:rFonts w:hint="eastAsia"/>
          <w:kern w:val="0"/>
          <w:sz w:val="24"/>
        </w:rPr>
        <w:t>4</w:t>
      </w:r>
      <w:r>
        <w:rPr>
          <w:kern w:val="0"/>
          <w:sz w:val="24"/>
        </w:rPr>
        <w:t>.1本项目采用综合评分法，磋商小组应当按照磋商文件中规定的“评分细则”，对3家及以上符合性审查合格供应商的响应文件中的商务和技术文件进行综合比较与评价。</w:t>
      </w:r>
    </w:p>
    <w:p w14:paraId="267124D9">
      <w:pPr>
        <w:snapToGrid w:val="0"/>
        <w:spacing w:line="360" w:lineRule="auto"/>
        <w:ind w:firstLine="480" w:firstLineChars="200"/>
        <w:rPr>
          <w:kern w:val="0"/>
          <w:sz w:val="24"/>
        </w:rPr>
      </w:pPr>
      <w:r>
        <w:rPr>
          <w:kern w:val="0"/>
          <w:sz w:val="24"/>
        </w:rPr>
        <w:t>2</w:t>
      </w:r>
      <w:r>
        <w:rPr>
          <w:rFonts w:hint="eastAsia"/>
          <w:kern w:val="0"/>
          <w:sz w:val="24"/>
        </w:rPr>
        <w:t>4</w:t>
      </w:r>
      <w:r>
        <w:rPr>
          <w:kern w:val="0"/>
          <w:sz w:val="24"/>
        </w:rPr>
        <w:t>.2磋商小组对响应文件的比较和评价，除项目需对响应文件中无法用文字表述须采用提交的样品或演示等内容进行比较和评判的特殊情形外，只依据供应商的商务技术文件内容本身，不依据任何外来证明。</w:t>
      </w:r>
    </w:p>
    <w:p w14:paraId="5D9F59B8">
      <w:pPr>
        <w:snapToGrid w:val="0"/>
        <w:spacing w:line="360" w:lineRule="auto"/>
        <w:ind w:firstLine="480" w:firstLineChars="200"/>
        <w:rPr>
          <w:kern w:val="0"/>
          <w:sz w:val="24"/>
        </w:rPr>
      </w:pPr>
      <w:r>
        <w:rPr>
          <w:kern w:val="0"/>
          <w:sz w:val="24"/>
        </w:rPr>
        <w:t>2</w:t>
      </w:r>
      <w:r>
        <w:rPr>
          <w:rFonts w:hint="eastAsia"/>
          <w:kern w:val="0"/>
          <w:sz w:val="24"/>
        </w:rPr>
        <w:t>4</w:t>
      </w:r>
      <w:r>
        <w:rPr>
          <w:kern w:val="0"/>
          <w:sz w:val="24"/>
        </w:rPr>
        <w:t>.3</w:t>
      </w:r>
      <w:r>
        <w:rPr>
          <w:sz w:val="24"/>
        </w:rPr>
        <w:t>磋商小组按照磋商文件第四部分确定的“评分细则”</w:t>
      </w:r>
      <w:r>
        <w:rPr>
          <w:bCs/>
          <w:sz w:val="24"/>
        </w:rPr>
        <w:t>按包顺序依次对提交最后报价的每个供应商的响应文件和最后报价进行独立评审、打分</w:t>
      </w:r>
      <w:r>
        <w:rPr>
          <w:b/>
          <w:bCs/>
          <w:sz w:val="24"/>
        </w:rPr>
        <w:t>。</w:t>
      </w:r>
    </w:p>
    <w:p w14:paraId="4541CD39">
      <w:pPr>
        <w:pStyle w:val="116"/>
        <w:snapToGrid w:val="0"/>
        <w:spacing w:line="360" w:lineRule="auto"/>
        <w:ind w:firstLine="480" w:firstLineChars="200"/>
        <w:jc w:val="left"/>
        <w:rPr>
          <w:rFonts w:ascii="Times New Roman" w:hAnsi="Times New Roman"/>
          <w:b/>
          <w:bCs/>
          <w:sz w:val="24"/>
          <w:szCs w:val="24"/>
        </w:rPr>
      </w:pPr>
      <w:r>
        <w:rPr>
          <w:rFonts w:ascii="Times New Roman" w:hAnsi="Times New Roman"/>
          <w:sz w:val="24"/>
          <w:szCs w:val="24"/>
        </w:rPr>
        <w:t>2</w:t>
      </w:r>
      <w:r>
        <w:rPr>
          <w:rFonts w:hint="eastAsia" w:ascii="Times New Roman" w:hAnsi="Times New Roman"/>
          <w:sz w:val="24"/>
          <w:szCs w:val="24"/>
        </w:rPr>
        <w:t>4</w:t>
      </w:r>
      <w:r>
        <w:rPr>
          <w:rFonts w:ascii="Times New Roman" w:hAnsi="Times New Roman"/>
          <w:sz w:val="24"/>
          <w:szCs w:val="24"/>
        </w:rPr>
        <w:t>.4汇总每个供应商商务、技术每项评分因素得分。</w:t>
      </w:r>
    </w:p>
    <w:p w14:paraId="086AD455">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4</w:t>
      </w:r>
      <w:r>
        <w:rPr>
          <w:rFonts w:ascii="Times New Roman" w:hAnsi="Times New Roman"/>
          <w:sz w:val="24"/>
          <w:szCs w:val="24"/>
        </w:rPr>
        <w:t>.5价格评分采用低价优先法计算，即满足磋商文件要求且评审价格最低的供应商的价格为磋商基准价，其价格分为满分。价格评审中，不得去掉最后报价的最高报价和最低报价。</w:t>
      </w:r>
    </w:p>
    <w:p w14:paraId="05608571">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4</w:t>
      </w:r>
      <w:r>
        <w:rPr>
          <w:rFonts w:ascii="Times New Roman" w:hAnsi="Times New Roman"/>
          <w:sz w:val="24"/>
          <w:szCs w:val="24"/>
        </w:rPr>
        <w:t>.6各供应商的评分因素得分加其报价得分，为各供应商的最终综合得分。</w:t>
      </w:r>
    </w:p>
    <w:p w14:paraId="62EBFB3E">
      <w:pPr>
        <w:pStyle w:val="116"/>
        <w:snapToGrid w:val="0"/>
        <w:spacing w:line="360" w:lineRule="auto"/>
        <w:ind w:firstLine="482" w:firstLineChars="200"/>
        <w:jc w:val="left"/>
        <w:rPr>
          <w:rFonts w:ascii="Times New Roman" w:hAnsi="Times New Roman"/>
          <w:b/>
          <w:sz w:val="24"/>
          <w:szCs w:val="24"/>
        </w:rPr>
      </w:pPr>
      <w:r>
        <w:rPr>
          <w:rFonts w:ascii="Times New Roman" w:hAnsi="Times New Roman"/>
          <w:b/>
          <w:sz w:val="24"/>
          <w:szCs w:val="24"/>
        </w:rPr>
        <w:t>2</w:t>
      </w:r>
      <w:r>
        <w:rPr>
          <w:rFonts w:hint="eastAsia" w:ascii="Times New Roman" w:hAnsi="Times New Roman"/>
          <w:b/>
          <w:sz w:val="24"/>
          <w:szCs w:val="24"/>
        </w:rPr>
        <w:t>5</w:t>
      </w:r>
      <w:r>
        <w:rPr>
          <w:rFonts w:ascii="Times New Roman" w:hAnsi="Times New Roman"/>
          <w:b/>
          <w:sz w:val="24"/>
          <w:szCs w:val="24"/>
        </w:rPr>
        <w:t>.推荐成交候选供应商</w:t>
      </w:r>
    </w:p>
    <w:p w14:paraId="12126666">
      <w:pPr>
        <w:pStyle w:val="116"/>
        <w:snapToGrid w:val="0"/>
        <w:spacing w:line="360" w:lineRule="auto"/>
        <w:ind w:firstLine="480" w:firstLineChars="200"/>
        <w:jc w:val="left"/>
        <w:rPr>
          <w:rFonts w:ascii="Times New Roman" w:hAnsi="Times New Roman"/>
          <w:kern w:val="0"/>
          <w:sz w:val="24"/>
        </w:rPr>
      </w:pPr>
      <w:r>
        <w:rPr>
          <w:rFonts w:ascii="Times New Roman" w:hAnsi="Times New Roman"/>
          <w:sz w:val="24"/>
          <w:szCs w:val="24"/>
        </w:rPr>
        <w:t>2</w:t>
      </w:r>
      <w:r>
        <w:rPr>
          <w:rFonts w:hint="eastAsia" w:ascii="Times New Roman" w:hAnsi="Times New Roman"/>
          <w:sz w:val="24"/>
          <w:szCs w:val="24"/>
        </w:rPr>
        <w:t>5</w:t>
      </w:r>
      <w:r>
        <w:rPr>
          <w:rFonts w:ascii="Times New Roman" w:hAnsi="Times New Roman"/>
          <w:sz w:val="24"/>
          <w:szCs w:val="24"/>
        </w:rPr>
        <w:t>.1推荐成交候选供应商顺序</w:t>
      </w:r>
      <w:r>
        <w:rPr>
          <w:rFonts w:ascii="Times New Roman" w:hAnsi="Times New Roman"/>
          <w:kern w:val="0"/>
          <w:sz w:val="24"/>
        </w:rPr>
        <w:t>遵循下列原则：</w:t>
      </w:r>
    </w:p>
    <w:p w14:paraId="66EF079B">
      <w:pPr>
        <w:tabs>
          <w:tab w:val="left" w:pos="0"/>
        </w:tabs>
        <w:snapToGrid w:val="0"/>
        <w:spacing w:line="360" w:lineRule="auto"/>
        <w:ind w:firstLine="480" w:firstLineChars="200"/>
        <w:rPr>
          <w:kern w:val="0"/>
          <w:sz w:val="24"/>
        </w:rPr>
      </w:pPr>
      <w:r>
        <w:rPr>
          <w:kern w:val="0"/>
          <w:sz w:val="24"/>
        </w:rPr>
        <w:t>2</w:t>
      </w:r>
      <w:r>
        <w:rPr>
          <w:rFonts w:hint="eastAsia"/>
          <w:kern w:val="0"/>
          <w:sz w:val="24"/>
        </w:rPr>
        <w:t>5</w:t>
      </w:r>
      <w:r>
        <w:rPr>
          <w:kern w:val="0"/>
          <w:sz w:val="24"/>
        </w:rPr>
        <w:t>.1.1按评审后供应商的综合得分由高到低顺序排列。</w:t>
      </w:r>
    </w:p>
    <w:p w14:paraId="7B03BA1E">
      <w:pPr>
        <w:tabs>
          <w:tab w:val="left" w:pos="0"/>
        </w:tabs>
        <w:snapToGrid w:val="0"/>
        <w:spacing w:line="360" w:lineRule="auto"/>
        <w:ind w:firstLine="480" w:firstLineChars="200"/>
        <w:rPr>
          <w:kern w:val="0"/>
          <w:sz w:val="24"/>
        </w:rPr>
      </w:pPr>
      <w:r>
        <w:rPr>
          <w:kern w:val="0"/>
          <w:sz w:val="24"/>
        </w:rPr>
        <w:t>2</w:t>
      </w:r>
      <w:r>
        <w:rPr>
          <w:rFonts w:hint="eastAsia"/>
          <w:kern w:val="0"/>
          <w:sz w:val="24"/>
        </w:rPr>
        <w:t>5</w:t>
      </w:r>
      <w:r>
        <w:rPr>
          <w:kern w:val="0"/>
          <w:sz w:val="24"/>
        </w:rPr>
        <w:t>.1.2综合得分相同的，按磋商最终报价由低到高顺序排列。</w:t>
      </w:r>
    </w:p>
    <w:p w14:paraId="590817EB">
      <w:pPr>
        <w:tabs>
          <w:tab w:val="left" w:pos="0"/>
        </w:tabs>
        <w:snapToGrid w:val="0"/>
        <w:spacing w:line="360" w:lineRule="auto"/>
        <w:ind w:firstLine="480" w:firstLineChars="200"/>
        <w:rPr>
          <w:kern w:val="0"/>
          <w:sz w:val="24"/>
        </w:rPr>
      </w:pPr>
      <w:r>
        <w:rPr>
          <w:kern w:val="0"/>
          <w:sz w:val="24"/>
        </w:rPr>
        <w:t>2</w:t>
      </w:r>
      <w:r>
        <w:rPr>
          <w:rFonts w:hint="eastAsia"/>
          <w:kern w:val="0"/>
          <w:sz w:val="24"/>
        </w:rPr>
        <w:t>5</w:t>
      </w:r>
      <w:r>
        <w:rPr>
          <w:kern w:val="0"/>
          <w:sz w:val="24"/>
        </w:rPr>
        <w:t>.1.3综合得分且最终报价相同的按照</w:t>
      </w:r>
      <w:r>
        <w:rPr>
          <w:rFonts w:hint="eastAsia"/>
          <w:kern w:val="0"/>
          <w:sz w:val="24"/>
        </w:rPr>
        <w:t>施工组织</w:t>
      </w:r>
      <w:r>
        <w:rPr>
          <w:kern w:val="0"/>
          <w:sz w:val="24"/>
        </w:rPr>
        <w:t>方案因素得分较高顺序排列。</w:t>
      </w:r>
    </w:p>
    <w:p w14:paraId="268A7880">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5</w:t>
      </w:r>
      <w:r>
        <w:rPr>
          <w:rFonts w:ascii="Times New Roman" w:hAnsi="Times New Roman"/>
          <w:sz w:val="24"/>
          <w:szCs w:val="24"/>
        </w:rPr>
        <w:t>.1.4磋商小组成员对推荐顺序有异议的，按照少数服从多数的原则推荐成交候选供应商，磋商活动继续进行。</w:t>
      </w:r>
    </w:p>
    <w:p w14:paraId="293D9015">
      <w:pPr>
        <w:pStyle w:val="116"/>
        <w:snapToGrid w:val="0"/>
        <w:spacing w:line="360" w:lineRule="auto"/>
        <w:ind w:firstLine="482" w:firstLineChars="200"/>
        <w:jc w:val="left"/>
        <w:rPr>
          <w:rFonts w:hint="eastAsia" w:ascii="Times New Roman" w:hAnsi="Times New Roman" w:eastAsia="宋体"/>
          <w:sz w:val="24"/>
          <w:szCs w:val="24"/>
          <w:lang w:eastAsia="zh-CN"/>
        </w:rPr>
      </w:pPr>
      <w:r>
        <w:rPr>
          <w:rFonts w:ascii="Times New Roman" w:hAnsi="Times New Roman"/>
          <w:b/>
          <w:bCs/>
          <w:sz w:val="24"/>
          <w:szCs w:val="24"/>
        </w:rPr>
        <w:t>2</w:t>
      </w:r>
      <w:r>
        <w:rPr>
          <w:rFonts w:hint="eastAsia" w:ascii="Times New Roman" w:hAnsi="Times New Roman"/>
          <w:b/>
          <w:bCs/>
          <w:sz w:val="24"/>
          <w:szCs w:val="24"/>
        </w:rPr>
        <w:t>6</w:t>
      </w:r>
      <w:r>
        <w:rPr>
          <w:rFonts w:ascii="Times New Roman" w:hAnsi="Times New Roman"/>
          <w:b/>
          <w:bCs/>
          <w:sz w:val="24"/>
          <w:szCs w:val="24"/>
        </w:rPr>
        <w:t>.确定成交</w:t>
      </w:r>
      <w:r>
        <w:rPr>
          <w:rFonts w:hint="eastAsia" w:ascii="Times New Roman" w:hAnsi="Times New Roman"/>
          <w:b/>
          <w:bCs/>
          <w:sz w:val="24"/>
          <w:szCs w:val="24"/>
          <w:lang w:val="en-US" w:eastAsia="zh-CN"/>
        </w:rPr>
        <w:t>结果</w:t>
      </w:r>
    </w:p>
    <w:p w14:paraId="39CD3757">
      <w:pPr>
        <w:pStyle w:val="30"/>
        <w:widowControl w:val="0"/>
        <w:spacing w:line="360" w:lineRule="auto"/>
        <w:ind w:firstLine="480" w:firstLineChars="200"/>
        <w:rPr>
          <w:rFonts w:ascii="Times New Roman" w:hAnsi="Times New Roman"/>
          <w:sz w:val="24"/>
          <w:szCs w:val="24"/>
          <w:highlight w:val="none"/>
        </w:rPr>
      </w:pPr>
      <w:r>
        <w:rPr>
          <w:rFonts w:ascii="Times New Roman" w:hAnsi="Times New Roman"/>
          <w:sz w:val="24"/>
          <w:szCs w:val="24"/>
          <w:highlight w:val="none"/>
        </w:rPr>
        <w:t>2</w:t>
      </w:r>
      <w:r>
        <w:rPr>
          <w:rFonts w:hint="eastAsia" w:ascii="Times New Roman" w:hAnsi="Times New Roman"/>
          <w:sz w:val="24"/>
          <w:szCs w:val="24"/>
          <w:highlight w:val="none"/>
        </w:rPr>
        <w:t>6</w:t>
      </w:r>
      <w:r>
        <w:rPr>
          <w:rFonts w:ascii="Times New Roman" w:hAnsi="Times New Roman"/>
          <w:sz w:val="24"/>
          <w:szCs w:val="24"/>
          <w:highlight w:val="none"/>
        </w:rPr>
        <w:t>.1</w:t>
      </w:r>
      <w:r>
        <w:rPr>
          <w:rFonts w:hint="eastAsia" w:ascii="Times New Roman" w:hAnsi="Times New Roman"/>
          <w:sz w:val="24"/>
          <w:szCs w:val="24"/>
          <w:highlight w:val="none"/>
        </w:rPr>
        <w:t>本次磋商项目，</w:t>
      </w:r>
      <w:bookmarkStart w:id="70" w:name="OLE_LINK2"/>
      <w:r>
        <w:rPr>
          <w:rFonts w:hint="eastAsia"/>
          <w:bCs/>
          <w:sz w:val="24"/>
          <w:highlight w:val="none"/>
          <w:lang w:eastAsia="zh-CN"/>
        </w:rPr>
        <w:t>磋商小组推荐成交候选供应商，采购人确定成交</w:t>
      </w:r>
      <w:r>
        <w:rPr>
          <w:rFonts w:hint="eastAsia"/>
          <w:bCs/>
          <w:sz w:val="24"/>
          <w:highlight w:val="none"/>
          <w:lang w:val="en-US" w:eastAsia="zh-CN"/>
        </w:rPr>
        <w:t>结果</w:t>
      </w:r>
      <w:r>
        <w:rPr>
          <w:rFonts w:hint="eastAsia" w:ascii="Times New Roman" w:hAnsi="Times New Roman"/>
          <w:sz w:val="24"/>
          <w:szCs w:val="24"/>
          <w:highlight w:val="none"/>
        </w:rPr>
        <w:t>。</w:t>
      </w:r>
    </w:p>
    <w:bookmarkEnd w:id="70"/>
    <w:p w14:paraId="10D0E9E9">
      <w:pPr>
        <w:pStyle w:val="116"/>
        <w:snapToGrid w:val="0"/>
        <w:spacing w:line="360" w:lineRule="auto"/>
        <w:ind w:firstLine="482" w:firstLineChars="200"/>
        <w:jc w:val="left"/>
        <w:rPr>
          <w:rFonts w:ascii="Times New Roman" w:hAnsi="Times New Roman"/>
          <w:b/>
          <w:sz w:val="24"/>
          <w:szCs w:val="24"/>
        </w:rPr>
      </w:pPr>
      <w:r>
        <w:rPr>
          <w:rFonts w:ascii="Times New Roman" w:hAnsi="Times New Roman"/>
          <w:b/>
          <w:sz w:val="24"/>
          <w:szCs w:val="24"/>
        </w:rPr>
        <w:t>2</w:t>
      </w:r>
      <w:r>
        <w:rPr>
          <w:rFonts w:hint="eastAsia" w:ascii="Times New Roman" w:hAnsi="Times New Roman"/>
          <w:b/>
          <w:sz w:val="24"/>
          <w:szCs w:val="24"/>
        </w:rPr>
        <w:t>7</w:t>
      </w:r>
      <w:r>
        <w:rPr>
          <w:rFonts w:ascii="Times New Roman" w:hAnsi="Times New Roman"/>
          <w:b/>
          <w:sz w:val="24"/>
          <w:szCs w:val="24"/>
        </w:rPr>
        <w:t>.编写评审报告</w:t>
      </w:r>
    </w:p>
    <w:p w14:paraId="39AA594D">
      <w:pPr>
        <w:spacing w:line="360" w:lineRule="auto"/>
        <w:ind w:firstLine="480" w:firstLineChars="200"/>
        <w:jc w:val="left"/>
        <w:rPr>
          <w:kern w:val="0"/>
          <w:sz w:val="24"/>
        </w:rPr>
      </w:pPr>
      <w:r>
        <w:rPr>
          <w:kern w:val="0"/>
          <w:sz w:val="24"/>
        </w:rPr>
        <w:t>2</w:t>
      </w:r>
      <w:r>
        <w:rPr>
          <w:rFonts w:hint="eastAsia"/>
          <w:kern w:val="0"/>
          <w:sz w:val="24"/>
        </w:rPr>
        <w:t>7</w:t>
      </w:r>
      <w:r>
        <w:rPr>
          <w:kern w:val="0"/>
          <w:sz w:val="24"/>
        </w:rPr>
        <w:t>.1磋商小组根据磋商记录和磋商情况及评审结果编写评审报告。</w:t>
      </w:r>
    </w:p>
    <w:p w14:paraId="5730A7A7">
      <w:pPr>
        <w:spacing w:line="360" w:lineRule="auto"/>
        <w:ind w:firstLine="480" w:firstLineChars="200"/>
        <w:jc w:val="left"/>
        <w:rPr>
          <w:kern w:val="0"/>
          <w:sz w:val="24"/>
        </w:rPr>
      </w:pPr>
      <w:r>
        <w:rPr>
          <w:kern w:val="0"/>
          <w:sz w:val="24"/>
        </w:rPr>
        <w:t>评审报告应当包括以下主要内容：</w:t>
      </w:r>
    </w:p>
    <w:p w14:paraId="009C92DB">
      <w:pPr>
        <w:spacing w:line="360" w:lineRule="auto"/>
        <w:ind w:firstLine="480" w:firstLineChars="200"/>
        <w:jc w:val="left"/>
        <w:rPr>
          <w:kern w:val="0"/>
          <w:sz w:val="24"/>
        </w:rPr>
      </w:pPr>
      <w:r>
        <w:rPr>
          <w:kern w:val="0"/>
          <w:sz w:val="24"/>
        </w:rPr>
        <w:t>（一）邀请供应商参加磋商活动的具体方法和相关情况；</w:t>
      </w:r>
    </w:p>
    <w:p w14:paraId="11BA7F3A">
      <w:pPr>
        <w:spacing w:line="360" w:lineRule="auto"/>
        <w:ind w:firstLine="480" w:firstLineChars="200"/>
        <w:jc w:val="left"/>
        <w:rPr>
          <w:kern w:val="0"/>
          <w:sz w:val="24"/>
        </w:rPr>
      </w:pPr>
      <w:r>
        <w:rPr>
          <w:kern w:val="0"/>
          <w:sz w:val="24"/>
        </w:rPr>
        <w:t>（二）响应文件开启日期和地点及响应文件解密情况；</w:t>
      </w:r>
    </w:p>
    <w:p w14:paraId="3AAF993B">
      <w:pPr>
        <w:spacing w:line="360" w:lineRule="auto"/>
        <w:ind w:firstLine="480" w:firstLineChars="200"/>
        <w:jc w:val="left"/>
        <w:rPr>
          <w:kern w:val="0"/>
          <w:sz w:val="24"/>
        </w:rPr>
      </w:pPr>
      <w:r>
        <w:rPr>
          <w:kern w:val="0"/>
          <w:sz w:val="24"/>
        </w:rPr>
        <w:t>（三）获取磋商文件的供应商名单和磋商小组成员名单；</w:t>
      </w:r>
    </w:p>
    <w:p w14:paraId="7D964482">
      <w:pPr>
        <w:spacing w:line="360" w:lineRule="auto"/>
        <w:ind w:firstLine="480" w:firstLineChars="200"/>
        <w:jc w:val="left"/>
        <w:rPr>
          <w:kern w:val="0"/>
          <w:sz w:val="24"/>
        </w:rPr>
      </w:pPr>
      <w:r>
        <w:rPr>
          <w:kern w:val="0"/>
          <w:sz w:val="24"/>
        </w:rPr>
        <w:t>（四）评审情况记录和说明，包括各供应商的资格性、符合性审查情况、供应商响应文件评审情况、磋商情况、报价情况等；</w:t>
      </w:r>
    </w:p>
    <w:p w14:paraId="08CF301B">
      <w:pPr>
        <w:spacing w:line="360" w:lineRule="auto"/>
        <w:ind w:firstLine="480" w:firstLineChars="200"/>
        <w:jc w:val="left"/>
        <w:rPr>
          <w:kern w:val="0"/>
          <w:sz w:val="24"/>
        </w:rPr>
      </w:pPr>
      <w:r>
        <w:rPr>
          <w:kern w:val="0"/>
          <w:sz w:val="24"/>
        </w:rPr>
        <w:t>（五）提出成交供应商的排序名单和理由；磋商小组直接确定成交供应商。</w:t>
      </w:r>
    </w:p>
    <w:p w14:paraId="0F753F79">
      <w:pPr>
        <w:spacing w:line="360" w:lineRule="auto"/>
        <w:ind w:firstLine="480" w:firstLineChars="200"/>
        <w:jc w:val="left"/>
        <w:rPr>
          <w:kern w:val="0"/>
          <w:sz w:val="24"/>
        </w:rPr>
      </w:pPr>
      <w:r>
        <w:rPr>
          <w:kern w:val="0"/>
          <w:sz w:val="24"/>
        </w:rPr>
        <w:t>2</w:t>
      </w:r>
      <w:r>
        <w:rPr>
          <w:rFonts w:hint="eastAsia"/>
          <w:kern w:val="0"/>
          <w:sz w:val="24"/>
        </w:rPr>
        <w:t>7</w:t>
      </w:r>
      <w:r>
        <w:rPr>
          <w:kern w:val="0"/>
          <w:sz w:val="24"/>
        </w:rPr>
        <w:t>.2评审报告应当由磋商小组全体人员签字认可。对评审报告有异议的磋商小组成员，应当在报告上签署不同意见并说明理由，由磋商小组书面记录相关情况。磋商小组成员拒绝在报告上签字又不出具说明其不同意见和理由的，视为同意评审报告。</w:t>
      </w:r>
    </w:p>
    <w:p w14:paraId="2010B942">
      <w:pPr>
        <w:pStyle w:val="116"/>
        <w:snapToGrid w:val="0"/>
        <w:spacing w:line="360" w:lineRule="auto"/>
        <w:ind w:firstLine="482" w:firstLineChars="200"/>
        <w:jc w:val="left"/>
        <w:rPr>
          <w:rFonts w:ascii="Times New Roman" w:hAnsi="Times New Roman"/>
          <w:b/>
          <w:sz w:val="24"/>
          <w:szCs w:val="24"/>
        </w:rPr>
      </w:pPr>
      <w:r>
        <w:rPr>
          <w:rFonts w:ascii="Times New Roman" w:hAnsi="Times New Roman"/>
          <w:b/>
          <w:sz w:val="24"/>
          <w:szCs w:val="24"/>
        </w:rPr>
        <w:t>2</w:t>
      </w:r>
      <w:r>
        <w:rPr>
          <w:rFonts w:hint="eastAsia" w:ascii="Times New Roman" w:hAnsi="Times New Roman"/>
          <w:b/>
          <w:sz w:val="24"/>
          <w:szCs w:val="24"/>
        </w:rPr>
        <w:t>8</w:t>
      </w:r>
      <w:r>
        <w:rPr>
          <w:rFonts w:ascii="Times New Roman" w:hAnsi="Times New Roman"/>
          <w:b/>
          <w:sz w:val="24"/>
          <w:szCs w:val="24"/>
        </w:rPr>
        <w:t>.评审复核</w:t>
      </w:r>
    </w:p>
    <w:p w14:paraId="3C9FEA93">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8</w:t>
      </w:r>
      <w:r>
        <w:rPr>
          <w:rFonts w:ascii="Times New Roman" w:hAnsi="Times New Roman"/>
          <w:sz w:val="24"/>
          <w:szCs w:val="24"/>
        </w:rPr>
        <w:t>.1磋商小组要对评审数据进行校对、核对。</w:t>
      </w:r>
    </w:p>
    <w:p w14:paraId="5DF6DBD2">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8</w:t>
      </w:r>
      <w:r>
        <w:rPr>
          <w:rFonts w:ascii="Times New Roman" w:hAnsi="Times New Roman"/>
          <w:sz w:val="24"/>
          <w:szCs w:val="24"/>
        </w:rPr>
        <w:t>.2除资格性审查认定错误、分值汇总计算错误、分项评分超出评分范围、客观分评分不一致、经磋商小组一致认定畸高、畸低的情形外，代理机构或者采购方不得以任何理由组织重新评审。</w:t>
      </w:r>
    </w:p>
    <w:p w14:paraId="625BFFFF">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8</w:t>
      </w:r>
      <w:r>
        <w:rPr>
          <w:rFonts w:ascii="Times New Roman" w:hAnsi="Times New Roman"/>
          <w:sz w:val="24"/>
          <w:szCs w:val="24"/>
        </w:rPr>
        <w:t>.3采购方、代理机构发现磋商小组未按磋商文件规定的评审标准进行评审的，应当重新开展磋商活动，并同时书面报告相关部门。</w:t>
      </w:r>
    </w:p>
    <w:p w14:paraId="7E78CB60">
      <w:pPr>
        <w:pStyle w:val="116"/>
        <w:snapToGrid w:val="0"/>
        <w:spacing w:line="360" w:lineRule="auto"/>
        <w:ind w:firstLine="482" w:firstLineChars="200"/>
        <w:jc w:val="left"/>
        <w:rPr>
          <w:rFonts w:ascii="Times New Roman" w:hAnsi="Times New Roman"/>
          <w:b/>
          <w:sz w:val="24"/>
          <w:szCs w:val="24"/>
        </w:rPr>
      </w:pPr>
      <w:r>
        <w:rPr>
          <w:rFonts w:hint="eastAsia" w:ascii="Times New Roman" w:hAnsi="Times New Roman"/>
          <w:b/>
          <w:sz w:val="24"/>
          <w:szCs w:val="24"/>
        </w:rPr>
        <w:t>29</w:t>
      </w:r>
      <w:r>
        <w:rPr>
          <w:rFonts w:ascii="Times New Roman" w:hAnsi="Times New Roman"/>
          <w:b/>
          <w:sz w:val="24"/>
          <w:szCs w:val="24"/>
        </w:rPr>
        <w:t>.磋商过程保密</w:t>
      </w:r>
    </w:p>
    <w:p w14:paraId="7B1F17BC">
      <w:pPr>
        <w:tabs>
          <w:tab w:val="left" w:pos="567"/>
        </w:tabs>
        <w:snapToGrid w:val="0"/>
        <w:spacing w:line="360" w:lineRule="auto"/>
        <w:ind w:firstLine="480" w:firstLineChars="200"/>
        <w:jc w:val="left"/>
        <w:rPr>
          <w:sz w:val="24"/>
        </w:rPr>
      </w:pPr>
      <w:r>
        <w:rPr>
          <w:rFonts w:hint="eastAsia"/>
          <w:sz w:val="24"/>
        </w:rPr>
        <w:t>29</w:t>
      </w:r>
      <w:r>
        <w:rPr>
          <w:sz w:val="24"/>
        </w:rPr>
        <w:t>.1在磋商期间，任何人不得透露与磋商有关的其他供应商的</w:t>
      </w:r>
      <w:r>
        <w:rPr>
          <w:rFonts w:hint="eastAsia"/>
          <w:sz w:val="24"/>
        </w:rPr>
        <w:t>响应内容及技术资料、施工组织方案、价格和其他信息。</w:t>
      </w:r>
    </w:p>
    <w:p w14:paraId="72DE7CDB">
      <w:pPr>
        <w:tabs>
          <w:tab w:val="left" w:pos="567"/>
        </w:tabs>
        <w:snapToGrid w:val="0"/>
        <w:spacing w:line="360" w:lineRule="auto"/>
        <w:ind w:firstLine="480" w:firstLineChars="200"/>
        <w:jc w:val="left"/>
        <w:rPr>
          <w:kern w:val="0"/>
          <w:sz w:val="24"/>
        </w:rPr>
      </w:pPr>
      <w:r>
        <w:rPr>
          <w:rFonts w:hint="eastAsia"/>
          <w:sz w:val="24"/>
        </w:rPr>
        <w:t>29</w:t>
      </w:r>
      <w:r>
        <w:rPr>
          <w:sz w:val="24"/>
        </w:rPr>
        <w:t>.2</w:t>
      </w:r>
      <w:r>
        <w:rPr>
          <w:kern w:val="0"/>
          <w:sz w:val="24"/>
        </w:rPr>
        <w:t>采购人、代理机构应当采取必要措施，保证磋商在严格保密的情况下进行。除采购方代表、磋商现场组织人员外，采购方的其他工作人员以及与磋商工作无关的人员不得进入磋商现场。</w:t>
      </w:r>
    </w:p>
    <w:p w14:paraId="5C68DD9C">
      <w:pPr>
        <w:tabs>
          <w:tab w:val="left" w:pos="567"/>
        </w:tabs>
        <w:snapToGrid w:val="0"/>
        <w:spacing w:line="360" w:lineRule="auto"/>
        <w:ind w:firstLine="480" w:firstLineChars="200"/>
        <w:jc w:val="left"/>
        <w:rPr>
          <w:kern w:val="0"/>
          <w:sz w:val="24"/>
        </w:rPr>
      </w:pPr>
      <w:r>
        <w:rPr>
          <w:rFonts w:hint="eastAsia"/>
          <w:kern w:val="0"/>
          <w:sz w:val="24"/>
        </w:rPr>
        <w:t>29</w:t>
      </w:r>
      <w:r>
        <w:rPr>
          <w:kern w:val="0"/>
          <w:sz w:val="24"/>
        </w:rPr>
        <w:t>.3磋商开始，直到授予成交供应商合同止，凡是属于审查、澄清、评价和比较磋商的有关资料等，均不得向供应商或其他与磋商无关的人员透露。</w:t>
      </w:r>
    </w:p>
    <w:p w14:paraId="3E0A93D9">
      <w:pPr>
        <w:pStyle w:val="116"/>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29</w:t>
      </w:r>
      <w:r>
        <w:rPr>
          <w:rFonts w:ascii="Times New Roman" w:hAnsi="Times New Roman"/>
          <w:sz w:val="24"/>
          <w:szCs w:val="24"/>
        </w:rPr>
        <w:t>.4在磋商期间，供应商企图影响代理机构或磋商小组的任何活动，将导致磋商被拒绝，并承担相应的责任。</w:t>
      </w:r>
    </w:p>
    <w:p w14:paraId="36D6AE12">
      <w:pPr>
        <w:pStyle w:val="116"/>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29</w:t>
      </w:r>
      <w:r>
        <w:rPr>
          <w:rFonts w:ascii="Times New Roman" w:hAnsi="Times New Roman"/>
          <w:sz w:val="24"/>
          <w:szCs w:val="24"/>
        </w:rPr>
        <w:t>.5磋商结束后，参与评审的所有人员不得带走与相关规定要求违背的任何资料。</w:t>
      </w:r>
    </w:p>
    <w:p w14:paraId="64E0B1E4">
      <w:pPr>
        <w:pStyle w:val="116"/>
        <w:snapToGrid w:val="0"/>
        <w:spacing w:line="360" w:lineRule="auto"/>
        <w:ind w:firstLine="477" w:firstLineChars="198"/>
        <w:jc w:val="left"/>
        <w:rPr>
          <w:rFonts w:ascii="Times New Roman" w:hAnsi="Times New Roman"/>
          <w:b/>
          <w:sz w:val="24"/>
          <w:szCs w:val="24"/>
        </w:rPr>
      </w:pPr>
      <w:r>
        <w:rPr>
          <w:rFonts w:ascii="Times New Roman" w:hAnsi="Times New Roman"/>
          <w:b/>
          <w:sz w:val="24"/>
          <w:szCs w:val="24"/>
        </w:rPr>
        <w:t>3</w:t>
      </w:r>
      <w:r>
        <w:rPr>
          <w:rFonts w:hint="eastAsia" w:ascii="Times New Roman" w:hAnsi="Times New Roman"/>
          <w:b/>
          <w:sz w:val="24"/>
          <w:szCs w:val="24"/>
        </w:rPr>
        <w:t>0</w:t>
      </w:r>
      <w:r>
        <w:rPr>
          <w:rFonts w:ascii="Times New Roman" w:hAnsi="Times New Roman"/>
          <w:b/>
          <w:sz w:val="24"/>
          <w:szCs w:val="24"/>
        </w:rPr>
        <w:t>.关于供应商瑕疵滞后发现的处理规则</w:t>
      </w:r>
    </w:p>
    <w:p w14:paraId="1B15715D">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0</w:t>
      </w:r>
      <w:r>
        <w:rPr>
          <w:rFonts w:ascii="Times New Roman" w:hAnsi="Times New Roman"/>
          <w:sz w:val="24"/>
          <w:szCs w:val="24"/>
        </w:rPr>
        <w:t>.1无论基于何种原因，各项本应作拒绝或无效响应处理的情形，即便未被及时发现而使该供应商进入初审、磋商或其它后续程序的，包括已经签约的情形。一旦被发现，代理机构均有权采取相应的补救及纠正措施。</w:t>
      </w:r>
    </w:p>
    <w:p w14:paraId="20AAC817">
      <w:pPr>
        <w:tabs>
          <w:tab w:val="left" w:pos="0"/>
        </w:tabs>
        <w:snapToGrid w:val="0"/>
        <w:spacing w:line="360" w:lineRule="auto"/>
        <w:ind w:firstLine="482" w:firstLineChars="200"/>
        <w:jc w:val="left"/>
        <w:rPr>
          <w:b/>
          <w:kern w:val="0"/>
          <w:sz w:val="24"/>
        </w:rPr>
      </w:pPr>
      <w:r>
        <w:rPr>
          <w:b/>
          <w:kern w:val="0"/>
          <w:sz w:val="24"/>
        </w:rPr>
        <w:t>3</w:t>
      </w:r>
      <w:r>
        <w:rPr>
          <w:rFonts w:hint="eastAsia"/>
          <w:b/>
          <w:kern w:val="0"/>
          <w:sz w:val="24"/>
        </w:rPr>
        <w:t>1</w:t>
      </w:r>
      <w:r>
        <w:rPr>
          <w:b/>
          <w:kern w:val="0"/>
          <w:sz w:val="24"/>
        </w:rPr>
        <w:t>.磋商项目终止</w:t>
      </w:r>
    </w:p>
    <w:p w14:paraId="52CAE2E3">
      <w:pPr>
        <w:snapToGrid w:val="0"/>
        <w:spacing w:line="360" w:lineRule="auto"/>
        <w:ind w:firstLine="480" w:firstLineChars="200"/>
        <w:jc w:val="left"/>
        <w:rPr>
          <w:sz w:val="24"/>
        </w:rPr>
      </w:pPr>
      <w:r>
        <w:rPr>
          <w:sz w:val="24"/>
        </w:rPr>
        <w:t>3</w:t>
      </w:r>
      <w:r>
        <w:rPr>
          <w:rFonts w:hint="eastAsia"/>
          <w:sz w:val="24"/>
        </w:rPr>
        <w:t>1.</w:t>
      </w:r>
      <w:r>
        <w:rPr>
          <w:sz w:val="24"/>
        </w:rPr>
        <w:t>1出现下列情形之一的，代理机构或采购方应当终止磋商活动，发布项目终止公告并说明原因，重新开展磋商活动：</w:t>
      </w:r>
    </w:p>
    <w:p w14:paraId="4C6EF1B6">
      <w:pPr>
        <w:snapToGrid w:val="0"/>
        <w:spacing w:line="360" w:lineRule="auto"/>
        <w:ind w:firstLine="480" w:firstLineChars="200"/>
        <w:jc w:val="left"/>
        <w:rPr>
          <w:sz w:val="24"/>
        </w:rPr>
      </w:pPr>
      <w:r>
        <w:rPr>
          <w:sz w:val="24"/>
        </w:rPr>
        <w:t>（一）因情况变化，不再符合规定的磋商方式适用情形的；</w:t>
      </w:r>
    </w:p>
    <w:p w14:paraId="573BA563">
      <w:pPr>
        <w:snapToGrid w:val="0"/>
        <w:spacing w:line="360" w:lineRule="auto"/>
        <w:ind w:firstLine="480" w:firstLineChars="200"/>
        <w:jc w:val="left"/>
        <w:rPr>
          <w:sz w:val="24"/>
        </w:rPr>
      </w:pPr>
      <w:r>
        <w:rPr>
          <w:sz w:val="24"/>
        </w:rPr>
        <w:t>（二）出现影响磋商公正、公平行为的；</w:t>
      </w:r>
    </w:p>
    <w:p w14:paraId="2644B1BD">
      <w:pPr>
        <w:snapToGrid w:val="0"/>
        <w:spacing w:line="360" w:lineRule="auto"/>
        <w:ind w:firstLine="480"/>
        <w:jc w:val="left"/>
        <w:rPr>
          <w:sz w:val="24"/>
        </w:rPr>
      </w:pPr>
      <w:r>
        <w:rPr>
          <w:sz w:val="24"/>
        </w:rPr>
        <w:t>（三）在磋商过程中符合磋商文件资格性符合性要求的供应商不足3家的，但技术复杂或者性质特殊，不能确定具体要求的情形除外。</w:t>
      </w:r>
    </w:p>
    <w:p w14:paraId="34637348">
      <w:pPr>
        <w:snapToGrid w:val="0"/>
        <w:spacing w:line="360" w:lineRule="auto"/>
        <w:ind w:firstLine="480" w:firstLineChars="200"/>
        <w:jc w:val="left"/>
        <w:rPr>
          <w:sz w:val="24"/>
        </w:rPr>
      </w:pPr>
      <w:r>
        <w:rPr>
          <w:sz w:val="24"/>
        </w:rPr>
        <w:t>3</w:t>
      </w:r>
      <w:r>
        <w:rPr>
          <w:rFonts w:hint="eastAsia"/>
          <w:sz w:val="24"/>
        </w:rPr>
        <w:t>1</w:t>
      </w:r>
      <w:r>
        <w:rPr>
          <w:sz w:val="24"/>
        </w:rPr>
        <w:t>.2在磋商活动中因重大变故，磋商任务取消的，代理机构或采购方应当终止磋商活动，通过发布终止项目公告的方式通知所有参加磋商活动的供应商，并将项目实施情况和磋商任务取消原因报送上级主管部门。</w:t>
      </w:r>
    </w:p>
    <w:p w14:paraId="664A5FE7">
      <w:pPr>
        <w:pStyle w:val="116"/>
        <w:snapToGrid w:val="0"/>
        <w:spacing w:line="360" w:lineRule="auto"/>
        <w:ind w:firstLine="477" w:firstLineChars="198"/>
        <w:jc w:val="left"/>
        <w:rPr>
          <w:rFonts w:ascii="Times New Roman" w:hAnsi="Times New Roman"/>
          <w:b/>
          <w:sz w:val="24"/>
          <w:szCs w:val="24"/>
        </w:rPr>
      </w:pPr>
      <w:r>
        <w:rPr>
          <w:rFonts w:ascii="Times New Roman" w:hAnsi="Times New Roman"/>
          <w:b/>
          <w:kern w:val="0"/>
          <w:sz w:val="24"/>
          <w:szCs w:val="24"/>
        </w:rPr>
        <w:t>3</w:t>
      </w:r>
      <w:r>
        <w:rPr>
          <w:rFonts w:hint="eastAsia" w:ascii="Times New Roman" w:hAnsi="Times New Roman"/>
          <w:b/>
          <w:kern w:val="0"/>
          <w:sz w:val="24"/>
          <w:szCs w:val="24"/>
        </w:rPr>
        <w:t>2</w:t>
      </w:r>
      <w:r>
        <w:rPr>
          <w:rFonts w:ascii="Times New Roman" w:hAnsi="Times New Roman"/>
          <w:b/>
          <w:sz w:val="24"/>
          <w:szCs w:val="24"/>
        </w:rPr>
        <w:t>.成交公告与成交通知</w:t>
      </w:r>
    </w:p>
    <w:p w14:paraId="4E4E1D73">
      <w:pPr>
        <w:pStyle w:val="116"/>
        <w:snapToGrid w:val="0"/>
        <w:spacing w:line="360" w:lineRule="auto"/>
        <w:ind w:firstLine="475" w:firstLineChars="198"/>
        <w:jc w:val="left"/>
        <w:rPr>
          <w:rFonts w:ascii="Times New Roman" w:hAnsi="Times New Roman"/>
          <w:kern w:val="0"/>
          <w:sz w:val="24"/>
          <w:szCs w:val="24"/>
        </w:rPr>
      </w:pPr>
      <w:r>
        <w:rPr>
          <w:rFonts w:ascii="Times New Roman" w:hAnsi="Times New Roman"/>
          <w:kern w:val="0"/>
          <w:sz w:val="24"/>
          <w:szCs w:val="24"/>
        </w:rPr>
        <w:t>3</w:t>
      </w:r>
      <w:r>
        <w:rPr>
          <w:rFonts w:hint="eastAsia" w:ascii="Times New Roman" w:hAnsi="Times New Roman"/>
          <w:kern w:val="0"/>
          <w:sz w:val="24"/>
          <w:szCs w:val="24"/>
        </w:rPr>
        <w:t>2</w:t>
      </w:r>
      <w:r>
        <w:rPr>
          <w:rFonts w:ascii="Times New Roman" w:hAnsi="Times New Roman"/>
          <w:kern w:val="0"/>
          <w:sz w:val="24"/>
          <w:szCs w:val="24"/>
        </w:rPr>
        <w:t>.1代理机构或采购方应当在成交供应商确定后2个工作日内，在</w:t>
      </w:r>
      <w:r>
        <w:rPr>
          <w:rFonts w:ascii="Times New Roman" w:hAnsi="Times New Roman"/>
          <w:sz w:val="24"/>
          <w:szCs w:val="24"/>
          <w:u w:val="single"/>
        </w:rPr>
        <w:t>中国政府采购网山西分网</w:t>
      </w:r>
      <w:r>
        <w:rPr>
          <w:rFonts w:hint="eastAsia" w:ascii="Times New Roman" w:hAnsi="Times New Roman"/>
          <w:sz w:val="24"/>
          <w:szCs w:val="24"/>
          <w:u w:val="single"/>
        </w:rPr>
        <w:t>网站</w:t>
      </w:r>
      <w:r>
        <w:rPr>
          <w:rFonts w:ascii="Times New Roman" w:hAnsi="Times New Roman"/>
          <w:sz w:val="24"/>
          <w:szCs w:val="24"/>
        </w:rPr>
        <w:t>发布成交结果</w:t>
      </w:r>
      <w:r>
        <w:rPr>
          <w:rFonts w:ascii="Times New Roman" w:hAnsi="Times New Roman"/>
          <w:kern w:val="0"/>
          <w:sz w:val="24"/>
          <w:szCs w:val="24"/>
        </w:rPr>
        <w:t>，同时向成交供应商发出成交通知书，并将磋商文件随成交结果同时公告。成交结果公告应当包括：</w:t>
      </w:r>
    </w:p>
    <w:p w14:paraId="25CC9A46">
      <w:pPr>
        <w:pStyle w:val="116"/>
        <w:snapToGrid w:val="0"/>
        <w:spacing w:line="360" w:lineRule="auto"/>
        <w:ind w:firstLine="475" w:firstLineChars="198"/>
        <w:jc w:val="left"/>
        <w:rPr>
          <w:rFonts w:ascii="Times New Roman" w:hAnsi="Times New Roman"/>
          <w:kern w:val="0"/>
          <w:sz w:val="24"/>
          <w:szCs w:val="24"/>
        </w:rPr>
      </w:pPr>
      <w:r>
        <w:rPr>
          <w:rFonts w:ascii="Times New Roman" w:hAnsi="Times New Roman"/>
          <w:kern w:val="0"/>
          <w:sz w:val="24"/>
          <w:szCs w:val="24"/>
        </w:rPr>
        <w:t>（一）采购方和代理机构的名称、地址和联系方式；</w:t>
      </w:r>
    </w:p>
    <w:p w14:paraId="35472C92">
      <w:pPr>
        <w:pStyle w:val="116"/>
        <w:snapToGrid w:val="0"/>
        <w:spacing w:line="360" w:lineRule="auto"/>
        <w:ind w:firstLine="475" w:firstLineChars="198"/>
        <w:jc w:val="left"/>
        <w:rPr>
          <w:rFonts w:ascii="Times New Roman" w:hAnsi="Times New Roman"/>
          <w:kern w:val="0"/>
          <w:sz w:val="24"/>
          <w:szCs w:val="24"/>
        </w:rPr>
      </w:pPr>
      <w:r>
        <w:rPr>
          <w:rFonts w:ascii="Times New Roman" w:hAnsi="Times New Roman"/>
          <w:kern w:val="0"/>
          <w:sz w:val="24"/>
          <w:szCs w:val="24"/>
        </w:rPr>
        <w:t>（二）项目名称和项目编号；</w:t>
      </w:r>
    </w:p>
    <w:p w14:paraId="0685BF46">
      <w:pPr>
        <w:pStyle w:val="116"/>
        <w:snapToGrid w:val="0"/>
        <w:spacing w:line="360" w:lineRule="auto"/>
        <w:ind w:firstLine="475" w:firstLineChars="198"/>
        <w:jc w:val="left"/>
        <w:rPr>
          <w:rFonts w:ascii="Times New Roman" w:hAnsi="Times New Roman"/>
          <w:kern w:val="0"/>
          <w:sz w:val="24"/>
          <w:szCs w:val="24"/>
        </w:rPr>
      </w:pPr>
      <w:r>
        <w:rPr>
          <w:rFonts w:ascii="Times New Roman" w:hAnsi="Times New Roman"/>
          <w:kern w:val="0"/>
          <w:sz w:val="24"/>
          <w:szCs w:val="24"/>
        </w:rPr>
        <w:t>（三）成交供应商名称、地址和成交金额；</w:t>
      </w:r>
    </w:p>
    <w:p w14:paraId="540798ED">
      <w:pPr>
        <w:pStyle w:val="116"/>
        <w:snapToGrid w:val="0"/>
        <w:spacing w:line="360" w:lineRule="auto"/>
        <w:ind w:firstLine="475" w:firstLineChars="198"/>
        <w:jc w:val="left"/>
        <w:rPr>
          <w:rFonts w:ascii="Times New Roman" w:hAnsi="Times New Roman"/>
          <w:kern w:val="0"/>
          <w:sz w:val="24"/>
          <w:szCs w:val="24"/>
        </w:rPr>
      </w:pPr>
      <w:r>
        <w:rPr>
          <w:rFonts w:ascii="Times New Roman" w:hAnsi="Times New Roman"/>
          <w:kern w:val="0"/>
          <w:sz w:val="24"/>
          <w:szCs w:val="24"/>
        </w:rPr>
        <w:t>（四）主要成交标的名称</w:t>
      </w:r>
      <w:r>
        <w:rPr>
          <w:rFonts w:hint="eastAsia" w:ascii="Times New Roman" w:hAnsi="Times New Roman"/>
          <w:kern w:val="0"/>
          <w:sz w:val="24"/>
          <w:szCs w:val="24"/>
        </w:rPr>
        <w:t>、施工范围、施工工期、项目经理、执业证书信息</w:t>
      </w:r>
      <w:r>
        <w:rPr>
          <w:rFonts w:ascii="Times New Roman" w:hAnsi="Times New Roman"/>
          <w:kern w:val="0"/>
          <w:sz w:val="24"/>
          <w:szCs w:val="24"/>
        </w:rPr>
        <w:t>等；</w:t>
      </w:r>
    </w:p>
    <w:p w14:paraId="4282944A">
      <w:pPr>
        <w:pStyle w:val="116"/>
        <w:snapToGrid w:val="0"/>
        <w:spacing w:line="360" w:lineRule="auto"/>
        <w:ind w:firstLine="475" w:firstLineChars="198"/>
        <w:jc w:val="left"/>
        <w:rPr>
          <w:rFonts w:ascii="Times New Roman" w:hAnsi="Times New Roman"/>
          <w:kern w:val="0"/>
          <w:sz w:val="24"/>
          <w:szCs w:val="24"/>
        </w:rPr>
      </w:pPr>
      <w:r>
        <w:rPr>
          <w:rFonts w:ascii="Times New Roman" w:hAnsi="Times New Roman"/>
          <w:kern w:val="0"/>
          <w:sz w:val="24"/>
          <w:szCs w:val="24"/>
        </w:rPr>
        <w:t>（五）磋商小组成员名单；</w:t>
      </w:r>
    </w:p>
    <w:p w14:paraId="267FACB5">
      <w:pPr>
        <w:pStyle w:val="116"/>
        <w:snapToGrid w:val="0"/>
        <w:spacing w:line="360" w:lineRule="auto"/>
        <w:ind w:firstLine="475" w:firstLineChars="198"/>
        <w:jc w:val="left"/>
        <w:rPr>
          <w:rFonts w:ascii="Times New Roman" w:hAnsi="Times New Roman"/>
          <w:kern w:val="0"/>
          <w:sz w:val="24"/>
          <w:szCs w:val="24"/>
        </w:rPr>
      </w:pPr>
      <w:r>
        <w:rPr>
          <w:rFonts w:ascii="Times New Roman" w:hAnsi="Times New Roman"/>
          <w:kern w:val="0"/>
          <w:sz w:val="24"/>
          <w:szCs w:val="24"/>
        </w:rPr>
        <w:t>（六）成交服务费收取标准及金额。</w:t>
      </w:r>
    </w:p>
    <w:p w14:paraId="0B115CB8">
      <w:pPr>
        <w:pStyle w:val="116"/>
        <w:snapToGrid w:val="0"/>
        <w:spacing w:line="360" w:lineRule="auto"/>
        <w:ind w:firstLine="477" w:firstLineChars="198"/>
        <w:jc w:val="left"/>
        <w:rPr>
          <w:rFonts w:ascii="Times New Roman" w:hAnsi="Times New Roman"/>
          <w:b/>
          <w:bCs/>
          <w:kern w:val="0"/>
          <w:sz w:val="24"/>
          <w:szCs w:val="24"/>
        </w:rPr>
      </w:pPr>
      <w:r>
        <w:rPr>
          <w:rFonts w:ascii="Times New Roman" w:hAnsi="Times New Roman"/>
          <w:b/>
          <w:bCs/>
          <w:kern w:val="0"/>
          <w:sz w:val="24"/>
          <w:szCs w:val="24"/>
        </w:rPr>
        <w:t>如非面向中小企业的采购项目，成交供应商为中小企业产品，须同时上传中小企业声明函。</w:t>
      </w:r>
    </w:p>
    <w:p w14:paraId="341EC4D4">
      <w:pPr>
        <w:pStyle w:val="116"/>
        <w:snapToGrid w:val="0"/>
        <w:spacing w:line="360" w:lineRule="auto"/>
        <w:ind w:firstLine="475" w:firstLineChars="198"/>
        <w:jc w:val="left"/>
        <w:rPr>
          <w:rFonts w:ascii="Times New Roman" w:hAnsi="Times New Roman"/>
          <w:kern w:val="0"/>
          <w:sz w:val="24"/>
          <w:szCs w:val="24"/>
        </w:rPr>
      </w:pPr>
      <w:r>
        <w:rPr>
          <w:rFonts w:ascii="Times New Roman" w:hAnsi="Times New Roman"/>
          <w:kern w:val="0"/>
          <w:sz w:val="24"/>
          <w:szCs w:val="24"/>
        </w:rPr>
        <w:t>3</w:t>
      </w:r>
      <w:r>
        <w:rPr>
          <w:rFonts w:hint="eastAsia" w:ascii="Times New Roman" w:hAnsi="Times New Roman"/>
          <w:kern w:val="0"/>
          <w:sz w:val="24"/>
          <w:szCs w:val="24"/>
        </w:rPr>
        <w:t>2</w:t>
      </w:r>
      <w:r>
        <w:rPr>
          <w:rFonts w:ascii="Times New Roman" w:hAnsi="Times New Roman"/>
          <w:kern w:val="0"/>
          <w:sz w:val="24"/>
          <w:szCs w:val="24"/>
        </w:rPr>
        <w:t>.2代理机构对未成交的供应商不做未成交原因的解释。</w:t>
      </w:r>
    </w:p>
    <w:p w14:paraId="1B71C585">
      <w:pPr>
        <w:pStyle w:val="116"/>
        <w:snapToGrid w:val="0"/>
        <w:spacing w:line="360" w:lineRule="auto"/>
        <w:ind w:firstLine="475" w:firstLineChars="198"/>
        <w:jc w:val="left"/>
        <w:rPr>
          <w:rFonts w:ascii="Times New Roman" w:hAnsi="Times New Roman"/>
          <w:kern w:val="0"/>
          <w:sz w:val="24"/>
          <w:szCs w:val="24"/>
        </w:rPr>
      </w:pPr>
      <w:r>
        <w:rPr>
          <w:rFonts w:ascii="Times New Roman" w:hAnsi="Times New Roman"/>
          <w:kern w:val="0"/>
          <w:sz w:val="24"/>
          <w:szCs w:val="24"/>
        </w:rPr>
        <w:t>3</w:t>
      </w:r>
      <w:r>
        <w:rPr>
          <w:rFonts w:hint="eastAsia" w:ascii="Times New Roman" w:hAnsi="Times New Roman"/>
          <w:kern w:val="0"/>
          <w:sz w:val="24"/>
          <w:szCs w:val="24"/>
        </w:rPr>
        <w:t>2</w:t>
      </w:r>
      <w:r>
        <w:rPr>
          <w:rFonts w:ascii="Times New Roman" w:hAnsi="Times New Roman"/>
          <w:kern w:val="0"/>
          <w:sz w:val="24"/>
          <w:szCs w:val="24"/>
        </w:rPr>
        <w:t>.3成交通知书对采购方和成交供应商具有同等法律效力，是合同的组成部分。</w:t>
      </w:r>
    </w:p>
    <w:p w14:paraId="76B3443F">
      <w:pPr>
        <w:tabs>
          <w:tab w:val="left" w:pos="567"/>
        </w:tabs>
        <w:snapToGrid w:val="0"/>
        <w:spacing w:line="360" w:lineRule="auto"/>
        <w:ind w:firstLine="480" w:firstLineChars="200"/>
        <w:jc w:val="left"/>
        <w:rPr>
          <w:kern w:val="0"/>
          <w:sz w:val="24"/>
        </w:rPr>
      </w:pPr>
      <w:r>
        <w:rPr>
          <w:kern w:val="0"/>
          <w:sz w:val="24"/>
        </w:rPr>
        <w:t>3</w:t>
      </w:r>
      <w:r>
        <w:rPr>
          <w:rFonts w:hint="eastAsia"/>
          <w:kern w:val="0"/>
          <w:sz w:val="24"/>
        </w:rPr>
        <w:t>2</w:t>
      </w:r>
      <w:r>
        <w:rPr>
          <w:kern w:val="0"/>
          <w:sz w:val="24"/>
        </w:rPr>
        <w:t>.4除不可抗力等因素外，成交通知书发出后，采购方改变成交结果，或者成交供应商拒绝签订合同的，应当承担相应的责任。</w:t>
      </w:r>
    </w:p>
    <w:p w14:paraId="564E2949">
      <w:pPr>
        <w:tabs>
          <w:tab w:val="left" w:pos="567"/>
        </w:tabs>
        <w:snapToGrid w:val="0"/>
        <w:spacing w:line="360" w:lineRule="auto"/>
        <w:ind w:firstLine="480" w:firstLineChars="200"/>
        <w:jc w:val="left"/>
        <w:rPr>
          <w:sz w:val="24"/>
        </w:rPr>
      </w:pPr>
      <w:r>
        <w:rPr>
          <w:kern w:val="0"/>
          <w:sz w:val="24"/>
        </w:rPr>
        <w:t>3</w:t>
      </w:r>
      <w:r>
        <w:rPr>
          <w:rFonts w:hint="eastAsia"/>
          <w:kern w:val="0"/>
          <w:sz w:val="24"/>
        </w:rPr>
        <w:t>2</w:t>
      </w:r>
      <w:r>
        <w:rPr>
          <w:kern w:val="0"/>
          <w:sz w:val="24"/>
        </w:rPr>
        <w:t>.5成交供应商拒绝签订合同的，采购方可以确定其他供应商作为成交供应商，并签订合同；也可以重新开展磋商活动。拒绝签订合同的成交供应商不得参加对该项目重新开展的磋商活动。</w:t>
      </w:r>
    </w:p>
    <w:p w14:paraId="0F92ADDD">
      <w:pPr>
        <w:pStyle w:val="116"/>
        <w:snapToGrid w:val="0"/>
        <w:spacing w:line="360" w:lineRule="auto"/>
        <w:ind w:firstLine="477" w:firstLineChars="198"/>
        <w:jc w:val="left"/>
        <w:rPr>
          <w:rFonts w:ascii="Times New Roman" w:hAnsi="Times New Roman"/>
          <w:b/>
          <w:sz w:val="24"/>
          <w:szCs w:val="24"/>
        </w:rPr>
      </w:pPr>
      <w:r>
        <w:rPr>
          <w:rFonts w:ascii="Times New Roman" w:hAnsi="Times New Roman"/>
          <w:b/>
          <w:sz w:val="24"/>
          <w:szCs w:val="24"/>
        </w:rPr>
        <w:t>3</w:t>
      </w:r>
      <w:r>
        <w:rPr>
          <w:rFonts w:hint="eastAsia" w:ascii="Times New Roman" w:hAnsi="Times New Roman"/>
          <w:b/>
          <w:sz w:val="24"/>
          <w:szCs w:val="24"/>
        </w:rPr>
        <w:t>3</w:t>
      </w:r>
      <w:r>
        <w:rPr>
          <w:rFonts w:ascii="Times New Roman" w:hAnsi="Times New Roman"/>
          <w:b/>
          <w:sz w:val="24"/>
          <w:szCs w:val="24"/>
        </w:rPr>
        <w:t>.成交服务费</w:t>
      </w:r>
    </w:p>
    <w:p w14:paraId="5F9AE24B">
      <w:pPr>
        <w:spacing w:line="360" w:lineRule="auto"/>
        <w:ind w:firstLine="480" w:firstLineChars="200"/>
        <w:rPr>
          <w:kern w:val="0"/>
          <w:sz w:val="24"/>
          <w:highlight w:val="none"/>
        </w:rPr>
      </w:pPr>
      <w:r>
        <w:rPr>
          <w:kern w:val="0"/>
          <w:sz w:val="24"/>
          <w:highlight w:val="none"/>
        </w:rPr>
        <w:t>3</w:t>
      </w:r>
      <w:r>
        <w:rPr>
          <w:rFonts w:hint="eastAsia"/>
          <w:kern w:val="0"/>
          <w:sz w:val="24"/>
          <w:highlight w:val="none"/>
        </w:rPr>
        <w:t>3</w:t>
      </w:r>
      <w:r>
        <w:rPr>
          <w:kern w:val="0"/>
          <w:sz w:val="24"/>
          <w:highlight w:val="none"/>
        </w:rPr>
        <w:t>.1采购代理机构以委托项目的成交金额为计费依据，</w:t>
      </w:r>
      <w:r>
        <w:rPr>
          <w:rFonts w:hint="eastAsia" w:ascii="Times New Roman" w:hAnsi="Times New Roman" w:eastAsia="宋体" w:cs="Times New Roman"/>
          <w:sz w:val="24"/>
          <w:highlight w:val="none"/>
        </w:rPr>
        <w:t>参照《招标代理服务收费管理暂行办法》计价格[2002]1980号、《国家发展改革委关于招标代理服务收费有关问题的通知》发改办价格[2003]857号、《国家发展改革委关于降低部分建设项目收费标准规范收费行为等有关问题的通知》发改价格[2011]534号规定的</w:t>
      </w:r>
      <w:r>
        <w:rPr>
          <w:rFonts w:hint="eastAsia" w:ascii="Times New Roman" w:hAnsi="Times New Roman" w:eastAsia="宋体" w:cs="Times New Roman"/>
          <w:sz w:val="24"/>
          <w:highlight w:val="none"/>
          <w:lang w:val="en-US" w:eastAsia="zh-CN"/>
        </w:rPr>
        <w:t>69%</w:t>
      </w:r>
      <w:r>
        <w:rPr>
          <w:rFonts w:hint="eastAsia" w:ascii="Times New Roman" w:hAnsi="Times New Roman" w:eastAsia="宋体" w:cs="Times New Roman"/>
          <w:sz w:val="24"/>
          <w:highlight w:val="none"/>
        </w:rPr>
        <w:t>计算</w:t>
      </w:r>
      <w:r>
        <w:rPr>
          <w:rFonts w:hint="eastAsia" w:ascii="Times New Roman" w:hAnsi="Times New Roman" w:eastAsia="宋体" w:cs="Times New Roman"/>
          <w:sz w:val="24"/>
          <w:highlight w:val="none"/>
          <w:lang w:eastAsia="zh-CN"/>
        </w:rPr>
        <w:t>。</w:t>
      </w:r>
      <w:r>
        <w:rPr>
          <w:color w:val="000000"/>
          <w:kern w:val="0"/>
          <w:sz w:val="24"/>
          <w:highlight w:val="none"/>
        </w:rPr>
        <w:t>请供应商在测算报价时充分考虑这一因素。</w:t>
      </w:r>
    </w:p>
    <w:p w14:paraId="53E84457">
      <w:pPr>
        <w:pStyle w:val="112"/>
        <w:spacing w:line="360" w:lineRule="auto"/>
        <w:ind w:firstLine="480"/>
        <w:jc w:val="left"/>
        <w:rPr>
          <w:kern w:val="0"/>
          <w:sz w:val="24"/>
        </w:rPr>
      </w:pPr>
      <w:r>
        <w:rPr>
          <w:kern w:val="0"/>
          <w:sz w:val="24"/>
        </w:rPr>
        <w:t>3</w:t>
      </w:r>
      <w:r>
        <w:rPr>
          <w:rFonts w:hint="eastAsia"/>
          <w:kern w:val="0"/>
          <w:sz w:val="24"/>
        </w:rPr>
        <w:t>3</w:t>
      </w:r>
      <w:r>
        <w:rPr>
          <w:kern w:val="0"/>
          <w:sz w:val="24"/>
        </w:rPr>
        <w:t>.2成交供应商在收到成交通知书时，向采购代理机构一次性付清成交服务费。</w:t>
      </w:r>
    </w:p>
    <w:p w14:paraId="1092A96E">
      <w:pPr>
        <w:spacing w:line="360" w:lineRule="auto"/>
        <w:ind w:firstLine="482" w:firstLineChars="200"/>
        <w:jc w:val="left"/>
        <w:outlineLvl w:val="1"/>
        <w:rPr>
          <w:b/>
          <w:sz w:val="24"/>
        </w:rPr>
      </w:pPr>
      <w:bookmarkStart w:id="71" w:name="_Toc120617052"/>
      <w:bookmarkStart w:id="72" w:name="_Toc763"/>
      <w:bookmarkStart w:id="73" w:name="_Toc16730"/>
      <w:bookmarkStart w:id="74" w:name="_Toc8349"/>
      <w:r>
        <w:rPr>
          <w:b/>
          <w:sz w:val="24"/>
        </w:rPr>
        <w:t>七、签订合同</w:t>
      </w:r>
      <w:bookmarkEnd w:id="71"/>
      <w:bookmarkEnd w:id="72"/>
      <w:bookmarkEnd w:id="73"/>
      <w:bookmarkEnd w:id="74"/>
    </w:p>
    <w:p w14:paraId="657AA30C">
      <w:pPr>
        <w:spacing w:line="360" w:lineRule="auto"/>
        <w:ind w:firstLine="480" w:firstLineChars="200"/>
        <w:jc w:val="left"/>
        <w:rPr>
          <w:sz w:val="24"/>
        </w:rPr>
      </w:pPr>
      <w:r>
        <w:rPr>
          <w:sz w:val="24"/>
        </w:rPr>
        <w:t>3</w:t>
      </w:r>
      <w:r>
        <w:rPr>
          <w:rFonts w:hint="eastAsia"/>
          <w:sz w:val="24"/>
        </w:rPr>
        <w:t>4</w:t>
      </w:r>
      <w:r>
        <w:rPr>
          <w:sz w:val="24"/>
        </w:rPr>
        <w:t>.1</w:t>
      </w:r>
      <w:r>
        <w:rPr>
          <w:kern w:val="0"/>
          <w:sz w:val="24"/>
        </w:rPr>
        <w:t>采购方与成交供应商应当在</w:t>
      </w:r>
      <w:r>
        <w:rPr>
          <w:sz w:val="24"/>
        </w:rPr>
        <w:t>成交通知书发出之日起30日内，按照磋商文件确定的合同文本以及磋商内容、服务、技术要求等事项签订采购合同。</w:t>
      </w:r>
    </w:p>
    <w:p w14:paraId="2CCDE524">
      <w:pPr>
        <w:spacing w:line="360" w:lineRule="auto"/>
        <w:ind w:firstLine="480" w:firstLineChars="200"/>
        <w:jc w:val="left"/>
        <w:rPr>
          <w:sz w:val="24"/>
        </w:rPr>
      </w:pPr>
      <w:r>
        <w:rPr>
          <w:rFonts w:hint="eastAsia"/>
          <w:sz w:val="24"/>
        </w:rPr>
        <w:t>34.2合同固定单价与结算价的采用方式</w:t>
      </w:r>
    </w:p>
    <w:p w14:paraId="1449883A">
      <w:pPr>
        <w:spacing w:line="360" w:lineRule="auto"/>
        <w:ind w:firstLine="480" w:firstLineChars="200"/>
        <w:jc w:val="left"/>
        <w:rPr>
          <w:sz w:val="24"/>
          <w:highlight w:val="none"/>
        </w:rPr>
      </w:pPr>
      <w:r>
        <w:rPr>
          <w:rFonts w:hint="eastAsia"/>
          <w:sz w:val="24"/>
        </w:rPr>
        <w:t>合同形式为以工程量清单为计价基础的固定单价合同。</w:t>
      </w:r>
      <w:r>
        <w:rPr>
          <w:rFonts w:hint="eastAsia"/>
          <w:sz w:val="24"/>
          <w:highlight w:val="none"/>
        </w:rPr>
        <w:t>以供应商的最终总报价与其第一轮报价在扣除</w:t>
      </w:r>
      <w:r>
        <w:rPr>
          <w:rFonts w:hint="eastAsia"/>
          <w:sz w:val="24"/>
          <w:highlight w:val="none"/>
          <w:lang w:val="en-US" w:eastAsia="zh-CN"/>
        </w:rPr>
        <w:t>暂列金和暂估价</w:t>
      </w:r>
      <w:r>
        <w:rPr>
          <w:rFonts w:hint="eastAsia"/>
          <w:sz w:val="24"/>
          <w:highlight w:val="none"/>
        </w:rPr>
        <w:t>后，同等比例下浮形成的工程量清单单价作为合同固定单价。</w:t>
      </w:r>
    </w:p>
    <w:p w14:paraId="30FAB954">
      <w:pPr>
        <w:spacing w:line="360" w:lineRule="auto"/>
        <w:ind w:firstLine="480" w:firstLineChars="200"/>
        <w:jc w:val="left"/>
        <w:rPr>
          <w:sz w:val="24"/>
          <w:highlight w:val="none"/>
        </w:rPr>
      </w:pPr>
      <w:r>
        <w:rPr>
          <w:rFonts w:hint="eastAsia"/>
          <w:sz w:val="24"/>
          <w:highlight w:val="none"/>
        </w:rPr>
        <w:t>工程量清单所列的工程量系估算量，提交审核材料时由成交供应商计量、采购人或其授权委托的监理工程师核实实际完成工程量。结算时以采购人或采购人委托的第三方造价审核机构核定的工程结算价为结算依据，按合同约定的结算方式进行结算。</w:t>
      </w:r>
    </w:p>
    <w:p w14:paraId="1DA49B2B">
      <w:pPr>
        <w:spacing w:line="360" w:lineRule="auto"/>
        <w:ind w:firstLine="480" w:firstLineChars="200"/>
        <w:jc w:val="left"/>
        <w:rPr>
          <w:sz w:val="24"/>
          <w:highlight w:val="none"/>
        </w:rPr>
      </w:pPr>
      <w:r>
        <w:rPr>
          <w:sz w:val="24"/>
          <w:highlight w:val="none"/>
        </w:rPr>
        <w:t>3</w:t>
      </w:r>
      <w:r>
        <w:rPr>
          <w:rFonts w:hint="eastAsia"/>
          <w:sz w:val="24"/>
          <w:highlight w:val="none"/>
        </w:rPr>
        <w:t>4</w:t>
      </w:r>
      <w:r>
        <w:rPr>
          <w:sz w:val="24"/>
          <w:highlight w:val="none"/>
        </w:rPr>
        <w:t>.</w:t>
      </w:r>
      <w:r>
        <w:rPr>
          <w:rFonts w:hint="eastAsia"/>
          <w:sz w:val="24"/>
          <w:highlight w:val="none"/>
        </w:rPr>
        <w:t>3</w:t>
      </w:r>
      <w:r>
        <w:rPr>
          <w:sz w:val="24"/>
          <w:highlight w:val="none"/>
        </w:rPr>
        <w:t>采购方不得向成交供应商提出超出磋商文件、成交供应商响应文件及其相关承诺以外的任何要求作为签订合同的条件，不得与成交供应商订立背离磋商文件确定的合同文本以及磋商内容、</w:t>
      </w:r>
      <w:r>
        <w:rPr>
          <w:rFonts w:hint="eastAsia"/>
          <w:sz w:val="24"/>
          <w:highlight w:val="none"/>
        </w:rPr>
        <w:t>商务</w:t>
      </w:r>
      <w:r>
        <w:rPr>
          <w:sz w:val="24"/>
          <w:highlight w:val="none"/>
        </w:rPr>
        <w:t>及技术要求等实质性内容的协议。</w:t>
      </w:r>
    </w:p>
    <w:p w14:paraId="4EE17751">
      <w:pPr>
        <w:spacing w:line="360" w:lineRule="auto"/>
        <w:ind w:firstLine="480" w:firstLineChars="200"/>
        <w:jc w:val="left"/>
        <w:rPr>
          <w:sz w:val="24"/>
        </w:rPr>
      </w:pPr>
      <w:r>
        <w:rPr>
          <w:sz w:val="24"/>
        </w:rPr>
        <w:t>3</w:t>
      </w:r>
      <w:r>
        <w:rPr>
          <w:rFonts w:hint="eastAsia"/>
          <w:sz w:val="24"/>
        </w:rPr>
        <w:t>4</w:t>
      </w:r>
      <w:r>
        <w:rPr>
          <w:sz w:val="24"/>
        </w:rPr>
        <w:t>.</w:t>
      </w:r>
      <w:r>
        <w:rPr>
          <w:rFonts w:hint="eastAsia"/>
          <w:sz w:val="24"/>
        </w:rPr>
        <w:t>4</w:t>
      </w:r>
      <w:r>
        <w:rPr>
          <w:sz w:val="24"/>
        </w:rPr>
        <w:t>除磋商文件要求可以转包、分包情形外，成交供应商不得转包、分包，亦不得将合同全部及任何权利、义务向第三方转让。代理机构或采购方有权决定按照成交供应商成交后毁标、终止或解除合同等依约处理。</w:t>
      </w:r>
    </w:p>
    <w:p w14:paraId="3AAB4F32">
      <w:pPr>
        <w:spacing w:line="360" w:lineRule="auto"/>
        <w:ind w:firstLine="480" w:firstLineChars="200"/>
        <w:jc w:val="left"/>
        <w:rPr>
          <w:sz w:val="24"/>
        </w:rPr>
      </w:pPr>
      <w:r>
        <w:rPr>
          <w:sz w:val="24"/>
        </w:rPr>
        <w:t>3</w:t>
      </w:r>
      <w:r>
        <w:rPr>
          <w:rFonts w:hint="eastAsia"/>
          <w:sz w:val="24"/>
        </w:rPr>
        <w:t>4</w:t>
      </w:r>
      <w:r>
        <w:rPr>
          <w:sz w:val="24"/>
        </w:rPr>
        <w:t>.</w:t>
      </w:r>
      <w:r>
        <w:rPr>
          <w:rFonts w:hint="eastAsia"/>
          <w:sz w:val="24"/>
        </w:rPr>
        <w:t>5</w:t>
      </w:r>
      <w:r>
        <w:rPr>
          <w:sz w:val="24"/>
        </w:rPr>
        <w:t>采购方与成交供应商应当根据合同约定依法履行合同义务，</w:t>
      </w:r>
      <w:r>
        <w:rPr>
          <w:kern w:val="0"/>
          <w:sz w:val="24"/>
        </w:rPr>
        <w:t>并按合同约定完成验收。</w:t>
      </w:r>
      <w:r>
        <w:rPr>
          <w:sz w:val="24"/>
        </w:rPr>
        <w:t>否则，应承担违约责任。</w:t>
      </w:r>
    </w:p>
    <w:p w14:paraId="5909F2CD">
      <w:pPr>
        <w:spacing w:line="360" w:lineRule="auto"/>
        <w:ind w:firstLine="480" w:firstLineChars="200"/>
        <w:jc w:val="left"/>
        <w:rPr>
          <w:sz w:val="24"/>
        </w:rPr>
      </w:pPr>
      <w:r>
        <w:rPr>
          <w:sz w:val="24"/>
        </w:rPr>
        <w:t>3</w:t>
      </w:r>
      <w:r>
        <w:rPr>
          <w:rFonts w:hint="eastAsia"/>
          <w:sz w:val="24"/>
        </w:rPr>
        <w:t>4</w:t>
      </w:r>
      <w:r>
        <w:rPr>
          <w:sz w:val="24"/>
        </w:rPr>
        <w:t>.</w:t>
      </w:r>
      <w:r>
        <w:rPr>
          <w:rFonts w:hint="eastAsia"/>
          <w:sz w:val="24"/>
        </w:rPr>
        <w:t>6</w:t>
      </w:r>
      <w:r>
        <w:rPr>
          <w:sz w:val="24"/>
        </w:rPr>
        <w:t>成交供应商应当自合同或补充合同签订之日起五个工作日内将合同报代理机构备案。</w:t>
      </w:r>
    </w:p>
    <w:p w14:paraId="6DB480CE">
      <w:pPr>
        <w:spacing w:line="360" w:lineRule="auto"/>
        <w:ind w:firstLine="480" w:firstLineChars="200"/>
        <w:jc w:val="left"/>
        <w:rPr>
          <w:sz w:val="24"/>
        </w:rPr>
      </w:pPr>
      <w:bookmarkStart w:id="75" w:name="_Toc5839"/>
      <w:bookmarkStart w:id="76" w:name="_Toc120617053"/>
      <w:bookmarkStart w:id="77" w:name="_Toc7146"/>
      <w:bookmarkStart w:id="78" w:name="_Toc8517"/>
      <w:r>
        <w:rPr>
          <w:rFonts w:hint="eastAsia"/>
          <w:sz w:val="24"/>
        </w:rPr>
        <w:t>34.7采购人与成交供应商应当按照政府采购合同规定的技术、服务、安全标准、执行标准、验收标准组织对成交供应商履约情况进行验收，并出具验收书。验收书应当包含每一项技术、服务、安全标准等的履行情况。</w:t>
      </w:r>
    </w:p>
    <w:p w14:paraId="40BE52FA">
      <w:pPr>
        <w:spacing w:line="360" w:lineRule="auto"/>
        <w:ind w:firstLine="482" w:firstLineChars="200"/>
        <w:jc w:val="left"/>
        <w:outlineLvl w:val="1"/>
        <w:rPr>
          <w:b/>
          <w:sz w:val="24"/>
        </w:rPr>
      </w:pPr>
      <w:r>
        <w:rPr>
          <w:b/>
          <w:sz w:val="24"/>
        </w:rPr>
        <w:t>八、保密和披露</w:t>
      </w:r>
      <w:bookmarkEnd w:id="75"/>
      <w:bookmarkEnd w:id="76"/>
      <w:bookmarkEnd w:id="77"/>
      <w:bookmarkEnd w:id="78"/>
    </w:p>
    <w:p w14:paraId="60820946">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5</w:t>
      </w:r>
      <w:r>
        <w:rPr>
          <w:rFonts w:ascii="Times New Roman" w:hAnsi="Times New Roman"/>
          <w:sz w:val="24"/>
          <w:szCs w:val="24"/>
        </w:rPr>
        <w:t>.1供应商自获取磋商文件之日起，须承诺承担对本磋商项目的保密义务，不得将因本次磋商获得的信息向第三方外传。</w:t>
      </w:r>
    </w:p>
    <w:p w14:paraId="77AAB511">
      <w:pPr>
        <w:pStyle w:val="116"/>
        <w:spacing w:line="360" w:lineRule="auto"/>
        <w:ind w:firstLine="482" w:firstLineChars="200"/>
        <w:jc w:val="left"/>
        <w:rPr>
          <w:rFonts w:ascii="Times New Roman" w:hAnsi="Times New Roman"/>
          <w:sz w:val="24"/>
          <w:szCs w:val="24"/>
        </w:rPr>
      </w:pPr>
      <w:r>
        <w:rPr>
          <w:rFonts w:ascii="Times New Roman" w:hAnsi="Times New Roman"/>
          <w:b/>
          <w:bCs/>
          <w:kern w:val="0"/>
          <w:sz w:val="24"/>
          <w:szCs w:val="24"/>
        </w:rPr>
        <w:t>3</w:t>
      </w:r>
      <w:r>
        <w:rPr>
          <w:rFonts w:hint="eastAsia" w:ascii="Times New Roman" w:hAnsi="Times New Roman"/>
          <w:b/>
          <w:bCs/>
          <w:kern w:val="0"/>
          <w:sz w:val="24"/>
          <w:szCs w:val="24"/>
        </w:rPr>
        <w:t>5</w:t>
      </w:r>
      <w:r>
        <w:rPr>
          <w:rFonts w:ascii="Times New Roman" w:hAnsi="Times New Roman"/>
          <w:b/>
          <w:bCs/>
          <w:kern w:val="0"/>
          <w:sz w:val="24"/>
          <w:szCs w:val="24"/>
        </w:rPr>
        <w:t>.2参加磋商过程的有关人员对磋商情况以及在磋商过程中获悉的国家秘密、商业秘密负有保密责任。</w:t>
      </w:r>
    </w:p>
    <w:p w14:paraId="6AF149EE">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5</w:t>
      </w:r>
      <w:r>
        <w:rPr>
          <w:rFonts w:ascii="Times New Roman" w:hAnsi="Times New Roman"/>
          <w:sz w:val="24"/>
          <w:szCs w:val="24"/>
        </w:rPr>
        <w:t>.3代理机构有权将供应商提供的所有资料向有关部门或评审的有关人员披露。</w:t>
      </w:r>
    </w:p>
    <w:p w14:paraId="45AE19EF">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5</w:t>
      </w:r>
      <w:r>
        <w:rPr>
          <w:rFonts w:ascii="Times New Roman" w:hAnsi="Times New Roman"/>
          <w:sz w:val="24"/>
          <w:szCs w:val="24"/>
        </w:rPr>
        <w:t>.4在代理机构认为适当时、国家机关调查、审查、审计时以及其他符合规定的情形下，代理机构无须事先征求成交供应商同意而可以披露关于磋商过程、合同文本、签署情况的资料、成交供应商的名称及地址、响应文件的有关信息以及补充条款等，但应当在合理的必要范围内。对任何已经公布过的内容或与之内容相同的资料，以及成交供应商已经泄露或公开的，无须再承担保密责任。</w:t>
      </w:r>
    </w:p>
    <w:p w14:paraId="4325C402">
      <w:pPr>
        <w:pStyle w:val="116"/>
        <w:spacing w:line="360" w:lineRule="auto"/>
        <w:ind w:firstLine="482" w:firstLineChars="200"/>
        <w:jc w:val="left"/>
        <w:outlineLvl w:val="1"/>
        <w:rPr>
          <w:rFonts w:ascii="Times New Roman" w:hAnsi="Times New Roman"/>
          <w:b/>
          <w:bCs/>
          <w:sz w:val="24"/>
          <w:szCs w:val="24"/>
        </w:rPr>
      </w:pPr>
      <w:bookmarkStart w:id="79" w:name="_Toc120617054"/>
      <w:bookmarkStart w:id="80" w:name="_Toc26132"/>
      <w:bookmarkStart w:id="81" w:name="_Toc22857"/>
      <w:bookmarkStart w:id="82" w:name="_Toc16584"/>
      <w:r>
        <w:rPr>
          <w:rFonts w:ascii="Times New Roman" w:hAnsi="Times New Roman"/>
          <w:b/>
          <w:bCs/>
          <w:sz w:val="24"/>
          <w:szCs w:val="24"/>
        </w:rPr>
        <w:t>九、询问和质疑</w:t>
      </w:r>
      <w:bookmarkEnd w:id="79"/>
      <w:bookmarkEnd w:id="80"/>
      <w:bookmarkEnd w:id="81"/>
      <w:bookmarkEnd w:id="82"/>
    </w:p>
    <w:p w14:paraId="1ADD66EE">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.1磋商程序受相关规定的约束，并受到严格的内部监督，以确保授予合同过程的公平公正。</w:t>
      </w:r>
    </w:p>
    <w:p w14:paraId="3AC28902">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.2供应商对磋商文件条款或商务、技术要求有异议的，应当在开启前通过澄清或修改程序提出。</w:t>
      </w:r>
    </w:p>
    <w:p w14:paraId="540EF5AE">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.3供应商对磋商文件的质疑，应在质疑期内一次性提出针对同一磋商程序环节的质疑。</w:t>
      </w:r>
    </w:p>
    <w:p w14:paraId="5CF3F9E3">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.4供应商认为磋商文件、磋商过程、成交或者成交结果使自己的合法权益受到损害的，可以在知道或者应知其权益受到损害之日起7个工作日内，以书面形式向代理机构或采购方提出质疑。</w:t>
      </w:r>
    </w:p>
    <w:p w14:paraId="16C665F7">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.5潜在供应商已依法获取其可质疑的磋商文件的，可以对该文件提出质疑。对磋商文件提出质疑的，在获取磋商文件或者磋商公告期限届满之日起7个工作日内提出。</w:t>
      </w:r>
    </w:p>
    <w:p w14:paraId="544268CE">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.6</w:t>
      </w:r>
      <w:r>
        <w:rPr>
          <w:rFonts w:hint="eastAsia" w:ascii="Times New Roman" w:hAnsi="Times New Roman"/>
          <w:sz w:val="24"/>
          <w:szCs w:val="24"/>
        </w:rPr>
        <w:t>质疑应当按山西省财政厅关于政府采购项目全面实施在线质疑的通知晋财购[2023]10号文件要求执行，供应商应在中国政府采购网山西分网提出质疑，按照《政府采购质疑和投诉办法》有关规定如实填写事项及信息。</w:t>
      </w:r>
    </w:p>
    <w:p w14:paraId="12BB89E5">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.7</w:t>
      </w:r>
      <w:r>
        <w:rPr>
          <w:rFonts w:hint="eastAsia" w:ascii="Times New Roman" w:hAnsi="Times New Roman"/>
          <w:sz w:val="24"/>
          <w:szCs w:val="24"/>
        </w:rPr>
        <w:t>供应商在线提出质疑及必要的证明材料纸质版扫描件或图片（支持格式：DOC、DOCX、PDF、JPG、PNG、GIF）。质疑函应当包括以下主要内容：</w:t>
      </w:r>
    </w:p>
    <w:p w14:paraId="3FA5CE9D">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.7.1供应商的姓名或者名称、地址、邮编、联系人及联系电话；</w:t>
      </w:r>
    </w:p>
    <w:p w14:paraId="56F42E42">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.7.2质疑项目名称、编号、包号；</w:t>
      </w:r>
    </w:p>
    <w:p w14:paraId="709F6FEB">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.7.3具体、明确的质疑事项和与质疑事项相关的请求；</w:t>
      </w:r>
    </w:p>
    <w:p w14:paraId="2F957153">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.7.4事实依据；</w:t>
      </w:r>
    </w:p>
    <w:p w14:paraId="132946CF">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.7.5必要的法律依据；</w:t>
      </w:r>
    </w:p>
    <w:p w14:paraId="318E3BE2">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.7.6提出质疑的日期。</w:t>
      </w:r>
    </w:p>
    <w:p w14:paraId="389C07EC">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由法定代表人或者其授权代表签字或者盖章，并加盖公章。</w:t>
      </w:r>
    </w:p>
    <w:p w14:paraId="54E8B2C3">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.8质疑书应当附相关证明材料。质疑材料应为简体中文，一式二份。</w:t>
      </w:r>
    </w:p>
    <w:p w14:paraId="7E1ECE5C">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.9有下列情形之一的，属于无效质疑，代理机构可不予受理：</w:t>
      </w:r>
    </w:p>
    <w:p w14:paraId="7EDF925C">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.9.1未在有效期限内提出质疑的；</w:t>
      </w:r>
    </w:p>
    <w:p w14:paraId="61FEC5D6">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.9.2质疑未以书面形式提出的；</w:t>
      </w:r>
    </w:p>
    <w:p w14:paraId="05F88AAC">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.9.3所提交材料未明示属于质疑材料的；</w:t>
      </w:r>
    </w:p>
    <w:p w14:paraId="2AEC997D">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.9.4质疑书没有法定代表人签章并加盖单位公章的；质疑书由参加磋商项目的授权代表签署本人姓名或印盖本人姓名章，但没有法定代表人特别授权的；</w:t>
      </w:r>
    </w:p>
    <w:p w14:paraId="51C9224E">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.9.5质疑书未提供有效联系人或联系方式的；</w:t>
      </w:r>
    </w:p>
    <w:p w14:paraId="2C35F8A2">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w:t>
      </w:r>
      <w:r>
        <w:rPr>
          <w:rFonts w:hint="eastAsia" w:ascii="Times New Roman" w:hAnsi="Times New Roman"/>
          <w:sz w:val="24"/>
          <w:szCs w:val="24"/>
        </w:rPr>
        <w:t>9</w:t>
      </w:r>
      <w:r>
        <w:rPr>
          <w:rFonts w:ascii="Times New Roman" w:hAnsi="Times New Roman"/>
          <w:sz w:val="24"/>
          <w:szCs w:val="24"/>
        </w:rPr>
        <w:t>.6质疑事项已经进入投诉或者行政复议或者诉讼程序的；</w:t>
      </w:r>
    </w:p>
    <w:p w14:paraId="2D9020B7">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.9.7质疑书未附相关证明材料，被视为无有效证据支持的；</w:t>
      </w:r>
    </w:p>
    <w:p w14:paraId="0D43D95C">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.9.8供应商对磋商文件条款或技术要求有异议，未在开启前通过澄清或修改程序提出，并且供应商已经参与报价，而于开启后对磋商文件提出质疑的；</w:t>
      </w:r>
    </w:p>
    <w:p w14:paraId="7EF65FD5">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.9.9在提出本次质疑前半年内连续三次质疑而无事实依据的；</w:t>
      </w:r>
    </w:p>
    <w:p w14:paraId="4CC75E2C">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.9.10其它不符合受理条件的情形。</w:t>
      </w:r>
    </w:p>
    <w:p w14:paraId="17749820">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.10代理机构或采购方不得拒收质疑供应商在法定质疑期内发出的质疑函，应当在收到质疑函后7个工作日内做出答复，并以书面形式通知质疑供应商和其他有关供应商。</w:t>
      </w:r>
    </w:p>
    <w:p w14:paraId="6EFCCACE">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.11供应商对磋商过程、成交结果提出质疑的，代理机构或采购方可以组织原磋商小组协助答复质疑。</w:t>
      </w:r>
    </w:p>
    <w:p w14:paraId="72FD301A">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.12质疑答复应当包含以下内容：</w:t>
      </w:r>
    </w:p>
    <w:p w14:paraId="762B4B9B">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质疑供应商的姓名或者名称；收到质疑函的日期、质疑项目名称及编号；质疑事项、质疑答复的具体内容、事实依据和法律依据；告知质疑供应商依法投诉的权利；质疑答复人名称；答复质疑的日期。质疑答复的内容不得涉及商业秘密。</w:t>
      </w:r>
    </w:p>
    <w:p w14:paraId="76006461">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.13采购方、代理机构认为供应商质疑不成立，或者成立但未对成交结果构成影响的，继续开展磋商活动；认为供应商质疑成立且影响或者可能影响成交结果的，按照下列情况处理：</w:t>
      </w:r>
    </w:p>
    <w:p w14:paraId="0817CCCF">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.13.1对磋商文件提出的质疑，通过澄清或者修改可以继续开展磋商活动；否则应当修改磋商文件后重新开展活动。</w:t>
      </w:r>
    </w:p>
    <w:p w14:paraId="1418E683">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.13.2对磋商过程、成交结果提出的质疑，合格供应商符合规定数量时，可以从合格的成交候选人中另行确定成交供应商的，应当另行确定成交供应商；否则应当重新开展磋商活动。</w:t>
      </w:r>
    </w:p>
    <w:p w14:paraId="1A4FE3BE">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质疑答复导致成交结果改变的，代理机构应当将有关情况书面报告相关部门。</w:t>
      </w:r>
    </w:p>
    <w:p w14:paraId="05E0B3B0">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.14质疑供应商对采购方、代理机构的答复不满意，或者代理机构未在规定的时间内做出答复的，可以在答复期满后15个工作日内向相关部门投诉。</w:t>
      </w:r>
    </w:p>
    <w:p w14:paraId="185A1B3D">
      <w:pPr>
        <w:pStyle w:val="116"/>
        <w:spacing w:line="360" w:lineRule="auto"/>
        <w:ind w:firstLine="480" w:firstLineChars="200"/>
        <w:jc w:val="left"/>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6</w:t>
      </w:r>
      <w:r>
        <w:rPr>
          <w:rFonts w:ascii="Times New Roman" w:hAnsi="Times New Roman"/>
          <w:sz w:val="24"/>
          <w:szCs w:val="24"/>
        </w:rPr>
        <w:t>.15接收质疑函的联系方式</w:t>
      </w:r>
    </w:p>
    <w:p w14:paraId="3DE719F8">
      <w:pPr>
        <w:spacing w:line="360" w:lineRule="auto"/>
        <w:ind w:firstLine="480" w:firstLineChars="200"/>
        <w:rPr>
          <w:rFonts w:hint="eastAsia" w:ascii="Times New Roman" w:hAnsi="Times New Roman" w:eastAsia="宋体" w:cs="Times New Roman"/>
          <w:sz w:val="24"/>
          <w:highlight w:val="none"/>
          <w:lang w:val="en-US" w:eastAsia="zh-CN"/>
        </w:rPr>
      </w:pPr>
      <w:r>
        <w:rPr>
          <w:rFonts w:ascii="Times New Roman" w:hAnsi="Times New Roman"/>
          <w:sz w:val="24"/>
          <w:szCs w:val="24"/>
          <w:highlight w:val="none"/>
        </w:rPr>
        <w:t>联系单位：</w:t>
      </w:r>
      <w:r>
        <w:rPr>
          <w:rFonts w:hint="eastAsia" w:ascii="Times New Roman" w:hAnsi="Times New Roman" w:eastAsia="宋体" w:cs="Times New Roman"/>
          <w:sz w:val="24"/>
          <w:highlight w:val="none"/>
          <w:lang w:val="en-US" w:eastAsia="zh-CN"/>
        </w:rPr>
        <w:t>山西海通建设项目管理咨询有限公司</w:t>
      </w:r>
    </w:p>
    <w:p w14:paraId="7E3018E5">
      <w:pPr>
        <w:pStyle w:val="116"/>
        <w:spacing w:line="360" w:lineRule="auto"/>
        <w:ind w:firstLine="480" w:firstLineChars="200"/>
        <w:jc w:val="left"/>
        <w:rPr>
          <w:rFonts w:ascii="Times New Roman" w:hAnsi="Times New Roman"/>
          <w:sz w:val="24"/>
          <w:szCs w:val="24"/>
          <w:highlight w:val="none"/>
        </w:rPr>
      </w:pPr>
      <w:r>
        <w:rPr>
          <w:rFonts w:ascii="Times New Roman" w:hAnsi="Times New Roman"/>
          <w:sz w:val="24"/>
          <w:szCs w:val="24"/>
          <w:highlight w:val="none"/>
        </w:rPr>
        <w:t>联 系 人：</w:t>
      </w:r>
      <w:r>
        <w:rPr>
          <w:rFonts w:hint="eastAsia" w:ascii="Times New Roman" w:hAnsi="Times New Roman" w:eastAsia="宋体" w:cs="Times New Roman"/>
          <w:sz w:val="24"/>
          <w:highlight w:val="none"/>
          <w:lang w:val="en-US" w:eastAsia="zh-CN"/>
        </w:rPr>
        <w:t>武丽娜</w:t>
      </w:r>
    </w:p>
    <w:p w14:paraId="163801E7">
      <w:pPr>
        <w:spacing w:line="360" w:lineRule="auto"/>
        <w:ind w:firstLine="480" w:firstLineChars="200"/>
        <w:rPr>
          <w:sz w:val="24"/>
          <w:highlight w:val="none"/>
        </w:rPr>
      </w:pPr>
      <w:r>
        <w:rPr>
          <w:sz w:val="24"/>
          <w:highlight w:val="none"/>
        </w:rPr>
        <w:t>联系电话：</w:t>
      </w:r>
      <w:r>
        <w:rPr>
          <w:rFonts w:hint="eastAsia" w:ascii="Times New Roman" w:hAnsi="Times New Roman" w:eastAsia="宋体" w:cs="Times New Roman"/>
          <w:sz w:val="24"/>
          <w:highlight w:val="none"/>
          <w:lang w:val="en-US" w:eastAsia="zh-CN"/>
        </w:rPr>
        <w:t>18234003107</w:t>
      </w:r>
      <w:r>
        <w:rPr>
          <w:rFonts w:hint="eastAsia" w:ascii="Times New Roman" w:hAnsi="Times New Roman" w:eastAsia="宋体" w:cs="Times New Roman"/>
          <w:sz w:val="24"/>
          <w:highlight w:val="none"/>
        </w:rPr>
        <w:t> </w:t>
      </w:r>
    </w:p>
    <w:p w14:paraId="7DADC65E">
      <w:pPr>
        <w:snapToGrid w:val="0"/>
        <w:spacing w:line="360" w:lineRule="auto"/>
        <w:ind w:firstLine="482" w:firstLineChars="200"/>
        <w:outlineLvl w:val="1"/>
        <w:rPr>
          <w:b/>
          <w:kern w:val="0"/>
          <w:sz w:val="24"/>
        </w:rPr>
      </w:pPr>
      <w:bookmarkStart w:id="83" w:name="_Toc120617055"/>
      <w:bookmarkStart w:id="84" w:name="_Toc16532"/>
      <w:bookmarkStart w:id="85" w:name="_Toc11388"/>
      <w:bookmarkStart w:id="86" w:name="_Toc17222"/>
      <w:r>
        <w:rPr>
          <w:b/>
          <w:kern w:val="0"/>
          <w:sz w:val="24"/>
        </w:rPr>
        <w:t>十、违约处罚</w:t>
      </w:r>
      <w:bookmarkEnd w:id="83"/>
      <w:bookmarkEnd w:id="84"/>
      <w:bookmarkEnd w:id="85"/>
      <w:bookmarkEnd w:id="86"/>
    </w:p>
    <w:p w14:paraId="0EA000FB">
      <w:pPr>
        <w:snapToGrid w:val="0"/>
        <w:spacing w:line="360" w:lineRule="auto"/>
        <w:ind w:firstLine="480" w:firstLineChars="200"/>
        <w:rPr>
          <w:kern w:val="0"/>
          <w:sz w:val="24"/>
        </w:rPr>
      </w:pPr>
      <w:r>
        <w:rPr>
          <w:kern w:val="0"/>
          <w:sz w:val="24"/>
        </w:rPr>
        <w:t>3</w:t>
      </w:r>
      <w:r>
        <w:rPr>
          <w:rFonts w:hint="eastAsia"/>
          <w:kern w:val="0"/>
          <w:sz w:val="24"/>
        </w:rPr>
        <w:t>7</w:t>
      </w:r>
      <w:r>
        <w:rPr>
          <w:kern w:val="0"/>
          <w:sz w:val="24"/>
        </w:rPr>
        <w:t xml:space="preserve">.供应商发生下列情况之一的，磋商保证金将被没收，并可能被列入不良记录名单，同时代理机构将提请相关监管部门，依据相关规定作出处理。 </w:t>
      </w:r>
    </w:p>
    <w:p w14:paraId="2B526857">
      <w:pPr>
        <w:snapToGrid w:val="0"/>
        <w:spacing w:line="360" w:lineRule="auto"/>
        <w:ind w:firstLine="480" w:firstLineChars="200"/>
        <w:rPr>
          <w:kern w:val="0"/>
          <w:sz w:val="24"/>
        </w:rPr>
      </w:pPr>
      <w:r>
        <w:rPr>
          <w:kern w:val="0"/>
          <w:sz w:val="24"/>
        </w:rPr>
        <w:t>3</w:t>
      </w:r>
      <w:r>
        <w:rPr>
          <w:rFonts w:hint="eastAsia"/>
          <w:kern w:val="0"/>
          <w:sz w:val="24"/>
        </w:rPr>
        <w:t>7</w:t>
      </w:r>
      <w:r>
        <w:rPr>
          <w:kern w:val="0"/>
          <w:sz w:val="24"/>
        </w:rPr>
        <w:t>.1开启后在响应文件有效期内，供应商撤回其响应文件；</w:t>
      </w:r>
    </w:p>
    <w:p w14:paraId="13798C34">
      <w:pPr>
        <w:snapToGrid w:val="0"/>
        <w:spacing w:line="360" w:lineRule="auto"/>
        <w:ind w:firstLine="480" w:firstLineChars="200"/>
        <w:rPr>
          <w:kern w:val="0"/>
          <w:sz w:val="24"/>
        </w:rPr>
      </w:pPr>
      <w:r>
        <w:rPr>
          <w:kern w:val="0"/>
          <w:sz w:val="24"/>
        </w:rPr>
        <w:t>3</w:t>
      </w:r>
      <w:r>
        <w:rPr>
          <w:rFonts w:hint="eastAsia"/>
          <w:kern w:val="0"/>
          <w:sz w:val="24"/>
        </w:rPr>
        <w:t>7</w:t>
      </w:r>
      <w:r>
        <w:rPr>
          <w:kern w:val="0"/>
          <w:sz w:val="24"/>
        </w:rPr>
        <w:t>.2在磋商期间，供应商企图影响代理机构或磋商小组的任何活动，将导致报价被拒绝，并由其承担相应的法律责任；</w:t>
      </w:r>
    </w:p>
    <w:p w14:paraId="39045C04">
      <w:pPr>
        <w:snapToGrid w:val="0"/>
        <w:spacing w:line="360" w:lineRule="auto"/>
        <w:ind w:firstLine="480" w:firstLineChars="200"/>
        <w:rPr>
          <w:kern w:val="0"/>
          <w:sz w:val="24"/>
        </w:rPr>
      </w:pPr>
      <w:r>
        <w:rPr>
          <w:kern w:val="0"/>
          <w:sz w:val="24"/>
        </w:rPr>
        <w:t>3</w:t>
      </w:r>
      <w:r>
        <w:rPr>
          <w:rFonts w:hint="eastAsia"/>
          <w:kern w:val="0"/>
          <w:sz w:val="24"/>
        </w:rPr>
        <w:t>7</w:t>
      </w:r>
      <w:r>
        <w:rPr>
          <w:kern w:val="0"/>
          <w:sz w:val="24"/>
        </w:rPr>
        <w:t xml:space="preserve">.3成交供应商未按本磋商文件规定签约； </w:t>
      </w:r>
    </w:p>
    <w:p w14:paraId="774AD6F9">
      <w:pPr>
        <w:snapToGrid w:val="0"/>
        <w:spacing w:line="360" w:lineRule="auto"/>
        <w:ind w:firstLine="480" w:firstLineChars="200"/>
        <w:rPr>
          <w:kern w:val="0"/>
          <w:sz w:val="24"/>
        </w:rPr>
      </w:pPr>
      <w:r>
        <w:rPr>
          <w:kern w:val="0"/>
          <w:sz w:val="24"/>
        </w:rPr>
        <w:t>3</w:t>
      </w:r>
      <w:r>
        <w:rPr>
          <w:rFonts w:hint="eastAsia"/>
          <w:kern w:val="0"/>
          <w:sz w:val="24"/>
        </w:rPr>
        <w:t>7</w:t>
      </w:r>
      <w:r>
        <w:rPr>
          <w:kern w:val="0"/>
          <w:sz w:val="24"/>
        </w:rPr>
        <w:t xml:space="preserve">.4成交供应商与采购方订立背离合同实质性内容的其它协议； </w:t>
      </w:r>
    </w:p>
    <w:p w14:paraId="0D260047">
      <w:pPr>
        <w:snapToGrid w:val="0"/>
        <w:spacing w:line="360" w:lineRule="auto"/>
        <w:ind w:firstLine="480" w:firstLineChars="200"/>
        <w:rPr>
          <w:kern w:val="0"/>
          <w:sz w:val="24"/>
        </w:rPr>
      </w:pPr>
      <w:r>
        <w:rPr>
          <w:kern w:val="0"/>
          <w:sz w:val="24"/>
        </w:rPr>
        <w:t>3</w:t>
      </w:r>
      <w:r>
        <w:rPr>
          <w:rFonts w:hint="eastAsia"/>
          <w:kern w:val="0"/>
          <w:sz w:val="24"/>
        </w:rPr>
        <w:t>7</w:t>
      </w:r>
      <w:r>
        <w:rPr>
          <w:kern w:val="0"/>
          <w:sz w:val="24"/>
        </w:rPr>
        <w:t>.5成交供应商未按磋商文件规定和合同约定履行义务的。</w:t>
      </w:r>
    </w:p>
    <w:p w14:paraId="05E553FA">
      <w:pPr>
        <w:snapToGrid w:val="0"/>
        <w:spacing w:line="360" w:lineRule="auto"/>
        <w:ind w:firstLine="480" w:firstLineChars="200"/>
        <w:rPr>
          <w:kern w:val="0"/>
          <w:sz w:val="24"/>
        </w:rPr>
      </w:pPr>
      <w:r>
        <w:rPr>
          <w:kern w:val="0"/>
          <w:sz w:val="24"/>
        </w:rPr>
        <w:t>3</w:t>
      </w:r>
      <w:r>
        <w:rPr>
          <w:rFonts w:hint="eastAsia"/>
          <w:kern w:val="0"/>
          <w:sz w:val="24"/>
        </w:rPr>
        <w:t>8</w:t>
      </w:r>
      <w:r>
        <w:rPr>
          <w:kern w:val="0"/>
          <w:sz w:val="24"/>
        </w:rPr>
        <w:t>.采购方有下列情形之一的，由有关部门责令限期改正；情节严重的，给予警告：</w:t>
      </w:r>
    </w:p>
    <w:p w14:paraId="49D3496E">
      <w:pPr>
        <w:snapToGrid w:val="0"/>
        <w:spacing w:line="360" w:lineRule="auto"/>
        <w:ind w:firstLine="480" w:firstLineChars="200"/>
        <w:rPr>
          <w:kern w:val="0"/>
          <w:sz w:val="24"/>
        </w:rPr>
      </w:pPr>
      <w:r>
        <w:rPr>
          <w:kern w:val="0"/>
          <w:sz w:val="24"/>
        </w:rPr>
        <w:t>（一）未按照本办法的规定编制磋商需求的；</w:t>
      </w:r>
    </w:p>
    <w:p w14:paraId="49B4CFDC">
      <w:pPr>
        <w:snapToGrid w:val="0"/>
        <w:spacing w:line="360" w:lineRule="auto"/>
        <w:ind w:firstLine="480" w:firstLineChars="200"/>
        <w:rPr>
          <w:kern w:val="0"/>
          <w:sz w:val="24"/>
        </w:rPr>
      </w:pPr>
      <w:r>
        <w:rPr>
          <w:kern w:val="0"/>
          <w:sz w:val="24"/>
        </w:rPr>
        <w:t>（二）采购方向供应商索要或者接受其给予的赠品、回扣或者与磋商无关的其他商品、服务的；</w:t>
      </w:r>
    </w:p>
    <w:p w14:paraId="38970F07">
      <w:pPr>
        <w:snapToGrid w:val="0"/>
        <w:spacing w:line="360" w:lineRule="auto"/>
        <w:ind w:firstLine="480" w:firstLineChars="200"/>
        <w:rPr>
          <w:kern w:val="0"/>
          <w:sz w:val="24"/>
        </w:rPr>
      </w:pPr>
      <w:r>
        <w:rPr>
          <w:rFonts w:hint="eastAsia"/>
          <w:kern w:val="0"/>
          <w:sz w:val="24"/>
        </w:rPr>
        <w:t>39</w:t>
      </w:r>
      <w:r>
        <w:rPr>
          <w:kern w:val="0"/>
          <w:sz w:val="24"/>
        </w:rPr>
        <w:t>.磋商小组及其成员不得有下列行为：</w:t>
      </w:r>
    </w:p>
    <w:p w14:paraId="16284CCC">
      <w:pPr>
        <w:snapToGrid w:val="0"/>
        <w:spacing w:line="360" w:lineRule="auto"/>
        <w:ind w:firstLine="480" w:firstLineChars="200"/>
        <w:rPr>
          <w:kern w:val="0"/>
          <w:sz w:val="24"/>
        </w:rPr>
      </w:pPr>
      <w:r>
        <w:rPr>
          <w:kern w:val="0"/>
          <w:sz w:val="24"/>
        </w:rPr>
        <w:t>（一）确定参与评审至评审结束前私自接触供应商；</w:t>
      </w:r>
    </w:p>
    <w:p w14:paraId="2316EC01">
      <w:pPr>
        <w:snapToGrid w:val="0"/>
        <w:spacing w:line="360" w:lineRule="auto"/>
        <w:ind w:firstLine="480" w:firstLineChars="200"/>
        <w:rPr>
          <w:kern w:val="0"/>
          <w:sz w:val="24"/>
        </w:rPr>
      </w:pPr>
      <w:r>
        <w:rPr>
          <w:kern w:val="0"/>
          <w:sz w:val="24"/>
        </w:rPr>
        <w:t>（二）接受供应商提出的与响应文件不一致的澄清或者说明，对于响应文件中含义不明确、同类问题表述不一致或者有明显文字和计算错误的内容的情形除外；</w:t>
      </w:r>
    </w:p>
    <w:p w14:paraId="41689730">
      <w:pPr>
        <w:snapToGrid w:val="0"/>
        <w:spacing w:line="360" w:lineRule="auto"/>
        <w:ind w:firstLine="480" w:firstLineChars="200"/>
        <w:rPr>
          <w:kern w:val="0"/>
          <w:sz w:val="24"/>
        </w:rPr>
      </w:pPr>
      <w:r>
        <w:rPr>
          <w:kern w:val="0"/>
          <w:sz w:val="24"/>
        </w:rPr>
        <w:t>（三）违反评审纪律发表倾向性意见或者征询采购方的倾向性意见；</w:t>
      </w:r>
    </w:p>
    <w:p w14:paraId="647CE873">
      <w:pPr>
        <w:snapToGrid w:val="0"/>
        <w:spacing w:line="360" w:lineRule="auto"/>
        <w:ind w:firstLine="480" w:firstLineChars="200"/>
        <w:rPr>
          <w:kern w:val="0"/>
          <w:sz w:val="24"/>
        </w:rPr>
      </w:pPr>
      <w:r>
        <w:rPr>
          <w:kern w:val="0"/>
          <w:sz w:val="24"/>
        </w:rPr>
        <w:t>（四）对需要专业判断的主观评审因素协商评分；</w:t>
      </w:r>
    </w:p>
    <w:p w14:paraId="26EE5FB7">
      <w:pPr>
        <w:snapToGrid w:val="0"/>
        <w:spacing w:line="360" w:lineRule="auto"/>
        <w:ind w:firstLine="480" w:firstLineChars="200"/>
        <w:rPr>
          <w:kern w:val="0"/>
          <w:sz w:val="24"/>
        </w:rPr>
      </w:pPr>
      <w:r>
        <w:rPr>
          <w:kern w:val="0"/>
          <w:sz w:val="24"/>
        </w:rPr>
        <w:t>（五）在评审过程中擅离职守，影响评审程序正常进行的；</w:t>
      </w:r>
    </w:p>
    <w:p w14:paraId="21DAC474">
      <w:pPr>
        <w:snapToGrid w:val="0"/>
        <w:spacing w:line="360" w:lineRule="auto"/>
        <w:ind w:firstLine="480" w:firstLineChars="200"/>
        <w:rPr>
          <w:kern w:val="0"/>
          <w:sz w:val="24"/>
        </w:rPr>
      </w:pPr>
      <w:r>
        <w:rPr>
          <w:kern w:val="0"/>
          <w:sz w:val="24"/>
        </w:rPr>
        <w:t>（六）记录、复制或者带走任何评标资料；</w:t>
      </w:r>
    </w:p>
    <w:p w14:paraId="60AF48DE">
      <w:pPr>
        <w:snapToGrid w:val="0"/>
        <w:spacing w:line="360" w:lineRule="auto"/>
        <w:ind w:firstLine="480" w:firstLineChars="200"/>
        <w:rPr>
          <w:kern w:val="0"/>
          <w:sz w:val="24"/>
        </w:rPr>
      </w:pPr>
      <w:r>
        <w:rPr>
          <w:kern w:val="0"/>
          <w:sz w:val="24"/>
        </w:rPr>
        <w:t>（七）其他不遵守评标纪律的行为。</w:t>
      </w:r>
    </w:p>
    <w:p w14:paraId="3F8B455D">
      <w:pPr>
        <w:snapToGrid w:val="0"/>
        <w:spacing w:line="360" w:lineRule="auto"/>
        <w:ind w:firstLine="480" w:firstLineChars="200"/>
        <w:rPr>
          <w:kern w:val="0"/>
          <w:sz w:val="24"/>
        </w:rPr>
      </w:pPr>
      <w:r>
        <w:rPr>
          <w:kern w:val="0"/>
          <w:sz w:val="24"/>
        </w:rPr>
        <w:t>磋商小组成员有前款第一至五项行为之一的，其评审意见无效，并不得获取评审劳务报酬和报销异地评审差旅费。</w:t>
      </w:r>
    </w:p>
    <w:p w14:paraId="5CF0DD05">
      <w:pPr>
        <w:snapToGrid w:val="0"/>
        <w:spacing w:line="360" w:lineRule="auto"/>
        <w:ind w:firstLine="480" w:firstLineChars="200"/>
        <w:rPr>
          <w:kern w:val="0"/>
          <w:sz w:val="24"/>
        </w:rPr>
      </w:pPr>
      <w:r>
        <w:rPr>
          <w:kern w:val="0"/>
          <w:sz w:val="24"/>
        </w:rPr>
        <w:t>4</w:t>
      </w:r>
      <w:r>
        <w:rPr>
          <w:rFonts w:hint="eastAsia"/>
          <w:kern w:val="0"/>
          <w:sz w:val="24"/>
        </w:rPr>
        <w:t>0</w:t>
      </w:r>
      <w:r>
        <w:rPr>
          <w:kern w:val="0"/>
          <w:sz w:val="24"/>
        </w:rPr>
        <w:t>.代理机构或采购方有下列情形之一的，由相关部门责令限期改正，情节严重的，给予警告：</w:t>
      </w:r>
    </w:p>
    <w:p w14:paraId="1F5BF9A9">
      <w:pPr>
        <w:snapToGrid w:val="0"/>
        <w:spacing w:line="360" w:lineRule="auto"/>
        <w:ind w:firstLine="480" w:firstLineChars="200"/>
        <w:rPr>
          <w:kern w:val="0"/>
          <w:sz w:val="24"/>
        </w:rPr>
      </w:pPr>
      <w:r>
        <w:rPr>
          <w:kern w:val="0"/>
          <w:sz w:val="24"/>
        </w:rPr>
        <w:t>（一）代理机构及其分支机构在所代理的磋商项目中参与磋商活动的，为所代理的磋商项目的供应商参加本项目提供咨询的；</w:t>
      </w:r>
    </w:p>
    <w:p w14:paraId="26859100">
      <w:pPr>
        <w:snapToGrid w:val="0"/>
        <w:spacing w:line="360" w:lineRule="auto"/>
        <w:ind w:firstLine="480" w:firstLineChars="200"/>
        <w:rPr>
          <w:kern w:val="0"/>
          <w:sz w:val="24"/>
        </w:rPr>
      </w:pPr>
      <w:r>
        <w:rPr>
          <w:kern w:val="0"/>
          <w:sz w:val="24"/>
        </w:rPr>
        <w:t>（二）设定最低限价的；</w:t>
      </w:r>
    </w:p>
    <w:p w14:paraId="6D188736">
      <w:pPr>
        <w:snapToGrid w:val="0"/>
        <w:spacing w:line="360" w:lineRule="auto"/>
        <w:ind w:firstLine="480" w:firstLineChars="200"/>
        <w:rPr>
          <w:kern w:val="0"/>
          <w:sz w:val="24"/>
        </w:rPr>
      </w:pPr>
      <w:r>
        <w:rPr>
          <w:kern w:val="0"/>
          <w:sz w:val="24"/>
        </w:rPr>
        <w:t>（三）未按照规定进行失信记录查询的；</w:t>
      </w:r>
    </w:p>
    <w:p w14:paraId="61081721">
      <w:pPr>
        <w:snapToGrid w:val="0"/>
        <w:spacing w:line="360" w:lineRule="auto"/>
        <w:ind w:firstLine="480" w:firstLineChars="200"/>
        <w:rPr>
          <w:kern w:val="0"/>
          <w:sz w:val="24"/>
        </w:rPr>
      </w:pPr>
      <w:r>
        <w:rPr>
          <w:kern w:val="0"/>
          <w:sz w:val="24"/>
        </w:rPr>
        <w:t>（四）违反规定确定磋商文件售价的；</w:t>
      </w:r>
    </w:p>
    <w:p w14:paraId="0E6C3837">
      <w:pPr>
        <w:snapToGrid w:val="0"/>
        <w:spacing w:line="360" w:lineRule="auto"/>
        <w:ind w:firstLine="480" w:firstLineChars="200"/>
        <w:rPr>
          <w:kern w:val="0"/>
          <w:sz w:val="24"/>
        </w:rPr>
      </w:pPr>
      <w:r>
        <w:rPr>
          <w:kern w:val="0"/>
          <w:sz w:val="24"/>
        </w:rPr>
        <w:t>（五）未按规定对磋商文件、评审活动进行全程录音录像的；</w:t>
      </w:r>
    </w:p>
    <w:p w14:paraId="68B546AF">
      <w:pPr>
        <w:snapToGrid w:val="0"/>
        <w:spacing w:line="360" w:lineRule="auto"/>
        <w:ind w:firstLine="480" w:firstLineChars="200"/>
        <w:rPr>
          <w:kern w:val="0"/>
          <w:sz w:val="24"/>
        </w:rPr>
      </w:pPr>
      <w:r>
        <w:rPr>
          <w:kern w:val="0"/>
          <w:sz w:val="24"/>
        </w:rPr>
        <w:t>（六）擅自终止磋商活动的；</w:t>
      </w:r>
    </w:p>
    <w:p w14:paraId="0D6583F7">
      <w:pPr>
        <w:snapToGrid w:val="0"/>
        <w:spacing w:line="360" w:lineRule="auto"/>
        <w:ind w:firstLine="480" w:firstLineChars="200"/>
        <w:rPr>
          <w:kern w:val="0"/>
          <w:sz w:val="24"/>
        </w:rPr>
      </w:pPr>
      <w:r>
        <w:rPr>
          <w:kern w:val="0"/>
          <w:sz w:val="24"/>
        </w:rPr>
        <w:t>（七）未按照规定对响应文件进行解密和组织评审的；</w:t>
      </w:r>
    </w:p>
    <w:p w14:paraId="0A844CC9">
      <w:pPr>
        <w:snapToGrid w:val="0"/>
        <w:spacing w:line="360" w:lineRule="auto"/>
        <w:ind w:firstLine="480" w:firstLineChars="200"/>
        <w:rPr>
          <w:kern w:val="0"/>
          <w:sz w:val="24"/>
        </w:rPr>
      </w:pPr>
      <w:r>
        <w:rPr>
          <w:kern w:val="0"/>
          <w:sz w:val="24"/>
        </w:rPr>
        <w:t>（八）未按照规定退还磋商保证金的；</w:t>
      </w:r>
    </w:p>
    <w:p w14:paraId="10827B63">
      <w:pPr>
        <w:snapToGrid w:val="0"/>
        <w:spacing w:line="360" w:lineRule="auto"/>
        <w:ind w:firstLine="480" w:firstLineChars="200"/>
        <w:rPr>
          <w:kern w:val="0"/>
          <w:sz w:val="24"/>
        </w:rPr>
      </w:pPr>
      <w:r>
        <w:rPr>
          <w:kern w:val="0"/>
          <w:sz w:val="24"/>
        </w:rPr>
        <w:t>（九）违反本办法规定进行重新评审或者重新组建磋商小组进行评审的；</w:t>
      </w:r>
    </w:p>
    <w:p w14:paraId="78C43990">
      <w:pPr>
        <w:snapToGrid w:val="0"/>
        <w:spacing w:line="360" w:lineRule="auto"/>
        <w:ind w:firstLine="480" w:firstLineChars="200"/>
        <w:rPr>
          <w:kern w:val="0"/>
          <w:sz w:val="24"/>
        </w:rPr>
      </w:pPr>
      <w:r>
        <w:rPr>
          <w:kern w:val="0"/>
          <w:sz w:val="24"/>
        </w:rPr>
        <w:t>（十）开启前泄露已获取磋商文件的潜在供应商的名称、数量或者其他可能影响公平竞争的有关磋商活动情况的；</w:t>
      </w:r>
    </w:p>
    <w:p w14:paraId="1AE136C9">
      <w:pPr>
        <w:snapToGrid w:val="0"/>
        <w:spacing w:line="360" w:lineRule="auto"/>
        <w:ind w:firstLine="480" w:firstLineChars="200"/>
        <w:rPr>
          <w:kern w:val="0"/>
          <w:sz w:val="24"/>
        </w:rPr>
      </w:pPr>
      <w:r>
        <w:rPr>
          <w:kern w:val="0"/>
          <w:sz w:val="24"/>
        </w:rPr>
        <w:t>（十一）未妥善保存磋商采购文件的；</w:t>
      </w:r>
    </w:p>
    <w:p w14:paraId="4CFF7F08">
      <w:pPr>
        <w:snapToGrid w:val="0"/>
        <w:spacing w:line="360" w:lineRule="auto"/>
        <w:ind w:firstLine="480" w:firstLineChars="200"/>
        <w:rPr>
          <w:kern w:val="0"/>
          <w:sz w:val="24"/>
        </w:rPr>
      </w:pPr>
      <w:r>
        <w:rPr>
          <w:kern w:val="0"/>
          <w:sz w:val="24"/>
        </w:rPr>
        <w:t>（十二）其他违反本办法规定的情形。</w:t>
      </w:r>
    </w:p>
    <w:p w14:paraId="00B930B9">
      <w:pPr>
        <w:tabs>
          <w:tab w:val="left" w:pos="0"/>
        </w:tabs>
        <w:snapToGrid w:val="0"/>
        <w:spacing w:line="360" w:lineRule="auto"/>
        <w:ind w:firstLine="482" w:firstLineChars="200"/>
        <w:outlineLvl w:val="1"/>
        <w:rPr>
          <w:b/>
          <w:bCs/>
          <w:kern w:val="0"/>
          <w:sz w:val="24"/>
        </w:rPr>
      </w:pPr>
      <w:bookmarkStart w:id="87" w:name="_Toc23779"/>
      <w:bookmarkStart w:id="88" w:name="_Toc120617056"/>
      <w:bookmarkStart w:id="89" w:name="_Toc16026"/>
      <w:bookmarkStart w:id="90" w:name="_Toc17580"/>
      <w:r>
        <w:rPr>
          <w:b/>
          <w:kern w:val="0"/>
          <w:sz w:val="24"/>
        </w:rPr>
        <w:t>十一、相关政策要求</w:t>
      </w:r>
      <w:bookmarkEnd w:id="87"/>
      <w:bookmarkEnd w:id="88"/>
      <w:bookmarkEnd w:id="89"/>
      <w:bookmarkEnd w:id="90"/>
    </w:p>
    <w:p w14:paraId="5B8EE260">
      <w:pPr>
        <w:snapToGrid w:val="0"/>
        <w:spacing w:line="360" w:lineRule="auto"/>
        <w:ind w:firstLine="480" w:firstLineChars="200"/>
        <w:rPr>
          <w:kern w:val="0"/>
          <w:sz w:val="24"/>
        </w:rPr>
      </w:pPr>
      <w:r>
        <w:rPr>
          <w:rFonts w:hint="eastAsia"/>
          <w:kern w:val="0"/>
          <w:sz w:val="24"/>
        </w:rPr>
        <w:t>41.</w:t>
      </w:r>
      <w:r>
        <w:rPr>
          <w:rFonts w:hint="eastAsia" w:ascii="宋体" w:hAnsi="宋体" w:cs="宋体"/>
          <w:bCs/>
          <w:sz w:val="24"/>
        </w:rPr>
        <w:t>进口货物及政府采购政策要求</w:t>
      </w:r>
    </w:p>
    <w:p w14:paraId="138F6D6C">
      <w:pPr>
        <w:snapToGrid w:val="0"/>
        <w:spacing w:line="360" w:lineRule="auto"/>
        <w:ind w:firstLine="480" w:firstLineChars="200"/>
        <w:rPr>
          <w:kern w:val="0"/>
          <w:sz w:val="24"/>
        </w:rPr>
      </w:pPr>
      <w:r>
        <w:rPr>
          <w:rFonts w:hint="eastAsia"/>
          <w:kern w:val="0"/>
          <w:sz w:val="24"/>
        </w:rPr>
        <w:t>本磋商文件涉及的工程所用货物及软件服务未特别注明“进口产品”字样的，均必须采购国产产品，即非“通过中国海关报关验放进入中国境内且产自关境外的产品”，采购货物各项技术标准必须符合国家强制性标准。特别注明“进口产品”字样的，优先采购向我国企业转让技术、与我国企业签订消化吸收再创新方案的供应商的进口产品，如果有能够满足采购需求的国产产品参与，应当按照公平竞争的原则进行评审。</w:t>
      </w:r>
    </w:p>
    <w:p w14:paraId="0065806F">
      <w:pPr>
        <w:snapToGrid w:val="0"/>
        <w:spacing w:line="360" w:lineRule="auto"/>
        <w:ind w:firstLine="480" w:firstLineChars="200"/>
        <w:rPr>
          <w:kern w:val="0"/>
          <w:sz w:val="24"/>
        </w:rPr>
      </w:pPr>
      <w:r>
        <w:rPr>
          <w:rFonts w:hint="eastAsia"/>
          <w:kern w:val="0"/>
          <w:sz w:val="24"/>
        </w:rPr>
        <w:t>42.采购项目中如涉及政府采购节能产品和环境标志产品：</w:t>
      </w:r>
    </w:p>
    <w:p w14:paraId="50FCDEA4">
      <w:pPr>
        <w:snapToGrid w:val="0"/>
        <w:spacing w:line="360" w:lineRule="auto"/>
        <w:ind w:firstLine="480" w:firstLineChars="200"/>
        <w:rPr>
          <w:rFonts w:hint="eastAsia" w:eastAsia="宋体"/>
          <w:kern w:val="0"/>
          <w:sz w:val="24"/>
          <w:lang w:eastAsia="zh-CN"/>
        </w:rPr>
      </w:pPr>
      <w:r>
        <w:rPr>
          <w:rFonts w:hint="eastAsia"/>
          <w:kern w:val="0"/>
          <w:sz w:val="24"/>
        </w:rPr>
        <w:t>42.1本项目采购标的物中如包含《节能产品政府采购品目清单》中政府强制采购的节能产品</w:t>
      </w:r>
      <w:r>
        <w:rPr>
          <w:rFonts w:hint="eastAsia"/>
          <w:kern w:val="0"/>
          <w:sz w:val="24"/>
          <w:lang w:eastAsia="zh-CN"/>
        </w:rPr>
        <w:t>，</w:t>
      </w:r>
      <w:r>
        <w:rPr>
          <w:rFonts w:hint="eastAsia"/>
          <w:kern w:val="0"/>
          <w:sz w:val="24"/>
        </w:rPr>
        <w:t>供应商必须投报品目清单中的产品</w:t>
      </w:r>
      <w:r>
        <w:rPr>
          <w:rFonts w:hint="eastAsia"/>
          <w:kern w:val="0"/>
          <w:sz w:val="24"/>
          <w:lang w:eastAsia="zh-CN"/>
        </w:rPr>
        <w:t>，</w:t>
      </w:r>
      <w:r>
        <w:rPr>
          <w:rFonts w:hint="eastAsia"/>
          <w:kern w:val="0"/>
          <w:sz w:val="24"/>
        </w:rPr>
        <w:t>如实填写到</w:t>
      </w:r>
      <w:r>
        <w:rPr>
          <w:rFonts w:hint="eastAsia"/>
          <w:b/>
          <w:bCs/>
          <w:kern w:val="0"/>
          <w:sz w:val="24"/>
        </w:rPr>
        <w:t>《</w:t>
      </w:r>
      <w:r>
        <w:rPr>
          <w:rFonts w:hint="eastAsia" w:ascii="Times New Roman" w:hAnsi="Times New Roman" w:eastAsia="宋体" w:cs="Times New Roman"/>
          <w:b/>
          <w:bCs/>
          <w:kern w:val="0"/>
          <w:sz w:val="24"/>
        </w:rPr>
        <w:t>强制节能产品明细表</w:t>
      </w:r>
      <w:r>
        <w:rPr>
          <w:rFonts w:hint="eastAsia"/>
          <w:b/>
          <w:bCs/>
          <w:kern w:val="0"/>
          <w:sz w:val="24"/>
        </w:rPr>
        <w:t>》</w:t>
      </w:r>
      <w:r>
        <w:rPr>
          <w:rFonts w:hint="eastAsia"/>
          <w:kern w:val="0"/>
          <w:sz w:val="24"/>
          <w:lang w:eastAsia="zh-CN"/>
        </w:rPr>
        <w:t>。</w:t>
      </w:r>
    </w:p>
    <w:p w14:paraId="6F98A150">
      <w:pPr>
        <w:snapToGrid w:val="0"/>
        <w:spacing w:line="360" w:lineRule="auto"/>
        <w:ind w:firstLine="480" w:firstLineChars="200"/>
        <w:rPr>
          <w:rFonts w:hint="eastAsia" w:eastAsia="宋体"/>
          <w:kern w:val="0"/>
          <w:sz w:val="24"/>
          <w:lang w:eastAsia="zh-CN"/>
        </w:rPr>
      </w:pPr>
      <w:r>
        <w:rPr>
          <w:rFonts w:hint="eastAsia"/>
          <w:kern w:val="0"/>
          <w:sz w:val="24"/>
        </w:rPr>
        <w:t>42.</w:t>
      </w:r>
      <w:r>
        <w:rPr>
          <w:rFonts w:hint="eastAsia"/>
          <w:kern w:val="0"/>
          <w:sz w:val="24"/>
          <w:lang w:val="en-US" w:eastAsia="zh-CN"/>
        </w:rPr>
        <w:t>2</w:t>
      </w:r>
      <w:r>
        <w:rPr>
          <w:rFonts w:hint="eastAsia"/>
          <w:kern w:val="0"/>
          <w:sz w:val="24"/>
        </w:rPr>
        <w:t>响应产品中如包含政府采购</w:t>
      </w:r>
      <w:r>
        <w:rPr>
          <w:rFonts w:hint="eastAsia"/>
          <w:kern w:val="0"/>
          <w:sz w:val="24"/>
          <w:lang w:val="en-US" w:eastAsia="zh-CN"/>
        </w:rPr>
        <w:t>优先采购</w:t>
      </w:r>
      <w:r>
        <w:rPr>
          <w:rFonts w:hint="eastAsia"/>
          <w:kern w:val="0"/>
          <w:sz w:val="24"/>
        </w:rPr>
        <w:t>的节能产品，需将所有政府采购的节能产品如实填写到</w:t>
      </w:r>
      <w:r>
        <w:rPr>
          <w:rFonts w:hint="eastAsia" w:ascii="Times New Roman" w:hAnsi="Times New Roman" w:eastAsia="宋体" w:cs="Times New Roman"/>
          <w:b/>
          <w:bCs/>
          <w:kern w:val="0"/>
          <w:sz w:val="24"/>
        </w:rPr>
        <w:t>《</w:t>
      </w:r>
      <w:r>
        <w:rPr>
          <w:rFonts w:hint="eastAsia" w:ascii="Times New Roman" w:hAnsi="Times New Roman" w:eastAsia="宋体" w:cs="Times New Roman"/>
          <w:b/>
          <w:bCs/>
          <w:kern w:val="0"/>
          <w:sz w:val="24"/>
          <w:lang w:val="en-US" w:eastAsia="zh-CN"/>
        </w:rPr>
        <w:t>非</w:t>
      </w:r>
      <w:r>
        <w:rPr>
          <w:rFonts w:hint="eastAsia" w:ascii="Times New Roman" w:hAnsi="Times New Roman" w:eastAsia="宋体" w:cs="Times New Roman"/>
          <w:b/>
          <w:bCs/>
          <w:kern w:val="0"/>
          <w:sz w:val="24"/>
        </w:rPr>
        <w:t>强制节能产品明细表》</w:t>
      </w:r>
      <w:r>
        <w:rPr>
          <w:rFonts w:hint="eastAsia"/>
          <w:kern w:val="0"/>
          <w:sz w:val="24"/>
        </w:rPr>
        <w:t>。如包含政府采购</w:t>
      </w:r>
      <w:r>
        <w:rPr>
          <w:rFonts w:hint="eastAsia"/>
          <w:kern w:val="0"/>
          <w:sz w:val="24"/>
          <w:lang w:val="en-US" w:eastAsia="zh-CN"/>
        </w:rPr>
        <w:t>环境标志</w:t>
      </w:r>
      <w:r>
        <w:rPr>
          <w:rFonts w:hint="eastAsia"/>
          <w:kern w:val="0"/>
          <w:sz w:val="24"/>
        </w:rPr>
        <w:t>产品，需将</w:t>
      </w:r>
      <w:r>
        <w:rPr>
          <w:rFonts w:hint="eastAsia"/>
          <w:kern w:val="0"/>
          <w:sz w:val="24"/>
          <w:lang w:val="en-US" w:eastAsia="zh-CN"/>
        </w:rPr>
        <w:t>产</w:t>
      </w:r>
      <w:r>
        <w:rPr>
          <w:rFonts w:hint="eastAsia"/>
          <w:kern w:val="0"/>
          <w:sz w:val="24"/>
        </w:rPr>
        <w:t>品如实填写到</w:t>
      </w:r>
      <w:r>
        <w:rPr>
          <w:rFonts w:hint="eastAsia"/>
          <w:b/>
          <w:bCs/>
          <w:kern w:val="0"/>
          <w:sz w:val="24"/>
        </w:rPr>
        <w:t>《</w:t>
      </w:r>
      <w:r>
        <w:rPr>
          <w:rFonts w:hint="eastAsia"/>
          <w:b/>
          <w:bCs/>
          <w:kern w:val="0"/>
          <w:sz w:val="24"/>
          <w:lang w:val="en-US" w:eastAsia="zh-CN"/>
        </w:rPr>
        <w:t>环境标志</w:t>
      </w:r>
      <w:r>
        <w:rPr>
          <w:rFonts w:hint="eastAsia"/>
          <w:b/>
          <w:bCs/>
          <w:kern w:val="0"/>
          <w:sz w:val="24"/>
        </w:rPr>
        <w:t>产品明细表》</w:t>
      </w:r>
      <w:r>
        <w:rPr>
          <w:rFonts w:hint="eastAsia"/>
          <w:b/>
          <w:bCs/>
          <w:kern w:val="0"/>
          <w:sz w:val="24"/>
          <w:lang w:eastAsia="zh-CN"/>
        </w:rPr>
        <w:t>。</w:t>
      </w:r>
    </w:p>
    <w:p w14:paraId="4D716FB3">
      <w:pPr>
        <w:snapToGrid w:val="0"/>
        <w:spacing w:line="360" w:lineRule="auto"/>
        <w:ind w:firstLine="480" w:firstLineChars="200"/>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43.采购项目中如含有计算机，必须预装正版操作系统软件产品；项目中所采购的其它软件必须为正版软件。</w:t>
      </w:r>
    </w:p>
    <w:p w14:paraId="13D706C3">
      <w:pPr>
        <w:snapToGrid w:val="0"/>
        <w:spacing w:line="360" w:lineRule="auto"/>
        <w:ind w:firstLine="480" w:firstLineChars="200"/>
        <w:rPr>
          <w:kern w:val="0"/>
          <w:sz w:val="24"/>
        </w:rPr>
      </w:pPr>
      <w:r>
        <w:rPr>
          <w:rFonts w:hint="eastAsia"/>
          <w:kern w:val="0"/>
          <w:sz w:val="24"/>
        </w:rPr>
        <w:t>44.采购货物中如含有财政部会同有关部门制定下发的《信息安全产品强制性认证目录》中的产品，须提供中国信息安全认证中心按国家标准认证颁发的有效认证证书。</w:t>
      </w:r>
    </w:p>
    <w:p w14:paraId="3B2B2D6C">
      <w:pPr>
        <w:snapToGrid w:val="0"/>
        <w:spacing w:line="360" w:lineRule="auto"/>
        <w:ind w:firstLine="480" w:firstLineChars="200"/>
        <w:rPr>
          <w:kern w:val="0"/>
          <w:sz w:val="24"/>
        </w:rPr>
      </w:pPr>
      <w:r>
        <w:rPr>
          <w:rFonts w:hint="eastAsia"/>
          <w:kern w:val="0"/>
          <w:sz w:val="24"/>
        </w:rPr>
        <w:t>45.中小微企业参加本项目：</w:t>
      </w:r>
    </w:p>
    <w:p w14:paraId="027A6620">
      <w:pPr>
        <w:snapToGrid w:val="0"/>
        <w:spacing w:line="360" w:lineRule="auto"/>
        <w:ind w:firstLine="480" w:firstLineChars="200"/>
        <w:rPr>
          <w:kern w:val="0"/>
          <w:sz w:val="24"/>
        </w:rPr>
      </w:pPr>
      <w:r>
        <w:rPr>
          <w:rFonts w:hint="eastAsia"/>
          <w:kern w:val="0"/>
          <w:sz w:val="24"/>
        </w:rPr>
        <w:t>依据《政府采购促进中小企业发展管理办法》（财库[2020]46号）的通知、《关于进一步加大政府采购支持中小企业力度的通知》（财库[2022]19号）、《山西省财政厅关于进一步加大政府采购支持中小企业力度助力扎实稳住经济的通知》（晋财购〔2022〕6号）、《中小企业划型标准规定》（工信部联企业〔2011〕300号）规定的划分标准，服务由中小企业承接，即提供服务的人员为中小企业依照《中华人民共和国劳动合同法》订立劳动合同的从业人员。</w:t>
      </w:r>
    </w:p>
    <w:p w14:paraId="2CAC7D98">
      <w:pPr>
        <w:snapToGrid w:val="0"/>
        <w:spacing w:line="360" w:lineRule="auto"/>
        <w:ind w:firstLine="480" w:firstLineChars="200"/>
        <w:rPr>
          <w:kern w:val="0"/>
          <w:sz w:val="24"/>
        </w:rPr>
      </w:pPr>
      <w:r>
        <w:rPr>
          <w:rFonts w:hint="eastAsia"/>
          <w:kern w:val="0"/>
          <w:sz w:val="24"/>
        </w:rPr>
        <w:t>参加政府采购活动的中小企业应当按照《政府采购促进中小企业发展管理办法》（财库[2020]46号）的规定提供《中小企业声明函》，否则不得享受相关中小企业扶持政策。若提供声明函内容不实，属于提供虚假材料谋取中标、成交的，依照《中华人民共和国政府采购法》等国家有关规定追究相应责任。</w:t>
      </w:r>
    </w:p>
    <w:p w14:paraId="705AEAE3">
      <w:pPr>
        <w:snapToGrid w:val="0"/>
        <w:spacing w:line="360" w:lineRule="auto"/>
        <w:ind w:firstLine="480" w:firstLineChars="200"/>
        <w:rPr>
          <w:kern w:val="0"/>
          <w:sz w:val="24"/>
        </w:rPr>
      </w:pPr>
      <w:r>
        <w:rPr>
          <w:rFonts w:hint="eastAsia"/>
          <w:kern w:val="0"/>
          <w:sz w:val="24"/>
        </w:rPr>
        <w:t>依据《政府采购促进中小企业发展管理办法》（财库[2020]46号）规定享受扶持政策获得政府采购合同的，小微企业不得将合同分包给大型企业，中型企业不得将合同分包给大型企业。</w:t>
      </w:r>
    </w:p>
    <w:p w14:paraId="6AF1FFEC">
      <w:pPr>
        <w:widowControl/>
        <w:snapToGrid w:val="0"/>
        <w:spacing w:line="360" w:lineRule="auto"/>
        <w:ind w:firstLine="480" w:firstLineChars="200"/>
        <w:rPr>
          <w:rFonts w:ascii="宋体" w:hAnsi="宋体" w:cs="宋体"/>
          <w:bCs/>
          <w:sz w:val="24"/>
        </w:rPr>
      </w:pPr>
      <w:r>
        <w:rPr>
          <w:rFonts w:hint="eastAsia" w:ascii="宋体" w:hAnsi="宋体" w:cs="宋体"/>
          <w:bCs/>
          <w:sz w:val="24"/>
        </w:rPr>
        <w:t>货物服务的价格折扣：支持中小微企业：依据财库[2022]19号财政部、工业和信息化部关于印发《关于进一步加大政府采购支持中小企业力度的通知》，对符合规定的小微企业报价给予15%的扣除，用扣除后的价格参与评审。</w:t>
      </w:r>
    </w:p>
    <w:p w14:paraId="60F3EB81">
      <w:pPr>
        <w:widowControl/>
        <w:snapToGrid w:val="0"/>
        <w:spacing w:line="360" w:lineRule="auto"/>
        <w:ind w:firstLine="480" w:firstLineChars="200"/>
        <w:rPr>
          <w:rFonts w:ascii="宋体" w:hAnsi="宋体" w:cs="宋体"/>
          <w:bCs/>
          <w:sz w:val="24"/>
          <w:highlight w:val="none"/>
        </w:rPr>
      </w:pPr>
      <w:r>
        <w:rPr>
          <w:rFonts w:hint="eastAsia" w:ascii="宋体" w:hAnsi="宋体" w:cs="宋体"/>
          <w:bCs/>
          <w:sz w:val="24"/>
          <w:highlight w:val="none"/>
        </w:rPr>
        <w:t>政府采购工程项目给予小微企业的价格扣除优惠为3％或者在原报价得分的基础上增加其价格得分的3％，采用大中型企业与小微企业组成联合体或者大中型企业向小微企业分包采购合同的，评审优惠幅度为1％或者在原报价得分的基础上增加其价格得分的1％。具体的评审优惠幅度在采购需求环节明确后体现在采购文件及评审标准中和落实在采购评审、合同条款和履约验收等环节过程中。</w:t>
      </w:r>
    </w:p>
    <w:p w14:paraId="089EADED">
      <w:pPr>
        <w:snapToGrid w:val="0"/>
        <w:spacing w:line="360" w:lineRule="auto"/>
        <w:ind w:firstLine="480" w:firstLineChars="200"/>
        <w:rPr>
          <w:kern w:val="0"/>
          <w:sz w:val="24"/>
        </w:rPr>
      </w:pPr>
      <w:r>
        <w:rPr>
          <w:rFonts w:hint="eastAsia" w:ascii="宋体" w:hAnsi="宋体" w:cs="宋体"/>
          <w:bCs/>
          <w:sz w:val="24"/>
        </w:rPr>
        <w:t>财政部国库司2021年2月20日发布的“政府采购促进中小企业发展政策问答” “四、关于价格评审优惠：2.专门面向中小企业采购的采购项目或者采购包，是否还需执行价格评审优惠的扶持政策的回答：专门面向中小企业采购的项目或者采购包，不再执行价格评审优惠的扶持政策”。</w:t>
      </w:r>
    </w:p>
    <w:p w14:paraId="4A830C74">
      <w:pPr>
        <w:snapToGrid w:val="0"/>
        <w:spacing w:line="360" w:lineRule="auto"/>
        <w:ind w:firstLine="480" w:firstLineChars="200"/>
        <w:rPr>
          <w:kern w:val="0"/>
          <w:sz w:val="24"/>
        </w:rPr>
      </w:pPr>
      <w:r>
        <w:rPr>
          <w:rFonts w:hint="eastAsia"/>
          <w:kern w:val="0"/>
          <w:sz w:val="24"/>
        </w:rPr>
        <w:t>46.残疾人福利单位参加本项目：</w:t>
      </w:r>
    </w:p>
    <w:p w14:paraId="20819030">
      <w:pPr>
        <w:snapToGrid w:val="0"/>
        <w:spacing w:line="360" w:lineRule="auto"/>
        <w:ind w:firstLine="480" w:firstLineChars="200"/>
        <w:rPr>
          <w:kern w:val="0"/>
          <w:sz w:val="24"/>
        </w:rPr>
      </w:pPr>
      <w:r>
        <w:rPr>
          <w:rFonts w:hint="eastAsia"/>
          <w:kern w:val="0"/>
          <w:sz w:val="24"/>
        </w:rPr>
        <w:t>（1）依据《三部门联合发布关于促进残疾人就业政府采购政策的通知》（财库[2017]141号）第三条规定，需附残疾人福利性单位声明函。</w:t>
      </w:r>
    </w:p>
    <w:p w14:paraId="2585574F">
      <w:pPr>
        <w:snapToGrid w:val="0"/>
        <w:spacing w:line="360" w:lineRule="auto"/>
        <w:ind w:firstLine="480" w:firstLineChars="200"/>
        <w:rPr>
          <w:kern w:val="0"/>
          <w:sz w:val="24"/>
        </w:rPr>
      </w:pPr>
      <w:r>
        <w:rPr>
          <w:rFonts w:hint="eastAsia"/>
          <w:kern w:val="0"/>
          <w:sz w:val="24"/>
        </w:rPr>
        <w:t>（2）享受政府采购支持政策的残疾人福利性单位应当同时满足以下条件：</w:t>
      </w:r>
    </w:p>
    <w:p w14:paraId="07732B53">
      <w:pPr>
        <w:snapToGrid w:val="0"/>
        <w:spacing w:line="360" w:lineRule="auto"/>
        <w:ind w:firstLine="480" w:firstLineChars="200"/>
        <w:rPr>
          <w:kern w:val="0"/>
          <w:sz w:val="24"/>
        </w:rPr>
      </w:pPr>
      <w:r>
        <w:rPr>
          <w:rFonts w:hint="eastAsia"/>
          <w:kern w:val="0"/>
          <w:sz w:val="24"/>
        </w:rPr>
        <w:t>A.安置的残疾人占本单位在职职工人数的比例不低于25%（含25%），并且安置的残疾人人数不少于10人（含10人）；</w:t>
      </w:r>
    </w:p>
    <w:p w14:paraId="6851B66A">
      <w:pPr>
        <w:snapToGrid w:val="0"/>
        <w:spacing w:line="360" w:lineRule="auto"/>
        <w:ind w:firstLine="480" w:firstLineChars="200"/>
        <w:rPr>
          <w:kern w:val="0"/>
          <w:sz w:val="24"/>
        </w:rPr>
      </w:pPr>
      <w:r>
        <w:rPr>
          <w:rFonts w:hint="eastAsia"/>
          <w:kern w:val="0"/>
          <w:sz w:val="24"/>
        </w:rPr>
        <w:t>B.依法与安置的每位残疾人签订了一年以上（含一年）的劳动合同或服务协议；</w:t>
      </w:r>
    </w:p>
    <w:p w14:paraId="21CFE13E">
      <w:pPr>
        <w:snapToGrid w:val="0"/>
        <w:spacing w:line="360" w:lineRule="auto"/>
        <w:ind w:firstLine="480" w:firstLineChars="200"/>
        <w:rPr>
          <w:kern w:val="0"/>
          <w:sz w:val="24"/>
        </w:rPr>
      </w:pPr>
      <w:r>
        <w:rPr>
          <w:rFonts w:hint="eastAsia"/>
          <w:kern w:val="0"/>
          <w:sz w:val="24"/>
        </w:rPr>
        <w:t>C.为安置的每位残疾人按月足额缴纳了基本养老保险、基本医疗保险、失业保险、工伤保险和生育保险等社会保险费；</w:t>
      </w:r>
    </w:p>
    <w:p w14:paraId="3F00CE1B">
      <w:pPr>
        <w:snapToGrid w:val="0"/>
        <w:spacing w:line="360" w:lineRule="auto"/>
        <w:ind w:firstLine="480" w:firstLineChars="200"/>
        <w:rPr>
          <w:kern w:val="0"/>
          <w:sz w:val="24"/>
        </w:rPr>
      </w:pPr>
      <w:r>
        <w:rPr>
          <w:rFonts w:hint="eastAsia"/>
          <w:kern w:val="0"/>
          <w:sz w:val="24"/>
        </w:rPr>
        <w:t>D.通过银行等金融机构向安置的每位残疾人，按月支付了不低于单位所在区县适用的经省级人民政府批准的月最低工资标准的工资；</w:t>
      </w:r>
    </w:p>
    <w:p w14:paraId="1CEFBFB2">
      <w:pPr>
        <w:snapToGrid w:val="0"/>
        <w:spacing w:line="360" w:lineRule="auto"/>
        <w:ind w:firstLine="480" w:firstLineChars="200"/>
        <w:rPr>
          <w:kern w:val="0"/>
          <w:sz w:val="24"/>
        </w:rPr>
      </w:pPr>
      <w:r>
        <w:rPr>
          <w:rFonts w:hint="eastAsia"/>
          <w:kern w:val="0"/>
          <w:sz w:val="24"/>
        </w:rPr>
        <w:t>E．提供本单位制造的货物、承担的工程或者服务（以下简称产品），或者提供其他残疾人福利性单位制造的货物（不包括使用非残疾人福利性单位注册商标的货物）。</w:t>
      </w:r>
    </w:p>
    <w:p w14:paraId="3499D9FE">
      <w:pPr>
        <w:snapToGrid w:val="0"/>
        <w:spacing w:line="360" w:lineRule="auto"/>
        <w:ind w:firstLine="480" w:firstLineChars="200"/>
        <w:rPr>
          <w:kern w:val="0"/>
          <w:sz w:val="24"/>
        </w:rPr>
      </w:pPr>
      <w:r>
        <w:rPr>
          <w:rFonts w:hint="eastAsia"/>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D4CC64F">
      <w:pPr>
        <w:snapToGrid w:val="0"/>
        <w:spacing w:line="360" w:lineRule="auto"/>
        <w:ind w:firstLine="480" w:firstLineChars="200"/>
        <w:rPr>
          <w:kern w:val="0"/>
          <w:sz w:val="24"/>
        </w:rPr>
      </w:pPr>
      <w:r>
        <w:rPr>
          <w:rFonts w:hint="eastAsia"/>
          <w:kern w:val="0"/>
          <w:sz w:val="24"/>
        </w:rPr>
        <w:t>（3）供应商提供的《残疾人福利性单位声明函》与事实不符的，依照《政府采购法》第七十七条第一款的规定追究法律责任。</w:t>
      </w:r>
    </w:p>
    <w:p w14:paraId="556080CA">
      <w:pPr>
        <w:snapToGrid w:val="0"/>
        <w:spacing w:line="360" w:lineRule="auto"/>
        <w:ind w:firstLine="480" w:firstLineChars="200"/>
        <w:rPr>
          <w:kern w:val="0"/>
          <w:sz w:val="24"/>
        </w:rPr>
      </w:pPr>
      <w:r>
        <w:rPr>
          <w:rFonts w:hint="eastAsia"/>
          <w:kern w:val="0"/>
          <w:sz w:val="24"/>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7239B925">
      <w:pPr>
        <w:snapToGrid w:val="0"/>
        <w:spacing w:line="360" w:lineRule="auto"/>
        <w:ind w:firstLine="480" w:firstLineChars="200"/>
        <w:rPr>
          <w:kern w:val="0"/>
          <w:sz w:val="24"/>
        </w:rPr>
      </w:pPr>
      <w:r>
        <w:rPr>
          <w:rFonts w:hint="eastAsia"/>
          <w:kern w:val="0"/>
          <w:sz w:val="24"/>
        </w:rPr>
        <w:t>47.监狱企业参加本项目：</w:t>
      </w:r>
    </w:p>
    <w:p w14:paraId="2B80B2A2">
      <w:pPr>
        <w:snapToGrid w:val="0"/>
        <w:spacing w:line="360" w:lineRule="auto"/>
        <w:ind w:firstLine="480" w:firstLineChars="200"/>
        <w:rPr>
          <w:kern w:val="0"/>
          <w:sz w:val="24"/>
        </w:rPr>
      </w:pPr>
      <w:r>
        <w:rPr>
          <w:rFonts w:hint="eastAsia"/>
          <w:kern w:val="0"/>
          <w:sz w:val="24"/>
        </w:rPr>
        <w:t>依据《财政部司法部关于政府采购支持监狱企业发展有关问题的通知》(财库〔2014〕68号)规定，监狱企业视同小型、微型企业，享受预留份额、评审中价格扣除等政府采购促进中小企业发展的政府采购政策。</w:t>
      </w:r>
    </w:p>
    <w:p w14:paraId="0351C3CD">
      <w:pPr>
        <w:snapToGrid w:val="0"/>
        <w:spacing w:line="360" w:lineRule="auto"/>
        <w:ind w:firstLine="480" w:firstLineChars="200"/>
        <w:rPr>
          <w:kern w:val="0"/>
          <w:sz w:val="24"/>
        </w:rPr>
      </w:pPr>
      <w:r>
        <w:rPr>
          <w:rFonts w:hint="eastAsia"/>
          <w:kern w:val="0"/>
          <w:sz w:val="24"/>
        </w:rPr>
        <w:t>注：①监狱企业又属于小型、微型企业的，不重复享受政策。</w:t>
      </w:r>
    </w:p>
    <w:p w14:paraId="72D145DE">
      <w:pPr>
        <w:snapToGrid w:val="0"/>
        <w:spacing w:line="360" w:lineRule="auto"/>
        <w:ind w:firstLine="480" w:firstLineChars="200"/>
        <w:rPr>
          <w:kern w:val="0"/>
          <w:sz w:val="24"/>
        </w:rPr>
      </w:pPr>
      <w:r>
        <w:rPr>
          <w:rFonts w:hint="eastAsia"/>
          <w:kern w:val="0"/>
          <w:sz w:val="24"/>
        </w:rPr>
        <w:t>②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17250E8">
      <w:pPr>
        <w:snapToGrid w:val="0"/>
        <w:spacing w:line="360" w:lineRule="auto"/>
        <w:ind w:firstLine="480" w:firstLineChars="200"/>
        <w:rPr>
          <w:kern w:val="0"/>
          <w:sz w:val="24"/>
        </w:rPr>
      </w:pPr>
      <w:r>
        <w:rPr>
          <w:rFonts w:hint="eastAsia"/>
          <w:kern w:val="0"/>
          <w:sz w:val="24"/>
        </w:rPr>
        <w:t>48.联合体参加本项目：</w:t>
      </w:r>
    </w:p>
    <w:p w14:paraId="7996BD67">
      <w:pPr>
        <w:snapToGrid w:val="0"/>
        <w:spacing w:line="360" w:lineRule="auto"/>
        <w:ind w:firstLine="480" w:firstLineChars="200"/>
        <w:rPr>
          <w:kern w:val="0"/>
          <w:sz w:val="24"/>
        </w:rPr>
      </w:pPr>
      <w:r>
        <w:rPr>
          <w:rFonts w:hint="eastAsia"/>
          <w:kern w:val="0"/>
          <w:sz w:val="24"/>
        </w:rPr>
        <w:t>如本项目为接受大中型企业与小微企业组成联合体或者允许大中型企业向一家或者多家小微企业分包的采购项目，需附《联合体磋商协议书》。</w:t>
      </w:r>
    </w:p>
    <w:p w14:paraId="26ED128E">
      <w:pPr>
        <w:snapToGrid w:val="0"/>
        <w:spacing w:line="360" w:lineRule="auto"/>
        <w:ind w:firstLine="480" w:firstLineChars="200"/>
        <w:rPr>
          <w:kern w:val="0"/>
          <w:sz w:val="24"/>
        </w:rPr>
      </w:pPr>
      <w:r>
        <w:rPr>
          <w:rFonts w:hint="eastAsia"/>
          <w:kern w:val="0"/>
          <w:sz w:val="24"/>
        </w:rPr>
        <w:t>49.创新产品、创新服务参加的项目：</w:t>
      </w:r>
    </w:p>
    <w:p w14:paraId="6FED880E">
      <w:pPr>
        <w:snapToGrid w:val="0"/>
        <w:spacing w:line="360" w:lineRule="auto"/>
        <w:ind w:firstLine="480" w:firstLineChars="200"/>
        <w:rPr>
          <w:kern w:val="0"/>
          <w:sz w:val="24"/>
        </w:rPr>
      </w:pPr>
      <w:r>
        <w:rPr>
          <w:rFonts w:hint="eastAsia"/>
          <w:kern w:val="0"/>
          <w:sz w:val="24"/>
        </w:rPr>
        <w:t>（1）响应产品或服务属于《山西省创新产品和服务推荐清单》中创新产品或创新服务的，在评审时，享受响应产品6%的价格折扣。</w:t>
      </w:r>
    </w:p>
    <w:p w14:paraId="06898351">
      <w:pPr>
        <w:snapToGrid w:val="0"/>
        <w:spacing w:line="360" w:lineRule="auto"/>
        <w:ind w:firstLine="480" w:firstLineChars="200"/>
        <w:rPr>
          <w:kern w:val="0"/>
          <w:sz w:val="24"/>
        </w:rPr>
      </w:pPr>
      <w:r>
        <w:rPr>
          <w:rFonts w:hint="eastAsia"/>
          <w:kern w:val="0"/>
          <w:sz w:val="24"/>
        </w:rPr>
        <w:t>（2）响应创新产品或创新服务的，需在响应文件中提供《山西省创新产品和服务推荐清单》，并填写《创新产品或创新服务明细表》。</w:t>
      </w:r>
    </w:p>
    <w:p w14:paraId="647F6236">
      <w:pPr>
        <w:snapToGrid w:val="0"/>
        <w:spacing w:line="360" w:lineRule="auto"/>
        <w:ind w:firstLine="480" w:firstLineChars="200"/>
        <w:rPr>
          <w:kern w:val="0"/>
          <w:sz w:val="24"/>
        </w:rPr>
      </w:pPr>
      <w:r>
        <w:rPr>
          <w:rFonts w:hint="eastAsia"/>
          <w:kern w:val="0"/>
          <w:sz w:val="24"/>
        </w:rPr>
        <w:t>（3）创新产品或创新服务的价格折扣政策可与其他政府采购政策叠加。</w:t>
      </w:r>
    </w:p>
    <w:p w14:paraId="05E79CC5">
      <w:pPr>
        <w:snapToGrid w:val="0"/>
        <w:spacing w:line="360" w:lineRule="auto"/>
        <w:ind w:firstLine="480" w:firstLineChars="200"/>
        <w:rPr>
          <w:kern w:val="0"/>
          <w:sz w:val="24"/>
        </w:rPr>
      </w:pPr>
      <w:r>
        <w:rPr>
          <w:rFonts w:hint="eastAsia"/>
          <w:kern w:val="0"/>
          <w:sz w:val="24"/>
        </w:rPr>
        <w:t>50.商品包装和快递包装：</w:t>
      </w:r>
    </w:p>
    <w:p w14:paraId="2175DB4E">
      <w:pPr>
        <w:snapToGrid w:val="0"/>
        <w:spacing w:line="360" w:lineRule="auto"/>
        <w:ind w:firstLine="480" w:firstLineChars="200"/>
        <w:rPr>
          <w:kern w:val="0"/>
          <w:sz w:val="24"/>
        </w:rPr>
      </w:pPr>
      <w:r>
        <w:rPr>
          <w:rFonts w:hint="eastAsia"/>
          <w:kern w:val="0"/>
          <w:sz w:val="24"/>
        </w:rPr>
        <w:t>本文件列出商品包装和快递包装要求的，供应商需填写商品包装和快递包装承诺函，承诺商品包装符合《商品包装政府采购需求标准（试行）》，快递包装符合《快递包装政府采购需求标准（试行）》。</w:t>
      </w:r>
    </w:p>
    <w:p w14:paraId="416AF97B">
      <w:pPr>
        <w:snapToGrid w:val="0"/>
        <w:spacing w:line="360" w:lineRule="auto"/>
        <w:ind w:firstLine="480" w:firstLineChars="200"/>
        <w:rPr>
          <w:kern w:val="0"/>
          <w:sz w:val="24"/>
          <w:highlight w:val="none"/>
        </w:rPr>
      </w:pPr>
      <w:r>
        <w:rPr>
          <w:rFonts w:hint="eastAsia"/>
          <w:kern w:val="0"/>
          <w:sz w:val="24"/>
          <w:highlight w:val="none"/>
        </w:rPr>
        <w:t>51.绿色数据</w:t>
      </w:r>
      <w:r>
        <w:rPr>
          <w:rFonts w:hint="eastAsia"/>
          <w:kern w:val="0"/>
          <w:sz w:val="24"/>
          <w:highlight w:val="none"/>
          <w:lang w:val="en-US" w:eastAsia="zh-CN"/>
        </w:rPr>
        <w:t>中心</w:t>
      </w:r>
      <w:r>
        <w:rPr>
          <w:rFonts w:hint="eastAsia"/>
          <w:kern w:val="0"/>
          <w:sz w:val="24"/>
          <w:highlight w:val="none"/>
        </w:rPr>
        <w:t>政府采购的项目</w:t>
      </w:r>
    </w:p>
    <w:p w14:paraId="3FF1BBBA">
      <w:pPr>
        <w:snapToGrid w:val="0"/>
        <w:spacing w:line="360" w:lineRule="auto"/>
        <w:ind w:firstLine="480" w:firstLineChars="200"/>
        <w:rPr>
          <w:rFonts w:hint="eastAsia"/>
          <w:kern w:val="0"/>
          <w:sz w:val="24"/>
          <w:highlight w:val="none"/>
        </w:rPr>
      </w:pPr>
      <w:r>
        <w:rPr>
          <w:rFonts w:hint="eastAsia"/>
          <w:kern w:val="0"/>
          <w:sz w:val="24"/>
          <w:highlight w:val="none"/>
        </w:rPr>
        <w:t>采购项目中如含有采购数据中心相关设备、运维服务，要执行【关于印发《绿色数据中心政府采购需求标准（试行）》的通知】此规定，需填写绿色数据</w:t>
      </w:r>
      <w:r>
        <w:rPr>
          <w:rFonts w:hint="eastAsia"/>
          <w:kern w:val="0"/>
          <w:sz w:val="24"/>
          <w:highlight w:val="none"/>
          <w:lang w:val="en-US" w:eastAsia="zh-CN"/>
        </w:rPr>
        <w:t>中心</w:t>
      </w:r>
      <w:r>
        <w:rPr>
          <w:rFonts w:hint="eastAsia"/>
          <w:kern w:val="0"/>
          <w:sz w:val="24"/>
          <w:highlight w:val="none"/>
        </w:rPr>
        <w:t>承诺函，承诺所提供的数据中心相关设备、运维服务符合《绿色数据中心政府采购需求标准（试行）》。</w:t>
      </w:r>
    </w:p>
    <w:p w14:paraId="61480C35">
      <w:pPr>
        <w:spacing w:line="360" w:lineRule="auto"/>
        <w:ind w:firstLine="480" w:firstLineChars="200"/>
        <w:rPr>
          <w:rFonts w:hint="eastAsia" w:ascii="宋体" w:hAnsi="宋体" w:eastAsia="宋体" w:cs="宋体"/>
          <w:sz w:val="24"/>
          <w:szCs w:val="24"/>
          <w:highlight w:val="none"/>
          <w:lang w:val="en-US" w:eastAsia="zh-CN"/>
        </w:rPr>
      </w:pPr>
      <w:r>
        <w:rPr>
          <w:rFonts w:hint="eastAsia" w:ascii="Times New Roman" w:hAnsi="Times New Roman" w:eastAsia="宋体" w:cs="Times New Roman"/>
          <w:kern w:val="0"/>
          <w:sz w:val="24"/>
          <w:highlight w:val="none"/>
          <w:lang w:val="en-US" w:eastAsia="zh-CN"/>
        </w:rPr>
        <w:t>52.</w:t>
      </w:r>
      <w:r>
        <w:rPr>
          <w:rFonts w:hint="eastAsia" w:ascii="宋体" w:hAnsi="宋体" w:eastAsia="宋体" w:cs="宋体"/>
          <w:sz w:val="24"/>
          <w:szCs w:val="24"/>
          <w:highlight w:val="none"/>
          <w:lang w:val="en-US" w:eastAsia="zh-CN"/>
        </w:rPr>
        <w:t>严格执行政府绿色采购优惠政策：</w:t>
      </w:r>
    </w:p>
    <w:p w14:paraId="2346DD41">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对实施强制采购或执行强制性绿色采购标准的品目，不接受非强制采购产品。对于优先采购的绿色产品,在评审标准中增设绿色产品评审因素,并给</w:t>
      </w:r>
      <w:r>
        <w:rPr>
          <w:rFonts w:hint="eastAsia" w:ascii="宋体" w:hAnsi="宋体" w:eastAsia="宋体" w:cs="宋体"/>
          <w:sz w:val="24"/>
          <w:szCs w:val="24"/>
          <w:highlight w:val="none"/>
          <w:lang w:val="en-US" w:eastAsia="zh-CN"/>
        </w:rPr>
        <w:t>予其</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%幅度</w:t>
      </w:r>
      <w:r>
        <w:rPr>
          <w:rFonts w:hint="eastAsia" w:ascii="宋体" w:hAnsi="宋体" w:eastAsia="宋体" w:cs="宋体"/>
          <w:sz w:val="24"/>
          <w:szCs w:val="24"/>
          <w:lang w:val="en-US" w:eastAsia="zh-CN"/>
        </w:rPr>
        <w:t>的价格扣除,用扣除后的价格参与评审。对中小微企业等主体，严格落实政府采购优惠政策，同时享受绿色采购政策的价格扣除等评审优惠措施，分别计算、叠加执行。</w:t>
      </w:r>
    </w:p>
    <w:p w14:paraId="378D5F00">
      <w:pPr>
        <w:numPr>
          <w:ilvl w:val="0"/>
          <w:numId w:val="0"/>
        </w:numPr>
        <w:spacing w:line="360" w:lineRule="auto"/>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53.</w:t>
      </w:r>
      <w:r>
        <w:rPr>
          <w:rFonts w:hint="eastAsia" w:ascii="宋体" w:hAnsi="宋体" w:eastAsia="宋体" w:cs="宋体"/>
          <w:sz w:val="24"/>
          <w:szCs w:val="24"/>
          <w:lang w:val="en-US" w:eastAsia="zh-CN"/>
        </w:rPr>
        <w:t>严格执行对本国产品的支持政策</w:t>
      </w:r>
    </w:p>
    <w:p w14:paraId="76C5E538">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政府采购活动中既有本国产品又有非本国产品参与竞争的，依法对本国产品给予价格评审优惠，对本国产品的报价给予20%的价格扣除，用扣除后的价格参与评审。</w:t>
      </w:r>
    </w:p>
    <w:p w14:paraId="3D5CB88C">
      <w:pPr>
        <w:spacing w:line="360" w:lineRule="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1EE5BB6">
      <w:pPr>
        <w:pStyle w:val="3"/>
        <w:jc w:val="center"/>
        <w:rPr>
          <w:bCs w:val="0"/>
          <w:kern w:val="2"/>
          <w:sz w:val="24"/>
          <w:szCs w:val="24"/>
        </w:rPr>
      </w:pPr>
      <w:bookmarkStart w:id="91" w:name="_Toc1505"/>
      <w:bookmarkStart w:id="92" w:name="_Toc495"/>
      <w:bookmarkStart w:id="93" w:name="_Toc11455"/>
      <w:bookmarkStart w:id="94" w:name="_Toc120617057"/>
      <w:r>
        <w:rPr>
          <w:bCs w:val="0"/>
          <w:snapToGrid w:val="0"/>
          <w:kern w:val="0"/>
          <w:sz w:val="32"/>
          <w:szCs w:val="32"/>
        </w:rPr>
        <w:t>第四部分  评审标准和评定方法</w:t>
      </w:r>
      <w:bookmarkEnd w:id="91"/>
      <w:bookmarkEnd w:id="92"/>
      <w:bookmarkEnd w:id="93"/>
      <w:bookmarkEnd w:id="94"/>
    </w:p>
    <w:p w14:paraId="20411A5A">
      <w:pPr>
        <w:snapToGrid w:val="0"/>
        <w:spacing w:line="360" w:lineRule="auto"/>
        <w:ind w:firstLine="241" w:firstLineChars="100"/>
        <w:jc w:val="left"/>
        <w:rPr>
          <w:b/>
          <w:sz w:val="24"/>
        </w:rPr>
      </w:pPr>
      <w:r>
        <w:rPr>
          <w:b/>
          <w:sz w:val="24"/>
        </w:rPr>
        <w:t>一、资格性审查的内容及标准</w:t>
      </w:r>
    </w:p>
    <w:tbl>
      <w:tblPr>
        <w:tblStyle w:val="36"/>
        <w:tblW w:w="9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226"/>
        <w:gridCol w:w="2435"/>
        <w:gridCol w:w="4991"/>
      </w:tblGrid>
      <w:tr w14:paraId="4E69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9" w:type="dxa"/>
            <w:vAlign w:val="center"/>
          </w:tcPr>
          <w:p w14:paraId="7C9CC23D">
            <w:pPr>
              <w:spacing w:line="312" w:lineRule="auto"/>
              <w:ind w:left="-63" w:leftChars="-30" w:right="-63" w:rightChars="-30"/>
              <w:jc w:val="center"/>
              <w:rPr>
                <w:rFonts w:ascii="宋体" w:hAnsi="宋体" w:cs="宋体"/>
                <w:sz w:val="24"/>
              </w:rPr>
            </w:pPr>
            <w:r>
              <w:rPr>
                <w:rFonts w:hint="eastAsia" w:ascii="宋体" w:hAnsi="宋体" w:cs="宋体"/>
                <w:sz w:val="24"/>
              </w:rPr>
              <w:t>序号</w:t>
            </w:r>
          </w:p>
        </w:tc>
        <w:tc>
          <w:tcPr>
            <w:tcW w:w="1226" w:type="dxa"/>
            <w:vAlign w:val="center"/>
          </w:tcPr>
          <w:p w14:paraId="24D48C4F">
            <w:pPr>
              <w:spacing w:line="312" w:lineRule="auto"/>
              <w:jc w:val="center"/>
              <w:rPr>
                <w:rFonts w:ascii="宋体" w:hAnsi="宋体" w:cs="宋体"/>
                <w:sz w:val="24"/>
              </w:rPr>
            </w:pPr>
            <w:r>
              <w:rPr>
                <w:rFonts w:hint="eastAsia" w:ascii="宋体" w:hAnsi="宋体" w:cs="宋体"/>
                <w:sz w:val="24"/>
              </w:rPr>
              <w:t>类型</w:t>
            </w:r>
          </w:p>
        </w:tc>
        <w:tc>
          <w:tcPr>
            <w:tcW w:w="2435" w:type="dxa"/>
            <w:vAlign w:val="center"/>
          </w:tcPr>
          <w:p w14:paraId="091766C7">
            <w:pPr>
              <w:spacing w:line="312" w:lineRule="auto"/>
              <w:jc w:val="center"/>
              <w:rPr>
                <w:rFonts w:ascii="宋体" w:hAnsi="宋体" w:cs="宋体"/>
                <w:sz w:val="24"/>
              </w:rPr>
            </w:pPr>
            <w:r>
              <w:rPr>
                <w:rFonts w:hint="eastAsia" w:ascii="宋体" w:hAnsi="宋体" w:cs="宋体"/>
                <w:sz w:val="24"/>
              </w:rPr>
              <w:t>审查要求</w:t>
            </w:r>
          </w:p>
        </w:tc>
        <w:tc>
          <w:tcPr>
            <w:tcW w:w="4991" w:type="dxa"/>
            <w:vAlign w:val="center"/>
          </w:tcPr>
          <w:p w14:paraId="61CE9CFC">
            <w:pPr>
              <w:spacing w:line="312" w:lineRule="auto"/>
              <w:jc w:val="center"/>
              <w:rPr>
                <w:rFonts w:ascii="宋体" w:hAnsi="宋体" w:cs="宋体"/>
                <w:sz w:val="24"/>
              </w:rPr>
            </w:pPr>
            <w:r>
              <w:rPr>
                <w:rFonts w:hint="eastAsia" w:ascii="宋体" w:hAnsi="宋体" w:cs="宋体"/>
                <w:sz w:val="24"/>
              </w:rPr>
              <w:t>要求说明</w:t>
            </w:r>
          </w:p>
        </w:tc>
      </w:tr>
      <w:tr w14:paraId="1F84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9" w:type="dxa"/>
            <w:vAlign w:val="center"/>
          </w:tcPr>
          <w:p w14:paraId="38EEE41A">
            <w:pPr>
              <w:spacing w:line="312" w:lineRule="auto"/>
              <w:ind w:left="-63" w:leftChars="-30" w:right="-63" w:rightChars="-30"/>
              <w:jc w:val="center"/>
              <w:rPr>
                <w:rFonts w:ascii="宋体" w:hAnsi="宋体" w:cs="宋体"/>
                <w:sz w:val="24"/>
              </w:rPr>
            </w:pPr>
            <w:r>
              <w:rPr>
                <w:rFonts w:hint="eastAsia" w:ascii="宋体" w:hAnsi="宋体" w:cs="宋体"/>
                <w:sz w:val="24"/>
              </w:rPr>
              <w:t>1</w:t>
            </w:r>
          </w:p>
        </w:tc>
        <w:tc>
          <w:tcPr>
            <w:tcW w:w="1226" w:type="dxa"/>
            <w:vAlign w:val="center"/>
          </w:tcPr>
          <w:p w14:paraId="3FB18F63">
            <w:pPr>
              <w:spacing w:line="312" w:lineRule="auto"/>
              <w:ind w:left="-63" w:leftChars="-30" w:right="-63" w:rightChars="-30"/>
              <w:jc w:val="center"/>
              <w:rPr>
                <w:rFonts w:ascii="宋体" w:hAnsi="宋体" w:cs="宋体"/>
                <w:sz w:val="24"/>
              </w:rPr>
            </w:pPr>
            <w:r>
              <w:rPr>
                <w:rFonts w:hint="eastAsia" w:ascii="宋体" w:hAnsi="宋体" w:cs="宋体"/>
                <w:sz w:val="24"/>
              </w:rPr>
              <w:t>营业执照</w:t>
            </w:r>
          </w:p>
        </w:tc>
        <w:tc>
          <w:tcPr>
            <w:tcW w:w="2435" w:type="dxa"/>
            <w:vAlign w:val="center"/>
          </w:tcPr>
          <w:p w14:paraId="19D6AFEB">
            <w:pPr>
              <w:spacing w:line="312" w:lineRule="auto"/>
              <w:jc w:val="center"/>
              <w:rPr>
                <w:rFonts w:ascii="宋体" w:hAnsi="宋体" w:cs="宋体"/>
                <w:sz w:val="24"/>
              </w:rPr>
            </w:pPr>
            <w:r>
              <w:rPr>
                <w:rFonts w:hint="eastAsia" w:ascii="宋体" w:hAnsi="宋体" w:cs="宋体"/>
                <w:sz w:val="24"/>
              </w:rPr>
              <w:t>具有独立承担民事责任的能力</w:t>
            </w:r>
          </w:p>
        </w:tc>
        <w:tc>
          <w:tcPr>
            <w:tcW w:w="4991" w:type="dxa"/>
            <w:vAlign w:val="center"/>
          </w:tcPr>
          <w:p w14:paraId="5C2793E0">
            <w:pPr>
              <w:spacing w:line="312" w:lineRule="auto"/>
              <w:rPr>
                <w:rFonts w:ascii="宋体" w:hAnsi="宋体" w:cs="宋体"/>
                <w:sz w:val="24"/>
              </w:rPr>
            </w:pPr>
            <w:r>
              <w:rPr>
                <w:rFonts w:hint="eastAsia" w:ascii="宋体" w:hAnsi="宋体" w:cs="宋体"/>
                <w:sz w:val="24"/>
              </w:rPr>
              <w:t>提供供应商信用承诺书。</w:t>
            </w:r>
          </w:p>
          <w:p w14:paraId="7560D97B">
            <w:pPr>
              <w:spacing w:line="312" w:lineRule="auto"/>
              <w:rPr>
                <w:rFonts w:ascii="宋体" w:hAnsi="宋体" w:cs="宋体"/>
                <w:sz w:val="24"/>
              </w:rPr>
            </w:pPr>
            <w:r>
              <w:rPr>
                <w:rFonts w:hint="eastAsia" w:ascii="宋体" w:hAnsi="宋体" w:cs="宋体"/>
                <w:sz w:val="24"/>
              </w:rPr>
              <w:t>以上证明材料须符合要求、有效、完整。否则，响应无效。</w:t>
            </w:r>
          </w:p>
        </w:tc>
      </w:tr>
      <w:tr w14:paraId="7F97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9" w:type="dxa"/>
            <w:vAlign w:val="center"/>
          </w:tcPr>
          <w:p w14:paraId="2CC35487">
            <w:pPr>
              <w:spacing w:line="312" w:lineRule="auto"/>
              <w:ind w:left="-63" w:leftChars="-30" w:right="-63" w:rightChars="-30"/>
              <w:jc w:val="center"/>
              <w:rPr>
                <w:rFonts w:ascii="宋体" w:hAnsi="宋体" w:cs="宋体"/>
                <w:sz w:val="24"/>
              </w:rPr>
            </w:pPr>
            <w:r>
              <w:rPr>
                <w:rFonts w:hint="eastAsia" w:ascii="宋体" w:hAnsi="宋体" w:cs="宋体"/>
                <w:sz w:val="24"/>
              </w:rPr>
              <w:t>2</w:t>
            </w:r>
          </w:p>
        </w:tc>
        <w:tc>
          <w:tcPr>
            <w:tcW w:w="1226" w:type="dxa"/>
            <w:vAlign w:val="center"/>
          </w:tcPr>
          <w:p w14:paraId="5C8E9236">
            <w:pPr>
              <w:spacing w:line="312" w:lineRule="auto"/>
              <w:ind w:left="-63" w:leftChars="-30" w:right="-63" w:rightChars="-30"/>
              <w:jc w:val="center"/>
              <w:rPr>
                <w:rFonts w:ascii="宋体" w:hAnsi="宋体" w:cs="宋体"/>
                <w:sz w:val="24"/>
              </w:rPr>
            </w:pPr>
            <w:r>
              <w:rPr>
                <w:rFonts w:hint="eastAsia" w:ascii="宋体" w:hAnsi="宋体" w:cs="宋体"/>
                <w:sz w:val="24"/>
              </w:rPr>
              <w:t>财务报告</w:t>
            </w:r>
          </w:p>
        </w:tc>
        <w:tc>
          <w:tcPr>
            <w:tcW w:w="2435" w:type="dxa"/>
            <w:vAlign w:val="center"/>
          </w:tcPr>
          <w:p w14:paraId="648C1348">
            <w:pPr>
              <w:spacing w:line="312" w:lineRule="auto"/>
              <w:jc w:val="center"/>
              <w:rPr>
                <w:rFonts w:ascii="宋体" w:hAnsi="宋体" w:cs="宋体"/>
                <w:sz w:val="24"/>
              </w:rPr>
            </w:pPr>
            <w:r>
              <w:rPr>
                <w:rFonts w:hint="eastAsia" w:ascii="宋体" w:hAnsi="宋体" w:cs="宋体"/>
                <w:sz w:val="24"/>
              </w:rPr>
              <w:t>具有良好的商业信誉和健全的财务会计制度</w:t>
            </w:r>
          </w:p>
        </w:tc>
        <w:tc>
          <w:tcPr>
            <w:tcW w:w="4991" w:type="dxa"/>
            <w:vAlign w:val="center"/>
          </w:tcPr>
          <w:p w14:paraId="6CCCA00C">
            <w:pPr>
              <w:spacing w:line="312" w:lineRule="auto"/>
              <w:rPr>
                <w:rFonts w:ascii="宋体" w:hAnsi="宋体" w:cs="宋体"/>
                <w:sz w:val="24"/>
              </w:rPr>
            </w:pPr>
            <w:r>
              <w:rPr>
                <w:rFonts w:hint="eastAsia" w:ascii="宋体" w:hAnsi="宋体" w:cs="宋体"/>
                <w:sz w:val="24"/>
              </w:rPr>
              <w:t>提供供应商信用承诺书。</w:t>
            </w:r>
          </w:p>
          <w:p w14:paraId="0124E5F9">
            <w:pPr>
              <w:spacing w:line="312" w:lineRule="auto"/>
              <w:rPr>
                <w:rFonts w:ascii="宋体" w:hAnsi="宋体" w:cs="宋体"/>
                <w:sz w:val="24"/>
              </w:rPr>
            </w:pPr>
            <w:r>
              <w:rPr>
                <w:rFonts w:hint="eastAsia" w:ascii="宋体" w:hAnsi="宋体" w:cs="宋体"/>
                <w:sz w:val="24"/>
              </w:rPr>
              <w:t>以上证明材料须符合要求、有效、完整。否则，响应无效。</w:t>
            </w:r>
          </w:p>
        </w:tc>
      </w:tr>
      <w:tr w14:paraId="596A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9" w:type="dxa"/>
            <w:vAlign w:val="center"/>
          </w:tcPr>
          <w:p w14:paraId="65B7136E">
            <w:pPr>
              <w:spacing w:line="312" w:lineRule="auto"/>
              <w:ind w:left="-63" w:leftChars="-30" w:right="-63" w:rightChars="-30"/>
              <w:jc w:val="center"/>
              <w:rPr>
                <w:rFonts w:ascii="宋体" w:hAnsi="宋体" w:cs="宋体"/>
                <w:sz w:val="24"/>
              </w:rPr>
            </w:pPr>
            <w:r>
              <w:rPr>
                <w:rFonts w:hint="eastAsia" w:ascii="宋体" w:hAnsi="宋体" w:cs="宋体"/>
                <w:sz w:val="24"/>
              </w:rPr>
              <w:t>3</w:t>
            </w:r>
          </w:p>
        </w:tc>
        <w:tc>
          <w:tcPr>
            <w:tcW w:w="1226" w:type="dxa"/>
            <w:vAlign w:val="center"/>
          </w:tcPr>
          <w:p w14:paraId="3B713E00">
            <w:pPr>
              <w:spacing w:line="312" w:lineRule="auto"/>
              <w:ind w:left="-63" w:leftChars="-30" w:right="-63" w:rightChars="-30"/>
              <w:jc w:val="center"/>
              <w:rPr>
                <w:rFonts w:ascii="宋体" w:hAnsi="宋体" w:cs="宋体"/>
                <w:sz w:val="24"/>
              </w:rPr>
            </w:pPr>
            <w:r>
              <w:rPr>
                <w:rFonts w:hint="eastAsia" w:ascii="宋体" w:hAnsi="宋体" w:cs="宋体"/>
                <w:sz w:val="24"/>
              </w:rPr>
              <w:t>基本资质</w:t>
            </w:r>
          </w:p>
        </w:tc>
        <w:tc>
          <w:tcPr>
            <w:tcW w:w="2435" w:type="dxa"/>
            <w:vAlign w:val="center"/>
          </w:tcPr>
          <w:p w14:paraId="02645414">
            <w:pPr>
              <w:spacing w:line="312" w:lineRule="auto"/>
              <w:jc w:val="center"/>
              <w:rPr>
                <w:rFonts w:ascii="宋体" w:hAnsi="宋体" w:cs="宋体"/>
                <w:sz w:val="24"/>
              </w:rPr>
            </w:pPr>
            <w:r>
              <w:rPr>
                <w:rFonts w:hint="eastAsia" w:ascii="宋体" w:hAnsi="宋体" w:cs="宋体"/>
                <w:sz w:val="24"/>
              </w:rPr>
              <w:t>具有履行合同所必需的设备和专业技术能力</w:t>
            </w:r>
          </w:p>
        </w:tc>
        <w:tc>
          <w:tcPr>
            <w:tcW w:w="4991" w:type="dxa"/>
            <w:vAlign w:val="center"/>
          </w:tcPr>
          <w:p w14:paraId="5DFA4114">
            <w:pPr>
              <w:spacing w:line="312" w:lineRule="auto"/>
              <w:rPr>
                <w:rFonts w:ascii="宋体" w:hAnsi="宋体" w:cs="宋体"/>
                <w:sz w:val="24"/>
              </w:rPr>
            </w:pPr>
            <w:r>
              <w:rPr>
                <w:rFonts w:hint="eastAsia" w:ascii="宋体" w:hAnsi="宋体" w:cs="宋体"/>
                <w:sz w:val="24"/>
              </w:rPr>
              <w:t>提供供应商信用承诺书。</w:t>
            </w:r>
          </w:p>
          <w:p w14:paraId="649F96D9">
            <w:pPr>
              <w:spacing w:line="312" w:lineRule="auto"/>
              <w:rPr>
                <w:rFonts w:ascii="宋体" w:hAnsi="宋体" w:cs="宋体"/>
                <w:sz w:val="24"/>
              </w:rPr>
            </w:pPr>
            <w:r>
              <w:rPr>
                <w:rFonts w:hint="eastAsia" w:ascii="宋体" w:hAnsi="宋体" w:cs="宋体"/>
                <w:sz w:val="24"/>
              </w:rPr>
              <w:t>以上证明材料须符合要求、有效、完整。否则，响应无效。</w:t>
            </w:r>
          </w:p>
        </w:tc>
      </w:tr>
      <w:tr w14:paraId="6C9B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9" w:type="dxa"/>
            <w:vAlign w:val="center"/>
          </w:tcPr>
          <w:p w14:paraId="78047196">
            <w:pPr>
              <w:spacing w:line="312" w:lineRule="auto"/>
              <w:ind w:left="-63" w:leftChars="-30" w:right="-63" w:rightChars="-30"/>
              <w:jc w:val="center"/>
              <w:rPr>
                <w:rFonts w:ascii="宋体" w:hAnsi="宋体" w:cs="宋体"/>
                <w:sz w:val="24"/>
              </w:rPr>
            </w:pPr>
            <w:r>
              <w:rPr>
                <w:rFonts w:hint="eastAsia" w:ascii="宋体" w:hAnsi="宋体" w:cs="宋体"/>
                <w:sz w:val="24"/>
              </w:rPr>
              <w:t>4</w:t>
            </w:r>
          </w:p>
        </w:tc>
        <w:tc>
          <w:tcPr>
            <w:tcW w:w="1226" w:type="dxa"/>
            <w:vAlign w:val="center"/>
          </w:tcPr>
          <w:p w14:paraId="5D86872B">
            <w:pPr>
              <w:spacing w:line="312" w:lineRule="auto"/>
              <w:ind w:left="-63" w:leftChars="-30" w:right="-63" w:rightChars="-30"/>
              <w:jc w:val="center"/>
              <w:rPr>
                <w:rFonts w:ascii="宋体" w:hAnsi="宋体" w:cs="宋体"/>
                <w:sz w:val="24"/>
              </w:rPr>
            </w:pPr>
            <w:r>
              <w:rPr>
                <w:rFonts w:hint="eastAsia" w:ascii="宋体" w:hAnsi="宋体" w:cs="宋体"/>
                <w:sz w:val="24"/>
              </w:rPr>
              <w:t>基本资质</w:t>
            </w:r>
          </w:p>
        </w:tc>
        <w:tc>
          <w:tcPr>
            <w:tcW w:w="2435" w:type="dxa"/>
            <w:vAlign w:val="center"/>
          </w:tcPr>
          <w:p w14:paraId="0CFC6A3F">
            <w:pPr>
              <w:spacing w:line="312" w:lineRule="auto"/>
              <w:jc w:val="center"/>
              <w:rPr>
                <w:rFonts w:ascii="宋体" w:hAnsi="宋体" w:cs="宋体"/>
                <w:sz w:val="24"/>
              </w:rPr>
            </w:pPr>
            <w:r>
              <w:rPr>
                <w:rFonts w:hint="eastAsia" w:ascii="宋体" w:hAnsi="宋体" w:cs="宋体"/>
                <w:sz w:val="24"/>
              </w:rPr>
              <w:t>有依法缴纳税收和社会保障资金的良好记录</w:t>
            </w:r>
          </w:p>
        </w:tc>
        <w:tc>
          <w:tcPr>
            <w:tcW w:w="4991" w:type="dxa"/>
            <w:vAlign w:val="center"/>
          </w:tcPr>
          <w:p w14:paraId="4A849C66">
            <w:pPr>
              <w:spacing w:line="312" w:lineRule="auto"/>
              <w:rPr>
                <w:rFonts w:ascii="宋体" w:hAnsi="宋体" w:cs="宋体"/>
                <w:sz w:val="24"/>
              </w:rPr>
            </w:pPr>
            <w:r>
              <w:rPr>
                <w:rFonts w:hint="eastAsia" w:ascii="宋体" w:hAnsi="宋体" w:cs="宋体"/>
                <w:sz w:val="24"/>
              </w:rPr>
              <w:t>提供供应商信用承诺书。</w:t>
            </w:r>
          </w:p>
          <w:p w14:paraId="5C70C0A8">
            <w:pPr>
              <w:spacing w:line="312" w:lineRule="auto"/>
              <w:rPr>
                <w:rFonts w:ascii="宋体" w:hAnsi="宋体" w:cs="宋体"/>
                <w:sz w:val="24"/>
              </w:rPr>
            </w:pPr>
            <w:r>
              <w:rPr>
                <w:rFonts w:hint="eastAsia" w:ascii="宋体" w:hAnsi="宋体" w:cs="宋体"/>
                <w:sz w:val="24"/>
              </w:rPr>
              <w:t>以上证明材料须符合要求、有效、完整。否则，响应无效。</w:t>
            </w:r>
          </w:p>
        </w:tc>
      </w:tr>
      <w:tr w14:paraId="2F88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9" w:type="dxa"/>
            <w:vAlign w:val="center"/>
          </w:tcPr>
          <w:p w14:paraId="30BE7873">
            <w:pPr>
              <w:spacing w:line="312" w:lineRule="auto"/>
              <w:ind w:left="-63" w:leftChars="-30" w:right="-63" w:rightChars="-30"/>
              <w:jc w:val="center"/>
              <w:rPr>
                <w:rFonts w:ascii="宋体" w:hAnsi="宋体" w:cs="宋体"/>
                <w:sz w:val="24"/>
              </w:rPr>
            </w:pPr>
            <w:r>
              <w:rPr>
                <w:rFonts w:hint="eastAsia" w:ascii="宋体" w:hAnsi="宋体" w:cs="宋体"/>
                <w:sz w:val="24"/>
              </w:rPr>
              <w:t>5</w:t>
            </w:r>
          </w:p>
        </w:tc>
        <w:tc>
          <w:tcPr>
            <w:tcW w:w="1226" w:type="dxa"/>
            <w:vAlign w:val="center"/>
          </w:tcPr>
          <w:p w14:paraId="161FA7A0">
            <w:pPr>
              <w:spacing w:line="312" w:lineRule="auto"/>
              <w:ind w:left="-63" w:leftChars="-30" w:right="-63" w:rightChars="-30"/>
              <w:jc w:val="center"/>
              <w:rPr>
                <w:rFonts w:ascii="宋体" w:hAnsi="宋体" w:cs="宋体"/>
                <w:sz w:val="24"/>
              </w:rPr>
            </w:pPr>
            <w:r>
              <w:rPr>
                <w:rFonts w:hint="eastAsia" w:ascii="宋体" w:hAnsi="宋体" w:cs="宋体"/>
                <w:sz w:val="24"/>
              </w:rPr>
              <w:t>基本资质</w:t>
            </w:r>
          </w:p>
        </w:tc>
        <w:tc>
          <w:tcPr>
            <w:tcW w:w="2435" w:type="dxa"/>
            <w:vAlign w:val="center"/>
          </w:tcPr>
          <w:p w14:paraId="576E626A">
            <w:pPr>
              <w:spacing w:line="312" w:lineRule="auto"/>
              <w:jc w:val="center"/>
              <w:rPr>
                <w:rFonts w:ascii="宋体" w:hAnsi="宋体" w:cs="宋体"/>
                <w:sz w:val="24"/>
              </w:rPr>
            </w:pPr>
            <w:r>
              <w:rPr>
                <w:rFonts w:hint="eastAsia" w:ascii="宋体" w:hAnsi="宋体" w:cs="宋体"/>
                <w:color w:val="000000"/>
                <w:sz w:val="24"/>
              </w:rPr>
              <w:t>参加采购活动前三年内，在经营活动中没有重大违法记录</w:t>
            </w:r>
          </w:p>
        </w:tc>
        <w:tc>
          <w:tcPr>
            <w:tcW w:w="4991" w:type="dxa"/>
            <w:vAlign w:val="center"/>
          </w:tcPr>
          <w:p w14:paraId="40C26CAD">
            <w:pPr>
              <w:spacing w:line="312" w:lineRule="auto"/>
              <w:rPr>
                <w:rFonts w:ascii="宋体" w:hAnsi="宋体" w:cs="宋体"/>
                <w:sz w:val="24"/>
              </w:rPr>
            </w:pPr>
            <w:r>
              <w:rPr>
                <w:rFonts w:hint="eastAsia" w:ascii="宋体" w:hAnsi="宋体" w:cs="宋体"/>
                <w:sz w:val="24"/>
              </w:rPr>
              <w:t>提供供应商信用承诺书。</w:t>
            </w:r>
          </w:p>
          <w:p w14:paraId="7DCFFF76">
            <w:pPr>
              <w:spacing w:line="312" w:lineRule="auto"/>
              <w:rPr>
                <w:rFonts w:ascii="宋体" w:hAnsi="宋体" w:cs="宋体"/>
                <w:sz w:val="24"/>
              </w:rPr>
            </w:pPr>
            <w:r>
              <w:rPr>
                <w:rFonts w:hint="eastAsia" w:ascii="宋体" w:hAnsi="宋体" w:cs="宋体"/>
                <w:sz w:val="24"/>
              </w:rPr>
              <w:t>以上证明材料须符合要求、有效、完整。否则，响应无效。</w:t>
            </w:r>
          </w:p>
        </w:tc>
      </w:tr>
      <w:tr w14:paraId="32CDF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9" w:hRule="atLeast"/>
          <w:jc w:val="center"/>
        </w:trPr>
        <w:tc>
          <w:tcPr>
            <w:tcW w:w="609" w:type="dxa"/>
            <w:vAlign w:val="center"/>
          </w:tcPr>
          <w:p w14:paraId="1B9ECFD7">
            <w:pPr>
              <w:spacing w:line="312" w:lineRule="auto"/>
              <w:ind w:left="-63" w:leftChars="-30" w:right="-63" w:rightChars="-30"/>
              <w:jc w:val="center"/>
              <w:rPr>
                <w:rFonts w:ascii="宋体" w:hAnsi="宋体" w:cs="宋体"/>
                <w:sz w:val="24"/>
              </w:rPr>
            </w:pPr>
            <w:r>
              <w:rPr>
                <w:rFonts w:hint="eastAsia" w:ascii="宋体" w:hAnsi="宋体" w:cs="宋体"/>
                <w:sz w:val="24"/>
              </w:rPr>
              <w:t>6</w:t>
            </w:r>
          </w:p>
        </w:tc>
        <w:tc>
          <w:tcPr>
            <w:tcW w:w="1226" w:type="dxa"/>
            <w:vAlign w:val="center"/>
          </w:tcPr>
          <w:p w14:paraId="36983031">
            <w:pPr>
              <w:spacing w:line="312" w:lineRule="auto"/>
              <w:ind w:left="-63" w:leftChars="-30" w:right="-63" w:rightChars="-30"/>
              <w:jc w:val="center"/>
              <w:rPr>
                <w:rFonts w:ascii="宋体" w:hAnsi="宋体" w:cs="宋体"/>
                <w:sz w:val="24"/>
              </w:rPr>
            </w:pPr>
            <w:r>
              <w:rPr>
                <w:rFonts w:hint="eastAsia" w:ascii="宋体" w:hAnsi="宋体" w:cs="宋体"/>
                <w:kern w:val="0"/>
                <w:sz w:val="24"/>
              </w:rPr>
              <w:t>基本资质</w:t>
            </w:r>
          </w:p>
        </w:tc>
        <w:tc>
          <w:tcPr>
            <w:tcW w:w="2435" w:type="dxa"/>
            <w:vAlign w:val="center"/>
          </w:tcPr>
          <w:p w14:paraId="077D8D6A">
            <w:pPr>
              <w:spacing w:line="312" w:lineRule="auto"/>
              <w:jc w:val="center"/>
              <w:rPr>
                <w:rFonts w:ascii="宋体" w:hAnsi="宋体" w:cs="宋体"/>
                <w:sz w:val="24"/>
              </w:rPr>
            </w:pPr>
            <w:r>
              <w:rPr>
                <w:rFonts w:hint="eastAsia" w:ascii="宋体" w:hAnsi="宋体" w:cs="宋体"/>
                <w:sz w:val="24"/>
              </w:rPr>
              <w:t>对单位负责人为同一人或者存在直接控股、管理关系的不同供应商，不得参加同一合同项下的政府采购活动的承诺函进行审查</w:t>
            </w:r>
          </w:p>
        </w:tc>
        <w:tc>
          <w:tcPr>
            <w:tcW w:w="4991" w:type="dxa"/>
            <w:vAlign w:val="center"/>
          </w:tcPr>
          <w:p w14:paraId="76A6C52A">
            <w:pPr>
              <w:spacing w:line="312" w:lineRule="auto"/>
              <w:rPr>
                <w:rFonts w:ascii="宋体" w:hAnsi="宋体" w:cs="宋体"/>
                <w:sz w:val="24"/>
              </w:rPr>
            </w:pPr>
            <w:r>
              <w:rPr>
                <w:rFonts w:hint="eastAsia" w:ascii="宋体" w:hAnsi="宋体" w:cs="宋体"/>
                <w:sz w:val="24"/>
              </w:rPr>
              <w:t>承诺函须按磋商文件中提供的格式填写，且内容完整、准确、真实、有效。</w:t>
            </w:r>
          </w:p>
          <w:p w14:paraId="76E6DC28">
            <w:pPr>
              <w:spacing w:line="312" w:lineRule="auto"/>
              <w:rPr>
                <w:rFonts w:ascii="宋体" w:hAnsi="宋体" w:cs="宋体"/>
                <w:sz w:val="24"/>
              </w:rPr>
            </w:pPr>
            <w:r>
              <w:rPr>
                <w:rFonts w:hint="eastAsia" w:ascii="宋体" w:hAnsi="宋体" w:cs="宋体"/>
                <w:sz w:val="24"/>
              </w:rPr>
              <w:t>承诺函须按磋商文件要求签字、盖章。</w:t>
            </w:r>
          </w:p>
          <w:p w14:paraId="1198ED22">
            <w:pPr>
              <w:snapToGrid w:val="0"/>
              <w:spacing w:line="312" w:lineRule="auto"/>
              <w:jc w:val="left"/>
              <w:rPr>
                <w:rFonts w:ascii="宋体" w:hAnsi="宋体" w:cs="宋体"/>
                <w:sz w:val="24"/>
              </w:rPr>
            </w:pPr>
            <w:r>
              <w:rPr>
                <w:rFonts w:hint="eastAsia" w:ascii="宋体" w:hAnsi="宋体" w:cs="宋体"/>
                <w:sz w:val="24"/>
              </w:rPr>
              <w:t>不符合以上要求的或未提供的，响应无效。</w:t>
            </w:r>
          </w:p>
        </w:tc>
      </w:tr>
      <w:tr w14:paraId="3B4D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9" w:type="dxa"/>
            <w:vAlign w:val="center"/>
          </w:tcPr>
          <w:p w14:paraId="2345C2DB">
            <w:pPr>
              <w:spacing w:line="312" w:lineRule="auto"/>
              <w:ind w:left="-63" w:leftChars="-30" w:right="-63" w:rightChars="-30"/>
              <w:jc w:val="center"/>
              <w:rPr>
                <w:rFonts w:ascii="宋体" w:hAnsi="宋体" w:cs="宋体"/>
                <w:sz w:val="24"/>
              </w:rPr>
            </w:pPr>
            <w:r>
              <w:rPr>
                <w:rFonts w:hint="eastAsia" w:ascii="宋体" w:hAnsi="宋体" w:cs="宋体"/>
                <w:sz w:val="24"/>
              </w:rPr>
              <w:t>7</w:t>
            </w:r>
          </w:p>
        </w:tc>
        <w:tc>
          <w:tcPr>
            <w:tcW w:w="1226" w:type="dxa"/>
            <w:vAlign w:val="center"/>
          </w:tcPr>
          <w:p w14:paraId="465121A7">
            <w:pPr>
              <w:adjustRightInd w:val="0"/>
              <w:snapToGrid w:val="0"/>
              <w:spacing w:line="312" w:lineRule="auto"/>
              <w:rPr>
                <w:rFonts w:ascii="宋体" w:hAnsi="宋体" w:cs="宋体"/>
                <w:kern w:val="0"/>
                <w:sz w:val="24"/>
              </w:rPr>
            </w:pPr>
            <w:r>
              <w:rPr>
                <w:rFonts w:hint="eastAsia" w:ascii="宋体" w:hAnsi="宋体" w:cs="宋体"/>
                <w:sz w:val="24"/>
              </w:rPr>
              <w:t>基本资质</w:t>
            </w:r>
          </w:p>
        </w:tc>
        <w:tc>
          <w:tcPr>
            <w:tcW w:w="2435" w:type="dxa"/>
            <w:vAlign w:val="center"/>
          </w:tcPr>
          <w:p w14:paraId="3184D232">
            <w:pPr>
              <w:spacing w:line="312" w:lineRule="auto"/>
              <w:jc w:val="center"/>
              <w:rPr>
                <w:rFonts w:ascii="宋体" w:hAnsi="宋体" w:cs="宋体"/>
                <w:sz w:val="24"/>
              </w:rPr>
            </w:pPr>
            <w:r>
              <w:rPr>
                <w:rFonts w:hint="eastAsia" w:ascii="宋体" w:hAnsi="宋体" w:cs="宋体"/>
                <w:sz w:val="24"/>
              </w:rPr>
              <w:t>对供应商提供的廉洁自律承诺书审查</w:t>
            </w:r>
          </w:p>
        </w:tc>
        <w:tc>
          <w:tcPr>
            <w:tcW w:w="4991" w:type="dxa"/>
            <w:vAlign w:val="center"/>
          </w:tcPr>
          <w:p w14:paraId="4F80896D">
            <w:pPr>
              <w:spacing w:line="312" w:lineRule="auto"/>
              <w:rPr>
                <w:rFonts w:ascii="宋体" w:hAnsi="宋体" w:cs="宋体"/>
                <w:sz w:val="24"/>
              </w:rPr>
            </w:pPr>
            <w:r>
              <w:rPr>
                <w:rFonts w:hint="eastAsia" w:ascii="宋体" w:hAnsi="宋体" w:cs="宋体"/>
                <w:sz w:val="24"/>
              </w:rPr>
              <w:t>承诺书须按磋商文件中提供的格式填写，且内容完整、准确、真实、有效。</w:t>
            </w:r>
          </w:p>
          <w:p w14:paraId="1124FC75">
            <w:pPr>
              <w:spacing w:line="312" w:lineRule="auto"/>
              <w:rPr>
                <w:rFonts w:ascii="宋体" w:hAnsi="宋体" w:cs="宋体"/>
                <w:sz w:val="24"/>
              </w:rPr>
            </w:pPr>
            <w:r>
              <w:rPr>
                <w:rFonts w:hint="eastAsia" w:ascii="宋体" w:hAnsi="宋体" w:cs="宋体"/>
                <w:sz w:val="24"/>
              </w:rPr>
              <w:t>承诺书须按磋商文件要求签字、盖章。</w:t>
            </w:r>
          </w:p>
          <w:p w14:paraId="52F5D085">
            <w:pPr>
              <w:spacing w:line="312" w:lineRule="auto"/>
              <w:rPr>
                <w:rFonts w:ascii="宋体" w:hAnsi="宋体" w:cs="宋体"/>
                <w:sz w:val="24"/>
              </w:rPr>
            </w:pPr>
            <w:r>
              <w:rPr>
                <w:rFonts w:hint="eastAsia" w:ascii="宋体" w:hAnsi="宋体" w:cs="宋体"/>
                <w:sz w:val="24"/>
              </w:rPr>
              <w:t>不符合以上要求的或未提供的，响应无效。</w:t>
            </w:r>
          </w:p>
        </w:tc>
      </w:tr>
      <w:tr w14:paraId="0DC8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9" w:type="dxa"/>
            <w:vAlign w:val="center"/>
          </w:tcPr>
          <w:p w14:paraId="2413077C">
            <w:pPr>
              <w:spacing w:line="312" w:lineRule="auto"/>
              <w:jc w:val="center"/>
              <w:rPr>
                <w:rFonts w:ascii="宋体" w:hAnsi="宋体" w:cs="宋体"/>
                <w:sz w:val="24"/>
              </w:rPr>
            </w:pPr>
            <w:r>
              <w:rPr>
                <w:rFonts w:hint="eastAsia" w:ascii="宋体" w:hAnsi="宋体" w:cs="宋体"/>
                <w:sz w:val="24"/>
              </w:rPr>
              <w:t>8</w:t>
            </w:r>
          </w:p>
        </w:tc>
        <w:tc>
          <w:tcPr>
            <w:tcW w:w="1226" w:type="dxa"/>
            <w:vAlign w:val="center"/>
          </w:tcPr>
          <w:p w14:paraId="0912F29F">
            <w:pPr>
              <w:spacing w:line="312" w:lineRule="auto"/>
              <w:jc w:val="center"/>
              <w:rPr>
                <w:rFonts w:ascii="宋体" w:hAnsi="宋体" w:cs="宋体"/>
                <w:sz w:val="24"/>
              </w:rPr>
            </w:pPr>
            <w:r>
              <w:rPr>
                <w:rFonts w:hint="eastAsia" w:ascii="宋体" w:hAnsi="宋体" w:cs="宋体"/>
                <w:sz w:val="24"/>
              </w:rPr>
              <w:t>基本资质</w:t>
            </w:r>
          </w:p>
        </w:tc>
        <w:tc>
          <w:tcPr>
            <w:tcW w:w="2435" w:type="dxa"/>
            <w:vAlign w:val="center"/>
          </w:tcPr>
          <w:p w14:paraId="36F277AF">
            <w:pPr>
              <w:spacing w:line="312" w:lineRule="auto"/>
              <w:jc w:val="center"/>
              <w:rPr>
                <w:rFonts w:ascii="宋体" w:hAnsi="宋体" w:cs="宋体"/>
                <w:sz w:val="24"/>
              </w:rPr>
            </w:pPr>
            <w:r>
              <w:rPr>
                <w:rFonts w:hint="eastAsia" w:ascii="宋体" w:hAnsi="宋体" w:cs="宋体"/>
                <w:sz w:val="24"/>
              </w:rPr>
              <w:t>对供应商提供的具备法律、行政法规规定的其他</w:t>
            </w:r>
            <w:r>
              <w:rPr>
                <w:rFonts w:hint="eastAsia" w:ascii="宋体" w:hAnsi="宋体" w:cs="宋体"/>
                <w:snapToGrid w:val="0"/>
                <w:color w:val="000000"/>
                <w:kern w:val="0"/>
                <w:sz w:val="24"/>
              </w:rPr>
              <w:t>资格要求</w:t>
            </w:r>
          </w:p>
        </w:tc>
        <w:tc>
          <w:tcPr>
            <w:tcW w:w="4991" w:type="dxa"/>
            <w:vAlign w:val="center"/>
          </w:tcPr>
          <w:p w14:paraId="0EE637B7">
            <w:pPr>
              <w:spacing w:line="312" w:lineRule="auto"/>
              <w:rPr>
                <w:rFonts w:ascii="宋体" w:hAnsi="宋体" w:cs="宋体"/>
                <w:sz w:val="24"/>
              </w:rPr>
            </w:pPr>
            <w:r>
              <w:rPr>
                <w:rFonts w:hint="eastAsia" w:ascii="宋体" w:hAnsi="宋体" w:cs="宋体"/>
                <w:sz w:val="24"/>
              </w:rPr>
              <w:t>资格条件证明文件须按磋商文件要求提供。</w:t>
            </w:r>
          </w:p>
          <w:p w14:paraId="30F4115E">
            <w:pPr>
              <w:spacing w:line="312" w:lineRule="auto"/>
              <w:rPr>
                <w:rFonts w:ascii="宋体" w:hAnsi="宋体" w:cs="宋体"/>
                <w:sz w:val="24"/>
              </w:rPr>
            </w:pPr>
            <w:r>
              <w:rPr>
                <w:rFonts w:hint="eastAsia" w:ascii="宋体" w:hAnsi="宋体" w:cs="宋体"/>
                <w:sz w:val="24"/>
              </w:rPr>
              <w:t>资格条件证明文件须完整、有效。</w:t>
            </w:r>
          </w:p>
          <w:p w14:paraId="1E4B0B3B">
            <w:pPr>
              <w:spacing w:line="312" w:lineRule="auto"/>
              <w:rPr>
                <w:rFonts w:ascii="宋体" w:hAnsi="宋体" w:cs="宋体"/>
                <w:sz w:val="24"/>
              </w:rPr>
            </w:pPr>
            <w:r>
              <w:rPr>
                <w:rFonts w:hint="eastAsia" w:ascii="宋体" w:hAnsi="宋体" w:cs="宋体"/>
                <w:sz w:val="24"/>
              </w:rPr>
              <w:t>资格条件证明文件须按磋商文件要求加盖供应商公章。</w:t>
            </w:r>
          </w:p>
          <w:p w14:paraId="3FFAA63C">
            <w:pPr>
              <w:spacing w:line="312" w:lineRule="auto"/>
              <w:rPr>
                <w:rFonts w:ascii="宋体" w:hAnsi="宋体" w:cs="宋体"/>
                <w:sz w:val="24"/>
              </w:rPr>
            </w:pPr>
            <w:r>
              <w:rPr>
                <w:rFonts w:hint="eastAsia" w:ascii="宋体" w:hAnsi="宋体" w:cs="宋体"/>
                <w:sz w:val="24"/>
              </w:rPr>
              <w:t>不符合以上要求的或未提供的，响应无效。</w:t>
            </w:r>
          </w:p>
        </w:tc>
      </w:tr>
      <w:tr w14:paraId="5CA4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9" w:type="dxa"/>
            <w:vAlign w:val="center"/>
          </w:tcPr>
          <w:p w14:paraId="4F2B347C">
            <w:pPr>
              <w:spacing w:line="312" w:lineRule="auto"/>
              <w:jc w:val="center"/>
              <w:rPr>
                <w:rFonts w:ascii="宋体" w:hAnsi="宋体" w:cs="宋体"/>
                <w:sz w:val="24"/>
              </w:rPr>
            </w:pPr>
            <w:r>
              <w:rPr>
                <w:rFonts w:hint="eastAsia" w:ascii="宋体" w:hAnsi="宋体" w:cs="宋体"/>
                <w:sz w:val="24"/>
              </w:rPr>
              <w:t>9</w:t>
            </w:r>
          </w:p>
        </w:tc>
        <w:tc>
          <w:tcPr>
            <w:tcW w:w="1226" w:type="dxa"/>
            <w:vAlign w:val="center"/>
          </w:tcPr>
          <w:p w14:paraId="478961CC">
            <w:pPr>
              <w:spacing w:line="312" w:lineRule="auto"/>
              <w:jc w:val="center"/>
              <w:rPr>
                <w:rFonts w:ascii="宋体" w:hAnsi="宋体" w:cs="宋体"/>
                <w:sz w:val="24"/>
              </w:rPr>
            </w:pPr>
            <w:r>
              <w:rPr>
                <w:rFonts w:hint="eastAsia" w:ascii="宋体" w:hAnsi="宋体" w:cs="宋体"/>
                <w:sz w:val="24"/>
              </w:rPr>
              <w:t>特定资质</w:t>
            </w:r>
          </w:p>
        </w:tc>
        <w:tc>
          <w:tcPr>
            <w:tcW w:w="2435" w:type="dxa"/>
            <w:vAlign w:val="center"/>
          </w:tcPr>
          <w:p w14:paraId="7C79A666">
            <w:pPr>
              <w:adjustRightInd w:val="0"/>
              <w:spacing w:line="360" w:lineRule="auto"/>
              <w:jc w:val="left"/>
              <w:rPr>
                <w:rFonts w:hint="eastAsia" w:ascii="宋体" w:hAnsi="宋体" w:eastAsia="宋体" w:cs="宋体"/>
                <w:sz w:val="24"/>
                <w:lang w:val="en-US" w:eastAsia="zh-CN"/>
              </w:rPr>
            </w:pPr>
            <w:r>
              <w:rPr>
                <w:rFonts w:hint="eastAsia"/>
                <w:sz w:val="24"/>
              </w:rPr>
              <w:t>供应商</w:t>
            </w:r>
            <w:r>
              <w:rPr>
                <w:rFonts w:hint="eastAsia"/>
                <w:sz w:val="24"/>
                <w:lang w:val="en-US" w:eastAsia="zh-CN"/>
              </w:rPr>
              <w:t>同</w:t>
            </w:r>
            <w:r>
              <w:rPr>
                <w:rFonts w:hint="eastAsia"/>
                <w:sz w:val="24"/>
                <w:highlight w:val="none"/>
                <w:lang w:val="en-US" w:eastAsia="zh-CN"/>
              </w:rPr>
              <w:t>时</w:t>
            </w:r>
            <w:r>
              <w:rPr>
                <w:rFonts w:hint="eastAsia"/>
                <w:sz w:val="24"/>
                <w:highlight w:val="none"/>
              </w:rPr>
              <w:t>需具备</w:t>
            </w:r>
            <w:r>
              <w:rPr>
                <w:rFonts w:hint="eastAsia" w:ascii="Times New Roman" w:hAnsi="Times New Roman" w:eastAsia="宋体" w:cs="Times New Roman"/>
                <w:sz w:val="24"/>
                <w:highlight w:val="none"/>
                <w:lang w:val="en-US" w:eastAsia="zh-CN"/>
              </w:rPr>
              <w:t>建设行政主管部门颁发的</w:t>
            </w:r>
            <w:r>
              <w:rPr>
                <w:rFonts w:hint="eastAsia"/>
                <w:sz w:val="24"/>
                <w:highlight w:val="none"/>
                <w:lang w:val="en-US" w:eastAsia="zh-CN"/>
              </w:rPr>
              <w:t>建筑装修装饰工程专业承包贰级及以上资质、建筑机电安装工程专业承包叁级及以上资质</w:t>
            </w:r>
            <w:r>
              <w:rPr>
                <w:rFonts w:hint="eastAsia"/>
                <w:sz w:val="24"/>
                <w:lang w:val="en-US" w:eastAsia="zh-CN"/>
              </w:rPr>
              <w:t>，具有</w:t>
            </w:r>
            <w:r>
              <w:rPr>
                <w:rFonts w:hint="eastAsia"/>
                <w:sz w:val="24"/>
              </w:rPr>
              <w:t>有效的安全生产许可证</w:t>
            </w:r>
            <w:r>
              <w:rPr>
                <w:rFonts w:hint="eastAsia" w:ascii="宋体" w:hAnsi="宋体" w:cs="宋体"/>
                <w:sz w:val="24"/>
              </w:rPr>
              <w:t>；其中，供应商拟派项目经理须具备建筑工程贰级及以上注册建造师执业资格且必须在本单位注册，具备有效的安全生产考核证书(B证)</w:t>
            </w:r>
            <w:r>
              <w:rPr>
                <w:rFonts w:hint="eastAsia" w:ascii="宋体" w:hAnsi="宋体" w:cs="宋体"/>
                <w:sz w:val="24"/>
                <w:lang w:val="en-US" w:eastAsia="zh-CN"/>
              </w:rPr>
              <w:t>,</w:t>
            </w:r>
            <w:r>
              <w:rPr>
                <w:rFonts w:hint="eastAsia" w:ascii="宋体" w:hAnsi="宋体" w:cs="宋体"/>
                <w:sz w:val="24"/>
                <w:highlight w:val="none"/>
              </w:rPr>
              <w:t>且未担任其他在施建设工程的项目经理</w:t>
            </w:r>
            <w:r>
              <w:rPr>
                <w:rFonts w:hint="eastAsia" w:ascii="宋体" w:hAnsi="宋体" w:cs="宋体"/>
                <w:sz w:val="24"/>
                <w:highlight w:val="none"/>
                <w:lang w:eastAsia="zh-CN"/>
              </w:rPr>
              <w:t>。</w:t>
            </w:r>
          </w:p>
        </w:tc>
        <w:tc>
          <w:tcPr>
            <w:tcW w:w="4991" w:type="dxa"/>
            <w:vAlign w:val="center"/>
          </w:tcPr>
          <w:p w14:paraId="61F18858">
            <w:pPr>
              <w:spacing w:line="312" w:lineRule="auto"/>
              <w:rPr>
                <w:rFonts w:ascii="宋体" w:hAnsi="宋体" w:cs="宋体"/>
                <w:sz w:val="24"/>
              </w:rPr>
            </w:pPr>
            <w:r>
              <w:rPr>
                <w:rFonts w:hint="eastAsia" w:ascii="宋体" w:hAnsi="宋体" w:cs="宋体"/>
                <w:sz w:val="24"/>
              </w:rPr>
              <w:t>特殊要求证明材料须按磋商文件要求提供。</w:t>
            </w:r>
          </w:p>
          <w:p w14:paraId="0A088A63">
            <w:pPr>
              <w:spacing w:line="312" w:lineRule="auto"/>
              <w:rPr>
                <w:rFonts w:ascii="宋体" w:hAnsi="宋体" w:cs="宋体"/>
                <w:sz w:val="24"/>
              </w:rPr>
            </w:pPr>
            <w:r>
              <w:rPr>
                <w:rFonts w:hint="eastAsia" w:ascii="宋体" w:hAnsi="宋体" w:cs="宋体"/>
                <w:sz w:val="24"/>
              </w:rPr>
              <w:t>特殊要求证明材料须完整、有效。</w:t>
            </w:r>
          </w:p>
          <w:p w14:paraId="04B1B975">
            <w:pPr>
              <w:spacing w:line="312" w:lineRule="auto"/>
              <w:rPr>
                <w:rFonts w:ascii="宋体" w:hAnsi="宋体" w:cs="宋体"/>
                <w:sz w:val="24"/>
              </w:rPr>
            </w:pPr>
            <w:r>
              <w:rPr>
                <w:rFonts w:hint="eastAsia" w:ascii="宋体" w:hAnsi="宋体" w:cs="宋体"/>
                <w:sz w:val="24"/>
              </w:rPr>
              <w:t>特殊要求证明材料须按磋商文件要求加盖供应商公章。</w:t>
            </w:r>
          </w:p>
          <w:p w14:paraId="3124678A">
            <w:pPr>
              <w:spacing w:line="312" w:lineRule="auto"/>
              <w:rPr>
                <w:rFonts w:ascii="宋体" w:hAnsi="宋体" w:cs="宋体"/>
                <w:sz w:val="24"/>
              </w:rPr>
            </w:pPr>
            <w:r>
              <w:rPr>
                <w:rFonts w:hint="eastAsia" w:ascii="宋体" w:hAnsi="宋体" w:cs="宋体"/>
                <w:sz w:val="24"/>
              </w:rPr>
              <w:t>不符合以上要求的或未提供的，响应无效。</w:t>
            </w:r>
          </w:p>
        </w:tc>
      </w:tr>
      <w:tr w14:paraId="43D3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9" w:type="dxa"/>
            <w:vAlign w:val="center"/>
          </w:tcPr>
          <w:p w14:paraId="3E7772BA">
            <w:pPr>
              <w:spacing w:line="312" w:lineRule="auto"/>
              <w:jc w:val="center"/>
              <w:rPr>
                <w:rFonts w:ascii="宋体" w:hAnsi="宋体" w:cs="宋体"/>
                <w:sz w:val="24"/>
              </w:rPr>
            </w:pPr>
            <w:r>
              <w:rPr>
                <w:rFonts w:hint="eastAsia" w:ascii="宋体" w:hAnsi="宋体" w:cs="宋体"/>
                <w:sz w:val="24"/>
              </w:rPr>
              <w:t>10</w:t>
            </w:r>
          </w:p>
        </w:tc>
        <w:tc>
          <w:tcPr>
            <w:tcW w:w="1226" w:type="dxa"/>
            <w:vAlign w:val="center"/>
          </w:tcPr>
          <w:p w14:paraId="07790EF5">
            <w:pPr>
              <w:spacing w:line="312" w:lineRule="auto"/>
              <w:jc w:val="center"/>
              <w:rPr>
                <w:rFonts w:ascii="宋体" w:hAnsi="宋体" w:cs="宋体"/>
                <w:sz w:val="24"/>
              </w:rPr>
            </w:pPr>
            <w:r>
              <w:rPr>
                <w:rFonts w:hint="eastAsia" w:ascii="宋体" w:hAnsi="宋体" w:cs="宋体"/>
                <w:sz w:val="24"/>
              </w:rPr>
              <w:t>基本资质</w:t>
            </w:r>
          </w:p>
        </w:tc>
        <w:tc>
          <w:tcPr>
            <w:tcW w:w="2435" w:type="dxa"/>
            <w:vAlign w:val="center"/>
          </w:tcPr>
          <w:p w14:paraId="4A3F881F">
            <w:pPr>
              <w:spacing w:line="312" w:lineRule="auto"/>
              <w:jc w:val="center"/>
              <w:rPr>
                <w:rFonts w:ascii="宋体" w:hAnsi="宋体" w:cs="宋体"/>
                <w:kern w:val="0"/>
                <w:sz w:val="24"/>
              </w:rPr>
            </w:pPr>
            <w:r>
              <w:rPr>
                <w:rFonts w:hint="eastAsia" w:ascii="宋体" w:hAnsi="宋体" w:cs="宋体"/>
                <w:sz w:val="24"/>
              </w:rPr>
              <w:t>对供应商提交的磋商保证金凭证进行审查</w:t>
            </w:r>
          </w:p>
        </w:tc>
        <w:tc>
          <w:tcPr>
            <w:tcW w:w="4991" w:type="dxa"/>
            <w:vAlign w:val="center"/>
          </w:tcPr>
          <w:p w14:paraId="0255F32B">
            <w:pPr>
              <w:spacing w:line="312" w:lineRule="auto"/>
              <w:rPr>
                <w:rFonts w:ascii="宋体" w:hAnsi="宋体" w:cs="宋体"/>
                <w:sz w:val="24"/>
              </w:rPr>
            </w:pPr>
            <w:r>
              <w:rPr>
                <w:rFonts w:hint="eastAsia" w:ascii="宋体" w:hAnsi="宋体" w:cs="宋体"/>
                <w:sz w:val="24"/>
              </w:rPr>
              <w:t>保证金须在递交响应文件截止时间前缴纳。</w:t>
            </w:r>
          </w:p>
          <w:p w14:paraId="365E6D4C">
            <w:pPr>
              <w:spacing w:line="312" w:lineRule="auto"/>
              <w:rPr>
                <w:rFonts w:ascii="宋体" w:hAnsi="宋体" w:cs="宋体"/>
                <w:sz w:val="24"/>
              </w:rPr>
            </w:pPr>
            <w:r>
              <w:rPr>
                <w:rFonts w:hint="eastAsia" w:ascii="宋体" w:hAnsi="宋体" w:cs="宋体"/>
                <w:sz w:val="24"/>
              </w:rPr>
              <w:t>保证金金额须符合磋商文件要求。</w:t>
            </w:r>
          </w:p>
          <w:p w14:paraId="5F93CAAF">
            <w:pPr>
              <w:spacing w:line="312" w:lineRule="auto"/>
              <w:rPr>
                <w:rFonts w:ascii="宋体" w:hAnsi="宋体" w:cs="宋体"/>
                <w:sz w:val="24"/>
              </w:rPr>
            </w:pPr>
            <w:r>
              <w:rPr>
                <w:rFonts w:hint="eastAsia" w:ascii="宋体" w:hAnsi="宋体" w:cs="宋体"/>
                <w:sz w:val="24"/>
              </w:rPr>
              <w:t>不符合以上要求的或未提供的，响应无效。</w:t>
            </w:r>
          </w:p>
        </w:tc>
      </w:tr>
      <w:tr w14:paraId="0427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9" w:type="dxa"/>
            <w:vAlign w:val="center"/>
          </w:tcPr>
          <w:p w14:paraId="274B5BA2">
            <w:pPr>
              <w:spacing w:line="312" w:lineRule="auto"/>
              <w:jc w:val="center"/>
              <w:rPr>
                <w:rFonts w:ascii="宋体" w:hAnsi="宋体" w:cs="宋体"/>
                <w:sz w:val="24"/>
              </w:rPr>
            </w:pPr>
            <w:r>
              <w:rPr>
                <w:rFonts w:hint="eastAsia" w:ascii="宋体" w:hAnsi="宋体" w:cs="宋体"/>
                <w:sz w:val="24"/>
              </w:rPr>
              <w:t>11</w:t>
            </w:r>
          </w:p>
        </w:tc>
        <w:tc>
          <w:tcPr>
            <w:tcW w:w="1226" w:type="dxa"/>
            <w:vAlign w:val="center"/>
          </w:tcPr>
          <w:p w14:paraId="11071073">
            <w:pPr>
              <w:spacing w:line="312" w:lineRule="auto"/>
              <w:jc w:val="center"/>
              <w:rPr>
                <w:rFonts w:ascii="宋体" w:hAnsi="宋体" w:cs="宋体"/>
                <w:sz w:val="24"/>
              </w:rPr>
            </w:pPr>
            <w:r>
              <w:rPr>
                <w:rFonts w:hint="eastAsia" w:ascii="宋体" w:hAnsi="宋体" w:cs="宋体"/>
                <w:sz w:val="24"/>
              </w:rPr>
              <w:t>采购政策</w:t>
            </w:r>
          </w:p>
        </w:tc>
        <w:tc>
          <w:tcPr>
            <w:tcW w:w="2435" w:type="dxa"/>
            <w:vAlign w:val="center"/>
          </w:tcPr>
          <w:p w14:paraId="570EC0E7">
            <w:pPr>
              <w:spacing w:line="312" w:lineRule="auto"/>
              <w:jc w:val="center"/>
              <w:rPr>
                <w:rFonts w:ascii="宋体" w:hAnsi="宋体" w:cs="宋体"/>
                <w:kern w:val="0"/>
                <w:sz w:val="24"/>
              </w:rPr>
            </w:pPr>
            <w:r>
              <w:rPr>
                <w:rFonts w:hint="eastAsia" w:ascii="宋体" w:hAnsi="宋体" w:eastAsia="宋体" w:cs="宋体"/>
                <w:sz w:val="24"/>
              </w:rPr>
              <w:t>本项目专门面向中小企业</w:t>
            </w:r>
          </w:p>
        </w:tc>
        <w:tc>
          <w:tcPr>
            <w:tcW w:w="4991" w:type="dxa"/>
            <w:vAlign w:val="center"/>
          </w:tcPr>
          <w:p w14:paraId="6C0B2F70">
            <w:pPr>
              <w:spacing w:line="312" w:lineRule="auto"/>
              <w:rPr>
                <w:rFonts w:ascii="宋体" w:hAnsi="宋体" w:cs="宋体"/>
                <w:sz w:val="24"/>
              </w:rPr>
            </w:pPr>
            <w:r>
              <w:rPr>
                <w:rFonts w:hint="eastAsia" w:ascii="宋体" w:hAnsi="宋体" w:cs="宋体"/>
                <w:sz w:val="24"/>
              </w:rPr>
              <w:t>请根据要求单独上传《中小企业声明函》。格式以采购文件要求为准。</w:t>
            </w:r>
          </w:p>
        </w:tc>
      </w:tr>
    </w:tbl>
    <w:p w14:paraId="0603A469">
      <w:pPr>
        <w:spacing w:line="360" w:lineRule="auto"/>
        <w:rPr>
          <w:rFonts w:ascii="宋体" w:hAnsi="宋体" w:cs="宋体"/>
          <w:sz w:val="24"/>
        </w:rPr>
      </w:pPr>
      <w:r>
        <w:rPr>
          <w:rFonts w:hint="eastAsia" w:ascii="宋体" w:hAnsi="宋体" w:cs="宋体"/>
          <w:sz w:val="24"/>
        </w:rPr>
        <w:t>说明：</w:t>
      </w:r>
    </w:p>
    <w:p w14:paraId="54C6FBC0">
      <w:pPr>
        <w:spacing w:line="360" w:lineRule="auto"/>
        <w:ind w:firstLine="480" w:firstLineChars="200"/>
        <w:rPr>
          <w:rFonts w:ascii="宋体" w:hAnsi="宋体" w:cs="宋体"/>
          <w:sz w:val="24"/>
        </w:rPr>
      </w:pPr>
      <w:r>
        <w:rPr>
          <w:rFonts w:hint="eastAsia" w:ascii="宋体" w:hAnsi="宋体" w:cs="宋体"/>
          <w:sz w:val="24"/>
        </w:rPr>
        <w:t>除上述内容外，供应商提供的其他材料，不作为资格审查的内容。</w:t>
      </w:r>
    </w:p>
    <w:p w14:paraId="70B4EA03">
      <w:pPr>
        <w:snapToGrid w:val="0"/>
        <w:spacing w:line="360" w:lineRule="auto"/>
        <w:ind w:firstLine="241" w:firstLineChars="100"/>
        <w:jc w:val="left"/>
        <w:rPr>
          <w:rFonts w:ascii="宋体" w:hAnsi="宋体" w:cs="宋体"/>
          <w:b/>
          <w:sz w:val="24"/>
        </w:rPr>
      </w:pPr>
      <w:r>
        <w:rPr>
          <w:rFonts w:hint="eastAsia" w:ascii="宋体" w:hAnsi="宋体" w:cs="宋体"/>
          <w:b/>
          <w:sz w:val="24"/>
        </w:rPr>
        <w:br w:type="page"/>
      </w:r>
      <w:r>
        <w:rPr>
          <w:rFonts w:hint="eastAsia" w:ascii="宋体" w:hAnsi="宋体" w:cs="宋体"/>
          <w:b/>
          <w:sz w:val="24"/>
        </w:rPr>
        <w:t>二、符合性审查的内容及标准</w:t>
      </w:r>
    </w:p>
    <w:tbl>
      <w:tblPr>
        <w:tblStyle w:val="36"/>
        <w:tblW w:w="8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71"/>
        <w:gridCol w:w="1914"/>
        <w:gridCol w:w="5037"/>
      </w:tblGrid>
      <w:tr w14:paraId="404BC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1" w:type="dxa"/>
            <w:vAlign w:val="center"/>
          </w:tcPr>
          <w:p w14:paraId="67825931">
            <w:pPr>
              <w:adjustRightInd w:val="0"/>
              <w:snapToGrid w:val="0"/>
              <w:ind w:left="-42" w:leftChars="-20" w:right="-42" w:rightChars="-20"/>
              <w:jc w:val="center"/>
              <w:rPr>
                <w:rFonts w:ascii="宋体" w:hAnsi="宋体" w:cs="宋体"/>
                <w:kern w:val="0"/>
                <w:sz w:val="24"/>
              </w:rPr>
            </w:pPr>
            <w:r>
              <w:rPr>
                <w:rFonts w:hint="eastAsia" w:ascii="宋体" w:hAnsi="宋体" w:cs="宋体"/>
                <w:kern w:val="0"/>
                <w:sz w:val="24"/>
              </w:rPr>
              <w:t>序号</w:t>
            </w:r>
          </w:p>
        </w:tc>
        <w:tc>
          <w:tcPr>
            <w:tcW w:w="1171" w:type="dxa"/>
            <w:vAlign w:val="center"/>
          </w:tcPr>
          <w:p w14:paraId="0EA4A06B">
            <w:pPr>
              <w:adjustRightInd w:val="0"/>
              <w:snapToGrid w:val="0"/>
              <w:ind w:left="-42" w:leftChars="-20" w:right="-42" w:rightChars="-20"/>
              <w:jc w:val="center"/>
              <w:rPr>
                <w:rFonts w:ascii="宋体" w:hAnsi="宋体" w:cs="宋体"/>
                <w:kern w:val="0"/>
                <w:sz w:val="24"/>
              </w:rPr>
            </w:pPr>
            <w:r>
              <w:rPr>
                <w:rFonts w:hint="eastAsia" w:ascii="宋体" w:hAnsi="宋体" w:cs="宋体"/>
                <w:kern w:val="0"/>
                <w:sz w:val="24"/>
              </w:rPr>
              <w:t>类型</w:t>
            </w:r>
          </w:p>
        </w:tc>
        <w:tc>
          <w:tcPr>
            <w:tcW w:w="1914" w:type="dxa"/>
            <w:vAlign w:val="center"/>
          </w:tcPr>
          <w:p w14:paraId="5CAAE6C3">
            <w:pPr>
              <w:adjustRightInd w:val="0"/>
              <w:snapToGrid w:val="0"/>
              <w:ind w:left="-42" w:leftChars="-20" w:right="-42" w:rightChars="-20"/>
              <w:jc w:val="center"/>
              <w:rPr>
                <w:rFonts w:ascii="宋体" w:hAnsi="宋体" w:cs="宋体"/>
                <w:kern w:val="0"/>
                <w:sz w:val="24"/>
              </w:rPr>
            </w:pPr>
            <w:r>
              <w:rPr>
                <w:rFonts w:hint="eastAsia" w:ascii="宋体" w:hAnsi="宋体" w:cs="宋体"/>
                <w:kern w:val="0"/>
                <w:sz w:val="24"/>
              </w:rPr>
              <w:t>要求</w:t>
            </w:r>
          </w:p>
        </w:tc>
        <w:tc>
          <w:tcPr>
            <w:tcW w:w="5037" w:type="dxa"/>
            <w:vAlign w:val="center"/>
          </w:tcPr>
          <w:p w14:paraId="2363A208">
            <w:pPr>
              <w:adjustRightInd w:val="0"/>
              <w:snapToGrid w:val="0"/>
              <w:jc w:val="center"/>
              <w:rPr>
                <w:rFonts w:ascii="宋体" w:hAnsi="宋体" w:cs="宋体"/>
                <w:kern w:val="0"/>
                <w:sz w:val="24"/>
              </w:rPr>
            </w:pPr>
            <w:r>
              <w:rPr>
                <w:rFonts w:hint="eastAsia" w:ascii="宋体" w:hAnsi="宋体" w:cs="宋体"/>
                <w:kern w:val="0"/>
                <w:sz w:val="24"/>
              </w:rPr>
              <w:t>要求说明</w:t>
            </w:r>
          </w:p>
        </w:tc>
      </w:tr>
      <w:tr w14:paraId="644B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35739D86">
            <w:pPr>
              <w:ind w:left="-63" w:leftChars="-30" w:right="-63" w:rightChars="-30"/>
              <w:jc w:val="center"/>
              <w:rPr>
                <w:rFonts w:ascii="宋体" w:hAnsi="宋体" w:cs="宋体"/>
                <w:sz w:val="24"/>
              </w:rPr>
            </w:pPr>
            <w:r>
              <w:rPr>
                <w:rFonts w:hint="eastAsia" w:ascii="宋体" w:hAnsi="宋体" w:cs="宋体"/>
                <w:sz w:val="24"/>
              </w:rPr>
              <w:t>1</w:t>
            </w:r>
          </w:p>
        </w:tc>
        <w:tc>
          <w:tcPr>
            <w:tcW w:w="1171" w:type="dxa"/>
            <w:vAlign w:val="center"/>
          </w:tcPr>
          <w:p w14:paraId="2F6EF2A6">
            <w:pPr>
              <w:ind w:left="-63" w:leftChars="-30" w:right="-63" w:rightChars="-30"/>
              <w:jc w:val="center"/>
              <w:rPr>
                <w:rFonts w:ascii="宋体" w:hAnsi="宋体" w:cs="宋体"/>
                <w:sz w:val="24"/>
              </w:rPr>
            </w:pPr>
            <w:r>
              <w:rPr>
                <w:rFonts w:hint="eastAsia" w:ascii="宋体" w:hAnsi="宋体" w:cs="宋体"/>
                <w:sz w:val="24"/>
              </w:rPr>
              <w:t>商务</w:t>
            </w:r>
          </w:p>
        </w:tc>
        <w:tc>
          <w:tcPr>
            <w:tcW w:w="1914" w:type="dxa"/>
            <w:vAlign w:val="center"/>
          </w:tcPr>
          <w:p w14:paraId="4E5FA365">
            <w:pPr>
              <w:spacing w:line="360" w:lineRule="auto"/>
              <w:jc w:val="center"/>
              <w:rPr>
                <w:rFonts w:ascii="宋体" w:hAnsi="宋体" w:cs="宋体"/>
                <w:sz w:val="24"/>
              </w:rPr>
            </w:pPr>
            <w:r>
              <w:rPr>
                <w:rFonts w:hint="eastAsia" w:ascii="宋体" w:hAnsi="宋体" w:cs="宋体"/>
                <w:sz w:val="24"/>
              </w:rPr>
              <w:t>对供应商提供的法定代表人身份证明文件进行审查</w:t>
            </w:r>
          </w:p>
        </w:tc>
        <w:tc>
          <w:tcPr>
            <w:tcW w:w="5037" w:type="dxa"/>
            <w:vAlign w:val="center"/>
          </w:tcPr>
          <w:p w14:paraId="460C3268">
            <w:pPr>
              <w:spacing w:line="360" w:lineRule="auto"/>
              <w:rPr>
                <w:rFonts w:ascii="宋体" w:hAnsi="宋体" w:cs="宋体"/>
                <w:sz w:val="24"/>
              </w:rPr>
            </w:pPr>
            <w:r>
              <w:rPr>
                <w:rFonts w:hint="eastAsia" w:ascii="宋体" w:hAnsi="宋体" w:cs="宋体"/>
                <w:sz w:val="24"/>
                <w:lang w:val="en-US" w:eastAsia="zh-CN"/>
              </w:rPr>
              <w:t>1.1</w:t>
            </w:r>
            <w:r>
              <w:rPr>
                <w:rFonts w:hint="eastAsia" w:ascii="宋体" w:hAnsi="宋体" w:cs="宋体"/>
                <w:sz w:val="24"/>
              </w:rPr>
              <w:t>证明文件须按磋商文件中提供的格式填写，且内容完整、准确、真实、有效。</w:t>
            </w:r>
          </w:p>
          <w:p w14:paraId="5CF69C04">
            <w:pPr>
              <w:spacing w:line="360" w:lineRule="auto"/>
              <w:rPr>
                <w:rFonts w:ascii="宋体" w:hAnsi="宋体" w:cs="宋体"/>
                <w:sz w:val="24"/>
              </w:rPr>
            </w:pPr>
            <w:r>
              <w:rPr>
                <w:rFonts w:hint="eastAsia" w:ascii="宋体" w:hAnsi="宋体" w:cs="宋体"/>
                <w:sz w:val="24"/>
                <w:lang w:val="en-US" w:eastAsia="zh-CN"/>
              </w:rPr>
              <w:t>1.2</w:t>
            </w:r>
            <w:r>
              <w:rPr>
                <w:rFonts w:hint="eastAsia" w:ascii="宋体" w:hAnsi="宋体" w:cs="宋体"/>
                <w:sz w:val="24"/>
              </w:rPr>
              <w:t>证明文件须按磋商文件要求签字、盖章。</w:t>
            </w:r>
          </w:p>
          <w:p w14:paraId="7BCC364B">
            <w:pPr>
              <w:spacing w:line="360" w:lineRule="auto"/>
              <w:rPr>
                <w:rFonts w:ascii="宋体" w:hAnsi="宋体" w:cs="宋体"/>
                <w:sz w:val="24"/>
              </w:rPr>
            </w:pPr>
            <w:r>
              <w:rPr>
                <w:rFonts w:hint="eastAsia" w:ascii="宋体" w:hAnsi="宋体" w:cs="宋体"/>
                <w:sz w:val="24"/>
                <w:lang w:val="en-US" w:eastAsia="zh-CN"/>
              </w:rPr>
              <w:t>1.3</w:t>
            </w:r>
            <w:r>
              <w:rPr>
                <w:rFonts w:hint="eastAsia" w:ascii="宋体" w:hAnsi="宋体" w:cs="宋体"/>
                <w:sz w:val="24"/>
              </w:rPr>
              <w:t>不符合以上要求的或未提供的，响应无效。</w:t>
            </w:r>
          </w:p>
        </w:tc>
      </w:tr>
      <w:tr w14:paraId="2A38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291DDE8B">
            <w:pPr>
              <w:ind w:left="-63" w:leftChars="-30" w:right="-63" w:rightChars="-30"/>
              <w:jc w:val="center"/>
              <w:rPr>
                <w:rFonts w:hint="eastAsia" w:ascii="宋体" w:hAnsi="宋体" w:eastAsia="宋体" w:cs="宋体"/>
                <w:sz w:val="24"/>
                <w:lang w:eastAsia="zh-CN"/>
              </w:rPr>
            </w:pPr>
            <w:r>
              <w:rPr>
                <w:rFonts w:hint="eastAsia" w:ascii="宋体" w:hAnsi="宋体" w:cs="宋体"/>
                <w:sz w:val="24"/>
                <w:lang w:val="en-US" w:eastAsia="zh-CN"/>
              </w:rPr>
              <w:t>2</w:t>
            </w:r>
          </w:p>
        </w:tc>
        <w:tc>
          <w:tcPr>
            <w:tcW w:w="1171" w:type="dxa"/>
            <w:vAlign w:val="center"/>
          </w:tcPr>
          <w:p w14:paraId="79EF372F">
            <w:pPr>
              <w:ind w:left="-63" w:leftChars="-30" w:right="-63" w:rightChars="-30"/>
              <w:jc w:val="center"/>
              <w:rPr>
                <w:rFonts w:ascii="宋体" w:hAnsi="宋体" w:cs="宋体"/>
                <w:sz w:val="24"/>
              </w:rPr>
            </w:pPr>
            <w:r>
              <w:rPr>
                <w:rFonts w:hint="eastAsia" w:ascii="宋体" w:hAnsi="宋体" w:cs="宋体"/>
                <w:sz w:val="24"/>
              </w:rPr>
              <w:t>商务</w:t>
            </w:r>
          </w:p>
        </w:tc>
        <w:tc>
          <w:tcPr>
            <w:tcW w:w="1914" w:type="dxa"/>
            <w:vAlign w:val="center"/>
          </w:tcPr>
          <w:p w14:paraId="69250B38">
            <w:pPr>
              <w:spacing w:line="360" w:lineRule="auto"/>
              <w:jc w:val="center"/>
              <w:rPr>
                <w:rFonts w:ascii="宋体" w:hAnsi="宋体" w:cs="宋体"/>
                <w:sz w:val="24"/>
              </w:rPr>
            </w:pPr>
            <w:r>
              <w:rPr>
                <w:rFonts w:hint="eastAsia" w:ascii="宋体" w:hAnsi="宋体" w:cs="宋体"/>
                <w:sz w:val="24"/>
              </w:rPr>
              <w:t>对供应商提供的法定代表人授权委托书证明文件进行审查</w:t>
            </w:r>
          </w:p>
        </w:tc>
        <w:tc>
          <w:tcPr>
            <w:tcW w:w="5037" w:type="dxa"/>
            <w:vAlign w:val="center"/>
          </w:tcPr>
          <w:p w14:paraId="4D2C5B01">
            <w:pPr>
              <w:spacing w:line="360" w:lineRule="auto"/>
              <w:rPr>
                <w:rFonts w:ascii="宋体" w:hAnsi="宋体" w:cs="宋体"/>
                <w:sz w:val="24"/>
              </w:rPr>
            </w:pPr>
            <w:r>
              <w:rPr>
                <w:rFonts w:hint="eastAsia" w:ascii="宋体" w:hAnsi="宋体" w:cs="宋体"/>
                <w:sz w:val="24"/>
                <w:lang w:val="en-US" w:eastAsia="zh-CN"/>
              </w:rPr>
              <w:t>2.1</w:t>
            </w:r>
            <w:r>
              <w:rPr>
                <w:rFonts w:hint="eastAsia" w:ascii="宋体" w:hAnsi="宋体" w:cs="宋体"/>
                <w:sz w:val="24"/>
              </w:rPr>
              <w:t>证明文件须按磋商文件中提供的格式填写，且内容完整、准确、真实、有效。</w:t>
            </w:r>
          </w:p>
          <w:p w14:paraId="39AC1246">
            <w:pPr>
              <w:spacing w:line="360" w:lineRule="auto"/>
              <w:rPr>
                <w:rFonts w:ascii="宋体" w:hAnsi="宋体" w:cs="宋体"/>
                <w:sz w:val="24"/>
              </w:rPr>
            </w:pPr>
            <w:r>
              <w:rPr>
                <w:rFonts w:hint="eastAsia" w:ascii="宋体" w:hAnsi="宋体" w:cs="宋体"/>
                <w:sz w:val="24"/>
                <w:lang w:val="en-US" w:eastAsia="zh-CN"/>
              </w:rPr>
              <w:t>2.2</w:t>
            </w:r>
            <w:r>
              <w:rPr>
                <w:rFonts w:hint="eastAsia" w:ascii="宋体" w:hAnsi="宋体" w:cs="宋体"/>
                <w:sz w:val="24"/>
              </w:rPr>
              <w:t>证明文件须按磋商文件要求签字、盖章。</w:t>
            </w:r>
          </w:p>
          <w:p w14:paraId="1945EA43">
            <w:pPr>
              <w:spacing w:line="360" w:lineRule="auto"/>
              <w:rPr>
                <w:rFonts w:ascii="宋体" w:hAnsi="宋体" w:cs="宋体"/>
                <w:sz w:val="24"/>
              </w:rPr>
            </w:pPr>
            <w:r>
              <w:rPr>
                <w:rFonts w:hint="eastAsia" w:ascii="宋体" w:hAnsi="宋体" w:cs="宋体"/>
                <w:sz w:val="24"/>
                <w:lang w:val="en-US" w:eastAsia="zh-CN"/>
              </w:rPr>
              <w:t>2.3</w:t>
            </w:r>
            <w:r>
              <w:rPr>
                <w:rFonts w:hint="eastAsia" w:ascii="宋体" w:hAnsi="宋体" w:cs="宋体"/>
                <w:sz w:val="24"/>
              </w:rPr>
              <w:t>不符合以上要求的或未提供的，响应无效。</w:t>
            </w:r>
          </w:p>
        </w:tc>
      </w:tr>
      <w:tr w14:paraId="6098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617EFFED">
            <w:pPr>
              <w:ind w:left="-63" w:leftChars="-30" w:right="-63" w:rightChars="-30"/>
              <w:jc w:val="center"/>
              <w:rPr>
                <w:rFonts w:hint="eastAsia" w:ascii="宋体" w:hAnsi="宋体" w:eastAsia="宋体" w:cs="宋体"/>
                <w:sz w:val="24"/>
                <w:lang w:eastAsia="zh-CN"/>
              </w:rPr>
            </w:pPr>
            <w:r>
              <w:rPr>
                <w:rFonts w:hint="eastAsia" w:ascii="宋体" w:hAnsi="宋体" w:cs="宋体"/>
                <w:sz w:val="24"/>
                <w:lang w:val="en-US" w:eastAsia="zh-CN"/>
              </w:rPr>
              <w:t>3</w:t>
            </w:r>
          </w:p>
        </w:tc>
        <w:tc>
          <w:tcPr>
            <w:tcW w:w="1171" w:type="dxa"/>
            <w:vAlign w:val="center"/>
          </w:tcPr>
          <w:p w14:paraId="602D2247">
            <w:pPr>
              <w:ind w:left="-63" w:leftChars="-30" w:right="-63" w:rightChars="-30"/>
              <w:jc w:val="center"/>
              <w:rPr>
                <w:rFonts w:ascii="宋体" w:hAnsi="宋体" w:cs="宋体"/>
                <w:sz w:val="24"/>
              </w:rPr>
            </w:pPr>
            <w:r>
              <w:rPr>
                <w:rFonts w:hint="eastAsia" w:ascii="宋体" w:hAnsi="宋体" w:cs="宋体"/>
                <w:sz w:val="24"/>
              </w:rPr>
              <w:t>商务</w:t>
            </w:r>
          </w:p>
        </w:tc>
        <w:tc>
          <w:tcPr>
            <w:tcW w:w="1914" w:type="dxa"/>
            <w:vAlign w:val="center"/>
          </w:tcPr>
          <w:p w14:paraId="3E88EF4F">
            <w:pPr>
              <w:spacing w:line="360" w:lineRule="auto"/>
              <w:jc w:val="center"/>
              <w:rPr>
                <w:rFonts w:ascii="宋体" w:hAnsi="宋体" w:cs="宋体"/>
                <w:sz w:val="24"/>
              </w:rPr>
            </w:pPr>
            <w:r>
              <w:rPr>
                <w:rFonts w:hint="eastAsia" w:ascii="宋体" w:hAnsi="宋体" w:cs="宋体"/>
                <w:sz w:val="24"/>
              </w:rPr>
              <w:t>对供应商提供的磋商函进行审查</w:t>
            </w:r>
          </w:p>
        </w:tc>
        <w:tc>
          <w:tcPr>
            <w:tcW w:w="5037" w:type="dxa"/>
            <w:vAlign w:val="center"/>
          </w:tcPr>
          <w:p w14:paraId="26518AA9">
            <w:pPr>
              <w:spacing w:line="360" w:lineRule="auto"/>
              <w:rPr>
                <w:rFonts w:ascii="宋体" w:hAnsi="宋体" w:cs="宋体"/>
                <w:sz w:val="24"/>
              </w:rPr>
            </w:pPr>
            <w:r>
              <w:rPr>
                <w:rFonts w:hint="eastAsia" w:ascii="宋体" w:hAnsi="宋体" w:cs="宋体"/>
                <w:sz w:val="24"/>
                <w:lang w:val="en-US" w:eastAsia="zh-CN"/>
              </w:rPr>
              <w:t>3.1</w:t>
            </w:r>
            <w:r>
              <w:rPr>
                <w:rFonts w:hint="eastAsia" w:ascii="宋体" w:hAnsi="宋体" w:cs="宋体"/>
                <w:sz w:val="24"/>
              </w:rPr>
              <w:t>报价函须按磋商文件中提供的格式填写，且内容完整、准确、真实、有效。</w:t>
            </w:r>
          </w:p>
          <w:p w14:paraId="21412A85">
            <w:pPr>
              <w:spacing w:line="360" w:lineRule="auto"/>
              <w:rPr>
                <w:rFonts w:ascii="宋体" w:hAnsi="宋体" w:cs="宋体"/>
                <w:sz w:val="24"/>
              </w:rPr>
            </w:pPr>
            <w:r>
              <w:rPr>
                <w:rFonts w:hint="eastAsia" w:ascii="宋体" w:hAnsi="宋体" w:cs="宋体"/>
                <w:sz w:val="24"/>
                <w:lang w:val="en-US" w:eastAsia="zh-CN"/>
              </w:rPr>
              <w:t>3.2</w:t>
            </w:r>
            <w:r>
              <w:rPr>
                <w:rFonts w:hint="eastAsia" w:ascii="宋体" w:hAnsi="宋体" w:cs="宋体"/>
                <w:sz w:val="24"/>
              </w:rPr>
              <w:t>报价函须按磋商文件要求签字、盖章。</w:t>
            </w:r>
          </w:p>
          <w:p w14:paraId="5C0901D6">
            <w:pPr>
              <w:spacing w:line="360" w:lineRule="auto"/>
              <w:rPr>
                <w:rFonts w:ascii="宋体" w:hAnsi="宋体" w:cs="宋体"/>
                <w:sz w:val="24"/>
              </w:rPr>
            </w:pPr>
            <w:r>
              <w:rPr>
                <w:rFonts w:hint="eastAsia" w:ascii="宋体" w:hAnsi="宋体" w:cs="宋体"/>
                <w:sz w:val="24"/>
                <w:lang w:val="en-US" w:eastAsia="zh-CN"/>
              </w:rPr>
              <w:t>3.3</w:t>
            </w:r>
            <w:r>
              <w:rPr>
                <w:rFonts w:hint="eastAsia" w:ascii="宋体" w:hAnsi="宋体" w:cs="宋体"/>
                <w:sz w:val="24"/>
              </w:rPr>
              <w:t>不符合以上要求的或未提供的，响应无效。</w:t>
            </w:r>
          </w:p>
        </w:tc>
      </w:tr>
      <w:tr w14:paraId="7E5D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50BD246A">
            <w:pPr>
              <w:ind w:left="-63" w:leftChars="-30" w:right="-63" w:rightChars="-30"/>
              <w:jc w:val="center"/>
              <w:rPr>
                <w:rFonts w:hint="eastAsia" w:ascii="宋体" w:hAnsi="宋体" w:eastAsia="宋体" w:cs="宋体"/>
                <w:sz w:val="24"/>
                <w:lang w:eastAsia="zh-CN"/>
              </w:rPr>
            </w:pPr>
            <w:r>
              <w:rPr>
                <w:rFonts w:hint="eastAsia" w:ascii="宋体" w:hAnsi="宋体" w:cs="宋体"/>
                <w:sz w:val="24"/>
                <w:lang w:val="en-US" w:eastAsia="zh-CN"/>
              </w:rPr>
              <w:t>4</w:t>
            </w:r>
          </w:p>
        </w:tc>
        <w:tc>
          <w:tcPr>
            <w:tcW w:w="1171" w:type="dxa"/>
            <w:vAlign w:val="center"/>
          </w:tcPr>
          <w:p w14:paraId="032AE7E1">
            <w:pPr>
              <w:ind w:left="-63" w:leftChars="-30" w:right="-63" w:rightChars="-30"/>
              <w:jc w:val="center"/>
              <w:rPr>
                <w:rFonts w:ascii="宋体" w:hAnsi="宋体" w:cs="宋体"/>
                <w:sz w:val="24"/>
              </w:rPr>
            </w:pPr>
            <w:r>
              <w:rPr>
                <w:rFonts w:hint="eastAsia" w:ascii="宋体" w:hAnsi="宋体" w:cs="宋体"/>
                <w:sz w:val="24"/>
              </w:rPr>
              <w:t>报价</w:t>
            </w:r>
          </w:p>
        </w:tc>
        <w:tc>
          <w:tcPr>
            <w:tcW w:w="1914" w:type="dxa"/>
            <w:vAlign w:val="center"/>
          </w:tcPr>
          <w:p w14:paraId="200E4F66">
            <w:pPr>
              <w:spacing w:line="360" w:lineRule="auto"/>
              <w:jc w:val="center"/>
              <w:rPr>
                <w:rFonts w:ascii="宋体" w:hAnsi="宋体" w:cs="宋体"/>
                <w:sz w:val="24"/>
              </w:rPr>
            </w:pPr>
            <w:r>
              <w:rPr>
                <w:rFonts w:hint="eastAsia" w:ascii="宋体" w:hAnsi="宋体" w:cs="宋体"/>
                <w:sz w:val="24"/>
              </w:rPr>
              <w:t>对供应商提供的报价一览表进行审查</w:t>
            </w:r>
          </w:p>
        </w:tc>
        <w:tc>
          <w:tcPr>
            <w:tcW w:w="5037" w:type="dxa"/>
            <w:vAlign w:val="center"/>
          </w:tcPr>
          <w:p w14:paraId="6008B96C">
            <w:pPr>
              <w:spacing w:line="360" w:lineRule="auto"/>
              <w:rPr>
                <w:rFonts w:ascii="宋体" w:hAnsi="宋体" w:cs="宋体"/>
                <w:sz w:val="24"/>
              </w:rPr>
            </w:pPr>
            <w:r>
              <w:rPr>
                <w:rFonts w:hint="eastAsia" w:ascii="宋体" w:hAnsi="宋体" w:cs="宋体"/>
                <w:sz w:val="24"/>
                <w:lang w:val="en-US" w:eastAsia="zh-CN"/>
              </w:rPr>
              <w:t>4.1</w:t>
            </w:r>
            <w:r>
              <w:rPr>
                <w:rFonts w:hint="eastAsia" w:ascii="宋体" w:hAnsi="宋体" w:cs="宋体"/>
                <w:sz w:val="24"/>
              </w:rPr>
              <w:t>报价一览表须按磋商文件中提供的格式填写，且内容完整、准确、无漏项、无缺项、无可选择或可调整报价。</w:t>
            </w:r>
          </w:p>
          <w:p w14:paraId="49BE4C03">
            <w:pPr>
              <w:spacing w:line="360" w:lineRule="auto"/>
              <w:rPr>
                <w:rFonts w:ascii="宋体" w:hAnsi="宋体" w:cs="宋体"/>
                <w:sz w:val="24"/>
              </w:rPr>
            </w:pPr>
            <w:r>
              <w:rPr>
                <w:rFonts w:hint="eastAsia" w:ascii="宋体" w:hAnsi="宋体" w:cs="宋体"/>
                <w:sz w:val="24"/>
                <w:lang w:val="en-US" w:eastAsia="zh-CN"/>
              </w:rPr>
              <w:t>4.2</w:t>
            </w:r>
            <w:r>
              <w:rPr>
                <w:rFonts w:hint="eastAsia" w:ascii="宋体" w:hAnsi="宋体" w:cs="宋体"/>
                <w:sz w:val="24"/>
              </w:rPr>
              <w:t>报价一览表须按磋商文件要求签字、盖章。</w:t>
            </w:r>
          </w:p>
          <w:p w14:paraId="2476D886">
            <w:pPr>
              <w:spacing w:line="360" w:lineRule="auto"/>
              <w:rPr>
                <w:rFonts w:ascii="宋体" w:hAnsi="宋体" w:cs="宋体"/>
                <w:sz w:val="24"/>
              </w:rPr>
            </w:pPr>
            <w:r>
              <w:rPr>
                <w:rFonts w:hint="eastAsia" w:ascii="宋体" w:hAnsi="宋体" w:cs="宋体"/>
                <w:sz w:val="24"/>
                <w:lang w:val="en-US" w:eastAsia="zh-CN"/>
              </w:rPr>
              <w:t>4.3</w:t>
            </w:r>
            <w:r>
              <w:rPr>
                <w:rFonts w:hint="eastAsia" w:ascii="宋体" w:hAnsi="宋体" w:cs="宋体"/>
                <w:sz w:val="24"/>
              </w:rPr>
              <w:t>不符合以上要求的，响应无效。</w:t>
            </w:r>
          </w:p>
        </w:tc>
      </w:tr>
      <w:tr w14:paraId="15A3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5A7E8FAF">
            <w:pPr>
              <w:ind w:left="-63" w:leftChars="-30" w:right="-63" w:rightChars="-30"/>
              <w:jc w:val="center"/>
              <w:rPr>
                <w:rFonts w:hint="default" w:ascii="宋体" w:hAnsi="宋体" w:eastAsia="宋体" w:cs="宋体"/>
                <w:sz w:val="24"/>
                <w:lang w:val="en-US" w:eastAsia="zh-CN"/>
              </w:rPr>
            </w:pPr>
            <w:r>
              <w:rPr>
                <w:rFonts w:hint="eastAsia" w:ascii="宋体" w:hAnsi="宋体" w:cs="宋体"/>
                <w:sz w:val="24"/>
                <w:lang w:val="en-US" w:eastAsia="zh-CN"/>
              </w:rPr>
              <w:t>5</w:t>
            </w:r>
          </w:p>
        </w:tc>
        <w:tc>
          <w:tcPr>
            <w:tcW w:w="1171" w:type="dxa"/>
            <w:vAlign w:val="center"/>
          </w:tcPr>
          <w:p w14:paraId="445B1BFE">
            <w:pPr>
              <w:ind w:left="-63" w:leftChars="-30" w:right="-63" w:rightChars="-30"/>
              <w:jc w:val="center"/>
              <w:rPr>
                <w:rFonts w:ascii="宋体" w:hAnsi="宋体" w:cs="宋体"/>
                <w:sz w:val="24"/>
              </w:rPr>
            </w:pPr>
            <w:r>
              <w:rPr>
                <w:rFonts w:hint="eastAsia" w:ascii="宋体" w:hAnsi="宋体" w:cs="宋体"/>
                <w:sz w:val="24"/>
              </w:rPr>
              <w:t>报价</w:t>
            </w:r>
          </w:p>
        </w:tc>
        <w:tc>
          <w:tcPr>
            <w:tcW w:w="1914" w:type="dxa"/>
            <w:vAlign w:val="center"/>
          </w:tcPr>
          <w:p w14:paraId="764DBCEE">
            <w:pPr>
              <w:spacing w:line="360" w:lineRule="auto"/>
              <w:jc w:val="center"/>
              <w:rPr>
                <w:rFonts w:ascii="宋体" w:hAnsi="宋体" w:cs="宋体"/>
                <w:sz w:val="24"/>
              </w:rPr>
            </w:pPr>
            <w:r>
              <w:rPr>
                <w:rFonts w:hint="eastAsia" w:ascii="宋体" w:hAnsi="宋体" w:cs="宋体"/>
                <w:sz w:val="24"/>
              </w:rPr>
              <w:t>对供应商提供的已标价工程量清单进行审查</w:t>
            </w:r>
          </w:p>
        </w:tc>
        <w:tc>
          <w:tcPr>
            <w:tcW w:w="5037" w:type="dxa"/>
            <w:vAlign w:val="center"/>
          </w:tcPr>
          <w:p w14:paraId="1F55F89D">
            <w:pPr>
              <w:spacing w:line="360" w:lineRule="auto"/>
              <w:rPr>
                <w:rFonts w:ascii="宋体" w:hAnsi="宋体" w:cs="宋体"/>
                <w:sz w:val="24"/>
              </w:rPr>
            </w:pPr>
            <w:r>
              <w:rPr>
                <w:rFonts w:hint="eastAsia" w:ascii="宋体" w:hAnsi="宋体" w:cs="宋体"/>
                <w:sz w:val="24"/>
                <w:lang w:val="en-US" w:eastAsia="zh-CN"/>
              </w:rPr>
              <w:t>5.1</w:t>
            </w:r>
            <w:r>
              <w:rPr>
                <w:rFonts w:hint="eastAsia" w:ascii="宋体" w:hAnsi="宋体" w:cs="宋体"/>
                <w:sz w:val="24"/>
              </w:rPr>
              <w:t>已标价工程量清单须按磋商文件中提供的工程量清单格式填写，且内容完整、准确、无漏项、无缺项。</w:t>
            </w:r>
          </w:p>
          <w:p w14:paraId="402F6624">
            <w:pPr>
              <w:spacing w:line="360" w:lineRule="auto"/>
              <w:rPr>
                <w:rFonts w:ascii="宋体" w:hAnsi="宋体" w:cs="宋体"/>
                <w:sz w:val="24"/>
              </w:rPr>
            </w:pPr>
            <w:r>
              <w:rPr>
                <w:rFonts w:hint="eastAsia" w:ascii="宋体" w:hAnsi="宋体" w:cs="宋体"/>
                <w:sz w:val="24"/>
                <w:lang w:val="en-US" w:eastAsia="zh-CN"/>
              </w:rPr>
              <w:t>5.2</w:t>
            </w:r>
            <w:r>
              <w:rPr>
                <w:rFonts w:hint="eastAsia" w:ascii="宋体" w:hAnsi="宋体" w:cs="宋体"/>
                <w:sz w:val="24"/>
              </w:rPr>
              <w:t>须按磋商文件要求的编制依据编制；</w:t>
            </w:r>
          </w:p>
          <w:p w14:paraId="756E5B60">
            <w:pPr>
              <w:spacing w:line="360" w:lineRule="auto"/>
              <w:rPr>
                <w:rFonts w:ascii="宋体" w:hAnsi="宋体" w:cs="宋体"/>
                <w:sz w:val="24"/>
              </w:rPr>
            </w:pPr>
            <w:r>
              <w:rPr>
                <w:rFonts w:hint="eastAsia" w:ascii="宋体" w:hAnsi="宋体" w:cs="宋体"/>
                <w:sz w:val="24"/>
                <w:lang w:val="en-US" w:eastAsia="zh-CN"/>
              </w:rPr>
              <w:t>5.3</w:t>
            </w:r>
            <w:r>
              <w:rPr>
                <w:rFonts w:hint="eastAsia" w:ascii="宋体" w:hAnsi="宋体" w:cs="宋体"/>
                <w:sz w:val="24"/>
              </w:rPr>
              <w:t>须按磋商文件要求签字、盖章。</w:t>
            </w:r>
          </w:p>
          <w:p w14:paraId="25B46C16">
            <w:pPr>
              <w:spacing w:line="360" w:lineRule="auto"/>
              <w:rPr>
                <w:rFonts w:ascii="宋体" w:hAnsi="宋体" w:cs="宋体"/>
                <w:sz w:val="24"/>
              </w:rPr>
            </w:pPr>
            <w:r>
              <w:rPr>
                <w:rFonts w:hint="eastAsia" w:ascii="宋体" w:hAnsi="宋体" w:cs="宋体"/>
                <w:sz w:val="24"/>
                <w:lang w:val="en-US" w:eastAsia="zh-CN"/>
              </w:rPr>
              <w:t>5.4</w:t>
            </w:r>
            <w:r>
              <w:rPr>
                <w:rFonts w:hint="eastAsia" w:ascii="宋体" w:hAnsi="宋体" w:cs="宋体"/>
                <w:sz w:val="24"/>
              </w:rPr>
              <w:t>不符合以上要求的，响应无效。</w:t>
            </w:r>
          </w:p>
        </w:tc>
      </w:tr>
      <w:tr w14:paraId="0881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33A8AB32">
            <w:pPr>
              <w:ind w:left="-63" w:leftChars="-30" w:right="-63" w:rightChars="-30"/>
              <w:jc w:val="center"/>
              <w:rPr>
                <w:rFonts w:hint="eastAsia" w:ascii="宋体" w:hAnsi="宋体" w:eastAsia="宋体" w:cs="宋体"/>
                <w:sz w:val="24"/>
                <w:lang w:eastAsia="zh-CN"/>
              </w:rPr>
            </w:pPr>
            <w:r>
              <w:rPr>
                <w:rFonts w:hint="eastAsia" w:ascii="宋体" w:hAnsi="宋体" w:cs="宋体"/>
                <w:sz w:val="24"/>
                <w:lang w:val="en-US" w:eastAsia="zh-CN"/>
              </w:rPr>
              <w:t>6</w:t>
            </w:r>
          </w:p>
        </w:tc>
        <w:tc>
          <w:tcPr>
            <w:tcW w:w="1171" w:type="dxa"/>
            <w:vAlign w:val="center"/>
          </w:tcPr>
          <w:p w14:paraId="68BC6FA8">
            <w:pPr>
              <w:ind w:left="-63" w:leftChars="-30" w:right="-63" w:rightChars="-30"/>
              <w:jc w:val="center"/>
              <w:rPr>
                <w:rFonts w:ascii="宋体" w:hAnsi="宋体" w:cs="宋体"/>
                <w:sz w:val="24"/>
              </w:rPr>
            </w:pPr>
            <w:r>
              <w:rPr>
                <w:rFonts w:hint="eastAsia" w:ascii="宋体" w:hAnsi="宋体" w:cs="宋体"/>
                <w:sz w:val="24"/>
              </w:rPr>
              <w:t>商务</w:t>
            </w:r>
          </w:p>
        </w:tc>
        <w:tc>
          <w:tcPr>
            <w:tcW w:w="1914" w:type="dxa"/>
            <w:vAlign w:val="center"/>
          </w:tcPr>
          <w:p w14:paraId="20147FB6">
            <w:pPr>
              <w:spacing w:line="360" w:lineRule="auto"/>
              <w:jc w:val="center"/>
              <w:rPr>
                <w:rFonts w:ascii="宋体" w:hAnsi="宋体" w:cs="宋体"/>
                <w:sz w:val="24"/>
              </w:rPr>
            </w:pPr>
            <w:r>
              <w:rPr>
                <w:rFonts w:hint="eastAsia" w:ascii="宋体" w:hAnsi="宋体" w:cs="宋体"/>
                <w:sz w:val="24"/>
              </w:rPr>
              <w:t>对供应商提供的商务条款响应表的响应情况进行审查</w:t>
            </w:r>
          </w:p>
        </w:tc>
        <w:tc>
          <w:tcPr>
            <w:tcW w:w="5037" w:type="dxa"/>
            <w:vAlign w:val="center"/>
          </w:tcPr>
          <w:p w14:paraId="4D743060">
            <w:pPr>
              <w:spacing w:line="360" w:lineRule="auto"/>
              <w:rPr>
                <w:rFonts w:ascii="宋体" w:hAnsi="宋体" w:cs="宋体"/>
                <w:sz w:val="24"/>
              </w:rPr>
            </w:pPr>
            <w:r>
              <w:rPr>
                <w:rFonts w:hint="eastAsia" w:ascii="宋体" w:hAnsi="宋体" w:cs="宋体"/>
                <w:sz w:val="24"/>
                <w:lang w:val="en-US" w:eastAsia="zh-CN"/>
              </w:rPr>
              <w:t>6</w:t>
            </w:r>
            <w:r>
              <w:rPr>
                <w:rFonts w:hint="eastAsia" w:ascii="宋体" w:hAnsi="宋体" w:cs="宋体"/>
                <w:sz w:val="24"/>
              </w:rPr>
              <w:t>.1响应表须按磋商文件中提供的格式填写，且响应内容完整、准确、真实、有效，无空项、漏项。</w:t>
            </w:r>
          </w:p>
          <w:p w14:paraId="7D70A2BF">
            <w:pPr>
              <w:spacing w:line="360" w:lineRule="auto"/>
              <w:rPr>
                <w:rFonts w:ascii="宋体" w:hAnsi="宋体" w:cs="宋体"/>
                <w:sz w:val="24"/>
              </w:rPr>
            </w:pPr>
            <w:r>
              <w:rPr>
                <w:rFonts w:hint="eastAsia" w:ascii="宋体" w:hAnsi="宋体" w:cs="宋体"/>
                <w:sz w:val="24"/>
                <w:lang w:val="en-US" w:eastAsia="zh-CN"/>
              </w:rPr>
              <w:t>6</w:t>
            </w:r>
            <w:r>
              <w:rPr>
                <w:rFonts w:hint="eastAsia" w:ascii="宋体" w:hAnsi="宋体" w:cs="宋体"/>
                <w:sz w:val="24"/>
              </w:rPr>
              <w:t>.2响应表须按磋商文件要求签字、盖章。</w:t>
            </w:r>
          </w:p>
          <w:p w14:paraId="65206B5A">
            <w:pPr>
              <w:spacing w:line="360" w:lineRule="auto"/>
              <w:rPr>
                <w:rFonts w:ascii="宋体" w:hAnsi="宋体" w:cs="宋体"/>
                <w:sz w:val="24"/>
              </w:rPr>
            </w:pPr>
            <w:r>
              <w:rPr>
                <w:rFonts w:hint="eastAsia" w:ascii="宋体" w:hAnsi="宋体" w:cs="宋体"/>
                <w:sz w:val="24"/>
                <w:lang w:val="en-US" w:eastAsia="zh-CN"/>
              </w:rPr>
              <w:t>6</w:t>
            </w:r>
            <w:r>
              <w:rPr>
                <w:rFonts w:hint="eastAsia" w:ascii="宋体" w:hAnsi="宋体" w:cs="宋体"/>
                <w:sz w:val="24"/>
              </w:rPr>
              <w:t>.3对磋商文件第五部分的商务要求全部做出实质性响应。</w:t>
            </w:r>
          </w:p>
          <w:p w14:paraId="27C3402D">
            <w:pPr>
              <w:spacing w:line="360" w:lineRule="auto"/>
              <w:rPr>
                <w:rFonts w:ascii="宋体" w:hAnsi="宋体" w:cs="宋体"/>
                <w:sz w:val="24"/>
              </w:rPr>
            </w:pPr>
            <w:r>
              <w:rPr>
                <w:rFonts w:hint="eastAsia" w:ascii="宋体" w:hAnsi="宋体" w:cs="宋体"/>
                <w:sz w:val="24"/>
                <w:lang w:val="en-US" w:eastAsia="zh-CN"/>
              </w:rPr>
              <w:t>6</w:t>
            </w:r>
            <w:r>
              <w:rPr>
                <w:rFonts w:hint="eastAsia" w:ascii="宋体" w:hAnsi="宋体" w:cs="宋体"/>
                <w:sz w:val="24"/>
              </w:rPr>
              <w:t>.4不符合以上要求的或未提供的，响应无效。</w:t>
            </w:r>
          </w:p>
        </w:tc>
      </w:tr>
      <w:tr w14:paraId="7034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75E576E9">
            <w:pPr>
              <w:ind w:left="-63" w:leftChars="-30" w:right="-63" w:rightChars="-30"/>
              <w:jc w:val="center"/>
              <w:rPr>
                <w:rFonts w:hint="eastAsia" w:ascii="宋体" w:hAnsi="宋体" w:eastAsia="宋体" w:cs="宋体"/>
                <w:sz w:val="24"/>
                <w:lang w:eastAsia="zh-CN"/>
              </w:rPr>
            </w:pPr>
            <w:r>
              <w:rPr>
                <w:rFonts w:hint="eastAsia" w:ascii="宋体" w:hAnsi="宋体" w:cs="宋体"/>
                <w:sz w:val="24"/>
                <w:lang w:val="en-US" w:eastAsia="zh-CN"/>
              </w:rPr>
              <w:t>7</w:t>
            </w:r>
          </w:p>
        </w:tc>
        <w:tc>
          <w:tcPr>
            <w:tcW w:w="1171" w:type="dxa"/>
            <w:vAlign w:val="center"/>
          </w:tcPr>
          <w:p w14:paraId="7F0FCC11">
            <w:pPr>
              <w:ind w:left="-63" w:leftChars="-30" w:right="-63" w:rightChars="-30"/>
              <w:jc w:val="center"/>
              <w:rPr>
                <w:rFonts w:ascii="宋体" w:hAnsi="宋体" w:cs="宋体"/>
                <w:sz w:val="24"/>
              </w:rPr>
            </w:pPr>
            <w:r>
              <w:rPr>
                <w:rFonts w:hint="eastAsia" w:ascii="宋体" w:hAnsi="宋体" w:cs="宋体"/>
                <w:sz w:val="24"/>
              </w:rPr>
              <w:t>技术</w:t>
            </w:r>
          </w:p>
        </w:tc>
        <w:tc>
          <w:tcPr>
            <w:tcW w:w="1914" w:type="dxa"/>
            <w:vAlign w:val="center"/>
          </w:tcPr>
          <w:p w14:paraId="1C149918">
            <w:pPr>
              <w:spacing w:line="360" w:lineRule="auto"/>
              <w:jc w:val="center"/>
              <w:rPr>
                <w:rFonts w:ascii="宋体" w:hAnsi="宋体" w:cs="宋体"/>
                <w:sz w:val="24"/>
              </w:rPr>
            </w:pPr>
            <w:r>
              <w:rPr>
                <w:rFonts w:hint="eastAsia" w:ascii="宋体" w:hAnsi="宋体" w:cs="宋体"/>
                <w:sz w:val="24"/>
              </w:rPr>
              <w:t>对供应商提供的技术规范响应及偏离表的响应情况进行审查</w:t>
            </w:r>
          </w:p>
        </w:tc>
        <w:tc>
          <w:tcPr>
            <w:tcW w:w="5037" w:type="dxa"/>
            <w:vAlign w:val="center"/>
          </w:tcPr>
          <w:p w14:paraId="5D41FD5E">
            <w:pPr>
              <w:spacing w:line="360" w:lineRule="auto"/>
              <w:rPr>
                <w:rFonts w:ascii="宋体" w:hAnsi="宋体" w:cs="宋体"/>
                <w:sz w:val="24"/>
              </w:rPr>
            </w:pPr>
            <w:r>
              <w:rPr>
                <w:rFonts w:hint="eastAsia" w:ascii="宋体" w:hAnsi="宋体" w:cs="宋体"/>
                <w:sz w:val="24"/>
                <w:lang w:val="en-US" w:eastAsia="zh-CN"/>
              </w:rPr>
              <w:t>7</w:t>
            </w:r>
            <w:r>
              <w:rPr>
                <w:rFonts w:hint="eastAsia" w:ascii="宋体" w:hAnsi="宋体" w:cs="宋体"/>
                <w:sz w:val="24"/>
              </w:rPr>
              <w:t>.1技术规范响应及偏离表须按磋商文件中提供的格式填写，且响应内容完整、准确、真实、有效，无空项、漏项。</w:t>
            </w:r>
          </w:p>
          <w:p w14:paraId="47A1DC36">
            <w:pPr>
              <w:spacing w:line="360" w:lineRule="auto"/>
              <w:rPr>
                <w:rFonts w:ascii="宋体" w:hAnsi="宋体" w:cs="宋体"/>
                <w:sz w:val="24"/>
              </w:rPr>
            </w:pPr>
            <w:r>
              <w:rPr>
                <w:rFonts w:hint="eastAsia" w:ascii="宋体" w:hAnsi="宋体" w:cs="宋体"/>
                <w:sz w:val="24"/>
                <w:lang w:val="en-US" w:eastAsia="zh-CN"/>
              </w:rPr>
              <w:t>7</w:t>
            </w:r>
            <w:r>
              <w:rPr>
                <w:rFonts w:hint="eastAsia" w:ascii="宋体" w:hAnsi="宋体" w:cs="宋体"/>
                <w:sz w:val="24"/>
              </w:rPr>
              <w:t>.2技术规范响应及偏离表须按磋商文件要求签字、盖章。</w:t>
            </w:r>
          </w:p>
          <w:p w14:paraId="2789CE06">
            <w:pPr>
              <w:spacing w:line="360" w:lineRule="auto"/>
              <w:rPr>
                <w:rFonts w:ascii="宋体" w:hAnsi="宋体" w:cs="宋体"/>
                <w:sz w:val="24"/>
              </w:rPr>
            </w:pPr>
            <w:r>
              <w:rPr>
                <w:rFonts w:hint="eastAsia" w:ascii="宋体" w:hAnsi="宋体" w:cs="宋体"/>
                <w:sz w:val="24"/>
                <w:lang w:val="en-US" w:eastAsia="zh-CN"/>
              </w:rPr>
              <w:t>7</w:t>
            </w:r>
            <w:r>
              <w:rPr>
                <w:rFonts w:hint="eastAsia" w:ascii="宋体" w:hAnsi="宋体" w:cs="宋体"/>
                <w:sz w:val="24"/>
              </w:rPr>
              <w:t>.3对磋商文件第五部分“技术要求”中的内容作出实质性响应。</w:t>
            </w:r>
          </w:p>
          <w:p w14:paraId="6CB17DD1">
            <w:pPr>
              <w:spacing w:line="360" w:lineRule="auto"/>
              <w:rPr>
                <w:rFonts w:ascii="宋体" w:hAnsi="宋体" w:cs="宋体"/>
                <w:sz w:val="24"/>
              </w:rPr>
            </w:pPr>
            <w:r>
              <w:rPr>
                <w:rFonts w:hint="eastAsia" w:ascii="宋体" w:hAnsi="宋体" w:cs="宋体"/>
                <w:sz w:val="24"/>
                <w:lang w:val="en-US" w:eastAsia="zh-CN"/>
              </w:rPr>
              <w:t>7</w:t>
            </w:r>
            <w:r>
              <w:rPr>
                <w:rFonts w:hint="eastAsia" w:ascii="宋体" w:hAnsi="宋体" w:cs="宋体"/>
                <w:sz w:val="24"/>
              </w:rPr>
              <w:t>.4不符合以上要求的，或负偏离响应内容经磋商小组共同认定属重大技术负偏离的，或未提供偏离表的，响应均无效。</w:t>
            </w:r>
          </w:p>
        </w:tc>
      </w:tr>
      <w:tr w14:paraId="6FE9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1" w:type="dxa"/>
            <w:vAlign w:val="center"/>
          </w:tcPr>
          <w:p w14:paraId="2CE86D31">
            <w:pPr>
              <w:adjustRightInd w:val="0"/>
              <w:snapToGrid w:val="0"/>
              <w:spacing w:line="360" w:lineRule="auto"/>
              <w:jc w:val="center"/>
              <w:rPr>
                <w:rFonts w:hint="eastAsia" w:ascii="宋体" w:hAnsi="宋体" w:eastAsia="宋体" w:cs="宋体"/>
                <w:kern w:val="0"/>
                <w:sz w:val="24"/>
                <w:lang w:eastAsia="zh-CN"/>
              </w:rPr>
            </w:pPr>
            <w:r>
              <w:rPr>
                <w:rFonts w:hint="eastAsia" w:ascii="宋体" w:hAnsi="宋体" w:cs="宋体"/>
                <w:kern w:val="0"/>
                <w:sz w:val="24"/>
                <w:lang w:val="en-US" w:eastAsia="zh-CN"/>
              </w:rPr>
              <w:t>8</w:t>
            </w:r>
          </w:p>
        </w:tc>
        <w:tc>
          <w:tcPr>
            <w:tcW w:w="1171" w:type="dxa"/>
            <w:vAlign w:val="center"/>
          </w:tcPr>
          <w:p w14:paraId="6BB1C026">
            <w:pPr>
              <w:adjustRightInd w:val="0"/>
              <w:snapToGrid w:val="0"/>
              <w:spacing w:line="400" w:lineRule="exact"/>
              <w:jc w:val="center"/>
              <w:rPr>
                <w:rFonts w:ascii="宋体" w:hAnsi="宋体" w:cs="宋体"/>
                <w:kern w:val="0"/>
                <w:sz w:val="24"/>
              </w:rPr>
            </w:pPr>
            <w:r>
              <w:rPr>
                <w:rFonts w:hint="eastAsia" w:ascii="宋体" w:hAnsi="宋体" w:cs="宋体"/>
                <w:kern w:val="0"/>
                <w:sz w:val="24"/>
              </w:rPr>
              <w:t>商务</w:t>
            </w:r>
          </w:p>
        </w:tc>
        <w:tc>
          <w:tcPr>
            <w:tcW w:w="1914" w:type="dxa"/>
            <w:vAlign w:val="center"/>
          </w:tcPr>
          <w:p w14:paraId="1D25595C">
            <w:pPr>
              <w:spacing w:line="360" w:lineRule="auto"/>
              <w:jc w:val="center"/>
              <w:rPr>
                <w:rFonts w:ascii="宋体" w:hAnsi="宋体" w:cs="宋体"/>
                <w:sz w:val="24"/>
              </w:rPr>
            </w:pPr>
            <w:r>
              <w:rPr>
                <w:rFonts w:hint="eastAsia" w:ascii="宋体" w:hAnsi="宋体" w:cs="宋体"/>
                <w:sz w:val="24"/>
              </w:rPr>
              <w:t>对供应商提供的响应文件封面进行审查</w:t>
            </w:r>
          </w:p>
        </w:tc>
        <w:tc>
          <w:tcPr>
            <w:tcW w:w="5037" w:type="dxa"/>
            <w:vAlign w:val="center"/>
          </w:tcPr>
          <w:p w14:paraId="3CE1D319">
            <w:pPr>
              <w:spacing w:line="360" w:lineRule="auto"/>
              <w:rPr>
                <w:rFonts w:ascii="宋体" w:hAnsi="宋体" w:cs="宋体"/>
                <w:sz w:val="24"/>
              </w:rPr>
            </w:pPr>
            <w:r>
              <w:rPr>
                <w:rFonts w:hint="eastAsia" w:ascii="宋体" w:hAnsi="宋体" w:cs="宋体"/>
                <w:sz w:val="24"/>
                <w:lang w:val="en-US" w:eastAsia="zh-CN"/>
              </w:rPr>
              <w:t>8</w:t>
            </w:r>
            <w:r>
              <w:rPr>
                <w:rFonts w:hint="eastAsia" w:ascii="宋体" w:hAnsi="宋体" w:cs="宋体"/>
                <w:sz w:val="24"/>
              </w:rPr>
              <w:t>.1响应文件封面须按磋商文件中提供的格式填写，且内容完整、准确、真实、有效。</w:t>
            </w:r>
          </w:p>
          <w:p w14:paraId="3E6C3428">
            <w:pPr>
              <w:spacing w:line="360" w:lineRule="auto"/>
              <w:rPr>
                <w:rFonts w:ascii="宋体" w:hAnsi="宋体" w:cs="宋体"/>
                <w:sz w:val="24"/>
              </w:rPr>
            </w:pPr>
            <w:r>
              <w:rPr>
                <w:rFonts w:hint="eastAsia" w:ascii="宋体" w:hAnsi="宋体" w:cs="宋体"/>
                <w:sz w:val="24"/>
                <w:lang w:val="en-US" w:eastAsia="zh-CN"/>
              </w:rPr>
              <w:t>8</w:t>
            </w:r>
            <w:r>
              <w:rPr>
                <w:rFonts w:hint="eastAsia" w:ascii="宋体" w:hAnsi="宋体" w:cs="宋体"/>
                <w:sz w:val="24"/>
              </w:rPr>
              <w:t>.2响应文件封面须按磋商文件要求签字、盖章。</w:t>
            </w:r>
          </w:p>
          <w:p w14:paraId="5819C6B6">
            <w:pPr>
              <w:spacing w:line="360" w:lineRule="auto"/>
              <w:rPr>
                <w:rFonts w:ascii="宋体" w:hAnsi="宋体" w:cs="宋体"/>
                <w:sz w:val="24"/>
              </w:rPr>
            </w:pPr>
            <w:r>
              <w:rPr>
                <w:rFonts w:hint="eastAsia" w:ascii="宋体" w:hAnsi="宋体" w:cs="宋体"/>
                <w:sz w:val="24"/>
                <w:lang w:val="en-US" w:eastAsia="zh-CN"/>
              </w:rPr>
              <w:t>8</w:t>
            </w:r>
            <w:r>
              <w:rPr>
                <w:rFonts w:hint="eastAsia" w:ascii="宋体" w:hAnsi="宋体" w:cs="宋体"/>
                <w:sz w:val="24"/>
              </w:rPr>
              <w:t>.3不符合以上要求的或未提供的，响应无效。</w:t>
            </w:r>
          </w:p>
        </w:tc>
      </w:tr>
      <w:tr w14:paraId="791B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81" w:type="dxa"/>
            <w:vAlign w:val="center"/>
          </w:tcPr>
          <w:p w14:paraId="092B7827">
            <w:pPr>
              <w:adjustRightInd w:val="0"/>
              <w:snapToGrid w:val="0"/>
              <w:spacing w:line="360" w:lineRule="auto"/>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9</w:t>
            </w:r>
          </w:p>
        </w:tc>
        <w:tc>
          <w:tcPr>
            <w:tcW w:w="1171" w:type="dxa"/>
            <w:vAlign w:val="center"/>
          </w:tcPr>
          <w:p w14:paraId="43151ECF">
            <w:pPr>
              <w:pStyle w:val="116"/>
              <w:snapToGrid w:val="0"/>
              <w:spacing w:line="360" w:lineRule="auto"/>
              <w:jc w:val="center"/>
              <w:rPr>
                <w:rFonts w:hint="eastAsia" w:ascii="宋体" w:hAnsi="宋体" w:cs="宋体"/>
                <w:kern w:val="0"/>
                <w:sz w:val="24"/>
              </w:rPr>
            </w:pPr>
            <w:r>
              <w:rPr>
                <w:rFonts w:hint="eastAsia" w:ascii="宋体" w:hAnsi="宋体" w:eastAsia="宋体" w:cs="宋体"/>
                <w:color w:val="000000"/>
                <w:kern w:val="0"/>
                <w:sz w:val="24"/>
                <w:szCs w:val="24"/>
                <w:highlight w:val="none"/>
                <w:lang w:val="en-US" w:eastAsia="zh-CN" w:bidi="ar-SA"/>
              </w:rPr>
              <w:t>技术</w:t>
            </w:r>
          </w:p>
        </w:tc>
        <w:tc>
          <w:tcPr>
            <w:tcW w:w="1914" w:type="dxa"/>
            <w:vAlign w:val="center"/>
          </w:tcPr>
          <w:p w14:paraId="0BDD863D">
            <w:pPr>
              <w:pStyle w:val="116"/>
              <w:snapToGrid w:val="0"/>
              <w:spacing w:line="360" w:lineRule="auto"/>
              <w:jc w:val="center"/>
              <w:rPr>
                <w:rFonts w:hint="eastAsia" w:ascii="宋体" w:hAnsi="宋体" w:cs="宋体"/>
                <w:sz w:val="24"/>
              </w:rPr>
            </w:pPr>
            <w:r>
              <w:rPr>
                <w:rFonts w:hint="eastAsia" w:ascii="宋体" w:hAnsi="宋体" w:eastAsia="宋体" w:cs="宋体"/>
                <w:color w:val="000000"/>
                <w:kern w:val="0"/>
                <w:sz w:val="24"/>
                <w:szCs w:val="24"/>
                <w:highlight w:val="none"/>
                <w:lang w:val="en-US" w:eastAsia="zh-CN" w:bidi="ar-SA"/>
              </w:rPr>
              <w:t>其他实质性要求</w:t>
            </w:r>
          </w:p>
        </w:tc>
        <w:tc>
          <w:tcPr>
            <w:tcW w:w="5037" w:type="dxa"/>
            <w:vAlign w:val="center"/>
          </w:tcPr>
          <w:p w14:paraId="5C02D103">
            <w:pPr>
              <w:pStyle w:val="116"/>
              <w:snapToGrid w:val="0"/>
              <w:spacing w:line="360" w:lineRule="auto"/>
              <w:jc w:val="left"/>
              <w:rPr>
                <w:rFonts w:hint="eastAsia" w:ascii="宋体" w:hAnsi="宋体" w:cs="宋体"/>
                <w:sz w:val="24"/>
              </w:rPr>
            </w:pPr>
            <w:r>
              <w:rPr>
                <w:rFonts w:hint="eastAsia" w:ascii="宋体" w:hAnsi="宋体" w:eastAsia="宋体" w:cs="宋体"/>
                <w:color w:val="000000"/>
                <w:kern w:val="0"/>
                <w:sz w:val="24"/>
                <w:szCs w:val="24"/>
                <w:highlight w:val="none"/>
                <w:lang w:val="en-US" w:eastAsia="zh-CN" w:bidi="ar-SA"/>
              </w:rPr>
              <w:t>符合磋商文件要求。</w:t>
            </w:r>
          </w:p>
        </w:tc>
      </w:tr>
      <w:tr w14:paraId="3044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81" w:type="dxa"/>
            <w:vAlign w:val="center"/>
          </w:tcPr>
          <w:p w14:paraId="1C5B91ED">
            <w:pPr>
              <w:adjustRightInd w:val="0"/>
              <w:snapToGrid w:val="0"/>
              <w:spacing w:line="360" w:lineRule="auto"/>
              <w:jc w:val="center"/>
              <w:rPr>
                <w:rFonts w:hint="default" w:ascii="宋体" w:hAnsi="宋体" w:cs="宋体"/>
                <w:kern w:val="0"/>
                <w:sz w:val="24"/>
                <w:lang w:val="en-US" w:eastAsia="zh-CN"/>
              </w:rPr>
            </w:pPr>
            <w:r>
              <w:rPr>
                <w:rFonts w:hint="eastAsia" w:ascii="宋体" w:hAnsi="宋体" w:cs="宋体"/>
                <w:kern w:val="0"/>
                <w:sz w:val="24"/>
                <w:lang w:val="en-US" w:eastAsia="zh-CN"/>
              </w:rPr>
              <w:t>10</w:t>
            </w:r>
          </w:p>
        </w:tc>
        <w:tc>
          <w:tcPr>
            <w:tcW w:w="1171" w:type="dxa"/>
            <w:vAlign w:val="center"/>
          </w:tcPr>
          <w:p w14:paraId="371859B4">
            <w:pPr>
              <w:pStyle w:val="116"/>
              <w:snapToGrid w:val="0"/>
              <w:spacing w:line="360"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技术</w:t>
            </w:r>
          </w:p>
        </w:tc>
        <w:tc>
          <w:tcPr>
            <w:tcW w:w="1914" w:type="dxa"/>
            <w:vAlign w:val="center"/>
          </w:tcPr>
          <w:p w14:paraId="6F546B11">
            <w:pPr>
              <w:pStyle w:val="116"/>
              <w:snapToGrid w:val="0"/>
              <w:spacing w:line="240" w:lineRule="auto"/>
              <w:jc w:val="center"/>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对实施强制采购或执行强制性绿色采购标准的品目，不接受非强制采购产品。</w:t>
            </w:r>
          </w:p>
        </w:tc>
        <w:tc>
          <w:tcPr>
            <w:tcW w:w="5037" w:type="dxa"/>
            <w:vAlign w:val="center"/>
          </w:tcPr>
          <w:p w14:paraId="25EC7BBA">
            <w:pPr>
              <w:pStyle w:val="116"/>
              <w:snapToGrid w:val="0"/>
              <w:spacing w:line="360" w:lineRule="auto"/>
              <w:jc w:val="left"/>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符合磋商文件要求。</w:t>
            </w:r>
          </w:p>
        </w:tc>
      </w:tr>
    </w:tbl>
    <w:p w14:paraId="3743EC35">
      <w:pPr>
        <w:snapToGrid w:val="0"/>
        <w:spacing w:line="360" w:lineRule="auto"/>
        <w:ind w:firstLine="482" w:firstLineChars="200"/>
        <w:jc w:val="left"/>
        <w:rPr>
          <w:rFonts w:ascii="Times New Roman" w:hAnsi="Times New Roman" w:eastAsia="宋体" w:cs="Times New Roman"/>
          <w:b/>
          <w:sz w:val="24"/>
        </w:rPr>
      </w:pPr>
    </w:p>
    <w:p w14:paraId="7149B300">
      <w:pPr>
        <w:snapToGrid w:val="0"/>
        <w:spacing w:line="360" w:lineRule="auto"/>
        <w:ind w:firstLine="482" w:firstLineChars="200"/>
        <w:jc w:val="left"/>
        <w:rPr>
          <w:rFonts w:hint="eastAsia" w:ascii="Times New Roman" w:hAnsi="Times New Roman" w:eastAsia="宋体" w:cs="Times New Roman"/>
          <w:b/>
          <w:sz w:val="24"/>
          <w:lang w:val="en-US" w:eastAsia="zh-CN"/>
        </w:rPr>
      </w:pPr>
      <w:r>
        <w:rPr>
          <w:rFonts w:ascii="Times New Roman" w:hAnsi="Times New Roman" w:eastAsia="宋体" w:cs="Times New Roman"/>
          <w:b/>
          <w:sz w:val="24"/>
        </w:rPr>
        <w:t>异常低价审查</w:t>
      </w:r>
    </w:p>
    <w:p w14:paraId="1A7EE2B8">
      <w:pPr>
        <w:topLinePunct/>
        <w:adjustRightInd w:val="0"/>
        <w:snapToGrid w:val="0"/>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lang w:val="en-US" w:eastAsia="zh-CN"/>
        </w:rPr>
        <w:t>1、</w:t>
      </w:r>
      <w:r>
        <w:rPr>
          <w:rFonts w:ascii="Times New Roman" w:hAnsi="Times New Roman" w:eastAsia="宋体" w:cs="Times New Roman"/>
          <w:sz w:val="24"/>
        </w:rPr>
        <w:t>政府采购评审中出现下列情形之一的，评审委员会应当启动异常低价响应审查程序：</w:t>
      </w:r>
    </w:p>
    <w:p w14:paraId="1F6DD239">
      <w:pPr>
        <w:topLinePunct/>
        <w:adjustRightInd w:val="0"/>
        <w:snapToGrid w:val="0"/>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1）</w:t>
      </w:r>
      <w:r>
        <w:rPr>
          <w:rFonts w:hint="default" w:ascii="Times New Roman" w:hAnsi="Times New Roman" w:eastAsia="宋体" w:cs="Times New Roman"/>
          <w:sz w:val="24"/>
          <w:highlight w:val="none"/>
        </w:rPr>
        <w:t>响应报价低于全部通过符合性审查供应商响应报价平均值50%的，即响应报价&lt;全部通过符合性审查供应商响应报价平均值×50%；</w:t>
      </w:r>
    </w:p>
    <w:p w14:paraId="6AFE2B6A">
      <w:pPr>
        <w:topLinePunct/>
        <w:adjustRightInd w:val="0"/>
        <w:snapToGrid w:val="0"/>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rPr>
        <w:t>响应报价低于通过符合性审查的次低报价供应商响应报价50%的，即响应报价&lt;通过符合性审查的次低报价供应商响应报价×50%；</w:t>
      </w:r>
    </w:p>
    <w:p w14:paraId="64DF11E8">
      <w:pPr>
        <w:topLinePunct/>
        <w:adjustRightInd w:val="0"/>
        <w:snapToGrid w:val="0"/>
        <w:spacing w:line="360" w:lineRule="auto"/>
        <w:ind w:firstLine="480" w:firstLineChars="200"/>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3）</w:t>
      </w:r>
      <w:r>
        <w:rPr>
          <w:rFonts w:hint="default" w:ascii="Times New Roman" w:hAnsi="Times New Roman" w:eastAsia="宋体" w:cs="Times New Roman"/>
          <w:sz w:val="24"/>
          <w:highlight w:val="none"/>
        </w:rPr>
        <w:t>响应报价低于采购项目最高限价45%的，即响应报价&lt;采购项目最高限价×45%；</w:t>
      </w:r>
    </w:p>
    <w:p w14:paraId="50CE2D2D">
      <w:pPr>
        <w:topLinePunct/>
        <w:adjustRightInd w:val="0"/>
        <w:snapToGrid w:val="0"/>
        <w:spacing w:line="360" w:lineRule="auto"/>
        <w:ind w:firstLine="480" w:firstLineChars="200"/>
        <w:rPr>
          <w:rFonts w:hint="default" w:ascii="Times New Roman" w:hAnsi="Times New Roman" w:eastAsia="宋体" w:cs="Times New Roman"/>
          <w:sz w:val="24"/>
          <w:highlight w:val="none"/>
        </w:rPr>
      </w:pP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4）</w:t>
      </w:r>
      <w:r>
        <w:rPr>
          <w:rFonts w:hint="default" w:ascii="Times New Roman" w:hAnsi="Times New Roman" w:eastAsia="宋体" w:cs="Times New Roman"/>
          <w:sz w:val="24"/>
          <w:highlight w:val="none"/>
        </w:rPr>
        <w:t>评审委员会基于专业判断，认为供应商报价过低，有可能影响产品质量或者不能诚信履约的其他情形。</w:t>
      </w:r>
    </w:p>
    <w:p w14:paraId="4B0AC419">
      <w:pPr>
        <w:topLinePunct/>
        <w:adjustRightInd w:val="0"/>
        <w:snapToGrid w:val="0"/>
        <w:spacing w:line="360" w:lineRule="auto"/>
        <w:ind w:firstLine="480" w:firstLineChars="200"/>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2、</w:t>
      </w:r>
      <w:r>
        <w:rPr>
          <w:rFonts w:hint="default" w:ascii="Times New Roman" w:hAnsi="Times New Roman" w:eastAsia="宋体" w:cs="Times New Roman"/>
          <w:sz w:val="24"/>
        </w:rPr>
        <w:t>评审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0F0733A4">
      <w:pPr>
        <w:topLinePunct/>
        <w:adjustRightInd w:val="0"/>
        <w:snapToGrid w:val="0"/>
        <w:spacing w:line="360" w:lineRule="auto"/>
        <w:ind w:firstLine="480" w:firstLineChars="200"/>
        <w:rPr>
          <w:rFonts w:hint="eastAsia" w:ascii="Times New Roman" w:hAnsi="Times New Roman" w:eastAsia="宋体" w:cs="Times New Roman"/>
          <w:sz w:val="24"/>
        </w:rPr>
      </w:pPr>
      <w:r>
        <w:rPr>
          <w:rFonts w:hint="default" w:ascii="Times New Roman" w:hAnsi="Times New Roman" w:eastAsia="宋体" w:cs="Times New Roman"/>
          <w:sz w:val="24"/>
        </w:rPr>
        <w:t>评审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委员会应当将其作为无效响应处理。</w:t>
      </w:r>
    </w:p>
    <w:p w14:paraId="6C0E6921">
      <w:pPr>
        <w:topLinePunct/>
        <w:adjustRightInd w:val="0"/>
        <w:snapToGrid w:val="0"/>
        <w:spacing w:line="360" w:lineRule="auto"/>
        <w:ind w:firstLine="480" w:firstLineChars="200"/>
        <w:rPr>
          <w:rFonts w:hint="eastAsia" w:ascii="Times New Roman" w:hAnsi="Times New Roman" w:eastAsia="宋体" w:cs="Times New Roman"/>
          <w:sz w:val="24"/>
        </w:rPr>
      </w:pPr>
      <w:r>
        <w:rPr>
          <w:rFonts w:hint="default" w:ascii="Times New Roman" w:hAnsi="Times New Roman" w:eastAsia="宋体" w:cs="Times New Roman"/>
          <w:sz w:val="24"/>
        </w:rPr>
        <w:t>异常低价响应审查的启动原因、审查意见和审查结果应当在评审报告中记录，并随供应商提供的相关书面说明及证明材料，以及评审委员会有关互联网浏览、查询历史一并归档。</w:t>
      </w:r>
    </w:p>
    <w:p w14:paraId="59F1AB60">
      <w:pPr>
        <w:snapToGrid w:val="0"/>
        <w:spacing w:line="360" w:lineRule="auto"/>
        <w:ind w:left="1080" w:hanging="1080" w:hangingChars="450"/>
        <w:jc w:val="left"/>
        <w:rPr>
          <w:sz w:val="24"/>
        </w:rPr>
      </w:pPr>
      <w:r>
        <w:rPr>
          <w:sz w:val="24"/>
        </w:rPr>
        <w:t>说明：</w:t>
      </w:r>
    </w:p>
    <w:p w14:paraId="27485D84">
      <w:pPr>
        <w:snapToGrid w:val="0"/>
        <w:spacing w:line="360" w:lineRule="auto"/>
        <w:ind w:left="2" w:firstLine="420" w:firstLineChars="175"/>
        <w:jc w:val="left"/>
        <w:rPr>
          <w:sz w:val="24"/>
        </w:rPr>
      </w:pPr>
      <w:r>
        <w:rPr>
          <w:sz w:val="24"/>
        </w:rPr>
        <w:t>1.符合性审查的内容，经磋商小组成员共同认定没有做出实质性、符合性响应的，将导致响应无效。</w:t>
      </w:r>
    </w:p>
    <w:p w14:paraId="1E384A0D">
      <w:pPr>
        <w:snapToGrid w:val="0"/>
        <w:spacing w:line="360" w:lineRule="auto"/>
        <w:ind w:firstLine="480" w:firstLineChars="200"/>
        <w:rPr>
          <w:b/>
          <w:bCs/>
          <w:kern w:val="0"/>
          <w:sz w:val="24"/>
        </w:rPr>
      </w:pPr>
      <w:r>
        <w:rPr>
          <w:sz w:val="24"/>
        </w:rPr>
        <w:t>2.响应文件中项目名称、项目编号等存在前后不一致情形的，可按照磋商文件要求做出澄清；如响应文件中所涉及内容全部与磋商文件不一致，按无效响应处</w:t>
      </w:r>
      <w:r>
        <w:rPr>
          <w:kern w:val="0"/>
          <w:sz w:val="24"/>
        </w:rPr>
        <w:t>理</w:t>
      </w:r>
      <w:r>
        <w:rPr>
          <w:b/>
          <w:bCs/>
          <w:kern w:val="0"/>
          <w:sz w:val="24"/>
        </w:rPr>
        <w:t>。</w:t>
      </w:r>
    </w:p>
    <w:p w14:paraId="707D97EE">
      <w:pPr>
        <w:rPr>
          <w:b/>
          <w:bCs/>
          <w:kern w:val="0"/>
          <w:sz w:val="24"/>
        </w:rPr>
      </w:pPr>
      <w:r>
        <w:rPr>
          <w:b/>
          <w:bCs/>
          <w:kern w:val="0"/>
          <w:sz w:val="24"/>
        </w:rPr>
        <w:br w:type="page"/>
      </w:r>
    </w:p>
    <w:p w14:paraId="1D3A830B">
      <w:pPr>
        <w:snapToGrid w:val="0"/>
        <w:spacing w:line="360" w:lineRule="auto"/>
        <w:ind w:firstLine="482" w:firstLineChars="200"/>
        <w:jc w:val="left"/>
        <w:rPr>
          <w:b/>
          <w:sz w:val="24"/>
        </w:rPr>
      </w:pPr>
      <w:r>
        <w:rPr>
          <w:rFonts w:hint="eastAsia"/>
          <w:b/>
          <w:sz w:val="24"/>
        </w:rPr>
        <w:t>三</w:t>
      </w:r>
      <w:r>
        <w:rPr>
          <w:b/>
          <w:sz w:val="24"/>
        </w:rPr>
        <w:t>、无效响应的情形</w:t>
      </w:r>
    </w:p>
    <w:p w14:paraId="68C200F4">
      <w:pPr>
        <w:snapToGrid w:val="0"/>
        <w:spacing w:line="360" w:lineRule="auto"/>
        <w:ind w:firstLine="480" w:firstLineChars="200"/>
        <w:jc w:val="left"/>
        <w:rPr>
          <w:sz w:val="24"/>
        </w:rPr>
      </w:pPr>
      <w:r>
        <w:rPr>
          <w:sz w:val="24"/>
        </w:rPr>
        <w:t>未通过资格性、符合性审查的响应文件为无效响应。</w:t>
      </w:r>
    </w:p>
    <w:p w14:paraId="75AB872D">
      <w:pPr>
        <w:snapToGrid w:val="0"/>
        <w:spacing w:line="360" w:lineRule="auto"/>
        <w:ind w:firstLine="482" w:firstLineChars="200"/>
        <w:rPr>
          <w:b/>
          <w:bCs/>
          <w:kern w:val="0"/>
          <w:sz w:val="24"/>
        </w:rPr>
      </w:pPr>
      <w:r>
        <w:rPr>
          <w:rFonts w:hint="eastAsia"/>
          <w:b/>
          <w:sz w:val="24"/>
        </w:rPr>
        <w:t>四</w:t>
      </w:r>
      <w:r>
        <w:rPr>
          <w:b/>
          <w:sz w:val="24"/>
        </w:rPr>
        <w:t>、</w:t>
      </w:r>
      <w:r>
        <w:rPr>
          <w:b/>
          <w:bCs/>
          <w:kern w:val="0"/>
          <w:sz w:val="24"/>
        </w:rPr>
        <w:t>评分细则</w:t>
      </w:r>
    </w:p>
    <w:p w14:paraId="506DB0D3">
      <w:pPr>
        <w:snapToGrid w:val="0"/>
        <w:spacing w:line="360" w:lineRule="auto"/>
        <w:ind w:firstLine="480" w:firstLineChars="200"/>
        <w:rPr>
          <w:kern w:val="0"/>
          <w:sz w:val="24"/>
        </w:rPr>
      </w:pPr>
      <w:r>
        <w:rPr>
          <w:kern w:val="0"/>
          <w:sz w:val="24"/>
        </w:rPr>
        <w:t>本项目采用综合评分法，响应文件满足磋商文件实质性要求，且按照评分细则的量化指标进行评审（具体评分见综合评分法评分细则）。</w:t>
      </w:r>
    </w:p>
    <w:p w14:paraId="1B2562A6">
      <w:pPr>
        <w:snapToGrid w:val="0"/>
        <w:spacing w:line="360" w:lineRule="auto"/>
        <w:ind w:firstLine="482" w:firstLineChars="200"/>
        <w:rPr>
          <w:b/>
          <w:bCs/>
          <w:kern w:val="0"/>
          <w:sz w:val="24"/>
        </w:rPr>
      </w:pPr>
      <w:r>
        <w:rPr>
          <w:b/>
          <w:bCs/>
          <w:kern w:val="0"/>
          <w:sz w:val="24"/>
        </w:rPr>
        <w:t>1.评分细则</w:t>
      </w:r>
    </w:p>
    <w:p w14:paraId="04464589">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（1）商务部分                 2</w:t>
      </w:r>
      <w:r>
        <w:rPr>
          <w:rFonts w:hint="eastAsia" w:ascii="宋体" w:hAnsi="宋体" w:cs="宋体"/>
          <w:kern w:val="0"/>
          <w:sz w:val="24"/>
          <w:highlight w:val="none"/>
          <w:lang w:val="en-US" w:eastAsia="zh-CN"/>
        </w:rPr>
        <w:t>0</w:t>
      </w:r>
      <w:r>
        <w:rPr>
          <w:rFonts w:hint="eastAsia" w:ascii="宋体" w:hAnsi="宋体" w:cs="宋体"/>
          <w:kern w:val="0"/>
          <w:sz w:val="24"/>
          <w:highlight w:val="none"/>
        </w:rPr>
        <w:t>分</w:t>
      </w:r>
    </w:p>
    <w:p w14:paraId="16E65A56">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 xml:space="preserve">（2）技术部分                </w:t>
      </w:r>
      <w:r>
        <w:rPr>
          <w:rFonts w:hint="eastAsia" w:ascii="宋体" w:hAnsi="宋体" w:cs="宋体"/>
          <w:kern w:val="0"/>
          <w:sz w:val="24"/>
          <w:highlight w:val="none"/>
          <w:lang w:val="en-US" w:eastAsia="zh-CN"/>
        </w:rPr>
        <w:t xml:space="preserve"> 60</w:t>
      </w:r>
      <w:r>
        <w:rPr>
          <w:rFonts w:hint="eastAsia" w:ascii="宋体" w:hAnsi="宋体" w:cs="宋体"/>
          <w:kern w:val="0"/>
          <w:sz w:val="24"/>
          <w:highlight w:val="none"/>
        </w:rPr>
        <w:t>分</w:t>
      </w:r>
    </w:p>
    <w:p w14:paraId="1E24463F">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 xml:space="preserve">（3）价格部分                 </w:t>
      </w:r>
      <w:r>
        <w:rPr>
          <w:rFonts w:hint="eastAsia" w:ascii="宋体" w:hAnsi="宋体" w:cs="宋体"/>
          <w:kern w:val="0"/>
          <w:sz w:val="24"/>
          <w:highlight w:val="none"/>
          <w:lang w:val="en-US" w:eastAsia="zh-CN"/>
        </w:rPr>
        <w:t>20</w:t>
      </w:r>
      <w:r>
        <w:rPr>
          <w:rFonts w:hint="eastAsia" w:ascii="宋体" w:hAnsi="宋体" w:cs="宋体"/>
          <w:kern w:val="0"/>
          <w:sz w:val="24"/>
          <w:highlight w:val="none"/>
        </w:rPr>
        <w:t>分</w:t>
      </w:r>
    </w:p>
    <w:tbl>
      <w:tblPr>
        <w:tblStyle w:val="36"/>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3"/>
        <w:gridCol w:w="1213"/>
      </w:tblGrid>
      <w:tr w14:paraId="6884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143" w:type="dxa"/>
            <w:tcBorders>
              <w:top w:val="single" w:color="auto" w:sz="4" w:space="0"/>
              <w:left w:val="single" w:color="auto" w:sz="4" w:space="0"/>
              <w:bottom w:val="single" w:color="auto" w:sz="4" w:space="0"/>
              <w:right w:val="single" w:color="auto" w:sz="4" w:space="0"/>
            </w:tcBorders>
            <w:vAlign w:val="center"/>
          </w:tcPr>
          <w:p w14:paraId="70A7B0C8">
            <w:pPr>
              <w:snapToGrid w:val="0"/>
              <w:spacing w:line="360" w:lineRule="auto"/>
              <w:jc w:val="center"/>
              <w:rPr>
                <w:b/>
                <w:bCs/>
                <w:spacing w:val="-20"/>
                <w:w w:val="90"/>
                <w:kern w:val="0"/>
                <w:sz w:val="24"/>
              </w:rPr>
            </w:pPr>
            <w:r>
              <w:rPr>
                <w:b/>
                <w:bCs/>
                <w:kern w:val="0"/>
                <w:sz w:val="24"/>
              </w:rPr>
              <w:t>评定内容及标准</w:t>
            </w:r>
          </w:p>
        </w:tc>
        <w:tc>
          <w:tcPr>
            <w:tcW w:w="1213" w:type="dxa"/>
            <w:tcBorders>
              <w:top w:val="single" w:color="auto" w:sz="4" w:space="0"/>
              <w:left w:val="single" w:color="auto" w:sz="4" w:space="0"/>
              <w:bottom w:val="single" w:color="auto" w:sz="4" w:space="0"/>
              <w:right w:val="single" w:color="auto" w:sz="4" w:space="0"/>
            </w:tcBorders>
            <w:vAlign w:val="center"/>
          </w:tcPr>
          <w:p w14:paraId="6C35D6F3">
            <w:pPr>
              <w:snapToGrid w:val="0"/>
              <w:spacing w:line="360" w:lineRule="auto"/>
              <w:jc w:val="center"/>
              <w:rPr>
                <w:b/>
                <w:bCs/>
                <w:kern w:val="0"/>
                <w:sz w:val="24"/>
              </w:rPr>
            </w:pPr>
            <w:r>
              <w:rPr>
                <w:b/>
                <w:bCs/>
                <w:kern w:val="0"/>
                <w:sz w:val="24"/>
              </w:rPr>
              <w:t>分值</w:t>
            </w:r>
            <w:r>
              <w:rPr>
                <w:rFonts w:hint="eastAsia"/>
                <w:b/>
                <w:bCs/>
                <w:kern w:val="0"/>
                <w:sz w:val="24"/>
              </w:rPr>
              <w:t>范围</w:t>
            </w:r>
          </w:p>
        </w:tc>
      </w:tr>
      <w:tr w14:paraId="10A5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43" w:type="dxa"/>
            <w:tcBorders>
              <w:top w:val="single" w:color="auto" w:sz="4" w:space="0"/>
              <w:left w:val="single" w:color="auto" w:sz="4" w:space="0"/>
              <w:bottom w:val="single" w:color="auto" w:sz="4" w:space="0"/>
              <w:right w:val="single" w:color="auto" w:sz="4" w:space="0"/>
            </w:tcBorders>
            <w:vAlign w:val="center"/>
          </w:tcPr>
          <w:p w14:paraId="2D79F1D1">
            <w:pPr>
              <w:snapToGrid w:val="0"/>
              <w:spacing w:line="360" w:lineRule="auto"/>
              <w:rPr>
                <w:rFonts w:ascii="宋体" w:hAnsi="宋体" w:cs="宋体"/>
                <w:kern w:val="0"/>
                <w:sz w:val="24"/>
              </w:rPr>
            </w:pPr>
            <w:r>
              <w:rPr>
                <w:rFonts w:hint="eastAsia" w:ascii="宋体" w:hAnsi="宋体" w:cs="宋体"/>
                <w:b/>
                <w:bCs/>
                <w:kern w:val="0"/>
                <w:sz w:val="24"/>
              </w:rPr>
              <w:t>一、商务部分（2</w:t>
            </w:r>
            <w:r>
              <w:rPr>
                <w:rFonts w:hint="eastAsia" w:ascii="宋体" w:hAnsi="宋体" w:cs="宋体"/>
                <w:b/>
                <w:bCs/>
                <w:kern w:val="0"/>
                <w:sz w:val="24"/>
                <w:lang w:val="en-US" w:eastAsia="zh-CN"/>
              </w:rPr>
              <w:t>0</w:t>
            </w:r>
            <w:r>
              <w:rPr>
                <w:rFonts w:hint="eastAsia" w:ascii="宋体" w:hAnsi="宋体" w:cs="宋体"/>
                <w:b/>
                <w:bCs/>
                <w:kern w:val="0"/>
                <w:sz w:val="24"/>
              </w:rPr>
              <w:t>分）</w:t>
            </w:r>
          </w:p>
        </w:tc>
        <w:tc>
          <w:tcPr>
            <w:tcW w:w="1213" w:type="dxa"/>
            <w:tcBorders>
              <w:top w:val="single" w:color="auto" w:sz="4" w:space="0"/>
              <w:left w:val="single" w:color="auto" w:sz="4" w:space="0"/>
              <w:bottom w:val="single" w:color="auto" w:sz="4" w:space="0"/>
              <w:right w:val="single" w:color="auto" w:sz="4" w:space="0"/>
            </w:tcBorders>
            <w:vAlign w:val="center"/>
          </w:tcPr>
          <w:p w14:paraId="3A3EA74F">
            <w:pPr>
              <w:snapToGrid w:val="0"/>
              <w:spacing w:line="360" w:lineRule="auto"/>
              <w:jc w:val="center"/>
              <w:rPr>
                <w:rFonts w:ascii="宋体" w:hAnsi="宋体" w:cs="宋体"/>
                <w:b/>
                <w:bCs/>
                <w:kern w:val="0"/>
                <w:sz w:val="24"/>
              </w:rPr>
            </w:pPr>
            <w:r>
              <w:rPr>
                <w:rFonts w:hint="eastAsia" w:ascii="宋体" w:hAnsi="宋体" w:cs="宋体"/>
                <w:b/>
                <w:bCs/>
                <w:snapToGrid w:val="0"/>
                <w:kern w:val="0"/>
                <w:sz w:val="24"/>
              </w:rPr>
              <w:t>2</w:t>
            </w:r>
            <w:r>
              <w:rPr>
                <w:rFonts w:hint="eastAsia" w:ascii="宋体" w:hAnsi="宋体" w:cs="宋体"/>
                <w:b/>
                <w:bCs/>
                <w:snapToGrid w:val="0"/>
                <w:kern w:val="0"/>
                <w:sz w:val="24"/>
                <w:lang w:val="en-US" w:eastAsia="zh-CN"/>
              </w:rPr>
              <w:t>0</w:t>
            </w:r>
            <w:r>
              <w:rPr>
                <w:rFonts w:hint="eastAsia" w:ascii="宋体" w:hAnsi="宋体" w:cs="宋体"/>
                <w:b/>
                <w:bCs/>
                <w:snapToGrid w:val="0"/>
                <w:kern w:val="0"/>
                <w:sz w:val="24"/>
              </w:rPr>
              <w:t>分</w:t>
            </w:r>
          </w:p>
        </w:tc>
      </w:tr>
      <w:tr w14:paraId="6E16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5" w:hRule="atLeast"/>
          <w:jc w:val="center"/>
        </w:trPr>
        <w:tc>
          <w:tcPr>
            <w:tcW w:w="8143" w:type="dxa"/>
            <w:tcBorders>
              <w:top w:val="single" w:color="auto" w:sz="4" w:space="0"/>
              <w:left w:val="single" w:color="auto" w:sz="4" w:space="0"/>
              <w:bottom w:val="single" w:color="auto" w:sz="4" w:space="0"/>
              <w:right w:val="single" w:color="auto" w:sz="4" w:space="0"/>
            </w:tcBorders>
            <w:vAlign w:val="center"/>
          </w:tcPr>
          <w:p w14:paraId="2FA1F23E">
            <w:pPr>
              <w:snapToGrid w:val="0"/>
              <w:spacing w:line="360" w:lineRule="auto"/>
              <w:rPr>
                <w:rFonts w:ascii="宋体" w:hAnsi="宋体" w:cs="宋体"/>
                <w:kern w:val="0"/>
                <w:sz w:val="24"/>
                <w:highlight w:val="none"/>
              </w:rPr>
            </w:pPr>
            <w:r>
              <w:rPr>
                <w:rFonts w:hint="eastAsia" w:ascii="宋体" w:hAnsi="宋体" w:cs="宋体"/>
                <w:kern w:val="0"/>
                <w:sz w:val="24"/>
                <w:highlight w:val="none"/>
              </w:rPr>
              <w:t>1.供应商业绩</w:t>
            </w:r>
          </w:p>
          <w:p w14:paraId="72D6F82E">
            <w:pPr>
              <w:snapToGrid w:val="0"/>
              <w:spacing w:line="360" w:lineRule="auto"/>
              <w:rPr>
                <w:rFonts w:ascii="宋体" w:hAnsi="宋体" w:cs="宋体"/>
                <w:kern w:val="0"/>
                <w:sz w:val="24"/>
                <w:highlight w:val="none"/>
              </w:rPr>
            </w:pPr>
            <w:r>
              <w:rPr>
                <w:rFonts w:hint="eastAsia" w:ascii="宋体" w:hAnsi="宋体" w:cs="宋体"/>
                <w:kern w:val="0"/>
                <w:sz w:val="24"/>
                <w:highlight w:val="none"/>
              </w:rPr>
              <w:t>供应商近三年（202</w:t>
            </w:r>
            <w:r>
              <w:rPr>
                <w:rFonts w:hint="eastAsia" w:ascii="宋体" w:hAnsi="宋体" w:cs="宋体"/>
                <w:kern w:val="0"/>
                <w:sz w:val="24"/>
                <w:highlight w:val="none"/>
                <w:lang w:val="en-US" w:eastAsia="zh-CN"/>
              </w:rPr>
              <w:t>3</w:t>
            </w:r>
            <w:r>
              <w:rPr>
                <w:rFonts w:hint="eastAsia" w:ascii="宋体" w:hAnsi="宋体" w:cs="宋体"/>
                <w:kern w:val="0"/>
                <w:sz w:val="24"/>
                <w:highlight w:val="none"/>
              </w:rPr>
              <w:t>年</w:t>
            </w:r>
            <w:r>
              <w:rPr>
                <w:rFonts w:hint="eastAsia" w:ascii="宋体" w:hAnsi="宋体" w:cs="宋体"/>
                <w:kern w:val="0"/>
                <w:sz w:val="24"/>
                <w:highlight w:val="none"/>
                <w:lang w:val="en-US" w:eastAsia="zh-CN"/>
              </w:rPr>
              <w:t>5</w:t>
            </w:r>
            <w:r>
              <w:rPr>
                <w:rFonts w:hint="eastAsia" w:ascii="宋体" w:hAnsi="宋体" w:cs="宋体"/>
                <w:kern w:val="0"/>
                <w:sz w:val="24"/>
                <w:highlight w:val="none"/>
              </w:rPr>
              <w:t>月</w:t>
            </w:r>
            <w:r>
              <w:rPr>
                <w:rFonts w:hint="eastAsia" w:ascii="宋体" w:hAnsi="宋体" w:cs="宋体"/>
                <w:kern w:val="0"/>
                <w:sz w:val="24"/>
                <w:highlight w:val="none"/>
                <w:lang w:val="en-US" w:eastAsia="zh-CN"/>
              </w:rPr>
              <w:t>1</w:t>
            </w:r>
            <w:r>
              <w:rPr>
                <w:rFonts w:hint="eastAsia" w:ascii="宋体" w:hAnsi="宋体" w:cs="宋体"/>
                <w:kern w:val="0"/>
                <w:sz w:val="24"/>
                <w:highlight w:val="none"/>
              </w:rPr>
              <w:t>日至</w:t>
            </w:r>
            <w:r>
              <w:rPr>
                <w:rFonts w:hint="eastAsia" w:ascii="宋体" w:hAnsi="宋体" w:cs="宋体"/>
                <w:b w:val="0"/>
                <w:bCs w:val="0"/>
                <w:sz w:val="24"/>
                <w:szCs w:val="24"/>
                <w:highlight w:val="none"/>
                <w:lang w:val="en-US" w:eastAsia="zh-CN"/>
              </w:rPr>
              <w:t>响应文件递交</w:t>
            </w:r>
            <w:r>
              <w:rPr>
                <w:rFonts w:hint="eastAsia" w:ascii="宋体" w:hAnsi="宋体" w:eastAsia="宋体" w:cs="宋体"/>
                <w:b w:val="0"/>
                <w:bCs w:val="0"/>
                <w:sz w:val="24"/>
                <w:szCs w:val="24"/>
                <w:highlight w:val="none"/>
                <w:lang w:val="en-US" w:eastAsia="zh-CN"/>
              </w:rPr>
              <w:t>截止日</w:t>
            </w:r>
            <w:r>
              <w:rPr>
                <w:rFonts w:hint="eastAsia" w:ascii="宋体" w:hAnsi="宋体" w:cs="宋体"/>
                <w:kern w:val="0"/>
                <w:sz w:val="24"/>
                <w:highlight w:val="none"/>
              </w:rPr>
              <w:t>，以验收证明时间为准）每完成过1项同类型业绩的得</w:t>
            </w:r>
            <w:r>
              <w:rPr>
                <w:rFonts w:hint="eastAsia" w:ascii="宋体" w:hAnsi="宋体" w:cs="宋体"/>
                <w:kern w:val="0"/>
                <w:sz w:val="24"/>
                <w:highlight w:val="none"/>
                <w:lang w:val="en-US" w:eastAsia="zh-CN"/>
              </w:rPr>
              <w:t>2</w:t>
            </w:r>
            <w:r>
              <w:rPr>
                <w:rFonts w:hint="eastAsia" w:ascii="宋体" w:hAnsi="宋体" w:cs="宋体"/>
                <w:kern w:val="0"/>
                <w:sz w:val="24"/>
                <w:highlight w:val="none"/>
              </w:rPr>
              <w:t>分，最高得</w:t>
            </w:r>
            <w:r>
              <w:rPr>
                <w:rFonts w:hint="eastAsia" w:ascii="宋体" w:hAnsi="宋体" w:cs="宋体"/>
                <w:kern w:val="0"/>
                <w:sz w:val="24"/>
                <w:highlight w:val="none"/>
                <w:lang w:val="en-US" w:eastAsia="zh-CN"/>
              </w:rPr>
              <w:t>10</w:t>
            </w:r>
            <w:r>
              <w:rPr>
                <w:rFonts w:hint="eastAsia" w:ascii="宋体" w:hAnsi="宋体" w:cs="宋体"/>
                <w:kern w:val="0"/>
                <w:sz w:val="24"/>
                <w:highlight w:val="none"/>
              </w:rPr>
              <w:t>分。</w:t>
            </w:r>
          </w:p>
          <w:p w14:paraId="3BFBFDBD">
            <w:pPr>
              <w:snapToGrid w:val="0"/>
              <w:spacing w:line="360" w:lineRule="auto"/>
              <w:rPr>
                <w:rFonts w:ascii="宋体" w:hAnsi="宋体" w:cs="宋体"/>
                <w:kern w:val="0"/>
                <w:sz w:val="24"/>
                <w:highlight w:val="none"/>
              </w:rPr>
            </w:pPr>
            <w:r>
              <w:rPr>
                <w:rFonts w:hint="eastAsia" w:ascii="宋体" w:hAnsi="宋体" w:cs="宋体"/>
                <w:kern w:val="0"/>
                <w:sz w:val="24"/>
                <w:highlight w:val="none"/>
              </w:rPr>
              <w:t>注：</w:t>
            </w:r>
          </w:p>
          <w:p w14:paraId="4D420D68">
            <w:pPr>
              <w:snapToGrid w:val="0"/>
              <w:spacing w:line="360" w:lineRule="auto"/>
              <w:rPr>
                <w:rFonts w:ascii="宋体" w:hAnsi="宋体" w:cs="宋体"/>
                <w:kern w:val="0"/>
                <w:sz w:val="24"/>
                <w:highlight w:val="none"/>
              </w:rPr>
            </w:pPr>
            <w:r>
              <w:rPr>
                <w:rFonts w:hint="eastAsia" w:ascii="宋体" w:hAnsi="宋体" w:cs="宋体"/>
                <w:kern w:val="0"/>
                <w:sz w:val="24"/>
                <w:highlight w:val="none"/>
              </w:rPr>
              <w:t>1）同类型业绩</w:t>
            </w:r>
            <w:r>
              <w:rPr>
                <w:rFonts w:hint="eastAsia" w:ascii="宋体" w:hAnsi="宋体" w:eastAsia="宋体" w:cs="宋体"/>
                <w:kern w:val="0"/>
                <w:sz w:val="24"/>
                <w:highlight w:val="none"/>
              </w:rPr>
              <w:t>指医疗行业</w:t>
            </w:r>
            <w:r>
              <w:rPr>
                <w:rFonts w:hint="eastAsia" w:ascii="宋体" w:hAnsi="宋体" w:cs="宋体"/>
                <w:kern w:val="0"/>
                <w:sz w:val="24"/>
                <w:highlight w:val="none"/>
                <w:lang w:val="en-US" w:eastAsia="zh-CN"/>
              </w:rPr>
              <w:t>洁净</w:t>
            </w:r>
            <w:r>
              <w:rPr>
                <w:rFonts w:hint="eastAsia" w:ascii="宋体" w:hAnsi="宋体" w:eastAsia="宋体" w:cs="宋体"/>
                <w:kern w:val="0"/>
                <w:sz w:val="24"/>
                <w:highlight w:val="none"/>
              </w:rPr>
              <w:t>类施工项目业绩</w:t>
            </w:r>
            <w:r>
              <w:rPr>
                <w:rFonts w:hint="eastAsia" w:ascii="宋体" w:hAnsi="宋体" w:cs="宋体"/>
                <w:kern w:val="0"/>
                <w:sz w:val="24"/>
                <w:highlight w:val="none"/>
              </w:rPr>
              <w:t>；</w:t>
            </w:r>
          </w:p>
          <w:p w14:paraId="7A092F23">
            <w:pPr>
              <w:pStyle w:val="13"/>
              <w:spacing w:after="0" w:line="360" w:lineRule="auto"/>
              <w:rPr>
                <w:rFonts w:ascii="宋体" w:hAnsi="宋体" w:cs="宋体"/>
                <w:highlight w:val="none"/>
              </w:rPr>
            </w:pPr>
            <w:r>
              <w:rPr>
                <w:rFonts w:hint="eastAsia" w:ascii="宋体" w:hAnsi="宋体" w:cs="宋体"/>
                <w:sz w:val="24"/>
                <w:highlight w:val="none"/>
              </w:rPr>
              <w:t>2）供应商业绩证明材料：以同一项目的中标（成交）通知书、</w:t>
            </w:r>
            <w:bookmarkStart w:id="95" w:name="OLE_LINK4"/>
            <w:r>
              <w:rPr>
                <w:rFonts w:hint="eastAsia" w:ascii="宋体" w:hAnsi="宋体" w:cs="宋体"/>
                <w:sz w:val="24"/>
                <w:highlight w:val="none"/>
              </w:rPr>
              <w:t>合同</w:t>
            </w:r>
            <w:r>
              <w:rPr>
                <w:rFonts w:hint="eastAsia" w:ascii="宋体" w:hAnsi="宋体" w:eastAsia="宋体" w:cs="宋体"/>
                <w:sz w:val="24"/>
                <w:highlight w:val="none"/>
              </w:rPr>
              <w:t>（合同首页、</w:t>
            </w:r>
            <w:r>
              <w:rPr>
                <w:rFonts w:hint="eastAsia" w:ascii="宋体" w:hAnsi="宋体" w:eastAsia="宋体" w:cs="宋体"/>
                <w:sz w:val="24"/>
                <w:highlight w:val="none"/>
                <w:lang w:val="en-US" w:eastAsia="zh-CN"/>
              </w:rPr>
              <w:t>工程内容、</w:t>
            </w:r>
            <w:r>
              <w:rPr>
                <w:rFonts w:hint="eastAsia" w:ascii="宋体" w:hAnsi="宋体" w:eastAsia="宋体" w:cs="宋体"/>
                <w:sz w:val="24"/>
                <w:highlight w:val="none"/>
              </w:rPr>
              <w:t>金额所在页、签字盖章页）</w:t>
            </w:r>
            <w:bookmarkEnd w:id="95"/>
            <w:r>
              <w:rPr>
                <w:rFonts w:hint="eastAsia" w:ascii="宋体" w:hAnsi="宋体" w:cs="宋体"/>
                <w:sz w:val="24"/>
                <w:highlight w:val="none"/>
              </w:rPr>
              <w:t>、验收证明材料</w:t>
            </w:r>
            <w:r>
              <w:rPr>
                <w:rFonts w:hint="eastAsia" w:ascii="宋体" w:hAnsi="宋体" w:eastAsia="宋体" w:cs="宋体"/>
                <w:sz w:val="24"/>
                <w:highlight w:val="none"/>
              </w:rPr>
              <w:t>三者同时具备为准；</w:t>
            </w:r>
          </w:p>
          <w:p w14:paraId="4D62422F">
            <w:pPr>
              <w:snapToGrid w:val="0"/>
              <w:spacing w:line="360" w:lineRule="auto"/>
              <w:rPr>
                <w:rFonts w:ascii="宋体" w:hAnsi="宋体" w:cs="宋体"/>
                <w:kern w:val="0"/>
                <w:sz w:val="24"/>
              </w:rPr>
            </w:pPr>
            <w:r>
              <w:rPr>
                <w:rFonts w:hint="eastAsia" w:ascii="宋体" w:hAnsi="宋体" w:cs="宋体"/>
                <w:kern w:val="0"/>
                <w:sz w:val="24"/>
                <w:highlight w:val="none"/>
              </w:rPr>
              <w:t>3）证明材料不完整或不符合以上内容要求或不清晰，导致无法判断是否</w:t>
            </w:r>
            <w:r>
              <w:rPr>
                <w:rFonts w:hint="eastAsia" w:ascii="宋体" w:hAnsi="宋体" w:cs="宋体"/>
                <w:kern w:val="0"/>
                <w:sz w:val="24"/>
              </w:rPr>
              <w:t>符合以上要求的，不得分。</w:t>
            </w:r>
          </w:p>
        </w:tc>
        <w:tc>
          <w:tcPr>
            <w:tcW w:w="1213" w:type="dxa"/>
            <w:tcBorders>
              <w:top w:val="single" w:color="auto" w:sz="4" w:space="0"/>
              <w:left w:val="single" w:color="auto" w:sz="4" w:space="0"/>
              <w:bottom w:val="single" w:color="auto" w:sz="4" w:space="0"/>
              <w:right w:val="single" w:color="auto" w:sz="4" w:space="0"/>
            </w:tcBorders>
            <w:vAlign w:val="center"/>
          </w:tcPr>
          <w:p w14:paraId="4D91D147">
            <w:pPr>
              <w:snapToGrid w:val="0"/>
              <w:spacing w:line="360" w:lineRule="auto"/>
              <w:jc w:val="center"/>
              <w:rPr>
                <w:rFonts w:ascii="宋体" w:hAnsi="宋体" w:cs="宋体"/>
                <w:kern w:val="0"/>
                <w:sz w:val="24"/>
              </w:rPr>
            </w:pPr>
            <w:r>
              <w:rPr>
                <w:rFonts w:hint="eastAsia" w:ascii="宋体" w:hAnsi="宋体" w:cs="宋体"/>
                <w:kern w:val="0"/>
                <w:sz w:val="24"/>
                <w:lang w:val="en-US" w:eastAsia="zh-CN"/>
              </w:rPr>
              <w:t>10</w:t>
            </w:r>
            <w:r>
              <w:rPr>
                <w:rFonts w:hint="eastAsia" w:ascii="宋体" w:hAnsi="宋体" w:cs="宋体"/>
                <w:kern w:val="0"/>
                <w:sz w:val="24"/>
              </w:rPr>
              <w:t>分</w:t>
            </w:r>
          </w:p>
        </w:tc>
      </w:tr>
      <w:tr w14:paraId="4D78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8143" w:type="dxa"/>
            <w:tcBorders>
              <w:top w:val="single" w:color="auto" w:sz="4" w:space="0"/>
              <w:left w:val="single" w:color="auto" w:sz="4" w:space="0"/>
              <w:bottom w:val="single" w:color="auto" w:sz="4" w:space="0"/>
              <w:right w:val="single" w:color="auto" w:sz="4" w:space="0"/>
            </w:tcBorders>
            <w:vAlign w:val="center"/>
          </w:tcPr>
          <w:p w14:paraId="6B760C7F">
            <w:pPr>
              <w:adjustRightInd w:val="0"/>
              <w:snapToGrid w:val="0"/>
              <w:spacing w:line="360" w:lineRule="auto"/>
              <w:jc w:val="left"/>
              <w:rPr>
                <w:rFonts w:ascii="宋体" w:hAnsi="宋体" w:cs="宋体"/>
                <w:snapToGrid w:val="0"/>
                <w:kern w:val="0"/>
                <w:sz w:val="24"/>
              </w:rPr>
            </w:pPr>
            <w:r>
              <w:rPr>
                <w:rFonts w:hint="eastAsia" w:ascii="宋体" w:hAnsi="宋体" w:cs="宋体"/>
                <w:snapToGrid w:val="0"/>
                <w:kern w:val="0"/>
                <w:sz w:val="24"/>
              </w:rPr>
              <w:t>2.项目经理业绩</w:t>
            </w:r>
          </w:p>
          <w:p w14:paraId="2ACA6158">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项目经理近三年（202</w:t>
            </w:r>
            <w:r>
              <w:rPr>
                <w:rFonts w:hint="eastAsia" w:ascii="宋体" w:hAnsi="宋体" w:cs="宋体"/>
                <w:sz w:val="24"/>
                <w:highlight w:val="none"/>
                <w:lang w:val="en-US" w:eastAsia="zh-CN"/>
              </w:rPr>
              <w:t>3</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w:t>
            </w:r>
            <w:r>
              <w:rPr>
                <w:rFonts w:hint="eastAsia" w:ascii="宋体" w:hAnsi="宋体" w:cs="宋体"/>
                <w:sz w:val="24"/>
                <w:highlight w:val="none"/>
              </w:rPr>
              <w:t>日至</w:t>
            </w:r>
            <w:r>
              <w:rPr>
                <w:rFonts w:hint="eastAsia" w:ascii="宋体" w:hAnsi="宋体" w:cs="宋体"/>
                <w:b w:val="0"/>
                <w:bCs w:val="0"/>
                <w:sz w:val="24"/>
                <w:szCs w:val="24"/>
                <w:highlight w:val="none"/>
                <w:lang w:val="en-US" w:eastAsia="zh-CN"/>
              </w:rPr>
              <w:t>响应文件递交</w:t>
            </w:r>
            <w:r>
              <w:rPr>
                <w:rFonts w:hint="eastAsia" w:ascii="宋体" w:hAnsi="宋体" w:eastAsia="宋体" w:cs="宋体"/>
                <w:b w:val="0"/>
                <w:bCs w:val="0"/>
                <w:sz w:val="24"/>
                <w:szCs w:val="24"/>
                <w:highlight w:val="none"/>
                <w:lang w:val="en-US" w:eastAsia="zh-CN"/>
              </w:rPr>
              <w:t>截止日</w:t>
            </w:r>
            <w:r>
              <w:rPr>
                <w:rFonts w:hint="eastAsia" w:ascii="宋体" w:hAnsi="宋体" w:cs="宋体"/>
                <w:kern w:val="0"/>
                <w:sz w:val="24"/>
                <w:highlight w:val="none"/>
              </w:rPr>
              <w:t>，以验收证明时间为准</w:t>
            </w:r>
            <w:r>
              <w:rPr>
                <w:rFonts w:hint="eastAsia" w:ascii="宋体" w:hAnsi="宋体" w:cs="宋体"/>
                <w:sz w:val="24"/>
                <w:highlight w:val="none"/>
              </w:rPr>
              <w:t>）每完成过1项同类型业绩得</w:t>
            </w:r>
            <w:r>
              <w:rPr>
                <w:rFonts w:hint="eastAsia" w:ascii="宋体" w:hAnsi="宋体" w:cs="宋体"/>
                <w:sz w:val="24"/>
                <w:highlight w:val="none"/>
                <w:lang w:val="en-US" w:eastAsia="zh-CN"/>
              </w:rPr>
              <w:t>2</w:t>
            </w:r>
            <w:r>
              <w:rPr>
                <w:rFonts w:hint="eastAsia" w:ascii="宋体" w:hAnsi="宋体" w:cs="宋体"/>
                <w:sz w:val="24"/>
                <w:highlight w:val="none"/>
              </w:rPr>
              <w:t>分，最高得</w:t>
            </w:r>
            <w:r>
              <w:rPr>
                <w:rFonts w:hint="eastAsia" w:ascii="宋体" w:hAnsi="宋体" w:cs="宋体"/>
                <w:sz w:val="24"/>
                <w:highlight w:val="none"/>
                <w:lang w:val="en-US" w:eastAsia="zh-CN"/>
              </w:rPr>
              <w:t>6</w:t>
            </w:r>
            <w:r>
              <w:rPr>
                <w:rFonts w:hint="eastAsia" w:ascii="宋体" w:hAnsi="宋体" w:cs="宋体"/>
                <w:sz w:val="24"/>
                <w:highlight w:val="none"/>
              </w:rPr>
              <w:t>分。</w:t>
            </w:r>
          </w:p>
          <w:p w14:paraId="31053487">
            <w:pPr>
              <w:adjustRightInd w:val="0"/>
              <w:snapToGrid w:val="0"/>
              <w:spacing w:line="360" w:lineRule="auto"/>
              <w:jc w:val="left"/>
              <w:rPr>
                <w:rFonts w:ascii="宋体" w:hAnsi="宋体" w:cs="宋体"/>
                <w:sz w:val="24"/>
              </w:rPr>
            </w:pPr>
            <w:r>
              <w:rPr>
                <w:rFonts w:hint="eastAsia" w:ascii="宋体" w:hAnsi="宋体" w:cs="宋体"/>
                <w:sz w:val="24"/>
              </w:rPr>
              <w:t>注：</w:t>
            </w:r>
          </w:p>
          <w:p w14:paraId="2FBCE46E">
            <w:pPr>
              <w:adjustRightInd w:val="0"/>
              <w:snapToGrid w:val="0"/>
              <w:spacing w:line="360" w:lineRule="auto"/>
              <w:jc w:val="left"/>
              <w:rPr>
                <w:rFonts w:ascii="宋体" w:hAnsi="宋体" w:cs="宋体"/>
                <w:snapToGrid w:val="0"/>
                <w:kern w:val="0"/>
                <w:sz w:val="24"/>
              </w:rPr>
            </w:pPr>
            <w:r>
              <w:rPr>
                <w:rFonts w:hint="eastAsia" w:ascii="宋体" w:hAnsi="宋体" w:cs="宋体"/>
                <w:snapToGrid w:val="0"/>
                <w:kern w:val="0"/>
                <w:sz w:val="24"/>
              </w:rPr>
              <w:t>1）</w:t>
            </w:r>
            <w:r>
              <w:rPr>
                <w:rFonts w:hint="eastAsia" w:ascii="宋体" w:hAnsi="宋体" w:cs="宋体"/>
                <w:kern w:val="0"/>
                <w:sz w:val="24"/>
                <w:highlight w:val="none"/>
              </w:rPr>
              <w:t>同类型业绩</w:t>
            </w:r>
            <w:r>
              <w:rPr>
                <w:rFonts w:hint="eastAsia" w:ascii="宋体" w:hAnsi="宋体" w:eastAsia="宋体" w:cs="宋体"/>
                <w:kern w:val="0"/>
                <w:sz w:val="24"/>
                <w:highlight w:val="none"/>
              </w:rPr>
              <w:t>指医疗行业</w:t>
            </w:r>
            <w:r>
              <w:rPr>
                <w:rFonts w:hint="eastAsia" w:ascii="宋体" w:hAnsi="宋体" w:cs="宋体"/>
                <w:kern w:val="0"/>
                <w:sz w:val="24"/>
                <w:highlight w:val="none"/>
                <w:lang w:val="en-US" w:eastAsia="zh-CN"/>
              </w:rPr>
              <w:t>洁净</w:t>
            </w:r>
            <w:r>
              <w:rPr>
                <w:rFonts w:hint="eastAsia" w:ascii="宋体" w:hAnsi="宋体" w:eastAsia="宋体" w:cs="宋体"/>
                <w:kern w:val="0"/>
                <w:sz w:val="24"/>
                <w:highlight w:val="none"/>
              </w:rPr>
              <w:t>类施工项目业绩</w:t>
            </w:r>
            <w:r>
              <w:rPr>
                <w:rFonts w:hint="eastAsia" w:ascii="宋体" w:hAnsi="宋体" w:cs="宋体"/>
                <w:snapToGrid w:val="0"/>
                <w:kern w:val="0"/>
                <w:sz w:val="24"/>
                <w:highlight w:val="none"/>
              </w:rPr>
              <w:t>；</w:t>
            </w:r>
          </w:p>
          <w:p w14:paraId="5159125F">
            <w:pPr>
              <w:shd w:val="clear"/>
              <w:spacing w:line="360" w:lineRule="auto"/>
              <w:jc w:val="both"/>
              <w:rPr>
                <w:rFonts w:hint="eastAsia" w:ascii="宋体" w:hAnsi="宋体" w:eastAsia="宋体" w:cs="宋体"/>
                <w:b w:val="0"/>
                <w:bCs w:val="0"/>
                <w:sz w:val="24"/>
                <w:szCs w:val="24"/>
                <w:highlight w:val="none"/>
                <w:lang w:val="en-US" w:eastAsia="zh-CN"/>
              </w:rPr>
            </w:pPr>
            <w:r>
              <w:rPr>
                <w:rFonts w:hint="eastAsia" w:ascii="宋体" w:hAnsi="宋体" w:cs="宋体"/>
                <w:snapToGrid w:val="0"/>
                <w:kern w:val="0"/>
                <w:sz w:val="24"/>
              </w:rPr>
              <w:t>2）项目经理业绩证</w:t>
            </w:r>
            <w:r>
              <w:rPr>
                <w:rFonts w:hint="eastAsia" w:ascii="宋体" w:hAnsi="宋体" w:cs="宋体"/>
                <w:snapToGrid w:val="0"/>
                <w:kern w:val="0"/>
                <w:sz w:val="24"/>
                <w:highlight w:val="none"/>
              </w:rPr>
              <w:t>明材料：</w:t>
            </w:r>
            <w:r>
              <w:rPr>
                <w:rFonts w:hint="eastAsia" w:ascii="宋体" w:hAnsi="宋体" w:cs="宋体"/>
                <w:sz w:val="24"/>
                <w:highlight w:val="none"/>
              </w:rPr>
              <w:t>以同一项目的中标（成交）通知书、合同</w:t>
            </w:r>
            <w:r>
              <w:rPr>
                <w:rFonts w:hint="eastAsia" w:ascii="宋体" w:hAnsi="宋体" w:eastAsia="宋体" w:cs="宋体"/>
                <w:sz w:val="24"/>
                <w:highlight w:val="none"/>
              </w:rPr>
              <w:t>（合同首页、</w:t>
            </w:r>
            <w:r>
              <w:rPr>
                <w:rFonts w:hint="eastAsia" w:ascii="宋体" w:hAnsi="宋体" w:eastAsia="宋体" w:cs="宋体"/>
                <w:sz w:val="24"/>
                <w:highlight w:val="none"/>
                <w:lang w:val="en-US" w:eastAsia="zh-CN"/>
              </w:rPr>
              <w:t>工程内容、</w:t>
            </w:r>
            <w:r>
              <w:rPr>
                <w:rFonts w:hint="eastAsia" w:ascii="宋体" w:hAnsi="宋体" w:eastAsia="宋体" w:cs="宋体"/>
                <w:sz w:val="24"/>
                <w:highlight w:val="none"/>
              </w:rPr>
              <w:t>金额所在页、签字盖章页）</w:t>
            </w:r>
            <w:r>
              <w:rPr>
                <w:rFonts w:hint="eastAsia" w:ascii="宋体" w:hAnsi="宋体" w:cs="宋体"/>
                <w:sz w:val="24"/>
                <w:highlight w:val="none"/>
              </w:rPr>
              <w:t>、验收证明材料</w:t>
            </w:r>
            <w:r>
              <w:rPr>
                <w:rFonts w:hint="eastAsia" w:ascii="宋体" w:hAnsi="宋体" w:eastAsia="宋体" w:cs="宋体"/>
                <w:sz w:val="24"/>
                <w:highlight w:val="none"/>
              </w:rPr>
              <w:t>三者同时具备为准</w:t>
            </w:r>
            <w:r>
              <w:rPr>
                <w:rFonts w:hint="eastAsia" w:ascii="宋体" w:hAnsi="宋体" w:eastAsia="宋体" w:cs="宋体"/>
                <w:sz w:val="24"/>
                <w:highlight w:val="none"/>
                <w:lang w:eastAsia="zh-CN"/>
              </w:rPr>
              <w:t>，</w:t>
            </w:r>
            <w:r>
              <w:rPr>
                <w:rFonts w:hint="eastAsia" w:ascii="宋体" w:hAnsi="宋体" w:eastAsia="宋体" w:cs="宋体"/>
                <w:b w:val="0"/>
                <w:bCs w:val="0"/>
                <w:sz w:val="24"/>
                <w:szCs w:val="24"/>
                <w:highlight w:val="none"/>
                <w:lang w:val="en-US" w:eastAsia="zh-CN"/>
              </w:rPr>
              <w:t>证明材料中需显示项目经理姓名及职务（职务需明确为项目经理），以上材料无法体现项目经理姓名的，提供其它佐证材料，否则不予确认。</w:t>
            </w:r>
          </w:p>
          <w:p w14:paraId="5679E42B">
            <w:pPr>
              <w:adjustRightInd w:val="0"/>
              <w:snapToGrid w:val="0"/>
              <w:spacing w:line="360" w:lineRule="auto"/>
              <w:jc w:val="left"/>
              <w:rPr>
                <w:rFonts w:hint="eastAsia" w:ascii="宋体" w:hAnsi="宋体" w:cs="宋体"/>
                <w:snapToGrid w:val="0"/>
                <w:kern w:val="0"/>
                <w:sz w:val="24"/>
              </w:rPr>
            </w:pPr>
            <w:r>
              <w:rPr>
                <w:rFonts w:hint="eastAsia" w:ascii="宋体" w:hAnsi="宋体" w:cs="宋体"/>
                <w:snapToGrid w:val="0"/>
                <w:kern w:val="0"/>
                <w:sz w:val="24"/>
              </w:rPr>
              <w:t>3）证明材料不完整或不符合以上内容要求或不清晰，导致无法判断是否符合以上要求的，不得分。</w:t>
            </w:r>
          </w:p>
          <w:p w14:paraId="5C5C4601">
            <w:pPr>
              <w:adjustRightInd w:val="0"/>
              <w:snapToGrid w:val="0"/>
              <w:spacing w:line="360" w:lineRule="auto"/>
              <w:jc w:val="left"/>
              <w:rPr>
                <w:rFonts w:hint="eastAsia" w:eastAsia="宋体"/>
                <w:lang w:val="en-US" w:eastAsia="zh-CN"/>
              </w:rPr>
            </w:pPr>
            <w:r>
              <w:rPr>
                <w:rFonts w:hint="eastAsia" w:ascii="宋体" w:hAnsi="宋体" w:cs="宋体"/>
                <w:snapToGrid w:val="0"/>
                <w:kern w:val="0"/>
                <w:sz w:val="24"/>
                <w:highlight w:val="none"/>
                <w:lang w:val="en-US" w:eastAsia="zh-CN"/>
              </w:rPr>
              <w:t>注：</w:t>
            </w:r>
            <w:r>
              <w:rPr>
                <w:rFonts w:hint="eastAsia" w:ascii="宋体" w:hAnsi="宋体" w:cs="宋体"/>
                <w:kern w:val="0"/>
                <w:sz w:val="24"/>
                <w:highlight w:val="none"/>
              </w:rPr>
              <w:t>供应商业绩</w:t>
            </w:r>
            <w:r>
              <w:rPr>
                <w:rFonts w:hint="eastAsia" w:ascii="宋体" w:hAnsi="宋体" w:cs="宋体"/>
                <w:kern w:val="0"/>
                <w:sz w:val="24"/>
                <w:highlight w:val="none"/>
                <w:lang w:val="en-US" w:eastAsia="zh-CN"/>
              </w:rPr>
              <w:t>与项目经理业绩就同一业绩不重复计分。</w:t>
            </w:r>
          </w:p>
        </w:tc>
        <w:tc>
          <w:tcPr>
            <w:tcW w:w="1213" w:type="dxa"/>
            <w:tcBorders>
              <w:top w:val="single" w:color="auto" w:sz="4" w:space="0"/>
              <w:left w:val="single" w:color="auto" w:sz="4" w:space="0"/>
              <w:bottom w:val="single" w:color="auto" w:sz="4" w:space="0"/>
              <w:right w:val="single" w:color="auto" w:sz="4" w:space="0"/>
            </w:tcBorders>
            <w:vAlign w:val="center"/>
          </w:tcPr>
          <w:p w14:paraId="1D3320A9">
            <w:pPr>
              <w:adjustRightInd w:val="0"/>
              <w:snapToGrid w:val="0"/>
              <w:jc w:val="center"/>
              <w:rPr>
                <w:rFonts w:ascii="宋体" w:hAnsi="宋体" w:cs="宋体"/>
                <w:snapToGrid w:val="0"/>
                <w:kern w:val="0"/>
                <w:sz w:val="24"/>
              </w:rPr>
            </w:pPr>
            <w:r>
              <w:rPr>
                <w:rFonts w:hint="eastAsia" w:ascii="宋体" w:hAnsi="宋体" w:cs="宋体"/>
                <w:snapToGrid w:val="0"/>
                <w:kern w:val="0"/>
                <w:sz w:val="24"/>
                <w:lang w:val="en-US" w:eastAsia="zh-CN"/>
              </w:rPr>
              <w:t>6</w:t>
            </w:r>
            <w:r>
              <w:rPr>
                <w:rFonts w:hint="eastAsia" w:ascii="宋体" w:hAnsi="宋体" w:cs="宋体"/>
                <w:snapToGrid w:val="0"/>
                <w:kern w:val="0"/>
                <w:sz w:val="24"/>
              </w:rPr>
              <w:t>分</w:t>
            </w:r>
          </w:p>
        </w:tc>
      </w:tr>
      <w:tr w14:paraId="57D1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3" w:type="dxa"/>
            <w:tcBorders>
              <w:top w:val="single" w:color="auto" w:sz="4" w:space="0"/>
              <w:left w:val="single" w:color="auto" w:sz="4" w:space="0"/>
              <w:bottom w:val="single" w:color="auto" w:sz="4" w:space="0"/>
              <w:right w:val="single" w:color="auto" w:sz="4" w:space="0"/>
            </w:tcBorders>
            <w:vAlign w:val="center"/>
          </w:tcPr>
          <w:p w14:paraId="2CA2FCC6">
            <w:pPr>
              <w:adjustRightInd w:val="0"/>
              <w:snapToGrid w:val="0"/>
              <w:spacing w:line="360" w:lineRule="auto"/>
              <w:jc w:val="left"/>
              <w:rPr>
                <w:rFonts w:ascii="宋体" w:hAnsi="宋体" w:cs="宋体"/>
                <w:snapToGrid w:val="0"/>
                <w:kern w:val="0"/>
                <w:sz w:val="24"/>
              </w:rPr>
            </w:pPr>
            <w:r>
              <w:rPr>
                <w:rFonts w:hint="eastAsia" w:ascii="宋体" w:hAnsi="宋体" w:cs="宋体"/>
                <w:snapToGrid w:val="0"/>
                <w:kern w:val="0"/>
                <w:sz w:val="24"/>
              </w:rPr>
              <w:t>3.项目班子人员配备</w:t>
            </w:r>
          </w:p>
          <w:p w14:paraId="03C80C27">
            <w:pPr>
              <w:adjustRightInd w:val="0"/>
              <w:snapToGrid w:val="0"/>
              <w:spacing w:line="360" w:lineRule="auto"/>
              <w:jc w:val="left"/>
              <w:rPr>
                <w:rFonts w:ascii="宋体" w:hAnsi="宋体" w:cs="宋体"/>
                <w:snapToGrid w:val="0"/>
                <w:kern w:val="0"/>
                <w:sz w:val="24"/>
              </w:rPr>
            </w:pPr>
            <w:r>
              <w:rPr>
                <w:rFonts w:ascii="宋体" w:hAnsi="宋体" w:cs="宋体"/>
                <w:snapToGrid w:val="0"/>
                <w:kern w:val="0"/>
                <w:sz w:val="24"/>
              </w:rPr>
              <w:t>项目副经理、技术负责人、施工员、质量员、安全员、材料员、资料员、造价人员，每配备一人员计</w:t>
            </w:r>
            <w:r>
              <w:rPr>
                <w:rFonts w:hint="eastAsia" w:ascii="宋体" w:hAnsi="宋体" w:cs="宋体"/>
                <w:snapToGrid w:val="0"/>
                <w:kern w:val="0"/>
                <w:sz w:val="24"/>
                <w:lang w:val="en-US" w:eastAsia="zh-CN"/>
              </w:rPr>
              <w:t>0.5</w:t>
            </w:r>
            <w:r>
              <w:rPr>
                <w:rFonts w:ascii="宋体" w:hAnsi="宋体" w:cs="宋体"/>
                <w:snapToGrid w:val="0"/>
                <w:kern w:val="0"/>
                <w:sz w:val="24"/>
              </w:rPr>
              <w:t>分，最高</w:t>
            </w:r>
            <w:r>
              <w:rPr>
                <w:rFonts w:hint="eastAsia" w:ascii="宋体" w:hAnsi="宋体" w:cs="宋体"/>
                <w:snapToGrid w:val="0"/>
                <w:kern w:val="0"/>
                <w:sz w:val="24"/>
                <w:lang w:val="en-US" w:eastAsia="zh-CN"/>
              </w:rPr>
              <w:t>4</w:t>
            </w:r>
            <w:r>
              <w:rPr>
                <w:rFonts w:ascii="宋体" w:hAnsi="宋体" w:cs="宋体"/>
                <w:snapToGrid w:val="0"/>
                <w:kern w:val="0"/>
                <w:sz w:val="24"/>
              </w:rPr>
              <w:t>分，同一人不重复计分。</w:t>
            </w:r>
          </w:p>
          <w:p w14:paraId="2C86EDF0">
            <w:pPr>
              <w:snapToGrid w:val="0"/>
              <w:spacing w:line="360" w:lineRule="auto"/>
              <w:rPr>
                <w:rFonts w:ascii="宋体" w:hAnsi="宋体" w:cs="宋体"/>
                <w:kern w:val="0"/>
                <w:sz w:val="24"/>
              </w:rPr>
            </w:pPr>
            <w:r>
              <w:rPr>
                <w:rFonts w:hint="eastAsia" w:ascii="宋体" w:hAnsi="宋体" w:cs="宋体"/>
                <w:kern w:val="0"/>
                <w:sz w:val="24"/>
              </w:rPr>
              <w:t>注：</w:t>
            </w:r>
          </w:p>
          <w:p w14:paraId="4F62EBC0">
            <w:pPr>
              <w:adjustRightInd w:val="0"/>
              <w:snapToGrid w:val="0"/>
              <w:spacing w:line="360" w:lineRule="auto"/>
              <w:jc w:val="left"/>
              <w:rPr>
                <w:rFonts w:ascii="宋体" w:hAnsi="宋体" w:cs="宋体"/>
                <w:snapToGrid w:val="0"/>
                <w:kern w:val="0"/>
                <w:sz w:val="24"/>
              </w:rPr>
            </w:pPr>
            <w:r>
              <w:rPr>
                <w:rFonts w:ascii="宋体" w:hAnsi="宋体" w:cs="宋体"/>
                <w:snapToGrid w:val="0"/>
                <w:kern w:val="0"/>
                <w:sz w:val="24"/>
              </w:rPr>
              <w:t>项目班子人员：项目副经理证件以建造师注册证为准、技术负责人以职称证为准，造价人员证件以</w:t>
            </w:r>
            <w:r>
              <w:rPr>
                <w:rFonts w:hint="eastAsia" w:ascii="宋体" w:hAnsi="宋体" w:cs="宋体"/>
                <w:snapToGrid w:val="0"/>
                <w:kern w:val="0"/>
                <w:sz w:val="24"/>
              </w:rPr>
              <w:t>造价师注册</w:t>
            </w:r>
            <w:r>
              <w:rPr>
                <w:rFonts w:ascii="宋体" w:hAnsi="宋体" w:cs="宋体"/>
                <w:snapToGrid w:val="0"/>
                <w:kern w:val="0"/>
                <w:sz w:val="24"/>
              </w:rPr>
              <w:t>证为准、</w:t>
            </w:r>
            <w:r>
              <w:rPr>
                <w:rFonts w:hint="eastAsia" w:ascii="宋体" w:hAnsi="宋体" w:cs="宋体"/>
                <w:snapToGrid w:val="0"/>
                <w:kern w:val="0"/>
                <w:sz w:val="24"/>
                <w:lang w:val="en-US" w:eastAsia="zh-CN"/>
              </w:rPr>
              <w:t>安全员以安全生产考核证书(C证)</w:t>
            </w:r>
            <w:r>
              <w:rPr>
                <w:rFonts w:ascii="宋体" w:hAnsi="宋体" w:cs="宋体"/>
                <w:snapToGrid w:val="0"/>
                <w:kern w:val="0"/>
                <w:sz w:val="24"/>
              </w:rPr>
              <w:t>为准，其余人员以上岗证为准</w:t>
            </w:r>
            <w:r>
              <w:rPr>
                <w:rFonts w:hint="eastAsia" w:ascii="宋体" w:hAnsi="宋体" w:cs="宋体"/>
                <w:snapToGrid w:val="0"/>
                <w:kern w:val="0"/>
                <w:sz w:val="24"/>
              </w:rPr>
              <w:t>。</w:t>
            </w:r>
          </w:p>
        </w:tc>
        <w:tc>
          <w:tcPr>
            <w:tcW w:w="1213" w:type="dxa"/>
            <w:tcBorders>
              <w:top w:val="single" w:color="auto" w:sz="4" w:space="0"/>
              <w:left w:val="single" w:color="auto" w:sz="4" w:space="0"/>
              <w:bottom w:val="single" w:color="auto" w:sz="4" w:space="0"/>
              <w:right w:val="single" w:color="auto" w:sz="4" w:space="0"/>
            </w:tcBorders>
            <w:vAlign w:val="center"/>
          </w:tcPr>
          <w:p w14:paraId="20FAFD3E">
            <w:pPr>
              <w:adjustRightInd w:val="0"/>
              <w:snapToGrid w:val="0"/>
              <w:jc w:val="center"/>
              <w:rPr>
                <w:rFonts w:ascii="宋体" w:hAnsi="宋体" w:cs="宋体"/>
                <w:snapToGrid w:val="0"/>
                <w:kern w:val="0"/>
                <w:sz w:val="24"/>
              </w:rPr>
            </w:pPr>
            <w:r>
              <w:rPr>
                <w:rFonts w:hint="eastAsia" w:ascii="宋体" w:hAnsi="宋体" w:cs="宋体"/>
                <w:snapToGrid w:val="0"/>
                <w:kern w:val="0"/>
                <w:sz w:val="24"/>
                <w:lang w:val="en-US" w:eastAsia="zh-CN"/>
              </w:rPr>
              <w:t>4</w:t>
            </w:r>
            <w:r>
              <w:rPr>
                <w:rFonts w:hint="eastAsia" w:ascii="宋体" w:hAnsi="宋体" w:cs="宋体"/>
                <w:snapToGrid w:val="0"/>
                <w:kern w:val="0"/>
                <w:sz w:val="24"/>
              </w:rPr>
              <w:t>分</w:t>
            </w:r>
          </w:p>
        </w:tc>
      </w:tr>
      <w:tr w14:paraId="07AB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8143" w:type="dxa"/>
            <w:tcBorders>
              <w:top w:val="single" w:color="auto" w:sz="4" w:space="0"/>
              <w:left w:val="single" w:color="auto" w:sz="4" w:space="0"/>
              <w:bottom w:val="single" w:color="auto" w:sz="4" w:space="0"/>
              <w:right w:val="single" w:color="auto" w:sz="4" w:space="0"/>
            </w:tcBorders>
            <w:vAlign w:val="center"/>
          </w:tcPr>
          <w:p w14:paraId="442E1236">
            <w:pPr>
              <w:adjustRightInd w:val="0"/>
              <w:snapToGrid w:val="0"/>
              <w:spacing w:line="360" w:lineRule="auto"/>
              <w:jc w:val="left"/>
              <w:rPr>
                <w:rFonts w:ascii="宋体" w:hAnsi="宋体" w:cs="宋体"/>
                <w:b/>
                <w:bCs/>
                <w:kern w:val="0"/>
                <w:sz w:val="24"/>
              </w:rPr>
            </w:pPr>
            <w:r>
              <w:rPr>
                <w:rFonts w:hint="eastAsia" w:ascii="宋体" w:hAnsi="宋体" w:cs="宋体"/>
                <w:b/>
                <w:bCs/>
                <w:snapToGrid w:val="0"/>
                <w:kern w:val="0"/>
                <w:sz w:val="24"/>
              </w:rPr>
              <w:t>二、技术部分（</w:t>
            </w:r>
            <w:r>
              <w:rPr>
                <w:rFonts w:hint="eastAsia" w:ascii="宋体" w:hAnsi="宋体" w:cs="宋体"/>
                <w:b/>
                <w:bCs/>
                <w:snapToGrid w:val="0"/>
                <w:kern w:val="0"/>
                <w:sz w:val="24"/>
                <w:lang w:val="en-US" w:eastAsia="zh-CN"/>
              </w:rPr>
              <w:t>60</w:t>
            </w:r>
            <w:r>
              <w:rPr>
                <w:rFonts w:hint="eastAsia" w:ascii="宋体" w:hAnsi="宋体" w:cs="宋体"/>
                <w:b/>
                <w:bCs/>
                <w:snapToGrid w:val="0"/>
                <w:kern w:val="0"/>
                <w:sz w:val="24"/>
              </w:rPr>
              <w:t>分）</w:t>
            </w:r>
          </w:p>
        </w:tc>
        <w:tc>
          <w:tcPr>
            <w:tcW w:w="1213" w:type="dxa"/>
            <w:tcBorders>
              <w:top w:val="single" w:color="auto" w:sz="4" w:space="0"/>
              <w:left w:val="single" w:color="auto" w:sz="4" w:space="0"/>
              <w:bottom w:val="single" w:color="auto" w:sz="4" w:space="0"/>
              <w:right w:val="single" w:color="auto" w:sz="4" w:space="0"/>
            </w:tcBorders>
            <w:vAlign w:val="center"/>
          </w:tcPr>
          <w:p w14:paraId="367D802E">
            <w:pPr>
              <w:adjustRightInd w:val="0"/>
              <w:snapToGrid w:val="0"/>
              <w:jc w:val="center"/>
              <w:rPr>
                <w:rFonts w:ascii="宋体" w:hAnsi="宋体" w:cs="宋体"/>
                <w:b/>
                <w:bCs/>
                <w:kern w:val="0"/>
                <w:sz w:val="24"/>
              </w:rPr>
            </w:pPr>
            <w:r>
              <w:rPr>
                <w:rFonts w:hint="eastAsia" w:ascii="宋体" w:hAnsi="宋体" w:cs="宋体"/>
                <w:b/>
                <w:bCs/>
                <w:snapToGrid w:val="0"/>
                <w:kern w:val="0"/>
                <w:sz w:val="24"/>
                <w:lang w:val="en-US" w:eastAsia="zh-CN"/>
              </w:rPr>
              <w:t>60</w:t>
            </w:r>
            <w:r>
              <w:rPr>
                <w:rFonts w:hint="eastAsia" w:ascii="宋体" w:hAnsi="宋体" w:cs="宋体"/>
                <w:b/>
                <w:bCs/>
                <w:snapToGrid w:val="0"/>
                <w:kern w:val="0"/>
                <w:sz w:val="24"/>
              </w:rPr>
              <w:t>分</w:t>
            </w:r>
          </w:p>
        </w:tc>
      </w:tr>
      <w:tr w14:paraId="1592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3" w:type="dxa"/>
            <w:tcBorders>
              <w:top w:val="single" w:color="auto" w:sz="4" w:space="0"/>
              <w:left w:val="single" w:color="auto" w:sz="4" w:space="0"/>
              <w:bottom w:val="single" w:color="auto" w:sz="4" w:space="0"/>
              <w:right w:val="single" w:color="auto" w:sz="4" w:space="0"/>
            </w:tcBorders>
            <w:vAlign w:val="center"/>
          </w:tcPr>
          <w:p w14:paraId="4E916425">
            <w:pPr>
              <w:adjustRightInd w:val="0"/>
              <w:snapToGrid w:val="0"/>
              <w:spacing w:line="360" w:lineRule="auto"/>
              <w:jc w:val="left"/>
              <w:rPr>
                <w:rFonts w:ascii="宋体" w:hAnsi="宋体" w:cs="宋体"/>
                <w:sz w:val="24"/>
              </w:rPr>
            </w:pPr>
            <w:r>
              <w:rPr>
                <w:rFonts w:hint="eastAsia" w:ascii="宋体" w:hAnsi="宋体" w:cs="宋体"/>
                <w:sz w:val="24"/>
              </w:rPr>
              <w:t>1.整体施工方案：</w:t>
            </w:r>
          </w:p>
          <w:p w14:paraId="3ABBC618">
            <w:pPr>
              <w:adjustRightInd w:val="0"/>
              <w:snapToGrid w:val="0"/>
              <w:spacing w:line="360" w:lineRule="auto"/>
              <w:jc w:val="left"/>
              <w:rPr>
                <w:rFonts w:ascii="宋体" w:hAnsi="宋体" w:cs="宋体"/>
                <w:sz w:val="24"/>
              </w:rPr>
            </w:pPr>
            <w:r>
              <w:rPr>
                <w:rFonts w:hint="eastAsia" w:ascii="宋体" w:hAnsi="宋体" w:cs="宋体"/>
                <w:sz w:val="24"/>
              </w:rPr>
              <w:t>根据供应商针对本项目提供的整体施工方案，包括①施工准备、②施工技术方案、③机械进出场方案、④竣工验收方案四部分内容进行评分。</w:t>
            </w:r>
          </w:p>
          <w:p w14:paraId="50AB5AB6">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上述四部分内容每有一项缺失扣</w:t>
            </w:r>
            <w:r>
              <w:rPr>
                <w:rFonts w:hint="eastAsia" w:ascii="宋体" w:hAnsi="宋体" w:cs="宋体"/>
                <w:sz w:val="24"/>
                <w:highlight w:val="none"/>
                <w:lang w:val="en-US" w:eastAsia="zh-CN"/>
              </w:rPr>
              <w:t>3</w:t>
            </w:r>
            <w:r>
              <w:rPr>
                <w:rFonts w:hint="eastAsia" w:ascii="宋体" w:hAnsi="宋体" w:cs="宋体"/>
                <w:sz w:val="24"/>
                <w:highlight w:val="none"/>
              </w:rPr>
              <w:t>分，各部分内容中每有一处内容有缺陷扣</w:t>
            </w:r>
            <w:r>
              <w:rPr>
                <w:rFonts w:hint="eastAsia" w:ascii="宋体" w:hAnsi="宋体" w:cs="宋体"/>
                <w:sz w:val="24"/>
                <w:highlight w:val="none"/>
                <w:lang w:val="en-US" w:eastAsia="zh-CN"/>
              </w:rPr>
              <w:t>1</w:t>
            </w:r>
            <w:r>
              <w:rPr>
                <w:rFonts w:hint="eastAsia" w:ascii="宋体" w:hAnsi="宋体" w:cs="宋体"/>
                <w:sz w:val="24"/>
                <w:highlight w:val="none"/>
              </w:rPr>
              <w:t>分，扣完为止，不提供者不得分。</w:t>
            </w:r>
          </w:p>
          <w:p w14:paraId="58C3E9B5">
            <w:pPr>
              <w:adjustRightInd w:val="0"/>
              <w:snapToGrid w:val="0"/>
              <w:spacing w:line="360" w:lineRule="auto"/>
              <w:jc w:val="left"/>
              <w:rPr>
                <w:rFonts w:ascii="宋体" w:hAnsi="宋体" w:cs="宋体"/>
                <w:sz w:val="24"/>
              </w:rPr>
            </w:pPr>
            <w:r>
              <w:rPr>
                <w:rFonts w:hint="eastAsia" w:ascii="宋体" w:hAnsi="宋体" w:cs="宋体"/>
                <w:sz w:val="24"/>
                <w:highlight w:val="none"/>
              </w:rPr>
              <w:t>（本项所称“缺陷”是指内容缺项</w:t>
            </w:r>
            <w:r>
              <w:rPr>
                <w:rFonts w:hint="eastAsia" w:ascii="宋体" w:hAnsi="宋体" w:cs="宋体"/>
                <w:sz w:val="24"/>
              </w:rPr>
              <w:t>、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213" w:type="dxa"/>
            <w:tcBorders>
              <w:top w:val="single" w:color="auto" w:sz="4" w:space="0"/>
              <w:left w:val="single" w:color="auto" w:sz="4" w:space="0"/>
              <w:bottom w:val="single" w:color="auto" w:sz="4" w:space="0"/>
              <w:right w:val="single" w:color="auto" w:sz="4" w:space="0"/>
            </w:tcBorders>
            <w:vAlign w:val="center"/>
          </w:tcPr>
          <w:p w14:paraId="6EE9ACAD">
            <w:pPr>
              <w:adjustRightInd w:val="0"/>
              <w:snapToGrid w:val="0"/>
              <w:jc w:val="center"/>
              <w:rPr>
                <w:rFonts w:ascii="宋体" w:hAnsi="宋体" w:cs="宋体"/>
                <w:sz w:val="24"/>
              </w:rPr>
            </w:pPr>
            <w:r>
              <w:rPr>
                <w:rFonts w:hint="eastAsia" w:ascii="宋体" w:hAnsi="宋体" w:cs="宋体"/>
                <w:snapToGrid w:val="0"/>
                <w:kern w:val="0"/>
                <w:sz w:val="24"/>
              </w:rPr>
              <w:t>1</w:t>
            </w:r>
            <w:r>
              <w:rPr>
                <w:rFonts w:hint="eastAsia" w:ascii="宋体" w:hAnsi="宋体" w:cs="宋体"/>
                <w:snapToGrid w:val="0"/>
                <w:kern w:val="0"/>
                <w:sz w:val="24"/>
                <w:lang w:val="en-US" w:eastAsia="zh-CN"/>
              </w:rPr>
              <w:t>2</w:t>
            </w:r>
            <w:r>
              <w:rPr>
                <w:rFonts w:hint="eastAsia" w:ascii="宋体" w:hAnsi="宋体" w:cs="宋体"/>
                <w:snapToGrid w:val="0"/>
                <w:kern w:val="0"/>
                <w:sz w:val="24"/>
              </w:rPr>
              <w:t>分</w:t>
            </w:r>
          </w:p>
        </w:tc>
      </w:tr>
      <w:tr w14:paraId="4419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8" w:hRule="atLeast"/>
          <w:jc w:val="center"/>
        </w:trPr>
        <w:tc>
          <w:tcPr>
            <w:tcW w:w="8143" w:type="dxa"/>
            <w:tcBorders>
              <w:top w:val="single" w:color="auto" w:sz="4" w:space="0"/>
              <w:left w:val="single" w:color="auto" w:sz="4" w:space="0"/>
              <w:bottom w:val="single" w:color="auto" w:sz="4" w:space="0"/>
              <w:right w:val="single" w:color="auto" w:sz="4" w:space="0"/>
            </w:tcBorders>
            <w:vAlign w:val="center"/>
          </w:tcPr>
          <w:p w14:paraId="505B7DB4">
            <w:pPr>
              <w:adjustRightInd w:val="0"/>
              <w:snapToGri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2.设施设备安装工程施工方案：</w:t>
            </w:r>
          </w:p>
          <w:p w14:paraId="1ADBD551">
            <w:pPr>
              <w:adjustRightInd w:val="0"/>
              <w:snapToGri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根据供应商提供的针对本项目的设施设备安装工程施工方案进行评审，包括①安装范围、②安装流程、③安装调试方案。</w:t>
            </w:r>
          </w:p>
          <w:p w14:paraId="5A28D0D3">
            <w:pPr>
              <w:adjustRightInd w:val="0"/>
              <w:snapToGrid w:val="0"/>
              <w:spacing w:line="360" w:lineRule="auto"/>
              <w:jc w:val="left"/>
              <w:rPr>
                <w:rFonts w:hint="eastAsia" w:ascii="宋体" w:hAnsi="宋体" w:eastAsia="宋体" w:cs="宋体"/>
                <w:sz w:val="24"/>
                <w:lang w:val="en-US" w:eastAsia="zh-CN"/>
              </w:rPr>
            </w:pPr>
            <w:r>
              <w:rPr>
                <w:rFonts w:hint="eastAsia" w:ascii="宋体" w:hAnsi="宋体" w:eastAsia="宋体" w:cs="宋体"/>
                <w:sz w:val="24"/>
                <w:lang w:val="en-US" w:eastAsia="zh-CN"/>
              </w:rPr>
              <w:t>上述</w:t>
            </w:r>
            <w:r>
              <w:rPr>
                <w:rFonts w:hint="eastAsia" w:ascii="宋体" w:hAnsi="宋体" w:cs="宋体"/>
                <w:sz w:val="24"/>
                <w:lang w:val="en-US" w:eastAsia="zh-CN"/>
              </w:rPr>
              <w:t>三</w:t>
            </w:r>
            <w:r>
              <w:rPr>
                <w:rFonts w:hint="eastAsia" w:ascii="宋体" w:hAnsi="宋体" w:eastAsia="宋体" w:cs="宋体"/>
                <w:sz w:val="24"/>
                <w:lang w:val="en-US" w:eastAsia="zh-CN"/>
              </w:rPr>
              <w:t>部分内容每有一项缺失扣</w:t>
            </w:r>
            <w:r>
              <w:rPr>
                <w:rFonts w:hint="eastAsia" w:ascii="宋体" w:hAnsi="宋体" w:cs="宋体"/>
                <w:sz w:val="24"/>
                <w:lang w:val="en-US" w:eastAsia="zh-CN"/>
              </w:rPr>
              <w:t>2</w:t>
            </w:r>
            <w:r>
              <w:rPr>
                <w:rFonts w:hint="eastAsia" w:ascii="宋体" w:hAnsi="宋体" w:eastAsia="宋体" w:cs="宋体"/>
                <w:sz w:val="24"/>
                <w:lang w:val="en-US" w:eastAsia="zh-CN"/>
              </w:rPr>
              <w:t>分，各部分内容中每有一处内容有缺陷扣0.5分，扣完为止，不提供者不得分。</w:t>
            </w:r>
          </w:p>
          <w:p w14:paraId="2F841A36">
            <w:pPr>
              <w:adjustRightInd w:val="0"/>
              <w:snapToGrid w:val="0"/>
              <w:spacing w:line="360" w:lineRule="auto"/>
              <w:jc w:val="left"/>
              <w:rPr>
                <w:rFonts w:hint="eastAsia" w:ascii="宋体" w:hAnsi="宋体" w:cs="宋体"/>
                <w:sz w:val="24"/>
                <w:highlight w:val="none"/>
              </w:rPr>
            </w:pPr>
            <w:r>
              <w:rPr>
                <w:rFonts w:hint="eastAsia" w:ascii="宋体" w:hAnsi="宋体" w:eastAsia="宋体" w:cs="宋体"/>
                <w:sz w:val="24"/>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213" w:type="dxa"/>
            <w:tcBorders>
              <w:top w:val="single" w:color="auto" w:sz="4" w:space="0"/>
              <w:left w:val="single" w:color="auto" w:sz="4" w:space="0"/>
              <w:bottom w:val="single" w:color="auto" w:sz="4" w:space="0"/>
              <w:right w:val="single" w:color="auto" w:sz="4" w:space="0"/>
            </w:tcBorders>
            <w:vAlign w:val="center"/>
          </w:tcPr>
          <w:p w14:paraId="0E0739C3">
            <w:pPr>
              <w:adjustRightInd w:val="0"/>
              <w:snapToGrid w:val="0"/>
              <w:jc w:val="center"/>
              <w:rPr>
                <w:rFonts w:hint="default" w:ascii="宋体" w:hAnsi="宋体" w:eastAsia="宋体" w:cs="宋体"/>
                <w:snapToGrid w:val="0"/>
                <w:kern w:val="0"/>
                <w:sz w:val="24"/>
                <w:lang w:val="en-US" w:eastAsia="zh-CN"/>
              </w:rPr>
            </w:pPr>
            <w:r>
              <w:rPr>
                <w:rFonts w:hint="eastAsia" w:ascii="宋体" w:hAnsi="宋体" w:cs="宋体"/>
                <w:snapToGrid w:val="0"/>
                <w:kern w:val="0"/>
                <w:sz w:val="24"/>
                <w:lang w:val="en-US" w:eastAsia="zh-CN"/>
              </w:rPr>
              <w:t>6分</w:t>
            </w:r>
          </w:p>
        </w:tc>
      </w:tr>
      <w:tr w14:paraId="5F5A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3" w:type="dxa"/>
            <w:tcBorders>
              <w:top w:val="single" w:color="auto" w:sz="4" w:space="0"/>
              <w:left w:val="single" w:color="auto" w:sz="4" w:space="0"/>
              <w:bottom w:val="single" w:color="auto" w:sz="4" w:space="0"/>
              <w:right w:val="single" w:color="auto" w:sz="4" w:space="0"/>
            </w:tcBorders>
            <w:vAlign w:val="center"/>
          </w:tcPr>
          <w:p w14:paraId="2C760DD0">
            <w:pPr>
              <w:adjustRightInd w:val="0"/>
              <w:snapToGrid w:val="0"/>
              <w:spacing w:line="360" w:lineRule="auto"/>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lang w:val="zh-CN"/>
              </w:rPr>
              <w:t>进度、质量、安全控制措施</w:t>
            </w:r>
            <w:r>
              <w:rPr>
                <w:rFonts w:hint="eastAsia" w:ascii="宋体" w:hAnsi="宋体" w:cs="宋体"/>
                <w:sz w:val="24"/>
              </w:rPr>
              <w:t>：</w:t>
            </w:r>
          </w:p>
          <w:p w14:paraId="47FCBA6E">
            <w:pPr>
              <w:adjustRightInd w:val="0"/>
              <w:snapToGrid w:val="0"/>
              <w:spacing w:line="360" w:lineRule="auto"/>
              <w:jc w:val="left"/>
              <w:rPr>
                <w:rFonts w:ascii="宋体" w:hAnsi="宋体" w:cs="宋体"/>
                <w:sz w:val="24"/>
              </w:rPr>
            </w:pPr>
            <w:r>
              <w:rPr>
                <w:rFonts w:hint="eastAsia" w:ascii="宋体" w:hAnsi="宋体" w:cs="宋体"/>
                <w:sz w:val="24"/>
              </w:rPr>
              <w:t>根据供应商针对本项目提供的进度、质量、安全控制措施，包括①进度控制措施（包含进度计划、工作内容、进度控制）、②质量控制措施（包含施工前期、中期、后期管理措施）、③安全控制措施（包含安全总体要求、安全管理人员安排、施工危险因素分析、安全措施、重大施工步骤安全预案、突发事故应对措施）三部分内容进行评分。</w:t>
            </w:r>
          </w:p>
          <w:p w14:paraId="4588EDF2">
            <w:pPr>
              <w:adjustRightInd w:val="0"/>
              <w:snapToGrid w:val="0"/>
              <w:spacing w:line="360" w:lineRule="auto"/>
              <w:jc w:val="left"/>
              <w:rPr>
                <w:rFonts w:ascii="宋体" w:hAnsi="宋体" w:cs="宋体"/>
                <w:sz w:val="24"/>
                <w:highlight w:val="none"/>
              </w:rPr>
            </w:pPr>
            <w:r>
              <w:rPr>
                <w:rFonts w:hint="eastAsia" w:ascii="宋体" w:hAnsi="宋体" w:cs="宋体"/>
                <w:sz w:val="24"/>
                <w:highlight w:val="none"/>
              </w:rPr>
              <w:t>上述三部分内容每有一项缺失扣3分，各部分内容中每有一处内容有缺陷扣</w:t>
            </w:r>
            <w:r>
              <w:rPr>
                <w:rFonts w:hint="eastAsia" w:ascii="宋体" w:hAnsi="宋体" w:cs="宋体"/>
                <w:sz w:val="24"/>
                <w:highlight w:val="none"/>
                <w:lang w:val="en-US" w:eastAsia="zh-CN"/>
              </w:rPr>
              <w:t>1</w:t>
            </w:r>
            <w:r>
              <w:rPr>
                <w:rFonts w:hint="eastAsia" w:ascii="宋体" w:hAnsi="宋体" w:cs="宋体"/>
                <w:sz w:val="24"/>
                <w:highlight w:val="none"/>
              </w:rPr>
              <w:t>分，扣完为止，不提供者不得分。</w:t>
            </w:r>
          </w:p>
          <w:p w14:paraId="311D2A8A">
            <w:pPr>
              <w:adjustRightInd w:val="0"/>
              <w:snapToGrid w:val="0"/>
              <w:spacing w:line="360" w:lineRule="auto"/>
              <w:jc w:val="left"/>
              <w:rPr>
                <w:rFonts w:ascii="宋体" w:hAnsi="宋体" w:cs="宋体"/>
                <w:kern w:val="0"/>
                <w:sz w:val="24"/>
              </w:rPr>
            </w:pPr>
            <w:r>
              <w:rPr>
                <w:rFonts w:hint="eastAsia" w:ascii="宋体" w:hAnsi="宋体" w:cs="宋体"/>
                <w:sz w:val="24"/>
                <w:highlight w:val="none"/>
              </w:rPr>
              <w:t>（本项所称“缺陷”是指内容缺项</w:t>
            </w:r>
            <w:r>
              <w:rPr>
                <w:rFonts w:hint="eastAsia" w:ascii="宋体" w:hAnsi="宋体" w:cs="宋体"/>
                <w:sz w:val="24"/>
              </w:rPr>
              <w:t>、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213" w:type="dxa"/>
            <w:tcBorders>
              <w:top w:val="single" w:color="auto" w:sz="4" w:space="0"/>
              <w:left w:val="single" w:color="auto" w:sz="4" w:space="0"/>
              <w:bottom w:val="single" w:color="auto" w:sz="4" w:space="0"/>
              <w:right w:val="single" w:color="auto" w:sz="4" w:space="0"/>
            </w:tcBorders>
            <w:vAlign w:val="center"/>
          </w:tcPr>
          <w:p w14:paraId="46F5D0DD">
            <w:pPr>
              <w:adjustRightInd w:val="0"/>
              <w:snapToGrid w:val="0"/>
              <w:jc w:val="center"/>
              <w:rPr>
                <w:rFonts w:ascii="宋体" w:hAnsi="宋体" w:cs="宋体"/>
                <w:b/>
                <w:bCs/>
                <w:kern w:val="0"/>
                <w:sz w:val="24"/>
              </w:rPr>
            </w:pPr>
            <w:r>
              <w:rPr>
                <w:rFonts w:hint="eastAsia" w:ascii="宋体" w:hAnsi="宋体" w:cs="宋体"/>
                <w:snapToGrid w:val="0"/>
                <w:kern w:val="0"/>
                <w:sz w:val="24"/>
              </w:rPr>
              <w:t>9分</w:t>
            </w:r>
          </w:p>
        </w:tc>
      </w:tr>
      <w:tr w14:paraId="5C8F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3" w:type="dxa"/>
            <w:tcBorders>
              <w:top w:val="single" w:color="auto" w:sz="4" w:space="0"/>
              <w:left w:val="single" w:color="auto" w:sz="4" w:space="0"/>
              <w:bottom w:val="single" w:color="auto" w:sz="4" w:space="0"/>
              <w:right w:val="single" w:color="auto" w:sz="4" w:space="0"/>
            </w:tcBorders>
            <w:vAlign w:val="center"/>
          </w:tcPr>
          <w:p w14:paraId="3F0AA192">
            <w:pPr>
              <w:numPr>
                <w:ilvl w:val="0"/>
                <w:numId w:val="0"/>
              </w:numPr>
              <w:adjustRightInd w:val="0"/>
              <w:snapToGrid w:val="0"/>
              <w:spacing w:line="360" w:lineRule="auto"/>
              <w:jc w:val="left"/>
              <w:rPr>
                <w:rFonts w:hint="eastAsia" w:ascii="宋体" w:hAnsi="宋体" w:cs="宋体"/>
                <w:sz w:val="24"/>
                <w:lang w:eastAsia="zh-CN"/>
              </w:rPr>
            </w:pPr>
            <w:r>
              <w:rPr>
                <w:rFonts w:hint="eastAsia" w:ascii="宋体" w:hAnsi="宋体" w:cs="宋体"/>
                <w:sz w:val="24"/>
                <w:lang w:val="en-US" w:eastAsia="zh-CN"/>
              </w:rPr>
              <w:t>4.</w:t>
            </w:r>
            <w:r>
              <w:rPr>
                <w:rFonts w:hint="eastAsia" w:ascii="宋体" w:hAnsi="宋体" w:cs="宋体"/>
                <w:sz w:val="24"/>
              </w:rPr>
              <w:t>施工重点、难点、关键点分析及方案</w:t>
            </w:r>
            <w:r>
              <w:rPr>
                <w:rFonts w:hint="eastAsia" w:ascii="宋体" w:hAnsi="宋体" w:cs="宋体"/>
                <w:sz w:val="24"/>
                <w:lang w:eastAsia="zh-CN"/>
              </w:rPr>
              <w:t>：</w:t>
            </w:r>
          </w:p>
          <w:p w14:paraId="126C881F">
            <w:pPr>
              <w:numPr>
                <w:ilvl w:val="0"/>
                <w:numId w:val="0"/>
              </w:numPr>
              <w:adjustRightInd w:val="0"/>
              <w:snapToGrid w:val="0"/>
              <w:spacing w:line="360" w:lineRule="auto"/>
              <w:jc w:val="left"/>
              <w:rPr>
                <w:rFonts w:ascii="宋体" w:hAnsi="宋体" w:cs="宋体"/>
                <w:sz w:val="24"/>
              </w:rPr>
            </w:pPr>
            <w:r>
              <w:rPr>
                <w:rFonts w:ascii="宋体" w:hAnsi="宋体" w:cs="宋体"/>
                <w:sz w:val="24"/>
              </w:rPr>
              <w:t>根据供应商针对本项目提供的</w:t>
            </w:r>
            <w:r>
              <w:rPr>
                <w:rFonts w:hint="eastAsia" w:ascii="宋体" w:hAnsi="宋体" w:cs="宋体"/>
                <w:sz w:val="24"/>
              </w:rPr>
              <w:t>①</w:t>
            </w:r>
            <w:r>
              <w:rPr>
                <w:rFonts w:ascii="宋体" w:hAnsi="宋体" w:cs="宋体"/>
                <w:sz w:val="24"/>
              </w:rPr>
              <w:t>施工重点、</w:t>
            </w:r>
            <w:r>
              <w:rPr>
                <w:rFonts w:hint="eastAsia" w:ascii="宋体" w:hAnsi="宋体" w:cs="宋体"/>
                <w:sz w:val="24"/>
              </w:rPr>
              <w:t>②施工</w:t>
            </w:r>
            <w:r>
              <w:rPr>
                <w:rFonts w:ascii="宋体" w:hAnsi="宋体" w:cs="宋体"/>
                <w:sz w:val="24"/>
              </w:rPr>
              <w:t>难点、</w:t>
            </w:r>
            <w:r>
              <w:rPr>
                <w:rFonts w:hint="eastAsia" w:ascii="宋体" w:hAnsi="宋体" w:cs="宋体"/>
                <w:sz w:val="24"/>
              </w:rPr>
              <w:t>③施工</w:t>
            </w:r>
            <w:r>
              <w:rPr>
                <w:rFonts w:ascii="宋体" w:hAnsi="宋体" w:cs="宋体"/>
                <w:sz w:val="24"/>
              </w:rPr>
              <w:t>关键点分析及方案三部分内容进行评分。</w:t>
            </w:r>
          </w:p>
          <w:p w14:paraId="68AEC7EE">
            <w:pPr>
              <w:adjustRightInd w:val="0"/>
              <w:snapToGrid w:val="0"/>
              <w:spacing w:line="360" w:lineRule="auto"/>
              <w:jc w:val="left"/>
              <w:rPr>
                <w:rFonts w:ascii="宋体" w:hAnsi="宋体" w:cs="宋体"/>
                <w:sz w:val="24"/>
              </w:rPr>
            </w:pPr>
            <w:r>
              <w:rPr>
                <w:rFonts w:ascii="宋体" w:hAnsi="宋体" w:cs="宋体"/>
                <w:sz w:val="24"/>
                <w:highlight w:val="none"/>
              </w:rPr>
              <w:t>上述三部分内容每有一项缺失扣</w:t>
            </w:r>
            <w:r>
              <w:rPr>
                <w:rFonts w:hint="eastAsia" w:ascii="宋体" w:hAnsi="宋体" w:cs="宋体"/>
                <w:sz w:val="24"/>
                <w:highlight w:val="none"/>
                <w:lang w:val="en-US" w:eastAsia="zh-CN"/>
              </w:rPr>
              <w:t>3</w:t>
            </w:r>
            <w:r>
              <w:rPr>
                <w:rFonts w:ascii="宋体" w:hAnsi="宋体" w:cs="宋体"/>
                <w:sz w:val="24"/>
                <w:highlight w:val="none"/>
              </w:rPr>
              <w:t>分，各部分内容中每有一处内容有缺陷扣</w:t>
            </w:r>
            <w:r>
              <w:rPr>
                <w:rFonts w:hint="eastAsia" w:ascii="宋体" w:hAnsi="宋体" w:cs="宋体"/>
                <w:sz w:val="24"/>
                <w:highlight w:val="none"/>
                <w:lang w:val="en-US" w:eastAsia="zh-CN"/>
              </w:rPr>
              <w:t>1</w:t>
            </w:r>
            <w:r>
              <w:rPr>
                <w:rFonts w:ascii="宋体" w:hAnsi="宋体" w:cs="宋体"/>
                <w:sz w:val="24"/>
                <w:highlight w:val="none"/>
              </w:rPr>
              <w:t>分</w:t>
            </w:r>
            <w:r>
              <w:rPr>
                <w:rFonts w:ascii="宋体" w:hAnsi="宋体" w:cs="宋体"/>
                <w:sz w:val="24"/>
              </w:rPr>
              <w:t>，扣完为止，不提供者不得分。</w:t>
            </w:r>
          </w:p>
          <w:p w14:paraId="1438D7EB">
            <w:pPr>
              <w:adjustRightInd w:val="0"/>
              <w:snapToGrid w:val="0"/>
              <w:spacing w:line="360" w:lineRule="auto"/>
              <w:jc w:val="left"/>
              <w:rPr>
                <w:rFonts w:ascii="宋体" w:hAnsi="宋体" w:cs="宋体"/>
                <w:sz w:val="24"/>
              </w:rPr>
            </w:pPr>
            <w:r>
              <w:rPr>
                <w:rFonts w:ascii="宋体" w:hAnsi="宋体" w:cs="宋体"/>
                <w:sz w:val="24"/>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213" w:type="dxa"/>
            <w:tcBorders>
              <w:top w:val="single" w:color="auto" w:sz="4" w:space="0"/>
              <w:left w:val="single" w:color="auto" w:sz="4" w:space="0"/>
              <w:bottom w:val="single" w:color="auto" w:sz="4" w:space="0"/>
              <w:right w:val="single" w:color="auto" w:sz="4" w:space="0"/>
            </w:tcBorders>
            <w:vAlign w:val="center"/>
          </w:tcPr>
          <w:p w14:paraId="63C01FC5">
            <w:pPr>
              <w:adjustRightInd w:val="0"/>
              <w:snapToGrid w:val="0"/>
              <w:jc w:val="center"/>
              <w:rPr>
                <w:rFonts w:ascii="宋体" w:hAnsi="宋体" w:cs="宋体"/>
                <w:kern w:val="0"/>
                <w:sz w:val="24"/>
              </w:rPr>
            </w:pPr>
            <w:r>
              <w:rPr>
                <w:rFonts w:hint="eastAsia" w:ascii="宋体" w:hAnsi="宋体" w:cs="宋体"/>
                <w:snapToGrid w:val="0"/>
                <w:kern w:val="0"/>
                <w:sz w:val="24"/>
                <w:lang w:val="en-US" w:eastAsia="zh-CN"/>
              </w:rPr>
              <w:t>9</w:t>
            </w:r>
            <w:r>
              <w:rPr>
                <w:rFonts w:hint="eastAsia" w:ascii="宋体" w:hAnsi="宋体" w:cs="宋体"/>
                <w:snapToGrid w:val="0"/>
                <w:kern w:val="0"/>
                <w:sz w:val="24"/>
              </w:rPr>
              <w:t>分</w:t>
            </w:r>
          </w:p>
        </w:tc>
      </w:tr>
      <w:tr w14:paraId="6B2E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3" w:type="dxa"/>
            <w:tcBorders>
              <w:top w:val="single" w:color="auto" w:sz="4" w:space="0"/>
              <w:left w:val="single" w:color="auto" w:sz="4" w:space="0"/>
              <w:bottom w:val="single" w:color="auto" w:sz="4" w:space="0"/>
              <w:right w:val="single" w:color="auto" w:sz="4" w:space="0"/>
            </w:tcBorders>
            <w:vAlign w:val="center"/>
          </w:tcPr>
          <w:p w14:paraId="10FC776D">
            <w:pPr>
              <w:adjustRightInd w:val="0"/>
              <w:snapToGrid w:val="0"/>
              <w:spacing w:line="360" w:lineRule="auto"/>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劳动力计划安排：</w:t>
            </w:r>
          </w:p>
          <w:p w14:paraId="407E46FF">
            <w:pPr>
              <w:adjustRightInd w:val="0"/>
              <w:snapToGrid w:val="0"/>
              <w:spacing w:line="360" w:lineRule="auto"/>
              <w:jc w:val="left"/>
              <w:rPr>
                <w:rFonts w:ascii="宋体" w:hAnsi="宋体" w:cs="宋体"/>
                <w:sz w:val="24"/>
              </w:rPr>
            </w:pPr>
            <w:r>
              <w:rPr>
                <w:rFonts w:hint="eastAsia" w:ascii="宋体" w:hAnsi="宋体" w:cs="宋体"/>
                <w:sz w:val="24"/>
              </w:rPr>
              <w:t>根据供应商针对本项目提供的劳动力计划安排进行评分，包括①劳动力工种职能划分、②施工各阶段劳动力投入计划、③劳动力安全文明施工保障措施</w:t>
            </w:r>
            <w:r>
              <w:rPr>
                <w:rFonts w:hint="eastAsia" w:ascii="宋体" w:hAnsi="宋体" w:cs="宋体"/>
                <w:sz w:val="24"/>
                <w:lang w:val="en-US" w:eastAsia="zh-CN"/>
              </w:rPr>
              <w:t>三</w:t>
            </w:r>
            <w:r>
              <w:rPr>
                <w:rFonts w:hint="eastAsia" w:ascii="宋体" w:hAnsi="宋体" w:cs="宋体"/>
                <w:sz w:val="24"/>
              </w:rPr>
              <w:t>部分内容。</w:t>
            </w:r>
          </w:p>
          <w:p w14:paraId="47767988">
            <w:pPr>
              <w:spacing w:line="360" w:lineRule="auto"/>
              <w:jc w:val="left"/>
              <w:rPr>
                <w:rFonts w:ascii="宋体" w:hAnsi="宋体" w:cs="宋体"/>
                <w:sz w:val="24"/>
                <w:highlight w:val="none"/>
              </w:rPr>
            </w:pPr>
            <w:r>
              <w:rPr>
                <w:rFonts w:hint="eastAsia" w:ascii="宋体" w:hAnsi="宋体" w:cs="宋体"/>
                <w:sz w:val="24"/>
                <w:highlight w:val="none"/>
              </w:rPr>
              <w:t>上述</w:t>
            </w:r>
            <w:r>
              <w:rPr>
                <w:rFonts w:hint="eastAsia" w:ascii="宋体" w:hAnsi="宋体" w:cs="宋体"/>
                <w:sz w:val="24"/>
                <w:highlight w:val="none"/>
                <w:lang w:val="en-US" w:eastAsia="zh-CN"/>
              </w:rPr>
              <w:t>三</w:t>
            </w:r>
            <w:r>
              <w:rPr>
                <w:rFonts w:hint="eastAsia" w:ascii="宋体" w:hAnsi="宋体" w:cs="宋体"/>
                <w:sz w:val="24"/>
                <w:highlight w:val="none"/>
              </w:rPr>
              <w:t>部分内容每有一项缺失扣</w:t>
            </w:r>
            <w:r>
              <w:rPr>
                <w:rFonts w:hint="eastAsia" w:ascii="宋体" w:hAnsi="宋体" w:cs="宋体"/>
                <w:sz w:val="24"/>
                <w:highlight w:val="none"/>
                <w:lang w:val="en-US" w:eastAsia="zh-CN"/>
              </w:rPr>
              <w:t>3</w:t>
            </w:r>
            <w:r>
              <w:rPr>
                <w:rFonts w:hint="eastAsia" w:ascii="宋体" w:hAnsi="宋体" w:cs="宋体"/>
                <w:sz w:val="24"/>
                <w:highlight w:val="none"/>
              </w:rPr>
              <w:t>分，各部分内容中每有一处内容有缺陷扣</w:t>
            </w:r>
            <w:r>
              <w:rPr>
                <w:rFonts w:hint="eastAsia" w:ascii="宋体" w:hAnsi="宋体" w:cs="宋体"/>
                <w:sz w:val="24"/>
                <w:highlight w:val="none"/>
                <w:lang w:val="en-US" w:eastAsia="zh-CN"/>
              </w:rPr>
              <w:t>1</w:t>
            </w:r>
            <w:r>
              <w:rPr>
                <w:rFonts w:hint="eastAsia" w:ascii="宋体" w:hAnsi="宋体" w:cs="宋体"/>
                <w:sz w:val="24"/>
                <w:highlight w:val="none"/>
              </w:rPr>
              <w:t>分，扣完为止，不提供者不得分。</w:t>
            </w:r>
          </w:p>
          <w:p w14:paraId="27212888">
            <w:pPr>
              <w:adjustRightInd w:val="0"/>
              <w:snapToGrid w:val="0"/>
              <w:spacing w:line="360" w:lineRule="auto"/>
              <w:jc w:val="left"/>
              <w:rPr>
                <w:rFonts w:ascii="宋体" w:hAnsi="宋体" w:cs="宋体"/>
                <w:sz w:val="24"/>
              </w:rPr>
            </w:pPr>
            <w:r>
              <w:rPr>
                <w:rFonts w:hint="eastAsia" w:ascii="宋体" w:hAnsi="宋体" w:cs="宋体"/>
                <w:sz w:val="24"/>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213" w:type="dxa"/>
            <w:tcBorders>
              <w:top w:val="single" w:color="auto" w:sz="4" w:space="0"/>
              <w:left w:val="single" w:color="auto" w:sz="4" w:space="0"/>
              <w:bottom w:val="single" w:color="auto" w:sz="4" w:space="0"/>
              <w:right w:val="single" w:color="auto" w:sz="4" w:space="0"/>
            </w:tcBorders>
            <w:vAlign w:val="center"/>
          </w:tcPr>
          <w:p w14:paraId="3E1C9FE1">
            <w:pPr>
              <w:adjustRightInd w:val="0"/>
              <w:snapToGrid w:val="0"/>
              <w:jc w:val="center"/>
              <w:rPr>
                <w:rFonts w:ascii="宋体" w:hAnsi="宋体" w:cs="宋体"/>
                <w:snapToGrid w:val="0"/>
                <w:kern w:val="0"/>
                <w:sz w:val="24"/>
              </w:rPr>
            </w:pPr>
            <w:r>
              <w:rPr>
                <w:rFonts w:hint="eastAsia" w:ascii="宋体" w:hAnsi="宋体" w:cs="宋体"/>
                <w:snapToGrid w:val="0"/>
                <w:kern w:val="0"/>
                <w:sz w:val="24"/>
                <w:highlight w:val="none"/>
                <w:lang w:val="en-US" w:eastAsia="zh-CN"/>
              </w:rPr>
              <w:t>9</w:t>
            </w:r>
            <w:r>
              <w:rPr>
                <w:rFonts w:hint="eastAsia" w:ascii="宋体" w:hAnsi="宋体" w:cs="宋体"/>
                <w:snapToGrid w:val="0"/>
                <w:kern w:val="0"/>
                <w:sz w:val="24"/>
                <w:highlight w:val="none"/>
              </w:rPr>
              <w:t>分</w:t>
            </w:r>
          </w:p>
        </w:tc>
      </w:tr>
      <w:tr w14:paraId="2E12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3" w:type="dxa"/>
            <w:tcBorders>
              <w:top w:val="single" w:color="auto" w:sz="4" w:space="0"/>
              <w:left w:val="single" w:color="auto" w:sz="4" w:space="0"/>
              <w:bottom w:val="single" w:color="auto" w:sz="4" w:space="0"/>
              <w:right w:val="single" w:color="auto" w:sz="4" w:space="0"/>
            </w:tcBorders>
            <w:vAlign w:val="center"/>
          </w:tcPr>
          <w:p w14:paraId="6BBD1FF1">
            <w:pPr>
              <w:adjustRightInd w:val="0"/>
              <w:snapToGrid w:val="0"/>
              <w:spacing w:line="360" w:lineRule="auto"/>
              <w:jc w:val="left"/>
              <w:rPr>
                <w:rFonts w:ascii="宋体" w:hAnsi="宋体" w:cs="宋体"/>
                <w:sz w:val="24"/>
                <w:highlight w:val="none"/>
              </w:rPr>
            </w:pPr>
            <w:r>
              <w:rPr>
                <w:rFonts w:hint="eastAsia" w:ascii="宋体" w:hAnsi="宋体" w:cs="宋体"/>
                <w:sz w:val="24"/>
                <w:highlight w:val="none"/>
                <w:lang w:val="en-US" w:eastAsia="zh-CN"/>
              </w:rPr>
              <w:t>6.在施工中具有可行的新材料新技术应用方案和</w:t>
            </w:r>
            <w:r>
              <w:rPr>
                <w:rFonts w:hint="eastAsia" w:ascii="宋体" w:hAnsi="宋体" w:cs="宋体"/>
                <w:sz w:val="24"/>
                <w:highlight w:val="none"/>
                <w:lang w:val="zh-CN"/>
              </w:rPr>
              <w:t>降低造价</w:t>
            </w:r>
            <w:r>
              <w:rPr>
                <w:rFonts w:hint="eastAsia" w:ascii="宋体" w:hAnsi="宋体" w:cs="宋体"/>
                <w:sz w:val="24"/>
                <w:highlight w:val="none"/>
              </w:rPr>
              <w:t>的建议:</w:t>
            </w:r>
          </w:p>
          <w:p w14:paraId="517F6433">
            <w:pPr>
              <w:adjustRightInd w:val="0"/>
              <w:snapToGrid w:val="0"/>
              <w:spacing w:line="360" w:lineRule="auto"/>
              <w:jc w:val="left"/>
              <w:rPr>
                <w:rFonts w:ascii="宋体" w:hAnsi="宋体" w:cs="宋体"/>
                <w:sz w:val="24"/>
                <w:highlight w:val="none"/>
              </w:rPr>
            </w:pPr>
            <w:r>
              <w:rPr>
                <w:rFonts w:ascii="宋体" w:hAnsi="宋体" w:cs="宋体"/>
                <w:sz w:val="24"/>
                <w:highlight w:val="none"/>
              </w:rPr>
              <w:t>根据供应商针对本项目提供的</w:t>
            </w:r>
            <w:r>
              <w:rPr>
                <w:rFonts w:hint="eastAsia" w:ascii="宋体" w:hAnsi="宋体" w:cs="宋体"/>
                <w:sz w:val="24"/>
                <w:highlight w:val="none"/>
              </w:rPr>
              <w:t>①</w:t>
            </w:r>
            <w:r>
              <w:rPr>
                <w:rFonts w:hint="eastAsia" w:ascii="宋体" w:hAnsi="宋体" w:cs="宋体"/>
                <w:sz w:val="24"/>
                <w:highlight w:val="none"/>
                <w:lang w:val="en-US" w:eastAsia="zh-CN"/>
              </w:rPr>
              <w:t>在施工中具有可行的新材料新技术应用方案</w:t>
            </w:r>
            <w:r>
              <w:rPr>
                <w:rFonts w:ascii="宋体" w:hAnsi="宋体" w:cs="宋体"/>
                <w:sz w:val="24"/>
                <w:highlight w:val="none"/>
              </w:rPr>
              <w:t>、</w:t>
            </w:r>
            <w:r>
              <w:rPr>
                <w:rFonts w:hint="eastAsia" w:ascii="宋体" w:hAnsi="宋体" w:cs="宋体"/>
                <w:sz w:val="24"/>
                <w:highlight w:val="none"/>
              </w:rPr>
              <w:t>②</w:t>
            </w:r>
            <w:r>
              <w:rPr>
                <w:rFonts w:ascii="宋体" w:hAnsi="宋体" w:cs="宋体"/>
                <w:sz w:val="24"/>
                <w:highlight w:val="none"/>
              </w:rPr>
              <w:t>降低造价的建议</w:t>
            </w:r>
            <w:r>
              <w:rPr>
                <w:rFonts w:hint="eastAsia" w:ascii="宋体" w:hAnsi="宋体" w:cs="宋体"/>
                <w:sz w:val="24"/>
                <w:highlight w:val="none"/>
                <w:lang w:val="en-US" w:eastAsia="zh-CN"/>
              </w:rPr>
              <w:t>两</w:t>
            </w:r>
            <w:r>
              <w:rPr>
                <w:rFonts w:ascii="宋体" w:hAnsi="宋体" w:cs="宋体"/>
                <w:sz w:val="24"/>
                <w:highlight w:val="none"/>
              </w:rPr>
              <w:t>部分内容进行评分。</w:t>
            </w:r>
          </w:p>
          <w:p w14:paraId="1F33D7EA">
            <w:pPr>
              <w:adjustRightInd w:val="0"/>
              <w:snapToGrid w:val="0"/>
              <w:spacing w:line="360" w:lineRule="auto"/>
              <w:jc w:val="left"/>
              <w:rPr>
                <w:rFonts w:ascii="宋体" w:hAnsi="宋体" w:cs="宋体"/>
                <w:sz w:val="24"/>
                <w:highlight w:val="none"/>
              </w:rPr>
            </w:pPr>
            <w:r>
              <w:rPr>
                <w:rFonts w:ascii="宋体" w:hAnsi="宋体" w:cs="宋体"/>
                <w:sz w:val="24"/>
                <w:highlight w:val="none"/>
              </w:rPr>
              <w:t>上述</w:t>
            </w:r>
            <w:r>
              <w:rPr>
                <w:rFonts w:hint="eastAsia" w:ascii="宋体" w:hAnsi="宋体" w:cs="宋体"/>
                <w:sz w:val="24"/>
                <w:highlight w:val="none"/>
                <w:lang w:val="en-US" w:eastAsia="zh-CN"/>
              </w:rPr>
              <w:t>两</w:t>
            </w:r>
            <w:r>
              <w:rPr>
                <w:rFonts w:ascii="宋体" w:hAnsi="宋体" w:cs="宋体"/>
                <w:sz w:val="24"/>
                <w:highlight w:val="none"/>
              </w:rPr>
              <w:t>部分内容每有一项缺失扣</w:t>
            </w:r>
            <w:r>
              <w:rPr>
                <w:rFonts w:hint="eastAsia" w:ascii="宋体" w:hAnsi="宋体" w:cs="宋体"/>
                <w:sz w:val="24"/>
                <w:highlight w:val="none"/>
                <w:lang w:val="en-US" w:eastAsia="zh-CN"/>
              </w:rPr>
              <w:t>3</w:t>
            </w:r>
            <w:r>
              <w:rPr>
                <w:rFonts w:ascii="宋体" w:hAnsi="宋体" w:cs="宋体"/>
                <w:sz w:val="24"/>
                <w:highlight w:val="none"/>
              </w:rPr>
              <w:t>分，各部分内容中每有一处内容有缺陷扣</w:t>
            </w:r>
            <w:r>
              <w:rPr>
                <w:rFonts w:hint="eastAsia" w:ascii="宋体" w:hAnsi="宋体" w:cs="宋体"/>
                <w:sz w:val="24"/>
                <w:highlight w:val="none"/>
                <w:lang w:val="en-US" w:eastAsia="zh-CN"/>
              </w:rPr>
              <w:t>1</w:t>
            </w:r>
            <w:r>
              <w:rPr>
                <w:rFonts w:ascii="宋体" w:hAnsi="宋体" w:cs="宋体"/>
                <w:sz w:val="24"/>
                <w:highlight w:val="none"/>
              </w:rPr>
              <w:t>分，扣完为止，不提供者不得分。</w:t>
            </w:r>
          </w:p>
          <w:p w14:paraId="22EEE841">
            <w:pPr>
              <w:adjustRightInd w:val="0"/>
              <w:snapToGrid w:val="0"/>
              <w:spacing w:line="360" w:lineRule="auto"/>
              <w:jc w:val="left"/>
              <w:rPr>
                <w:rFonts w:ascii="宋体" w:hAnsi="宋体" w:cs="宋体"/>
                <w:sz w:val="24"/>
                <w:highlight w:val="none"/>
              </w:rPr>
            </w:pPr>
            <w:r>
              <w:rPr>
                <w:rFonts w:ascii="宋体" w:hAnsi="宋体" w:cs="宋体"/>
                <w:sz w:val="24"/>
                <w:highlight w:val="none"/>
              </w:rPr>
              <w:t>（本项所称“缺陷”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213" w:type="dxa"/>
            <w:tcBorders>
              <w:top w:val="single" w:color="auto" w:sz="4" w:space="0"/>
              <w:left w:val="single" w:color="auto" w:sz="4" w:space="0"/>
              <w:bottom w:val="single" w:color="auto" w:sz="4" w:space="0"/>
              <w:right w:val="single" w:color="auto" w:sz="4" w:space="0"/>
            </w:tcBorders>
            <w:vAlign w:val="center"/>
          </w:tcPr>
          <w:p w14:paraId="4250BA96">
            <w:pPr>
              <w:adjustRightInd w:val="0"/>
              <w:snapToGrid w:val="0"/>
              <w:jc w:val="center"/>
              <w:rPr>
                <w:rFonts w:ascii="宋体" w:hAnsi="宋体" w:cs="宋体"/>
                <w:snapToGrid w:val="0"/>
                <w:kern w:val="0"/>
                <w:sz w:val="24"/>
                <w:highlight w:val="none"/>
              </w:rPr>
            </w:pPr>
            <w:r>
              <w:rPr>
                <w:rFonts w:hint="eastAsia" w:ascii="宋体" w:hAnsi="宋体" w:cs="宋体"/>
                <w:snapToGrid w:val="0"/>
                <w:kern w:val="0"/>
                <w:sz w:val="24"/>
                <w:highlight w:val="none"/>
                <w:lang w:val="en-US" w:eastAsia="zh-CN"/>
              </w:rPr>
              <w:t>6</w:t>
            </w:r>
            <w:r>
              <w:rPr>
                <w:rFonts w:hint="eastAsia" w:ascii="宋体" w:hAnsi="宋体" w:cs="宋体"/>
                <w:snapToGrid w:val="0"/>
                <w:kern w:val="0"/>
                <w:sz w:val="24"/>
                <w:highlight w:val="none"/>
              </w:rPr>
              <w:t>分</w:t>
            </w:r>
          </w:p>
        </w:tc>
      </w:tr>
      <w:tr w14:paraId="4B66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3" w:type="dxa"/>
            <w:tcBorders>
              <w:top w:val="single" w:color="auto" w:sz="4" w:space="0"/>
              <w:left w:val="single" w:color="auto" w:sz="4" w:space="0"/>
              <w:bottom w:val="single" w:color="auto" w:sz="4" w:space="0"/>
              <w:right w:val="single" w:color="auto" w:sz="4" w:space="0"/>
            </w:tcBorders>
            <w:vAlign w:val="center"/>
          </w:tcPr>
          <w:p w14:paraId="2D1D6B88">
            <w:pPr>
              <w:adjustRightInd w:val="0"/>
              <w:snapToGrid w:val="0"/>
              <w:spacing w:line="360" w:lineRule="auto"/>
              <w:jc w:val="left"/>
              <w:rPr>
                <w:rFonts w:ascii="宋体" w:hAnsi="宋体" w:cs="宋体"/>
                <w:sz w:val="24"/>
              </w:rPr>
            </w:pPr>
            <w:r>
              <w:rPr>
                <w:rFonts w:hint="eastAsia" w:ascii="宋体" w:hAnsi="宋体" w:cs="宋体"/>
                <w:sz w:val="24"/>
                <w:lang w:val="en-US" w:eastAsia="zh-CN"/>
              </w:rPr>
              <w:t>7.</w:t>
            </w:r>
            <w:r>
              <w:rPr>
                <w:rFonts w:hint="eastAsia" w:ascii="宋体" w:hAnsi="宋体" w:cs="宋体"/>
                <w:sz w:val="24"/>
              </w:rPr>
              <w:t>施工现场采取环保、消防、降噪声、文明施工技术措施</w:t>
            </w:r>
          </w:p>
          <w:p w14:paraId="314B55CC">
            <w:pPr>
              <w:adjustRightInd w:val="0"/>
              <w:snapToGrid w:val="0"/>
              <w:spacing w:line="360" w:lineRule="auto"/>
              <w:jc w:val="left"/>
              <w:rPr>
                <w:rFonts w:ascii="宋体" w:hAnsi="宋体" w:cs="宋体"/>
                <w:sz w:val="24"/>
              </w:rPr>
            </w:pPr>
            <w:r>
              <w:rPr>
                <w:rFonts w:ascii="宋体" w:hAnsi="宋体" w:cs="宋体"/>
                <w:sz w:val="24"/>
              </w:rPr>
              <w:t>根据供应商针对本项目提供的</w:t>
            </w:r>
            <w:r>
              <w:rPr>
                <w:rFonts w:hint="eastAsia" w:ascii="宋体" w:hAnsi="宋体" w:cs="宋体"/>
                <w:sz w:val="24"/>
              </w:rPr>
              <w:t>①</w:t>
            </w:r>
            <w:r>
              <w:rPr>
                <w:rFonts w:ascii="宋体" w:hAnsi="宋体" w:cs="宋体"/>
                <w:sz w:val="24"/>
              </w:rPr>
              <w:t>施工现场采取环保、</w:t>
            </w:r>
            <w:r>
              <w:rPr>
                <w:rFonts w:hint="eastAsia" w:ascii="宋体" w:hAnsi="宋体" w:cs="宋体"/>
                <w:sz w:val="24"/>
              </w:rPr>
              <w:t>②</w:t>
            </w:r>
            <w:r>
              <w:rPr>
                <w:rFonts w:ascii="宋体" w:hAnsi="宋体" w:cs="宋体"/>
                <w:sz w:val="24"/>
              </w:rPr>
              <w:t>消防、</w:t>
            </w:r>
            <w:r>
              <w:rPr>
                <w:rFonts w:hint="eastAsia" w:ascii="宋体" w:hAnsi="宋体" w:cs="宋体"/>
                <w:sz w:val="24"/>
              </w:rPr>
              <w:t>③</w:t>
            </w:r>
            <w:r>
              <w:rPr>
                <w:rFonts w:ascii="宋体" w:hAnsi="宋体" w:cs="宋体"/>
                <w:sz w:val="24"/>
              </w:rPr>
              <w:t>降噪声、文明施工技术措施</w:t>
            </w:r>
            <w:r>
              <w:rPr>
                <w:rFonts w:hint="eastAsia" w:ascii="宋体" w:hAnsi="宋体" w:cs="宋体"/>
                <w:sz w:val="24"/>
                <w:lang w:val="en-US" w:eastAsia="zh-CN"/>
              </w:rPr>
              <w:t>三</w:t>
            </w:r>
            <w:r>
              <w:rPr>
                <w:rFonts w:ascii="宋体" w:hAnsi="宋体" w:cs="宋体"/>
                <w:sz w:val="24"/>
              </w:rPr>
              <w:t>部分内容进行评分。</w:t>
            </w:r>
          </w:p>
          <w:p w14:paraId="6F16D249">
            <w:pPr>
              <w:adjustRightInd w:val="0"/>
              <w:snapToGrid w:val="0"/>
              <w:spacing w:line="360" w:lineRule="auto"/>
              <w:jc w:val="left"/>
              <w:rPr>
                <w:rFonts w:ascii="宋体" w:hAnsi="宋体" w:cs="宋体"/>
                <w:sz w:val="24"/>
                <w:highlight w:val="none"/>
              </w:rPr>
            </w:pPr>
            <w:r>
              <w:rPr>
                <w:rFonts w:ascii="宋体" w:hAnsi="宋体" w:cs="宋体"/>
                <w:sz w:val="24"/>
                <w:highlight w:val="none"/>
              </w:rPr>
              <w:t>上述</w:t>
            </w:r>
            <w:r>
              <w:rPr>
                <w:rFonts w:hint="eastAsia" w:ascii="宋体" w:hAnsi="宋体" w:cs="宋体"/>
                <w:sz w:val="24"/>
                <w:highlight w:val="none"/>
                <w:lang w:val="en-US" w:eastAsia="zh-CN"/>
              </w:rPr>
              <w:t>三</w:t>
            </w:r>
            <w:r>
              <w:rPr>
                <w:rFonts w:ascii="宋体" w:hAnsi="宋体" w:cs="宋体"/>
                <w:sz w:val="24"/>
                <w:highlight w:val="none"/>
              </w:rPr>
              <w:t>部分内容每有一项缺失扣</w:t>
            </w:r>
            <w:r>
              <w:rPr>
                <w:rFonts w:hint="eastAsia" w:ascii="宋体" w:hAnsi="宋体" w:cs="宋体"/>
                <w:sz w:val="24"/>
                <w:highlight w:val="none"/>
                <w:lang w:val="en-US" w:eastAsia="zh-CN"/>
              </w:rPr>
              <w:t>3</w:t>
            </w:r>
            <w:r>
              <w:rPr>
                <w:rFonts w:ascii="宋体" w:hAnsi="宋体" w:cs="宋体"/>
                <w:sz w:val="24"/>
                <w:highlight w:val="none"/>
              </w:rPr>
              <w:t>分，各部分内容中每有一处内容有缺陷扣</w:t>
            </w:r>
            <w:r>
              <w:rPr>
                <w:rFonts w:hint="eastAsia" w:ascii="宋体" w:hAnsi="宋体" w:cs="宋体"/>
                <w:sz w:val="24"/>
                <w:highlight w:val="none"/>
                <w:lang w:val="en-US" w:eastAsia="zh-CN"/>
              </w:rPr>
              <w:t>1</w:t>
            </w:r>
            <w:r>
              <w:rPr>
                <w:rFonts w:ascii="宋体" w:hAnsi="宋体" w:cs="宋体"/>
                <w:sz w:val="24"/>
                <w:highlight w:val="none"/>
              </w:rPr>
              <w:t>分，扣完为止，不提供者不得分。</w:t>
            </w:r>
          </w:p>
          <w:p w14:paraId="2BBA0517">
            <w:pPr>
              <w:adjustRightInd w:val="0"/>
              <w:snapToGrid w:val="0"/>
              <w:spacing w:line="360" w:lineRule="auto"/>
              <w:jc w:val="left"/>
              <w:rPr>
                <w:rFonts w:hint="default" w:ascii="宋体" w:hAnsi="宋体" w:eastAsia="宋体" w:cs="宋体"/>
                <w:sz w:val="24"/>
                <w:lang w:val="en-US" w:eastAsia="zh-CN"/>
              </w:rPr>
            </w:pPr>
            <w:r>
              <w:rPr>
                <w:rFonts w:ascii="宋体" w:hAnsi="宋体" w:cs="宋体"/>
                <w:sz w:val="24"/>
                <w:highlight w:val="none"/>
              </w:rPr>
              <w:t>（本项所称“缺陷”</w:t>
            </w:r>
            <w:r>
              <w:rPr>
                <w:rFonts w:ascii="宋体" w:hAnsi="宋体" w:cs="宋体"/>
                <w:sz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213" w:type="dxa"/>
            <w:tcBorders>
              <w:top w:val="single" w:color="auto" w:sz="4" w:space="0"/>
              <w:left w:val="single" w:color="auto" w:sz="4" w:space="0"/>
              <w:bottom w:val="single" w:color="auto" w:sz="4" w:space="0"/>
              <w:right w:val="single" w:color="auto" w:sz="4" w:space="0"/>
            </w:tcBorders>
            <w:vAlign w:val="center"/>
          </w:tcPr>
          <w:p w14:paraId="56A9CE94">
            <w:pPr>
              <w:adjustRightInd w:val="0"/>
              <w:snapToGrid w:val="0"/>
              <w:jc w:val="center"/>
              <w:rPr>
                <w:rFonts w:ascii="宋体" w:hAnsi="宋体" w:cs="宋体"/>
                <w:snapToGrid w:val="0"/>
                <w:kern w:val="0"/>
                <w:sz w:val="24"/>
              </w:rPr>
            </w:pPr>
            <w:r>
              <w:rPr>
                <w:rFonts w:hint="eastAsia" w:ascii="宋体" w:hAnsi="宋体" w:cs="宋体"/>
                <w:snapToGrid w:val="0"/>
                <w:kern w:val="0"/>
                <w:sz w:val="24"/>
                <w:lang w:val="en-US" w:eastAsia="zh-CN"/>
              </w:rPr>
              <w:t>9</w:t>
            </w:r>
            <w:r>
              <w:rPr>
                <w:rFonts w:hint="eastAsia" w:ascii="宋体" w:hAnsi="宋体" w:cs="宋体"/>
                <w:snapToGrid w:val="0"/>
                <w:kern w:val="0"/>
                <w:sz w:val="24"/>
              </w:rPr>
              <w:t>分</w:t>
            </w:r>
          </w:p>
        </w:tc>
      </w:tr>
      <w:tr w14:paraId="161AF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43" w:type="dxa"/>
            <w:tcBorders>
              <w:top w:val="single" w:color="auto" w:sz="4" w:space="0"/>
              <w:left w:val="single" w:color="auto" w:sz="4" w:space="0"/>
              <w:bottom w:val="single" w:color="auto" w:sz="4" w:space="0"/>
              <w:right w:val="single" w:color="auto" w:sz="4" w:space="0"/>
            </w:tcBorders>
            <w:vAlign w:val="center"/>
          </w:tcPr>
          <w:p w14:paraId="483B87D8">
            <w:pPr>
              <w:adjustRightInd w:val="0"/>
              <w:snapToGrid w:val="0"/>
              <w:spacing w:line="360" w:lineRule="auto"/>
              <w:rPr>
                <w:rFonts w:ascii="宋体" w:hAnsi="宋体" w:cs="宋体"/>
                <w:b/>
                <w:bCs/>
                <w:kern w:val="0"/>
                <w:sz w:val="24"/>
              </w:rPr>
            </w:pPr>
            <w:r>
              <w:rPr>
                <w:rFonts w:hint="eastAsia" w:ascii="宋体" w:hAnsi="宋体" w:cs="宋体"/>
                <w:b/>
                <w:bCs/>
                <w:snapToGrid w:val="0"/>
                <w:kern w:val="0"/>
                <w:sz w:val="24"/>
              </w:rPr>
              <w:t>三、价格部分（</w:t>
            </w:r>
            <w:r>
              <w:rPr>
                <w:rFonts w:hint="eastAsia" w:ascii="宋体" w:hAnsi="宋体" w:cs="宋体"/>
                <w:b/>
                <w:bCs/>
                <w:snapToGrid w:val="0"/>
                <w:kern w:val="0"/>
                <w:sz w:val="24"/>
                <w:lang w:val="en-US" w:eastAsia="zh-CN"/>
              </w:rPr>
              <w:t>20</w:t>
            </w:r>
            <w:r>
              <w:rPr>
                <w:rFonts w:hint="eastAsia" w:ascii="宋体" w:hAnsi="宋体" w:cs="宋体"/>
                <w:b/>
                <w:bCs/>
                <w:snapToGrid w:val="0"/>
                <w:kern w:val="0"/>
                <w:sz w:val="24"/>
              </w:rPr>
              <w:t>分）</w:t>
            </w:r>
          </w:p>
        </w:tc>
        <w:tc>
          <w:tcPr>
            <w:tcW w:w="1213" w:type="dxa"/>
            <w:tcBorders>
              <w:top w:val="single" w:color="auto" w:sz="4" w:space="0"/>
              <w:left w:val="single" w:color="auto" w:sz="4" w:space="0"/>
              <w:bottom w:val="single" w:color="auto" w:sz="4" w:space="0"/>
              <w:right w:val="single" w:color="auto" w:sz="4" w:space="0"/>
            </w:tcBorders>
            <w:vAlign w:val="center"/>
          </w:tcPr>
          <w:p w14:paraId="2ED7566A">
            <w:pPr>
              <w:adjustRightInd w:val="0"/>
              <w:snapToGrid w:val="0"/>
              <w:jc w:val="center"/>
              <w:rPr>
                <w:rFonts w:ascii="宋体" w:hAnsi="宋体" w:cs="宋体"/>
                <w:b/>
                <w:bCs/>
                <w:kern w:val="0"/>
                <w:sz w:val="24"/>
              </w:rPr>
            </w:pPr>
            <w:r>
              <w:rPr>
                <w:rFonts w:hint="eastAsia" w:ascii="宋体" w:hAnsi="宋体" w:cs="宋体"/>
                <w:b/>
                <w:bCs/>
                <w:snapToGrid w:val="0"/>
                <w:kern w:val="0"/>
                <w:sz w:val="24"/>
                <w:lang w:val="en-US" w:eastAsia="zh-CN"/>
              </w:rPr>
              <w:t>20</w:t>
            </w:r>
            <w:r>
              <w:rPr>
                <w:rFonts w:hint="eastAsia" w:ascii="宋体" w:hAnsi="宋体" w:cs="宋体"/>
                <w:b/>
                <w:bCs/>
                <w:snapToGrid w:val="0"/>
                <w:kern w:val="0"/>
                <w:sz w:val="24"/>
              </w:rPr>
              <w:t>分</w:t>
            </w:r>
          </w:p>
        </w:tc>
      </w:tr>
      <w:tr w14:paraId="2B3F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143" w:type="dxa"/>
            <w:tcBorders>
              <w:top w:val="single" w:color="auto" w:sz="4" w:space="0"/>
              <w:left w:val="single" w:color="auto" w:sz="4" w:space="0"/>
              <w:bottom w:val="single" w:color="auto" w:sz="4" w:space="0"/>
              <w:right w:val="single" w:color="auto" w:sz="4" w:space="0"/>
            </w:tcBorders>
            <w:vAlign w:val="center"/>
          </w:tcPr>
          <w:p w14:paraId="249E3306">
            <w:pPr>
              <w:tabs>
                <w:tab w:val="left" w:pos="540"/>
              </w:tabs>
              <w:snapToGrid w:val="0"/>
              <w:spacing w:line="360" w:lineRule="auto"/>
              <w:jc w:val="left"/>
              <w:rPr>
                <w:rFonts w:ascii="宋体" w:hAnsi="宋体" w:cs="宋体"/>
                <w:kern w:val="0"/>
                <w:sz w:val="24"/>
              </w:rPr>
            </w:pPr>
            <w:r>
              <w:rPr>
                <w:rFonts w:hint="eastAsia" w:ascii="宋体" w:hAnsi="宋体" w:cs="宋体"/>
                <w:kern w:val="0"/>
                <w:sz w:val="24"/>
              </w:rPr>
              <w:t>满足磋商文件要求且最后报价最低的供应商的价格为磋商基准价，其价格分为满分。其他供应商的价格分，统一按照下列公式计算：</w:t>
            </w:r>
          </w:p>
          <w:p w14:paraId="641827D9">
            <w:pPr>
              <w:tabs>
                <w:tab w:val="left" w:pos="540"/>
              </w:tabs>
              <w:snapToGrid w:val="0"/>
              <w:spacing w:line="360" w:lineRule="auto"/>
              <w:jc w:val="left"/>
              <w:rPr>
                <w:rFonts w:ascii="宋体" w:hAnsi="宋体" w:cs="宋体"/>
                <w:kern w:val="0"/>
                <w:sz w:val="24"/>
              </w:rPr>
            </w:pPr>
            <w:r>
              <w:rPr>
                <w:rFonts w:hint="eastAsia" w:ascii="宋体" w:hAnsi="宋体" w:cs="宋体"/>
                <w:kern w:val="0"/>
                <w:sz w:val="24"/>
              </w:rPr>
              <w:t>磋商报价得分=(磋商基准价／最后磋商报价)×</w:t>
            </w:r>
            <w:r>
              <w:rPr>
                <w:rFonts w:hint="eastAsia" w:ascii="宋体" w:hAnsi="宋体" w:cs="宋体"/>
                <w:kern w:val="0"/>
                <w:sz w:val="24"/>
                <w:lang w:val="en-US" w:eastAsia="zh-CN"/>
              </w:rPr>
              <w:t>20</w:t>
            </w:r>
            <w:r>
              <w:rPr>
                <w:rFonts w:hint="eastAsia" w:ascii="宋体" w:hAnsi="宋体" w:cs="宋体"/>
                <w:kern w:val="0"/>
                <w:sz w:val="24"/>
              </w:rPr>
              <w:t>×100%</w:t>
            </w:r>
          </w:p>
          <w:p w14:paraId="0DBD924B">
            <w:pPr>
              <w:tabs>
                <w:tab w:val="left" w:pos="540"/>
              </w:tabs>
              <w:snapToGrid w:val="0"/>
              <w:spacing w:line="360" w:lineRule="auto"/>
              <w:jc w:val="left"/>
              <w:rPr>
                <w:rFonts w:ascii="宋体" w:hAnsi="宋体" w:cs="宋体"/>
                <w:kern w:val="0"/>
                <w:sz w:val="24"/>
              </w:rPr>
            </w:pPr>
            <w:r>
              <w:rPr>
                <w:rFonts w:hint="eastAsia" w:ascii="宋体" w:hAnsi="宋体" w:cs="宋体"/>
                <w:b/>
                <w:bCs/>
                <w:kern w:val="0"/>
                <w:sz w:val="24"/>
              </w:rPr>
              <w:t>注：</w:t>
            </w:r>
            <w:r>
              <w:rPr>
                <w:rFonts w:hint="eastAsia" w:ascii="宋体" w:hAnsi="宋体" w:eastAsia="宋体" w:cs="宋体"/>
                <w:b/>
                <w:bCs/>
                <w:sz w:val="24"/>
                <w:szCs w:val="24"/>
                <w:highlight w:val="none"/>
                <w:lang w:val="en-US" w:eastAsia="zh-CN"/>
              </w:rPr>
              <w:t>政策性因素优惠</w:t>
            </w:r>
            <w:r>
              <w:rPr>
                <w:rFonts w:hint="eastAsia" w:ascii="宋体" w:hAnsi="宋体" w:cs="宋体"/>
                <w:b/>
                <w:bCs/>
                <w:sz w:val="24"/>
                <w:szCs w:val="24"/>
                <w:highlight w:val="none"/>
                <w:lang w:val="en-US" w:eastAsia="zh-CN"/>
              </w:rPr>
              <w:t>详</w:t>
            </w:r>
            <w:r>
              <w:rPr>
                <w:rFonts w:hint="eastAsia" w:ascii="宋体" w:hAnsi="宋体" w:eastAsia="宋体" w:cs="宋体"/>
                <w:b/>
                <w:bCs/>
                <w:sz w:val="24"/>
                <w:szCs w:val="24"/>
                <w:highlight w:val="none"/>
                <w:lang w:val="en-US" w:eastAsia="zh-CN"/>
              </w:rPr>
              <w:t>见</w:t>
            </w:r>
            <w:r>
              <w:rPr>
                <w:rFonts w:hint="eastAsia" w:ascii="宋体" w:hAnsi="宋体" w:cs="宋体"/>
                <w:b/>
                <w:bCs/>
                <w:sz w:val="24"/>
                <w:szCs w:val="24"/>
                <w:highlight w:val="none"/>
                <w:lang w:val="en-US" w:eastAsia="zh-CN"/>
              </w:rPr>
              <w:t>供应商须知22.3</w:t>
            </w:r>
            <w:r>
              <w:rPr>
                <w:b/>
                <w:bCs/>
                <w:sz w:val="24"/>
                <w:highlight w:val="none"/>
              </w:rPr>
              <w:t>政策性因素</w:t>
            </w:r>
            <w:r>
              <w:rPr>
                <w:rFonts w:hint="eastAsia" w:ascii="宋体" w:hAnsi="宋体" w:eastAsia="宋体" w:cs="宋体"/>
                <w:b/>
                <w:bCs/>
                <w:sz w:val="24"/>
                <w:szCs w:val="24"/>
                <w:highlight w:val="none"/>
                <w:lang w:val="en-US" w:eastAsia="zh-CN"/>
              </w:rPr>
              <w:t>（如涉及）</w:t>
            </w:r>
            <w:r>
              <w:rPr>
                <w:rFonts w:hint="eastAsia" w:ascii="宋体" w:hAnsi="宋体" w:cs="宋体"/>
                <w:b/>
                <w:bCs/>
                <w:kern w:val="0"/>
                <w:sz w:val="24"/>
              </w:rPr>
              <w:t>。</w:t>
            </w:r>
          </w:p>
        </w:tc>
        <w:tc>
          <w:tcPr>
            <w:tcW w:w="1213" w:type="dxa"/>
            <w:tcBorders>
              <w:top w:val="single" w:color="auto" w:sz="4" w:space="0"/>
              <w:left w:val="single" w:color="auto" w:sz="4" w:space="0"/>
              <w:bottom w:val="single" w:color="auto" w:sz="4" w:space="0"/>
              <w:right w:val="single" w:color="auto" w:sz="4" w:space="0"/>
            </w:tcBorders>
            <w:vAlign w:val="center"/>
          </w:tcPr>
          <w:p w14:paraId="3CA1EE49">
            <w:pPr>
              <w:snapToGrid w:val="0"/>
              <w:spacing w:line="360" w:lineRule="auto"/>
              <w:jc w:val="center"/>
              <w:rPr>
                <w:rFonts w:ascii="宋体" w:hAnsi="宋体" w:cs="宋体"/>
                <w:kern w:val="0"/>
                <w:sz w:val="24"/>
              </w:rPr>
            </w:pPr>
            <w:r>
              <w:rPr>
                <w:rFonts w:hint="eastAsia" w:ascii="宋体" w:hAnsi="宋体" w:cs="宋体"/>
                <w:kern w:val="0"/>
                <w:sz w:val="24"/>
                <w:lang w:val="en-US" w:eastAsia="zh-CN"/>
              </w:rPr>
              <w:t>20</w:t>
            </w:r>
            <w:r>
              <w:rPr>
                <w:rFonts w:hint="eastAsia" w:ascii="宋体" w:hAnsi="宋体" w:cs="宋体"/>
                <w:kern w:val="0"/>
                <w:sz w:val="24"/>
              </w:rPr>
              <w:t>分</w:t>
            </w:r>
          </w:p>
        </w:tc>
      </w:tr>
    </w:tbl>
    <w:p w14:paraId="327B5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kern w:val="0"/>
          <w:sz w:val="24"/>
          <w:szCs w:val="21"/>
        </w:rPr>
      </w:pPr>
      <w:r>
        <w:rPr>
          <w:sz w:val="24"/>
        </w:rPr>
        <w:t>注：磋商文件没有规定的评标标准不得作为评审依据。</w:t>
      </w:r>
    </w:p>
    <w:p w14:paraId="4036A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sz w:val="24"/>
        </w:rPr>
      </w:pPr>
    </w:p>
    <w:p w14:paraId="0BC6C7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sz w:val="24"/>
        </w:rPr>
      </w:pPr>
    </w:p>
    <w:p w14:paraId="63DF8B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rPr>
          <w:sz w:val="24"/>
        </w:rPr>
      </w:pPr>
    </w:p>
    <w:p w14:paraId="12033AAD">
      <w:pPr>
        <w:tabs>
          <w:tab w:val="left" w:pos="2070"/>
          <w:tab w:val="center" w:pos="4365"/>
        </w:tabs>
        <w:overflowPunct w:val="0"/>
        <w:topLinePunct/>
        <w:autoSpaceDN w:val="0"/>
        <w:adjustRightInd w:val="0"/>
        <w:snapToGrid w:val="0"/>
        <w:spacing w:line="360" w:lineRule="auto"/>
        <w:jc w:val="center"/>
        <w:outlineLvl w:val="0"/>
        <w:rPr>
          <w:b/>
          <w:sz w:val="32"/>
          <w:szCs w:val="32"/>
        </w:rPr>
      </w:pPr>
      <w:r>
        <w:rPr>
          <w:b/>
          <w:bCs/>
          <w:kern w:val="0"/>
          <w:sz w:val="32"/>
          <w:szCs w:val="32"/>
        </w:rPr>
        <w:br w:type="page"/>
      </w:r>
      <w:bookmarkStart w:id="96" w:name="_Toc18500"/>
      <w:bookmarkStart w:id="97" w:name="_Toc18228"/>
      <w:bookmarkStart w:id="98" w:name="_Toc120617058"/>
      <w:bookmarkStart w:id="99" w:name="_Toc19737"/>
      <w:r>
        <w:rPr>
          <w:b/>
          <w:snapToGrid w:val="0"/>
          <w:kern w:val="0"/>
          <w:sz w:val="32"/>
          <w:szCs w:val="32"/>
        </w:rPr>
        <w:t>第五部分  商务、技术要求</w:t>
      </w:r>
      <w:bookmarkEnd w:id="96"/>
      <w:bookmarkEnd w:id="97"/>
      <w:bookmarkEnd w:id="98"/>
      <w:bookmarkEnd w:id="99"/>
    </w:p>
    <w:p w14:paraId="20EEB459">
      <w:pPr>
        <w:spacing w:line="360" w:lineRule="auto"/>
        <w:ind w:firstLine="482" w:firstLineChars="200"/>
        <w:rPr>
          <w:kern w:val="0"/>
          <w:sz w:val="24"/>
        </w:rPr>
      </w:pPr>
      <w:r>
        <w:rPr>
          <w:b/>
          <w:kern w:val="0"/>
          <w:sz w:val="24"/>
        </w:rPr>
        <w:t>一、</w:t>
      </w:r>
      <w:r>
        <w:rPr>
          <w:rFonts w:hint="eastAsia"/>
          <w:b/>
          <w:kern w:val="0"/>
          <w:sz w:val="24"/>
        </w:rPr>
        <w:t>工程项目概述</w:t>
      </w:r>
      <w:r>
        <w:rPr>
          <w:rFonts w:hint="eastAsia"/>
          <w:b/>
          <w:kern w:val="0"/>
          <w:sz w:val="24"/>
          <w:lang w:eastAsia="zh-CN"/>
        </w:rPr>
        <w:t>：</w:t>
      </w:r>
      <w:r>
        <w:rPr>
          <w:rFonts w:hint="eastAsia"/>
          <w:sz w:val="24"/>
          <w:szCs w:val="24"/>
        </w:rPr>
        <w:t>施工内容主要包括将手术室八层房间拆除新做墙体、墙面、地面、吊顶、强电系统、弱电系统、 消防系统、通风空调系统、给排水系统、气体管道系统等改造工程。</w:t>
      </w:r>
    </w:p>
    <w:p w14:paraId="37400217">
      <w:pPr>
        <w:snapToGrid w:val="0"/>
        <w:spacing w:line="360" w:lineRule="auto"/>
        <w:ind w:firstLine="482" w:firstLineChars="200"/>
        <w:rPr>
          <w:b/>
          <w:bCs/>
          <w:kern w:val="0"/>
          <w:sz w:val="24"/>
        </w:rPr>
      </w:pPr>
      <w:r>
        <w:rPr>
          <w:rFonts w:hint="eastAsia"/>
          <w:b/>
          <w:bCs/>
          <w:kern w:val="0"/>
          <w:sz w:val="24"/>
        </w:rPr>
        <w:t>二、商务要求</w:t>
      </w:r>
    </w:p>
    <w:p w14:paraId="2D9D04B3">
      <w:pPr>
        <w:snapToGrid w:val="0"/>
        <w:spacing w:line="360" w:lineRule="auto"/>
        <w:ind w:firstLine="482" w:firstLineChars="200"/>
        <w:rPr>
          <w:rFonts w:ascii="宋体" w:hAnsi="宋体" w:cs="宋体"/>
          <w:kern w:val="0"/>
          <w:sz w:val="24"/>
          <w:highlight w:val="none"/>
        </w:rPr>
      </w:pPr>
      <w:r>
        <w:rPr>
          <w:rFonts w:ascii="宋体" w:hAnsi="宋体" w:cs="宋体"/>
          <w:b/>
          <w:bCs/>
          <w:kern w:val="0"/>
          <w:sz w:val="24"/>
          <w:highlight w:val="none"/>
        </w:rPr>
        <w:t>1</w:t>
      </w:r>
      <w:r>
        <w:rPr>
          <w:rFonts w:hint="eastAsia" w:ascii="宋体" w:hAnsi="宋体" w:cs="宋体"/>
          <w:b/>
          <w:bCs/>
          <w:kern w:val="0"/>
          <w:sz w:val="24"/>
          <w:highlight w:val="none"/>
        </w:rPr>
        <w:t>.合同履约期限：</w:t>
      </w:r>
      <w:r>
        <w:rPr>
          <w:rFonts w:hint="eastAsia" w:ascii="宋体" w:hAnsi="宋体" w:cs="宋体"/>
          <w:b w:val="0"/>
          <w:bCs w:val="0"/>
          <w:kern w:val="0"/>
          <w:sz w:val="24"/>
          <w:highlight w:val="none"/>
          <w:lang w:val="en-US" w:eastAsia="zh-CN"/>
        </w:rPr>
        <w:t>90</w:t>
      </w:r>
      <w:r>
        <w:rPr>
          <w:rFonts w:hint="eastAsia" w:ascii="宋体" w:hAnsi="宋体" w:cs="宋体"/>
          <w:b w:val="0"/>
          <w:bCs w:val="0"/>
          <w:kern w:val="0"/>
          <w:sz w:val="24"/>
          <w:highlight w:val="none"/>
        </w:rPr>
        <w:t>日历天</w:t>
      </w:r>
    </w:p>
    <w:p w14:paraId="7BCA0BE2">
      <w:pPr>
        <w:snapToGrid w:val="0"/>
        <w:spacing w:line="360" w:lineRule="auto"/>
        <w:ind w:firstLine="482" w:firstLineChars="200"/>
        <w:rPr>
          <w:rFonts w:ascii="宋体" w:hAnsi="宋体" w:cs="宋体"/>
          <w:kern w:val="0"/>
          <w:sz w:val="24"/>
          <w:highlight w:val="none"/>
        </w:rPr>
      </w:pPr>
      <w:r>
        <w:rPr>
          <w:rFonts w:ascii="宋体" w:hAnsi="宋体" w:cs="宋体"/>
          <w:b/>
          <w:bCs/>
          <w:kern w:val="0"/>
          <w:sz w:val="24"/>
          <w:highlight w:val="none"/>
        </w:rPr>
        <w:t>2</w:t>
      </w:r>
      <w:r>
        <w:rPr>
          <w:rFonts w:hint="eastAsia" w:ascii="宋体" w:hAnsi="宋体" w:cs="宋体"/>
          <w:b/>
          <w:bCs/>
          <w:kern w:val="0"/>
          <w:sz w:val="24"/>
          <w:highlight w:val="none"/>
        </w:rPr>
        <w:t>.</w:t>
      </w:r>
      <w:r>
        <w:rPr>
          <w:rFonts w:ascii="宋体" w:hAnsi="宋体" w:cs="宋体"/>
          <w:b/>
          <w:bCs/>
          <w:kern w:val="0"/>
          <w:sz w:val="24"/>
          <w:highlight w:val="none"/>
        </w:rPr>
        <w:t>施工地点</w:t>
      </w:r>
      <w:r>
        <w:rPr>
          <w:rFonts w:hint="eastAsia" w:ascii="宋体" w:hAnsi="宋体" w:cs="宋体"/>
          <w:b/>
          <w:bCs/>
          <w:kern w:val="0"/>
          <w:sz w:val="24"/>
          <w:highlight w:val="none"/>
        </w:rPr>
        <w:t>：</w:t>
      </w:r>
      <w:r>
        <w:rPr>
          <w:rFonts w:hint="eastAsia" w:ascii="Times New Roman" w:hAnsi="Times New Roman" w:eastAsia="宋体" w:cs="Times New Roman"/>
          <w:sz w:val="24"/>
          <w:highlight w:val="none"/>
          <w:lang w:val="en-US" w:eastAsia="zh-CN"/>
        </w:rPr>
        <w:t>山西医科大学第一医院</w:t>
      </w:r>
      <w:r>
        <w:rPr>
          <w:rFonts w:hint="eastAsia" w:ascii="宋体" w:hAnsi="宋体" w:cs="宋体"/>
          <w:kern w:val="0"/>
          <w:sz w:val="24"/>
          <w:highlight w:val="none"/>
        </w:rPr>
        <w:t>。</w:t>
      </w:r>
    </w:p>
    <w:p w14:paraId="1136DA89">
      <w:pPr>
        <w:snapToGrid w:val="0"/>
        <w:spacing w:line="360" w:lineRule="auto"/>
        <w:ind w:firstLine="482" w:firstLineChars="200"/>
        <w:rPr>
          <w:rFonts w:ascii="宋体" w:hAnsi="宋体" w:cs="宋体"/>
          <w:sz w:val="24"/>
        </w:rPr>
      </w:pPr>
      <w:r>
        <w:rPr>
          <w:rFonts w:hint="eastAsia" w:ascii="宋体" w:hAnsi="宋体" w:cs="宋体"/>
          <w:b/>
          <w:bCs/>
          <w:kern w:val="0"/>
          <w:sz w:val="24"/>
        </w:rPr>
        <w:t>3.质量要求：</w:t>
      </w:r>
      <w:r>
        <w:rPr>
          <w:rFonts w:hint="eastAsia" w:ascii="Times New Roman" w:hAnsi="Times New Roman" w:eastAsia="宋体" w:cs="Times New Roman"/>
          <w:sz w:val="24"/>
          <w:szCs w:val="24"/>
        </w:rPr>
        <w:t>工程质量达到国家规定的合格标准（工程质量通过卫生行政部门洁净手术室和院感科的现场验收，符合国家、行业相关规范、规定标准）。</w:t>
      </w:r>
    </w:p>
    <w:p w14:paraId="6E05B25E">
      <w:pPr>
        <w:spacing w:line="360" w:lineRule="auto"/>
        <w:ind w:firstLine="482" w:firstLineChars="200"/>
        <w:rPr>
          <w:rFonts w:hint="eastAsia" w:ascii="Times New Roman" w:hAnsi="Times New Roman" w:eastAsia="宋体" w:cs="Times New Roman"/>
          <w:sz w:val="24"/>
          <w:szCs w:val="24"/>
          <w:lang w:val="en-US" w:eastAsia="zh-CN"/>
        </w:rPr>
      </w:pPr>
      <w:r>
        <w:rPr>
          <w:rFonts w:hint="eastAsia" w:ascii="宋体" w:hAnsi="宋体" w:cs="宋体"/>
          <w:b/>
          <w:bCs/>
          <w:kern w:val="0"/>
          <w:sz w:val="24"/>
        </w:rPr>
        <w:t>4.验收标准：</w:t>
      </w:r>
      <w:bookmarkStart w:id="100" w:name="_Toc29120"/>
      <w:bookmarkStart w:id="101" w:name="_Toc31043"/>
      <w:bookmarkStart w:id="102" w:name="_Toc25410"/>
      <w:r>
        <w:rPr>
          <w:rFonts w:hint="eastAsia" w:ascii="Times New Roman" w:hAnsi="Times New Roman" w:eastAsia="宋体" w:cs="Times New Roman"/>
          <w:sz w:val="24"/>
          <w:szCs w:val="24"/>
        </w:rPr>
        <w:t>工程质量通过卫生行政部门洁净手术室和院感科的现场验收</w:t>
      </w:r>
      <w:r>
        <w:rPr>
          <w:rFonts w:hint="eastAsia" w:ascii="Times New Roman" w:hAnsi="Times New Roman" w:eastAsia="宋体" w:cs="Times New Roman"/>
          <w:sz w:val="24"/>
          <w:szCs w:val="24"/>
          <w:lang w:eastAsia="zh-CN"/>
        </w:rPr>
        <w:t>。</w:t>
      </w:r>
    </w:p>
    <w:p w14:paraId="07988464">
      <w:pPr>
        <w:spacing w:line="360" w:lineRule="auto"/>
        <w:ind w:firstLine="482" w:firstLineChars="200"/>
        <w:rPr>
          <w:sz w:val="28"/>
          <w:szCs w:val="28"/>
        </w:rPr>
      </w:pPr>
      <w:r>
        <w:rPr>
          <w:rFonts w:hint="eastAsia" w:ascii="宋体" w:hAnsi="宋体" w:cs="宋体"/>
          <w:b/>
          <w:bCs/>
          <w:sz w:val="24"/>
          <w:highlight w:val="none"/>
        </w:rPr>
        <w:t>5.费用结算方式：</w:t>
      </w:r>
      <w:r>
        <w:rPr>
          <w:rFonts w:hint="eastAsia" w:ascii="Times New Roman" w:hAnsi="Times New Roman" w:eastAsia="宋体" w:cs="Times New Roman"/>
          <w:sz w:val="24"/>
          <w:szCs w:val="24"/>
        </w:rPr>
        <w:t>结算审定金额，按照磋商时第一轮报价扣除暂列金部分价格与第二轮（最终）报价（合同金额）扣除暂列金部分价格的下浮比例进行让利，签证增加部分也同比例下浮。</w:t>
      </w:r>
    </w:p>
    <w:p w14:paraId="5ED6588F">
      <w:pPr>
        <w:spacing w:line="360" w:lineRule="auto"/>
        <w:ind w:firstLine="482" w:firstLineChars="200"/>
        <w:rPr>
          <w:color w:val="0000FF"/>
          <w:sz w:val="28"/>
          <w:szCs w:val="28"/>
        </w:rPr>
      </w:pPr>
      <w:r>
        <w:rPr>
          <w:rFonts w:hint="eastAsia" w:ascii="宋体" w:hAnsi="宋体" w:cs="宋体"/>
          <w:b/>
          <w:bCs/>
          <w:sz w:val="24"/>
          <w:highlight w:val="none"/>
        </w:rPr>
        <w:t>6.费用付款方式：</w:t>
      </w:r>
      <w:r>
        <w:rPr>
          <w:rFonts w:hint="eastAsia" w:ascii="Times New Roman" w:hAnsi="Times New Roman" w:eastAsia="宋体" w:cs="Times New Roman"/>
          <w:sz w:val="24"/>
          <w:szCs w:val="24"/>
        </w:rPr>
        <w:t>签订合同且开工（以开工报告时间为准）7天后支付合同金额的30%（不包含暂列金），工程竣工验收完成审计结算后，付至结算价的97%；剩余3%作为质保金，待合同约定质保期（三年）满后无息付清。</w:t>
      </w:r>
    </w:p>
    <w:p w14:paraId="43E6A719">
      <w:pPr>
        <w:spacing w:line="360" w:lineRule="auto"/>
        <w:ind w:firstLine="482" w:firstLineChars="20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7.其他要求：</w:t>
      </w:r>
    </w:p>
    <w:p w14:paraId="6C1D17BA">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rPr>
        <w:t>供应商成交项目不得转包。</w:t>
      </w:r>
    </w:p>
    <w:p w14:paraId="3F2B2AD2">
      <w:pPr>
        <w:spacing w:line="360" w:lineRule="auto"/>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供应商成交后根据磋商文件及采购人要求详细条款合同中约定。</w:t>
      </w:r>
    </w:p>
    <w:p w14:paraId="7342E8A1">
      <w:pPr>
        <w:snapToGrid w:val="0"/>
        <w:spacing w:line="360" w:lineRule="auto"/>
        <w:ind w:firstLine="482" w:firstLineChars="200"/>
        <w:rPr>
          <w:rFonts w:ascii="宋体" w:hAnsi="宋体" w:cs="宋体"/>
          <w:kern w:val="0"/>
          <w:sz w:val="24"/>
        </w:rPr>
      </w:pPr>
      <w:r>
        <w:rPr>
          <w:rFonts w:hint="eastAsia" w:ascii="宋体" w:hAnsi="宋体" w:cs="宋体"/>
          <w:b/>
          <w:bCs/>
          <w:sz w:val="24"/>
        </w:rPr>
        <w:t>三、技术</w:t>
      </w:r>
      <w:r>
        <w:rPr>
          <w:rFonts w:hint="eastAsia" w:ascii="宋体" w:hAnsi="宋体" w:cs="宋体"/>
          <w:b/>
          <w:bCs/>
          <w:kern w:val="0"/>
          <w:sz w:val="24"/>
        </w:rPr>
        <w:t>要求</w:t>
      </w:r>
    </w:p>
    <w:p w14:paraId="68E35D99">
      <w:pPr>
        <w:snapToGrid w:val="0"/>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w:t>
      </w:r>
      <w:r>
        <w:rPr>
          <w:rFonts w:hint="eastAsia" w:ascii="Times New Roman" w:hAnsi="Times New Roman" w:eastAsia="宋体" w:cs="Times New Roman"/>
          <w:sz w:val="24"/>
          <w:szCs w:val="24"/>
          <w:highlight w:val="none"/>
        </w:rPr>
        <w:t>使用材料均达到国家规定标准，</w:t>
      </w:r>
      <w:r>
        <w:rPr>
          <w:rFonts w:hint="eastAsia" w:cs="Times New Roman"/>
          <w:sz w:val="24"/>
          <w:szCs w:val="24"/>
          <w:highlight w:val="none"/>
          <w:lang w:val="en-US" w:eastAsia="zh-CN"/>
        </w:rPr>
        <w:t>材料进场时</w:t>
      </w:r>
      <w:r>
        <w:rPr>
          <w:rFonts w:hint="eastAsia" w:ascii="Times New Roman" w:hAnsi="Times New Roman" w:eastAsia="宋体" w:cs="Times New Roman"/>
          <w:sz w:val="24"/>
          <w:szCs w:val="24"/>
          <w:highlight w:val="none"/>
        </w:rPr>
        <w:t>提供国标合格证和检验报告。造价主材明细，包括但不限于材料名称、品牌、规格、型号、生产厂家全称、单价、用途等。</w:t>
      </w:r>
    </w:p>
    <w:p w14:paraId="758AB32F">
      <w:pPr>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2.施工的标准和规范：执行</w:t>
      </w:r>
      <w:r>
        <w:rPr>
          <w:rFonts w:hint="eastAsia" w:ascii="宋体" w:hAnsi="宋体" w:cs="宋体"/>
          <w:kern w:val="0"/>
          <w:sz w:val="24"/>
          <w:highlight w:val="none"/>
          <w:lang w:val="en-US" w:eastAsia="zh-CN"/>
        </w:rPr>
        <w:t>现行</w:t>
      </w:r>
      <w:r>
        <w:rPr>
          <w:rFonts w:hint="eastAsia" w:ascii="宋体" w:hAnsi="宋体" w:cs="宋体"/>
          <w:kern w:val="0"/>
          <w:sz w:val="24"/>
          <w:highlight w:val="none"/>
        </w:rPr>
        <w:t>国家相关规范</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标准、规程</w:t>
      </w:r>
      <w:r>
        <w:rPr>
          <w:rFonts w:hint="eastAsia" w:ascii="宋体" w:hAnsi="宋体" w:cs="宋体"/>
          <w:kern w:val="0"/>
          <w:sz w:val="24"/>
          <w:highlight w:val="none"/>
        </w:rPr>
        <w:t>。</w:t>
      </w:r>
    </w:p>
    <w:p w14:paraId="47B66741">
      <w:pPr>
        <w:pStyle w:val="116"/>
        <w:numPr>
          <w:ilvl w:val="0"/>
          <w:numId w:val="0"/>
        </w:numPr>
        <w:snapToGrid w:val="0"/>
        <w:spacing w:line="360" w:lineRule="auto"/>
        <w:ind w:leftChars="0" w:firstLine="480" w:firstLineChars="200"/>
        <w:jc w:val="left"/>
        <w:rPr>
          <w:rFonts w:hint="default" w:cs="宋体"/>
          <w:b w:val="0"/>
          <w:bCs/>
          <w:sz w:val="24"/>
          <w:szCs w:val="24"/>
          <w:highlight w:val="none"/>
          <w:lang w:val="en-US" w:eastAsia="zh-CN"/>
        </w:rPr>
      </w:pPr>
      <w:r>
        <w:rPr>
          <w:rFonts w:hint="eastAsia" w:ascii="宋体" w:hAnsi="宋体" w:cs="宋体"/>
          <w:kern w:val="0"/>
          <w:sz w:val="24"/>
          <w:highlight w:val="none"/>
          <w:lang w:val="en-US" w:eastAsia="zh-CN"/>
        </w:rPr>
        <w:t>3.</w:t>
      </w:r>
      <w:r>
        <w:rPr>
          <w:rFonts w:hint="eastAsia" w:cs="宋体"/>
          <w:b w:val="0"/>
          <w:bCs/>
          <w:sz w:val="24"/>
          <w:szCs w:val="24"/>
          <w:highlight w:val="none"/>
          <w:lang w:val="en-US" w:eastAsia="zh-CN"/>
        </w:rPr>
        <w:t>供应商须承诺本项目使用的建材属于《绿色建筑和绿色建材政府采购需求标准（2025年版）》明确为必选类的，全部采购和使用符合相关标准的绿色建材。属于《绿色建筑和绿色建材政府采购需求标准（2025年版）》明确为可选类的，供应商须选择使用性价比高的绿色建材产品，选用种类应不低于建筑项目所涉及的建材种类的40%。在供货时，供应商应出具所提供建材产品符合需求标准的证明性文件，包括国家统一推行的绿色建材产品认证证书，或符合需求标准的有效检测报告等。</w:t>
      </w:r>
    </w:p>
    <w:p w14:paraId="00FDC29C">
      <w:pPr>
        <w:snapToGrid w:val="0"/>
        <w:spacing w:line="360" w:lineRule="auto"/>
        <w:ind w:firstLine="482" w:firstLineChars="200"/>
        <w:rPr>
          <w:rFonts w:hint="eastAsia" w:ascii="宋体" w:hAnsi="宋体" w:cs="宋体"/>
          <w:b/>
          <w:bCs/>
          <w:color w:val="000000"/>
          <w:kern w:val="0"/>
          <w:sz w:val="24"/>
        </w:rPr>
      </w:pPr>
      <w:r>
        <w:rPr>
          <w:rFonts w:hint="eastAsia" w:ascii="宋体" w:hAnsi="宋体" w:cs="宋体"/>
          <w:b/>
          <w:bCs/>
          <w:kern w:val="0"/>
          <w:sz w:val="24"/>
        </w:rPr>
        <w:t>四、工程量清单</w:t>
      </w:r>
      <w:r>
        <w:rPr>
          <w:rFonts w:hint="eastAsia" w:ascii="宋体" w:hAnsi="宋体" w:cs="宋体"/>
          <w:b/>
          <w:bCs/>
          <w:color w:val="000000"/>
          <w:kern w:val="0"/>
          <w:sz w:val="24"/>
        </w:rPr>
        <w:t>（</w:t>
      </w:r>
      <w:r>
        <w:rPr>
          <w:rFonts w:hint="eastAsia" w:ascii="宋体" w:hAnsi="宋体" w:cs="宋体"/>
          <w:b/>
          <w:bCs/>
          <w:color w:val="000000"/>
          <w:kern w:val="0"/>
          <w:sz w:val="24"/>
          <w:lang w:val="en-US" w:eastAsia="zh-CN"/>
        </w:rPr>
        <w:t>详见附件</w:t>
      </w:r>
      <w:r>
        <w:rPr>
          <w:rFonts w:hint="eastAsia" w:ascii="宋体" w:hAnsi="宋体" w:cs="宋体"/>
          <w:b/>
          <w:bCs/>
          <w:color w:val="000000"/>
          <w:kern w:val="0"/>
          <w:sz w:val="24"/>
        </w:rPr>
        <w:t>）</w:t>
      </w:r>
    </w:p>
    <w:p w14:paraId="1A22D9DE">
      <w:pPr>
        <w:snapToGrid w:val="0"/>
        <w:spacing w:line="360" w:lineRule="auto"/>
        <w:ind w:firstLine="482" w:firstLineChars="200"/>
        <w:rPr>
          <w:rFonts w:ascii="宋体" w:hAnsi="宋体" w:cs="宋体"/>
          <w:kern w:val="0"/>
          <w:sz w:val="24"/>
        </w:rPr>
      </w:pPr>
      <w:r>
        <w:rPr>
          <w:rFonts w:hint="eastAsia" w:ascii="宋体" w:hAnsi="宋体" w:cs="宋体"/>
          <w:b/>
          <w:bCs/>
          <w:kern w:val="0"/>
          <w:sz w:val="24"/>
          <w:lang w:val="en-US" w:eastAsia="zh-CN"/>
        </w:rPr>
        <w:t>五、图纸（</w:t>
      </w:r>
      <w:r>
        <w:rPr>
          <w:rFonts w:hint="eastAsia" w:ascii="宋体" w:hAnsi="宋体" w:cs="宋体"/>
          <w:b/>
          <w:bCs/>
          <w:color w:val="000000"/>
          <w:kern w:val="0"/>
          <w:sz w:val="24"/>
          <w:lang w:val="en-US" w:eastAsia="zh-CN"/>
        </w:rPr>
        <w:t>详见附件</w:t>
      </w:r>
      <w:r>
        <w:rPr>
          <w:rFonts w:hint="eastAsia" w:ascii="宋体" w:hAnsi="宋体" w:cs="宋体"/>
          <w:b/>
          <w:bCs/>
          <w:kern w:val="0"/>
          <w:sz w:val="24"/>
          <w:lang w:val="en-US" w:eastAsia="zh-CN"/>
        </w:rPr>
        <w:t>）</w:t>
      </w:r>
      <w:r>
        <w:rPr>
          <w:rFonts w:hint="eastAsia" w:ascii="宋体" w:hAnsi="宋体" w:cs="宋体"/>
          <w:b/>
          <w:bCs/>
          <w:kern w:val="0"/>
          <w:sz w:val="24"/>
        </w:rPr>
        <w:br w:type="page"/>
      </w:r>
    </w:p>
    <w:p w14:paraId="460CDE0F">
      <w:pPr>
        <w:snapToGrid w:val="0"/>
        <w:spacing w:line="360" w:lineRule="auto"/>
        <w:ind w:firstLine="643" w:firstLineChars="200"/>
        <w:jc w:val="center"/>
        <w:rPr>
          <w:b/>
          <w:snapToGrid w:val="0"/>
          <w:kern w:val="0"/>
          <w:sz w:val="32"/>
          <w:szCs w:val="32"/>
        </w:rPr>
      </w:pPr>
      <w:bookmarkStart w:id="103" w:name="_Toc120617059"/>
    </w:p>
    <w:p w14:paraId="76AFB911">
      <w:pPr>
        <w:snapToGrid w:val="0"/>
        <w:spacing w:line="360" w:lineRule="auto"/>
        <w:ind w:firstLine="643" w:firstLineChars="200"/>
        <w:jc w:val="center"/>
        <w:rPr>
          <w:b/>
          <w:snapToGrid w:val="0"/>
          <w:kern w:val="0"/>
          <w:sz w:val="32"/>
          <w:szCs w:val="32"/>
        </w:rPr>
      </w:pPr>
    </w:p>
    <w:p w14:paraId="4E5BB64A">
      <w:pPr>
        <w:snapToGrid w:val="0"/>
        <w:spacing w:line="360" w:lineRule="auto"/>
        <w:ind w:firstLine="643" w:firstLineChars="200"/>
        <w:jc w:val="center"/>
        <w:rPr>
          <w:b/>
          <w:snapToGrid w:val="0"/>
          <w:kern w:val="0"/>
          <w:sz w:val="32"/>
          <w:szCs w:val="32"/>
        </w:rPr>
      </w:pPr>
    </w:p>
    <w:p w14:paraId="2F6D0B20">
      <w:pPr>
        <w:snapToGrid w:val="0"/>
        <w:spacing w:line="360" w:lineRule="auto"/>
        <w:ind w:firstLine="643" w:firstLineChars="200"/>
        <w:jc w:val="center"/>
        <w:rPr>
          <w:b/>
          <w:snapToGrid w:val="0"/>
          <w:kern w:val="0"/>
          <w:sz w:val="32"/>
          <w:szCs w:val="32"/>
        </w:rPr>
      </w:pPr>
    </w:p>
    <w:p w14:paraId="0550A717">
      <w:pPr>
        <w:snapToGrid w:val="0"/>
        <w:spacing w:line="360" w:lineRule="auto"/>
        <w:ind w:firstLine="643" w:firstLineChars="200"/>
        <w:jc w:val="center"/>
        <w:rPr>
          <w:b/>
          <w:snapToGrid w:val="0"/>
          <w:kern w:val="0"/>
          <w:sz w:val="32"/>
          <w:szCs w:val="32"/>
        </w:rPr>
      </w:pPr>
    </w:p>
    <w:p w14:paraId="0226D661">
      <w:pPr>
        <w:snapToGrid w:val="0"/>
        <w:spacing w:line="360" w:lineRule="auto"/>
        <w:ind w:firstLine="643" w:firstLineChars="200"/>
        <w:jc w:val="center"/>
        <w:rPr>
          <w:b/>
          <w:snapToGrid w:val="0"/>
          <w:kern w:val="0"/>
          <w:sz w:val="32"/>
          <w:szCs w:val="32"/>
        </w:rPr>
      </w:pPr>
    </w:p>
    <w:p w14:paraId="6C092536">
      <w:pPr>
        <w:pStyle w:val="9"/>
        <w:rPr>
          <w:b/>
          <w:snapToGrid w:val="0"/>
          <w:kern w:val="0"/>
          <w:sz w:val="32"/>
          <w:szCs w:val="32"/>
        </w:rPr>
      </w:pPr>
    </w:p>
    <w:p w14:paraId="7AB046A7">
      <w:pPr>
        <w:pStyle w:val="9"/>
        <w:rPr>
          <w:b/>
          <w:snapToGrid w:val="0"/>
          <w:kern w:val="0"/>
          <w:sz w:val="32"/>
          <w:szCs w:val="32"/>
        </w:rPr>
      </w:pPr>
    </w:p>
    <w:p w14:paraId="26FB037C">
      <w:pPr>
        <w:snapToGrid w:val="0"/>
        <w:spacing w:line="360" w:lineRule="auto"/>
        <w:ind w:firstLine="643" w:firstLineChars="200"/>
        <w:jc w:val="center"/>
        <w:rPr>
          <w:b/>
          <w:snapToGrid w:val="0"/>
          <w:kern w:val="0"/>
          <w:sz w:val="32"/>
          <w:szCs w:val="32"/>
        </w:rPr>
      </w:pPr>
    </w:p>
    <w:p w14:paraId="06C16107">
      <w:pPr>
        <w:snapToGrid w:val="0"/>
        <w:spacing w:line="360" w:lineRule="auto"/>
        <w:ind w:firstLine="643" w:firstLineChars="200"/>
        <w:jc w:val="center"/>
        <w:rPr>
          <w:b/>
          <w:snapToGrid w:val="0"/>
          <w:kern w:val="0"/>
          <w:sz w:val="32"/>
          <w:szCs w:val="32"/>
        </w:rPr>
      </w:pPr>
    </w:p>
    <w:p w14:paraId="43B3FDC5">
      <w:pPr>
        <w:pStyle w:val="13"/>
      </w:pPr>
    </w:p>
    <w:p w14:paraId="53AC683F"/>
    <w:p w14:paraId="6B1B3931">
      <w:pPr>
        <w:snapToGrid w:val="0"/>
        <w:spacing w:line="360" w:lineRule="auto"/>
        <w:ind w:firstLine="643" w:firstLineChars="200"/>
        <w:jc w:val="center"/>
        <w:outlineLvl w:val="0"/>
        <w:rPr>
          <w:b/>
          <w:bCs/>
          <w:spacing w:val="20"/>
          <w:sz w:val="36"/>
          <w:szCs w:val="36"/>
        </w:rPr>
      </w:pPr>
      <w:r>
        <w:rPr>
          <w:b/>
          <w:snapToGrid w:val="0"/>
          <w:kern w:val="0"/>
          <w:sz w:val="32"/>
          <w:szCs w:val="32"/>
        </w:rPr>
        <w:t>第六部分  采购合同范本</w:t>
      </w:r>
      <w:bookmarkEnd w:id="100"/>
      <w:bookmarkEnd w:id="101"/>
      <w:bookmarkEnd w:id="102"/>
      <w:bookmarkEnd w:id="103"/>
    </w:p>
    <w:p w14:paraId="0E6E09B6">
      <w:pPr>
        <w:snapToGrid w:val="0"/>
        <w:spacing w:line="360" w:lineRule="auto"/>
        <w:jc w:val="center"/>
        <w:rPr>
          <w:b/>
          <w:kern w:val="0"/>
          <w:sz w:val="36"/>
          <w:szCs w:val="36"/>
        </w:rPr>
      </w:pPr>
    </w:p>
    <w:p w14:paraId="2E7736CD">
      <w:pPr>
        <w:widowControl/>
        <w:spacing w:before="156" w:beforeLines="50" w:line="480" w:lineRule="auto"/>
        <w:jc w:val="center"/>
        <w:rPr>
          <w:szCs w:val="21"/>
        </w:rPr>
      </w:pPr>
      <w:r>
        <w:rPr>
          <w:szCs w:val="21"/>
        </w:rPr>
        <w:t xml:space="preserve">  </w:t>
      </w:r>
    </w:p>
    <w:p w14:paraId="2E7E2C58">
      <w:pPr>
        <w:jc w:val="left"/>
        <w:rPr>
          <w:rFonts w:eastAsia="仿宋_GB2312"/>
          <w:bCs/>
          <w:color w:val="000000"/>
          <w:sz w:val="32"/>
          <w:szCs w:val="32"/>
        </w:rPr>
      </w:pPr>
      <w:r>
        <w:rPr>
          <w:szCs w:val="21"/>
        </w:rPr>
        <w:br w:type="page"/>
      </w:r>
      <w:r>
        <w:rPr>
          <w:rFonts w:eastAsia="仿宋_GB2312"/>
          <w:bCs/>
          <w:color w:val="000000"/>
          <w:sz w:val="32"/>
          <w:szCs w:val="32"/>
        </w:rPr>
        <w:t>（GF—201</w:t>
      </w:r>
      <w:r>
        <w:rPr>
          <w:rFonts w:hint="eastAsia" w:eastAsia="仿宋_GB2312"/>
          <w:bCs/>
          <w:color w:val="000000"/>
          <w:sz w:val="32"/>
          <w:szCs w:val="32"/>
        </w:rPr>
        <w:t>7</w:t>
      </w:r>
      <w:r>
        <w:rPr>
          <w:rFonts w:eastAsia="仿宋_GB2312"/>
          <w:bCs/>
          <w:color w:val="000000"/>
          <w:sz w:val="32"/>
          <w:szCs w:val="32"/>
        </w:rPr>
        <w:t>—</w:t>
      </w:r>
      <w:r>
        <w:rPr>
          <w:rFonts w:hint="eastAsia" w:eastAsia="仿宋_GB2312"/>
          <w:bCs/>
          <w:color w:val="000000"/>
          <w:sz w:val="32"/>
          <w:szCs w:val="32"/>
        </w:rPr>
        <w:t>0201）</w:t>
      </w:r>
    </w:p>
    <w:p w14:paraId="3977E597">
      <w:pPr>
        <w:jc w:val="center"/>
        <w:rPr>
          <w:rFonts w:eastAsia="华文中宋"/>
          <w:b/>
          <w:color w:val="000000"/>
          <w:sz w:val="52"/>
          <w:szCs w:val="52"/>
        </w:rPr>
      </w:pPr>
    </w:p>
    <w:p w14:paraId="47AF9F7B">
      <w:pPr>
        <w:jc w:val="center"/>
        <w:rPr>
          <w:rFonts w:eastAsia="华文中宋"/>
          <w:b/>
          <w:color w:val="000000"/>
          <w:sz w:val="52"/>
          <w:szCs w:val="52"/>
        </w:rPr>
      </w:pPr>
    </w:p>
    <w:p w14:paraId="3786126B">
      <w:pPr>
        <w:jc w:val="center"/>
        <w:rPr>
          <w:rFonts w:eastAsia="华文中宋"/>
          <w:b/>
          <w:color w:val="000000"/>
          <w:sz w:val="72"/>
          <w:szCs w:val="52"/>
        </w:rPr>
      </w:pPr>
      <w:r>
        <w:rPr>
          <w:rFonts w:eastAsia="华文中宋"/>
          <w:b/>
          <w:color w:val="000000"/>
          <w:sz w:val="72"/>
          <w:szCs w:val="52"/>
        </w:rPr>
        <w:t>建设工程施工合同</w:t>
      </w:r>
    </w:p>
    <w:p w14:paraId="2D7D5974">
      <w:pPr>
        <w:jc w:val="center"/>
        <w:rPr>
          <w:rFonts w:eastAsia="华文中宋"/>
          <w:b/>
          <w:color w:val="000000"/>
          <w:sz w:val="52"/>
          <w:szCs w:val="52"/>
        </w:rPr>
      </w:pPr>
      <w:r>
        <w:rPr>
          <w:rFonts w:eastAsia="华文中宋"/>
          <w:b/>
          <w:color w:val="000000"/>
          <w:sz w:val="52"/>
          <w:szCs w:val="52"/>
        </w:rPr>
        <w:t>（示范文本）</w:t>
      </w:r>
    </w:p>
    <w:p w14:paraId="3CDD9507">
      <w:pPr>
        <w:jc w:val="center"/>
        <w:rPr>
          <w:rFonts w:eastAsia="华文中宋"/>
          <w:b/>
          <w:color w:val="000000"/>
          <w:sz w:val="52"/>
          <w:szCs w:val="52"/>
        </w:rPr>
      </w:pPr>
    </w:p>
    <w:p w14:paraId="1BAAF7E0">
      <w:pPr>
        <w:jc w:val="center"/>
        <w:rPr>
          <w:rFonts w:eastAsia="黑体"/>
          <w:b/>
          <w:color w:val="000000"/>
          <w:sz w:val="72"/>
          <w:szCs w:val="72"/>
        </w:rPr>
      </w:pPr>
    </w:p>
    <w:p w14:paraId="08F4070C">
      <w:pPr>
        <w:jc w:val="center"/>
        <w:rPr>
          <w:rFonts w:eastAsia="楷体_GB2312"/>
          <w:b/>
          <w:color w:val="000000"/>
          <w:sz w:val="72"/>
          <w:szCs w:val="72"/>
        </w:rPr>
      </w:pPr>
    </w:p>
    <w:p w14:paraId="14BF1374">
      <w:pPr>
        <w:jc w:val="center"/>
        <w:rPr>
          <w:rFonts w:eastAsia="黑体"/>
          <w:b/>
          <w:color w:val="000000"/>
          <w:sz w:val="52"/>
          <w:szCs w:val="52"/>
        </w:rPr>
      </w:pPr>
    </w:p>
    <w:p w14:paraId="015A168C">
      <w:pPr>
        <w:rPr>
          <w:b/>
          <w:color w:val="000000"/>
          <w:sz w:val="28"/>
          <w:szCs w:val="28"/>
        </w:rPr>
      </w:pPr>
    </w:p>
    <w:p w14:paraId="781F9E52">
      <w:pPr>
        <w:pStyle w:val="23"/>
      </w:pPr>
    </w:p>
    <w:p w14:paraId="7009A919">
      <w:pPr>
        <w:pStyle w:val="23"/>
      </w:pPr>
    </w:p>
    <w:p w14:paraId="3DA90C75">
      <w:pPr>
        <w:pStyle w:val="23"/>
      </w:pPr>
    </w:p>
    <w:p w14:paraId="194FBF65">
      <w:pPr>
        <w:rPr>
          <w:b/>
          <w:color w:val="000000"/>
          <w:sz w:val="28"/>
          <w:szCs w:val="28"/>
        </w:rPr>
      </w:pPr>
    </w:p>
    <w:p w14:paraId="236E45D5">
      <w:pPr>
        <w:rPr>
          <w:b/>
          <w:color w:val="000000"/>
          <w:sz w:val="28"/>
          <w:szCs w:val="28"/>
        </w:rPr>
      </w:pPr>
    </w:p>
    <w:p w14:paraId="5879C270">
      <w:pPr>
        <w:ind w:right="2719" w:rightChars="1295" w:firstLine="2738" w:firstLineChars="1304"/>
        <w:jc w:val="distribute"/>
        <w:rPr>
          <w:b/>
          <w:color w:val="000000"/>
          <w:sz w:val="32"/>
          <w:szCs w:val="28"/>
        </w:rPr>
      </w:pPr>
      <w:r>
        <mc:AlternateContent>
          <mc:Choice Requires="wps">
            <w:drawing>
              <wp:anchor distT="0" distB="0" distL="114300" distR="114300" simplePos="0" relativeHeight="251666432" behindDoc="0" locked="0" layoutInCell="1" allowOverlap="1">
                <wp:simplePos x="0" y="0"/>
                <wp:positionH relativeFrom="column">
                  <wp:posOffset>4037965</wp:posOffset>
                </wp:positionH>
                <wp:positionV relativeFrom="paragraph">
                  <wp:posOffset>120015</wp:posOffset>
                </wp:positionV>
                <wp:extent cx="876935" cy="457200"/>
                <wp:effectExtent l="4445" t="4445" r="13970" b="14605"/>
                <wp:wrapNone/>
                <wp:docPr id="3"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45EB815B">
                            <w:pPr>
                              <w:ind w:firstLine="321" w:firstLineChars="100"/>
                              <w:rPr>
                                <w:b/>
                                <w:bCs/>
                                <w:sz w:val="32"/>
                              </w:rPr>
                            </w:pPr>
                            <w:r>
                              <w:rPr>
                                <w:rFonts w:hint="eastAsia"/>
                                <w:b/>
                                <w:bCs/>
                                <w:sz w:val="32"/>
                              </w:rPr>
                              <w:t>制定</w:t>
                            </w:r>
                          </w:p>
                        </w:txbxContent>
                      </wps:txbx>
                      <wps:bodyPr upright="1"/>
                    </wps:wsp>
                  </a:graphicData>
                </a:graphic>
              </wp:anchor>
            </w:drawing>
          </mc:Choice>
          <mc:Fallback>
            <w:pict>
              <v:shape id="文本框 2" o:spid="_x0000_s1026" o:spt="202" type="#_x0000_t202" style="position:absolute;left:0pt;margin-left:317.95pt;margin-top:9.45pt;height:36pt;width:69.05pt;z-index:251666432;mso-width-relative:page;mso-height-relative:page;" filled="f" stroked="t" coordsize="21600,21600" o:gfxdata="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duF3rZAAAACQEAAA8AAAAAAAAAAQAgAAAA&#10;IgAAAGRycy9kb3ducmV2LnhtbFBLAQIUABQAAAAIAIdO4kDFXcG/CgIAABoEAAAOAAAAAAAAAAEA&#10;IAAAACgBAABkcnMvZTJvRG9jLnhtbFBLBQYAAAAABgAGAFkBAACkBQAAAAA=&#10;">
                <v:fill on="f" focussize="0,0"/>
                <v:stroke color="#FFFFFF" joinstyle="miter"/>
                <v:imagedata o:title=""/>
                <o:lock v:ext="edit" aspectratio="f"/>
                <v:textbox>
                  <w:txbxContent>
                    <w:p w14:paraId="45EB815B">
                      <w:pPr>
                        <w:ind w:firstLine="321" w:firstLineChars="100"/>
                        <w:rPr>
                          <w:b/>
                          <w:bCs/>
                          <w:sz w:val="32"/>
                        </w:rPr>
                      </w:pPr>
                      <w:r>
                        <w:rPr>
                          <w:rFonts w:hint="eastAsia"/>
                          <w:b/>
                          <w:bCs/>
                          <w:sz w:val="32"/>
                        </w:rPr>
                        <w:t>制定</w:t>
                      </w:r>
                    </w:p>
                  </w:txbxContent>
                </v:textbox>
              </v:shape>
            </w:pict>
          </mc:Fallback>
        </mc:AlternateContent>
      </w:r>
      <w:r>
        <w:rPr>
          <w:b/>
          <w:color w:val="000000"/>
          <w:sz w:val="32"/>
          <w:szCs w:val="28"/>
        </w:rPr>
        <w:t>住房城乡建设部</w:t>
      </w:r>
    </w:p>
    <w:p w14:paraId="52251628">
      <w:pPr>
        <w:ind w:right="2719" w:rightChars="1295" w:firstLine="2750" w:firstLineChars="856"/>
        <w:jc w:val="distribute"/>
        <w:rPr>
          <w:b/>
          <w:color w:val="000000"/>
          <w:sz w:val="32"/>
          <w:szCs w:val="28"/>
        </w:rPr>
      </w:pPr>
      <w:r>
        <w:rPr>
          <w:b/>
          <w:color w:val="000000"/>
          <w:sz w:val="32"/>
          <w:szCs w:val="28"/>
        </w:rPr>
        <w:t>国家工商行政管理总局</w:t>
      </w:r>
    </w:p>
    <w:p w14:paraId="73CFE3B4">
      <w:pPr>
        <w:pStyle w:val="23"/>
      </w:pPr>
    </w:p>
    <w:p w14:paraId="095F752B">
      <w:pPr>
        <w:pStyle w:val="23"/>
      </w:pPr>
    </w:p>
    <w:p w14:paraId="2E1EA101">
      <w:pPr>
        <w:pStyle w:val="23"/>
      </w:pPr>
    </w:p>
    <w:p w14:paraId="6813678C">
      <w:pPr>
        <w:pStyle w:val="2"/>
        <w:jc w:val="center"/>
        <w:rPr>
          <w:rFonts w:eastAsia="华文中宋"/>
          <w:b w:val="0"/>
          <w:color w:val="000000"/>
          <w:sz w:val="36"/>
          <w:szCs w:val="36"/>
        </w:rPr>
      </w:pPr>
      <w:r>
        <w:rPr>
          <w:rFonts w:ascii="华文中宋" w:hAnsi="华文中宋" w:eastAsia="华文中宋"/>
          <w:sz w:val="36"/>
          <w:szCs w:val="36"/>
        </w:rPr>
        <w:br w:type="page"/>
      </w:r>
      <w:r>
        <w:rPr>
          <w:rFonts w:ascii="华文中宋" w:hAnsi="华文中宋" w:eastAsia="华文中宋"/>
          <w:sz w:val="36"/>
          <w:szCs w:val="36"/>
        </w:rPr>
        <w:t>第一部分 合同协议书</w:t>
      </w:r>
    </w:p>
    <w:p w14:paraId="4B784AF0">
      <w:pPr>
        <w:spacing w:line="360" w:lineRule="auto"/>
        <w:rPr>
          <w:rFonts w:ascii="宋体" w:hAnsi="宋体" w:cs="宋体"/>
          <w:b/>
          <w:color w:val="000000"/>
          <w:szCs w:val="21"/>
          <w:u w:val="single"/>
        </w:rPr>
      </w:pPr>
      <w:r>
        <w:rPr>
          <w:rFonts w:hint="eastAsia" w:ascii="宋体" w:hAnsi="宋体" w:cs="宋体"/>
          <w:b/>
          <w:color w:val="000000"/>
          <w:szCs w:val="21"/>
        </w:rPr>
        <w:t>发包人（全称）：</w:t>
      </w:r>
      <w:r>
        <w:rPr>
          <w:rFonts w:hint="eastAsia" w:ascii="宋体" w:hAnsi="宋体" w:cs="宋体"/>
          <w:b/>
          <w:color w:val="000000"/>
          <w:szCs w:val="21"/>
          <w:u w:val="single"/>
        </w:rPr>
        <w:t>                       </w:t>
      </w:r>
    </w:p>
    <w:p w14:paraId="60DFB44C">
      <w:pPr>
        <w:spacing w:line="360" w:lineRule="auto"/>
        <w:rPr>
          <w:rFonts w:ascii="宋体" w:hAnsi="宋体" w:cs="宋体"/>
          <w:b/>
          <w:color w:val="000000"/>
          <w:szCs w:val="21"/>
          <w:u w:val="single"/>
        </w:rPr>
      </w:pPr>
      <w:r>
        <w:rPr>
          <w:rFonts w:hint="eastAsia" w:ascii="宋体" w:hAnsi="宋体" w:cs="宋体"/>
          <w:b/>
          <w:color w:val="000000"/>
          <w:szCs w:val="21"/>
        </w:rPr>
        <w:t>承包人（全称）：</w:t>
      </w:r>
      <w:r>
        <w:rPr>
          <w:rFonts w:hint="eastAsia" w:ascii="宋体" w:hAnsi="宋体" w:cs="宋体"/>
          <w:b/>
          <w:color w:val="000000"/>
          <w:szCs w:val="21"/>
          <w:u w:val="single"/>
        </w:rPr>
        <w:t>                      </w:t>
      </w:r>
    </w:p>
    <w:p w14:paraId="0114C305">
      <w:pPr>
        <w:spacing w:line="360" w:lineRule="auto"/>
        <w:ind w:firstLine="420" w:firstLineChars="200"/>
        <w:rPr>
          <w:rFonts w:eastAsia="黑体"/>
          <w:color w:val="000000"/>
          <w:sz w:val="32"/>
          <w:szCs w:val="32"/>
        </w:rPr>
      </w:pPr>
      <w:r>
        <w:rPr>
          <w:rFonts w:hint="eastAsia" w:ascii="宋体" w:hAnsi="宋体" w:cs="宋体"/>
          <w:color w:val="000000"/>
          <w:szCs w:val="21"/>
        </w:rPr>
        <w:t>根据《中华人民共和国民法典》、《中华人民共和国建筑法》及有关法律规定，遵循平等、自愿、公平和诚实信用的原则，双方就</w:t>
      </w:r>
      <w:r>
        <w:rPr>
          <w:rFonts w:hint="eastAsia" w:ascii="宋体" w:hAnsi="宋体" w:cs="宋体"/>
          <w:color w:val="000000"/>
          <w:szCs w:val="21"/>
          <w:u w:val="single"/>
        </w:rPr>
        <w:t xml:space="preserve">                      </w:t>
      </w:r>
      <w:r>
        <w:rPr>
          <w:rFonts w:hint="eastAsia" w:ascii="宋体" w:hAnsi="宋体" w:cs="宋体"/>
          <w:color w:val="000000"/>
          <w:szCs w:val="21"/>
        </w:rPr>
        <w:t>工程施工及有关事项协商一致，共同达成如下协议：</w:t>
      </w:r>
      <w:r>
        <w:rPr>
          <w:rFonts w:eastAsia="黑体"/>
          <w:color w:val="000000"/>
          <w:sz w:val="32"/>
          <w:szCs w:val="32"/>
        </w:rPr>
        <w:t xml:space="preserve">  </w:t>
      </w:r>
    </w:p>
    <w:p w14:paraId="148A5084">
      <w:pPr>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  </w:t>
      </w:r>
      <w:bookmarkStart w:id="104" w:name="_Toc351203481"/>
      <w:r>
        <w:rPr>
          <w:rFonts w:hint="eastAsia" w:ascii="宋体" w:hAnsi="宋体" w:cs="宋体"/>
          <w:color w:val="000000"/>
          <w:szCs w:val="21"/>
        </w:rPr>
        <w:t>一、工程概况</w:t>
      </w:r>
      <w:bookmarkEnd w:id="104"/>
    </w:p>
    <w:p w14:paraId="193F8630">
      <w:pPr>
        <w:spacing w:line="360" w:lineRule="auto"/>
        <w:ind w:firstLine="411" w:firstLineChars="196"/>
        <w:rPr>
          <w:rFonts w:ascii="宋体" w:hAnsi="宋体" w:cs="宋体"/>
          <w:color w:val="000000"/>
          <w:szCs w:val="21"/>
          <w:u w:val="single"/>
        </w:rPr>
      </w:pPr>
      <w:r>
        <w:rPr>
          <w:rFonts w:hint="eastAsia" w:ascii="宋体" w:hAnsi="宋体" w:cs="宋体"/>
          <w:bCs/>
          <w:color w:val="000000"/>
          <w:szCs w:val="21"/>
        </w:rPr>
        <w:t>1.工程名称</w:t>
      </w:r>
      <w:r>
        <w:rPr>
          <w:rFonts w:hint="eastAsia" w:ascii="宋体" w:hAnsi="宋体" w:cs="宋体"/>
          <w:color w:val="000000"/>
          <w:szCs w:val="21"/>
        </w:rPr>
        <w:t>：</w:t>
      </w:r>
      <w:r>
        <w:rPr>
          <w:rFonts w:hint="eastAsia" w:ascii="宋体" w:hAnsi="宋体" w:cs="宋体"/>
          <w:color w:val="000000"/>
          <w:szCs w:val="21"/>
          <w:u w:val="single"/>
        </w:rPr>
        <w:t xml:space="preserve">       </w:t>
      </w:r>
      <w:r>
        <w:rPr>
          <w:rFonts w:hint="eastAsia" w:ascii="宋体" w:hAnsi="宋体" w:cs="宋体"/>
          <w:color w:val="000000"/>
          <w:szCs w:val="21"/>
        </w:rPr>
        <w:t>。</w:t>
      </w:r>
    </w:p>
    <w:p w14:paraId="350BA130">
      <w:pPr>
        <w:spacing w:line="360" w:lineRule="auto"/>
        <w:ind w:firstLine="411" w:firstLineChars="196"/>
        <w:rPr>
          <w:rFonts w:ascii="宋体" w:hAnsi="宋体" w:cs="宋体"/>
          <w:bCs/>
          <w:color w:val="000000"/>
          <w:szCs w:val="21"/>
        </w:rPr>
      </w:pPr>
      <w:r>
        <w:rPr>
          <w:rFonts w:hint="eastAsia" w:ascii="宋体" w:hAnsi="宋体" w:cs="宋体"/>
          <w:bCs/>
          <w:color w:val="000000"/>
          <w:szCs w:val="21"/>
        </w:rPr>
        <w:t>2.工程地点：</w:t>
      </w:r>
      <w:r>
        <w:rPr>
          <w:rFonts w:hint="eastAsia" w:ascii="宋体" w:hAnsi="宋体" w:cs="宋体"/>
          <w:color w:val="000000"/>
          <w:szCs w:val="21"/>
          <w:u w:val="single"/>
        </w:rPr>
        <w:t xml:space="preserve">       </w:t>
      </w:r>
      <w:r>
        <w:rPr>
          <w:rFonts w:hint="eastAsia" w:ascii="宋体" w:hAnsi="宋体" w:cs="宋体"/>
          <w:color w:val="000000"/>
          <w:szCs w:val="21"/>
        </w:rPr>
        <w:t>。</w:t>
      </w:r>
    </w:p>
    <w:p w14:paraId="1A33840C">
      <w:pPr>
        <w:spacing w:line="360" w:lineRule="auto"/>
        <w:ind w:firstLine="411" w:firstLineChars="196"/>
        <w:rPr>
          <w:rFonts w:ascii="宋体" w:hAnsi="宋体" w:cs="宋体"/>
          <w:bCs/>
          <w:color w:val="000000"/>
          <w:szCs w:val="21"/>
        </w:rPr>
      </w:pPr>
      <w:r>
        <w:rPr>
          <w:rFonts w:hint="eastAsia" w:ascii="宋体" w:hAnsi="宋体" w:cs="宋体"/>
          <w:bCs/>
          <w:color w:val="000000"/>
          <w:szCs w:val="21"/>
        </w:rPr>
        <w:t>3.工程立项批准文号：</w:t>
      </w:r>
      <w:r>
        <w:rPr>
          <w:rFonts w:hint="eastAsia" w:ascii="宋体" w:hAnsi="宋体" w:cs="宋体"/>
          <w:color w:val="000000"/>
          <w:szCs w:val="21"/>
          <w:u w:val="single"/>
        </w:rPr>
        <w:t xml:space="preserve">       </w:t>
      </w:r>
      <w:r>
        <w:rPr>
          <w:rFonts w:hint="eastAsia" w:ascii="宋体" w:hAnsi="宋体" w:cs="宋体"/>
          <w:bCs/>
          <w:color w:val="000000"/>
          <w:szCs w:val="21"/>
        </w:rPr>
        <w:t>。</w:t>
      </w:r>
    </w:p>
    <w:p w14:paraId="455D74C6">
      <w:pPr>
        <w:spacing w:line="360" w:lineRule="auto"/>
        <w:ind w:firstLine="411" w:firstLineChars="196"/>
        <w:rPr>
          <w:rFonts w:ascii="宋体" w:hAnsi="宋体" w:cs="宋体"/>
          <w:bCs/>
          <w:color w:val="000000"/>
          <w:szCs w:val="21"/>
        </w:rPr>
      </w:pPr>
      <w:r>
        <w:rPr>
          <w:rFonts w:hint="eastAsia" w:ascii="宋体" w:hAnsi="宋体" w:cs="宋体"/>
          <w:bCs/>
          <w:color w:val="000000"/>
          <w:szCs w:val="21"/>
        </w:rPr>
        <w:t>4.资金来源：</w:t>
      </w:r>
      <w:r>
        <w:rPr>
          <w:rFonts w:hint="eastAsia" w:ascii="宋体" w:hAnsi="宋体" w:cs="宋体"/>
          <w:color w:val="000000"/>
          <w:szCs w:val="21"/>
          <w:u w:val="single"/>
        </w:rPr>
        <w:t xml:space="preserve">       </w:t>
      </w:r>
      <w:r>
        <w:rPr>
          <w:rFonts w:hint="eastAsia" w:ascii="宋体" w:hAnsi="宋体" w:cs="宋体"/>
          <w:bCs/>
          <w:color w:val="000000"/>
          <w:szCs w:val="21"/>
        </w:rPr>
        <w:t>。</w:t>
      </w:r>
    </w:p>
    <w:p w14:paraId="2D5598CD">
      <w:pPr>
        <w:spacing w:line="360" w:lineRule="auto"/>
        <w:ind w:firstLine="411" w:firstLineChars="196"/>
        <w:rPr>
          <w:rFonts w:ascii="宋体" w:hAnsi="宋体" w:cs="宋体"/>
          <w:bCs/>
          <w:color w:val="000000"/>
          <w:szCs w:val="21"/>
        </w:rPr>
      </w:pPr>
      <w:r>
        <w:rPr>
          <w:rFonts w:hint="eastAsia" w:ascii="宋体" w:hAnsi="宋体" w:cs="宋体"/>
          <w:bCs/>
          <w:color w:val="000000"/>
          <w:szCs w:val="21"/>
        </w:rPr>
        <w:t>5.工程内容：</w:t>
      </w:r>
      <w:r>
        <w:rPr>
          <w:rFonts w:hint="eastAsia" w:ascii="宋体" w:hAnsi="宋体" w:cs="宋体"/>
          <w:color w:val="000000"/>
          <w:szCs w:val="21"/>
          <w:u w:val="single"/>
        </w:rPr>
        <w:t xml:space="preserve">       </w:t>
      </w:r>
      <w:r>
        <w:rPr>
          <w:rFonts w:hint="eastAsia" w:ascii="宋体" w:hAnsi="宋体" w:cs="宋体"/>
          <w:bCs/>
          <w:color w:val="000000"/>
          <w:szCs w:val="21"/>
        </w:rPr>
        <w:t>。</w:t>
      </w:r>
    </w:p>
    <w:p w14:paraId="47D3A991">
      <w:pPr>
        <w:spacing w:line="360" w:lineRule="auto"/>
        <w:ind w:firstLine="411" w:firstLineChars="196"/>
        <w:rPr>
          <w:rFonts w:ascii="宋体" w:hAnsi="宋体" w:cs="宋体"/>
          <w:bCs/>
          <w:color w:val="000000"/>
          <w:szCs w:val="21"/>
        </w:rPr>
      </w:pPr>
      <w:r>
        <w:rPr>
          <w:rFonts w:hint="eastAsia" w:ascii="宋体" w:hAnsi="宋体" w:cs="宋体"/>
          <w:color w:val="000000"/>
          <w:szCs w:val="21"/>
        </w:rPr>
        <w:t>群体工程应附《承包人承揽工程项目一览表》（附件1）。</w:t>
      </w:r>
    </w:p>
    <w:p w14:paraId="1E1D0941">
      <w:pPr>
        <w:spacing w:line="360" w:lineRule="auto"/>
        <w:ind w:firstLine="411" w:firstLineChars="196"/>
        <w:rPr>
          <w:rFonts w:ascii="宋体" w:hAnsi="宋体" w:cs="宋体"/>
          <w:bCs/>
          <w:color w:val="000000"/>
          <w:szCs w:val="21"/>
        </w:rPr>
      </w:pPr>
      <w:r>
        <w:rPr>
          <w:rFonts w:hint="eastAsia" w:ascii="宋体" w:hAnsi="宋体" w:cs="宋体"/>
          <w:bCs/>
          <w:color w:val="000000"/>
          <w:szCs w:val="21"/>
        </w:rPr>
        <w:t>6.工程承包范围：</w:t>
      </w:r>
    </w:p>
    <w:p w14:paraId="5AF8B377">
      <w:pPr>
        <w:spacing w:line="360" w:lineRule="auto"/>
        <w:ind w:firstLine="405" w:firstLineChars="193"/>
        <w:rPr>
          <w:rFonts w:ascii="宋体" w:hAnsi="宋体" w:cs="宋体"/>
          <w:color w:val="000000"/>
          <w:szCs w:val="21"/>
        </w:rPr>
      </w:pPr>
      <w:r>
        <w:rPr>
          <w:rFonts w:hint="eastAsia" w:ascii="宋体" w:hAnsi="宋体" w:cs="宋体"/>
          <w:color w:val="000000"/>
          <w:szCs w:val="21"/>
          <w:u w:val="single"/>
        </w:rPr>
        <w:t>   </w:t>
      </w:r>
    </w:p>
    <w:p w14:paraId="1209C68F">
      <w:pPr>
        <w:spacing w:line="360" w:lineRule="auto"/>
        <w:ind w:firstLine="420" w:firstLineChars="200"/>
        <w:rPr>
          <w:rFonts w:ascii="宋体" w:hAnsi="宋体" w:cs="宋体"/>
          <w:color w:val="000000"/>
          <w:szCs w:val="21"/>
          <w:u w:val="single"/>
        </w:rPr>
      </w:pPr>
      <w:r>
        <w:rPr>
          <w:rFonts w:hint="eastAsia" w:ascii="宋体" w:hAnsi="宋体" w:cs="宋体"/>
          <w:color w:val="000000"/>
          <w:szCs w:val="21"/>
          <w:u w:val="single"/>
        </w:rPr>
        <w:t></w:t>
      </w:r>
      <w:bookmarkStart w:id="105" w:name="_Toc351203482"/>
      <w:r>
        <w:rPr>
          <w:rFonts w:hint="eastAsia" w:ascii="宋体" w:hAnsi="宋体" w:cs="宋体"/>
          <w:color w:val="000000"/>
          <w:szCs w:val="21"/>
          <w:u w:val="single"/>
        </w:rPr>
        <w:t xml:space="preserve">        </w:t>
      </w:r>
    </w:p>
    <w:p w14:paraId="1C1305C3">
      <w:pPr>
        <w:spacing w:line="360" w:lineRule="auto"/>
        <w:ind w:firstLine="420" w:firstLineChars="200"/>
        <w:rPr>
          <w:rFonts w:ascii="宋体" w:hAnsi="宋体" w:cs="宋体"/>
          <w:color w:val="000000"/>
          <w:szCs w:val="21"/>
        </w:rPr>
      </w:pPr>
      <w:r>
        <w:rPr>
          <w:rFonts w:hint="eastAsia" w:ascii="宋体" w:hAnsi="宋体" w:cs="宋体"/>
          <w:color w:val="000000"/>
          <w:szCs w:val="21"/>
        </w:rPr>
        <w:t>二、合同工期</w:t>
      </w:r>
      <w:bookmarkEnd w:id="105"/>
    </w:p>
    <w:p w14:paraId="20D0CAF4">
      <w:pPr>
        <w:spacing w:line="360" w:lineRule="auto"/>
        <w:ind w:firstLine="459"/>
        <w:rPr>
          <w:rFonts w:ascii="宋体" w:hAnsi="宋体" w:cs="宋体"/>
          <w:color w:val="000000"/>
          <w:szCs w:val="21"/>
        </w:rPr>
      </w:pPr>
      <w:r>
        <w:rPr>
          <w:rFonts w:hint="eastAsia" w:ascii="宋体" w:hAnsi="宋体" w:cs="宋体"/>
          <w:color w:val="000000"/>
          <w:szCs w:val="21"/>
        </w:rPr>
        <w:t>计划开工日期：</w:t>
      </w:r>
      <w:r>
        <w:rPr>
          <w:rFonts w:hint="eastAsia" w:ascii="宋体" w:hAnsi="宋体" w:cs="宋体"/>
          <w:color w:val="000000"/>
          <w:szCs w:val="21"/>
          <w:u w:val="single"/>
        </w:rPr>
        <w:t></w:t>
      </w:r>
      <w:r>
        <w:rPr>
          <w:rFonts w:hint="eastAsia" w:ascii="宋体" w:hAnsi="宋体" w:cs="宋体"/>
          <w:color w:val="000000"/>
          <w:szCs w:val="21"/>
        </w:rPr>
        <w:t>年</w:t>
      </w:r>
      <w:r>
        <w:rPr>
          <w:rFonts w:hint="eastAsia" w:ascii="宋体" w:hAnsi="宋体" w:cs="宋体"/>
          <w:color w:val="000000"/>
          <w:szCs w:val="21"/>
          <w:u w:val="single"/>
        </w:rPr>
        <w:t></w:t>
      </w:r>
      <w:r>
        <w:rPr>
          <w:rFonts w:hint="eastAsia" w:ascii="宋体" w:hAnsi="宋体" w:cs="宋体"/>
          <w:color w:val="000000"/>
          <w:szCs w:val="21"/>
        </w:rPr>
        <w:t>月</w:t>
      </w:r>
      <w:r>
        <w:rPr>
          <w:rFonts w:hint="eastAsia" w:ascii="宋体" w:hAnsi="宋体" w:cs="宋体"/>
          <w:color w:val="000000"/>
          <w:szCs w:val="21"/>
          <w:u w:val="single"/>
        </w:rPr>
        <w:t></w:t>
      </w:r>
      <w:r>
        <w:rPr>
          <w:rFonts w:hint="eastAsia" w:ascii="宋体" w:hAnsi="宋体" w:cs="宋体"/>
          <w:color w:val="000000"/>
          <w:szCs w:val="21"/>
        </w:rPr>
        <w:t>日。</w:t>
      </w:r>
    </w:p>
    <w:p w14:paraId="0506C690">
      <w:pPr>
        <w:spacing w:line="360" w:lineRule="auto"/>
        <w:ind w:firstLine="459"/>
        <w:rPr>
          <w:rFonts w:ascii="宋体" w:hAnsi="宋体" w:cs="宋体"/>
          <w:color w:val="000000"/>
          <w:szCs w:val="21"/>
        </w:rPr>
      </w:pPr>
      <w:r>
        <w:rPr>
          <w:rFonts w:hint="eastAsia" w:ascii="宋体" w:hAnsi="宋体" w:cs="宋体"/>
          <w:color w:val="000000"/>
          <w:szCs w:val="21"/>
        </w:rPr>
        <w:t>计划竣工日期：</w:t>
      </w:r>
      <w:r>
        <w:rPr>
          <w:rFonts w:hint="eastAsia" w:ascii="宋体" w:hAnsi="宋体" w:cs="宋体"/>
          <w:color w:val="000000"/>
          <w:szCs w:val="21"/>
          <w:u w:val="single"/>
        </w:rPr>
        <w:t></w:t>
      </w:r>
      <w:r>
        <w:rPr>
          <w:rFonts w:hint="eastAsia" w:ascii="宋体" w:hAnsi="宋体" w:cs="宋体"/>
          <w:color w:val="000000"/>
          <w:szCs w:val="21"/>
        </w:rPr>
        <w:t>年</w:t>
      </w:r>
      <w:r>
        <w:rPr>
          <w:rFonts w:hint="eastAsia" w:ascii="宋体" w:hAnsi="宋体" w:cs="宋体"/>
          <w:color w:val="000000"/>
          <w:szCs w:val="21"/>
          <w:u w:val="single"/>
        </w:rPr>
        <w:t></w:t>
      </w:r>
      <w:r>
        <w:rPr>
          <w:rFonts w:hint="eastAsia" w:ascii="宋体" w:hAnsi="宋体" w:cs="宋体"/>
          <w:color w:val="000000"/>
          <w:szCs w:val="21"/>
        </w:rPr>
        <w:t>月</w:t>
      </w:r>
      <w:r>
        <w:rPr>
          <w:rFonts w:hint="eastAsia" w:ascii="宋体" w:hAnsi="宋体" w:cs="宋体"/>
          <w:color w:val="000000"/>
          <w:szCs w:val="21"/>
          <w:u w:val="single"/>
        </w:rPr>
        <w:t></w:t>
      </w:r>
      <w:r>
        <w:rPr>
          <w:rFonts w:hint="eastAsia" w:ascii="宋体" w:hAnsi="宋体" w:cs="宋体"/>
          <w:color w:val="000000"/>
          <w:szCs w:val="21"/>
        </w:rPr>
        <w:t>日。</w:t>
      </w:r>
    </w:p>
    <w:p w14:paraId="6FFC4692">
      <w:pPr>
        <w:spacing w:line="360" w:lineRule="auto"/>
        <w:ind w:firstLine="459"/>
        <w:rPr>
          <w:rFonts w:ascii="宋体" w:hAnsi="宋体" w:cs="宋体"/>
          <w:color w:val="000000"/>
          <w:szCs w:val="21"/>
        </w:rPr>
      </w:pPr>
      <w:r>
        <w:rPr>
          <w:rFonts w:hint="eastAsia" w:ascii="宋体" w:hAnsi="宋体" w:cs="宋体"/>
          <w:color w:val="000000"/>
          <w:szCs w:val="21"/>
        </w:rPr>
        <w:t>工期总日历天数：</w:t>
      </w:r>
      <w:r>
        <w:rPr>
          <w:rFonts w:hint="eastAsia" w:ascii="宋体" w:hAnsi="宋体" w:cs="宋体"/>
          <w:color w:val="000000"/>
          <w:szCs w:val="21"/>
          <w:u w:val="single"/>
        </w:rPr>
        <w:t></w:t>
      </w:r>
      <w:r>
        <w:rPr>
          <w:rFonts w:hint="eastAsia" w:ascii="宋体" w:hAnsi="宋体" w:cs="宋体"/>
          <w:color w:val="000000"/>
          <w:szCs w:val="21"/>
        </w:rPr>
        <w:t>天。工期总日历天数与根据前述计划开竣工日期计算的工期天数不一致的，以工期总日历天数为准。</w:t>
      </w:r>
    </w:p>
    <w:p w14:paraId="3C2C3B16">
      <w:pPr>
        <w:spacing w:line="360" w:lineRule="auto"/>
        <w:ind w:firstLine="420" w:firstLineChars="200"/>
        <w:rPr>
          <w:rFonts w:ascii="宋体" w:hAnsi="宋体" w:cs="宋体"/>
          <w:color w:val="000000"/>
          <w:szCs w:val="21"/>
        </w:rPr>
      </w:pPr>
      <w:bookmarkStart w:id="106" w:name="_Toc351203483"/>
      <w:r>
        <w:rPr>
          <w:rFonts w:hint="eastAsia" w:ascii="宋体" w:hAnsi="宋体" w:cs="宋体"/>
          <w:color w:val="000000"/>
          <w:szCs w:val="21"/>
        </w:rPr>
        <w:t>三、质量标准</w:t>
      </w:r>
      <w:bookmarkEnd w:id="106"/>
    </w:p>
    <w:p w14:paraId="07E39223">
      <w:pPr>
        <w:spacing w:line="360" w:lineRule="auto"/>
        <w:ind w:firstLine="459"/>
        <w:rPr>
          <w:rFonts w:ascii="宋体" w:hAnsi="宋体" w:cs="宋体"/>
          <w:color w:val="000000"/>
          <w:szCs w:val="21"/>
        </w:rPr>
      </w:pPr>
      <w:r>
        <w:rPr>
          <w:rFonts w:hint="eastAsia" w:ascii="宋体" w:hAnsi="宋体" w:cs="宋体"/>
          <w:color w:val="000000"/>
          <w:szCs w:val="21"/>
        </w:rPr>
        <w:t>工程质量符合</w:t>
      </w:r>
      <w:r>
        <w:rPr>
          <w:rFonts w:hint="eastAsia" w:ascii="宋体" w:hAnsi="宋体" w:cs="宋体"/>
          <w:color w:val="000000"/>
          <w:szCs w:val="21"/>
          <w:u w:val="single"/>
        </w:rPr>
        <w:t></w:t>
      </w:r>
      <w:r>
        <w:rPr>
          <w:rFonts w:hint="eastAsia" w:ascii="宋体" w:hAnsi="宋体" w:cs="宋体"/>
          <w:color w:val="000000"/>
          <w:szCs w:val="21"/>
        </w:rPr>
        <w:t>标准。</w:t>
      </w:r>
      <w:bookmarkStart w:id="107" w:name="_Toc351203484"/>
    </w:p>
    <w:p w14:paraId="406A05B5">
      <w:pPr>
        <w:spacing w:line="360" w:lineRule="auto"/>
        <w:ind w:firstLine="459"/>
        <w:rPr>
          <w:rFonts w:ascii="宋体" w:hAnsi="宋体" w:cs="宋体"/>
          <w:color w:val="000000"/>
          <w:szCs w:val="21"/>
        </w:rPr>
      </w:pPr>
      <w:r>
        <w:rPr>
          <w:rFonts w:hint="eastAsia" w:ascii="宋体" w:hAnsi="宋体" w:cs="宋体"/>
          <w:color w:val="000000"/>
          <w:szCs w:val="21"/>
        </w:rPr>
        <w:t>四、签约合同价与合同价格形式</w:t>
      </w:r>
      <w:bookmarkEnd w:id="107"/>
      <w:r>
        <w:rPr>
          <w:rFonts w:hint="eastAsia" w:ascii="宋体" w:hAnsi="宋体" w:cs="宋体"/>
          <w:color w:val="000000"/>
          <w:szCs w:val="21"/>
        </w:rPr>
        <w:tab/>
      </w:r>
    </w:p>
    <w:p w14:paraId="3E69C50C">
      <w:pPr>
        <w:spacing w:line="360" w:lineRule="auto"/>
        <w:ind w:firstLine="420" w:firstLineChars="200"/>
        <w:rPr>
          <w:rFonts w:ascii="宋体" w:hAnsi="宋体" w:cs="宋体"/>
          <w:color w:val="000000"/>
          <w:szCs w:val="21"/>
        </w:rPr>
      </w:pPr>
      <w:r>
        <w:rPr>
          <w:rFonts w:hint="eastAsia" w:ascii="宋体" w:hAnsi="宋体" w:cs="宋体"/>
          <w:color w:val="000000"/>
          <w:szCs w:val="21"/>
        </w:rPr>
        <w:t>1.签约合同价为：</w:t>
      </w:r>
    </w:p>
    <w:p w14:paraId="7AB94475">
      <w:pPr>
        <w:spacing w:line="360" w:lineRule="auto"/>
        <w:ind w:firstLine="525" w:firstLineChars="250"/>
        <w:rPr>
          <w:rFonts w:ascii="宋体" w:hAnsi="宋体" w:cs="宋体"/>
          <w:color w:val="000000"/>
          <w:szCs w:val="21"/>
        </w:rPr>
      </w:pPr>
      <w:r>
        <w:rPr>
          <w:rFonts w:hint="eastAsia" w:ascii="宋体" w:hAnsi="宋体" w:cs="宋体"/>
          <w:color w:val="000000"/>
          <w:szCs w:val="21"/>
        </w:rPr>
        <w:t>人民币（大写）</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s="宋体"/>
          <w:color w:val="000000"/>
          <w:szCs w:val="21"/>
          <w:u w:val="single"/>
        </w:rPr>
        <w:t xml:space="preserve">            </w:t>
      </w:r>
      <w:r>
        <w:rPr>
          <w:rFonts w:hint="eastAsia" w:ascii="宋体" w:hAnsi="宋体" w:cs="宋体"/>
          <w:color w:val="000000"/>
          <w:szCs w:val="21"/>
        </w:rPr>
        <w:t>元)；</w:t>
      </w:r>
    </w:p>
    <w:p w14:paraId="30843A4F">
      <w:pPr>
        <w:spacing w:line="360" w:lineRule="auto"/>
        <w:ind w:firstLine="420" w:firstLineChars="200"/>
        <w:rPr>
          <w:rFonts w:ascii="宋体" w:hAnsi="宋体" w:cs="宋体"/>
          <w:color w:val="000000"/>
          <w:szCs w:val="21"/>
        </w:rPr>
      </w:pPr>
      <w:r>
        <w:rPr>
          <w:rFonts w:hint="eastAsia" w:ascii="宋体" w:hAnsi="宋体" w:cs="宋体"/>
          <w:color w:val="000000"/>
          <w:szCs w:val="21"/>
        </w:rPr>
        <w:t>其中：</w:t>
      </w:r>
    </w:p>
    <w:p w14:paraId="5BBDC1A3">
      <w:pPr>
        <w:spacing w:line="360" w:lineRule="auto"/>
        <w:ind w:firstLine="420" w:firstLineChars="200"/>
        <w:rPr>
          <w:rFonts w:ascii="宋体" w:hAnsi="宋体" w:cs="宋体"/>
          <w:color w:val="000000"/>
          <w:szCs w:val="21"/>
        </w:rPr>
      </w:pPr>
      <w:r>
        <w:rPr>
          <w:rFonts w:hint="eastAsia" w:ascii="宋体" w:hAnsi="宋体" w:cs="宋体"/>
          <w:color w:val="000000"/>
          <w:szCs w:val="21"/>
        </w:rPr>
        <w:t>（1）安全文明施工费：</w:t>
      </w:r>
    </w:p>
    <w:p w14:paraId="19BA7B5C">
      <w:pPr>
        <w:spacing w:line="360" w:lineRule="auto"/>
        <w:ind w:firstLine="945" w:firstLineChars="450"/>
        <w:rPr>
          <w:rFonts w:ascii="宋体" w:hAnsi="宋体" w:cs="宋体"/>
          <w:color w:val="000000"/>
          <w:szCs w:val="21"/>
        </w:rPr>
      </w:pPr>
      <w:r>
        <w:rPr>
          <w:rFonts w:hint="eastAsia" w:ascii="宋体" w:hAnsi="宋体" w:cs="宋体"/>
          <w:color w:val="000000"/>
          <w:szCs w:val="21"/>
        </w:rPr>
        <w:t>人民币（大写）</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元)；</w:t>
      </w:r>
    </w:p>
    <w:p w14:paraId="221B368A">
      <w:pPr>
        <w:spacing w:line="360" w:lineRule="auto"/>
        <w:ind w:firstLine="420" w:firstLineChars="200"/>
        <w:rPr>
          <w:rFonts w:ascii="宋体" w:hAnsi="宋体" w:cs="宋体"/>
          <w:color w:val="000000"/>
          <w:szCs w:val="21"/>
        </w:rPr>
      </w:pPr>
      <w:r>
        <w:rPr>
          <w:rFonts w:hint="eastAsia" w:ascii="宋体" w:hAnsi="宋体" w:cs="宋体"/>
          <w:color w:val="000000"/>
          <w:szCs w:val="21"/>
        </w:rPr>
        <w:t>（2）材料和工程设备暂估价金额：</w:t>
      </w:r>
    </w:p>
    <w:p w14:paraId="090815DE">
      <w:pPr>
        <w:spacing w:line="360" w:lineRule="auto"/>
        <w:ind w:firstLine="945" w:firstLineChars="450"/>
        <w:rPr>
          <w:rFonts w:ascii="宋体" w:hAnsi="宋体" w:cs="宋体"/>
          <w:color w:val="000000"/>
          <w:szCs w:val="21"/>
        </w:rPr>
      </w:pPr>
      <w:r>
        <w:rPr>
          <w:rFonts w:hint="eastAsia" w:ascii="宋体" w:hAnsi="宋体" w:cs="宋体"/>
          <w:color w:val="000000"/>
          <w:szCs w:val="21"/>
        </w:rPr>
        <w:t>人民币（大写）</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元)；</w:t>
      </w:r>
    </w:p>
    <w:p w14:paraId="163B8EF0">
      <w:pPr>
        <w:spacing w:line="360" w:lineRule="auto"/>
        <w:ind w:firstLine="420" w:firstLineChars="200"/>
        <w:rPr>
          <w:rFonts w:ascii="宋体" w:hAnsi="宋体" w:cs="宋体"/>
          <w:color w:val="000000"/>
          <w:szCs w:val="21"/>
        </w:rPr>
      </w:pPr>
      <w:r>
        <w:rPr>
          <w:rFonts w:hint="eastAsia" w:ascii="宋体" w:hAnsi="宋体" w:cs="宋体"/>
          <w:color w:val="000000"/>
          <w:szCs w:val="21"/>
        </w:rPr>
        <w:t>（3）专业工程暂估价金额：</w:t>
      </w:r>
    </w:p>
    <w:p w14:paraId="05E743E4">
      <w:pPr>
        <w:spacing w:line="360" w:lineRule="auto"/>
        <w:ind w:firstLine="945" w:firstLineChars="450"/>
        <w:rPr>
          <w:rFonts w:ascii="宋体" w:hAnsi="宋体" w:cs="宋体"/>
          <w:color w:val="000000"/>
          <w:szCs w:val="21"/>
        </w:rPr>
      </w:pPr>
      <w:r>
        <w:rPr>
          <w:rFonts w:hint="eastAsia" w:ascii="宋体" w:hAnsi="宋体" w:cs="宋体"/>
          <w:color w:val="000000"/>
          <w:szCs w:val="21"/>
        </w:rPr>
        <w:t>人民币（大写）</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元)；</w:t>
      </w:r>
    </w:p>
    <w:p w14:paraId="142425DF">
      <w:pPr>
        <w:spacing w:line="360" w:lineRule="auto"/>
        <w:ind w:firstLine="420" w:firstLineChars="200"/>
        <w:rPr>
          <w:rFonts w:ascii="宋体" w:hAnsi="宋体" w:cs="宋体"/>
          <w:color w:val="000000"/>
          <w:szCs w:val="21"/>
        </w:rPr>
      </w:pPr>
      <w:r>
        <w:rPr>
          <w:rFonts w:hint="eastAsia" w:ascii="宋体" w:hAnsi="宋体" w:cs="宋体"/>
          <w:color w:val="000000"/>
          <w:szCs w:val="21"/>
        </w:rPr>
        <w:t>（4）暂列金额：</w:t>
      </w:r>
    </w:p>
    <w:p w14:paraId="49CD9DA6">
      <w:pPr>
        <w:spacing w:line="360" w:lineRule="auto"/>
        <w:ind w:firstLine="945" w:firstLineChars="450"/>
        <w:rPr>
          <w:rFonts w:ascii="宋体" w:hAnsi="宋体" w:cs="宋体"/>
          <w:color w:val="000000"/>
          <w:szCs w:val="21"/>
        </w:rPr>
      </w:pPr>
      <w:r>
        <w:rPr>
          <w:rFonts w:hint="eastAsia" w:ascii="宋体" w:hAnsi="宋体" w:cs="宋体"/>
          <w:color w:val="000000"/>
          <w:szCs w:val="21"/>
        </w:rPr>
        <w:t>人民币（大写）</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hint="eastAsia" w:ascii="宋体" w:hAnsi="宋体" w:cs="宋体"/>
          <w:color w:val="000000"/>
          <w:szCs w:val="21"/>
          <w:u w:val="single"/>
        </w:rPr>
        <w:t xml:space="preserve">          </w:t>
      </w:r>
      <w:r>
        <w:rPr>
          <w:rFonts w:hint="eastAsia" w:ascii="宋体" w:hAnsi="宋体" w:cs="宋体"/>
          <w:color w:val="000000"/>
          <w:szCs w:val="21"/>
        </w:rPr>
        <w:t>元)。</w:t>
      </w:r>
    </w:p>
    <w:p w14:paraId="7025C7A3">
      <w:pPr>
        <w:spacing w:line="360" w:lineRule="auto"/>
        <w:ind w:firstLine="420" w:firstLineChars="200"/>
        <w:rPr>
          <w:rFonts w:ascii="宋体" w:hAnsi="宋体" w:cs="宋体"/>
          <w:color w:val="000000"/>
          <w:szCs w:val="21"/>
        </w:rPr>
      </w:pPr>
      <w:r>
        <w:rPr>
          <w:rFonts w:hint="eastAsia" w:ascii="宋体" w:hAnsi="宋体" w:cs="宋体"/>
          <w:color w:val="000000"/>
          <w:szCs w:val="21"/>
        </w:rPr>
        <w:t>2.合同价格形式：</w:t>
      </w:r>
      <w:r>
        <w:rPr>
          <w:rFonts w:hint="eastAsia" w:ascii="宋体" w:hAnsi="宋体" w:cs="宋体"/>
          <w:color w:val="000000"/>
          <w:szCs w:val="21"/>
          <w:u w:val="single"/>
        </w:rPr>
        <w:t>                      </w:t>
      </w:r>
      <w:r>
        <w:rPr>
          <w:rFonts w:hint="eastAsia" w:ascii="宋体" w:hAnsi="宋体" w:cs="宋体"/>
          <w:color w:val="000000"/>
          <w:szCs w:val="21"/>
        </w:rPr>
        <w:t>。</w:t>
      </w:r>
      <w:bookmarkStart w:id="108" w:name="_Toc351203485"/>
    </w:p>
    <w:p w14:paraId="7468AC5A">
      <w:pPr>
        <w:spacing w:line="360" w:lineRule="auto"/>
        <w:ind w:firstLine="420" w:firstLineChars="200"/>
        <w:rPr>
          <w:rFonts w:ascii="宋体" w:hAnsi="宋体" w:cs="宋体"/>
          <w:color w:val="000000"/>
          <w:szCs w:val="21"/>
        </w:rPr>
      </w:pPr>
      <w:r>
        <w:rPr>
          <w:rFonts w:hint="eastAsia" w:ascii="宋体" w:hAnsi="宋体" w:cs="宋体"/>
          <w:color w:val="000000"/>
          <w:szCs w:val="21"/>
        </w:rPr>
        <w:t>五、</w:t>
      </w:r>
      <w:bookmarkEnd w:id="108"/>
      <w:r>
        <w:rPr>
          <w:rFonts w:hint="eastAsia" w:ascii="宋体" w:hAnsi="宋体" w:cs="宋体"/>
          <w:color w:val="000000"/>
          <w:szCs w:val="21"/>
        </w:rPr>
        <w:t>项目经理</w:t>
      </w:r>
    </w:p>
    <w:p w14:paraId="6EA8E783">
      <w:pPr>
        <w:spacing w:line="360" w:lineRule="auto"/>
        <w:ind w:firstLine="420" w:firstLineChars="200"/>
        <w:rPr>
          <w:rFonts w:ascii="宋体" w:hAnsi="宋体" w:cs="宋体"/>
          <w:color w:val="000000"/>
          <w:szCs w:val="21"/>
          <w:u w:val="single"/>
        </w:rPr>
      </w:pPr>
      <w:r>
        <w:rPr>
          <w:rFonts w:hint="eastAsia" w:ascii="宋体" w:hAnsi="宋体" w:cs="宋体"/>
          <w:color w:val="000000"/>
          <w:szCs w:val="21"/>
        </w:rPr>
        <w:t>承包人项目经理：</w:t>
      </w:r>
      <w:r>
        <w:rPr>
          <w:rFonts w:hint="eastAsia" w:ascii="宋体" w:hAnsi="宋体" w:cs="宋体"/>
          <w:color w:val="000000"/>
          <w:szCs w:val="21"/>
          <w:u w:val="single"/>
        </w:rPr>
        <w:t xml:space="preserve">                    </w:t>
      </w:r>
      <w:bookmarkStart w:id="109" w:name="_Toc351203486"/>
    </w:p>
    <w:p w14:paraId="60C67F4E">
      <w:pPr>
        <w:spacing w:line="360" w:lineRule="auto"/>
        <w:ind w:firstLine="420" w:firstLineChars="200"/>
        <w:rPr>
          <w:rFonts w:ascii="宋体" w:hAnsi="宋体" w:cs="宋体"/>
          <w:color w:val="000000"/>
          <w:szCs w:val="21"/>
        </w:rPr>
      </w:pPr>
      <w:r>
        <w:rPr>
          <w:rFonts w:hint="eastAsia" w:ascii="宋体" w:hAnsi="宋体" w:cs="宋体"/>
          <w:color w:val="000000"/>
          <w:szCs w:val="21"/>
        </w:rPr>
        <w:t>六、合同文件构成</w:t>
      </w:r>
      <w:bookmarkEnd w:id="109"/>
    </w:p>
    <w:p w14:paraId="3A0EB0C6">
      <w:pPr>
        <w:spacing w:line="360" w:lineRule="auto"/>
        <w:ind w:firstLine="420" w:firstLineChars="200"/>
        <w:rPr>
          <w:rFonts w:ascii="宋体" w:hAnsi="宋体" w:cs="宋体"/>
          <w:bCs/>
          <w:color w:val="000000"/>
          <w:szCs w:val="21"/>
        </w:rPr>
      </w:pPr>
      <w:r>
        <w:rPr>
          <w:rFonts w:hint="eastAsia" w:ascii="宋体" w:hAnsi="宋体" w:cs="宋体"/>
          <w:bCs/>
          <w:color w:val="000000"/>
          <w:szCs w:val="21"/>
        </w:rPr>
        <w:t>本协议书与下列文件一起构成合同文件：</w:t>
      </w:r>
    </w:p>
    <w:p w14:paraId="60A062CF">
      <w:pPr>
        <w:autoSpaceDE w:val="0"/>
        <w:autoSpaceDN w:val="0"/>
        <w:adjustRightIn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（1）中标通知书（如果有）；</w:t>
      </w:r>
    </w:p>
    <w:p w14:paraId="03FB98F6">
      <w:pPr>
        <w:autoSpaceDE w:val="0"/>
        <w:autoSpaceDN w:val="0"/>
        <w:adjustRightIn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 xml:space="preserve">（2）投标函及其附录（如果有）； </w:t>
      </w:r>
    </w:p>
    <w:p w14:paraId="6627CF36">
      <w:pPr>
        <w:autoSpaceDE w:val="0"/>
        <w:autoSpaceDN w:val="0"/>
        <w:adjustRightIn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（3）专用合同条款及其附件；</w:t>
      </w:r>
    </w:p>
    <w:p w14:paraId="20452D26">
      <w:pPr>
        <w:autoSpaceDE w:val="0"/>
        <w:autoSpaceDN w:val="0"/>
        <w:adjustRightIn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（4）通用合同条款；</w:t>
      </w:r>
    </w:p>
    <w:p w14:paraId="18E1DF2D">
      <w:pPr>
        <w:autoSpaceDE w:val="0"/>
        <w:autoSpaceDN w:val="0"/>
        <w:adjustRightIn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（5）技术标准和要求；</w:t>
      </w:r>
    </w:p>
    <w:p w14:paraId="2C3B890E">
      <w:pPr>
        <w:autoSpaceDE w:val="0"/>
        <w:autoSpaceDN w:val="0"/>
        <w:adjustRightIn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（6）图纸</w:t>
      </w:r>
      <w:r>
        <w:rPr>
          <w:rFonts w:hint="eastAsia" w:ascii="宋体" w:hAnsi="宋体" w:cs="宋体"/>
          <w:color w:val="000000"/>
          <w:szCs w:val="21"/>
          <w:lang w:eastAsia="zh-CN"/>
        </w:rPr>
        <w:t>（</w:t>
      </w:r>
      <w:r>
        <w:rPr>
          <w:rFonts w:hint="eastAsia" w:ascii="宋体" w:hAnsi="宋体" w:cs="宋体"/>
          <w:color w:val="000000"/>
          <w:szCs w:val="21"/>
          <w:lang w:val="en-US" w:eastAsia="zh-CN"/>
        </w:rPr>
        <w:t>如果有</w:t>
      </w:r>
      <w:r>
        <w:rPr>
          <w:rFonts w:hint="eastAsia" w:ascii="宋体" w:hAnsi="宋体" w:cs="宋体"/>
          <w:color w:val="000000"/>
          <w:szCs w:val="21"/>
          <w:lang w:eastAsia="zh-CN"/>
        </w:rPr>
        <w:t>）</w:t>
      </w:r>
      <w:r>
        <w:rPr>
          <w:rFonts w:hint="eastAsia" w:ascii="宋体" w:hAnsi="宋体" w:cs="宋体"/>
          <w:color w:val="000000"/>
          <w:szCs w:val="21"/>
        </w:rPr>
        <w:t>；</w:t>
      </w:r>
    </w:p>
    <w:p w14:paraId="0305B169">
      <w:pPr>
        <w:autoSpaceDE w:val="0"/>
        <w:autoSpaceDN w:val="0"/>
        <w:adjustRightIn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（7）已标价工程量清单或预算书；</w:t>
      </w:r>
    </w:p>
    <w:p w14:paraId="0C73BC06">
      <w:pPr>
        <w:autoSpaceDE w:val="0"/>
        <w:autoSpaceDN w:val="0"/>
        <w:adjustRightIn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（8）其他合同文件。</w:t>
      </w:r>
    </w:p>
    <w:p w14:paraId="4F00F278">
      <w:pPr>
        <w:autoSpaceDE w:val="0"/>
        <w:autoSpaceDN w:val="0"/>
        <w:adjustRightIn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在合同订立及履行过程中形成的与合同有关的文件均构成合同文件组成部分。</w:t>
      </w:r>
    </w:p>
    <w:p w14:paraId="7262D094">
      <w:pPr>
        <w:autoSpaceDE w:val="0"/>
        <w:autoSpaceDN w:val="0"/>
        <w:adjustRightInd w:val="0"/>
        <w:spacing w:line="360" w:lineRule="auto"/>
        <w:ind w:firstLine="420" w:firstLineChars="200"/>
        <w:jc w:val="left"/>
        <w:rPr>
          <w:rFonts w:ascii="宋体" w:hAnsi="宋体" w:cs="宋体"/>
          <w:color w:val="000000"/>
          <w:szCs w:val="21"/>
        </w:rPr>
      </w:pPr>
      <w:r>
        <w:rPr>
          <w:rFonts w:hint="eastAsia" w:ascii="宋体" w:hAnsi="宋体" w:cs="宋体"/>
          <w:color w:val="000000"/>
          <w:szCs w:val="21"/>
        </w:rPr>
        <w:t>上述各项合同文件包括合同当事人就该项合同文件所作出的补充和修改，属于同一类内容的文件，应以最新签署的为准。专用合同条款及其附件须经合同当事人签字或盖章。</w:t>
      </w:r>
    </w:p>
    <w:p w14:paraId="53E8BD5E">
      <w:pPr>
        <w:spacing w:line="360" w:lineRule="auto"/>
        <w:ind w:firstLine="420" w:firstLineChars="200"/>
        <w:rPr>
          <w:rFonts w:ascii="宋体" w:hAnsi="宋体" w:cs="宋体"/>
          <w:color w:val="000000"/>
          <w:szCs w:val="21"/>
        </w:rPr>
      </w:pPr>
      <w:bookmarkStart w:id="110" w:name="_Toc351203487"/>
      <w:r>
        <w:rPr>
          <w:rFonts w:hint="eastAsia" w:ascii="宋体" w:hAnsi="宋体" w:cs="宋体"/>
          <w:color w:val="000000"/>
          <w:szCs w:val="21"/>
        </w:rPr>
        <w:t>七、承诺</w:t>
      </w:r>
      <w:bookmarkEnd w:id="110"/>
    </w:p>
    <w:p w14:paraId="22B5A5E1">
      <w:pPr>
        <w:spacing w:line="360" w:lineRule="auto"/>
        <w:ind w:firstLine="420" w:firstLineChars="200"/>
        <w:rPr>
          <w:rFonts w:ascii="宋体" w:hAnsi="宋体" w:cs="宋体"/>
          <w:bCs/>
          <w:color w:val="000000"/>
          <w:szCs w:val="21"/>
        </w:rPr>
      </w:pPr>
      <w:r>
        <w:rPr>
          <w:rFonts w:hint="eastAsia" w:ascii="宋体" w:hAnsi="宋体" w:cs="宋体"/>
          <w:bCs/>
          <w:color w:val="000000"/>
          <w:szCs w:val="21"/>
        </w:rPr>
        <w:t>1.发包人承诺按照法律规定履行项目审批手续、筹集工程建设资金并按照合同约定的期限和方式支付合同价款。</w:t>
      </w:r>
    </w:p>
    <w:p w14:paraId="2DA95D57">
      <w:pPr>
        <w:spacing w:line="360" w:lineRule="auto"/>
        <w:ind w:firstLine="420" w:firstLineChars="200"/>
        <w:rPr>
          <w:rFonts w:ascii="宋体" w:hAnsi="宋体" w:cs="宋体"/>
          <w:bCs/>
          <w:color w:val="000000"/>
          <w:szCs w:val="21"/>
        </w:rPr>
      </w:pPr>
      <w:r>
        <w:rPr>
          <w:rFonts w:hint="eastAsia" w:ascii="宋体" w:hAnsi="宋体" w:cs="宋体"/>
          <w:bCs/>
          <w:color w:val="000000"/>
          <w:szCs w:val="21"/>
        </w:rPr>
        <w:t>2.承包人承诺按照法律规定及合同约定组织完成工程施工，确保工程质量和安全，不进行转包及违法分包，并在缺陷责任期及保修期内承担相应的工程维修责任。</w:t>
      </w:r>
    </w:p>
    <w:p w14:paraId="556E99B6">
      <w:pPr>
        <w:spacing w:line="360" w:lineRule="auto"/>
        <w:ind w:firstLine="420" w:firstLineChars="200"/>
        <w:rPr>
          <w:rFonts w:ascii="宋体" w:hAnsi="宋体" w:cs="宋体"/>
          <w:bCs/>
          <w:color w:val="000000"/>
          <w:szCs w:val="21"/>
        </w:rPr>
      </w:pPr>
      <w:r>
        <w:rPr>
          <w:rFonts w:hint="eastAsia" w:ascii="宋体" w:hAnsi="宋体" w:cs="宋体"/>
          <w:bCs/>
          <w:color w:val="000000"/>
          <w:szCs w:val="21"/>
        </w:rPr>
        <w:t>3.发包人和承包人通过招投标形式签订合同的，双方理解并承诺不再就同一工程另行签订与合同实质性内容相背离的协议。</w:t>
      </w:r>
    </w:p>
    <w:p w14:paraId="0F0BC36C">
      <w:pPr>
        <w:spacing w:line="360" w:lineRule="auto"/>
        <w:ind w:firstLine="420" w:firstLineChars="200"/>
        <w:rPr>
          <w:rFonts w:ascii="宋体" w:hAnsi="宋体" w:cs="宋体"/>
          <w:color w:val="000000"/>
          <w:szCs w:val="21"/>
        </w:rPr>
      </w:pPr>
      <w:bookmarkStart w:id="111" w:name="_Toc351203488"/>
      <w:r>
        <w:rPr>
          <w:rFonts w:hint="eastAsia" w:ascii="宋体" w:hAnsi="宋体" w:cs="宋体"/>
          <w:color w:val="000000"/>
          <w:szCs w:val="21"/>
        </w:rPr>
        <w:t>八、词语含义</w:t>
      </w:r>
      <w:bookmarkEnd w:id="111"/>
    </w:p>
    <w:p w14:paraId="5154B3B7">
      <w:pPr>
        <w:spacing w:line="360" w:lineRule="auto"/>
        <w:ind w:firstLine="420" w:firstLineChars="200"/>
        <w:rPr>
          <w:rFonts w:ascii="宋体" w:hAnsi="宋体" w:cs="宋体"/>
          <w:bCs/>
          <w:color w:val="000000"/>
          <w:szCs w:val="21"/>
        </w:rPr>
      </w:pPr>
      <w:r>
        <w:rPr>
          <w:rFonts w:hint="eastAsia" w:ascii="宋体" w:hAnsi="宋体" w:cs="宋体"/>
          <w:bCs/>
          <w:color w:val="000000"/>
          <w:szCs w:val="21"/>
        </w:rPr>
        <w:t>本协议书中词语含义与第二部分通用合同条款中赋予的含义相同</w:t>
      </w:r>
      <w:bookmarkStart w:id="112" w:name="_Toc351203489"/>
    </w:p>
    <w:p w14:paraId="397F5723">
      <w:pPr>
        <w:spacing w:line="360" w:lineRule="auto"/>
        <w:ind w:firstLine="420" w:firstLineChars="200"/>
        <w:rPr>
          <w:rFonts w:ascii="宋体" w:hAnsi="宋体" w:cs="宋体"/>
          <w:color w:val="000000"/>
          <w:szCs w:val="21"/>
        </w:rPr>
      </w:pPr>
      <w:r>
        <w:rPr>
          <w:rFonts w:hint="eastAsia" w:ascii="宋体" w:hAnsi="宋体" w:cs="宋体"/>
          <w:color w:val="000000"/>
          <w:szCs w:val="21"/>
        </w:rPr>
        <w:t>九、签订时间</w:t>
      </w:r>
      <w:bookmarkEnd w:id="112"/>
    </w:p>
    <w:p w14:paraId="653EA384">
      <w:pPr>
        <w:spacing w:line="360" w:lineRule="auto"/>
        <w:ind w:firstLine="420" w:firstLineChars="200"/>
        <w:rPr>
          <w:rFonts w:ascii="宋体" w:hAnsi="宋体" w:cs="宋体"/>
          <w:bCs/>
          <w:color w:val="000000"/>
          <w:szCs w:val="21"/>
        </w:rPr>
      </w:pPr>
      <w:r>
        <w:rPr>
          <w:rFonts w:hint="eastAsia" w:ascii="宋体" w:hAnsi="宋体" w:cs="宋体"/>
          <w:bCs/>
          <w:color w:val="000000"/>
          <w:szCs w:val="21"/>
        </w:rPr>
        <w:t>本合同于</w:t>
      </w:r>
      <w:r>
        <w:rPr>
          <w:rFonts w:hint="eastAsia" w:ascii="宋体" w:hAnsi="宋体" w:cs="宋体"/>
          <w:bCs/>
          <w:color w:val="000000"/>
          <w:szCs w:val="21"/>
          <w:u w:val="single"/>
        </w:rPr>
        <w:t xml:space="preserve">         </w:t>
      </w:r>
      <w:r>
        <w:rPr>
          <w:rFonts w:hint="eastAsia" w:ascii="宋体" w:hAnsi="宋体" w:cs="宋体"/>
          <w:bCs/>
          <w:color w:val="000000"/>
          <w:szCs w:val="21"/>
        </w:rPr>
        <w:t>年</w:t>
      </w:r>
      <w:r>
        <w:rPr>
          <w:rFonts w:hint="eastAsia" w:ascii="宋体" w:hAnsi="宋体" w:cs="宋体"/>
          <w:bCs/>
          <w:color w:val="000000"/>
          <w:szCs w:val="21"/>
          <w:u w:val="single"/>
        </w:rPr>
        <w:t xml:space="preserve">    </w:t>
      </w:r>
      <w:r>
        <w:rPr>
          <w:rFonts w:hint="eastAsia" w:ascii="宋体" w:hAnsi="宋体" w:cs="宋体"/>
          <w:bCs/>
          <w:color w:val="000000"/>
          <w:szCs w:val="21"/>
        </w:rPr>
        <w:t>月</w:t>
      </w:r>
      <w:r>
        <w:rPr>
          <w:rFonts w:hint="eastAsia" w:ascii="宋体" w:hAnsi="宋体" w:cs="宋体"/>
          <w:bCs/>
          <w:color w:val="000000"/>
          <w:szCs w:val="21"/>
          <w:u w:val="single"/>
        </w:rPr>
        <w:t xml:space="preserve">    </w:t>
      </w:r>
      <w:r>
        <w:rPr>
          <w:rFonts w:hint="eastAsia" w:ascii="宋体" w:hAnsi="宋体" w:cs="宋体"/>
          <w:bCs/>
          <w:color w:val="000000"/>
          <w:szCs w:val="21"/>
        </w:rPr>
        <w:t>日签订。</w:t>
      </w:r>
      <w:bookmarkStart w:id="113" w:name="_Toc351203490"/>
    </w:p>
    <w:p w14:paraId="2F13FBEF">
      <w:pPr>
        <w:spacing w:line="360" w:lineRule="auto"/>
        <w:ind w:firstLine="420" w:firstLineChars="200"/>
        <w:rPr>
          <w:rFonts w:ascii="宋体" w:hAnsi="宋体" w:cs="宋体"/>
          <w:color w:val="000000"/>
          <w:szCs w:val="21"/>
        </w:rPr>
      </w:pPr>
      <w:r>
        <w:rPr>
          <w:rFonts w:hint="eastAsia" w:ascii="宋体" w:hAnsi="宋体" w:cs="宋体"/>
          <w:color w:val="000000"/>
          <w:szCs w:val="21"/>
        </w:rPr>
        <w:t>十、签订地点</w:t>
      </w:r>
      <w:bookmarkEnd w:id="113"/>
    </w:p>
    <w:p w14:paraId="2CB4D8C4">
      <w:pPr>
        <w:spacing w:line="360" w:lineRule="auto"/>
        <w:ind w:firstLine="420" w:firstLineChars="200"/>
        <w:rPr>
          <w:rFonts w:ascii="宋体" w:hAnsi="宋体" w:cs="宋体"/>
          <w:bCs/>
          <w:color w:val="000000"/>
          <w:szCs w:val="21"/>
          <w:u w:val="single"/>
        </w:rPr>
      </w:pPr>
      <w:r>
        <w:rPr>
          <w:rFonts w:hint="eastAsia" w:ascii="宋体" w:hAnsi="宋体" w:cs="宋体"/>
          <w:bCs/>
          <w:color w:val="000000"/>
          <w:szCs w:val="21"/>
        </w:rPr>
        <w:t>本合同在</w:t>
      </w:r>
      <w:r>
        <w:rPr>
          <w:rFonts w:hint="eastAsia" w:ascii="宋体" w:hAnsi="宋体" w:cs="宋体"/>
          <w:bCs/>
          <w:color w:val="000000"/>
          <w:szCs w:val="21"/>
          <w:u w:val="single"/>
        </w:rPr>
        <w:t xml:space="preserve">                                   </w:t>
      </w:r>
      <w:bookmarkStart w:id="114" w:name="_Toc351203491"/>
    </w:p>
    <w:p w14:paraId="30ECA1FC">
      <w:pPr>
        <w:spacing w:line="360" w:lineRule="auto"/>
        <w:ind w:firstLine="420" w:firstLineChars="200"/>
        <w:rPr>
          <w:rFonts w:ascii="宋体" w:hAnsi="宋体" w:cs="宋体"/>
          <w:color w:val="000000"/>
          <w:szCs w:val="21"/>
        </w:rPr>
      </w:pPr>
      <w:r>
        <w:rPr>
          <w:rFonts w:hint="eastAsia" w:ascii="宋体" w:hAnsi="宋体" w:cs="宋体"/>
          <w:color w:val="000000"/>
          <w:szCs w:val="21"/>
        </w:rPr>
        <w:t>十一、补充协议</w:t>
      </w:r>
      <w:bookmarkEnd w:id="114"/>
    </w:p>
    <w:p w14:paraId="010EFEAB">
      <w:pPr>
        <w:spacing w:line="360" w:lineRule="auto"/>
        <w:ind w:firstLine="420" w:firstLineChars="200"/>
        <w:rPr>
          <w:rFonts w:ascii="宋体" w:hAnsi="宋体" w:cs="宋体"/>
          <w:b/>
          <w:bCs/>
          <w:color w:val="000000"/>
          <w:szCs w:val="21"/>
        </w:rPr>
      </w:pPr>
      <w:r>
        <w:rPr>
          <w:rFonts w:hint="eastAsia" w:ascii="宋体" w:hAnsi="宋体" w:cs="宋体"/>
          <w:bCs/>
          <w:color w:val="000000"/>
          <w:szCs w:val="21"/>
        </w:rPr>
        <w:t>合同未尽事宜，合同当事人另行签订补充协议，补充协议是合同的组成部分。</w:t>
      </w:r>
    </w:p>
    <w:p w14:paraId="374C897D">
      <w:pPr>
        <w:spacing w:line="360" w:lineRule="auto"/>
        <w:ind w:firstLine="420" w:firstLineChars="200"/>
        <w:rPr>
          <w:rFonts w:ascii="宋体" w:hAnsi="宋体" w:cs="宋体"/>
          <w:color w:val="000000"/>
          <w:szCs w:val="21"/>
        </w:rPr>
      </w:pPr>
      <w:bookmarkStart w:id="115" w:name="_Toc351203492"/>
      <w:r>
        <w:rPr>
          <w:rFonts w:hint="eastAsia" w:ascii="宋体" w:hAnsi="宋体" w:cs="宋体"/>
          <w:color w:val="000000"/>
          <w:szCs w:val="21"/>
        </w:rPr>
        <w:t>十二、合同生效</w:t>
      </w:r>
      <w:bookmarkEnd w:id="115"/>
    </w:p>
    <w:p w14:paraId="0E435010">
      <w:pPr>
        <w:spacing w:line="360" w:lineRule="auto"/>
        <w:ind w:firstLine="420" w:firstLineChars="200"/>
        <w:rPr>
          <w:rFonts w:ascii="宋体" w:hAnsi="宋体" w:cs="宋体"/>
          <w:bCs/>
          <w:color w:val="000000"/>
          <w:szCs w:val="21"/>
        </w:rPr>
      </w:pPr>
      <w:r>
        <w:rPr>
          <w:rFonts w:hint="eastAsia" w:ascii="宋体" w:hAnsi="宋体" w:cs="宋体"/>
          <w:bCs/>
          <w:color w:val="000000"/>
          <w:szCs w:val="21"/>
        </w:rPr>
        <w:t>本合同自</w:t>
      </w:r>
      <w:r>
        <w:rPr>
          <w:rFonts w:hint="eastAsia" w:ascii="宋体" w:hAnsi="宋体" w:cs="宋体"/>
          <w:bCs/>
          <w:color w:val="000000"/>
          <w:szCs w:val="21"/>
          <w:u w:val="single"/>
        </w:rPr>
        <w:t xml:space="preserve">                                   </w:t>
      </w:r>
      <w:r>
        <w:rPr>
          <w:rFonts w:hint="eastAsia" w:ascii="宋体" w:hAnsi="宋体" w:cs="宋体"/>
          <w:bCs/>
          <w:color w:val="000000"/>
          <w:szCs w:val="21"/>
        </w:rPr>
        <w:t>生效。</w:t>
      </w:r>
    </w:p>
    <w:p w14:paraId="476337F9">
      <w:pPr>
        <w:spacing w:line="360" w:lineRule="auto"/>
        <w:ind w:firstLine="420" w:firstLineChars="200"/>
        <w:rPr>
          <w:rFonts w:ascii="宋体" w:hAnsi="宋体" w:cs="宋体"/>
          <w:color w:val="000000"/>
          <w:szCs w:val="21"/>
        </w:rPr>
      </w:pPr>
      <w:bookmarkStart w:id="116" w:name="_Toc351203493"/>
      <w:r>
        <w:rPr>
          <w:rFonts w:hint="eastAsia" w:ascii="宋体" w:hAnsi="宋体" w:cs="宋体"/>
          <w:color w:val="000000"/>
          <w:szCs w:val="21"/>
        </w:rPr>
        <w:t>十三、合同份数</w:t>
      </w:r>
      <w:bookmarkEnd w:id="116"/>
    </w:p>
    <w:p w14:paraId="44673435">
      <w:pPr>
        <w:spacing w:line="360" w:lineRule="auto"/>
        <w:ind w:firstLine="420" w:firstLineChars="200"/>
        <w:rPr>
          <w:rFonts w:ascii="宋体" w:hAnsi="宋体" w:cs="宋体"/>
          <w:bCs/>
          <w:color w:val="000000"/>
          <w:szCs w:val="21"/>
        </w:rPr>
      </w:pPr>
      <w:r>
        <w:rPr>
          <w:rFonts w:hint="eastAsia" w:ascii="宋体" w:hAnsi="宋体" w:cs="宋体"/>
          <w:bCs/>
          <w:color w:val="000000"/>
          <w:szCs w:val="21"/>
        </w:rPr>
        <w:t>本合同一式</w:t>
      </w:r>
      <w:r>
        <w:rPr>
          <w:rFonts w:hint="eastAsia" w:ascii="宋体" w:hAnsi="宋体" w:cs="宋体"/>
          <w:bCs/>
          <w:color w:val="000000"/>
          <w:szCs w:val="21"/>
          <w:u w:val="single"/>
        </w:rPr>
        <w:t xml:space="preserve">    </w:t>
      </w:r>
      <w:r>
        <w:rPr>
          <w:rFonts w:hint="eastAsia" w:ascii="宋体" w:hAnsi="宋体" w:cs="宋体"/>
          <w:bCs/>
          <w:color w:val="000000"/>
          <w:szCs w:val="21"/>
        </w:rPr>
        <w:t>份，均具有同等法律效力，发包人执</w:t>
      </w:r>
      <w:r>
        <w:rPr>
          <w:rFonts w:hint="eastAsia" w:ascii="宋体" w:hAnsi="宋体" w:cs="宋体"/>
          <w:bCs/>
          <w:color w:val="000000"/>
          <w:szCs w:val="21"/>
          <w:u w:val="single"/>
        </w:rPr>
        <w:t xml:space="preserve">    </w:t>
      </w:r>
      <w:r>
        <w:rPr>
          <w:rFonts w:hint="eastAsia" w:ascii="宋体" w:hAnsi="宋体" w:cs="宋体"/>
          <w:bCs/>
          <w:color w:val="000000"/>
          <w:szCs w:val="21"/>
        </w:rPr>
        <w:t>份，承包人执</w:t>
      </w:r>
      <w:r>
        <w:rPr>
          <w:rFonts w:hint="eastAsia" w:ascii="宋体" w:hAnsi="宋体" w:cs="宋体"/>
          <w:bCs/>
          <w:color w:val="000000"/>
          <w:szCs w:val="21"/>
          <w:u w:val="single"/>
        </w:rPr>
        <w:t xml:space="preserve">    </w:t>
      </w:r>
      <w:r>
        <w:rPr>
          <w:rFonts w:hint="eastAsia" w:ascii="宋体" w:hAnsi="宋体" w:cs="宋体"/>
          <w:bCs/>
          <w:color w:val="000000"/>
          <w:szCs w:val="21"/>
        </w:rPr>
        <w:t>份。</w:t>
      </w:r>
    </w:p>
    <w:p w14:paraId="464AAC8C">
      <w:pPr>
        <w:spacing w:line="360" w:lineRule="auto"/>
        <w:ind w:firstLine="420" w:firstLineChars="200"/>
        <w:rPr>
          <w:rFonts w:ascii="宋体" w:hAnsi="宋体" w:cs="宋体"/>
          <w:bCs/>
          <w:color w:val="000000"/>
          <w:szCs w:val="21"/>
        </w:rPr>
      </w:pPr>
    </w:p>
    <w:p w14:paraId="39CA41CA">
      <w:pPr>
        <w:spacing w:line="360" w:lineRule="auto"/>
        <w:ind w:firstLine="420" w:firstLineChars="200"/>
        <w:rPr>
          <w:rFonts w:ascii="宋体" w:hAnsi="宋体" w:cs="宋体"/>
          <w:color w:val="000000"/>
          <w:szCs w:val="21"/>
        </w:rPr>
      </w:pPr>
      <w:r>
        <w:rPr>
          <w:rFonts w:hint="eastAsia" w:ascii="宋体" w:hAnsi="宋体" w:cs="宋体"/>
          <w:color w:val="000000"/>
          <w:szCs w:val="21"/>
        </w:rPr>
        <w:t>发包人：  (公章)                         承包人：  (公章)</w:t>
      </w:r>
    </w:p>
    <w:p w14:paraId="1F4AAE70">
      <w:pPr>
        <w:spacing w:line="360" w:lineRule="auto"/>
        <w:rPr>
          <w:rFonts w:ascii="宋体" w:hAnsi="宋体" w:cs="宋体"/>
          <w:color w:val="000000"/>
          <w:szCs w:val="21"/>
          <w:u w:val="single"/>
        </w:rPr>
      </w:pPr>
      <w:r>
        <w:rPr>
          <w:rFonts w:hint="eastAsia" w:ascii="宋体" w:hAnsi="宋体" w:cs="宋体"/>
          <w:color w:val="000000"/>
          <w:szCs w:val="21"/>
        </w:rPr>
        <w:t xml:space="preserve">                                 </w:t>
      </w:r>
    </w:p>
    <w:p w14:paraId="0F12C02E">
      <w:pPr>
        <w:spacing w:line="360" w:lineRule="auto"/>
        <w:ind w:firstLine="420" w:firstLineChars="200"/>
        <w:rPr>
          <w:rFonts w:ascii="宋体" w:hAnsi="宋体" w:cs="宋体"/>
          <w:color w:val="000000"/>
          <w:szCs w:val="21"/>
        </w:rPr>
      </w:pPr>
      <w:r>
        <w:rPr>
          <w:rFonts w:hint="eastAsia" w:ascii="宋体" w:hAnsi="宋体" w:cs="宋体"/>
          <w:color w:val="000000"/>
          <w:szCs w:val="21"/>
        </w:rPr>
        <w:t>法定代表人或其委托代理人：               法定代表人或其委托代理人：</w:t>
      </w:r>
    </w:p>
    <w:p w14:paraId="5D634EBF">
      <w:pPr>
        <w:spacing w:line="360" w:lineRule="auto"/>
        <w:ind w:firstLine="420" w:firstLineChars="200"/>
        <w:rPr>
          <w:rFonts w:ascii="宋体" w:hAnsi="宋体" w:cs="宋体"/>
          <w:color w:val="000000"/>
          <w:szCs w:val="21"/>
        </w:rPr>
      </w:pPr>
      <w:r>
        <w:rPr>
          <w:rFonts w:hint="eastAsia" w:ascii="宋体" w:hAnsi="宋体" w:cs="宋体"/>
          <w:color w:val="000000"/>
          <w:szCs w:val="21"/>
        </w:rPr>
        <w:t>（签字）                                （签字）</w:t>
      </w:r>
    </w:p>
    <w:p w14:paraId="45D0CB68">
      <w:pPr>
        <w:spacing w:line="360" w:lineRule="auto"/>
        <w:rPr>
          <w:rFonts w:ascii="宋体" w:hAnsi="宋体" w:cs="宋体"/>
          <w:color w:val="000000"/>
          <w:szCs w:val="21"/>
          <w:u w:val="single"/>
        </w:rPr>
      </w:pPr>
    </w:p>
    <w:p w14:paraId="76181C56">
      <w:pPr>
        <w:tabs>
          <w:tab w:val="left" w:pos="4410"/>
        </w:tabs>
        <w:spacing w:line="360" w:lineRule="auto"/>
        <w:ind w:firstLine="420" w:firstLineChars="200"/>
        <w:rPr>
          <w:rFonts w:ascii="宋体" w:hAnsi="宋体" w:cs="宋体"/>
          <w:color w:val="000000"/>
          <w:szCs w:val="21"/>
        </w:rPr>
      </w:pPr>
      <w:r>
        <w:rPr>
          <w:rFonts w:hint="eastAsia" w:ascii="宋体" w:hAnsi="宋体" w:cs="宋体"/>
          <w:color w:val="000000"/>
          <w:szCs w:val="21"/>
        </w:rPr>
        <w:t>组织机构代码：</w:t>
      </w:r>
      <w:r>
        <w:rPr>
          <w:rFonts w:hint="eastAsia" w:ascii="宋体" w:hAnsi="宋体" w:cs="宋体"/>
          <w:color w:val="000000"/>
          <w:szCs w:val="21"/>
          <w:u w:val="single"/>
        </w:rPr>
        <w:t xml:space="preserve">       </w:t>
      </w:r>
      <w:r>
        <w:rPr>
          <w:rFonts w:hint="eastAsia" w:ascii="宋体" w:hAnsi="宋体" w:cs="宋体"/>
          <w:color w:val="000000"/>
          <w:szCs w:val="21"/>
        </w:rPr>
        <w:t xml:space="preserve">              组织机构代码：</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1603FAFE">
      <w:pPr>
        <w:spacing w:line="360" w:lineRule="auto"/>
        <w:ind w:firstLine="420" w:firstLineChars="200"/>
        <w:rPr>
          <w:rFonts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    </w:t>
      </w:r>
      <w:r>
        <w:rPr>
          <w:rFonts w:hint="eastAsia" w:ascii="宋体" w:hAnsi="宋体" w:cs="宋体"/>
          <w:color w:val="000000"/>
          <w:szCs w:val="21"/>
        </w:rPr>
        <w:t xml:space="preserve">              地  址：</w:t>
      </w:r>
      <w:r>
        <w:rPr>
          <w:rFonts w:hint="eastAsia" w:ascii="宋体" w:hAnsi="宋体" w:cs="宋体"/>
          <w:color w:val="000000"/>
          <w:szCs w:val="21"/>
          <w:u w:val="single"/>
        </w:rPr>
        <w:t xml:space="preserve">        </w:t>
      </w:r>
    </w:p>
    <w:p w14:paraId="31C09D8B">
      <w:pPr>
        <w:spacing w:line="360" w:lineRule="auto"/>
        <w:ind w:firstLine="420" w:firstLineChars="200"/>
        <w:rPr>
          <w:rFonts w:ascii="宋体" w:hAnsi="宋体" w:cs="宋体"/>
          <w:color w:val="000000"/>
          <w:szCs w:val="21"/>
        </w:rPr>
      </w:pPr>
      <w:r>
        <w:rPr>
          <w:rFonts w:hint="eastAsia" w:ascii="宋体" w:hAnsi="宋体" w:cs="宋体"/>
          <w:color w:val="000000"/>
          <w:szCs w:val="21"/>
        </w:rPr>
        <w:t>邮政编码：</w:t>
      </w:r>
      <w:r>
        <w:rPr>
          <w:rFonts w:hint="eastAsia" w:ascii="宋体" w:hAnsi="宋体" w:cs="宋体"/>
          <w:color w:val="000000"/>
          <w:szCs w:val="21"/>
          <w:u w:val="single"/>
        </w:rPr>
        <w:t xml:space="preserve">      </w:t>
      </w:r>
      <w:r>
        <w:rPr>
          <w:rFonts w:hint="eastAsia" w:ascii="宋体" w:hAnsi="宋体" w:cs="宋体"/>
          <w:color w:val="000000"/>
          <w:szCs w:val="21"/>
        </w:rPr>
        <w:t xml:space="preserve">             邮政编码：</w:t>
      </w:r>
      <w:r>
        <w:rPr>
          <w:rFonts w:hint="eastAsia" w:ascii="宋体" w:hAnsi="宋体" w:cs="宋体"/>
          <w:color w:val="000000"/>
          <w:szCs w:val="21"/>
          <w:u w:val="single"/>
        </w:rPr>
        <w:t xml:space="preserve">   </w:t>
      </w:r>
    </w:p>
    <w:p w14:paraId="4568AAF9">
      <w:pPr>
        <w:spacing w:line="360" w:lineRule="auto"/>
        <w:ind w:firstLine="420" w:firstLineChars="200"/>
        <w:rPr>
          <w:rFonts w:ascii="宋体" w:hAnsi="宋体" w:cs="宋体"/>
          <w:color w:val="000000"/>
          <w:szCs w:val="21"/>
        </w:rPr>
      </w:pPr>
      <w:r>
        <w:rPr>
          <w:rFonts w:hint="eastAsia" w:ascii="宋体" w:hAnsi="宋体" w:cs="宋体"/>
          <w:color w:val="000000"/>
          <w:szCs w:val="21"/>
        </w:rPr>
        <w:t>法定代表人：</w:t>
      </w:r>
      <w:r>
        <w:rPr>
          <w:rFonts w:hint="eastAsia" w:ascii="宋体" w:hAnsi="宋体" w:cs="宋体"/>
          <w:color w:val="000000"/>
          <w:szCs w:val="21"/>
          <w:u w:val="single"/>
        </w:rPr>
        <w:t xml:space="preserve">           </w:t>
      </w:r>
      <w:r>
        <w:rPr>
          <w:rFonts w:hint="eastAsia" w:ascii="宋体" w:hAnsi="宋体" w:cs="宋体"/>
          <w:color w:val="000000"/>
          <w:szCs w:val="21"/>
        </w:rPr>
        <w:t xml:space="preserve">              法定代表人：</w:t>
      </w:r>
      <w:r>
        <w:rPr>
          <w:rFonts w:hint="eastAsia" w:ascii="宋体" w:hAnsi="宋体" w:cs="宋体"/>
          <w:color w:val="000000"/>
          <w:szCs w:val="21"/>
          <w:u w:val="single"/>
        </w:rPr>
        <w:t xml:space="preserve">       </w:t>
      </w:r>
    </w:p>
    <w:p w14:paraId="5B73E540">
      <w:pPr>
        <w:spacing w:line="360" w:lineRule="auto"/>
        <w:ind w:firstLine="420" w:firstLineChars="200"/>
        <w:rPr>
          <w:rFonts w:ascii="宋体" w:hAnsi="宋体" w:cs="宋体"/>
          <w:color w:val="000000"/>
          <w:szCs w:val="21"/>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 xml:space="preserve">              委托代理人：</w:t>
      </w:r>
      <w:r>
        <w:rPr>
          <w:rFonts w:hint="eastAsia" w:ascii="宋体" w:hAnsi="宋体" w:cs="宋体"/>
          <w:color w:val="000000"/>
          <w:szCs w:val="21"/>
          <w:u w:val="single"/>
        </w:rPr>
        <w:t xml:space="preserve">                  </w:t>
      </w:r>
    </w:p>
    <w:p w14:paraId="082EBD71">
      <w:pPr>
        <w:spacing w:line="360" w:lineRule="auto"/>
        <w:ind w:firstLine="420" w:firstLineChars="200"/>
        <w:rPr>
          <w:rFonts w:ascii="宋体" w:hAnsi="宋体" w:cs="宋体"/>
          <w:color w:val="000000"/>
          <w:szCs w:val="21"/>
        </w:rPr>
      </w:pPr>
      <w:r>
        <w:rPr>
          <w:rFonts w:hint="eastAsia" w:ascii="宋体" w:hAnsi="宋体" w:cs="宋体"/>
          <w:color w:val="000000"/>
          <w:szCs w:val="21"/>
        </w:rPr>
        <w:t>电  话：</w:t>
      </w:r>
      <w:r>
        <w:rPr>
          <w:rFonts w:hint="eastAsia" w:ascii="宋体" w:hAnsi="宋体" w:cs="宋体"/>
          <w:color w:val="000000"/>
          <w:szCs w:val="21"/>
          <w:u w:val="single"/>
        </w:rPr>
        <w:t xml:space="preserve">   </w:t>
      </w:r>
      <w:r>
        <w:rPr>
          <w:rFonts w:hint="eastAsia" w:ascii="宋体" w:hAnsi="宋体" w:cs="宋体"/>
          <w:color w:val="000000"/>
          <w:szCs w:val="21"/>
        </w:rPr>
        <w:t xml:space="preserve">              电  话：</w:t>
      </w:r>
      <w:r>
        <w:rPr>
          <w:rFonts w:hint="eastAsia" w:ascii="宋体" w:hAnsi="宋体" w:cs="宋体"/>
          <w:color w:val="000000"/>
          <w:szCs w:val="21"/>
          <w:u w:val="single"/>
        </w:rPr>
        <w:t xml:space="preserve">       </w:t>
      </w:r>
    </w:p>
    <w:p w14:paraId="04264ED4">
      <w:pPr>
        <w:spacing w:line="360" w:lineRule="auto"/>
        <w:ind w:firstLine="420" w:firstLineChars="200"/>
        <w:rPr>
          <w:rFonts w:ascii="宋体" w:hAnsi="宋体" w:cs="宋体"/>
          <w:color w:val="000000"/>
          <w:szCs w:val="21"/>
        </w:rPr>
      </w:pPr>
      <w:r>
        <w:rPr>
          <w:rFonts w:hint="eastAsia" w:ascii="宋体" w:hAnsi="宋体" w:cs="宋体"/>
          <w:color w:val="000000"/>
          <w:szCs w:val="21"/>
        </w:rPr>
        <w:t>传  真：</w:t>
      </w:r>
      <w:r>
        <w:rPr>
          <w:rFonts w:hint="eastAsia" w:ascii="宋体" w:hAnsi="宋体" w:cs="宋体"/>
          <w:color w:val="000000"/>
          <w:szCs w:val="21"/>
          <w:u w:val="single"/>
        </w:rPr>
        <w:t xml:space="preserve">   </w:t>
      </w:r>
      <w:r>
        <w:rPr>
          <w:rFonts w:hint="eastAsia" w:ascii="宋体" w:hAnsi="宋体" w:cs="宋体"/>
          <w:color w:val="000000"/>
          <w:szCs w:val="21"/>
        </w:rPr>
        <w:t xml:space="preserve">              传  真：</w:t>
      </w:r>
      <w:r>
        <w:rPr>
          <w:rFonts w:hint="eastAsia" w:ascii="宋体" w:hAnsi="宋体" w:cs="宋体"/>
          <w:color w:val="000000"/>
          <w:szCs w:val="21"/>
          <w:u w:val="single"/>
        </w:rPr>
        <w:t xml:space="preserve">     </w:t>
      </w:r>
    </w:p>
    <w:p w14:paraId="4CAAC606">
      <w:pPr>
        <w:spacing w:line="360" w:lineRule="auto"/>
        <w:ind w:firstLine="420" w:firstLineChars="200"/>
        <w:rPr>
          <w:rFonts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xml:space="preserve">                 </w:t>
      </w:r>
      <w:r>
        <w:rPr>
          <w:rFonts w:hint="eastAsia" w:ascii="宋体" w:hAnsi="宋体" w:cs="宋体"/>
          <w:color w:val="000000"/>
          <w:szCs w:val="21"/>
        </w:rPr>
        <w:t xml:space="preserve">              电子信箱：</w:t>
      </w:r>
      <w:r>
        <w:rPr>
          <w:rFonts w:hint="eastAsia" w:ascii="宋体" w:hAnsi="宋体" w:cs="宋体"/>
          <w:color w:val="000000"/>
          <w:szCs w:val="21"/>
          <w:u w:val="single"/>
        </w:rPr>
        <w:t xml:space="preserve">   </w:t>
      </w:r>
    </w:p>
    <w:p w14:paraId="4E7BB80F">
      <w:pPr>
        <w:spacing w:line="360" w:lineRule="auto"/>
        <w:ind w:firstLine="420" w:firstLineChars="200"/>
        <w:rPr>
          <w:rFonts w:ascii="宋体" w:hAnsi="宋体" w:cs="宋体"/>
          <w:color w:val="000000"/>
          <w:szCs w:val="21"/>
        </w:rPr>
      </w:pPr>
      <w:r>
        <w:rPr>
          <w:rFonts w:hint="eastAsia" w:ascii="宋体" w:hAnsi="宋体" w:cs="宋体"/>
          <w:color w:val="000000"/>
          <w:szCs w:val="21"/>
        </w:rPr>
        <w:t>开户银行：</w:t>
      </w:r>
      <w:r>
        <w:rPr>
          <w:rFonts w:hint="eastAsia" w:ascii="宋体" w:hAnsi="宋体" w:cs="宋体"/>
          <w:color w:val="000000"/>
          <w:szCs w:val="21"/>
          <w:u w:val="single"/>
        </w:rPr>
        <w:t xml:space="preserve">   </w:t>
      </w:r>
      <w:r>
        <w:rPr>
          <w:rFonts w:hint="eastAsia" w:ascii="宋体" w:hAnsi="宋体" w:cs="宋体"/>
          <w:color w:val="000000"/>
          <w:szCs w:val="21"/>
        </w:rPr>
        <w:t xml:space="preserve">              开户银行：</w:t>
      </w:r>
      <w:r>
        <w:rPr>
          <w:rFonts w:hint="eastAsia" w:ascii="宋体" w:hAnsi="宋体" w:cs="宋体"/>
          <w:color w:val="000000"/>
          <w:szCs w:val="21"/>
          <w:u w:val="single"/>
        </w:rPr>
        <w:t xml:space="preserve">   </w:t>
      </w:r>
    </w:p>
    <w:p w14:paraId="7B50F628">
      <w:pPr>
        <w:spacing w:line="360" w:lineRule="auto"/>
        <w:ind w:firstLine="420" w:firstLineChars="200"/>
        <w:rPr>
          <w:rFonts w:ascii="宋体" w:hAnsi="宋体" w:cs="宋体"/>
          <w:color w:val="000000"/>
          <w:szCs w:val="21"/>
        </w:rPr>
      </w:pPr>
      <w:r>
        <w:rPr>
          <w:rFonts w:hint="eastAsia" w:ascii="宋体" w:hAnsi="宋体" w:cs="宋体"/>
          <w:color w:val="000000"/>
          <w:szCs w:val="21"/>
        </w:rPr>
        <w:t>账  号：</w:t>
      </w:r>
      <w:r>
        <w:rPr>
          <w:rFonts w:hint="eastAsia" w:ascii="宋体" w:hAnsi="宋体" w:cs="宋体"/>
          <w:color w:val="000000"/>
          <w:szCs w:val="21"/>
          <w:u w:val="single"/>
        </w:rPr>
        <w:t xml:space="preserve">       </w:t>
      </w:r>
      <w:r>
        <w:rPr>
          <w:rFonts w:hint="eastAsia" w:ascii="宋体" w:hAnsi="宋体" w:cs="宋体"/>
          <w:color w:val="000000"/>
          <w:szCs w:val="21"/>
        </w:rPr>
        <w:t xml:space="preserve">              账  号：</w:t>
      </w:r>
      <w:r>
        <w:rPr>
          <w:rFonts w:hint="eastAsia" w:ascii="宋体" w:hAnsi="宋体" w:cs="宋体"/>
          <w:color w:val="000000"/>
          <w:szCs w:val="21"/>
          <w:u w:val="single"/>
        </w:rPr>
        <w:t xml:space="preserve">       </w:t>
      </w:r>
    </w:p>
    <w:p w14:paraId="6C004D25">
      <w:pPr>
        <w:keepNext/>
        <w:tabs>
          <w:tab w:val="left" w:pos="180"/>
          <w:tab w:val="left" w:pos="360"/>
          <w:tab w:val="right" w:pos="3408"/>
        </w:tabs>
        <w:spacing w:line="360" w:lineRule="auto"/>
        <w:ind w:right="140"/>
        <w:rPr>
          <w:rFonts w:ascii="宋体" w:hAnsi="宋体" w:cs="宋体"/>
          <w:bCs/>
          <w:color w:val="000000"/>
          <w:szCs w:val="20"/>
        </w:rPr>
      </w:pPr>
    </w:p>
    <w:p w14:paraId="629C84F1"/>
    <w:p w14:paraId="29A4FF2C">
      <w:pPr>
        <w:pStyle w:val="2"/>
        <w:jc w:val="center"/>
        <w:rPr>
          <w:rFonts w:hint="default" w:ascii="华文中宋" w:hAnsi="华文中宋" w:eastAsia="华文中宋"/>
          <w:sz w:val="36"/>
          <w:szCs w:val="36"/>
          <w:lang w:val="en-US" w:eastAsia="zh-CN"/>
        </w:rPr>
      </w:pPr>
      <w:bookmarkStart w:id="117" w:name="_Toc8473"/>
      <w:bookmarkStart w:id="118" w:name="_Toc15226"/>
      <w:bookmarkStart w:id="119" w:name="_Toc17118"/>
      <w:r>
        <w:br w:type="page"/>
      </w:r>
      <w:bookmarkStart w:id="120" w:name="_Toc351203494"/>
      <w:bookmarkStart w:id="121" w:name="_Toc120617060"/>
      <w:r>
        <w:rPr>
          <w:rFonts w:ascii="华文中宋" w:hAnsi="华文中宋" w:eastAsia="华文中宋"/>
          <w:sz w:val="36"/>
          <w:szCs w:val="36"/>
        </w:rPr>
        <w:t>第二部分 通用合同条款</w:t>
      </w:r>
      <w:bookmarkEnd w:id="120"/>
      <w:r>
        <w:rPr>
          <w:rFonts w:hint="eastAsia" w:ascii="华文中宋" w:hAnsi="华文中宋" w:eastAsia="华文中宋"/>
          <w:sz w:val="36"/>
          <w:szCs w:val="36"/>
          <w:lang w:eastAsia="zh-CN"/>
        </w:rPr>
        <w:t>（</w:t>
      </w:r>
      <w:r>
        <w:rPr>
          <w:rFonts w:hint="eastAsia" w:ascii="华文中宋" w:hAnsi="华文中宋" w:eastAsia="华文中宋"/>
          <w:sz w:val="36"/>
          <w:szCs w:val="36"/>
          <w:lang w:val="en-US" w:eastAsia="zh-CN"/>
        </w:rPr>
        <w:t>略）</w:t>
      </w:r>
    </w:p>
    <w:p w14:paraId="7948BECC">
      <w:pPr>
        <w:pStyle w:val="2"/>
        <w:spacing w:line="360" w:lineRule="auto"/>
        <w:jc w:val="center"/>
        <w:rPr>
          <w:rFonts w:asciiTheme="minorEastAsia" w:hAnsiTheme="minorEastAsia" w:eastAsiaTheme="minorEastAsia"/>
          <w:sz w:val="21"/>
          <w:szCs w:val="21"/>
        </w:rPr>
      </w:pPr>
      <w:r>
        <w:rPr>
          <w:rFonts w:asciiTheme="minorEastAsia" w:hAnsiTheme="minorEastAsia" w:eastAsiaTheme="minorEastAsia"/>
          <w:sz w:val="21"/>
          <w:szCs w:val="21"/>
        </w:rPr>
        <w:br w:type="page"/>
      </w:r>
      <w:r>
        <w:rPr>
          <w:rFonts w:asciiTheme="minorEastAsia" w:hAnsiTheme="minorEastAsia" w:eastAsiaTheme="minorEastAsia"/>
          <w:sz w:val="21"/>
          <w:szCs w:val="21"/>
        </w:rPr>
        <w:t xml:space="preserve">第三部分 </w:t>
      </w:r>
      <w:r>
        <w:rPr>
          <w:rFonts w:hint="eastAsia" w:asciiTheme="minorEastAsia" w:hAnsiTheme="minorEastAsia" w:eastAsiaTheme="minorEastAsia"/>
          <w:sz w:val="21"/>
          <w:szCs w:val="21"/>
        </w:rPr>
        <w:t>专用合同条款</w:t>
      </w:r>
    </w:p>
    <w:p w14:paraId="76CC7F5C">
      <w:pPr>
        <w:spacing w:line="360" w:lineRule="auto"/>
        <w:rPr>
          <w:rFonts w:asciiTheme="minorEastAsia" w:hAnsiTheme="minorEastAsia"/>
          <w:b/>
          <w:szCs w:val="21"/>
        </w:rPr>
      </w:pPr>
      <w:r>
        <w:rPr>
          <w:rFonts w:asciiTheme="minorEastAsia" w:hAnsiTheme="minorEastAsia"/>
          <w:szCs w:val="21"/>
        </w:rPr>
        <w:t>1. 一般约定</w:t>
      </w:r>
    </w:p>
    <w:p w14:paraId="1E3ED1F4">
      <w:pPr>
        <w:spacing w:line="360" w:lineRule="auto"/>
        <w:rPr>
          <w:rFonts w:asciiTheme="minorEastAsia" w:hAnsiTheme="minorEastAsia"/>
          <w:szCs w:val="21"/>
        </w:rPr>
      </w:pPr>
      <w:r>
        <w:rPr>
          <w:rFonts w:asciiTheme="minorEastAsia" w:hAnsiTheme="minorEastAsia"/>
          <w:szCs w:val="21"/>
        </w:rPr>
        <w:t>1.1 词语定义</w:t>
      </w:r>
    </w:p>
    <w:p w14:paraId="6B0935E9">
      <w:pPr>
        <w:spacing w:line="360" w:lineRule="auto"/>
        <w:rPr>
          <w:rFonts w:asciiTheme="minorEastAsia" w:hAnsiTheme="minorEastAsia"/>
          <w:kern w:val="0"/>
          <w:szCs w:val="21"/>
        </w:rPr>
      </w:pPr>
      <w:r>
        <w:rPr>
          <w:rFonts w:asciiTheme="minorEastAsia" w:hAnsiTheme="minorEastAsia"/>
          <w:kern w:val="0"/>
          <w:szCs w:val="21"/>
        </w:rPr>
        <w:t>1.1.1合同</w:t>
      </w:r>
    </w:p>
    <w:p w14:paraId="5B66154B">
      <w:pPr>
        <w:spacing w:line="360" w:lineRule="auto"/>
        <w:rPr>
          <w:rFonts w:asciiTheme="minorEastAsia" w:hAnsiTheme="minorEastAsia"/>
          <w:kern w:val="0"/>
          <w:szCs w:val="21"/>
        </w:rPr>
      </w:pPr>
      <w:r>
        <w:rPr>
          <w:rFonts w:asciiTheme="minorEastAsia" w:hAnsiTheme="minorEastAsia"/>
          <w:kern w:val="0"/>
          <w:szCs w:val="21"/>
        </w:rPr>
        <w:t>1.1.1.10其他合同文件包括：</w:t>
      </w:r>
      <w:r>
        <w:rPr>
          <w:rFonts w:asciiTheme="minorEastAsia" w:hAnsiTheme="minorEastAsia"/>
          <w:szCs w:val="21"/>
          <w:u w:val="single"/>
        </w:rPr>
        <w:t xml:space="preserve">                        </w:t>
      </w:r>
      <w:r>
        <w:rPr>
          <w:rFonts w:hint="eastAsia" w:asciiTheme="minorEastAsia" w:hAnsiTheme="minorEastAsia"/>
          <w:szCs w:val="21"/>
        </w:rPr>
        <w:t>。</w:t>
      </w:r>
    </w:p>
    <w:p w14:paraId="764BBC94">
      <w:pPr>
        <w:spacing w:line="360" w:lineRule="auto"/>
        <w:rPr>
          <w:rFonts w:asciiTheme="minorEastAsia" w:hAnsiTheme="minorEastAsia"/>
          <w:szCs w:val="21"/>
        </w:rPr>
      </w:pPr>
      <w:r>
        <w:rPr>
          <w:rFonts w:asciiTheme="minorEastAsia" w:hAnsiTheme="minorEastAsia"/>
          <w:szCs w:val="21"/>
        </w:rPr>
        <w:t>1.1.2 合同当事人及其他相关方</w:t>
      </w:r>
    </w:p>
    <w:p w14:paraId="528E6DE7">
      <w:pPr>
        <w:spacing w:line="360" w:lineRule="auto"/>
        <w:rPr>
          <w:rFonts w:asciiTheme="minorEastAsia" w:hAnsiTheme="minorEastAsia"/>
          <w:szCs w:val="21"/>
        </w:rPr>
      </w:pPr>
      <w:r>
        <w:rPr>
          <w:rFonts w:asciiTheme="minorEastAsia" w:hAnsiTheme="minorEastAsia"/>
          <w:szCs w:val="21"/>
        </w:rPr>
        <w:t>1.1.2.4监理人：</w:t>
      </w:r>
    </w:p>
    <w:p w14:paraId="3D1B25BD">
      <w:pPr>
        <w:spacing w:line="360" w:lineRule="auto"/>
        <w:rPr>
          <w:rFonts w:asciiTheme="minorEastAsia" w:hAnsiTheme="minorEastAsia"/>
          <w:szCs w:val="21"/>
        </w:rPr>
      </w:pPr>
      <w:r>
        <w:rPr>
          <w:rFonts w:asciiTheme="minorEastAsia" w:hAnsiTheme="minorEastAsia"/>
          <w:szCs w:val="21"/>
        </w:rPr>
        <w:t>名    称：</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55838FF0">
      <w:pPr>
        <w:spacing w:line="360" w:lineRule="auto"/>
        <w:rPr>
          <w:rFonts w:asciiTheme="minorEastAsia" w:hAnsiTheme="minorEastAsia"/>
          <w:szCs w:val="21"/>
        </w:rPr>
      </w:pPr>
      <w:r>
        <w:rPr>
          <w:rFonts w:asciiTheme="minorEastAsia" w:hAnsiTheme="minorEastAsia"/>
          <w:szCs w:val="21"/>
        </w:rPr>
        <w:t>资质类别和等级：</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3335C095">
      <w:pPr>
        <w:spacing w:line="360" w:lineRule="auto"/>
        <w:rPr>
          <w:rFonts w:asciiTheme="minorEastAsia" w:hAnsiTheme="minorEastAsia"/>
          <w:szCs w:val="21"/>
        </w:rPr>
      </w:pPr>
      <w:r>
        <w:rPr>
          <w:rFonts w:asciiTheme="minorEastAsia" w:hAnsiTheme="minorEastAsia"/>
          <w:szCs w:val="21"/>
        </w:rPr>
        <w:t>联系电话：</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3029D82A">
      <w:pPr>
        <w:spacing w:line="360" w:lineRule="auto"/>
        <w:rPr>
          <w:rFonts w:asciiTheme="minorEastAsia" w:hAnsiTheme="minorEastAsia"/>
          <w:szCs w:val="21"/>
        </w:rPr>
      </w:pPr>
      <w:r>
        <w:rPr>
          <w:rFonts w:asciiTheme="minorEastAsia" w:hAnsiTheme="minorEastAsia"/>
          <w:szCs w:val="21"/>
        </w:rPr>
        <w:t>电子信箱：</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50569A66">
      <w:pPr>
        <w:spacing w:line="360" w:lineRule="auto"/>
        <w:rPr>
          <w:rFonts w:asciiTheme="minorEastAsia" w:hAnsiTheme="minorEastAsia"/>
          <w:szCs w:val="21"/>
        </w:rPr>
      </w:pPr>
      <w:r>
        <w:rPr>
          <w:rFonts w:asciiTheme="minorEastAsia" w:hAnsiTheme="minorEastAsia"/>
          <w:szCs w:val="21"/>
        </w:rPr>
        <w:t>通信地址：</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256E1E69">
      <w:pPr>
        <w:spacing w:line="360" w:lineRule="auto"/>
        <w:rPr>
          <w:rFonts w:asciiTheme="minorEastAsia" w:hAnsiTheme="minorEastAsia"/>
          <w:szCs w:val="21"/>
        </w:rPr>
      </w:pPr>
      <w:r>
        <w:rPr>
          <w:rFonts w:asciiTheme="minorEastAsia" w:hAnsiTheme="minorEastAsia"/>
          <w:szCs w:val="21"/>
        </w:rPr>
        <w:t>1.1.2.5 设计人：</w:t>
      </w:r>
    </w:p>
    <w:p w14:paraId="0C917671">
      <w:pPr>
        <w:spacing w:line="360" w:lineRule="auto"/>
        <w:rPr>
          <w:rFonts w:asciiTheme="minorEastAsia" w:hAnsiTheme="minorEastAsia"/>
          <w:szCs w:val="21"/>
        </w:rPr>
      </w:pPr>
      <w:r>
        <w:rPr>
          <w:rFonts w:asciiTheme="minorEastAsia" w:hAnsiTheme="minorEastAsia"/>
          <w:szCs w:val="21"/>
        </w:rPr>
        <w:t>名    称：</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43798DCA">
      <w:pPr>
        <w:spacing w:line="360" w:lineRule="auto"/>
        <w:rPr>
          <w:rFonts w:asciiTheme="minorEastAsia" w:hAnsiTheme="minorEastAsia"/>
          <w:szCs w:val="21"/>
        </w:rPr>
      </w:pPr>
      <w:r>
        <w:rPr>
          <w:rFonts w:asciiTheme="minorEastAsia" w:hAnsiTheme="minorEastAsia"/>
          <w:szCs w:val="21"/>
        </w:rPr>
        <w:t>资质类别和等级：</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294155D3">
      <w:pPr>
        <w:spacing w:line="360" w:lineRule="auto"/>
        <w:rPr>
          <w:rFonts w:asciiTheme="minorEastAsia" w:hAnsiTheme="minorEastAsia"/>
          <w:szCs w:val="21"/>
        </w:rPr>
      </w:pPr>
      <w:r>
        <w:rPr>
          <w:rFonts w:asciiTheme="minorEastAsia" w:hAnsiTheme="minorEastAsia"/>
          <w:szCs w:val="21"/>
        </w:rPr>
        <w:t>联系电话：</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4A865884">
      <w:pPr>
        <w:spacing w:line="360" w:lineRule="auto"/>
        <w:rPr>
          <w:rFonts w:asciiTheme="minorEastAsia" w:hAnsiTheme="minorEastAsia"/>
          <w:szCs w:val="21"/>
        </w:rPr>
      </w:pPr>
      <w:r>
        <w:rPr>
          <w:rFonts w:asciiTheme="minorEastAsia" w:hAnsiTheme="minorEastAsia"/>
          <w:szCs w:val="21"/>
        </w:rPr>
        <w:t>电子信箱：</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rPr>
        <w:t>；</w:t>
      </w:r>
    </w:p>
    <w:p w14:paraId="1EFEAA21">
      <w:pPr>
        <w:spacing w:line="360" w:lineRule="auto"/>
        <w:rPr>
          <w:rFonts w:asciiTheme="minorEastAsia" w:hAnsiTheme="minorEastAsia"/>
          <w:szCs w:val="21"/>
        </w:rPr>
      </w:pPr>
      <w:r>
        <w:rPr>
          <w:rFonts w:asciiTheme="minorEastAsia" w:hAnsiTheme="minorEastAsia"/>
          <w:szCs w:val="21"/>
        </w:rPr>
        <w:t>通信地址：</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2AD1763A">
      <w:pPr>
        <w:spacing w:line="360" w:lineRule="auto"/>
        <w:rPr>
          <w:rFonts w:asciiTheme="minorEastAsia" w:hAnsiTheme="minorEastAsia"/>
          <w:szCs w:val="21"/>
        </w:rPr>
      </w:pPr>
      <w:r>
        <w:rPr>
          <w:rFonts w:asciiTheme="minorEastAsia" w:hAnsiTheme="minorEastAsia"/>
          <w:szCs w:val="21"/>
        </w:rPr>
        <w:t>1.1.3 工程和设备</w:t>
      </w:r>
    </w:p>
    <w:p w14:paraId="40B1586D">
      <w:pPr>
        <w:spacing w:line="360" w:lineRule="auto"/>
        <w:rPr>
          <w:rFonts w:asciiTheme="minorEastAsia" w:hAnsiTheme="minorEastAsia"/>
          <w:szCs w:val="21"/>
        </w:rPr>
      </w:pPr>
      <w:r>
        <w:rPr>
          <w:rFonts w:asciiTheme="minorEastAsia" w:hAnsiTheme="minorEastAsia"/>
          <w:szCs w:val="21"/>
        </w:rPr>
        <w:t>1.1.3.7 作为施工现场组成部分的其他场所包括：</w:t>
      </w:r>
      <w:r>
        <w:rPr>
          <w:rFonts w:hint="eastAsia" w:asciiTheme="minorEastAsia" w:hAnsiTheme="minorEastAsia"/>
          <w:szCs w:val="21"/>
          <w:u w:val="single"/>
        </w:rPr>
        <w:t xml:space="preserve">           </w:t>
      </w:r>
      <w:r>
        <w:rPr>
          <w:rFonts w:hint="eastAsia" w:asciiTheme="minorEastAsia" w:hAnsiTheme="minorEastAsia"/>
          <w:szCs w:val="21"/>
        </w:rPr>
        <w:t>。</w:t>
      </w:r>
    </w:p>
    <w:p w14:paraId="6E9A20C4">
      <w:pPr>
        <w:spacing w:line="360" w:lineRule="auto"/>
        <w:rPr>
          <w:rFonts w:asciiTheme="minorEastAsia" w:hAnsiTheme="minorEastAsia"/>
          <w:kern w:val="0"/>
          <w:szCs w:val="21"/>
        </w:rPr>
      </w:pPr>
      <w:r>
        <w:rPr>
          <w:rFonts w:asciiTheme="minorEastAsia" w:hAnsiTheme="minorEastAsia"/>
          <w:kern w:val="0"/>
          <w:szCs w:val="21"/>
        </w:rPr>
        <w:t>1.1.3.9 永久占地包括：</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kern w:val="0"/>
          <w:szCs w:val="21"/>
        </w:rPr>
        <w:t>。</w:t>
      </w:r>
    </w:p>
    <w:p w14:paraId="29E7F0DF">
      <w:pPr>
        <w:spacing w:line="360" w:lineRule="auto"/>
        <w:rPr>
          <w:rFonts w:asciiTheme="minorEastAsia" w:hAnsiTheme="minorEastAsia"/>
          <w:szCs w:val="21"/>
        </w:rPr>
      </w:pPr>
      <w:r>
        <w:rPr>
          <w:rFonts w:asciiTheme="minorEastAsia" w:hAnsiTheme="minorEastAsia"/>
          <w:kern w:val="0"/>
          <w:szCs w:val="21"/>
        </w:rPr>
        <w:t>1.1.3.10 临时占地包括：</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kern w:val="0"/>
          <w:szCs w:val="21"/>
        </w:rPr>
        <w:t>。</w:t>
      </w:r>
    </w:p>
    <w:p w14:paraId="4210639E">
      <w:pPr>
        <w:spacing w:line="360" w:lineRule="auto"/>
        <w:rPr>
          <w:rFonts w:asciiTheme="minorEastAsia" w:hAnsiTheme="minorEastAsia"/>
          <w:szCs w:val="21"/>
        </w:rPr>
      </w:pPr>
      <w:r>
        <w:rPr>
          <w:rFonts w:asciiTheme="minorEastAsia" w:hAnsiTheme="minorEastAsia"/>
          <w:szCs w:val="21"/>
        </w:rPr>
        <w:t xml:space="preserve">1.3法律 </w:t>
      </w:r>
    </w:p>
    <w:p w14:paraId="09CA7E9E">
      <w:pPr>
        <w:spacing w:line="360" w:lineRule="auto"/>
        <w:rPr>
          <w:rFonts w:asciiTheme="minorEastAsia" w:hAnsiTheme="minorEastAsia"/>
          <w:szCs w:val="21"/>
          <w:u w:val="single"/>
        </w:rPr>
      </w:pPr>
      <w:r>
        <w:rPr>
          <w:rFonts w:asciiTheme="minorEastAsia" w:hAnsiTheme="minorEastAsia"/>
          <w:szCs w:val="21"/>
        </w:rPr>
        <w:t>适用于合同的其他规范性文件：</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rPr>
        <w:t>。</w:t>
      </w:r>
    </w:p>
    <w:p w14:paraId="38681B30">
      <w:pPr>
        <w:spacing w:line="360" w:lineRule="auto"/>
        <w:rPr>
          <w:rFonts w:asciiTheme="minorEastAsia" w:hAnsiTheme="minorEastAsia"/>
          <w:szCs w:val="21"/>
        </w:rPr>
      </w:pPr>
      <w:r>
        <w:rPr>
          <w:rFonts w:asciiTheme="minorEastAsia" w:hAnsiTheme="minorEastAsia"/>
          <w:szCs w:val="21"/>
        </w:rPr>
        <w:t>1.4 标准和规范</w:t>
      </w:r>
    </w:p>
    <w:p w14:paraId="0CE7C53A">
      <w:pPr>
        <w:spacing w:line="360" w:lineRule="auto"/>
        <w:rPr>
          <w:rFonts w:asciiTheme="minorEastAsia" w:hAnsiTheme="minorEastAsia"/>
          <w:szCs w:val="21"/>
        </w:rPr>
      </w:pPr>
      <w:r>
        <w:rPr>
          <w:rFonts w:asciiTheme="minorEastAsia" w:hAnsiTheme="minorEastAsia"/>
          <w:szCs w:val="21"/>
        </w:rPr>
        <w:t>1.4.1适用于工程的标准规范包括：</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 xml:space="preserve"> 。</w:t>
      </w:r>
    </w:p>
    <w:p w14:paraId="3285EBCE">
      <w:pPr>
        <w:spacing w:line="360" w:lineRule="auto"/>
        <w:rPr>
          <w:rFonts w:asciiTheme="minorEastAsia" w:hAnsiTheme="minorEastAsia"/>
          <w:szCs w:val="21"/>
        </w:rPr>
      </w:pPr>
      <w:r>
        <w:rPr>
          <w:rFonts w:asciiTheme="minorEastAsia" w:hAnsiTheme="minorEastAsia"/>
          <w:szCs w:val="21"/>
        </w:rPr>
        <w:t>1.4.2 发包人提供国外标准、规范的名称：</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56B41E58">
      <w:pPr>
        <w:spacing w:line="360" w:lineRule="auto"/>
        <w:rPr>
          <w:rFonts w:asciiTheme="minorEastAsia" w:hAnsiTheme="minorEastAsia"/>
          <w:kern w:val="0"/>
          <w:szCs w:val="21"/>
        </w:rPr>
      </w:pPr>
      <w:r>
        <w:rPr>
          <w:rFonts w:asciiTheme="minorEastAsia" w:hAnsiTheme="minorEastAsia"/>
          <w:kern w:val="0"/>
          <w:szCs w:val="21"/>
        </w:rPr>
        <w:t>发包人提供国外标准、规范的份数：</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w:t>
      </w:r>
    </w:p>
    <w:p w14:paraId="56FCEE02">
      <w:pPr>
        <w:spacing w:line="360" w:lineRule="auto"/>
        <w:rPr>
          <w:rFonts w:asciiTheme="minorEastAsia" w:hAnsiTheme="minorEastAsia"/>
          <w:szCs w:val="21"/>
        </w:rPr>
      </w:pPr>
      <w:r>
        <w:rPr>
          <w:rFonts w:asciiTheme="minorEastAsia" w:hAnsiTheme="minorEastAsia"/>
          <w:kern w:val="0"/>
          <w:szCs w:val="21"/>
        </w:rPr>
        <w:t>发包人提供国外标准、规范的名称：</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w:t>
      </w:r>
    </w:p>
    <w:p w14:paraId="4043ACFA">
      <w:pPr>
        <w:spacing w:line="360" w:lineRule="auto"/>
        <w:rPr>
          <w:rFonts w:asciiTheme="minorEastAsia" w:hAnsiTheme="minorEastAsia"/>
          <w:szCs w:val="21"/>
        </w:rPr>
      </w:pPr>
      <w:r>
        <w:rPr>
          <w:rFonts w:asciiTheme="minorEastAsia" w:hAnsiTheme="minorEastAsia"/>
          <w:szCs w:val="21"/>
        </w:rPr>
        <w:t>1.4.3发包人对工程的技术标准和功能要求的特殊要求：</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rPr>
        <w:t>。</w:t>
      </w:r>
    </w:p>
    <w:p w14:paraId="7F4FBC06">
      <w:pPr>
        <w:spacing w:line="360" w:lineRule="auto"/>
        <w:rPr>
          <w:rFonts w:asciiTheme="minorEastAsia" w:hAnsiTheme="minorEastAsia"/>
          <w:szCs w:val="21"/>
        </w:rPr>
      </w:pPr>
      <w:r>
        <w:rPr>
          <w:rFonts w:asciiTheme="minorEastAsia" w:hAnsiTheme="minorEastAsia"/>
          <w:szCs w:val="21"/>
        </w:rPr>
        <w:t>1.5 合同文件的优先顺序</w:t>
      </w:r>
    </w:p>
    <w:p w14:paraId="30ED1DC7">
      <w:pPr>
        <w:spacing w:line="360" w:lineRule="auto"/>
        <w:rPr>
          <w:rFonts w:asciiTheme="minorEastAsia" w:hAnsiTheme="minorEastAsia"/>
          <w:szCs w:val="21"/>
        </w:rPr>
      </w:pPr>
      <w:r>
        <w:rPr>
          <w:rFonts w:asciiTheme="minorEastAsia" w:hAnsiTheme="minorEastAsia"/>
          <w:szCs w:val="21"/>
        </w:rPr>
        <w:t>合同文件组成及优先顺序为：</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139C2ED7">
      <w:pPr>
        <w:spacing w:line="360" w:lineRule="auto"/>
        <w:rPr>
          <w:rFonts w:asciiTheme="minorEastAsia" w:hAnsiTheme="minorEastAsia"/>
          <w:szCs w:val="21"/>
        </w:rPr>
      </w:pPr>
      <w:r>
        <w:rPr>
          <w:rFonts w:asciiTheme="minorEastAsia" w:hAnsiTheme="minorEastAsia"/>
          <w:szCs w:val="21"/>
        </w:rPr>
        <w:t>1.6 图纸和承包人文件</w:t>
      </w:r>
      <w:r>
        <w:rPr>
          <w:rFonts w:asciiTheme="minorEastAsia" w:hAnsiTheme="minorEastAsia"/>
          <w:szCs w:val="21"/>
        </w:rPr>
        <w:tab/>
      </w:r>
    </w:p>
    <w:p w14:paraId="69BDB5E2">
      <w:pPr>
        <w:spacing w:line="360" w:lineRule="auto"/>
        <w:rPr>
          <w:rFonts w:asciiTheme="minorEastAsia" w:hAnsiTheme="minorEastAsia"/>
          <w:szCs w:val="21"/>
        </w:rPr>
      </w:pPr>
      <w:r>
        <w:rPr>
          <w:rFonts w:asciiTheme="minorEastAsia" w:hAnsiTheme="minorEastAsia"/>
          <w:szCs w:val="21"/>
        </w:rPr>
        <w:t>1.6.1 图纸的提供</w:t>
      </w:r>
    </w:p>
    <w:p w14:paraId="2DF79FC1">
      <w:pPr>
        <w:spacing w:line="360" w:lineRule="auto"/>
        <w:rPr>
          <w:rFonts w:asciiTheme="minorEastAsia" w:hAnsiTheme="minorEastAsia"/>
          <w:szCs w:val="21"/>
        </w:rPr>
      </w:pPr>
      <w:r>
        <w:rPr>
          <w:rFonts w:asciiTheme="minorEastAsia" w:hAnsiTheme="minorEastAsia"/>
          <w:szCs w:val="21"/>
        </w:rPr>
        <w:t>发包人向承包人提供图纸的期限：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0FB8843C">
      <w:pPr>
        <w:spacing w:line="360" w:lineRule="auto"/>
        <w:rPr>
          <w:rFonts w:asciiTheme="minorEastAsia" w:hAnsiTheme="minorEastAsia"/>
          <w:szCs w:val="21"/>
        </w:rPr>
      </w:pPr>
      <w:r>
        <w:rPr>
          <w:rFonts w:asciiTheme="minorEastAsia" w:hAnsiTheme="minorEastAsia"/>
          <w:szCs w:val="21"/>
        </w:rPr>
        <w:t>发包人向承包人提供图纸的数量：</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34B5B276">
      <w:pPr>
        <w:spacing w:line="360" w:lineRule="auto"/>
        <w:rPr>
          <w:rFonts w:asciiTheme="minorEastAsia" w:hAnsiTheme="minorEastAsia"/>
          <w:szCs w:val="21"/>
        </w:rPr>
      </w:pPr>
      <w:r>
        <w:rPr>
          <w:rFonts w:asciiTheme="minorEastAsia" w:hAnsiTheme="minorEastAsia"/>
          <w:szCs w:val="21"/>
        </w:rPr>
        <w:t>发包人向承包人提供图纸的内容：</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398C2957">
      <w:pPr>
        <w:spacing w:line="360" w:lineRule="auto"/>
        <w:rPr>
          <w:rFonts w:asciiTheme="minorEastAsia" w:hAnsiTheme="minorEastAsia"/>
          <w:szCs w:val="21"/>
        </w:rPr>
      </w:pPr>
      <w:r>
        <w:rPr>
          <w:rFonts w:asciiTheme="minorEastAsia" w:hAnsiTheme="minorEastAsia"/>
          <w:szCs w:val="21"/>
        </w:rPr>
        <w:t>1.6.4 承包人文件</w:t>
      </w:r>
    </w:p>
    <w:p w14:paraId="511ACB97">
      <w:pPr>
        <w:spacing w:line="360" w:lineRule="auto"/>
        <w:rPr>
          <w:rFonts w:asciiTheme="minorEastAsia" w:hAnsiTheme="minorEastAsia"/>
          <w:szCs w:val="21"/>
          <w:u w:val="single"/>
        </w:rPr>
      </w:pPr>
      <w:r>
        <w:rPr>
          <w:rFonts w:asciiTheme="minorEastAsia" w:hAnsiTheme="minorEastAsia"/>
          <w:szCs w:val="21"/>
        </w:rPr>
        <w:t>需要由承包人提供的文件，包括：</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0C0149A8">
      <w:pPr>
        <w:spacing w:line="360" w:lineRule="auto"/>
        <w:rPr>
          <w:rFonts w:asciiTheme="minorEastAsia" w:hAnsiTheme="minorEastAsia"/>
          <w:szCs w:val="21"/>
        </w:rPr>
      </w:pPr>
      <w:r>
        <w:rPr>
          <w:rFonts w:asciiTheme="minorEastAsia" w:hAnsiTheme="minorEastAsia"/>
          <w:szCs w:val="21"/>
        </w:rPr>
        <w:t>承包人提供的文件的期限为：</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287377CB">
      <w:pPr>
        <w:spacing w:line="360" w:lineRule="auto"/>
        <w:rPr>
          <w:rFonts w:asciiTheme="minorEastAsia" w:hAnsiTheme="minorEastAsia"/>
          <w:szCs w:val="21"/>
        </w:rPr>
      </w:pPr>
      <w:r>
        <w:rPr>
          <w:rFonts w:asciiTheme="minorEastAsia" w:hAnsiTheme="minorEastAsia"/>
          <w:szCs w:val="21"/>
        </w:rPr>
        <w:t>承包人提供的文件的数量为：</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0C75E57">
      <w:pPr>
        <w:spacing w:line="360" w:lineRule="auto"/>
        <w:rPr>
          <w:rFonts w:asciiTheme="minorEastAsia" w:hAnsiTheme="minorEastAsia"/>
          <w:szCs w:val="21"/>
        </w:rPr>
      </w:pPr>
      <w:r>
        <w:rPr>
          <w:rFonts w:asciiTheme="minorEastAsia" w:hAnsiTheme="minorEastAsia"/>
          <w:szCs w:val="21"/>
        </w:rPr>
        <w:t>承包人提供的文件的形式为：</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2B7B2744">
      <w:pPr>
        <w:spacing w:line="360" w:lineRule="auto"/>
        <w:rPr>
          <w:rFonts w:asciiTheme="minorEastAsia" w:hAnsiTheme="minorEastAsia"/>
          <w:szCs w:val="21"/>
        </w:rPr>
      </w:pPr>
      <w:r>
        <w:rPr>
          <w:rFonts w:asciiTheme="minorEastAsia" w:hAnsiTheme="minorEastAsia"/>
          <w:szCs w:val="21"/>
        </w:rPr>
        <w:t>发包人</w:t>
      </w:r>
      <w:r>
        <w:rPr>
          <w:rFonts w:hint="eastAsia" w:asciiTheme="minorEastAsia" w:hAnsiTheme="minorEastAsia"/>
          <w:szCs w:val="21"/>
        </w:rPr>
        <w:t>审批</w:t>
      </w:r>
      <w:r>
        <w:rPr>
          <w:rFonts w:asciiTheme="minorEastAsia" w:hAnsiTheme="minorEastAsia"/>
          <w:szCs w:val="21"/>
        </w:rPr>
        <w:t>承包人文件的期限：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2E9E38B1">
      <w:pPr>
        <w:spacing w:line="360" w:lineRule="auto"/>
        <w:rPr>
          <w:rFonts w:asciiTheme="minorEastAsia" w:hAnsiTheme="minorEastAsia"/>
          <w:szCs w:val="21"/>
        </w:rPr>
      </w:pPr>
      <w:r>
        <w:rPr>
          <w:rFonts w:asciiTheme="minorEastAsia" w:hAnsiTheme="minorEastAsia"/>
          <w:szCs w:val="21"/>
        </w:rPr>
        <w:t>1.6.5 现场图纸准备</w:t>
      </w:r>
    </w:p>
    <w:p w14:paraId="06F1A1BD">
      <w:pPr>
        <w:spacing w:line="360" w:lineRule="auto"/>
        <w:rPr>
          <w:rFonts w:asciiTheme="minorEastAsia" w:hAnsiTheme="minorEastAsia"/>
          <w:szCs w:val="21"/>
        </w:rPr>
      </w:pPr>
      <w:r>
        <w:rPr>
          <w:rFonts w:asciiTheme="minorEastAsia" w:hAnsiTheme="minorEastAsia"/>
          <w:szCs w:val="21"/>
        </w:rPr>
        <w:t>关于现场图纸准备的约定：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ED6956A">
      <w:pPr>
        <w:spacing w:line="360" w:lineRule="auto"/>
        <w:rPr>
          <w:rFonts w:asciiTheme="minorEastAsia" w:hAnsiTheme="minorEastAsia"/>
          <w:szCs w:val="21"/>
        </w:rPr>
      </w:pPr>
      <w:r>
        <w:rPr>
          <w:rFonts w:asciiTheme="minorEastAsia" w:hAnsiTheme="minorEastAsia"/>
          <w:szCs w:val="21"/>
        </w:rPr>
        <w:t>1.7 联络</w:t>
      </w:r>
    </w:p>
    <w:p w14:paraId="092F07D6">
      <w:pPr>
        <w:spacing w:line="360" w:lineRule="auto"/>
        <w:rPr>
          <w:rFonts w:asciiTheme="minorEastAsia" w:hAnsiTheme="minorEastAsia"/>
          <w:kern w:val="0"/>
          <w:szCs w:val="21"/>
        </w:rPr>
      </w:pPr>
      <w:r>
        <w:rPr>
          <w:rFonts w:asciiTheme="minorEastAsia" w:hAnsiTheme="minorEastAsia"/>
          <w:kern w:val="0"/>
          <w:szCs w:val="21"/>
        </w:rPr>
        <w:t>1.7.1发包人和承包人应当在</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kern w:val="0"/>
          <w:szCs w:val="21"/>
        </w:rPr>
        <w:t>天内将与合同有关的通知、批准、证明、证书、指示、指令、要求、请求、同意、意见、确定和决定等书面函件送达对方当事人</w:t>
      </w:r>
      <w:r>
        <w:rPr>
          <w:rFonts w:hint="eastAsia" w:asciiTheme="minorEastAsia" w:hAnsiTheme="minorEastAsia"/>
          <w:kern w:val="0"/>
          <w:szCs w:val="21"/>
        </w:rPr>
        <w:t>。</w:t>
      </w:r>
    </w:p>
    <w:p w14:paraId="6C4C47D3">
      <w:pPr>
        <w:spacing w:line="360" w:lineRule="auto"/>
        <w:rPr>
          <w:rFonts w:asciiTheme="minorEastAsia" w:hAnsiTheme="minorEastAsia"/>
          <w:kern w:val="0"/>
          <w:szCs w:val="21"/>
        </w:rPr>
      </w:pPr>
      <w:r>
        <w:rPr>
          <w:rFonts w:asciiTheme="minorEastAsia" w:hAnsiTheme="minorEastAsia"/>
          <w:kern w:val="0"/>
          <w:szCs w:val="21"/>
        </w:rPr>
        <w:t>1.7.2 发包人接收文件的地点：</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kern w:val="0"/>
          <w:szCs w:val="21"/>
        </w:rPr>
        <w:t>；</w:t>
      </w:r>
    </w:p>
    <w:p w14:paraId="456C5480">
      <w:pPr>
        <w:spacing w:line="360" w:lineRule="auto"/>
        <w:rPr>
          <w:rFonts w:asciiTheme="minorEastAsia" w:hAnsiTheme="minorEastAsia"/>
          <w:kern w:val="0"/>
          <w:szCs w:val="21"/>
        </w:rPr>
      </w:pPr>
      <w:r>
        <w:rPr>
          <w:rFonts w:asciiTheme="minorEastAsia" w:hAnsiTheme="minorEastAsia"/>
          <w:kern w:val="0"/>
          <w:szCs w:val="21"/>
        </w:rPr>
        <w:t>发包人指定的接收人为：</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kern w:val="0"/>
          <w:szCs w:val="21"/>
        </w:rPr>
        <w:t>。</w:t>
      </w:r>
    </w:p>
    <w:p w14:paraId="67F28D3C">
      <w:pPr>
        <w:spacing w:line="360" w:lineRule="auto"/>
        <w:rPr>
          <w:rFonts w:asciiTheme="minorEastAsia" w:hAnsiTheme="minorEastAsia"/>
          <w:kern w:val="0"/>
          <w:szCs w:val="21"/>
        </w:rPr>
      </w:pPr>
      <w:r>
        <w:rPr>
          <w:rFonts w:asciiTheme="minorEastAsia" w:hAnsiTheme="minorEastAsia"/>
          <w:kern w:val="0"/>
          <w:szCs w:val="21"/>
        </w:rPr>
        <w:t>承包人接收文件的地点：</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kern w:val="0"/>
          <w:szCs w:val="21"/>
        </w:rPr>
        <w:t>；</w:t>
      </w:r>
    </w:p>
    <w:p w14:paraId="5F2135B9">
      <w:pPr>
        <w:spacing w:line="360" w:lineRule="auto"/>
        <w:rPr>
          <w:rFonts w:asciiTheme="minorEastAsia" w:hAnsiTheme="minorEastAsia"/>
          <w:kern w:val="0"/>
          <w:szCs w:val="21"/>
        </w:rPr>
      </w:pPr>
      <w:r>
        <w:rPr>
          <w:rFonts w:asciiTheme="minorEastAsia" w:hAnsiTheme="minorEastAsia"/>
          <w:kern w:val="0"/>
          <w:szCs w:val="21"/>
        </w:rPr>
        <w:t>承包人指定的接收人为：</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kern w:val="0"/>
          <w:szCs w:val="21"/>
        </w:rPr>
        <w:t>。</w:t>
      </w:r>
    </w:p>
    <w:p w14:paraId="1816EEE0">
      <w:pPr>
        <w:spacing w:line="360" w:lineRule="auto"/>
        <w:rPr>
          <w:rFonts w:asciiTheme="minorEastAsia" w:hAnsiTheme="minorEastAsia"/>
          <w:kern w:val="0"/>
          <w:szCs w:val="21"/>
        </w:rPr>
      </w:pPr>
      <w:r>
        <w:rPr>
          <w:rFonts w:asciiTheme="minorEastAsia" w:hAnsiTheme="minorEastAsia"/>
          <w:kern w:val="0"/>
          <w:szCs w:val="21"/>
        </w:rPr>
        <w:t>监理人接收文件的地点：</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kern w:val="0"/>
          <w:szCs w:val="21"/>
        </w:rPr>
        <w:t>；</w:t>
      </w:r>
    </w:p>
    <w:p w14:paraId="42D6B3BC">
      <w:pPr>
        <w:spacing w:line="360" w:lineRule="auto"/>
        <w:rPr>
          <w:rFonts w:asciiTheme="minorEastAsia" w:hAnsiTheme="minorEastAsia"/>
          <w:kern w:val="0"/>
          <w:szCs w:val="21"/>
        </w:rPr>
      </w:pPr>
      <w:r>
        <w:rPr>
          <w:rFonts w:asciiTheme="minorEastAsia" w:hAnsiTheme="minorEastAsia"/>
          <w:kern w:val="0"/>
          <w:szCs w:val="21"/>
        </w:rPr>
        <w:t>监理人指定的接收人为：</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kern w:val="0"/>
          <w:szCs w:val="21"/>
        </w:rPr>
        <w:t>。</w:t>
      </w:r>
    </w:p>
    <w:p w14:paraId="41B9FB27">
      <w:pPr>
        <w:spacing w:line="360" w:lineRule="auto"/>
        <w:rPr>
          <w:rFonts w:asciiTheme="minorEastAsia" w:hAnsiTheme="minorEastAsia"/>
          <w:szCs w:val="21"/>
        </w:rPr>
      </w:pPr>
      <w:r>
        <w:rPr>
          <w:rFonts w:asciiTheme="minorEastAsia" w:hAnsiTheme="minorEastAsia"/>
          <w:szCs w:val="21"/>
        </w:rPr>
        <w:t>1.10 交通运输</w:t>
      </w:r>
    </w:p>
    <w:p w14:paraId="16E4E86D">
      <w:pPr>
        <w:spacing w:line="360" w:lineRule="auto"/>
        <w:rPr>
          <w:rFonts w:asciiTheme="minorEastAsia" w:hAnsiTheme="minorEastAsia"/>
          <w:szCs w:val="21"/>
        </w:rPr>
      </w:pPr>
      <w:r>
        <w:rPr>
          <w:rFonts w:asciiTheme="minorEastAsia" w:hAnsiTheme="minorEastAsia"/>
          <w:szCs w:val="21"/>
        </w:rPr>
        <w:t>1.10.1 出入现场的权利</w:t>
      </w:r>
    </w:p>
    <w:p w14:paraId="66B56E98">
      <w:pPr>
        <w:spacing w:line="360" w:lineRule="auto"/>
        <w:rPr>
          <w:rFonts w:asciiTheme="minorEastAsia" w:hAnsiTheme="minorEastAsia"/>
          <w:szCs w:val="21"/>
          <w:u w:val="single"/>
        </w:rPr>
      </w:pPr>
      <w:r>
        <w:rPr>
          <w:rFonts w:asciiTheme="minorEastAsia" w:hAnsiTheme="minorEastAsia"/>
          <w:szCs w:val="21"/>
        </w:rPr>
        <w:t>关于出入现场的权利的约定：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5960A49E">
      <w:pPr>
        <w:spacing w:line="360" w:lineRule="auto"/>
        <w:rPr>
          <w:rFonts w:asciiTheme="minorEastAsia" w:hAnsiTheme="minorEastAsia"/>
          <w:szCs w:val="21"/>
        </w:rPr>
      </w:pPr>
      <w:r>
        <w:rPr>
          <w:rFonts w:asciiTheme="minorEastAsia" w:hAnsiTheme="minorEastAsia"/>
          <w:szCs w:val="21"/>
        </w:rPr>
        <w:t>1.10.3 场内交通</w:t>
      </w:r>
    </w:p>
    <w:p w14:paraId="6B9834B6">
      <w:pPr>
        <w:spacing w:line="360" w:lineRule="auto"/>
        <w:rPr>
          <w:rFonts w:asciiTheme="minorEastAsia" w:hAnsiTheme="minorEastAsia"/>
          <w:kern w:val="0"/>
          <w:szCs w:val="21"/>
        </w:rPr>
      </w:pPr>
      <w:r>
        <w:rPr>
          <w:rFonts w:asciiTheme="minorEastAsia" w:hAnsiTheme="minorEastAsia"/>
          <w:kern w:val="0"/>
          <w:szCs w:val="21"/>
        </w:rPr>
        <w:t>关于场外交通和场内交通的边界的约定：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492B18DC">
      <w:pPr>
        <w:spacing w:line="360" w:lineRule="auto"/>
        <w:rPr>
          <w:rFonts w:asciiTheme="minorEastAsia" w:hAnsiTheme="minorEastAsia"/>
          <w:szCs w:val="21"/>
        </w:rPr>
      </w:pPr>
      <w:r>
        <w:rPr>
          <w:rFonts w:asciiTheme="minorEastAsia" w:hAnsiTheme="minorEastAsia"/>
          <w:szCs w:val="21"/>
        </w:rPr>
        <w:t>关于发包人向承包人免费提供满足工程施工需要的场内道路和交通设施的约定：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 xml:space="preserve">。  </w:t>
      </w:r>
    </w:p>
    <w:p w14:paraId="15659BBF">
      <w:pPr>
        <w:spacing w:line="360" w:lineRule="auto"/>
        <w:rPr>
          <w:rFonts w:asciiTheme="minorEastAsia" w:hAnsiTheme="minorEastAsia"/>
          <w:szCs w:val="21"/>
        </w:rPr>
      </w:pPr>
      <w:r>
        <w:rPr>
          <w:rFonts w:asciiTheme="minorEastAsia" w:hAnsiTheme="minorEastAsia"/>
          <w:szCs w:val="21"/>
        </w:rPr>
        <w:t>1.10.4超大件和超重件的运输</w:t>
      </w:r>
    </w:p>
    <w:p w14:paraId="7614B078">
      <w:pPr>
        <w:spacing w:line="360" w:lineRule="auto"/>
        <w:rPr>
          <w:rFonts w:asciiTheme="minorEastAsia" w:hAnsiTheme="minorEastAsia"/>
          <w:szCs w:val="21"/>
        </w:rPr>
      </w:pPr>
      <w:r>
        <w:rPr>
          <w:rFonts w:asciiTheme="minorEastAsia" w:hAnsiTheme="minorEastAsia"/>
          <w:szCs w:val="21"/>
        </w:rPr>
        <w:t>运输超大件或超重件所需的道路和桥梁临时加固改造费用和其他有关费用由</w:t>
      </w:r>
      <w:r>
        <w:rPr>
          <w:rFonts w:asciiTheme="minorEastAsia" w:hAnsiTheme="minorEastAsia"/>
          <w:szCs w:val="21"/>
          <w:u w:val="single"/>
        </w:rPr>
        <w:t xml:space="preserve">              </w:t>
      </w:r>
      <w:r>
        <w:rPr>
          <w:rFonts w:asciiTheme="minorEastAsia" w:hAnsiTheme="minorEastAsia"/>
          <w:szCs w:val="21"/>
        </w:rPr>
        <w:t>承担。</w:t>
      </w:r>
    </w:p>
    <w:p w14:paraId="12C2F3BE">
      <w:pPr>
        <w:spacing w:line="360" w:lineRule="auto"/>
        <w:rPr>
          <w:rFonts w:asciiTheme="minorEastAsia" w:hAnsiTheme="minorEastAsia"/>
          <w:szCs w:val="21"/>
        </w:rPr>
      </w:pPr>
      <w:r>
        <w:rPr>
          <w:rFonts w:asciiTheme="minorEastAsia" w:hAnsiTheme="minorEastAsia"/>
          <w:szCs w:val="21"/>
        </w:rPr>
        <w:t>1.11 知识产权</w:t>
      </w:r>
    </w:p>
    <w:p w14:paraId="5C0D7525">
      <w:pPr>
        <w:spacing w:line="360" w:lineRule="auto"/>
        <w:rPr>
          <w:rFonts w:asciiTheme="minorEastAsia" w:hAnsiTheme="minorEastAsia"/>
          <w:szCs w:val="21"/>
          <w:u w:val="single"/>
        </w:rPr>
      </w:pPr>
      <w:r>
        <w:rPr>
          <w:rFonts w:asciiTheme="minorEastAsia" w:hAnsiTheme="minorEastAsia"/>
          <w:szCs w:val="21"/>
        </w:rPr>
        <w:t>1.11.1关于发包人提供给承包人的图纸、发包人为实施工程自行编制或委托编制的技术规范以及反映发包人关于合同要求或其他类似性质的文件的著作权的归属：</w:t>
      </w:r>
      <w:r>
        <w:rPr>
          <w:rFonts w:asciiTheme="minorEastAsia" w:hAnsiTheme="minorEastAsia"/>
          <w:szCs w:val="21"/>
          <w:u w:val="single"/>
        </w:rPr>
        <w:t xml:space="preserve">                       </w:t>
      </w:r>
      <w:r>
        <w:rPr>
          <w:rFonts w:asciiTheme="minorEastAsia" w:hAnsiTheme="minorEastAsia"/>
          <w:szCs w:val="21"/>
        </w:rPr>
        <w:t>。</w:t>
      </w:r>
    </w:p>
    <w:p w14:paraId="0B540455">
      <w:pPr>
        <w:spacing w:line="360" w:lineRule="auto"/>
        <w:rPr>
          <w:rFonts w:asciiTheme="minorEastAsia" w:hAnsiTheme="minorEastAsia"/>
          <w:szCs w:val="21"/>
        </w:rPr>
      </w:pPr>
      <w:r>
        <w:rPr>
          <w:rFonts w:asciiTheme="minorEastAsia" w:hAnsiTheme="minorEastAsia"/>
          <w:szCs w:val="21"/>
        </w:rPr>
        <w:t>关于发包人提供的上述文件的使用限制的要求：</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3136D5F8">
      <w:pPr>
        <w:spacing w:line="360" w:lineRule="auto"/>
        <w:rPr>
          <w:rFonts w:asciiTheme="minorEastAsia" w:hAnsiTheme="minorEastAsia"/>
          <w:szCs w:val="21"/>
          <w:u w:val="single"/>
        </w:rPr>
      </w:pPr>
      <w:r>
        <w:rPr>
          <w:rFonts w:asciiTheme="minorEastAsia" w:hAnsiTheme="minorEastAsia"/>
          <w:szCs w:val="21"/>
        </w:rPr>
        <w:t xml:space="preserve">1.11.2 </w:t>
      </w:r>
      <w:r>
        <w:rPr>
          <w:rFonts w:hint="eastAsia" w:asciiTheme="minorEastAsia" w:hAnsiTheme="minorEastAsia"/>
          <w:szCs w:val="21"/>
        </w:rPr>
        <w:t>关于承包人为实施工程所编制文件的著作权的归属：</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1FBB6190">
      <w:pPr>
        <w:spacing w:line="360" w:lineRule="auto"/>
        <w:rPr>
          <w:rFonts w:asciiTheme="minorEastAsia" w:hAnsiTheme="minorEastAsia"/>
          <w:szCs w:val="21"/>
          <w:u w:val="single"/>
        </w:rPr>
      </w:pPr>
      <w:r>
        <w:rPr>
          <w:rFonts w:asciiTheme="minorEastAsia" w:hAnsiTheme="minorEastAsia"/>
          <w:szCs w:val="21"/>
        </w:rPr>
        <w:t>关于承包人提供的上述文件的使用限制的要求：</w:t>
      </w:r>
      <w:r>
        <w:rPr>
          <w:rFonts w:asciiTheme="minorEastAsia" w:hAnsiTheme="minorEastAsia"/>
          <w:szCs w:val="21"/>
          <w:u w:val="single"/>
        </w:rPr>
        <w:t xml:space="preserve">        </w:t>
      </w:r>
      <w:r>
        <w:rPr>
          <w:rFonts w:asciiTheme="minorEastAsia" w:hAnsiTheme="minorEastAsia"/>
          <w:szCs w:val="21"/>
        </w:rPr>
        <w:t>。</w:t>
      </w:r>
    </w:p>
    <w:p w14:paraId="729A9C50">
      <w:pPr>
        <w:spacing w:line="360" w:lineRule="auto"/>
        <w:rPr>
          <w:rFonts w:asciiTheme="minorEastAsia" w:hAnsiTheme="minorEastAsia"/>
          <w:szCs w:val="21"/>
        </w:rPr>
      </w:pPr>
      <w:r>
        <w:rPr>
          <w:rFonts w:asciiTheme="minorEastAsia" w:hAnsiTheme="minorEastAsia"/>
          <w:szCs w:val="21"/>
        </w:rPr>
        <w:t xml:space="preserve">1.11.4 </w:t>
      </w:r>
      <w:r>
        <w:rPr>
          <w:rFonts w:hint="eastAsia" w:asciiTheme="minorEastAsia" w:hAnsiTheme="minorEastAsia"/>
          <w:szCs w:val="21"/>
        </w:rPr>
        <w:t>承包人在施工过程中所采用的专利、专有技术、技术秘密的使用费的承担方式：</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306BA273">
      <w:pPr>
        <w:spacing w:line="360" w:lineRule="auto"/>
        <w:rPr>
          <w:rFonts w:asciiTheme="minorEastAsia" w:hAnsiTheme="minorEastAsia"/>
          <w:szCs w:val="21"/>
        </w:rPr>
      </w:pPr>
      <w:r>
        <w:rPr>
          <w:rFonts w:asciiTheme="minorEastAsia" w:hAnsiTheme="minorEastAsia"/>
          <w:szCs w:val="21"/>
        </w:rPr>
        <w:t>1.13工程量清单错误的修正</w:t>
      </w:r>
    </w:p>
    <w:p w14:paraId="2C43D325">
      <w:pPr>
        <w:spacing w:line="360" w:lineRule="auto"/>
        <w:rPr>
          <w:rFonts w:asciiTheme="minorEastAsia" w:hAnsiTheme="minorEastAsia"/>
          <w:szCs w:val="21"/>
        </w:rPr>
      </w:pPr>
      <w:r>
        <w:rPr>
          <w:rFonts w:hint="eastAsia" w:asciiTheme="minorEastAsia" w:hAnsiTheme="minorEastAsia"/>
          <w:szCs w:val="21"/>
        </w:rPr>
        <w:t>出现工程量清单错误时，是否调整合同价格：</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kern w:val="0"/>
          <w:szCs w:val="21"/>
        </w:rPr>
        <w:t>。</w:t>
      </w:r>
    </w:p>
    <w:p w14:paraId="41080337">
      <w:pPr>
        <w:spacing w:line="360" w:lineRule="auto"/>
        <w:rPr>
          <w:rFonts w:asciiTheme="minorEastAsia" w:hAnsiTheme="minorEastAsia"/>
          <w:szCs w:val="21"/>
          <w:u w:val="single"/>
        </w:rPr>
      </w:pPr>
      <w:r>
        <w:rPr>
          <w:rFonts w:asciiTheme="minorEastAsia" w:hAnsiTheme="minorEastAsia"/>
          <w:szCs w:val="21"/>
        </w:rPr>
        <w:t>允许调整合同价格的工程量偏差范围：</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kern w:val="0"/>
          <w:szCs w:val="21"/>
        </w:rPr>
        <w:t>。</w:t>
      </w:r>
    </w:p>
    <w:p w14:paraId="6B702779">
      <w:pPr>
        <w:spacing w:line="360" w:lineRule="auto"/>
        <w:rPr>
          <w:rFonts w:asciiTheme="minorEastAsia" w:hAnsiTheme="minorEastAsia"/>
          <w:b/>
          <w:szCs w:val="21"/>
        </w:rPr>
      </w:pPr>
      <w:r>
        <w:rPr>
          <w:rFonts w:asciiTheme="minorEastAsia" w:hAnsiTheme="minorEastAsia"/>
          <w:szCs w:val="21"/>
        </w:rPr>
        <w:t>2. 发包人</w:t>
      </w:r>
    </w:p>
    <w:p w14:paraId="48A74CA2">
      <w:pPr>
        <w:spacing w:line="360" w:lineRule="auto"/>
        <w:rPr>
          <w:rFonts w:asciiTheme="minorEastAsia" w:hAnsiTheme="minorEastAsia"/>
          <w:szCs w:val="21"/>
        </w:rPr>
      </w:pPr>
      <w:r>
        <w:rPr>
          <w:rFonts w:asciiTheme="minorEastAsia" w:hAnsiTheme="minorEastAsia"/>
          <w:szCs w:val="21"/>
        </w:rPr>
        <w:t>2.2 发包人代表</w:t>
      </w:r>
    </w:p>
    <w:p w14:paraId="5533D078">
      <w:pPr>
        <w:spacing w:line="360" w:lineRule="auto"/>
        <w:rPr>
          <w:rFonts w:asciiTheme="minorEastAsia" w:hAnsiTheme="minorEastAsia"/>
          <w:szCs w:val="21"/>
        </w:rPr>
      </w:pPr>
      <w:r>
        <w:rPr>
          <w:rFonts w:asciiTheme="minorEastAsia" w:hAnsiTheme="minorEastAsia"/>
          <w:szCs w:val="21"/>
        </w:rPr>
        <w:t>发包人代表：</w:t>
      </w:r>
    </w:p>
    <w:p w14:paraId="3FD181D5">
      <w:pPr>
        <w:spacing w:line="360" w:lineRule="auto"/>
        <w:rPr>
          <w:rFonts w:asciiTheme="minorEastAsia" w:hAnsiTheme="minorEastAsia"/>
          <w:szCs w:val="21"/>
        </w:rPr>
      </w:pPr>
      <w:r>
        <w:rPr>
          <w:rFonts w:asciiTheme="minorEastAsia" w:hAnsiTheme="minorEastAsia"/>
          <w:szCs w:val="21"/>
        </w:rPr>
        <w:t>姓    名：</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636E93FB">
      <w:pPr>
        <w:spacing w:line="360" w:lineRule="auto"/>
        <w:rPr>
          <w:rFonts w:asciiTheme="minorEastAsia" w:hAnsiTheme="minorEastAsia"/>
          <w:szCs w:val="21"/>
        </w:rPr>
      </w:pPr>
      <w:r>
        <w:rPr>
          <w:rFonts w:asciiTheme="minorEastAsia" w:hAnsiTheme="minorEastAsia"/>
          <w:szCs w:val="21"/>
        </w:rPr>
        <w:t>身份证号：</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242FE897">
      <w:pPr>
        <w:spacing w:line="360" w:lineRule="auto"/>
        <w:rPr>
          <w:rFonts w:asciiTheme="minorEastAsia" w:hAnsiTheme="minorEastAsia"/>
          <w:szCs w:val="21"/>
        </w:rPr>
      </w:pPr>
      <w:r>
        <w:rPr>
          <w:rFonts w:asciiTheme="minorEastAsia" w:hAnsiTheme="minorEastAsia"/>
          <w:szCs w:val="21"/>
        </w:rPr>
        <w:t>职    务：</w:t>
      </w:r>
      <w:r>
        <w:rPr>
          <w:rFonts w:asciiTheme="minorEastAsia" w:hAnsiTheme="minorEastAsia"/>
          <w:szCs w:val="21"/>
          <w:u w:val="single"/>
        </w:rPr>
        <w:t xml:space="preserve">                  </w:t>
      </w:r>
      <w:r>
        <w:rPr>
          <w:rFonts w:asciiTheme="minorEastAsia" w:hAnsiTheme="minorEastAsia"/>
          <w:szCs w:val="21"/>
        </w:rPr>
        <w:t>；</w:t>
      </w:r>
    </w:p>
    <w:p w14:paraId="5CFAAB9D">
      <w:pPr>
        <w:spacing w:line="360" w:lineRule="auto"/>
        <w:rPr>
          <w:rFonts w:asciiTheme="minorEastAsia" w:hAnsiTheme="minorEastAsia"/>
          <w:szCs w:val="21"/>
        </w:rPr>
      </w:pPr>
      <w:r>
        <w:rPr>
          <w:rFonts w:asciiTheme="minorEastAsia" w:hAnsiTheme="minorEastAsia"/>
          <w:szCs w:val="21"/>
        </w:rPr>
        <w:t>联系电话：</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1796A02C">
      <w:pPr>
        <w:spacing w:line="360" w:lineRule="auto"/>
        <w:rPr>
          <w:rFonts w:asciiTheme="minorEastAsia" w:hAnsiTheme="minorEastAsia"/>
          <w:szCs w:val="21"/>
        </w:rPr>
      </w:pPr>
      <w:r>
        <w:rPr>
          <w:rFonts w:asciiTheme="minorEastAsia" w:hAnsiTheme="minorEastAsia"/>
          <w:szCs w:val="21"/>
        </w:rPr>
        <w:t>电子信箱：</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088B6E50">
      <w:pPr>
        <w:spacing w:line="360" w:lineRule="auto"/>
        <w:rPr>
          <w:rFonts w:asciiTheme="minorEastAsia" w:hAnsiTheme="minorEastAsia"/>
          <w:szCs w:val="21"/>
        </w:rPr>
      </w:pPr>
      <w:r>
        <w:rPr>
          <w:rFonts w:asciiTheme="minorEastAsia" w:hAnsiTheme="minorEastAsia"/>
          <w:szCs w:val="21"/>
        </w:rPr>
        <w:t>通信地址：</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68139A9F">
      <w:pPr>
        <w:spacing w:line="360" w:lineRule="auto"/>
        <w:rPr>
          <w:rFonts w:asciiTheme="minorEastAsia" w:hAnsiTheme="minorEastAsia"/>
          <w:szCs w:val="21"/>
          <w:u w:val="single"/>
        </w:rPr>
      </w:pPr>
      <w:r>
        <w:rPr>
          <w:rFonts w:asciiTheme="minorEastAsia" w:hAnsiTheme="minorEastAsia"/>
          <w:szCs w:val="21"/>
        </w:rPr>
        <w:t>发包人对发包人代表的授权范围如下：</w:t>
      </w:r>
      <w:r>
        <w:rPr>
          <w:rFonts w:asciiTheme="minorEastAsia" w:hAnsiTheme="minorEastAsia"/>
          <w:szCs w:val="21"/>
          <w:u w:val="single"/>
        </w:rPr>
        <w:t xml:space="preserve">             </w:t>
      </w:r>
      <w:r>
        <w:rPr>
          <w:rFonts w:asciiTheme="minorEastAsia" w:hAnsiTheme="minorEastAsia"/>
          <w:szCs w:val="21"/>
        </w:rPr>
        <w:t>。</w:t>
      </w:r>
    </w:p>
    <w:p w14:paraId="531FC25E">
      <w:pPr>
        <w:spacing w:line="360" w:lineRule="auto"/>
        <w:rPr>
          <w:rFonts w:asciiTheme="minorEastAsia" w:hAnsiTheme="minorEastAsia"/>
          <w:szCs w:val="21"/>
        </w:rPr>
      </w:pPr>
      <w:r>
        <w:rPr>
          <w:rFonts w:asciiTheme="minorEastAsia" w:hAnsiTheme="minorEastAsia"/>
          <w:szCs w:val="21"/>
        </w:rPr>
        <w:t>2.4 施工现场、施工条件和基础资料的提供</w:t>
      </w:r>
    </w:p>
    <w:p w14:paraId="04706C9D">
      <w:pPr>
        <w:spacing w:line="360" w:lineRule="auto"/>
        <w:rPr>
          <w:rFonts w:asciiTheme="minorEastAsia" w:hAnsiTheme="minorEastAsia"/>
          <w:szCs w:val="21"/>
        </w:rPr>
      </w:pPr>
      <w:r>
        <w:rPr>
          <w:rFonts w:asciiTheme="minorEastAsia" w:hAnsiTheme="minorEastAsia"/>
          <w:szCs w:val="21"/>
        </w:rPr>
        <w:t>2.4.1 提供施工现场</w:t>
      </w:r>
    </w:p>
    <w:p w14:paraId="68037C0E">
      <w:pPr>
        <w:spacing w:line="360" w:lineRule="auto"/>
        <w:rPr>
          <w:rFonts w:asciiTheme="minorEastAsia" w:hAnsiTheme="minorEastAsia"/>
          <w:szCs w:val="21"/>
        </w:rPr>
      </w:pPr>
      <w:r>
        <w:rPr>
          <w:rFonts w:asciiTheme="minorEastAsia" w:hAnsiTheme="minorEastAsia"/>
          <w:szCs w:val="21"/>
        </w:rPr>
        <w:t>关于发包人移交施工现场的期限要求：</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68BB07B0">
      <w:pPr>
        <w:spacing w:line="360" w:lineRule="auto"/>
        <w:rPr>
          <w:rFonts w:asciiTheme="minorEastAsia" w:hAnsiTheme="minorEastAsia"/>
          <w:szCs w:val="21"/>
        </w:rPr>
      </w:pPr>
      <w:r>
        <w:rPr>
          <w:rFonts w:asciiTheme="minorEastAsia" w:hAnsiTheme="minorEastAsia"/>
          <w:szCs w:val="21"/>
        </w:rPr>
        <w:t>2.4.2 提供施工条件</w:t>
      </w:r>
    </w:p>
    <w:p w14:paraId="6A22ECA3">
      <w:pPr>
        <w:spacing w:line="360" w:lineRule="auto"/>
        <w:rPr>
          <w:rFonts w:asciiTheme="minorEastAsia" w:hAnsiTheme="minorEastAsia"/>
          <w:szCs w:val="21"/>
          <w:u w:val="single"/>
        </w:rPr>
      </w:pPr>
      <w:r>
        <w:rPr>
          <w:rFonts w:asciiTheme="minorEastAsia" w:hAnsiTheme="minorEastAsia"/>
          <w:szCs w:val="21"/>
        </w:rPr>
        <w:t>关于发包人应负责提供施工</w:t>
      </w:r>
      <w:r>
        <w:rPr>
          <w:rFonts w:hint="eastAsia" w:asciiTheme="minorEastAsia" w:hAnsiTheme="minorEastAsia"/>
          <w:szCs w:val="21"/>
        </w:rPr>
        <w:t>所需要的条件，</w:t>
      </w:r>
      <w:r>
        <w:rPr>
          <w:rFonts w:asciiTheme="minorEastAsia" w:hAnsiTheme="minorEastAsia"/>
          <w:szCs w:val="21"/>
        </w:rPr>
        <w:t>包括：</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58DD132A">
      <w:pPr>
        <w:spacing w:line="360" w:lineRule="auto"/>
        <w:rPr>
          <w:rFonts w:asciiTheme="minorEastAsia" w:hAnsiTheme="minorEastAsia"/>
          <w:szCs w:val="21"/>
        </w:rPr>
      </w:pPr>
      <w:r>
        <w:rPr>
          <w:rFonts w:asciiTheme="minorEastAsia" w:hAnsiTheme="minorEastAsia"/>
          <w:szCs w:val="21"/>
        </w:rPr>
        <w:t>2.5 资金来源证明及支付担保</w:t>
      </w:r>
    </w:p>
    <w:p w14:paraId="343505F4">
      <w:pPr>
        <w:spacing w:line="360" w:lineRule="auto"/>
        <w:rPr>
          <w:rFonts w:asciiTheme="minorEastAsia" w:hAnsiTheme="minorEastAsia"/>
          <w:szCs w:val="21"/>
        </w:rPr>
      </w:pPr>
      <w:r>
        <w:rPr>
          <w:rFonts w:asciiTheme="minorEastAsia" w:hAnsiTheme="minorEastAsia"/>
          <w:szCs w:val="21"/>
        </w:rPr>
        <w:t>发包人提供资金来源证明的期限要求：</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132375B">
      <w:pPr>
        <w:spacing w:line="360" w:lineRule="auto"/>
        <w:rPr>
          <w:rFonts w:asciiTheme="minorEastAsia" w:hAnsiTheme="minorEastAsia"/>
          <w:szCs w:val="21"/>
        </w:rPr>
      </w:pPr>
      <w:r>
        <w:rPr>
          <w:rFonts w:asciiTheme="minorEastAsia" w:hAnsiTheme="minorEastAsia"/>
          <w:szCs w:val="21"/>
        </w:rPr>
        <w:t>发包人是否提供支付担保：</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2E829678">
      <w:pPr>
        <w:spacing w:line="360" w:lineRule="auto"/>
        <w:rPr>
          <w:rFonts w:asciiTheme="minorEastAsia" w:hAnsiTheme="minorEastAsia"/>
          <w:szCs w:val="21"/>
          <w:u w:val="single"/>
        </w:rPr>
      </w:pPr>
      <w:r>
        <w:rPr>
          <w:rFonts w:asciiTheme="minorEastAsia" w:hAnsiTheme="minorEastAsia"/>
          <w:szCs w:val="21"/>
        </w:rPr>
        <w:t>发包人提供支付担保的形式：</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62D34F89">
      <w:pPr>
        <w:spacing w:line="360" w:lineRule="auto"/>
        <w:rPr>
          <w:rFonts w:asciiTheme="minorEastAsia" w:hAnsiTheme="minorEastAsia"/>
          <w:b/>
          <w:szCs w:val="21"/>
        </w:rPr>
      </w:pPr>
      <w:r>
        <w:rPr>
          <w:rFonts w:asciiTheme="minorEastAsia" w:hAnsiTheme="minorEastAsia"/>
          <w:szCs w:val="21"/>
        </w:rPr>
        <w:t>3. 承包人</w:t>
      </w:r>
    </w:p>
    <w:p w14:paraId="5F9F21B8">
      <w:pPr>
        <w:spacing w:line="360" w:lineRule="auto"/>
        <w:rPr>
          <w:rFonts w:asciiTheme="minorEastAsia" w:hAnsiTheme="minorEastAsia"/>
          <w:szCs w:val="21"/>
        </w:rPr>
      </w:pPr>
      <w:r>
        <w:rPr>
          <w:rFonts w:asciiTheme="minorEastAsia" w:hAnsiTheme="minorEastAsia"/>
          <w:szCs w:val="21"/>
        </w:rPr>
        <w:t>3.1 承包人的一般义务</w:t>
      </w:r>
    </w:p>
    <w:p w14:paraId="76DD7FB5">
      <w:pPr>
        <w:spacing w:line="360" w:lineRule="auto"/>
        <w:rPr>
          <w:rFonts w:asciiTheme="minorEastAsia" w:hAnsiTheme="minorEastAsia"/>
          <w:szCs w:val="21"/>
          <w:u w:val="single"/>
        </w:rPr>
      </w:pPr>
      <w:r>
        <w:rPr>
          <w:rFonts w:asciiTheme="minorEastAsia" w:hAnsiTheme="minorEastAsia"/>
          <w:kern w:val="0"/>
          <w:szCs w:val="21"/>
        </w:rPr>
        <w:t>（</w:t>
      </w:r>
      <w:r>
        <w:rPr>
          <w:rFonts w:hint="eastAsia" w:asciiTheme="minorEastAsia" w:hAnsiTheme="minorEastAsia"/>
          <w:kern w:val="0"/>
          <w:szCs w:val="21"/>
        </w:rPr>
        <w:t>9</w:t>
      </w:r>
      <w:r>
        <w:rPr>
          <w:rFonts w:asciiTheme="minorEastAsia" w:hAnsiTheme="minorEastAsia"/>
          <w:kern w:val="0"/>
          <w:szCs w:val="21"/>
        </w:rPr>
        <w:t>）</w:t>
      </w:r>
      <w:r>
        <w:rPr>
          <w:rFonts w:asciiTheme="minorEastAsia" w:hAnsiTheme="minorEastAsia"/>
          <w:szCs w:val="21"/>
        </w:rPr>
        <w:t>承包人提交的竣工资料的内容：</w:t>
      </w:r>
      <w:r>
        <w:rPr>
          <w:rFonts w:asciiTheme="minorEastAsia" w:hAnsiTheme="minorEastAsia"/>
          <w:szCs w:val="21"/>
          <w:u w:val="single"/>
        </w:rPr>
        <w:t xml:space="preserve">                     </w:t>
      </w:r>
      <w:r>
        <w:rPr>
          <w:rFonts w:asciiTheme="minorEastAsia" w:hAnsiTheme="minorEastAsia"/>
          <w:szCs w:val="21"/>
        </w:rPr>
        <w:t xml:space="preserve"> 。</w:t>
      </w:r>
    </w:p>
    <w:p w14:paraId="2A794A3A">
      <w:pPr>
        <w:spacing w:line="360" w:lineRule="auto"/>
        <w:rPr>
          <w:rFonts w:asciiTheme="minorEastAsia" w:hAnsiTheme="minorEastAsia"/>
          <w:szCs w:val="21"/>
        </w:rPr>
      </w:pPr>
      <w:r>
        <w:rPr>
          <w:rFonts w:asciiTheme="minorEastAsia" w:hAnsiTheme="minorEastAsia"/>
          <w:szCs w:val="21"/>
        </w:rPr>
        <w:t>承包人需要提交的竣工资料套数：</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0A215622">
      <w:pPr>
        <w:spacing w:line="360" w:lineRule="auto"/>
        <w:rPr>
          <w:rFonts w:asciiTheme="minorEastAsia" w:hAnsiTheme="minorEastAsia"/>
          <w:szCs w:val="21"/>
        </w:rPr>
      </w:pPr>
      <w:r>
        <w:rPr>
          <w:rFonts w:asciiTheme="minorEastAsia" w:hAnsiTheme="minorEastAsia"/>
          <w:szCs w:val="21"/>
        </w:rPr>
        <w:t>承包人提交的竣工资料的费用承担：</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3BF21FA2">
      <w:pPr>
        <w:spacing w:line="360" w:lineRule="auto"/>
        <w:rPr>
          <w:rFonts w:asciiTheme="minorEastAsia" w:hAnsiTheme="minorEastAsia"/>
          <w:szCs w:val="21"/>
        </w:rPr>
      </w:pPr>
      <w:r>
        <w:rPr>
          <w:rFonts w:asciiTheme="minorEastAsia" w:hAnsiTheme="minorEastAsia"/>
          <w:szCs w:val="21"/>
        </w:rPr>
        <w:t>承包人提交的竣工资料移交时间：</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52B4560E">
      <w:pPr>
        <w:spacing w:line="360" w:lineRule="auto"/>
        <w:rPr>
          <w:rFonts w:asciiTheme="minorEastAsia" w:hAnsiTheme="minorEastAsia"/>
          <w:szCs w:val="21"/>
        </w:rPr>
      </w:pPr>
      <w:r>
        <w:rPr>
          <w:rFonts w:asciiTheme="minorEastAsia" w:hAnsiTheme="minorEastAsia"/>
          <w:szCs w:val="21"/>
        </w:rPr>
        <w:t>承包人提交的竣工资料形式要求：</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6B562682">
      <w:pPr>
        <w:spacing w:line="360" w:lineRule="auto"/>
        <w:rPr>
          <w:rFonts w:asciiTheme="minorEastAsia" w:hAnsiTheme="minorEastAsia"/>
          <w:szCs w:val="21"/>
        </w:rPr>
      </w:pPr>
      <w:r>
        <w:rPr>
          <w:rFonts w:asciiTheme="minorEastAsia" w:hAnsiTheme="minorEastAsia"/>
          <w:kern w:val="0"/>
          <w:szCs w:val="21"/>
        </w:rPr>
        <w:t>（</w:t>
      </w:r>
      <w:r>
        <w:rPr>
          <w:rFonts w:hint="eastAsia" w:asciiTheme="minorEastAsia" w:hAnsiTheme="minorEastAsia"/>
          <w:kern w:val="0"/>
          <w:szCs w:val="21"/>
        </w:rPr>
        <w:t>10</w:t>
      </w:r>
      <w:r>
        <w:rPr>
          <w:rFonts w:asciiTheme="minorEastAsia" w:hAnsiTheme="minorEastAsia"/>
          <w:kern w:val="0"/>
          <w:szCs w:val="21"/>
        </w:rPr>
        <w:t>）承包人应履行的其他义务：</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rPr>
        <w:t>。</w:t>
      </w:r>
    </w:p>
    <w:p w14:paraId="631037BE">
      <w:pPr>
        <w:spacing w:line="360" w:lineRule="auto"/>
        <w:rPr>
          <w:rFonts w:asciiTheme="minorEastAsia" w:hAnsiTheme="minorEastAsia"/>
          <w:szCs w:val="21"/>
        </w:rPr>
      </w:pPr>
      <w:r>
        <w:rPr>
          <w:rFonts w:asciiTheme="minorEastAsia" w:hAnsiTheme="minorEastAsia"/>
          <w:szCs w:val="21"/>
        </w:rPr>
        <w:t>3.2 项目经理</w:t>
      </w:r>
    </w:p>
    <w:p w14:paraId="0037713C">
      <w:pPr>
        <w:spacing w:line="360" w:lineRule="auto"/>
        <w:rPr>
          <w:rFonts w:asciiTheme="minorEastAsia" w:hAnsiTheme="minorEastAsia"/>
          <w:szCs w:val="21"/>
        </w:rPr>
      </w:pPr>
      <w:r>
        <w:rPr>
          <w:rFonts w:asciiTheme="minorEastAsia" w:hAnsiTheme="minorEastAsia"/>
          <w:kern w:val="0"/>
          <w:szCs w:val="21"/>
        </w:rPr>
        <w:t xml:space="preserve">3.2.1 </w:t>
      </w:r>
      <w:r>
        <w:rPr>
          <w:rFonts w:asciiTheme="minorEastAsia" w:hAnsiTheme="minorEastAsia"/>
          <w:szCs w:val="21"/>
        </w:rPr>
        <w:t>项目经理：</w:t>
      </w:r>
    </w:p>
    <w:p w14:paraId="69FFABEA">
      <w:pPr>
        <w:spacing w:line="360" w:lineRule="auto"/>
        <w:rPr>
          <w:rFonts w:asciiTheme="minorEastAsia" w:hAnsiTheme="minorEastAsia"/>
          <w:szCs w:val="21"/>
        </w:rPr>
      </w:pPr>
      <w:r>
        <w:rPr>
          <w:rFonts w:asciiTheme="minorEastAsia" w:hAnsiTheme="minorEastAsia"/>
          <w:szCs w:val="21"/>
        </w:rPr>
        <w:t>姓    名：</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107314CB">
      <w:pPr>
        <w:spacing w:line="360" w:lineRule="auto"/>
        <w:rPr>
          <w:rFonts w:asciiTheme="minorEastAsia" w:hAnsiTheme="minorEastAsia"/>
          <w:szCs w:val="21"/>
        </w:rPr>
      </w:pPr>
      <w:r>
        <w:rPr>
          <w:rFonts w:asciiTheme="minorEastAsia" w:hAnsiTheme="minorEastAsia"/>
          <w:szCs w:val="21"/>
        </w:rPr>
        <w:t>身份证号：</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29F15703">
      <w:pPr>
        <w:spacing w:line="360" w:lineRule="auto"/>
        <w:rPr>
          <w:rFonts w:asciiTheme="minorEastAsia" w:hAnsiTheme="minorEastAsia"/>
          <w:szCs w:val="21"/>
        </w:rPr>
      </w:pPr>
      <w:r>
        <w:rPr>
          <w:rFonts w:asciiTheme="minorEastAsia" w:hAnsiTheme="minorEastAsia"/>
          <w:szCs w:val="21"/>
        </w:rPr>
        <w:t>建造师执业资格等级：</w:t>
      </w:r>
      <w:r>
        <w:rPr>
          <w:rFonts w:asciiTheme="minorEastAsia" w:hAnsiTheme="minorEastAsia"/>
          <w:szCs w:val="21"/>
          <w:u w:val="single"/>
        </w:rPr>
        <w:t xml:space="preserve">               </w:t>
      </w:r>
      <w:r>
        <w:rPr>
          <w:rFonts w:asciiTheme="minorEastAsia" w:hAnsiTheme="minorEastAsia"/>
          <w:szCs w:val="21"/>
        </w:rPr>
        <w:t>；</w:t>
      </w:r>
    </w:p>
    <w:p w14:paraId="2AA3C876">
      <w:pPr>
        <w:spacing w:line="360" w:lineRule="auto"/>
        <w:rPr>
          <w:rFonts w:asciiTheme="minorEastAsia" w:hAnsiTheme="minorEastAsia"/>
          <w:szCs w:val="21"/>
        </w:rPr>
      </w:pPr>
      <w:r>
        <w:rPr>
          <w:rFonts w:asciiTheme="minorEastAsia" w:hAnsiTheme="minorEastAsia"/>
          <w:szCs w:val="21"/>
        </w:rPr>
        <w:t>建造师注册证书号：</w:t>
      </w:r>
      <w:r>
        <w:rPr>
          <w:rFonts w:asciiTheme="minorEastAsia" w:hAnsiTheme="minorEastAsia"/>
          <w:szCs w:val="21"/>
          <w:u w:val="single"/>
        </w:rPr>
        <w:t xml:space="preserve">               </w:t>
      </w:r>
      <w:r>
        <w:rPr>
          <w:rFonts w:asciiTheme="minorEastAsia" w:hAnsiTheme="minorEastAsia"/>
          <w:szCs w:val="21"/>
        </w:rPr>
        <w:t>；</w:t>
      </w:r>
    </w:p>
    <w:p w14:paraId="684E1D73">
      <w:pPr>
        <w:spacing w:line="360" w:lineRule="auto"/>
        <w:rPr>
          <w:rFonts w:asciiTheme="minorEastAsia" w:hAnsiTheme="minorEastAsia"/>
          <w:szCs w:val="21"/>
        </w:rPr>
      </w:pPr>
      <w:r>
        <w:rPr>
          <w:rFonts w:asciiTheme="minorEastAsia" w:hAnsiTheme="minorEastAsia"/>
          <w:szCs w:val="21"/>
        </w:rPr>
        <w:t>建造师执业印章号：</w:t>
      </w:r>
      <w:r>
        <w:rPr>
          <w:rFonts w:asciiTheme="minorEastAsia" w:hAnsiTheme="minorEastAsia"/>
          <w:szCs w:val="21"/>
          <w:u w:val="single"/>
        </w:rPr>
        <w:t xml:space="preserve">               </w:t>
      </w:r>
      <w:r>
        <w:rPr>
          <w:rFonts w:asciiTheme="minorEastAsia" w:hAnsiTheme="minorEastAsia"/>
          <w:szCs w:val="21"/>
        </w:rPr>
        <w:t>；</w:t>
      </w:r>
    </w:p>
    <w:p w14:paraId="17CCA2AA">
      <w:pPr>
        <w:spacing w:line="360" w:lineRule="auto"/>
        <w:rPr>
          <w:rFonts w:asciiTheme="minorEastAsia" w:hAnsiTheme="minorEastAsia"/>
          <w:szCs w:val="21"/>
        </w:rPr>
      </w:pPr>
      <w:r>
        <w:rPr>
          <w:rFonts w:asciiTheme="minorEastAsia" w:hAnsiTheme="minorEastAsia"/>
          <w:szCs w:val="21"/>
        </w:rPr>
        <w:t>安全生产考核合格证书号：</w:t>
      </w:r>
      <w:r>
        <w:rPr>
          <w:rFonts w:asciiTheme="minorEastAsia" w:hAnsiTheme="minorEastAsia"/>
          <w:szCs w:val="21"/>
          <w:u w:val="single"/>
        </w:rPr>
        <w:t xml:space="preserve">            </w:t>
      </w:r>
      <w:r>
        <w:rPr>
          <w:rFonts w:asciiTheme="minorEastAsia" w:hAnsiTheme="minorEastAsia"/>
          <w:szCs w:val="21"/>
        </w:rPr>
        <w:t>；</w:t>
      </w:r>
    </w:p>
    <w:p w14:paraId="20891E17">
      <w:pPr>
        <w:spacing w:line="360" w:lineRule="auto"/>
        <w:rPr>
          <w:rFonts w:asciiTheme="minorEastAsia" w:hAnsiTheme="minorEastAsia"/>
          <w:szCs w:val="21"/>
        </w:rPr>
      </w:pPr>
      <w:r>
        <w:rPr>
          <w:rFonts w:asciiTheme="minorEastAsia" w:hAnsiTheme="minorEastAsia"/>
          <w:szCs w:val="21"/>
        </w:rPr>
        <w:t>联系电话：</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47541306">
      <w:pPr>
        <w:spacing w:line="360" w:lineRule="auto"/>
        <w:rPr>
          <w:rFonts w:asciiTheme="minorEastAsia" w:hAnsiTheme="minorEastAsia"/>
          <w:szCs w:val="21"/>
        </w:rPr>
      </w:pPr>
      <w:r>
        <w:rPr>
          <w:rFonts w:asciiTheme="minorEastAsia" w:hAnsiTheme="minorEastAsia"/>
          <w:szCs w:val="21"/>
        </w:rPr>
        <w:t>电子信箱：</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F6AAFA2">
      <w:pPr>
        <w:spacing w:line="360" w:lineRule="auto"/>
        <w:rPr>
          <w:rFonts w:asciiTheme="minorEastAsia" w:hAnsiTheme="minorEastAsia"/>
          <w:szCs w:val="21"/>
        </w:rPr>
      </w:pPr>
      <w:r>
        <w:rPr>
          <w:rFonts w:asciiTheme="minorEastAsia" w:hAnsiTheme="minorEastAsia"/>
          <w:szCs w:val="21"/>
        </w:rPr>
        <w:t>通信地址：</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3AE0CD9E">
      <w:pPr>
        <w:spacing w:line="360" w:lineRule="auto"/>
        <w:rPr>
          <w:rFonts w:asciiTheme="minorEastAsia" w:hAnsiTheme="minorEastAsia"/>
          <w:szCs w:val="21"/>
        </w:rPr>
      </w:pPr>
      <w:r>
        <w:rPr>
          <w:rFonts w:asciiTheme="minorEastAsia" w:hAnsiTheme="minorEastAsia"/>
          <w:szCs w:val="21"/>
        </w:rPr>
        <w:t>承包人对项目经理的授权范围如下：</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rPr>
        <w:t>。</w:t>
      </w:r>
    </w:p>
    <w:p w14:paraId="5D3CF24D">
      <w:pPr>
        <w:spacing w:line="360" w:lineRule="auto"/>
        <w:rPr>
          <w:rFonts w:asciiTheme="minorEastAsia" w:hAnsiTheme="minorEastAsia"/>
          <w:kern w:val="0"/>
          <w:szCs w:val="21"/>
        </w:rPr>
      </w:pPr>
      <w:r>
        <w:rPr>
          <w:rFonts w:asciiTheme="minorEastAsia" w:hAnsiTheme="minorEastAsia"/>
          <w:kern w:val="0"/>
          <w:szCs w:val="21"/>
        </w:rPr>
        <w:t>关于项目经理每月在施工现场的时间要求：</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06284DE4">
      <w:pPr>
        <w:spacing w:line="360" w:lineRule="auto"/>
        <w:rPr>
          <w:rFonts w:asciiTheme="minorEastAsia" w:hAnsiTheme="minorEastAsia"/>
          <w:kern w:val="0"/>
          <w:szCs w:val="21"/>
        </w:rPr>
      </w:pPr>
      <w:r>
        <w:rPr>
          <w:rFonts w:asciiTheme="minorEastAsia" w:hAnsiTheme="minorEastAsia"/>
          <w:kern w:val="0"/>
          <w:szCs w:val="21"/>
        </w:rPr>
        <w:t>承包人未提交劳动合同，以及没有为项目经理缴纳社会保险证明的违约责任：</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5340D61B">
      <w:pPr>
        <w:spacing w:line="360" w:lineRule="auto"/>
        <w:rPr>
          <w:rFonts w:asciiTheme="minorEastAsia" w:hAnsiTheme="minorEastAsia"/>
          <w:szCs w:val="21"/>
          <w:u w:val="single"/>
        </w:rPr>
      </w:pPr>
      <w:r>
        <w:rPr>
          <w:rFonts w:asciiTheme="minorEastAsia" w:hAnsiTheme="minorEastAsia"/>
          <w:kern w:val="0"/>
          <w:szCs w:val="21"/>
        </w:rPr>
        <w:t>项目经理未经批准，擅自离开施工现场的违约责任：</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9629F13">
      <w:pPr>
        <w:spacing w:line="360" w:lineRule="auto"/>
        <w:rPr>
          <w:rFonts w:asciiTheme="minorEastAsia" w:hAnsiTheme="minorEastAsia"/>
          <w:szCs w:val="21"/>
        </w:rPr>
      </w:pPr>
      <w:r>
        <w:rPr>
          <w:rFonts w:asciiTheme="minorEastAsia" w:hAnsiTheme="minorEastAsia"/>
          <w:szCs w:val="21"/>
        </w:rPr>
        <w:t>3.2.3 承包人擅自更换项目经理的违约责任：</w:t>
      </w:r>
      <w:r>
        <w:rPr>
          <w:rFonts w:asciiTheme="minorEastAsia" w:hAnsiTheme="minorEastAsia"/>
          <w:szCs w:val="21"/>
          <w:u w:val="single"/>
        </w:rPr>
        <w:t xml:space="preserve">               </w:t>
      </w:r>
      <w:r>
        <w:rPr>
          <w:rFonts w:asciiTheme="minorEastAsia" w:hAnsiTheme="minorEastAsia"/>
          <w:szCs w:val="21"/>
        </w:rPr>
        <w:t>。</w:t>
      </w:r>
    </w:p>
    <w:p w14:paraId="577D90DD">
      <w:pPr>
        <w:spacing w:line="360" w:lineRule="auto"/>
        <w:rPr>
          <w:rFonts w:asciiTheme="minorEastAsia" w:hAnsiTheme="minorEastAsia"/>
          <w:szCs w:val="21"/>
        </w:rPr>
      </w:pPr>
      <w:r>
        <w:rPr>
          <w:rFonts w:asciiTheme="minorEastAsia" w:hAnsiTheme="minorEastAsia"/>
          <w:szCs w:val="21"/>
        </w:rPr>
        <w:t>3.2.4 承包人无正当理由拒绝更换项目经理的违约责任：</w:t>
      </w:r>
      <w:r>
        <w:rPr>
          <w:rFonts w:asciiTheme="minorEastAsia" w:hAnsiTheme="minorEastAsia"/>
          <w:szCs w:val="21"/>
          <w:u w:val="single"/>
        </w:rPr>
        <w:t xml:space="preserve">       </w:t>
      </w:r>
      <w:r>
        <w:rPr>
          <w:rFonts w:asciiTheme="minorEastAsia" w:hAnsiTheme="minorEastAsia"/>
          <w:szCs w:val="21"/>
        </w:rPr>
        <w:t>。</w:t>
      </w:r>
    </w:p>
    <w:p w14:paraId="072B5CF5">
      <w:pPr>
        <w:spacing w:line="360" w:lineRule="auto"/>
        <w:rPr>
          <w:rFonts w:asciiTheme="minorEastAsia" w:hAnsiTheme="minorEastAsia"/>
          <w:szCs w:val="21"/>
        </w:rPr>
      </w:pPr>
      <w:r>
        <w:rPr>
          <w:rFonts w:asciiTheme="minorEastAsia" w:hAnsiTheme="minorEastAsia"/>
          <w:szCs w:val="21"/>
        </w:rPr>
        <w:t>3.3 承包人人员</w:t>
      </w:r>
    </w:p>
    <w:p w14:paraId="2599E159">
      <w:pPr>
        <w:spacing w:line="360" w:lineRule="auto"/>
        <w:rPr>
          <w:rFonts w:asciiTheme="minorEastAsia" w:hAnsiTheme="minorEastAsia"/>
          <w:szCs w:val="21"/>
        </w:rPr>
      </w:pPr>
      <w:r>
        <w:rPr>
          <w:rFonts w:asciiTheme="minorEastAsia" w:hAnsiTheme="minorEastAsia"/>
          <w:szCs w:val="21"/>
        </w:rPr>
        <w:t>3.3.1 承包人提交项目管理机构及施工现场管理人员安排报告的期限：</w:t>
      </w:r>
      <w:r>
        <w:rPr>
          <w:rFonts w:asciiTheme="minorEastAsia" w:hAnsiTheme="minorEastAsia"/>
          <w:szCs w:val="21"/>
          <w:u w:val="single"/>
        </w:rPr>
        <w:t xml:space="preserve">                   </w:t>
      </w:r>
      <w:r>
        <w:rPr>
          <w:rFonts w:asciiTheme="minorEastAsia" w:hAnsiTheme="minorEastAsia"/>
          <w:szCs w:val="21"/>
        </w:rPr>
        <w:t>。</w:t>
      </w:r>
    </w:p>
    <w:p w14:paraId="1B66CB9B">
      <w:pPr>
        <w:spacing w:line="360" w:lineRule="auto"/>
        <w:rPr>
          <w:rFonts w:asciiTheme="minorEastAsia" w:hAnsiTheme="minorEastAsia"/>
          <w:szCs w:val="21"/>
        </w:rPr>
      </w:pPr>
      <w:r>
        <w:rPr>
          <w:rFonts w:asciiTheme="minorEastAsia" w:hAnsiTheme="minorEastAsia"/>
          <w:szCs w:val="21"/>
        </w:rPr>
        <w:t>3.3.3 承包人无正当理由拒绝撤换主要施工管理人员的违约责任：</w:t>
      </w:r>
      <w:r>
        <w:rPr>
          <w:rFonts w:asciiTheme="minorEastAsia" w:hAnsiTheme="minorEastAsia"/>
          <w:szCs w:val="21"/>
          <w:u w:val="single"/>
        </w:rPr>
        <w:t xml:space="preserve">                   </w:t>
      </w:r>
      <w:r>
        <w:rPr>
          <w:rFonts w:asciiTheme="minorEastAsia" w:hAnsiTheme="minorEastAsia"/>
          <w:szCs w:val="21"/>
        </w:rPr>
        <w:t>。</w:t>
      </w:r>
    </w:p>
    <w:p w14:paraId="519DBC98">
      <w:pPr>
        <w:spacing w:line="360" w:lineRule="auto"/>
        <w:rPr>
          <w:rFonts w:asciiTheme="minorEastAsia" w:hAnsiTheme="minorEastAsia"/>
          <w:szCs w:val="21"/>
          <w:u w:val="single"/>
        </w:rPr>
      </w:pPr>
      <w:r>
        <w:rPr>
          <w:rFonts w:asciiTheme="minorEastAsia" w:hAnsiTheme="minorEastAsia"/>
          <w:szCs w:val="21"/>
        </w:rPr>
        <w:t xml:space="preserve">3.3.4 承包人主要施工管理人员离开施工现场的批准要求：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2B58F168">
      <w:pPr>
        <w:spacing w:line="360" w:lineRule="auto"/>
        <w:rPr>
          <w:rFonts w:asciiTheme="minorEastAsia" w:hAnsiTheme="minorEastAsia"/>
          <w:szCs w:val="21"/>
        </w:rPr>
      </w:pPr>
      <w:r>
        <w:rPr>
          <w:rFonts w:asciiTheme="minorEastAsia" w:hAnsiTheme="minorEastAsia"/>
          <w:szCs w:val="21"/>
        </w:rPr>
        <w:t>3.3.5承包人擅自更换主要施工管理人员的违约责任：</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0E31E2A0">
      <w:pPr>
        <w:spacing w:line="360" w:lineRule="auto"/>
        <w:rPr>
          <w:rFonts w:asciiTheme="minorEastAsia" w:hAnsiTheme="minorEastAsia"/>
          <w:szCs w:val="21"/>
        </w:rPr>
      </w:pPr>
      <w:r>
        <w:rPr>
          <w:rFonts w:asciiTheme="minorEastAsia" w:hAnsiTheme="minorEastAsia"/>
          <w:szCs w:val="21"/>
        </w:rPr>
        <w:t>承包人主要施工管理人员擅自离开施工现场的违约责任：</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2ACFBE50">
      <w:pPr>
        <w:spacing w:line="360" w:lineRule="auto"/>
        <w:rPr>
          <w:rFonts w:asciiTheme="minorEastAsia" w:hAnsiTheme="minorEastAsia"/>
          <w:szCs w:val="21"/>
        </w:rPr>
      </w:pPr>
      <w:r>
        <w:rPr>
          <w:rFonts w:asciiTheme="minorEastAsia" w:hAnsiTheme="minorEastAsia"/>
          <w:szCs w:val="21"/>
        </w:rPr>
        <w:t>3.5 分包</w:t>
      </w:r>
    </w:p>
    <w:p w14:paraId="7EC4C0A6">
      <w:pPr>
        <w:spacing w:line="360" w:lineRule="auto"/>
        <w:rPr>
          <w:rFonts w:asciiTheme="minorEastAsia" w:hAnsiTheme="minorEastAsia"/>
          <w:szCs w:val="21"/>
        </w:rPr>
      </w:pPr>
      <w:r>
        <w:rPr>
          <w:rFonts w:asciiTheme="minorEastAsia" w:hAnsiTheme="minorEastAsia"/>
          <w:szCs w:val="21"/>
        </w:rPr>
        <w:t>3.5.1 分包的一般约定</w:t>
      </w:r>
    </w:p>
    <w:p w14:paraId="5D1FAC58">
      <w:pPr>
        <w:spacing w:line="360" w:lineRule="auto"/>
        <w:rPr>
          <w:rFonts w:asciiTheme="minorEastAsia" w:hAnsiTheme="minorEastAsia"/>
          <w:szCs w:val="21"/>
        </w:rPr>
      </w:pPr>
      <w:r>
        <w:rPr>
          <w:rFonts w:asciiTheme="minorEastAsia" w:hAnsiTheme="minorEastAsia"/>
          <w:szCs w:val="21"/>
        </w:rPr>
        <w:t>禁止分包的工程包括：</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2323988B">
      <w:pPr>
        <w:spacing w:line="360" w:lineRule="auto"/>
        <w:rPr>
          <w:rFonts w:asciiTheme="minorEastAsia" w:hAnsiTheme="minorEastAsia"/>
          <w:szCs w:val="21"/>
          <w:u w:val="single"/>
        </w:rPr>
      </w:pPr>
      <w:r>
        <w:rPr>
          <w:rFonts w:asciiTheme="minorEastAsia" w:hAnsiTheme="minorEastAsia"/>
          <w:szCs w:val="21"/>
        </w:rPr>
        <w:t>主体结构、关键性工作的范围：</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rPr>
        <w:t>。</w:t>
      </w:r>
    </w:p>
    <w:p w14:paraId="279FC78B">
      <w:pPr>
        <w:spacing w:line="360" w:lineRule="auto"/>
        <w:rPr>
          <w:rFonts w:asciiTheme="minorEastAsia" w:hAnsiTheme="minorEastAsia"/>
          <w:szCs w:val="21"/>
        </w:rPr>
      </w:pPr>
      <w:r>
        <w:rPr>
          <w:rFonts w:asciiTheme="minorEastAsia" w:hAnsiTheme="minorEastAsia"/>
          <w:szCs w:val="21"/>
        </w:rPr>
        <w:t>3.5.2分包的确定</w:t>
      </w:r>
    </w:p>
    <w:p w14:paraId="37B6D811">
      <w:pPr>
        <w:spacing w:line="360" w:lineRule="auto"/>
        <w:rPr>
          <w:rFonts w:asciiTheme="minorEastAsia" w:hAnsiTheme="minorEastAsia"/>
          <w:szCs w:val="21"/>
          <w:u w:val="single"/>
        </w:rPr>
      </w:pPr>
      <w:r>
        <w:rPr>
          <w:rFonts w:asciiTheme="minorEastAsia" w:hAnsiTheme="minorEastAsia"/>
          <w:szCs w:val="21"/>
        </w:rPr>
        <w:t>允许分包的专业工程包括：</w:t>
      </w:r>
      <w:r>
        <w:rPr>
          <w:rFonts w:asciiTheme="minorEastAsia" w:hAnsiTheme="minorEastAsia"/>
          <w:szCs w:val="21"/>
          <w:u w:val="single"/>
        </w:rPr>
        <w:t xml:space="preserve">                           </w:t>
      </w:r>
      <w:r>
        <w:rPr>
          <w:rFonts w:asciiTheme="minorEastAsia" w:hAnsiTheme="minorEastAsia"/>
          <w:szCs w:val="21"/>
        </w:rPr>
        <w:t>。</w:t>
      </w:r>
    </w:p>
    <w:p w14:paraId="7C8BE355">
      <w:pPr>
        <w:spacing w:line="360" w:lineRule="auto"/>
        <w:rPr>
          <w:rFonts w:asciiTheme="minorEastAsia" w:hAnsiTheme="minorEastAsia"/>
          <w:szCs w:val="21"/>
          <w:u w:val="single"/>
        </w:rPr>
      </w:pPr>
      <w:r>
        <w:rPr>
          <w:rFonts w:asciiTheme="minorEastAsia" w:hAnsiTheme="minorEastAsia"/>
          <w:szCs w:val="21"/>
        </w:rPr>
        <w:t>其他关于分包的约定：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1D9D27F2">
      <w:pPr>
        <w:spacing w:line="360" w:lineRule="auto"/>
        <w:rPr>
          <w:rFonts w:asciiTheme="minorEastAsia" w:hAnsiTheme="minorEastAsia"/>
          <w:szCs w:val="21"/>
        </w:rPr>
      </w:pPr>
      <w:r>
        <w:rPr>
          <w:rFonts w:asciiTheme="minorEastAsia" w:hAnsiTheme="minorEastAsia"/>
          <w:szCs w:val="21"/>
        </w:rPr>
        <w:t>3.5.4 分包合同价款</w:t>
      </w:r>
    </w:p>
    <w:p w14:paraId="31123054">
      <w:pPr>
        <w:spacing w:line="360" w:lineRule="auto"/>
        <w:rPr>
          <w:rFonts w:asciiTheme="minorEastAsia" w:hAnsiTheme="minorEastAsia"/>
          <w:szCs w:val="21"/>
        </w:rPr>
      </w:pPr>
      <w:r>
        <w:rPr>
          <w:rFonts w:asciiTheme="minorEastAsia" w:hAnsiTheme="minorEastAsia"/>
          <w:szCs w:val="21"/>
        </w:rPr>
        <w:t>关于分包合同价款支付的约定：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21D4CFF3">
      <w:pPr>
        <w:spacing w:line="360" w:lineRule="auto"/>
        <w:rPr>
          <w:rFonts w:asciiTheme="minorEastAsia" w:hAnsiTheme="minorEastAsia"/>
          <w:szCs w:val="21"/>
        </w:rPr>
      </w:pPr>
      <w:r>
        <w:rPr>
          <w:rFonts w:asciiTheme="minorEastAsia" w:hAnsiTheme="minorEastAsia"/>
          <w:szCs w:val="21"/>
        </w:rPr>
        <w:t>3.6 工程照管与成品、半成品保护</w:t>
      </w:r>
    </w:p>
    <w:p w14:paraId="7C3A510D">
      <w:pPr>
        <w:spacing w:line="360" w:lineRule="auto"/>
        <w:rPr>
          <w:rFonts w:asciiTheme="minorEastAsia" w:hAnsiTheme="minorEastAsia"/>
          <w:kern w:val="0"/>
          <w:szCs w:val="21"/>
          <w:u w:val="single"/>
        </w:rPr>
      </w:pPr>
      <w:r>
        <w:rPr>
          <w:rFonts w:asciiTheme="minorEastAsia" w:hAnsiTheme="minorEastAsia"/>
          <w:kern w:val="0"/>
          <w:szCs w:val="21"/>
        </w:rPr>
        <w:t>承包人负责照管工程及工程相关的材料、工程设备的起始时间：</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rPr>
        <w:t>。</w:t>
      </w:r>
    </w:p>
    <w:p w14:paraId="64444D44">
      <w:pPr>
        <w:spacing w:line="360" w:lineRule="auto"/>
        <w:rPr>
          <w:rFonts w:asciiTheme="minorEastAsia" w:hAnsiTheme="minorEastAsia"/>
          <w:szCs w:val="21"/>
        </w:rPr>
      </w:pPr>
      <w:r>
        <w:rPr>
          <w:rFonts w:asciiTheme="minorEastAsia" w:hAnsiTheme="minorEastAsia"/>
          <w:szCs w:val="21"/>
        </w:rPr>
        <w:t>3.7 履约担保</w:t>
      </w:r>
    </w:p>
    <w:p w14:paraId="2B551920">
      <w:pPr>
        <w:spacing w:line="360" w:lineRule="auto"/>
        <w:rPr>
          <w:rFonts w:asciiTheme="minorEastAsia" w:hAnsiTheme="minorEastAsia"/>
          <w:szCs w:val="21"/>
        </w:rPr>
      </w:pPr>
      <w:r>
        <w:rPr>
          <w:rFonts w:hint="eastAsia" w:asciiTheme="minorEastAsia" w:hAnsiTheme="minorEastAsia"/>
          <w:szCs w:val="21"/>
        </w:rPr>
        <w:t>承包人是否提供履约担保：</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AB197EB">
      <w:pPr>
        <w:spacing w:line="360" w:lineRule="auto"/>
        <w:rPr>
          <w:rFonts w:asciiTheme="minorEastAsia" w:hAnsiTheme="minorEastAsia"/>
          <w:szCs w:val="21"/>
          <w:u w:val="single"/>
        </w:rPr>
      </w:pPr>
      <w:r>
        <w:rPr>
          <w:rFonts w:asciiTheme="minorEastAsia" w:hAnsiTheme="minorEastAsia"/>
          <w:szCs w:val="21"/>
        </w:rPr>
        <w:t>承包人提供履约担保的形式</w:t>
      </w:r>
      <w:r>
        <w:rPr>
          <w:rFonts w:hint="eastAsia" w:asciiTheme="minorEastAsia" w:hAnsiTheme="minorEastAsia"/>
          <w:szCs w:val="21"/>
        </w:rPr>
        <w:t>、金额及期限的</w:t>
      </w:r>
      <w:r>
        <w:rPr>
          <w:rFonts w:asciiTheme="minorEastAsia" w:hAnsiTheme="minorEastAsia"/>
          <w:szCs w:val="21"/>
        </w:rPr>
        <w:t>：</w:t>
      </w:r>
      <w:r>
        <w:rPr>
          <w:rFonts w:asciiTheme="minorEastAsia" w:hAnsiTheme="minorEastAsia"/>
          <w:szCs w:val="21"/>
          <w:u w:val="single"/>
        </w:rPr>
        <w:t xml:space="preserve">              </w:t>
      </w:r>
      <w:r>
        <w:rPr>
          <w:rFonts w:asciiTheme="minorEastAsia" w:hAnsiTheme="minorEastAsia"/>
          <w:szCs w:val="21"/>
        </w:rPr>
        <w:t>。</w:t>
      </w:r>
    </w:p>
    <w:p w14:paraId="0A1E1486">
      <w:pPr>
        <w:spacing w:line="360" w:lineRule="auto"/>
        <w:rPr>
          <w:rFonts w:asciiTheme="minorEastAsia" w:hAnsiTheme="minorEastAsia"/>
          <w:b/>
          <w:szCs w:val="21"/>
        </w:rPr>
      </w:pPr>
      <w:r>
        <w:rPr>
          <w:rFonts w:asciiTheme="minorEastAsia" w:hAnsiTheme="minorEastAsia"/>
          <w:szCs w:val="21"/>
        </w:rPr>
        <w:t>4. 监理人</w:t>
      </w:r>
    </w:p>
    <w:p w14:paraId="3F061FC9">
      <w:pPr>
        <w:spacing w:line="360" w:lineRule="auto"/>
        <w:rPr>
          <w:rFonts w:asciiTheme="minorEastAsia" w:hAnsiTheme="minorEastAsia"/>
          <w:szCs w:val="21"/>
        </w:rPr>
      </w:pPr>
      <w:r>
        <w:rPr>
          <w:rFonts w:asciiTheme="minorEastAsia" w:hAnsiTheme="minorEastAsia"/>
          <w:szCs w:val="21"/>
        </w:rPr>
        <w:t>4.1监理人的一般规定</w:t>
      </w:r>
    </w:p>
    <w:p w14:paraId="68FE4A51">
      <w:pPr>
        <w:spacing w:line="360" w:lineRule="auto"/>
        <w:rPr>
          <w:rFonts w:asciiTheme="minorEastAsia" w:hAnsiTheme="minorEastAsia"/>
          <w:szCs w:val="21"/>
        </w:rPr>
      </w:pPr>
      <w:r>
        <w:rPr>
          <w:rFonts w:asciiTheme="minorEastAsia" w:hAnsiTheme="minorEastAsia"/>
          <w:szCs w:val="21"/>
        </w:rPr>
        <w:t>关于监理人的监理内容：</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E75FFA1">
      <w:pPr>
        <w:spacing w:line="360" w:lineRule="auto"/>
        <w:rPr>
          <w:rFonts w:asciiTheme="minorEastAsia" w:hAnsiTheme="minorEastAsia"/>
          <w:szCs w:val="21"/>
        </w:rPr>
      </w:pPr>
      <w:r>
        <w:rPr>
          <w:rFonts w:asciiTheme="minorEastAsia" w:hAnsiTheme="minorEastAsia"/>
          <w:szCs w:val="21"/>
        </w:rPr>
        <w:t>关于监理人的监理权限：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 xml:space="preserve">。 </w:t>
      </w:r>
    </w:p>
    <w:p w14:paraId="0FDCCD82">
      <w:pPr>
        <w:spacing w:line="360" w:lineRule="auto"/>
        <w:rPr>
          <w:rFonts w:asciiTheme="minorEastAsia" w:hAnsiTheme="minorEastAsia"/>
          <w:szCs w:val="21"/>
          <w:u w:val="single"/>
        </w:rPr>
      </w:pPr>
      <w:r>
        <w:rPr>
          <w:rFonts w:asciiTheme="minorEastAsia" w:hAnsiTheme="minorEastAsia"/>
          <w:szCs w:val="21"/>
        </w:rPr>
        <w:t>关于监理人在施工现场的办公场所、生活场所的提供和费用承担的约定：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rPr>
        <w:t>。</w:t>
      </w:r>
    </w:p>
    <w:p w14:paraId="24C4BE2F">
      <w:pPr>
        <w:spacing w:line="360" w:lineRule="auto"/>
        <w:rPr>
          <w:rFonts w:asciiTheme="minorEastAsia" w:hAnsiTheme="minorEastAsia"/>
          <w:szCs w:val="21"/>
        </w:rPr>
      </w:pPr>
      <w:r>
        <w:rPr>
          <w:rFonts w:asciiTheme="minorEastAsia" w:hAnsiTheme="minorEastAsia"/>
          <w:szCs w:val="21"/>
        </w:rPr>
        <w:t>4.2 监理人员</w:t>
      </w:r>
    </w:p>
    <w:p w14:paraId="2AC0CF44">
      <w:pPr>
        <w:spacing w:line="360" w:lineRule="auto"/>
        <w:rPr>
          <w:rFonts w:asciiTheme="minorEastAsia" w:hAnsiTheme="minorEastAsia"/>
          <w:szCs w:val="21"/>
        </w:rPr>
      </w:pPr>
      <w:r>
        <w:rPr>
          <w:rFonts w:asciiTheme="minorEastAsia" w:hAnsiTheme="minorEastAsia"/>
          <w:szCs w:val="21"/>
        </w:rPr>
        <w:t>总监理工程师：</w:t>
      </w:r>
    </w:p>
    <w:p w14:paraId="41DC3467">
      <w:pPr>
        <w:spacing w:line="360" w:lineRule="auto"/>
        <w:rPr>
          <w:rFonts w:asciiTheme="minorEastAsia" w:hAnsiTheme="minorEastAsia"/>
          <w:szCs w:val="21"/>
        </w:rPr>
      </w:pPr>
      <w:r>
        <w:rPr>
          <w:rFonts w:asciiTheme="minorEastAsia" w:hAnsiTheme="minorEastAsia"/>
          <w:szCs w:val="21"/>
        </w:rPr>
        <w:t>姓    名：</w:t>
      </w:r>
      <w:r>
        <w:rPr>
          <w:rFonts w:asciiTheme="minorEastAsia" w:hAnsiTheme="minorEastAsia"/>
          <w:szCs w:val="21"/>
          <w:u w:val="single"/>
        </w:rPr>
        <w:t xml:space="preserve">                 </w:t>
      </w:r>
      <w:r>
        <w:rPr>
          <w:rFonts w:asciiTheme="minorEastAsia" w:hAnsiTheme="minorEastAsia"/>
          <w:szCs w:val="21"/>
        </w:rPr>
        <w:t>；</w:t>
      </w:r>
    </w:p>
    <w:p w14:paraId="37D31EF2">
      <w:pPr>
        <w:spacing w:line="360" w:lineRule="auto"/>
        <w:rPr>
          <w:rFonts w:asciiTheme="minorEastAsia" w:hAnsiTheme="minorEastAsia"/>
          <w:szCs w:val="21"/>
        </w:rPr>
      </w:pPr>
      <w:r>
        <w:rPr>
          <w:rFonts w:asciiTheme="minorEastAsia" w:hAnsiTheme="minorEastAsia"/>
          <w:szCs w:val="21"/>
        </w:rPr>
        <w:t>职    务：</w:t>
      </w:r>
      <w:r>
        <w:rPr>
          <w:rFonts w:asciiTheme="minorEastAsia" w:hAnsiTheme="minorEastAsia"/>
          <w:szCs w:val="21"/>
          <w:u w:val="single"/>
        </w:rPr>
        <w:t xml:space="preserve">                 </w:t>
      </w:r>
      <w:r>
        <w:rPr>
          <w:rFonts w:asciiTheme="minorEastAsia" w:hAnsiTheme="minorEastAsia"/>
          <w:szCs w:val="21"/>
        </w:rPr>
        <w:t>；</w:t>
      </w:r>
    </w:p>
    <w:p w14:paraId="3957075A">
      <w:pPr>
        <w:spacing w:line="360" w:lineRule="auto"/>
        <w:rPr>
          <w:rFonts w:asciiTheme="minorEastAsia" w:hAnsiTheme="minorEastAsia"/>
          <w:szCs w:val="21"/>
        </w:rPr>
      </w:pPr>
      <w:r>
        <w:rPr>
          <w:rFonts w:asciiTheme="minorEastAsia" w:hAnsiTheme="minorEastAsia"/>
          <w:szCs w:val="21"/>
        </w:rPr>
        <w:t>监理工程师执业资格证书号：</w:t>
      </w:r>
      <w:r>
        <w:rPr>
          <w:rFonts w:asciiTheme="minorEastAsia" w:hAnsiTheme="minorEastAsia"/>
          <w:szCs w:val="21"/>
          <w:u w:val="single"/>
        </w:rPr>
        <w:t xml:space="preserve">        </w:t>
      </w:r>
      <w:r>
        <w:rPr>
          <w:rFonts w:asciiTheme="minorEastAsia" w:hAnsiTheme="minorEastAsia"/>
          <w:szCs w:val="21"/>
        </w:rPr>
        <w:t>；</w:t>
      </w:r>
    </w:p>
    <w:p w14:paraId="5AC1CE93">
      <w:pPr>
        <w:spacing w:line="360" w:lineRule="auto"/>
        <w:rPr>
          <w:rFonts w:asciiTheme="minorEastAsia" w:hAnsiTheme="minorEastAsia"/>
          <w:szCs w:val="21"/>
        </w:rPr>
      </w:pPr>
      <w:r>
        <w:rPr>
          <w:rFonts w:asciiTheme="minorEastAsia" w:hAnsiTheme="minorEastAsia"/>
          <w:szCs w:val="21"/>
        </w:rPr>
        <w:t>联系电话：</w:t>
      </w:r>
      <w:r>
        <w:rPr>
          <w:rFonts w:asciiTheme="minorEastAsia" w:hAnsiTheme="minorEastAsia"/>
          <w:szCs w:val="21"/>
          <w:u w:val="single"/>
        </w:rPr>
        <w:t xml:space="preserve">                 </w:t>
      </w:r>
      <w:r>
        <w:rPr>
          <w:rFonts w:asciiTheme="minorEastAsia" w:hAnsiTheme="minorEastAsia"/>
          <w:szCs w:val="21"/>
        </w:rPr>
        <w:t>；</w:t>
      </w:r>
    </w:p>
    <w:p w14:paraId="581ED729">
      <w:pPr>
        <w:spacing w:line="360" w:lineRule="auto"/>
        <w:rPr>
          <w:rFonts w:asciiTheme="minorEastAsia" w:hAnsiTheme="minorEastAsia"/>
          <w:szCs w:val="21"/>
        </w:rPr>
      </w:pPr>
      <w:r>
        <w:rPr>
          <w:rFonts w:asciiTheme="minorEastAsia" w:hAnsiTheme="minorEastAsia"/>
          <w:szCs w:val="21"/>
        </w:rPr>
        <w:t>电子信箱：</w:t>
      </w:r>
      <w:r>
        <w:rPr>
          <w:rFonts w:asciiTheme="minorEastAsia" w:hAnsiTheme="minorEastAsia"/>
          <w:szCs w:val="21"/>
          <w:u w:val="single"/>
        </w:rPr>
        <w:t xml:space="preserve">                 </w:t>
      </w:r>
      <w:r>
        <w:rPr>
          <w:rFonts w:asciiTheme="minorEastAsia" w:hAnsiTheme="minorEastAsia"/>
          <w:szCs w:val="21"/>
        </w:rPr>
        <w:t>；</w:t>
      </w:r>
    </w:p>
    <w:p w14:paraId="3231201B">
      <w:pPr>
        <w:spacing w:line="360" w:lineRule="auto"/>
        <w:rPr>
          <w:rFonts w:asciiTheme="minorEastAsia" w:hAnsiTheme="minorEastAsia"/>
          <w:szCs w:val="21"/>
        </w:rPr>
      </w:pPr>
      <w:r>
        <w:rPr>
          <w:rFonts w:asciiTheme="minorEastAsia" w:hAnsiTheme="minorEastAsia"/>
          <w:szCs w:val="21"/>
        </w:rPr>
        <w:t>通信地址：</w:t>
      </w:r>
      <w:r>
        <w:rPr>
          <w:rFonts w:asciiTheme="minorEastAsia" w:hAnsiTheme="minorEastAsia"/>
          <w:szCs w:val="21"/>
          <w:u w:val="single"/>
        </w:rPr>
        <w:t xml:space="preserve">                 </w:t>
      </w:r>
      <w:r>
        <w:rPr>
          <w:rFonts w:asciiTheme="minorEastAsia" w:hAnsiTheme="minorEastAsia"/>
          <w:szCs w:val="21"/>
        </w:rPr>
        <w:t>；</w:t>
      </w:r>
    </w:p>
    <w:p w14:paraId="21A967FA">
      <w:pPr>
        <w:spacing w:line="360" w:lineRule="auto"/>
        <w:rPr>
          <w:rFonts w:asciiTheme="minorEastAsia" w:hAnsiTheme="minorEastAsia"/>
          <w:szCs w:val="21"/>
        </w:rPr>
      </w:pPr>
      <w:r>
        <w:rPr>
          <w:rFonts w:asciiTheme="minorEastAsia" w:hAnsiTheme="minorEastAsia"/>
          <w:szCs w:val="21"/>
        </w:rPr>
        <w:t>关于监理人的其他约定：</w:t>
      </w:r>
      <w:r>
        <w:rPr>
          <w:rFonts w:asciiTheme="minorEastAsia" w:hAnsiTheme="minorEastAsia"/>
          <w:szCs w:val="21"/>
          <w:u w:val="single"/>
        </w:rPr>
        <w:t xml:space="preserve">           </w:t>
      </w:r>
      <w:r>
        <w:rPr>
          <w:rFonts w:asciiTheme="minorEastAsia" w:hAnsiTheme="minorEastAsia"/>
          <w:szCs w:val="21"/>
        </w:rPr>
        <w:t>。</w:t>
      </w:r>
    </w:p>
    <w:p w14:paraId="7B06B630">
      <w:pPr>
        <w:spacing w:line="360" w:lineRule="auto"/>
        <w:rPr>
          <w:rFonts w:asciiTheme="minorEastAsia" w:hAnsiTheme="minorEastAsia"/>
          <w:szCs w:val="21"/>
        </w:rPr>
      </w:pPr>
      <w:r>
        <w:rPr>
          <w:rFonts w:asciiTheme="minorEastAsia" w:hAnsiTheme="minorEastAsia"/>
          <w:szCs w:val="21"/>
        </w:rPr>
        <w:t>4.4 商定或确定</w:t>
      </w:r>
    </w:p>
    <w:p w14:paraId="4B883D82">
      <w:pPr>
        <w:spacing w:line="360" w:lineRule="auto"/>
        <w:rPr>
          <w:rFonts w:asciiTheme="minorEastAsia" w:hAnsiTheme="minorEastAsia"/>
          <w:szCs w:val="21"/>
        </w:rPr>
      </w:pPr>
      <w:r>
        <w:rPr>
          <w:rFonts w:asciiTheme="minorEastAsia" w:hAnsiTheme="minorEastAsia"/>
          <w:szCs w:val="21"/>
        </w:rPr>
        <w:t>在发包人和承包人不能通过协商达成一致意见时，发包人授权监理人对以下事项进行确定：</w:t>
      </w:r>
    </w:p>
    <w:p w14:paraId="44AC779F">
      <w:pPr>
        <w:spacing w:line="360" w:lineRule="auto"/>
        <w:rPr>
          <w:rFonts w:asciiTheme="minorEastAsia" w:hAnsiTheme="minorEastAsia"/>
          <w:kern w:val="0"/>
          <w:szCs w:val="21"/>
        </w:rPr>
      </w:pPr>
      <w:r>
        <w:rPr>
          <w:rFonts w:asciiTheme="minorEastAsia" w:hAnsiTheme="minorEastAsia"/>
          <w:kern w:val="0"/>
          <w:szCs w:val="21"/>
        </w:rPr>
        <w:t>（1）</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2775EEF9">
      <w:pPr>
        <w:spacing w:line="360" w:lineRule="auto"/>
        <w:rPr>
          <w:rFonts w:asciiTheme="minorEastAsia" w:hAnsiTheme="minorEastAsia"/>
          <w:kern w:val="0"/>
          <w:szCs w:val="21"/>
        </w:rPr>
      </w:pPr>
      <w:r>
        <w:rPr>
          <w:rFonts w:asciiTheme="minorEastAsia" w:hAnsiTheme="minorEastAsia"/>
          <w:kern w:val="0"/>
          <w:szCs w:val="21"/>
        </w:rPr>
        <w:t>（2）</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25D829F">
      <w:pPr>
        <w:spacing w:line="360" w:lineRule="auto"/>
        <w:rPr>
          <w:rFonts w:asciiTheme="minorEastAsia" w:hAnsiTheme="minorEastAsia"/>
          <w:kern w:val="0"/>
          <w:szCs w:val="21"/>
        </w:rPr>
      </w:pPr>
      <w:r>
        <w:rPr>
          <w:rFonts w:asciiTheme="minorEastAsia" w:hAnsiTheme="minorEastAsia"/>
          <w:kern w:val="0"/>
          <w:szCs w:val="21"/>
        </w:rPr>
        <w:t>（3）</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0869087F">
      <w:pPr>
        <w:spacing w:line="360" w:lineRule="auto"/>
        <w:rPr>
          <w:rFonts w:asciiTheme="minorEastAsia" w:hAnsiTheme="minorEastAsia"/>
          <w:b/>
          <w:szCs w:val="21"/>
        </w:rPr>
      </w:pPr>
      <w:r>
        <w:rPr>
          <w:rFonts w:asciiTheme="minorEastAsia" w:hAnsiTheme="minorEastAsia"/>
          <w:szCs w:val="21"/>
        </w:rPr>
        <w:t>5. 工程质量</w:t>
      </w:r>
    </w:p>
    <w:p w14:paraId="4077B7FE">
      <w:pPr>
        <w:spacing w:line="360" w:lineRule="auto"/>
        <w:rPr>
          <w:rFonts w:asciiTheme="minorEastAsia" w:hAnsiTheme="minorEastAsia"/>
          <w:szCs w:val="21"/>
        </w:rPr>
      </w:pPr>
      <w:r>
        <w:rPr>
          <w:rFonts w:asciiTheme="minorEastAsia" w:hAnsiTheme="minorEastAsia"/>
          <w:szCs w:val="21"/>
        </w:rPr>
        <w:t>5.1 质量要求</w:t>
      </w:r>
    </w:p>
    <w:p w14:paraId="4BDA6C88">
      <w:pPr>
        <w:spacing w:line="360" w:lineRule="auto"/>
        <w:rPr>
          <w:rFonts w:asciiTheme="minorEastAsia" w:hAnsiTheme="minorEastAsia"/>
          <w:szCs w:val="21"/>
          <w:u w:val="single"/>
        </w:rPr>
      </w:pPr>
      <w:r>
        <w:rPr>
          <w:rFonts w:asciiTheme="minorEastAsia" w:hAnsiTheme="minorEastAsia"/>
          <w:szCs w:val="21"/>
        </w:rPr>
        <w:t>5.1.1 特殊质量标准和要求：</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15826E68">
      <w:pPr>
        <w:spacing w:line="360" w:lineRule="auto"/>
        <w:rPr>
          <w:rFonts w:asciiTheme="minorEastAsia" w:hAnsiTheme="minorEastAsia"/>
          <w:szCs w:val="21"/>
          <w:u w:val="single"/>
        </w:rPr>
      </w:pPr>
      <w:r>
        <w:rPr>
          <w:rFonts w:asciiTheme="minorEastAsia" w:hAnsiTheme="minorEastAsia"/>
          <w:szCs w:val="21"/>
        </w:rPr>
        <w:t>关于工程奖项的约定：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47D24CD2">
      <w:pPr>
        <w:spacing w:line="360" w:lineRule="auto"/>
        <w:rPr>
          <w:rFonts w:asciiTheme="minorEastAsia" w:hAnsiTheme="minorEastAsia"/>
          <w:szCs w:val="21"/>
        </w:rPr>
      </w:pPr>
      <w:r>
        <w:rPr>
          <w:rFonts w:asciiTheme="minorEastAsia" w:hAnsiTheme="minorEastAsia"/>
          <w:szCs w:val="21"/>
        </w:rPr>
        <w:t>5.3 隐蔽工程检查</w:t>
      </w:r>
    </w:p>
    <w:p w14:paraId="69D9E13D">
      <w:pPr>
        <w:spacing w:line="360" w:lineRule="auto"/>
        <w:rPr>
          <w:rFonts w:asciiTheme="minorEastAsia" w:hAnsiTheme="minorEastAsia"/>
          <w:szCs w:val="21"/>
          <w:u w:val="single"/>
        </w:rPr>
      </w:pPr>
      <w:r>
        <w:rPr>
          <w:rFonts w:asciiTheme="minorEastAsia" w:hAnsiTheme="minorEastAsia"/>
          <w:szCs w:val="21"/>
        </w:rPr>
        <w:t>5.3.2承包人提前通知监理人隐蔽工程检查的期限的约定：</w:t>
      </w:r>
      <w:r>
        <w:rPr>
          <w:rFonts w:asciiTheme="minorEastAsia" w:hAnsiTheme="minorEastAsia"/>
          <w:szCs w:val="21"/>
          <w:u w:val="single"/>
        </w:rPr>
        <w:t xml:space="preserve">    </w:t>
      </w:r>
      <w:r>
        <w:rPr>
          <w:rFonts w:asciiTheme="minorEastAsia" w:hAnsiTheme="minorEastAsia"/>
          <w:szCs w:val="21"/>
        </w:rPr>
        <w:t>。</w:t>
      </w:r>
    </w:p>
    <w:p w14:paraId="66A2CFE7">
      <w:pPr>
        <w:spacing w:line="360" w:lineRule="auto"/>
        <w:rPr>
          <w:rFonts w:asciiTheme="minorEastAsia" w:hAnsiTheme="minorEastAsia"/>
          <w:szCs w:val="21"/>
        </w:rPr>
      </w:pPr>
      <w:r>
        <w:rPr>
          <w:rFonts w:asciiTheme="minorEastAsia" w:hAnsiTheme="minorEastAsia"/>
          <w:szCs w:val="21"/>
        </w:rPr>
        <w:t>监理人不能按时进行检查时，应提前</w:t>
      </w:r>
      <w:r>
        <w:rPr>
          <w:rFonts w:asciiTheme="minorEastAsia" w:hAnsiTheme="minorEastAsia"/>
          <w:szCs w:val="21"/>
          <w:u w:val="single"/>
        </w:rPr>
        <w:t xml:space="preserve">       </w:t>
      </w:r>
      <w:r>
        <w:rPr>
          <w:rFonts w:asciiTheme="minorEastAsia" w:hAnsiTheme="minorEastAsia"/>
          <w:szCs w:val="21"/>
        </w:rPr>
        <w:t>小时提交书面延期要求。</w:t>
      </w:r>
    </w:p>
    <w:p w14:paraId="0F0EBC98">
      <w:pPr>
        <w:spacing w:line="360" w:lineRule="auto"/>
        <w:rPr>
          <w:rFonts w:asciiTheme="minorEastAsia" w:hAnsiTheme="minorEastAsia"/>
          <w:szCs w:val="21"/>
        </w:rPr>
      </w:pPr>
      <w:r>
        <w:rPr>
          <w:rFonts w:asciiTheme="minorEastAsia" w:hAnsiTheme="minorEastAsia"/>
          <w:szCs w:val="21"/>
        </w:rPr>
        <w:t>关于延期最长不得超过：</w:t>
      </w:r>
      <w:r>
        <w:rPr>
          <w:rFonts w:asciiTheme="minorEastAsia" w:hAnsiTheme="minorEastAsia"/>
          <w:szCs w:val="21"/>
          <w:u w:val="single"/>
        </w:rPr>
        <w:t xml:space="preserve">         </w:t>
      </w:r>
      <w:r>
        <w:rPr>
          <w:rFonts w:asciiTheme="minorEastAsia" w:hAnsiTheme="minorEastAsia"/>
          <w:szCs w:val="21"/>
        </w:rPr>
        <w:t>小时。</w:t>
      </w:r>
    </w:p>
    <w:p w14:paraId="4365C75E">
      <w:pPr>
        <w:spacing w:line="360" w:lineRule="auto"/>
        <w:rPr>
          <w:rFonts w:asciiTheme="minorEastAsia" w:hAnsiTheme="minorEastAsia"/>
          <w:b/>
          <w:szCs w:val="21"/>
        </w:rPr>
      </w:pPr>
      <w:r>
        <w:rPr>
          <w:rFonts w:asciiTheme="minorEastAsia" w:hAnsiTheme="minorEastAsia"/>
          <w:szCs w:val="21"/>
        </w:rPr>
        <w:t>6. 安全文明施工与环境保护</w:t>
      </w:r>
    </w:p>
    <w:p w14:paraId="329E4B2C">
      <w:pPr>
        <w:spacing w:line="360" w:lineRule="auto"/>
        <w:rPr>
          <w:rFonts w:asciiTheme="minorEastAsia" w:hAnsiTheme="minorEastAsia"/>
          <w:szCs w:val="21"/>
        </w:rPr>
      </w:pPr>
      <w:r>
        <w:rPr>
          <w:rFonts w:asciiTheme="minorEastAsia" w:hAnsiTheme="minorEastAsia"/>
          <w:szCs w:val="21"/>
        </w:rPr>
        <w:t>6.1安全文明施工</w:t>
      </w:r>
    </w:p>
    <w:p w14:paraId="7DB6B1A5">
      <w:pPr>
        <w:spacing w:line="360" w:lineRule="auto"/>
        <w:rPr>
          <w:rFonts w:asciiTheme="minorEastAsia" w:hAnsiTheme="minorEastAsia"/>
          <w:szCs w:val="21"/>
          <w:u w:val="single"/>
        </w:rPr>
      </w:pPr>
      <w:r>
        <w:rPr>
          <w:rFonts w:asciiTheme="minorEastAsia" w:hAnsiTheme="minorEastAsia"/>
          <w:szCs w:val="21"/>
        </w:rPr>
        <w:t>6.1.1 项目安全生产的达标目标及相应事项的约定：</w:t>
      </w:r>
      <w:r>
        <w:rPr>
          <w:rFonts w:asciiTheme="minorEastAsia" w:hAnsiTheme="minorEastAsia"/>
          <w:szCs w:val="21"/>
          <w:u w:val="single"/>
        </w:rPr>
        <w:t xml:space="preserve">         </w:t>
      </w:r>
      <w:r>
        <w:rPr>
          <w:rFonts w:asciiTheme="minorEastAsia" w:hAnsiTheme="minorEastAsia"/>
          <w:szCs w:val="21"/>
        </w:rPr>
        <w:t>。</w:t>
      </w:r>
    </w:p>
    <w:p w14:paraId="64C9FEE6">
      <w:pPr>
        <w:spacing w:line="360" w:lineRule="auto"/>
        <w:rPr>
          <w:rFonts w:asciiTheme="minorEastAsia" w:hAnsiTheme="minorEastAsia"/>
          <w:szCs w:val="21"/>
          <w:u w:val="single"/>
        </w:rPr>
      </w:pPr>
      <w:r>
        <w:rPr>
          <w:rFonts w:asciiTheme="minorEastAsia" w:hAnsiTheme="minorEastAsia"/>
          <w:szCs w:val="21"/>
        </w:rPr>
        <w:t>6.1.4 关于治安保卫的特别约定：</w:t>
      </w:r>
      <w:r>
        <w:rPr>
          <w:rFonts w:asciiTheme="minorEastAsia" w:hAnsiTheme="minorEastAsia"/>
          <w:szCs w:val="21"/>
          <w:u w:val="single"/>
        </w:rPr>
        <w:t xml:space="preserve">                         </w:t>
      </w:r>
      <w:r>
        <w:rPr>
          <w:rFonts w:asciiTheme="minorEastAsia" w:hAnsiTheme="minorEastAsia"/>
          <w:szCs w:val="21"/>
        </w:rPr>
        <w:t>。</w:t>
      </w:r>
    </w:p>
    <w:p w14:paraId="3444B66A">
      <w:pPr>
        <w:spacing w:line="360" w:lineRule="auto"/>
        <w:rPr>
          <w:rFonts w:asciiTheme="minorEastAsia" w:hAnsiTheme="minorEastAsia"/>
          <w:szCs w:val="21"/>
        </w:rPr>
      </w:pPr>
      <w:r>
        <w:rPr>
          <w:rFonts w:asciiTheme="minorEastAsia" w:hAnsiTheme="minorEastAsia"/>
          <w:szCs w:val="21"/>
        </w:rPr>
        <w:t>关于编制施工场地治安管理计划的约定：</w:t>
      </w:r>
      <w:r>
        <w:rPr>
          <w:rFonts w:asciiTheme="minorEastAsia" w:hAnsiTheme="minorEastAsia"/>
          <w:szCs w:val="21"/>
          <w:u w:val="single"/>
        </w:rPr>
        <w:t xml:space="preserve">                  </w:t>
      </w:r>
      <w:r>
        <w:rPr>
          <w:rFonts w:asciiTheme="minorEastAsia" w:hAnsiTheme="minorEastAsia"/>
          <w:szCs w:val="21"/>
        </w:rPr>
        <w:t>。</w:t>
      </w:r>
    </w:p>
    <w:p w14:paraId="4B16D9D2">
      <w:pPr>
        <w:spacing w:line="360" w:lineRule="auto"/>
        <w:rPr>
          <w:rFonts w:asciiTheme="minorEastAsia" w:hAnsiTheme="minorEastAsia"/>
          <w:szCs w:val="21"/>
        </w:rPr>
      </w:pPr>
      <w:r>
        <w:rPr>
          <w:rFonts w:hint="eastAsia" w:asciiTheme="minorEastAsia" w:hAnsiTheme="minorEastAsia"/>
          <w:szCs w:val="21"/>
        </w:rPr>
        <w:t>6.1.5 文明施工</w:t>
      </w:r>
    </w:p>
    <w:p w14:paraId="46AF3AE9">
      <w:pPr>
        <w:spacing w:line="360" w:lineRule="auto"/>
        <w:rPr>
          <w:rFonts w:asciiTheme="minorEastAsia" w:hAnsiTheme="minorEastAsia"/>
          <w:szCs w:val="21"/>
          <w:u w:val="single"/>
        </w:rPr>
      </w:pPr>
      <w:r>
        <w:rPr>
          <w:rFonts w:hint="eastAsia" w:asciiTheme="minorEastAsia" w:hAnsiTheme="minorEastAsia"/>
          <w:szCs w:val="21"/>
        </w:rPr>
        <w:t>合同当事人对文明施工的要求：</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hint="eastAsia" w:asciiTheme="minorEastAsia" w:hAnsiTheme="minorEastAsia"/>
          <w:szCs w:val="21"/>
        </w:rPr>
        <w:t>。</w:t>
      </w:r>
    </w:p>
    <w:p w14:paraId="4B73CC85">
      <w:pPr>
        <w:spacing w:line="360" w:lineRule="auto"/>
        <w:rPr>
          <w:rFonts w:asciiTheme="minorEastAsia" w:hAnsiTheme="minorEastAsia"/>
          <w:szCs w:val="21"/>
        </w:rPr>
      </w:pPr>
      <w:r>
        <w:rPr>
          <w:rFonts w:asciiTheme="minorEastAsia" w:hAnsiTheme="minorEastAsia"/>
          <w:szCs w:val="21"/>
        </w:rPr>
        <w:t>6.1.6 关于安全文明施工费支付比例和支付期限的约定：</w:t>
      </w:r>
      <w:r>
        <w:rPr>
          <w:rFonts w:asciiTheme="minorEastAsia" w:hAnsiTheme="minorEastAsia"/>
          <w:szCs w:val="21"/>
          <w:u w:val="single"/>
        </w:rPr>
        <w:t xml:space="preserve">     </w:t>
      </w:r>
      <w:r>
        <w:rPr>
          <w:rFonts w:asciiTheme="minorEastAsia" w:hAnsiTheme="minorEastAsia"/>
          <w:szCs w:val="21"/>
        </w:rPr>
        <w:t>。</w:t>
      </w:r>
    </w:p>
    <w:p w14:paraId="3479D5EC">
      <w:pPr>
        <w:spacing w:line="360" w:lineRule="auto"/>
        <w:rPr>
          <w:rFonts w:asciiTheme="minorEastAsia" w:hAnsiTheme="minorEastAsia"/>
          <w:b/>
          <w:szCs w:val="21"/>
        </w:rPr>
      </w:pPr>
      <w:r>
        <w:rPr>
          <w:rFonts w:asciiTheme="minorEastAsia" w:hAnsiTheme="minorEastAsia"/>
          <w:szCs w:val="21"/>
        </w:rPr>
        <w:t>7. 工期和进度</w:t>
      </w:r>
    </w:p>
    <w:p w14:paraId="41107CC6">
      <w:pPr>
        <w:spacing w:line="360" w:lineRule="auto"/>
        <w:rPr>
          <w:rFonts w:asciiTheme="minorEastAsia" w:hAnsiTheme="minorEastAsia"/>
          <w:szCs w:val="21"/>
        </w:rPr>
      </w:pPr>
      <w:r>
        <w:rPr>
          <w:rFonts w:asciiTheme="minorEastAsia" w:hAnsiTheme="minorEastAsia"/>
          <w:szCs w:val="21"/>
        </w:rPr>
        <w:t>7.1 施工组织设计</w:t>
      </w:r>
    </w:p>
    <w:p w14:paraId="308FA10E">
      <w:pPr>
        <w:spacing w:line="360" w:lineRule="auto"/>
        <w:rPr>
          <w:rFonts w:asciiTheme="minorEastAsia" w:hAnsiTheme="minorEastAsia"/>
          <w:szCs w:val="21"/>
          <w:u w:val="single"/>
        </w:rPr>
      </w:pPr>
      <w:r>
        <w:rPr>
          <w:rFonts w:asciiTheme="minorEastAsia" w:hAnsiTheme="minorEastAsia"/>
          <w:szCs w:val="21"/>
        </w:rPr>
        <w:t>7.1.</w:t>
      </w:r>
      <w:r>
        <w:rPr>
          <w:rFonts w:hint="eastAsia" w:asciiTheme="minorEastAsia" w:hAnsiTheme="minorEastAsia"/>
          <w:szCs w:val="21"/>
        </w:rPr>
        <w:t>1 合</w:t>
      </w:r>
      <w:r>
        <w:rPr>
          <w:rFonts w:hint="eastAsia" w:asciiTheme="minorEastAsia" w:hAnsiTheme="minorEastAsia"/>
          <w:kern w:val="0"/>
          <w:szCs w:val="21"/>
        </w:rPr>
        <w:t>同当事人约定的</w:t>
      </w:r>
      <w:r>
        <w:rPr>
          <w:rFonts w:asciiTheme="minorEastAsia" w:hAnsiTheme="minorEastAsia"/>
          <w:kern w:val="0"/>
          <w:szCs w:val="21"/>
        </w:rPr>
        <w:t>施工组织设计</w:t>
      </w:r>
      <w:r>
        <w:rPr>
          <w:rFonts w:hint="eastAsia" w:asciiTheme="minorEastAsia" w:hAnsiTheme="minorEastAsia"/>
          <w:kern w:val="0"/>
          <w:szCs w:val="21"/>
        </w:rPr>
        <w:t>应包括的其他内容</w:t>
      </w:r>
      <w:r>
        <w:rPr>
          <w:rFonts w:asciiTheme="minorEastAsia" w:hAnsiTheme="minorEastAsia"/>
          <w:kern w:val="0"/>
          <w:szCs w:val="21"/>
        </w:rPr>
        <w:t>：</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rPr>
        <w:t>。</w:t>
      </w:r>
    </w:p>
    <w:p w14:paraId="112269DC">
      <w:pPr>
        <w:spacing w:line="360" w:lineRule="auto"/>
        <w:rPr>
          <w:rFonts w:asciiTheme="minorEastAsia" w:hAnsiTheme="minorEastAsia"/>
          <w:kern w:val="0"/>
          <w:szCs w:val="21"/>
        </w:rPr>
      </w:pPr>
      <w:r>
        <w:rPr>
          <w:rFonts w:asciiTheme="minorEastAsia" w:hAnsiTheme="minorEastAsia"/>
          <w:szCs w:val="21"/>
        </w:rPr>
        <w:t xml:space="preserve">7.1.2 </w:t>
      </w:r>
      <w:r>
        <w:rPr>
          <w:rFonts w:asciiTheme="minorEastAsia" w:hAnsiTheme="minorEastAsia"/>
          <w:kern w:val="0"/>
          <w:szCs w:val="21"/>
        </w:rPr>
        <w:t>施工组织设计的提交和修改</w:t>
      </w:r>
    </w:p>
    <w:p w14:paraId="7043D33E">
      <w:pPr>
        <w:spacing w:line="360" w:lineRule="auto"/>
        <w:rPr>
          <w:rFonts w:asciiTheme="minorEastAsia" w:hAnsiTheme="minorEastAsia"/>
          <w:szCs w:val="21"/>
          <w:u w:val="single"/>
        </w:rPr>
      </w:pPr>
      <w:r>
        <w:rPr>
          <w:rFonts w:asciiTheme="minorEastAsia" w:hAnsiTheme="minorEastAsia"/>
          <w:kern w:val="0"/>
          <w:szCs w:val="21"/>
        </w:rPr>
        <w:t>承包人提交详细施工组织设计的期限的约定：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rPr>
        <w:t>。</w:t>
      </w:r>
    </w:p>
    <w:p w14:paraId="750BE5CF">
      <w:pPr>
        <w:spacing w:line="360" w:lineRule="auto"/>
        <w:rPr>
          <w:rFonts w:asciiTheme="minorEastAsia" w:hAnsiTheme="minorEastAsia"/>
          <w:szCs w:val="21"/>
        </w:rPr>
      </w:pPr>
      <w:r>
        <w:rPr>
          <w:rFonts w:asciiTheme="minorEastAsia" w:hAnsiTheme="minorEastAsia"/>
          <w:szCs w:val="21"/>
        </w:rPr>
        <w:t>发包人和监理人在收到</w:t>
      </w:r>
      <w:r>
        <w:rPr>
          <w:rFonts w:hint="eastAsia" w:asciiTheme="minorEastAsia" w:hAnsiTheme="minorEastAsia"/>
          <w:szCs w:val="21"/>
        </w:rPr>
        <w:t>详细的施工组织设计</w:t>
      </w:r>
      <w:r>
        <w:rPr>
          <w:rFonts w:asciiTheme="minorEastAsia" w:hAnsiTheme="minorEastAsia"/>
          <w:szCs w:val="21"/>
        </w:rPr>
        <w:t>后确认或提出修改意见的期限：</w:t>
      </w:r>
      <w:r>
        <w:rPr>
          <w:rFonts w:asciiTheme="minorEastAsia" w:hAnsiTheme="minorEastAsia"/>
          <w:szCs w:val="21"/>
          <w:u w:val="single"/>
        </w:rPr>
        <w:t xml:space="preserve">               </w:t>
      </w:r>
      <w:r>
        <w:rPr>
          <w:rFonts w:asciiTheme="minorEastAsia" w:hAnsiTheme="minorEastAsia"/>
          <w:szCs w:val="21"/>
        </w:rPr>
        <w:t>。</w:t>
      </w:r>
    </w:p>
    <w:p w14:paraId="647C32CE">
      <w:pPr>
        <w:spacing w:line="360" w:lineRule="auto"/>
        <w:rPr>
          <w:rFonts w:asciiTheme="minorEastAsia" w:hAnsiTheme="minorEastAsia"/>
          <w:szCs w:val="21"/>
        </w:rPr>
      </w:pPr>
      <w:r>
        <w:rPr>
          <w:rFonts w:asciiTheme="minorEastAsia" w:hAnsiTheme="minorEastAsia"/>
          <w:szCs w:val="21"/>
        </w:rPr>
        <w:t>7.2 施工进度计划</w:t>
      </w:r>
    </w:p>
    <w:p w14:paraId="0BB5E560">
      <w:pPr>
        <w:spacing w:line="360" w:lineRule="auto"/>
        <w:rPr>
          <w:rFonts w:asciiTheme="minorEastAsia" w:hAnsiTheme="minorEastAsia"/>
          <w:szCs w:val="21"/>
        </w:rPr>
      </w:pPr>
      <w:r>
        <w:rPr>
          <w:rFonts w:asciiTheme="minorEastAsia" w:hAnsiTheme="minorEastAsia"/>
          <w:szCs w:val="21"/>
        </w:rPr>
        <w:t>7.2.2 施工进度计划的修订</w:t>
      </w:r>
    </w:p>
    <w:p w14:paraId="5C2D53DD">
      <w:pPr>
        <w:spacing w:line="360" w:lineRule="auto"/>
        <w:rPr>
          <w:rFonts w:asciiTheme="minorEastAsia" w:hAnsiTheme="minorEastAsia"/>
          <w:szCs w:val="21"/>
        </w:rPr>
      </w:pPr>
      <w:r>
        <w:rPr>
          <w:rFonts w:asciiTheme="minorEastAsia" w:hAnsiTheme="minorEastAsia"/>
          <w:szCs w:val="21"/>
        </w:rPr>
        <w:t>发包人和监理人在收到修订的施工进度计划后确认或提出修改意见的期限：</w:t>
      </w:r>
      <w:r>
        <w:rPr>
          <w:rFonts w:asciiTheme="minorEastAsia" w:hAnsiTheme="minorEastAsia"/>
          <w:szCs w:val="21"/>
          <w:u w:val="single"/>
        </w:rPr>
        <w:t xml:space="preserve">      </w:t>
      </w:r>
      <w:r>
        <w:rPr>
          <w:rFonts w:asciiTheme="minorEastAsia" w:hAnsiTheme="minorEastAsia"/>
          <w:szCs w:val="21"/>
        </w:rPr>
        <w:t>。</w:t>
      </w:r>
    </w:p>
    <w:p w14:paraId="51F723C5">
      <w:pPr>
        <w:spacing w:line="360" w:lineRule="auto"/>
        <w:rPr>
          <w:rFonts w:asciiTheme="minorEastAsia" w:hAnsiTheme="minorEastAsia"/>
          <w:szCs w:val="21"/>
        </w:rPr>
      </w:pPr>
      <w:r>
        <w:rPr>
          <w:rFonts w:asciiTheme="minorEastAsia" w:hAnsiTheme="minorEastAsia"/>
          <w:szCs w:val="21"/>
        </w:rPr>
        <w:t>7.3 开工</w:t>
      </w:r>
    </w:p>
    <w:p w14:paraId="11241848">
      <w:pPr>
        <w:spacing w:line="360" w:lineRule="auto"/>
        <w:rPr>
          <w:rFonts w:asciiTheme="minorEastAsia" w:hAnsiTheme="minorEastAsia"/>
          <w:szCs w:val="21"/>
        </w:rPr>
      </w:pPr>
      <w:r>
        <w:rPr>
          <w:rFonts w:asciiTheme="minorEastAsia" w:hAnsiTheme="minorEastAsia"/>
          <w:szCs w:val="21"/>
        </w:rPr>
        <w:t>7.3.1 开工准备</w:t>
      </w:r>
    </w:p>
    <w:p w14:paraId="30C44239">
      <w:pPr>
        <w:spacing w:line="360" w:lineRule="auto"/>
        <w:rPr>
          <w:rFonts w:asciiTheme="minorEastAsia" w:hAnsiTheme="minorEastAsia"/>
          <w:szCs w:val="21"/>
          <w:u w:val="single"/>
        </w:rPr>
      </w:pPr>
      <w:r>
        <w:rPr>
          <w:rFonts w:asciiTheme="minorEastAsia" w:hAnsiTheme="minorEastAsia"/>
          <w:szCs w:val="21"/>
        </w:rPr>
        <w:t>关于承包人提交</w:t>
      </w:r>
      <w:r>
        <w:rPr>
          <w:rFonts w:asciiTheme="minorEastAsia" w:hAnsiTheme="minorEastAsia"/>
          <w:kern w:val="0"/>
          <w:szCs w:val="21"/>
        </w:rPr>
        <w:t>工程开工报审表的期限：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42D43CB">
      <w:pPr>
        <w:spacing w:line="360" w:lineRule="auto"/>
        <w:rPr>
          <w:rFonts w:asciiTheme="minorEastAsia" w:hAnsiTheme="minorEastAsia"/>
          <w:szCs w:val="21"/>
          <w:u w:val="single"/>
        </w:rPr>
      </w:pPr>
      <w:r>
        <w:rPr>
          <w:rFonts w:asciiTheme="minorEastAsia" w:hAnsiTheme="minorEastAsia"/>
          <w:szCs w:val="21"/>
        </w:rPr>
        <w:t>关于发包人应完成的其他开工准备工作及期限：</w:t>
      </w:r>
      <w:r>
        <w:rPr>
          <w:rFonts w:asciiTheme="minorEastAsia" w:hAnsiTheme="minorEastAsia"/>
          <w:szCs w:val="21"/>
          <w:u w:val="single"/>
        </w:rPr>
        <w:t xml:space="preserve">             </w:t>
      </w:r>
      <w:r>
        <w:rPr>
          <w:rFonts w:asciiTheme="minorEastAsia" w:hAnsiTheme="minorEastAsia"/>
          <w:szCs w:val="21"/>
        </w:rPr>
        <w:t>。</w:t>
      </w:r>
    </w:p>
    <w:p w14:paraId="078EC0B4">
      <w:pPr>
        <w:spacing w:line="360" w:lineRule="auto"/>
        <w:rPr>
          <w:rFonts w:asciiTheme="minorEastAsia" w:hAnsiTheme="minorEastAsia"/>
          <w:szCs w:val="21"/>
          <w:u w:val="single"/>
        </w:rPr>
      </w:pPr>
      <w:r>
        <w:rPr>
          <w:rFonts w:asciiTheme="minorEastAsia" w:hAnsiTheme="minorEastAsia"/>
          <w:szCs w:val="21"/>
        </w:rPr>
        <w:t>关于承包人应完成的其他开工准备工作及期限：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0A8379E8">
      <w:pPr>
        <w:spacing w:line="360" w:lineRule="auto"/>
        <w:rPr>
          <w:rFonts w:asciiTheme="minorEastAsia" w:hAnsiTheme="minorEastAsia"/>
          <w:szCs w:val="21"/>
        </w:rPr>
      </w:pPr>
      <w:r>
        <w:rPr>
          <w:rFonts w:asciiTheme="minorEastAsia" w:hAnsiTheme="minorEastAsia"/>
          <w:szCs w:val="21"/>
        </w:rPr>
        <w:t>7.3.2开工通知</w:t>
      </w:r>
    </w:p>
    <w:p w14:paraId="70E87BD1">
      <w:pPr>
        <w:spacing w:line="360" w:lineRule="auto"/>
        <w:rPr>
          <w:rFonts w:asciiTheme="minorEastAsia" w:hAnsiTheme="minorEastAsia"/>
          <w:szCs w:val="21"/>
        </w:rPr>
      </w:pPr>
      <w:r>
        <w:rPr>
          <w:rFonts w:asciiTheme="minorEastAsia" w:hAnsiTheme="minorEastAsia"/>
          <w:szCs w:val="21"/>
        </w:rPr>
        <w:t>因发包人原因造成监理人未能在计划开工日期之日起</w:t>
      </w:r>
      <w:r>
        <w:rPr>
          <w:rFonts w:asciiTheme="minorEastAsia" w:hAnsiTheme="minorEastAsia"/>
          <w:szCs w:val="21"/>
          <w:u w:val="single"/>
        </w:rPr>
        <w:t xml:space="preserve">     </w:t>
      </w:r>
      <w:r>
        <w:rPr>
          <w:rFonts w:asciiTheme="minorEastAsia" w:hAnsiTheme="minorEastAsia"/>
          <w:szCs w:val="21"/>
        </w:rPr>
        <w:t>天内发出开工通知的，承包人有权提出价格调整要求，或者解除合同。</w:t>
      </w:r>
    </w:p>
    <w:p w14:paraId="21E2E628">
      <w:pPr>
        <w:spacing w:line="360" w:lineRule="auto"/>
        <w:rPr>
          <w:rFonts w:asciiTheme="minorEastAsia" w:hAnsiTheme="minorEastAsia"/>
          <w:szCs w:val="21"/>
        </w:rPr>
      </w:pPr>
      <w:r>
        <w:rPr>
          <w:rFonts w:asciiTheme="minorEastAsia" w:hAnsiTheme="minorEastAsia"/>
          <w:szCs w:val="21"/>
        </w:rPr>
        <w:t>7.4 测量放线</w:t>
      </w:r>
    </w:p>
    <w:p w14:paraId="18A44F4C">
      <w:pPr>
        <w:spacing w:line="360" w:lineRule="auto"/>
        <w:rPr>
          <w:rFonts w:asciiTheme="minorEastAsia" w:hAnsiTheme="minorEastAsia"/>
          <w:szCs w:val="21"/>
          <w:u w:val="single"/>
        </w:rPr>
      </w:pPr>
      <w:r>
        <w:rPr>
          <w:rFonts w:asciiTheme="minorEastAsia" w:hAnsiTheme="minorEastAsia"/>
          <w:szCs w:val="21"/>
        </w:rPr>
        <w:t>7.4.1发包人通过监理人向承包人提供测量基准点、基准线和水准点及其书面资料的期限：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rPr>
        <w:t>。</w:t>
      </w:r>
    </w:p>
    <w:p w14:paraId="7282C403">
      <w:pPr>
        <w:spacing w:line="360" w:lineRule="auto"/>
        <w:rPr>
          <w:rFonts w:asciiTheme="minorEastAsia" w:hAnsiTheme="minorEastAsia"/>
          <w:szCs w:val="21"/>
        </w:rPr>
      </w:pPr>
      <w:r>
        <w:rPr>
          <w:rFonts w:asciiTheme="minorEastAsia" w:hAnsiTheme="minorEastAsia"/>
          <w:szCs w:val="21"/>
        </w:rPr>
        <w:t>7.5 工期延误</w:t>
      </w:r>
    </w:p>
    <w:p w14:paraId="1DA6AA24">
      <w:pPr>
        <w:spacing w:line="360" w:lineRule="auto"/>
        <w:rPr>
          <w:rFonts w:asciiTheme="minorEastAsia" w:hAnsiTheme="minorEastAsia"/>
          <w:szCs w:val="21"/>
        </w:rPr>
      </w:pPr>
      <w:r>
        <w:rPr>
          <w:rFonts w:asciiTheme="minorEastAsia" w:hAnsiTheme="minorEastAsia"/>
          <w:szCs w:val="21"/>
        </w:rPr>
        <w:t>7.5.1 因发包人原因导致工期延误</w:t>
      </w:r>
    </w:p>
    <w:p w14:paraId="1DD9F515">
      <w:pPr>
        <w:spacing w:line="360" w:lineRule="auto"/>
        <w:rPr>
          <w:rFonts w:asciiTheme="minorEastAsia" w:hAnsiTheme="minorEastAsia"/>
          <w:szCs w:val="21"/>
          <w:u w:val="single"/>
        </w:rPr>
      </w:pPr>
      <w:r>
        <w:rPr>
          <w:rFonts w:asciiTheme="minorEastAsia" w:hAnsiTheme="minorEastAsia"/>
          <w:szCs w:val="21"/>
        </w:rPr>
        <w:t>（7）因发包人原因导致工期延误的其他情形：</w:t>
      </w:r>
      <w:r>
        <w:rPr>
          <w:rFonts w:asciiTheme="minorEastAsia" w:hAnsiTheme="minorEastAsia"/>
          <w:szCs w:val="21"/>
          <w:u w:val="single"/>
        </w:rPr>
        <w:t xml:space="preserve">              </w:t>
      </w:r>
      <w:r>
        <w:rPr>
          <w:rFonts w:asciiTheme="minorEastAsia" w:hAnsiTheme="minorEastAsia"/>
          <w:szCs w:val="21"/>
        </w:rPr>
        <w:t>。</w:t>
      </w:r>
    </w:p>
    <w:p w14:paraId="4D9BDD7A">
      <w:pPr>
        <w:spacing w:line="360" w:lineRule="auto"/>
        <w:rPr>
          <w:rFonts w:asciiTheme="minorEastAsia" w:hAnsiTheme="minorEastAsia"/>
          <w:szCs w:val="21"/>
        </w:rPr>
      </w:pPr>
      <w:r>
        <w:rPr>
          <w:rFonts w:asciiTheme="minorEastAsia" w:hAnsiTheme="minorEastAsia"/>
          <w:szCs w:val="21"/>
        </w:rPr>
        <w:t>7.5.2 因承包人原因导致工期延误</w:t>
      </w:r>
    </w:p>
    <w:p w14:paraId="6F8C69A8">
      <w:pPr>
        <w:spacing w:line="360" w:lineRule="auto"/>
        <w:rPr>
          <w:rFonts w:asciiTheme="minorEastAsia" w:hAnsiTheme="minorEastAsia"/>
          <w:szCs w:val="21"/>
        </w:rPr>
      </w:pPr>
      <w:r>
        <w:rPr>
          <w:rFonts w:asciiTheme="minorEastAsia" w:hAnsiTheme="minorEastAsia"/>
          <w:szCs w:val="21"/>
        </w:rPr>
        <w:t>因承包人原因造成工期延误，逾期竣工违约金的计算方法为：</w:t>
      </w:r>
      <w:r>
        <w:rPr>
          <w:rFonts w:asciiTheme="minorEastAsia" w:hAnsiTheme="minorEastAsia"/>
          <w:szCs w:val="21"/>
          <w:u w:val="single"/>
        </w:rPr>
        <w:t xml:space="preserve">            </w:t>
      </w:r>
      <w:r>
        <w:rPr>
          <w:rFonts w:asciiTheme="minorEastAsia" w:hAnsiTheme="minorEastAsia"/>
          <w:szCs w:val="21"/>
        </w:rPr>
        <w:t>。</w:t>
      </w:r>
    </w:p>
    <w:p w14:paraId="78BE5826">
      <w:pPr>
        <w:spacing w:line="360" w:lineRule="auto"/>
        <w:rPr>
          <w:rFonts w:asciiTheme="minorEastAsia" w:hAnsiTheme="minorEastAsia"/>
          <w:szCs w:val="21"/>
        </w:rPr>
      </w:pPr>
      <w:r>
        <w:rPr>
          <w:rFonts w:asciiTheme="minorEastAsia" w:hAnsiTheme="minorEastAsia"/>
          <w:szCs w:val="21"/>
        </w:rPr>
        <w:t>因承包人原因造成工期延误，逾期竣工违约金的上限：</w:t>
      </w:r>
      <w:r>
        <w:rPr>
          <w:rFonts w:asciiTheme="minorEastAsia" w:hAnsiTheme="minorEastAsia"/>
          <w:szCs w:val="21"/>
          <w:u w:val="single"/>
        </w:rPr>
        <w:t xml:space="preserve">       </w:t>
      </w:r>
      <w:r>
        <w:rPr>
          <w:rFonts w:asciiTheme="minorEastAsia" w:hAnsiTheme="minorEastAsia"/>
          <w:szCs w:val="21"/>
        </w:rPr>
        <w:t>。</w:t>
      </w:r>
    </w:p>
    <w:p w14:paraId="3948AF67">
      <w:pPr>
        <w:spacing w:line="360" w:lineRule="auto"/>
        <w:rPr>
          <w:rFonts w:asciiTheme="minorEastAsia" w:hAnsiTheme="minorEastAsia"/>
          <w:szCs w:val="21"/>
        </w:rPr>
      </w:pPr>
      <w:r>
        <w:rPr>
          <w:rFonts w:asciiTheme="minorEastAsia" w:hAnsiTheme="minorEastAsia"/>
          <w:szCs w:val="21"/>
        </w:rPr>
        <w:t>7.6 不利物质条件</w:t>
      </w:r>
    </w:p>
    <w:p w14:paraId="347DD72A">
      <w:pPr>
        <w:spacing w:line="360" w:lineRule="auto"/>
        <w:rPr>
          <w:rFonts w:asciiTheme="minorEastAsia" w:hAnsiTheme="minorEastAsia"/>
          <w:szCs w:val="21"/>
          <w:u w:val="single"/>
        </w:rPr>
      </w:pPr>
      <w:r>
        <w:rPr>
          <w:rFonts w:asciiTheme="minorEastAsia" w:hAnsiTheme="minorEastAsia"/>
          <w:szCs w:val="21"/>
        </w:rPr>
        <w:t>不利物质条件的其他情形和有关约定：</w:t>
      </w:r>
      <w:r>
        <w:rPr>
          <w:rFonts w:asciiTheme="minorEastAsia" w:hAnsiTheme="minorEastAsia"/>
          <w:szCs w:val="21"/>
          <w:u w:val="single"/>
        </w:rPr>
        <w:t xml:space="preserve">                    </w:t>
      </w:r>
      <w:r>
        <w:rPr>
          <w:rFonts w:asciiTheme="minorEastAsia" w:hAnsiTheme="minorEastAsia"/>
          <w:szCs w:val="21"/>
        </w:rPr>
        <w:t>。</w:t>
      </w:r>
    </w:p>
    <w:p w14:paraId="5AB42A71">
      <w:pPr>
        <w:spacing w:line="360" w:lineRule="auto"/>
        <w:rPr>
          <w:rFonts w:asciiTheme="minorEastAsia" w:hAnsiTheme="minorEastAsia"/>
          <w:szCs w:val="21"/>
        </w:rPr>
      </w:pPr>
      <w:r>
        <w:rPr>
          <w:rFonts w:asciiTheme="minorEastAsia" w:hAnsiTheme="minorEastAsia"/>
          <w:szCs w:val="21"/>
        </w:rPr>
        <w:t>7.7异常恶劣的气候条件</w:t>
      </w:r>
    </w:p>
    <w:p w14:paraId="4CCD1621">
      <w:pPr>
        <w:spacing w:line="360" w:lineRule="auto"/>
        <w:rPr>
          <w:rFonts w:asciiTheme="minorEastAsia" w:hAnsiTheme="minorEastAsia"/>
          <w:szCs w:val="21"/>
        </w:rPr>
      </w:pPr>
      <w:r>
        <w:rPr>
          <w:rFonts w:asciiTheme="minorEastAsia" w:hAnsiTheme="minorEastAsia"/>
          <w:szCs w:val="21"/>
        </w:rPr>
        <w:t>发包人和承包人同意以下情形视为异常恶劣的气候条件：</w:t>
      </w:r>
    </w:p>
    <w:p w14:paraId="72D6CB19">
      <w:pPr>
        <w:spacing w:line="360" w:lineRule="auto"/>
        <w:rPr>
          <w:rFonts w:asciiTheme="minorEastAsia" w:hAnsiTheme="minorEastAsia"/>
          <w:szCs w:val="21"/>
        </w:rPr>
      </w:pPr>
      <w:r>
        <w:rPr>
          <w:rFonts w:asciiTheme="minorEastAsia" w:hAnsiTheme="minorEastAsia"/>
          <w:szCs w:val="21"/>
        </w:rPr>
        <w:t>（1）</w:t>
      </w:r>
      <w:r>
        <w:rPr>
          <w:rFonts w:asciiTheme="minorEastAsia" w:hAnsiTheme="minorEastAsia"/>
          <w:szCs w:val="21"/>
          <w:u w:val="single"/>
        </w:rPr>
        <w:t xml:space="preserve">                                           </w:t>
      </w:r>
      <w:r>
        <w:rPr>
          <w:rFonts w:asciiTheme="minorEastAsia" w:hAnsiTheme="minorEastAsia"/>
          <w:szCs w:val="21"/>
        </w:rPr>
        <w:t>；</w:t>
      </w:r>
    </w:p>
    <w:p w14:paraId="353A797D">
      <w:pPr>
        <w:spacing w:line="360" w:lineRule="auto"/>
        <w:rPr>
          <w:rFonts w:asciiTheme="minorEastAsia" w:hAnsiTheme="minorEastAsia"/>
          <w:szCs w:val="21"/>
        </w:rPr>
      </w:pPr>
      <w:r>
        <w:rPr>
          <w:rFonts w:asciiTheme="minorEastAsia" w:hAnsiTheme="minorEastAsia"/>
          <w:szCs w:val="21"/>
        </w:rPr>
        <w:t>（2）</w:t>
      </w:r>
      <w:r>
        <w:rPr>
          <w:rFonts w:asciiTheme="minorEastAsia" w:hAnsiTheme="minorEastAsia"/>
          <w:szCs w:val="21"/>
          <w:u w:val="single"/>
        </w:rPr>
        <w:t xml:space="preserve">                                           </w:t>
      </w:r>
      <w:r>
        <w:rPr>
          <w:rFonts w:asciiTheme="minorEastAsia" w:hAnsiTheme="minorEastAsia"/>
          <w:szCs w:val="21"/>
        </w:rPr>
        <w:t>；</w:t>
      </w:r>
    </w:p>
    <w:p w14:paraId="1F53908C">
      <w:pPr>
        <w:spacing w:line="360" w:lineRule="auto"/>
        <w:rPr>
          <w:rFonts w:asciiTheme="minorEastAsia" w:hAnsiTheme="minorEastAsia"/>
          <w:szCs w:val="21"/>
        </w:rPr>
      </w:pPr>
      <w:r>
        <w:rPr>
          <w:rFonts w:asciiTheme="minorEastAsia" w:hAnsiTheme="minorEastAsia"/>
          <w:szCs w:val="21"/>
        </w:rPr>
        <w:t>（3）</w:t>
      </w:r>
      <w:r>
        <w:rPr>
          <w:rFonts w:asciiTheme="minorEastAsia" w:hAnsiTheme="minorEastAsia"/>
          <w:szCs w:val="21"/>
          <w:u w:val="single"/>
        </w:rPr>
        <w:t xml:space="preserve">                                           </w:t>
      </w:r>
      <w:r>
        <w:rPr>
          <w:rFonts w:asciiTheme="minorEastAsia" w:hAnsiTheme="minorEastAsia"/>
          <w:szCs w:val="21"/>
        </w:rPr>
        <w:t>。</w:t>
      </w:r>
    </w:p>
    <w:p w14:paraId="63DD000E">
      <w:pPr>
        <w:spacing w:line="360" w:lineRule="auto"/>
        <w:rPr>
          <w:rFonts w:asciiTheme="minorEastAsia" w:hAnsiTheme="minorEastAsia"/>
          <w:szCs w:val="21"/>
        </w:rPr>
      </w:pPr>
      <w:r>
        <w:rPr>
          <w:rFonts w:asciiTheme="minorEastAsia" w:hAnsiTheme="minorEastAsia"/>
          <w:szCs w:val="21"/>
        </w:rPr>
        <w:t>7.9 提前竣工的奖励</w:t>
      </w:r>
    </w:p>
    <w:p w14:paraId="305817F1">
      <w:pPr>
        <w:spacing w:line="360" w:lineRule="auto"/>
        <w:rPr>
          <w:rFonts w:asciiTheme="minorEastAsia" w:hAnsiTheme="minorEastAsia"/>
          <w:szCs w:val="21"/>
        </w:rPr>
      </w:pPr>
      <w:r>
        <w:rPr>
          <w:rFonts w:asciiTheme="minorEastAsia" w:hAnsiTheme="minorEastAsia"/>
          <w:szCs w:val="21"/>
        </w:rPr>
        <w:t>7.9.2提前竣工的奖励：</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3E9B3FE2">
      <w:pPr>
        <w:spacing w:line="360" w:lineRule="auto"/>
        <w:rPr>
          <w:rFonts w:asciiTheme="minorEastAsia" w:hAnsiTheme="minorEastAsia"/>
          <w:b/>
          <w:szCs w:val="21"/>
        </w:rPr>
      </w:pPr>
      <w:r>
        <w:rPr>
          <w:rFonts w:asciiTheme="minorEastAsia" w:hAnsiTheme="minorEastAsia"/>
          <w:szCs w:val="21"/>
        </w:rPr>
        <w:t>8. 材料与设备</w:t>
      </w:r>
    </w:p>
    <w:p w14:paraId="64EE97F1">
      <w:pPr>
        <w:spacing w:line="360" w:lineRule="auto"/>
        <w:rPr>
          <w:rFonts w:asciiTheme="minorEastAsia" w:hAnsiTheme="minorEastAsia"/>
          <w:szCs w:val="21"/>
        </w:rPr>
      </w:pPr>
      <w:r>
        <w:rPr>
          <w:rFonts w:asciiTheme="minorEastAsia" w:hAnsiTheme="minorEastAsia"/>
          <w:szCs w:val="21"/>
        </w:rPr>
        <w:t>8.4材料与工程设备的保管与使用</w:t>
      </w:r>
    </w:p>
    <w:p w14:paraId="3047E666">
      <w:pPr>
        <w:spacing w:line="360" w:lineRule="auto"/>
        <w:rPr>
          <w:rFonts w:asciiTheme="minorEastAsia" w:hAnsiTheme="minorEastAsia"/>
          <w:szCs w:val="21"/>
          <w:u w:val="single"/>
        </w:rPr>
      </w:pPr>
      <w:r>
        <w:rPr>
          <w:rFonts w:asciiTheme="minorEastAsia" w:hAnsiTheme="minorEastAsia"/>
          <w:szCs w:val="21"/>
        </w:rPr>
        <w:t>8.4.1发包人供应的材料设备的保管费用的承担：</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515E9578">
      <w:pPr>
        <w:spacing w:line="360" w:lineRule="auto"/>
        <w:rPr>
          <w:rFonts w:asciiTheme="minorEastAsia" w:hAnsiTheme="minorEastAsia"/>
          <w:szCs w:val="21"/>
        </w:rPr>
      </w:pPr>
      <w:r>
        <w:rPr>
          <w:rFonts w:asciiTheme="minorEastAsia" w:hAnsiTheme="minorEastAsia"/>
          <w:szCs w:val="21"/>
        </w:rPr>
        <w:t>8.6 样品</w:t>
      </w:r>
    </w:p>
    <w:p w14:paraId="34990233">
      <w:pPr>
        <w:spacing w:line="360" w:lineRule="auto"/>
        <w:rPr>
          <w:rFonts w:asciiTheme="minorEastAsia" w:hAnsiTheme="minorEastAsia"/>
          <w:kern w:val="0"/>
          <w:szCs w:val="21"/>
        </w:rPr>
      </w:pPr>
      <w:r>
        <w:rPr>
          <w:rFonts w:asciiTheme="minorEastAsia" w:hAnsiTheme="minorEastAsia"/>
          <w:kern w:val="0"/>
          <w:szCs w:val="21"/>
        </w:rPr>
        <w:t>8.6.1</w:t>
      </w:r>
      <w:r>
        <w:rPr>
          <w:rFonts w:asciiTheme="minorEastAsia" w:hAnsiTheme="minorEastAsia"/>
          <w:kern w:val="0"/>
          <w:szCs w:val="21"/>
        </w:rPr>
        <w:tab/>
      </w:r>
      <w:r>
        <w:rPr>
          <w:rFonts w:asciiTheme="minorEastAsia" w:hAnsiTheme="minorEastAsia"/>
          <w:kern w:val="0"/>
          <w:szCs w:val="21"/>
        </w:rPr>
        <w:t>样品的报送</w:t>
      </w:r>
      <w:r>
        <w:rPr>
          <w:rFonts w:hint="eastAsia" w:asciiTheme="minorEastAsia" w:hAnsiTheme="minorEastAsia"/>
          <w:kern w:val="0"/>
          <w:szCs w:val="21"/>
        </w:rPr>
        <w:t>与封存</w:t>
      </w:r>
    </w:p>
    <w:p w14:paraId="6CF61DB1">
      <w:pPr>
        <w:spacing w:line="360" w:lineRule="auto"/>
        <w:rPr>
          <w:rFonts w:asciiTheme="minorEastAsia" w:hAnsiTheme="minorEastAsia"/>
          <w:szCs w:val="21"/>
          <w:u w:val="single"/>
        </w:rPr>
      </w:pPr>
      <w:r>
        <w:rPr>
          <w:rFonts w:asciiTheme="minorEastAsia" w:hAnsiTheme="minorEastAsia"/>
          <w:kern w:val="0"/>
          <w:szCs w:val="21"/>
        </w:rPr>
        <w:t>需要承包人报送样品的材料或工程设备，样品的种类、名称、规格、数量要求：</w:t>
      </w:r>
      <w:r>
        <w:rPr>
          <w:rFonts w:asciiTheme="minorEastAsia" w:hAnsiTheme="minorEastAsia"/>
          <w:szCs w:val="21"/>
          <w:u w:val="single"/>
        </w:rPr>
        <w:t xml:space="preserve">           </w:t>
      </w:r>
      <w:r>
        <w:rPr>
          <w:rFonts w:asciiTheme="minorEastAsia" w:hAnsiTheme="minorEastAsia"/>
          <w:szCs w:val="21"/>
        </w:rPr>
        <w:t>。</w:t>
      </w:r>
    </w:p>
    <w:p w14:paraId="38DDEDDC">
      <w:pPr>
        <w:spacing w:line="360" w:lineRule="auto"/>
        <w:rPr>
          <w:rFonts w:asciiTheme="minorEastAsia" w:hAnsiTheme="minorEastAsia"/>
          <w:szCs w:val="21"/>
        </w:rPr>
      </w:pPr>
      <w:r>
        <w:rPr>
          <w:rFonts w:asciiTheme="minorEastAsia" w:hAnsiTheme="minorEastAsia"/>
          <w:szCs w:val="21"/>
        </w:rPr>
        <w:t>8.8 施工设备和临时设施</w:t>
      </w:r>
    </w:p>
    <w:p w14:paraId="34FAF3C1">
      <w:pPr>
        <w:spacing w:line="360" w:lineRule="auto"/>
        <w:rPr>
          <w:rFonts w:asciiTheme="minorEastAsia" w:hAnsiTheme="minorEastAsia"/>
          <w:szCs w:val="21"/>
        </w:rPr>
      </w:pPr>
      <w:r>
        <w:rPr>
          <w:rFonts w:asciiTheme="minorEastAsia" w:hAnsiTheme="minorEastAsia"/>
          <w:szCs w:val="21"/>
        </w:rPr>
        <w:t>8.8.1 承包人提供的施工设备和临时设施</w:t>
      </w:r>
    </w:p>
    <w:p w14:paraId="1A65FCFF">
      <w:pPr>
        <w:spacing w:line="360" w:lineRule="auto"/>
        <w:rPr>
          <w:rFonts w:asciiTheme="minorEastAsia" w:hAnsiTheme="minorEastAsia"/>
          <w:szCs w:val="21"/>
          <w:u w:val="single"/>
        </w:rPr>
      </w:pPr>
      <w:r>
        <w:rPr>
          <w:rFonts w:asciiTheme="minorEastAsia" w:hAnsiTheme="minorEastAsia"/>
          <w:szCs w:val="21"/>
        </w:rPr>
        <w:t>关于修建临时设施费用承担的约定：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55A779DC">
      <w:pPr>
        <w:spacing w:line="360" w:lineRule="auto"/>
        <w:rPr>
          <w:rFonts w:asciiTheme="minorEastAsia" w:hAnsiTheme="minorEastAsia"/>
          <w:b/>
          <w:szCs w:val="21"/>
        </w:rPr>
      </w:pPr>
      <w:r>
        <w:rPr>
          <w:rFonts w:asciiTheme="minorEastAsia" w:hAnsiTheme="minorEastAsia"/>
          <w:szCs w:val="21"/>
        </w:rPr>
        <w:t>9. 试验与检验</w:t>
      </w:r>
    </w:p>
    <w:p w14:paraId="14FAC1BE">
      <w:pPr>
        <w:spacing w:line="360" w:lineRule="auto"/>
        <w:rPr>
          <w:rFonts w:asciiTheme="minorEastAsia" w:hAnsiTheme="minorEastAsia"/>
          <w:szCs w:val="21"/>
        </w:rPr>
      </w:pPr>
      <w:r>
        <w:rPr>
          <w:rFonts w:asciiTheme="minorEastAsia" w:hAnsiTheme="minorEastAsia"/>
          <w:szCs w:val="21"/>
        </w:rPr>
        <w:t>9.1试验设备与试验人员</w:t>
      </w:r>
    </w:p>
    <w:p w14:paraId="72E7612C">
      <w:pPr>
        <w:spacing w:line="360" w:lineRule="auto"/>
        <w:rPr>
          <w:rFonts w:asciiTheme="minorEastAsia" w:hAnsiTheme="minorEastAsia"/>
          <w:szCs w:val="21"/>
        </w:rPr>
      </w:pPr>
      <w:r>
        <w:rPr>
          <w:rFonts w:asciiTheme="minorEastAsia" w:hAnsiTheme="minorEastAsia"/>
          <w:szCs w:val="21"/>
        </w:rPr>
        <w:t>9.1.2 试验设备</w:t>
      </w:r>
    </w:p>
    <w:p w14:paraId="3187DC4E">
      <w:pPr>
        <w:spacing w:line="360" w:lineRule="auto"/>
        <w:rPr>
          <w:rFonts w:asciiTheme="minorEastAsia" w:hAnsiTheme="minorEastAsia"/>
          <w:szCs w:val="21"/>
          <w:u w:val="single"/>
        </w:rPr>
      </w:pPr>
      <w:r>
        <w:rPr>
          <w:rFonts w:asciiTheme="minorEastAsia" w:hAnsiTheme="minorEastAsia"/>
          <w:szCs w:val="21"/>
        </w:rPr>
        <w:t>施工现场需要配置的试验场所：</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r>
        <w:rPr>
          <w:rFonts w:hint="eastAsia" w:asciiTheme="minorEastAsia" w:hAnsiTheme="minorEastAsia"/>
          <w:szCs w:val="21"/>
        </w:rPr>
        <w:t xml:space="preserve"> </w:t>
      </w:r>
    </w:p>
    <w:p w14:paraId="441B77F9">
      <w:pPr>
        <w:spacing w:line="360" w:lineRule="auto"/>
        <w:rPr>
          <w:rFonts w:asciiTheme="minorEastAsia" w:hAnsiTheme="minorEastAsia"/>
          <w:szCs w:val="21"/>
          <w:u w:val="single"/>
        </w:rPr>
      </w:pPr>
      <w:r>
        <w:rPr>
          <w:rFonts w:asciiTheme="minorEastAsia" w:hAnsiTheme="minorEastAsia"/>
          <w:szCs w:val="21"/>
        </w:rPr>
        <w:t>施工现场需要配备的试验设备：</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6CD66AEA">
      <w:pPr>
        <w:spacing w:line="360" w:lineRule="auto"/>
        <w:rPr>
          <w:rFonts w:asciiTheme="minorEastAsia" w:hAnsiTheme="minorEastAsia"/>
          <w:szCs w:val="21"/>
          <w:u w:val="single"/>
        </w:rPr>
      </w:pPr>
      <w:r>
        <w:rPr>
          <w:rFonts w:asciiTheme="minorEastAsia" w:hAnsiTheme="minorEastAsia"/>
          <w:szCs w:val="21"/>
        </w:rPr>
        <w:t>施工现场需要具备的其他试验条件：</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8D07C94">
      <w:pPr>
        <w:spacing w:line="360" w:lineRule="auto"/>
        <w:rPr>
          <w:rFonts w:asciiTheme="minorEastAsia" w:hAnsiTheme="minorEastAsia"/>
          <w:szCs w:val="21"/>
        </w:rPr>
      </w:pPr>
      <w:r>
        <w:rPr>
          <w:rFonts w:asciiTheme="minorEastAsia" w:hAnsiTheme="minorEastAsia"/>
          <w:szCs w:val="21"/>
        </w:rPr>
        <w:t>9.4 现场工艺试验</w:t>
      </w:r>
      <w:r>
        <w:rPr>
          <w:rFonts w:hint="eastAsia" w:asciiTheme="minorEastAsia" w:hAnsiTheme="minorEastAsia"/>
          <w:szCs w:val="21"/>
        </w:rPr>
        <w:t xml:space="preserve"> </w:t>
      </w:r>
    </w:p>
    <w:p w14:paraId="7148376B">
      <w:pPr>
        <w:spacing w:line="360" w:lineRule="auto"/>
        <w:rPr>
          <w:rFonts w:asciiTheme="minorEastAsia" w:hAnsiTheme="minorEastAsia"/>
          <w:szCs w:val="21"/>
          <w:u w:val="single"/>
        </w:rPr>
      </w:pPr>
      <w:r>
        <w:rPr>
          <w:rFonts w:asciiTheme="minorEastAsia" w:hAnsiTheme="minorEastAsia"/>
          <w:szCs w:val="21"/>
        </w:rPr>
        <w:t>现场工艺试验的有关约定：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A82F53C">
      <w:pPr>
        <w:spacing w:line="360" w:lineRule="auto"/>
        <w:rPr>
          <w:rFonts w:asciiTheme="minorEastAsia" w:hAnsiTheme="minorEastAsia"/>
          <w:b/>
          <w:szCs w:val="21"/>
        </w:rPr>
      </w:pPr>
      <w:r>
        <w:rPr>
          <w:rFonts w:asciiTheme="minorEastAsia" w:hAnsiTheme="minorEastAsia"/>
          <w:szCs w:val="21"/>
        </w:rPr>
        <w:t>10. 变更</w:t>
      </w:r>
    </w:p>
    <w:p w14:paraId="0D06F842">
      <w:pPr>
        <w:spacing w:line="360" w:lineRule="auto"/>
        <w:rPr>
          <w:rFonts w:asciiTheme="minorEastAsia" w:hAnsiTheme="minorEastAsia"/>
          <w:szCs w:val="21"/>
        </w:rPr>
      </w:pPr>
      <w:r>
        <w:rPr>
          <w:rFonts w:asciiTheme="minorEastAsia" w:hAnsiTheme="minorEastAsia"/>
          <w:szCs w:val="21"/>
        </w:rPr>
        <w:t>10.1变更的范围</w:t>
      </w:r>
    </w:p>
    <w:p w14:paraId="5F6EC062">
      <w:pPr>
        <w:spacing w:line="360" w:lineRule="auto"/>
        <w:rPr>
          <w:rFonts w:asciiTheme="minorEastAsia" w:hAnsiTheme="minorEastAsia"/>
          <w:szCs w:val="21"/>
          <w:u w:val="single"/>
        </w:rPr>
      </w:pPr>
      <w:r>
        <w:rPr>
          <w:rFonts w:asciiTheme="minorEastAsia" w:hAnsiTheme="minorEastAsia"/>
          <w:szCs w:val="21"/>
        </w:rPr>
        <w:t>关于变更的范围的约定：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36D76996">
      <w:pPr>
        <w:spacing w:line="360" w:lineRule="auto"/>
        <w:rPr>
          <w:rFonts w:asciiTheme="minorEastAsia" w:hAnsiTheme="minorEastAsia"/>
          <w:szCs w:val="21"/>
        </w:rPr>
      </w:pPr>
      <w:r>
        <w:rPr>
          <w:rFonts w:asciiTheme="minorEastAsia" w:hAnsiTheme="minorEastAsia"/>
          <w:szCs w:val="21"/>
        </w:rPr>
        <w:t>10.4 变更估价</w:t>
      </w:r>
    </w:p>
    <w:p w14:paraId="00FA6E3F">
      <w:pPr>
        <w:spacing w:line="360" w:lineRule="auto"/>
        <w:rPr>
          <w:rFonts w:asciiTheme="minorEastAsia" w:hAnsiTheme="minorEastAsia"/>
          <w:szCs w:val="21"/>
        </w:rPr>
      </w:pPr>
      <w:r>
        <w:rPr>
          <w:rFonts w:hint="eastAsia" w:asciiTheme="minorEastAsia" w:hAnsiTheme="minorEastAsia"/>
          <w:szCs w:val="21"/>
        </w:rPr>
        <w:t>10.4.1 变更估价原则</w:t>
      </w:r>
    </w:p>
    <w:p w14:paraId="226416B1">
      <w:pPr>
        <w:spacing w:line="360" w:lineRule="auto"/>
        <w:rPr>
          <w:rFonts w:asciiTheme="minorEastAsia" w:hAnsiTheme="minorEastAsia"/>
          <w:szCs w:val="21"/>
          <w:u w:val="single"/>
        </w:rPr>
      </w:pPr>
      <w:r>
        <w:rPr>
          <w:rFonts w:asciiTheme="minorEastAsia" w:hAnsiTheme="minorEastAsia"/>
          <w:szCs w:val="21"/>
        </w:rPr>
        <w:t xml:space="preserve">关于变更估价的约定: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4C759CB">
      <w:pPr>
        <w:spacing w:line="360" w:lineRule="auto"/>
        <w:rPr>
          <w:rFonts w:asciiTheme="minorEastAsia" w:hAnsiTheme="minorEastAsia"/>
          <w:szCs w:val="21"/>
        </w:rPr>
      </w:pPr>
      <w:r>
        <w:rPr>
          <w:rFonts w:asciiTheme="minorEastAsia" w:hAnsiTheme="minorEastAsia"/>
          <w:szCs w:val="21"/>
        </w:rPr>
        <w:t>10.5承包人的合理化建议</w:t>
      </w:r>
    </w:p>
    <w:p w14:paraId="1ECCAFC1">
      <w:pPr>
        <w:spacing w:line="360" w:lineRule="auto"/>
        <w:rPr>
          <w:rFonts w:asciiTheme="minorEastAsia" w:hAnsiTheme="minorEastAsia"/>
          <w:szCs w:val="21"/>
        </w:rPr>
      </w:pPr>
      <w:r>
        <w:rPr>
          <w:rFonts w:asciiTheme="minorEastAsia" w:hAnsiTheme="minorEastAsia"/>
          <w:szCs w:val="21"/>
        </w:rPr>
        <w:t>监理人审查承包人合理化建议的期限：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04CBDED2">
      <w:pPr>
        <w:spacing w:line="360" w:lineRule="auto"/>
        <w:rPr>
          <w:rFonts w:asciiTheme="minorEastAsia" w:hAnsiTheme="minorEastAsia"/>
          <w:szCs w:val="21"/>
        </w:rPr>
      </w:pPr>
      <w:r>
        <w:rPr>
          <w:rFonts w:asciiTheme="minorEastAsia" w:hAnsiTheme="minorEastAsia"/>
          <w:szCs w:val="21"/>
        </w:rPr>
        <w:t>发包人审批承包人合理化建议的期限：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0739F4B3">
      <w:pPr>
        <w:spacing w:line="360" w:lineRule="auto"/>
        <w:rPr>
          <w:rFonts w:asciiTheme="minorEastAsia" w:hAnsiTheme="minorEastAsia"/>
          <w:szCs w:val="21"/>
          <w:u w:val="single"/>
        </w:rPr>
      </w:pPr>
      <w:r>
        <w:rPr>
          <w:rFonts w:asciiTheme="minorEastAsia" w:hAnsiTheme="minorEastAsia"/>
          <w:szCs w:val="21"/>
        </w:rPr>
        <w:t>承包人提出的合理化建议降低了合同价格或者提高了工程经济效益的奖励的方法和金额为：</w:t>
      </w:r>
      <w:r>
        <w:rPr>
          <w:rFonts w:asciiTheme="minorEastAsia" w:hAnsiTheme="minorEastAsia"/>
          <w:szCs w:val="21"/>
          <w:u w:val="single"/>
        </w:rPr>
        <w:t xml:space="preserve">    </w:t>
      </w:r>
      <w:r>
        <w:rPr>
          <w:rFonts w:asciiTheme="minorEastAsia" w:hAnsiTheme="minorEastAsia"/>
          <w:szCs w:val="21"/>
        </w:rPr>
        <w:t>。</w:t>
      </w:r>
    </w:p>
    <w:p w14:paraId="556D26C1">
      <w:pPr>
        <w:spacing w:line="360" w:lineRule="auto"/>
        <w:rPr>
          <w:rFonts w:asciiTheme="minorEastAsia" w:hAnsiTheme="minorEastAsia"/>
          <w:szCs w:val="21"/>
        </w:rPr>
      </w:pPr>
      <w:r>
        <w:rPr>
          <w:rFonts w:asciiTheme="minorEastAsia" w:hAnsiTheme="minorEastAsia"/>
          <w:szCs w:val="21"/>
        </w:rPr>
        <w:t>10.7 暂估价</w:t>
      </w:r>
    </w:p>
    <w:p w14:paraId="5774AF00">
      <w:pPr>
        <w:spacing w:line="360" w:lineRule="auto"/>
        <w:rPr>
          <w:rFonts w:asciiTheme="minorEastAsia" w:hAnsiTheme="minorEastAsia"/>
          <w:szCs w:val="21"/>
        </w:rPr>
      </w:pPr>
      <w:r>
        <w:rPr>
          <w:rFonts w:asciiTheme="minorEastAsia" w:hAnsiTheme="minorEastAsia"/>
          <w:kern w:val="0"/>
          <w:szCs w:val="21"/>
        </w:rPr>
        <w:t>暂估价材料和工程设备的明细详见附件</w:t>
      </w:r>
      <w:r>
        <w:rPr>
          <w:rFonts w:hint="eastAsia" w:asciiTheme="minorEastAsia" w:hAnsiTheme="minorEastAsia"/>
          <w:kern w:val="0"/>
          <w:szCs w:val="21"/>
        </w:rPr>
        <w:t>11：《</w:t>
      </w:r>
      <w:r>
        <w:rPr>
          <w:rFonts w:asciiTheme="minorEastAsia" w:hAnsiTheme="minorEastAsia"/>
          <w:szCs w:val="21"/>
        </w:rPr>
        <w:t>暂估价一览表</w:t>
      </w:r>
      <w:r>
        <w:rPr>
          <w:rFonts w:hint="eastAsia" w:asciiTheme="minorEastAsia" w:hAnsiTheme="minorEastAsia"/>
          <w:szCs w:val="21"/>
        </w:rPr>
        <w:t>》</w:t>
      </w:r>
      <w:r>
        <w:rPr>
          <w:rFonts w:hint="eastAsia" w:asciiTheme="minorEastAsia" w:hAnsiTheme="minorEastAsia"/>
          <w:kern w:val="0"/>
          <w:szCs w:val="21"/>
        </w:rPr>
        <w:t>。</w:t>
      </w:r>
    </w:p>
    <w:p w14:paraId="326A7AA1">
      <w:pPr>
        <w:spacing w:line="360" w:lineRule="auto"/>
        <w:rPr>
          <w:rFonts w:asciiTheme="minorEastAsia" w:hAnsiTheme="minorEastAsia"/>
          <w:szCs w:val="21"/>
        </w:rPr>
      </w:pPr>
      <w:r>
        <w:rPr>
          <w:rFonts w:asciiTheme="minorEastAsia" w:hAnsiTheme="minorEastAsia"/>
          <w:szCs w:val="21"/>
        </w:rPr>
        <w:t>10.7.1 依法必须招标的暂估价项目</w:t>
      </w:r>
    </w:p>
    <w:p w14:paraId="39EF2DFB">
      <w:pPr>
        <w:spacing w:line="360" w:lineRule="auto"/>
        <w:rPr>
          <w:rFonts w:asciiTheme="minorEastAsia" w:hAnsiTheme="minorEastAsia"/>
          <w:szCs w:val="21"/>
        </w:rPr>
      </w:pPr>
      <w:r>
        <w:rPr>
          <w:rFonts w:asciiTheme="minorEastAsia" w:hAnsiTheme="minorEastAsia"/>
          <w:szCs w:val="21"/>
        </w:rPr>
        <w:t>对于依法必须招标的暂估价项目的确认和批准采取第</w:t>
      </w:r>
      <w:r>
        <w:rPr>
          <w:rFonts w:asciiTheme="minorEastAsia" w:hAnsiTheme="minorEastAsia"/>
          <w:szCs w:val="21"/>
          <w:u w:val="single"/>
        </w:rPr>
        <w:t xml:space="preserve">    </w:t>
      </w:r>
      <w:r>
        <w:rPr>
          <w:rFonts w:asciiTheme="minorEastAsia" w:hAnsiTheme="minorEastAsia"/>
          <w:szCs w:val="21"/>
        </w:rPr>
        <w:t>种方式确定。</w:t>
      </w:r>
    </w:p>
    <w:p w14:paraId="27C3D891">
      <w:pPr>
        <w:spacing w:line="360" w:lineRule="auto"/>
        <w:rPr>
          <w:rFonts w:asciiTheme="minorEastAsia" w:hAnsiTheme="minorEastAsia"/>
          <w:szCs w:val="21"/>
        </w:rPr>
      </w:pPr>
      <w:r>
        <w:rPr>
          <w:rFonts w:asciiTheme="minorEastAsia" w:hAnsiTheme="minorEastAsia"/>
          <w:szCs w:val="21"/>
        </w:rPr>
        <w:t>10.7.2 不属于依法必须招标的暂估价项目</w:t>
      </w:r>
    </w:p>
    <w:p w14:paraId="1F57F91C">
      <w:pPr>
        <w:spacing w:line="360" w:lineRule="auto"/>
        <w:rPr>
          <w:rFonts w:asciiTheme="minorEastAsia" w:hAnsiTheme="minorEastAsia"/>
          <w:szCs w:val="21"/>
        </w:rPr>
      </w:pPr>
      <w:r>
        <w:rPr>
          <w:rFonts w:asciiTheme="minorEastAsia" w:hAnsiTheme="minorEastAsia"/>
          <w:szCs w:val="21"/>
        </w:rPr>
        <w:t>对于不属于依法必须招标的暂估价项目的确认和批准采取第</w:t>
      </w:r>
      <w:r>
        <w:rPr>
          <w:rFonts w:asciiTheme="minorEastAsia" w:hAnsiTheme="minorEastAsia"/>
          <w:szCs w:val="21"/>
          <w:u w:val="single"/>
        </w:rPr>
        <w:t xml:space="preserve">   </w:t>
      </w:r>
      <w:r>
        <w:rPr>
          <w:rFonts w:asciiTheme="minorEastAsia" w:hAnsiTheme="minorEastAsia"/>
          <w:szCs w:val="21"/>
        </w:rPr>
        <w:t xml:space="preserve"> 种方式确定。</w:t>
      </w:r>
    </w:p>
    <w:p w14:paraId="0CFC7720">
      <w:pPr>
        <w:spacing w:line="360" w:lineRule="auto"/>
        <w:rPr>
          <w:rFonts w:asciiTheme="minorEastAsia" w:hAnsiTheme="minorEastAsia"/>
          <w:kern w:val="0"/>
          <w:szCs w:val="21"/>
        </w:rPr>
      </w:pPr>
      <w:r>
        <w:rPr>
          <w:rFonts w:asciiTheme="minorEastAsia" w:hAnsiTheme="minorEastAsia"/>
          <w:szCs w:val="21"/>
        </w:rPr>
        <w:t>第3种方式：</w:t>
      </w:r>
      <w:r>
        <w:rPr>
          <w:rFonts w:asciiTheme="minorEastAsia" w:hAnsiTheme="minorEastAsia"/>
          <w:kern w:val="0"/>
          <w:szCs w:val="21"/>
        </w:rPr>
        <w:t>承包人直接实施的暂估价项目</w:t>
      </w:r>
    </w:p>
    <w:p w14:paraId="4C72B2D5">
      <w:pPr>
        <w:spacing w:line="360" w:lineRule="auto"/>
        <w:rPr>
          <w:rFonts w:asciiTheme="minorEastAsia" w:hAnsiTheme="minorEastAsia"/>
          <w:szCs w:val="21"/>
        </w:rPr>
      </w:pPr>
      <w:r>
        <w:rPr>
          <w:rFonts w:asciiTheme="minorEastAsia" w:hAnsiTheme="minorEastAsia"/>
          <w:szCs w:val="21"/>
        </w:rPr>
        <w:t>承包人直接实施的暂估价项目的约定：</w:t>
      </w:r>
      <w:r>
        <w:rPr>
          <w:rFonts w:asciiTheme="minorEastAsia" w:hAnsiTheme="minorEastAsia"/>
          <w:szCs w:val="21"/>
          <w:u w:val="single"/>
        </w:rPr>
        <w:t xml:space="preserve">                     </w:t>
      </w:r>
      <w:r>
        <w:rPr>
          <w:rFonts w:asciiTheme="minorEastAsia" w:hAnsiTheme="minorEastAsia"/>
          <w:szCs w:val="21"/>
        </w:rPr>
        <w:t>。</w:t>
      </w:r>
    </w:p>
    <w:p w14:paraId="674375A9">
      <w:pPr>
        <w:spacing w:line="360" w:lineRule="auto"/>
        <w:rPr>
          <w:rFonts w:asciiTheme="minorEastAsia" w:hAnsiTheme="minorEastAsia"/>
          <w:szCs w:val="21"/>
        </w:rPr>
      </w:pPr>
      <w:r>
        <w:rPr>
          <w:rFonts w:asciiTheme="minorEastAsia" w:hAnsiTheme="minorEastAsia"/>
          <w:szCs w:val="21"/>
        </w:rPr>
        <w:t>10.8 暂列金额</w:t>
      </w:r>
    </w:p>
    <w:p w14:paraId="2205BDE5">
      <w:pPr>
        <w:spacing w:line="360" w:lineRule="auto"/>
        <w:rPr>
          <w:rFonts w:asciiTheme="minorEastAsia" w:hAnsiTheme="minorEastAsia"/>
          <w:szCs w:val="21"/>
          <w:u w:val="single"/>
        </w:rPr>
      </w:pPr>
      <w:r>
        <w:rPr>
          <w:rFonts w:hint="eastAsia" w:asciiTheme="minorEastAsia" w:hAnsiTheme="minorEastAsia"/>
          <w:kern w:val="0"/>
          <w:szCs w:val="21"/>
        </w:rPr>
        <w:t>合同当事人关于暂列金额使用的约定：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hint="eastAsia" w:asciiTheme="minorEastAsia" w:hAnsiTheme="minorEastAsia"/>
          <w:kern w:val="0"/>
          <w:szCs w:val="21"/>
        </w:rPr>
        <w:t>。</w:t>
      </w:r>
    </w:p>
    <w:p w14:paraId="5152CA70">
      <w:pPr>
        <w:spacing w:line="360" w:lineRule="auto"/>
        <w:rPr>
          <w:rFonts w:asciiTheme="minorEastAsia" w:hAnsiTheme="minorEastAsia"/>
          <w:b/>
          <w:szCs w:val="21"/>
        </w:rPr>
      </w:pPr>
      <w:r>
        <w:rPr>
          <w:rFonts w:asciiTheme="minorEastAsia" w:hAnsiTheme="minorEastAsia"/>
          <w:szCs w:val="21"/>
        </w:rPr>
        <w:t>11. 价格调整</w:t>
      </w:r>
    </w:p>
    <w:p w14:paraId="702D1921">
      <w:pPr>
        <w:spacing w:line="360" w:lineRule="auto"/>
        <w:rPr>
          <w:rFonts w:asciiTheme="minorEastAsia" w:hAnsiTheme="minorEastAsia"/>
          <w:szCs w:val="21"/>
        </w:rPr>
      </w:pPr>
      <w:r>
        <w:rPr>
          <w:rFonts w:asciiTheme="minorEastAsia" w:hAnsiTheme="minorEastAsia"/>
          <w:szCs w:val="21"/>
        </w:rPr>
        <w:t>11.1 市场价格波动引起的调整</w:t>
      </w:r>
    </w:p>
    <w:p w14:paraId="0D29FD27">
      <w:pPr>
        <w:spacing w:line="360" w:lineRule="auto"/>
        <w:rPr>
          <w:rFonts w:asciiTheme="minorEastAsia" w:hAnsiTheme="minorEastAsia"/>
          <w:szCs w:val="21"/>
        </w:rPr>
      </w:pPr>
      <w:r>
        <w:rPr>
          <w:rFonts w:asciiTheme="minorEastAsia" w:hAnsiTheme="minorEastAsia"/>
          <w:kern w:val="0"/>
          <w:szCs w:val="21"/>
        </w:rPr>
        <w:t>市场价格波动是否调整合同价格的约定：</w:t>
      </w:r>
      <w:r>
        <w:rPr>
          <w:rFonts w:asciiTheme="minorEastAsia" w:hAnsiTheme="minorEastAsia"/>
          <w:szCs w:val="21"/>
          <w:u w:val="single"/>
        </w:rPr>
        <w:t xml:space="preserve">                 </w:t>
      </w:r>
      <w:r>
        <w:rPr>
          <w:rFonts w:asciiTheme="minorEastAsia" w:hAnsiTheme="minorEastAsia"/>
          <w:szCs w:val="21"/>
        </w:rPr>
        <w:t>。</w:t>
      </w:r>
    </w:p>
    <w:p w14:paraId="1EE185E1">
      <w:pPr>
        <w:spacing w:line="360" w:lineRule="auto"/>
        <w:rPr>
          <w:rFonts w:asciiTheme="minorEastAsia" w:hAnsiTheme="minorEastAsia"/>
          <w:szCs w:val="21"/>
        </w:rPr>
      </w:pPr>
      <w:r>
        <w:rPr>
          <w:rFonts w:asciiTheme="minorEastAsia" w:hAnsiTheme="minorEastAsia"/>
          <w:szCs w:val="21"/>
        </w:rPr>
        <w:t>因市场价格波动调整合同价格，采用以下第</w:t>
      </w:r>
      <w:r>
        <w:rPr>
          <w:rFonts w:asciiTheme="minorEastAsia" w:hAnsiTheme="minorEastAsia"/>
          <w:szCs w:val="21"/>
          <w:u w:val="single"/>
        </w:rPr>
        <w:t xml:space="preserve">    </w:t>
      </w:r>
      <w:r>
        <w:rPr>
          <w:rFonts w:asciiTheme="minorEastAsia" w:hAnsiTheme="minorEastAsia"/>
          <w:szCs w:val="21"/>
        </w:rPr>
        <w:t>种方式对合同价格进行调整：</w:t>
      </w:r>
    </w:p>
    <w:p w14:paraId="4CD9D1DE">
      <w:pPr>
        <w:spacing w:line="360" w:lineRule="auto"/>
        <w:rPr>
          <w:rFonts w:asciiTheme="minorEastAsia" w:hAnsiTheme="minorEastAsia"/>
          <w:szCs w:val="21"/>
        </w:rPr>
      </w:pPr>
      <w:r>
        <w:rPr>
          <w:rFonts w:asciiTheme="minorEastAsia" w:hAnsiTheme="minorEastAsia"/>
          <w:szCs w:val="21"/>
        </w:rPr>
        <w:t>第1种方式：采用价格指数</w:t>
      </w:r>
      <w:r>
        <w:rPr>
          <w:rFonts w:hint="eastAsia" w:asciiTheme="minorEastAsia" w:hAnsiTheme="minorEastAsia"/>
          <w:szCs w:val="21"/>
        </w:rPr>
        <w:t>进行价格</w:t>
      </w:r>
      <w:r>
        <w:rPr>
          <w:rFonts w:asciiTheme="minorEastAsia" w:hAnsiTheme="minorEastAsia"/>
          <w:szCs w:val="21"/>
        </w:rPr>
        <w:t>调整。</w:t>
      </w:r>
    </w:p>
    <w:p w14:paraId="5B551647">
      <w:pPr>
        <w:spacing w:line="360" w:lineRule="auto"/>
        <w:rPr>
          <w:rFonts w:asciiTheme="minorEastAsia" w:hAnsiTheme="minorEastAsia"/>
          <w:szCs w:val="21"/>
          <w:u w:val="single"/>
        </w:rPr>
      </w:pPr>
      <w:r>
        <w:rPr>
          <w:rFonts w:asciiTheme="minorEastAsia" w:hAnsiTheme="minorEastAsia"/>
          <w:szCs w:val="21"/>
        </w:rPr>
        <w:t>关于各可调因子、定值和变值权重，以及基本价格指数及其来源的约定：</w:t>
      </w:r>
      <w:r>
        <w:rPr>
          <w:rFonts w:asciiTheme="minorEastAsia" w:hAnsiTheme="minorEastAsia"/>
          <w:szCs w:val="21"/>
          <w:u w:val="single"/>
        </w:rPr>
        <w:t xml:space="preserve">           </w:t>
      </w:r>
      <w:r>
        <w:rPr>
          <w:rFonts w:asciiTheme="minorEastAsia" w:hAnsiTheme="minorEastAsia"/>
          <w:szCs w:val="21"/>
        </w:rPr>
        <w:t xml:space="preserve">；  </w:t>
      </w:r>
    </w:p>
    <w:p w14:paraId="6A447975">
      <w:pPr>
        <w:spacing w:line="360" w:lineRule="auto"/>
        <w:rPr>
          <w:rFonts w:asciiTheme="minorEastAsia" w:hAnsiTheme="minorEastAsia"/>
          <w:szCs w:val="21"/>
        </w:rPr>
      </w:pPr>
      <w:r>
        <w:rPr>
          <w:rFonts w:asciiTheme="minorEastAsia" w:hAnsiTheme="minorEastAsia"/>
          <w:szCs w:val="21"/>
        </w:rPr>
        <w:t>第2种方式：采用造价信息</w:t>
      </w:r>
      <w:r>
        <w:rPr>
          <w:rFonts w:hint="eastAsia" w:asciiTheme="minorEastAsia" w:hAnsiTheme="minorEastAsia"/>
          <w:szCs w:val="21"/>
        </w:rPr>
        <w:t>进行价格</w:t>
      </w:r>
      <w:r>
        <w:rPr>
          <w:rFonts w:asciiTheme="minorEastAsia" w:hAnsiTheme="minorEastAsia"/>
          <w:szCs w:val="21"/>
        </w:rPr>
        <w:t>调整。</w:t>
      </w:r>
    </w:p>
    <w:p w14:paraId="5FF46B46">
      <w:pPr>
        <w:spacing w:line="360" w:lineRule="auto"/>
        <w:rPr>
          <w:rFonts w:asciiTheme="minorEastAsia" w:hAnsiTheme="minorEastAsia"/>
          <w:szCs w:val="21"/>
        </w:rPr>
      </w:pPr>
      <w:r>
        <w:rPr>
          <w:rFonts w:asciiTheme="minorEastAsia" w:hAnsiTheme="minorEastAsia"/>
          <w:szCs w:val="21"/>
        </w:rPr>
        <w:t>（2）关于基准价格的约定：</w:t>
      </w:r>
      <w:r>
        <w:rPr>
          <w:rFonts w:asciiTheme="minorEastAsia" w:hAnsiTheme="minorEastAsia"/>
          <w:szCs w:val="21"/>
          <w:u w:val="single"/>
        </w:rPr>
        <w:t xml:space="preserve">                         </w:t>
      </w:r>
      <w:r>
        <w:rPr>
          <w:rFonts w:asciiTheme="minorEastAsia" w:hAnsiTheme="minorEastAsia"/>
          <w:szCs w:val="21"/>
        </w:rPr>
        <w:t>。</w:t>
      </w:r>
    </w:p>
    <w:p w14:paraId="3EC43A3E">
      <w:pPr>
        <w:spacing w:line="360" w:lineRule="auto"/>
        <w:rPr>
          <w:rFonts w:asciiTheme="minorEastAsia" w:hAnsiTheme="minorEastAsia"/>
          <w:szCs w:val="21"/>
        </w:rPr>
      </w:pPr>
      <w:r>
        <w:rPr>
          <w:rFonts w:asciiTheme="minorEastAsia" w:hAnsiTheme="minorEastAsia"/>
          <w:szCs w:val="21"/>
        </w:rPr>
        <w:t>专用合同条款</w:t>
      </w:r>
      <w:r>
        <w:rPr>
          <w:rFonts w:hint="eastAsia" w:cs="宋体" w:asciiTheme="minorEastAsia" w:hAnsiTheme="minorEastAsia"/>
          <w:szCs w:val="21"/>
        </w:rPr>
        <w:t>①</w:t>
      </w:r>
      <w:r>
        <w:rPr>
          <w:rFonts w:asciiTheme="minorEastAsia" w:hAnsiTheme="minorEastAsia"/>
          <w:szCs w:val="21"/>
        </w:rPr>
        <w:t>承包人在已标价工程量清单或预算书中载明的材料单价低于基准价格的：专用合同条款合同履行期间材料单价涨幅以基准价格为基础超过</w:t>
      </w:r>
      <w:r>
        <w:rPr>
          <w:rFonts w:asciiTheme="minorEastAsia" w:hAnsiTheme="minorEastAsia"/>
          <w:szCs w:val="21"/>
          <w:u w:val="single"/>
        </w:rPr>
        <w:t xml:space="preserve">   </w:t>
      </w:r>
      <w:r>
        <w:rPr>
          <w:rFonts w:asciiTheme="minorEastAsia" w:hAnsiTheme="minorEastAsia"/>
          <w:szCs w:val="21"/>
        </w:rPr>
        <w:t>%时，或材料单价跌幅以已标价工程量清单或预算书中载明材料单价为基础超过</w:t>
      </w:r>
      <w:r>
        <w:rPr>
          <w:rFonts w:asciiTheme="minorEastAsia" w:hAnsiTheme="minorEastAsia"/>
          <w:szCs w:val="21"/>
          <w:u w:val="single"/>
        </w:rPr>
        <w:t xml:space="preserve">   </w:t>
      </w:r>
      <w:r>
        <w:rPr>
          <w:rFonts w:asciiTheme="minorEastAsia" w:hAnsiTheme="minorEastAsia"/>
          <w:szCs w:val="21"/>
        </w:rPr>
        <w:t>%时，其超过部分据实调整。</w:t>
      </w:r>
    </w:p>
    <w:p w14:paraId="08FB1FE3">
      <w:pPr>
        <w:spacing w:line="360" w:lineRule="auto"/>
        <w:rPr>
          <w:rFonts w:asciiTheme="minorEastAsia" w:hAnsiTheme="minorEastAsia"/>
          <w:szCs w:val="21"/>
        </w:rPr>
      </w:pPr>
      <w:r>
        <w:rPr>
          <w:rFonts w:hint="eastAsia" w:cs="宋体" w:asciiTheme="minorEastAsia" w:hAnsiTheme="minorEastAsia"/>
          <w:szCs w:val="21"/>
        </w:rPr>
        <w:t>②</w:t>
      </w:r>
      <w:r>
        <w:rPr>
          <w:rFonts w:asciiTheme="minorEastAsia" w:hAnsiTheme="minorEastAsia"/>
          <w:szCs w:val="21"/>
        </w:rPr>
        <w:t>承包人在已标价工程量清单或预算书中载明的材料单价高于基准价格的：专用合同条款合同履行期间材料单价跌幅以基准价格为基础超过</w:t>
      </w:r>
      <w:r>
        <w:rPr>
          <w:rFonts w:asciiTheme="minorEastAsia" w:hAnsiTheme="minorEastAsia"/>
          <w:szCs w:val="21"/>
          <w:u w:val="single"/>
        </w:rPr>
        <w:t xml:space="preserve">   </w:t>
      </w:r>
      <w:r>
        <w:rPr>
          <w:rFonts w:asciiTheme="minorEastAsia" w:hAnsiTheme="minorEastAsia"/>
          <w:szCs w:val="21"/>
        </w:rPr>
        <w:t>%时，材料单价涨幅以已标价工程量清单或预算书中载明材料单价为基础超过</w:t>
      </w:r>
      <w:r>
        <w:rPr>
          <w:rFonts w:asciiTheme="minorEastAsia" w:hAnsiTheme="minorEastAsia"/>
          <w:szCs w:val="21"/>
          <w:u w:val="single"/>
        </w:rPr>
        <w:t xml:space="preserve">   </w:t>
      </w:r>
      <w:r>
        <w:rPr>
          <w:rFonts w:asciiTheme="minorEastAsia" w:hAnsiTheme="minorEastAsia"/>
          <w:szCs w:val="21"/>
        </w:rPr>
        <w:t>%时，其超过部分据实调整。</w:t>
      </w:r>
    </w:p>
    <w:p w14:paraId="25030642">
      <w:pPr>
        <w:spacing w:line="360" w:lineRule="auto"/>
        <w:rPr>
          <w:rFonts w:asciiTheme="minorEastAsia" w:hAnsiTheme="minorEastAsia"/>
          <w:szCs w:val="21"/>
        </w:rPr>
      </w:pPr>
      <w:r>
        <w:rPr>
          <w:rFonts w:hint="eastAsia" w:cs="宋体" w:asciiTheme="minorEastAsia" w:hAnsiTheme="minorEastAsia"/>
          <w:szCs w:val="21"/>
        </w:rPr>
        <w:t>③</w:t>
      </w:r>
      <w:r>
        <w:rPr>
          <w:rFonts w:asciiTheme="minorEastAsia" w:hAnsiTheme="minorEastAsia"/>
          <w:szCs w:val="21"/>
        </w:rPr>
        <w:t>承包人在已标价工程量清单或预算书中载明的材料单价等于基准单价的：专用合同条款合同履行期间材料单价涨跌幅以基准单价为基础超过±</w:t>
      </w:r>
      <w:r>
        <w:rPr>
          <w:rFonts w:asciiTheme="minorEastAsia" w:hAnsiTheme="minorEastAsia"/>
          <w:szCs w:val="21"/>
          <w:u w:val="single"/>
        </w:rPr>
        <w:t xml:space="preserve">   </w:t>
      </w:r>
      <w:r>
        <w:rPr>
          <w:rFonts w:asciiTheme="minorEastAsia" w:hAnsiTheme="minorEastAsia"/>
          <w:szCs w:val="21"/>
        </w:rPr>
        <w:t>%时，其超过部分据实调整。</w:t>
      </w:r>
    </w:p>
    <w:p w14:paraId="0013CDB3">
      <w:pPr>
        <w:spacing w:line="360" w:lineRule="auto"/>
        <w:rPr>
          <w:rFonts w:asciiTheme="minorEastAsia" w:hAnsiTheme="minorEastAsia"/>
          <w:szCs w:val="21"/>
          <w:u w:val="single"/>
        </w:rPr>
      </w:pPr>
      <w:r>
        <w:rPr>
          <w:rFonts w:asciiTheme="minorEastAsia" w:hAnsiTheme="minorEastAsia"/>
          <w:szCs w:val="21"/>
        </w:rPr>
        <w:t>第3种方式：其他价格调整方式：</w:t>
      </w:r>
      <w:r>
        <w:rPr>
          <w:rFonts w:asciiTheme="minorEastAsia" w:hAnsiTheme="minorEastAsia"/>
          <w:szCs w:val="21"/>
          <w:u w:val="single"/>
        </w:rPr>
        <w:t xml:space="preserve">                        </w:t>
      </w:r>
      <w:r>
        <w:rPr>
          <w:rFonts w:asciiTheme="minorEastAsia" w:hAnsiTheme="minorEastAsia"/>
          <w:szCs w:val="21"/>
        </w:rPr>
        <w:t>。</w:t>
      </w:r>
    </w:p>
    <w:p w14:paraId="12C6F697">
      <w:pPr>
        <w:spacing w:line="360" w:lineRule="auto"/>
        <w:rPr>
          <w:rFonts w:asciiTheme="minorEastAsia" w:hAnsiTheme="minorEastAsia"/>
          <w:b/>
          <w:szCs w:val="21"/>
        </w:rPr>
      </w:pPr>
      <w:r>
        <w:rPr>
          <w:rFonts w:asciiTheme="minorEastAsia" w:hAnsiTheme="minorEastAsia"/>
          <w:szCs w:val="21"/>
        </w:rPr>
        <w:t>12. 合同价格、计量与支付</w:t>
      </w:r>
    </w:p>
    <w:p w14:paraId="75EEB8EC">
      <w:pPr>
        <w:spacing w:line="360" w:lineRule="auto"/>
        <w:rPr>
          <w:rFonts w:asciiTheme="minorEastAsia" w:hAnsiTheme="minorEastAsia"/>
          <w:szCs w:val="21"/>
        </w:rPr>
      </w:pPr>
      <w:r>
        <w:rPr>
          <w:rFonts w:asciiTheme="minorEastAsia" w:hAnsiTheme="minorEastAsia"/>
          <w:szCs w:val="21"/>
        </w:rPr>
        <w:t>12.1 合同价格形式</w:t>
      </w:r>
    </w:p>
    <w:p w14:paraId="62393AD3">
      <w:pPr>
        <w:spacing w:line="360" w:lineRule="auto"/>
        <w:rPr>
          <w:rFonts w:asciiTheme="minorEastAsia" w:hAnsiTheme="minorEastAsia"/>
          <w:szCs w:val="21"/>
        </w:rPr>
      </w:pPr>
      <w:r>
        <w:rPr>
          <w:rFonts w:asciiTheme="minorEastAsia" w:hAnsiTheme="minorEastAsia"/>
          <w:szCs w:val="21"/>
        </w:rPr>
        <w:t>1、单价合同。</w:t>
      </w:r>
    </w:p>
    <w:p w14:paraId="4892997A">
      <w:pPr>
        <w:spacing w:line="360" w:lineRule="auto"/>
        <w:rPr>
          <w:rFonts w:asciiTheme="minorEastAsia" w:hAnsiTheme="minorEastAsia"/>
          <w:szCs w:val="21"/>
          <w:u w:val="single"/>
        </w:rPr>
      </w:pPr>
      <w:r>
        <w:rPr>
          <w:rFonts w:asciiTheme="minorEastAsia" w:hAnsiTheme="minorEastAsia"/>
          <w:szCs w:val="21"/>
        </w:rPr>
        <w:t>综合单价包含的风险范围：</w:t>
      </w:r>
      <w:r>
        <w:rPr>
          <w:rFonts w:asciiTheme="minorEastAsia" w:hAnsiTheme="minorEastAsia"/>
          <w:szCs w:val="21"/>
          <w:u w:val="single"/>
        </w:rPr>
        <w:t xml:space="preserve">                               </w:t>
      </w:r>
      <w:r>
        <w:rPr>
          <w:rFonts w:asciiTheme="minorEastAsia" w:hAnsiTheme="minorEastAsia"/>
          <w:szCs w:val="21"/>
        </w:rPr>
        <w:t>。</w:t>
      </w:r>
    </w:p>
    <w:p w14:paraId="3B16BB95">
      <w:pPr>
        <w:spacing w:line="360" w:lineRule="auto"/>
        <w:rPr>
          <w:rFonts w:asciiTheme="minorEastAsia" w:hAnsiTheme="minorEastAsia"/>
          <w:szCs w:val="21"/>
          <w:u w:val="single"/>
        </w:rPr>
      </w:pPr>
      <w:r>
        <w:rPr>
          <w:rFonts w:asciiTheme="minorEastAsia" w:hAnsiTheme="minorEastAsia"/>
          <w:szCs w:val="21"/>
        </w:rPr>
        <w:t>风险费用的计算方法：</w:t>
      </w:r>
      <w:r>
        <w:rPr>
          <w:rFonts w:asciiTheme="minorEastAsia" w:hAnsiTheme="minorEastAsia"/>
          <w:szCs w:val="21"/>
          <w:u w:val="single"/>
        </w:rPr>
        <w:t xml:space="preserve">                                  </w:t>
      </w:r>
      <w:r>
        <w:rPr>
          <w:rFonts w:asciiTheme="minorEastAsia" w:hAnsiTheme="minorEastAsia"/>
          <w:szCs w:val="21"/>
        </w:rPr>
        <w:t>。</w:t>
      </w:r>
    </w:p>
    <w:p w14:paraId="722709EF">
      <w:pPr>
        <w:spacing w:line="360" w:lineRule="auto"/>
        <w:rPr>
          <w:rFonts w:asciiTheme="minorEastAsia" w:hAnsiTheme="minorEastAsia"/>
          <w:szCs w:val="21"/>
        </w:rPr>
      </w:pPr>
      <w:r>
        <w:rPr>
          <w:rFonts w:asciiTheme="minorEastAsia" w:hAnsiTheme="minorEastAsia"/>
          <w:szCs w:val="21"/>
        </w:rPr>
        <w:t>风险范围以外合同价格的调整方法：</w:t>
      </w:r>
      <w:r>
        <w:rPr>
          <w:rFonts w:asciiTheme="minorEastAsia" w:hAnsiTheme="minorEastAsia"/>
          <w:szCs w:val="21"/>
          <w:u w:val="single"/>
        </w:rPr>
        <w:t xml:space="preserve">                       </w:t>
      </w:r>
      <w:r>
        <w:rPr>
          <w:rFonts w:asciiTheme="minorEastAsia" w:hAnsiTheme="minorEastAsia"/>
          <w:szCs w:val="21"/>
        </w:rPr>
        <w:t xml:space="preserve">       。</w:t>
      </w:r>
    </w:p>
    <w:p w14:paraId="5EB5089D">
      <w:pPr>
        <w:spacing w:line="360" w:lineRule="auto"/>
        <w:rPr>
          <w:rFonts w:asciiTheme="minorEastAsia" w:hAnsiTheme="minorEastAsia"/>
          <w:szCs w:val="21"/>
        </w:rPr>
      </w:pPr>
      <w:r>
        <w:rPr>
          <w:rFonts w:asciiTheme="minorEastAsia" w:hAnsiTheme="minorEastAsia"/>
          <w:szCs w:val="21"/>
        </w:rPr>
        <w:t>2、总价合同。</w:t>
      </w:r>
    </w:p>
    <w:p w14:paraId="6218535D">
      <w:pPr>
        <w:spacing w:line="360" w:lineRule="auto"/>
        <w:rPr>
          <w:rFonts w:asciiTheme="minorEastAsia" w:hAnsiTheme="minorEastAsia"/>
          <w:szCs w:val="21"/>
          <w:u w:val="single"/>
        </w:rPr>
      </w:pPr>
      <w:r>
        <w:rPr>
          <w:rFonts w:asciiTheme="minorEastAsia" w:hAnsiTheme="minorEastAsia"/>
          <w:szCs w:val="21"/>
        </w:rPr>
        <w:t>总价包含的风险范围：</w:t>
      </w:r>
      <w:r>
        <w:rPr>
          <w:rFonts w:asciiTheme="minorEastAsia" w:hAnsiTheme="minorEastAsia"/>
          <w:szCs w:val="21"/>
          <w:u w:val="single"/>
        </w:rPr>
        <w:t xml:space="preserve">                                   </w:t>
      </w:r>
      <w:r>
        <w:rPr>
          <w:rFonts w:asciiTheme="minorEastAsia" w:hAnsiTheme="minorEastAsia"/>
          <w:szCs w:val="21"/>
        </w:rPr>
        <w:t>。</w:t>
      </w:r>
    </w:p>
    <w:p w14:paraId="5A42F8F1">
      <w:pPr>
        <w:spacing w:line="360" w:lineRule="auto"/>
        <w:rPr>
          <w:rFonts w:asciiTheme="minorEastAsia" w:hAnsiTheme="minorEastAsia"/>
          <w:szCs w:val="21"/>
          <w:u w:val="single"/>
        </w:rPr>
      </w:pPr>
      <w:r>
        <w:rPr>
          <w:rFonts w:asciiTheme="minorEastAsia" w:hAnsiTheme="minorEastAsia"/>
          <w:szCs w:val="21"/>
        </w:rPr>
        <w:t>风险费用的计算方法：</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56550D71">
      <w:pPr>
        <w:spacing w:line="360" w:lineRule="auto"/>
        <w:rPr>
          <w:rFonts w:asciiTheme="minorEastAsia" w:hAnsiTheme="minorEastAsia"/>
          <w:szCs w:val="21"/>
        </w:rPr>
      </w:pPr>
      <w:r>
        <w:rPr>
          <w:rFonts w:asciiTheme="minorEastAsia" w:hAnsiTheme="minorEastAsia"/>
          <w:szCs w:val="21"/>
        </w:rPr>
        <w:t>风险范围以外合同价格的调整方法：</w:t>
      </w:r>
      <w:r>
        <w:rPr>
          <w:rFonts w:asciiTheme="minorEastAsia" w:hAnsiTheme="minorEastAsia"/>
          <w:szCs w:val="21"/>
          <w:u w:val="single"/>
        </w:rPr>
        <w:t xml:space="preserve">                      </w:t>
      </w:r>
      <w:r>
        <w:rPr>
          <w:rFonts w:asciiTheme="minorEastAsia" w:hAnsiTheme="minorEastAsia"/>
          <w:szCs w:val="21"/>
        </w:rPr>
        <w:t>。</w:t>
      </w:r>
    </w:p>
    <w:p w14:paraId="17F1845D">
      <w:pPr>
        <w:spacing w:line="360" w:lineRule="auto"/>
        <w:rPr>
          <w:rFonts w:asciiTheme="minorEastAsia" w:hAnsiTheme="minorEastAsia"/>
          <w:szCs w:val="21"/>
          <w:u w:val="single"/>
        </w:rPr>
      </w:pPr>
      <w:r>
        <w:rPr>
          <w:rFonts w:asciiTheme="minorEastAsia" w:hAnsiTheme="minorEastAsia"/>
          <w:szCs w:val="21"/>
        </w:rPr>
        <w:t>3、其他价格方式：</w:t>
      </w:r>
      <w:r>
        <w:rPr>
          <w:rFonts w:asciiTheme="minorEastAsia" w:hAnsiTheme="minorEastAsia"/>
          <w:szCs w:val="21"/>
          <w:u w:val="single"/>
        </w:rPr>
        <w:t xml:space="preserve">                                     </w:t>
      </w:r>
      <w:r>
        <w:rPr>
          <w:rFonts w:asciiTheme="minorEastAsia" w:hAnsiTheme="minorEastAsia"/>
          <w:szCs w:val="21"/>
        </w:rPr>
        <w:t>。</w:t>
      </w:r>
    </w:p>
    <w:p w14:paraId="276FB53C">
      <w:pPr>
        <w:spacing w:line="360" w:lineRule="auto"/>
        <w:rPr>
          <w:rFonts w:asciiTheme="minorEastAsia" w:hAnsiTheme="minorEastAsia"/>
          <w:szCs w:val="21"/>
        </w:rPr>
      </w:pPr>
      <w:r>
        <w:rPr>
          <w:rFonts w:asciiTheme="minorEastAsia" w:hAnsiTheme="minorEastAsia"/>
          <w:szCs w:val="21"/>
        </w:rPr>
        <w:t>12.2 预付款</w:t>
      </w:r>
    </w:p>
    <w:p w14:paraId="03888349">
      <w:pPr>
        <w:spacing w:line="360" w:lineRule="auto"/>
        <w:rPr>
          <w:rFonts w:asciiTheme="minorEastAsia" w:hAnsiTheme="minorEastAsia"/>
          <w:szCs w:val="21"/>
        </w:rPr>
      </w:pPr>
      <w:r>
        <w:rPr>
          <w:rFonts w:asciiTheme="minorEastAsia" w:hAnsiTheme="minorEastAsia"/>
          <w:szCs w:val="21"/>
        </w:rPr>
        <w:t>12.2.1 预付款的支付</w:t>
      </w:r>
    </w:p>
    <w:p w14:paraId="27213BBF">
      <w:pPr>
        <w:spacing w:line="360" w:lineRule="auto"/>
        <w:rPr>
          <w:rFonts w:asciiTheme="minorEastAsia" w:hAnsiTheme="minorEastAsia"/>
          <w:szCs w:val="21"/>
        </w:rPr>
      </w:pPr>
      <w:r>
        <w:rPr>
          <w:rFonts w:asciiTheme="minorEastAsia" w:hAnsiTheme="minorEastAsia"/>
          <w:szCs w:val="21"/>
        </w:rPr>
        <w:t>预付款支付比例或金额：</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40FDD904">
      <w:pPr>
        <w:spacing w:line="360" w:lineRule="auto"/>
        <w:rPr>
          <w:rFonts w:asciiTheme="minorEastAsia" w:hAnsiTheme="minorEastAsia"/>
          <w:szCs w:val="21"/>
        </w:rPr>
      </w:pPr>
      <w:r>
        <w:rPr>
          <w:rFonts w:asciiTheme="minorEastAsia" w:hAnsiTheme="minorEastAsia"/>
          <w:szCs w:val="21"/>
        </w:rPr>
        <w:t>预付款支付期限：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657B44FE">
      <w:pPr>
        <w:spacing w:line="360" w:lineRule="auto"/>
        <w:rPr>
          <w:rFonts w:asciiTheme="minorEastAsia" w:hAnsiTheme="minorEastAsia"/>
          <w:szCs w:val="21"/>
        </w:rPr>
      </w:pPr>
      <w:r>
        <w:rPr>
          <w:rFonts w:asciiTheme="minorEastAsia" w:hAnsiTheme="minorEastAsia"/>
          <w:szCs w:val="21"/>
        </w:rPr>
        <w:t>预付款扣回的方式：</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4512BC9C">
      <w:pPr>
        <w:spacing w:line="360" w:lineRule="auto"/>
        <w:rPr>
          <w:rFonts w:asciiTheme="minorEastAsia" w:hAnsiTheme="minorEastAsia"/>
          <w:szCs w:val="21"/>
        </w:rPr>
      </w:pPr>
      <w:r>
        <w:rPr>
          <w:rFonts w:asciiTheme="minorEastAsia" w:hAnsiTheme="minorEastAsia"/>
          <w:szCs w:val="21"/>
        </w:rPr>
        <w:t>12.2.2 预付款担保</w:t>
      </w:r>
    </w:p>
    <w:p w14:paraId="7ADA7B91">
      <w:pPr>
        <w:spacing w:line="360" w:lineRule="auto"/>
        <w:rPr>
          <w:rFonts w:asciiTheme="minorEastAsia" w:hAnsiTheme="minorEastAsia"/>
          <w:szCs w:val="21"/>
        </w:rPr>
      </w:pPr>
      <w:r>
        <w:rPr>
          <w:rFonts w:asciiTheme="minorEastAsia" w:hAnsiTheme="minorEastAsia"/>
          <w:szCs w:val="21"/>
        </w:rPr>
        <w:t>承包人提交预付款担保的期限：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2AC37425">
      <w:pPr>
        <w:spacing w:line="360" w:lineRule="auto"/>
        <w:rPr>
          <w:rFonts w:asciiTheme="minorEastAsia" w:hAnsiTheme="minorEastAsia"/>
          <w:szCs w:val="21"/>
        </w:rPr>
      </w:pPr>
      <w:r>
        <w:rPr>
          <w:rFonts w:asciiTheme="minorEastAsia" w:hAnsiTheme="minorEastAsia"/>
          <w:szCs w:val="21"/>
        </w:rPr>
        <w:t>预付款担保的形式为：</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274B7CB2">
      <w:pPr>
        <w:spacing w:line="360" w:lineRule="auto"/>
        <w:rPr>
          <w:rFonts w:asciiTheme="minorEastAsia" w:hAnsiTheme="minorEastAsia"/>
          <w:szCs w:val="21"/>
        </w:rPr>
      </w:pPr>
      <w:r>
        <w:rPr>
          <w:rFonts w:asciiTheme="minorEastAsia" w:hAnsiTheme="minorEastAsia"/>
          <w:szCs w:val="21"/>
        </w:rPr>
        <w:t>12.3 计量</w:t>
      </w:r>
    </w:p>
    <w:p w14:paraId="15FB768F">
      <w:pPr>
        <w:spacing w:line="360" w:lineRule="auto"/>
        <w:rPr>
          <w:rFonts w:asciiTheme="minorEastAsia" w:hAnsiTheme="minorEastAsia"/>
          <w:szCs w:val="21"/>
        </w:rPr>
      </w:pPr>
      <w:r>
        <w:rPr>
          <w:rFonts w:asciiTheme="minorEastAsia" w:hAnsiTheme="minorEastAsia"/>
          <w:szCs w:val="21"/>
        </w:rPr>
        <w:t>12.3.1 计量原则</w:t>
      </w:r>
    </w:p>
    <w:p w14:paraId="6B0000C5">
      <w:pPr>
        <w:spacing w:line="360" w:lineRule="auto"/>
        <w:rPr>
          <w:rFonts w:asciiTheme="minorEastAsia" w:hAnsiTheme="minorEastAsia"/>
          <w:szCs w:val="21"/>
        </w:rPr>
      </w:pPr>
      <w:r>
        <w:rPr>
          <w:rFonts w:asciiTheme="minorEastAsia" w:hAnsiTheme="minorEastAsia"/>
          <w:szCs w:val="21"/>
        </w:rPr>
        <w:t>工程量计算规则：</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A2A87F0">
      <w:pPr>
        <w:spacing w:line="360" w:lineRule="auto"/>
        <w:rPr>
          <w:rFonts w:asciiTheme="minorEastAsia" w:hAnsiTheme="minorEastAsia"/>
          <w:szCs w:val="21"/>
        </w:rPr>
      </w:pPr>
      <w:r>
        <w:rPr>
          <w:rFonts w:asciiTheme="minorEastAsia" w:hAnsiTheme="minorEastAsia"/>
          <w:szCs w:val="21"/>
        </w:rPr>
        <w:t>12.3.2 计量周期</w:t>
      </w:r>
    </w:p>
    <w:p w14:paraId="4CAE047D">
      <w:pPr>
        <w:spacing w:line="360" w:lineRule="auto"/>
        <w:rPr>
          <w:rFonts w:asciiTheme="minorEastAsia" w:hAnsiTheme="minorEastAsia"/>
          <w:szCs w:val="21"/>
        </w:rPr>
      </w:pPr>
      <w:r>
        <w:rPr>
          <w:rFonts w:asciiTheme="minorEastAsia" w:hAnsiTheme="minorEastAsia"/>
          <w:szCs w:val="21"/>
        </w:rPr>
        <w:t>关于计量周期的约定：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4AEF0474">
      <w:pPr>
        <w:spacing w:line="360" w:lineRule="auto"/>
        <w:rPr>
          <w:rFonts w:asciiTheme="minorEastAsia" w:hAnsiTheme="minorEastAsia"/>
          <w:szCs w:val="21"/>
        </w:rPr>
      </w:pPr>
      <w:r>
        <w:rPr>
          <w:rFonts w:asciiTheme="minorEastAsia" w:hAnsiTheme="minorEastAsia"/>
          <w:szCs w:val="21"/>
        </w:rPr>
        <w:t>12.3.3 单价合同的计量</w:t>
      </w:r>
    </w:p>
    <w:p w14:paraId="4E8AB633">
      <w:pPr>
        <w:spacing w:line="360" w:lineRule="auto"/>
        <w:rPr>
          <w:rFonts w:asciiTheme="minorEastAsia" w:hAnsiTheme="minorEastAsia"/>
          <w:szCs w:val="21"/>
        </w:rPr>
      </w:pPr>
      <w:r>
        <w:rPr>
          <w:rFonts w:asciiTheme="minorEastAsia" w:hAnsiTheme="minorEastAsia"/>
          <w:szCs w:val="21"/>
        </w:rPr>
        <w:t>关于单价合同计量的约定：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3A7C971F">
      <w:pPr>
        <w:spacing w:line="360" w:lineRule="auto"/>
        <w:rPr>
          <w:rFonts w:asciiTheme="minorEastAsia" w:hAnsiTheme="minorEastAsia"/>
          <w:szCs w:val="21"/>
        </w:rPr>
      </w:pPr>
      <w:r>
        <w:rPr>
          <w:rFonts w:asciiTheme="minorEastAsia" w:hAnsiTheme="minorEastAsia"/>
          <w:szCs w:val="21"/>
        </w:rPr>
        <w:t>12.3.4 总价合同的计量</w:t>
      </w:r>
    </w:p>
    <w:p w14:paraId="58BE5CDF">
      <w:pPr>
        <w:spacing w:line="360" w:lineRule="auto"/>
        <w:rPr>
          <w:rFonts w:asciiTheme="minorEastAsia" w:hAnsiTheme="minorEastAsia"/>
          <w:szCs w:val="21"/>
        </w:rPr>
      </w:pPr>
      <w:r>
        <w:rPr>
          <w:rFonts w:asciiTheme="minorEastAsia" w:hAnsiTheme="minorEastAsia"/>
          <w:szCs w:val="21"/>
        </w:rPr>
        <w:t>关于总价合同计量的约定：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19FDC456">
      <w:pPr>
        <w:spacing w:line="360" w:lineRule="auto"/>
        <w:rPr>
          <w:rFonts w:asciiTheme="minorEastAsia" w:hAnsiTheme="minorEastAsia"/>
          <w:szCs w:val="21"/>
        </w:rPr>
      </w:pPr>
      <w:r>
        <w:rPr>
          <w:rFonts w:asciiTheme="minorEastAsia" w:hAnsiTheme="minorEastAsia"/>
          <w:szCs w:val="21"/>
        </w:rPr>
        <w:t>12.3.5总价合同采用支付分解表计量支付的，是否适用第</w:t>
      </w:r>
      <w:r>
        <w:rPr>
          <w:rFonts w:asciiTheme="minorEastAsia" w:hAnsiTheme="minorEastAsia"/>
          <w:kern w:val="0"/>
          <w:szCs w:val="21"/>
        </w:rPr>
        <w:t xml:space="preserve">12.3.4 </w:t>
      </w:r>
      <w:r>
        <w:rPr>
          <w:rFonts w:asciiTheme="minorEastAsia" w:hAnsiTheme="minorEastAsia"/>
          <w:szCs w:val="21"/>
        </w:rPr>
        <w:t>项</w:t>
      </w:r>
      <w:r>
        <w:rPr>
          <w:rFonts w:hint="eastAsia" w:asciiTheme="minorEastAsia" w:hAnsiTheme="minorEastAsia"/>
          <w:kern w:val="0"/>
          <w:szCs w:val="21"/>
        </w:rPr>
        <w:t>〔</w:t>
      </w:r>
      <w:r>
        <w:rPr>
          <w:rFonts w:asciiTheme="minorEastAsia" w:hAnsiTheme="minorEastAsia"/>
          <w:kern w:val="0"/>
          <w:szCs w:val="21"/>
        </w:rPr>
        <w:t>总价合同的计量</w:t>
      </w:r>
      <w:r>
        <w:rPr>
          <w:rFonts w:hint="eastAsia" w:asciiTheme="minorEastAsia" w:hAnsiTheme="minorEastAsia"/>
          <w:kern w:val="0"/>
          <w:szCs w:val="21"/>
        </w:rPr>
        <w:t>〕</w:t>
      </w:r>
      <w:r>
        <w:rPr>
          <w:rFonts w:asciiTheme="minorEastAsia" w:hAnsiTheme="minorEastAsia"/>
          <w:szCs w:val="21"/>
        </w:rPr>
        <w:t>约定</w:t>
      </w:r>
      <w:r>
        <w:rPr>
          <w:rFonts w:hint="eastAsia" w:asciiTheme="minorEastAsia" w:hAnsiTheme="minorEastAsia"/>
          <w:szCs w:val="21"/>
        </w:rPr>
        <w:t>进行计量：</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rPr>
        <w:t>。</w:t>
      </w:r>
    </w:p>
    <w:p w14:paraId="3761CB3E">
      <w:pPr>
        <w:spacing w:line="360" w:lineRule="auto"/>
        <w:rPr>
          <w:rFonts w:asciiTheme="minorEastAsia" w:hAnsiTheme="minorEastAsia"/>
          <w:szCs w:val="21"/>
        </w:rPr>
      </w:pPr>
      <w:r>
        <w:rPr>
          <w:rFonts w:asciiTheme="minorEastAsia" w:hAnsiTheme="minorEastAsia"/>
          <w:szCs w:val="21"/>
        </w:rPr>
        <w:t>12.3.6 其他价格形式合同的计量</w:t>
      </w:r>
    </w:p>
    <w:p w14:paraId="3DBEE59C">
      <w:pPr>
        <w:spacing w:line="360" w:lineRule="auto"/>
        <w:rPr>
          <w:rFonts w:asciiTheme="minorEastAsia" w:hAnsiTheme="minorEastAsia"/>
          <w:szCs w:val="21"/>
          <w:u w:val="single"/>
        </w:rPr>
      </w:pPr>
      <w:r>
        <w:rPr>
          <w:rFonts w:asciiTheme="minorEastAsia" w:hAnsiTheme="minorEastAsia"/>
          <w:szCs w:val="21"/>
        </w:rPr>
        <w:t>其他价格形式的计量方式和程序：</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5F7B7493">
      <w:pPr>
        <w:spacing w:line="360" w:lineRule="auto"/>
        <w:rPr>
          <w:rFonts w:asciiTheme="minorEastAsia" w:hAnsiTheme="minorEastAsia"/>
          <w:szCs w:val="21"/>
        </w:rPr>
      </w:pPr>
      <w:r>
        <w:rPr>
          <w:rFonts w:asciiTheme="minorEastAsia" w:hAnsiTheme="minorEastAsia"/>
          <w:szCs w:val="21"/>
        </w:rPr>
        <w:t>12.4 工程进度款支付</w:t>
      </w:r>
    </w:p>
    <w:p w14:paraId="1E34229E">
      <w:pPr>
        <w:spacing w:line="360" w:lineRule="auto"/>
        <w:rPr>
          <w:rFonts w:asciiTheme="minorEastAsia" w:hAnsiTheme="minorEastAsia"/>
          <w:szCs w:val="21"/>
        </w:rPr>
      </w:pPr>
      <w:r>
        <w:rPr>
          <w:rFonts w:asciiTheme="minorEastAsia" w:hAnsiTheme="minorEastAsia"/>
          <w:szCs w:val="21"/>
        </w:rPr>
        <w:t>12.4.1 付款周期</w:t>
      </w:r>
    </w:p>
    <w:p w14:paraId="5120BA80">
      <w:pPr>
        <w:spacing w:line="360" w:lineRule="auto"/>
        <w:rPr>
          <w:rFonts w:asciiTheme="minorEastAsia" w:hAnsiTheme="minorEastAsia"/>
          <w:szCs w:val="21"/>
        </w:rPr>
      </w:pPr>
      <w:r>
        <w:rPr>
          <w:rFonts w:asciiTheme="minorEastAsia" w:hAnsiTheme="minorEastAsia"/>
          <w:szCs w:val="21"/>
        </w:rPr>
        <w:t>关于付款周期的约定：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6F9F95B1">
      <w:pPr>
        <w:spacing w:line="360" w:lineRule="auto"/>
        <w:rPr>
          <w:rFonts w:asciiTheme="minorEastAsia" w:hAnsiTheme="minorEastAsia"/>
          <w:szCs w:val="21"/>
        </w:rPr>
      </w:pPr>
      <w:r>
        <w:rPr>
          <w:rFonts w:asciiTheme="minorEastAsia" w:hAnsiTheme="minorEastAsia"/>
          <w:szCs w:val="21"/>
        </w:rPr>
        <w:t>12.4.2 进度付款申请单的编制</w:t>
      </w:r>
    </w:p>
    <w:p w14:paraId="583E954B">
      <w:pPr>
        <w:spacing w:line="360" w:lineRule="auto"/>
        <w:rPr>
          <w:rFonts w:asciiTheme="minorEastAsia" w:hAnsiTheme="minorEastAsia"/>
          <w:szCs w:val="21"/>
          <w:u w:val="single"/>
        </w:rPr>
      </w:pPr>
      <w:r>
        <w:rPr>
          <w:rFonts w:asciiTheme="minorEastAsia" w:hAnsiTheme="minorEastAsia"/>
          <w:szCs w:val="21"/>
        </w:rPr>
        <w:t>关于进度付款申请单编制的约定：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3F250F5">
      <w:pPr>
        <w:spacing w:line="360" w:lineRule="auto"/>
        <w:rPr>
          <w:rFonts w:asciiTheme="minorEastAsia" w:hAnsiTheme="minorEastAsia"/>
          <w:szCs w:val="21"/>
        </w:rPr>
      </w:pPr>
      <w:r>
        <w:rPr>
          <w:rFonts w:asciiTheme="minorEastAsia" w:hAnsiTheme="minorEastAsia"/>
          <w:szCs w:val="21"/>
        </w:rPr>
        <w:t>12.4.3 进度付款申请单的提交</w:t>
      </w:r>
    </w:p>
    <w:p w14:paraId="3218CABB">
      <w:pPr>
        <w:spacing w:line="360" w:lineRule="auto"/>
        <w:rPr>
          <w:rFonts w:asciiTheme="minorEastAsia" w:hAnsiTheme="minorEastAsia"/>
          <w:szCs w:val="21"/>
        </w:rPr>
      </w:pPr>
      <w:r>
        <w:rPr>
          <w:rFonts w:asciiTheme="minorEastAsia" w:hAnsiTheme="minorEastAsia"/>
          <w:szCs w:val="21"/>
        </w:rPr>
        <w:t>（1）单价合同进度付款申请单提交的约定</w:t>
      </w:r>
      <w:r>
        <w:rPr>
          <w:rFonts w:hint="eastAsia" w:asciiTheme="minorEastAsia" w:hAnsiTheme="minorEastAsia"/>
          <w:szCs w:val="21"/>
        </w:rPr>
        <w:t>：</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C2627FE">
      <w:pPr>
        <w:spacing w:line="360" w:lineRule="auto"/>
        <w:rPr>
          <w:rFonts w:asciiTheme="minorEastAsia" w:hAnsiTheme="minorEastAsia"/>
          <w:szCs w:val="21"/>
        </w:rPr>
      </w:pPr>
      <w:r>
        <w:rPr>
          <w:rFonts w:asciiTheme="minorEastAsia" w:hAnsiTheme="minorEastAsia"/>
          <w:szCs w:val="21"/>
        </w:rPr>
        <w:t>（2）总价合同进度付款申请单提交的约定</w:t>
      </w:r>
      <w:r>
        <w:rPr>
          <w:rFonts w:hint="eastAsia" w:asciiTheme="minorEastAsia" w:hAnsiTheme="minorEastAsia"/>
          <w:szCs w:val="21"/>
        </w:rPr>
        <w:t>：</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5ED94717">
      <w:pPr>
        <w:spacing w:line="360" w:lineRule="auto"/>
        <w:rPr>
          <w:rFonts w:asciiTheme="minorEastAsia" w:hAnsiTheme="minorEastAsia"/>
          <w:szCs w:val="21"/>
          <w:u w:val="single"/>
        </w:rPr>
      </w:pPr>
      <w:r>
        <w:rPr>
          <w:rFonts w:asciiTheme="minorEastAsia" w:hAnsiTheme="minorEastAsia"/>
          <w:szCs w:val="21"/>
        </w:rPr>
        <w:t>（3）其他价格形式合同进度付款申请单提交的约定：</w:t>
      </w:r>
      <w:r>
        <w:rPr>
          <w:rFonts w:asciiTheme="minorEastAsia" w:hAnsiTheme="minorEastAsia"/>
          <w:szCs w:val="21"/>
          <w:u w:val="single"/>
        </w:rPr>
        <w:t xml:space="preserve">       </w:t>
      </w:r>
      <w:r>
        <w:rPr>
          <w:rFonts w:asciiTheme="minorEastAsia" w:hAnsiTheme="minorEastAsia"/>
          <w:szCs w:val="21"/>
        </w:rPr>
        <w:t>。</w:t>
      </w:r>
    </w:p>
    <w:p w14:paraId="50891519">
      <w:pPr>
        <w:spacing w:line="360" w:lineRule="auto"/>
        <w:rPr>
          <w:rFonts w:asciiTheme="minorEastAsia" w:hAnsiTheme="minorEastAsia"/>
          <w:szCs w:val="21"/>
        </w:rPr>
      </w:pPr>
      <w:r>
        <w:rPr>
          <w:rFonts w:asciiTheme="minorEastAsia" w:hAnsiTheme="minorEastAsia"/>
          <w:szCs w:val="21"/>
        </w:rPr>
        <w:t>12.4.4 进度款审核和支付</w:t>
      </w:r>
    </w:p>
    <w:p w14:paraId="35FB2E75">
      <w:pPr>
        <w:spacing w:line="360" w:lineRule="auto"/>
        <w:rPr>
          <w:rFonts w:asciiTheme="minorEastAsia" w:hAnsiTheme="minorEastAsia"/>
          <w:szCs w:val="21"/>
          <w:u w:val="single"/>
        </w:rPr>
      </w:pPr>
      <w:r>
        <w:rPr>
          <w:rFonts w:asciiTheme="minorEastAsia" w:hAnsiTheme="minorEastAsia"/>
          <w:szCs w:val="21"/>
        </w:rPr>
        <w:t>（1）监理人审查并报送发包人的期限：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rPr>
        <w:t>。</w:t>
      </w:r>
    </w:p>
    <w:p w14:paraId="00321833">
      <w:pPr>
        <w:spacing w:line="360" w:lineRule="auto"/>
        <w:rPr>
          <w:rFonts w:asciiTheme="minorEastAsia" w:hAnsiTheme="minorEastAsia"/>
          <w:szCs w:val="21"/>
          <w:u w:val="single"/>
        </w:rPr>
      </w:pPr>
      <w:r>
        <w:rPr>
          <w:rFonts w:asciiTheme="minorEastAsia" w:hAnsiTheme="minorEastAsia"/>
          <w:szCs w:val="21"/>
        </w:rPr>
        <w:t>发包人完成审批并签发进度款支付证书的期限：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1CD6F9E7">
      <w:pPr>
        <w:spacing w:line="360" w:lineRule="auto"/>
        <w:rPr>
          <w:rFonts w:asciiTheme="minorEastAsia" w:hAnsiTheme="minorEastAsia"/>
          <w:szCs w:val="21"/>
        </w:rPr>
      </w:pPr>
      <w:r>
        <w:rPr>
          <w:rFonts w:asciiTheme="minorEastAsia" w:hAnsiTheme="minorEastAsia"/>
          <w:szCs w:val="21"/>
        </w:rPr>
        <w:t>（2）发包人支付进度款的期限：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E3DCE2F">
      <w:pPr>
        <w:spacing w:line="360" w:lineRule="auto"/>
        <w:rPr>
          <w:rFonts w:asciiTheme="minorEastAsia" w:hAnsiTheme="minorEastAsia"/>
          <w:szCs w:val="21"/>
          <w:u w:val="single"/>
        </w:rPr>
      </w:pPr>
      <w:r>
        <w:rPr>
          <w:rFonts w:asciiTheme="minorEastAsia" w:hAnsiTheme="minorEastAsia"/>
          <w:szCs w:val="21"/>
        </w:rPr>
        <w:t>发包人逾期支付进度款的违约金的计算方式：</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rPr>
        <w:t>。</w:t>
      </w:r>
    </w:p>
    <w:p w14:paraId="241BE34D">
      <w:pPr>
        <w:spacing w:line="360" w:lineRule="auto"/>
        <w:rPr>
          <w:rFonts w:asciiTheme="minorEastAsia" w:hAnsiTheme="minorEastAsia"/>
          <w:szCs w:val="21"/>
        </w:rPr>
      </w:pPr>
      <w:r>
        <w:rPr>
          <w:rFonts w:asciiTheme="minorEastAsia" w:hAnsiTheme="minorEastAsia"/>
          <w:szCs w:val="21"/>
        </w:rPr>
        <w:t>12.4.6 支付分解表的编制</w:t>
      </w:r>
    </w:p>
    <w:p w14:paraId="5CEBCF1F">
      <w:pPr>
        <w:spacing w:line="360" w:lineRule="auto"/>
        <w:rPr>
          <w:rFonts w:asciiTheme="minorEastAsia" w:hAnsiTheme="minorEastAsia"/>
          <w:szCs w:val="21"/>
          <w:u w:val="single"/>
        </w:rPr>
      </w:pPr>
      <w:r>
        <w:rPr>
          <w:rFonts w:asciiTheme="minorEastAsia" w:hAnsiTheme="minorEastAsia"/>
          <w:szCs w:val="21"/>
        </w:rPr>
        <w:t>2、总价合同支付分解表的编制与审批：</w:t>
      </w:r>
      <w:r>
        <w:rPr>
          <w:rFonts w:asciiTheme="minorEastAsia" w:hAnsiTheme="minorEastAsia"/>
          <w:szCs w:val="21"/>
          <w:u w:val="single"/>
        </w:rPr>
        <w:t xml:space="preserve">                  </w:t>
      </w:r>
      <w:r>
        <w:rPr>
          <w:rFonts w:asciiTheme="minorEastAsia" w:hAnsiTheme="minorEastAsia"/>
          <w:szCs w:val="21"/>
        </w:rPr>
        <w:t>。</w:t>
      </w:r>
    </w:p>
    <w:p w14:paraId="5D75C368">
      <w:pPr>
        <w:spacing w:line="360" w:lineRule="auto"/>
        <w:rPr>
          <w:rFonts w:asciiTheme="minorEastAsia" w:hAnsiTheme="minorEastAsia"/>
          <w:szCs w:val="21"/>
          <w:u w:val="single"/>
        </w:rPr>
      </w:pPr>
      <w:r>
        <w:rPr>
          <w:rFonts w:asciiTheme="minorEastAsia" w:hAnsiTheme="minorEastAsia"/>
          <w:szCs w:val="21"/>
        </w:rPr>
        <w:t>3、单价合同的总价项目支付分解表的编制与审批：</w:t>
      </w:r>
      <w:r>
        <w:rPr>
          <w:rFonts w:asciiTheme="minorEastAsia" w:hAnsiTheme="minorEastAsia"/>
          <w:szCs w:val="21"/>
          <w:u w:val="single"/>
        </w:rPr>
        <w:t xml:space="preserve">         </w:t>
      </w:r>
      <w:r>
        <w:rPr>
          <w:rFonts w:asciiTheme="minorEastAsia" w:hAnsiTheme="minorEastAsia"/>
          <w:szCs w:val="21"/>
        </w:rPr>
        <w:t xml:space="preserve"> 。</w:t>
      </w:r>
    </w:p>
    <w:p w14:paraId="09D6633F">
      <w:pPr>
        <w:spacing w:line="360" w:lineRule="auto"/>
        <w:rPr>
          <w:rFonts w:asciiTheme="minorEastAsia" w:hAnsiTheme="minorEastAsia"/>
          <w:b/>
          <w:szCs w:val="21"/>
        </w:rPr>
      </w:pPr>
      <w:r>
        <w:rPr>
          <w:rFonts w:asciiTheme="minorEastAsia" w:hAnsiTheme="minorEastAsia"/>
          <w:szCs w:val="21"/>
        </w:rPr>
        <w:t>13.</w:t>
      </w:r>
      <w:r>
        <w:rPr>
          <w:rFonts w:hint="eastAsia" w:asciiTheme="minorEastAsia" w:hAnsiTheme="minorEastAsia"/>
          <w:szCs w:val="21"/>
        </w:rPr>
        <w:t xml:space="preserve"> </w:t>
      </w:r>
      <w:r>
        <w:rPr>
          <w:rFonts w:asciiTheme="minorEastAsia" w:hAnsiTheme="minorEastAsia"/>
          <w:szCs w:val="21"/>
        </w:rPr>
        <w:t>验收和工程试车</w:t>
      </w:r>
    </w:p>
    <w:p w14:paraId="00AA2209">
      <w:pPr>
        <w:spacing w:line="360" w:lineRule="auto"/>
        <w:rPr>
          <w:rFonts w:asciiTheme="minorEastAsia" w:hAnsiTheme="minorEastAsia"/>
          <w:szCs w:val="21"/>
        </w:rPr>
      </w:pPr>
      <w:r>
        <w:rPr>
          <w:rFonts w:asciiTheme="minorEastAsia" w:hAnsiTheme="minorEastAsia"/>
          <w:szCs w:val="21"/>
        </w:rPr>
        <w:t>13.1 分部分项工程验收</w:t>
      </w:r>
    </w:p>
    <w:p w14:paraId="19E864F3">
      <w:pPr>
        <w:spacing w:line="360" w:lineRule="auto"/>
        <w:rPr>
          <w:rFonts w:asciiTheme="minorEastAsia" w:hAnsiTheme="minorEastAsia"/>
          <w:szCs w:val="21"/>
        </w:rPr>
      </w:pPr>
      <w:r>
        <w:rPr>
          <w:rFonts w:asciiTheme="minorEastAsia" w:hAnsiTheme="minorEastAsia"/>
          <w:szCs w:val="21"/>
        </w:rPr>
        <w:t>13.1.2监理人不能按时进行验收时，应提前</w:t>
      </w:r>
      <w:r>
        <w:rPr>
          <w:rFonts w:asciiTheme="minorEastAsia" w:hAnsiTheme="minorEastAsia"/>
          <w:szCs w:val="21"/>
          <w:u w:val="single"/>
        </w:rPr>
        <w:t xml:space="preserve">       </w:t>
      </w:r>
      <w:r>
        <w:rPr>
          <w:rFonts w:asciiTheme="minorEastAsia" w:hAnsiTheme="minorEastAsia"/>
          <w:szCs w:val="21"/>
        </w:rPr>
        <w:t>小时提交书面延期要求。</w:t>
      </w:r>
    </w:p>
    <w:p w14:paraId="0375822B">
      <w:pPr>
        <w:spacing w:line="360" w:lineRule="auto"/>
        <w:rPr>
          <w:rFonts w:asciiTheme="minorEastAsia" w:hAnsiTheme="minorEastAsia"/>
          <w:b/>
          <w:szCs w:val="21"/>
        </w:rPr>
      </w:pPr>
      <w:r>
        <w:rPr>
          <w:rFonts w:asciiTheme="minorEastAsia" w:hAnsiTheme="minorEastAsia"/>
          <w:szCs w:val="21"/>
        </w:rPr>
        <w:t>关于延期最长不得超过：</w:t>
      </w:r>
      <w:r>
        <w:rPr>
          <w:rFonts w:asciiTheme="minorEastAsia" w:hAnsiTheme="minorEastAsia"/>
          <w:szCs w:val="21"/>
          <w:u w:val="single"/>
        </w:rPr>
        <w:t xml:space="preserve">         </w:t>
      </w:r>
      <w:r>
        <w:rPr>
          <w:rFonts w:asciiTheme="minorEastAsia" w:hAnsiTheme="minorEastAsia"/>
          <w:szCs w:val="21"/>
        </w:rPr>
        <w:t>小时。</w:t>
      </w:r>
    </w:p>
    <w:p w14:paraId="4E0F59F7">
      <w:pPr>
        <w:spacing w:line="360" w:lineRule="auto"/>
        <w:rPr>
          <w:rFonts w:asciiTheme="minorEastAsia" w:hAnsiTheme="minorEastAsia"/>
          <w:szCs w:val="21"/>
        </w:rPr>
      </w:pPr>
      <w:r>
        <w:rPr>
          <w:rFonts w:asciiTheme="minorEastAsia" w:hAnsiTheme="minorEastAsia"/>
          <w:szCs w:val="21"/>
        </w:rPr>
        <w:t>13.2 竣工验收</w:t>
      </w:r>
    </w:p>
    <w:p w14:paraId="3DFB2C9D">
      <w:pPr>
        <w:spacing w:line="360" w:lineRule="auto"/>
        <w:rPr>
          <w:rFonts w:asciiTheme="minorEastAsia" w:hAnsiTheme="minorEastAsia"/>
          <w:szCs w:val="21"/>
        </w:rPr>
      </w:pPr>
      <w:r>
        <w:rPr>
          <w:rFonts w:asciiTheme="minorEastAsia" w:hAnsiTheme="minorEastAsia"/>
          <w:szCs w:val="21"/>
        </w:rPr>
        <w:t>13.2.2竣工验收程序</w:t>
      </w:r>
    </w:p>
    <w:p w14:paraId="67EB56F4">
      <w:pPr>
        <w:spacing w:line="360" w:lineRule="auto"/>
        <w:rPr>
          <w:rFonts w:asciiTheme="minorEastAsia" w:hAnsiTheme="minorEastAsia"/>
          <w:szCs w:val="21"/>
          <w:u w:val="single"/>
        </w:rPr>
      </w:pPr>
      <w:r>
        <w:rPr>
          <w:rFonts w:asciiTheme="minorEastAsia" w:hAnsiTheme="minorEastAsia"/>
          <w:kern w:val="0"/>
          <w:szCs w:val="21"/>
        </w:rPr>
        <w:t>关于竣工验收程序的约定：</w:t>
      </w:r>
      <w:r>
        <w:rPr>
          <w:rFonts w:asciiTheme="minorEastAsia" w:hAnsiTheme="minorEastAsia"/>
          <w:szCs w:val="21"/>
          <w:u w:val="single"/>
        </w:rPr>
        <w:t xml:space="preserve">                              </w:t>
      </w:r>
      <w:r>
        <w:rPr>
          <w:rFonts w:asciiTheme="minorEastAsia" w:hAnsiTheme="minorEastAsia"/>
          <w:szCs w:val="21"/>
        </w:rPr>
        <w:t>。</w:t>
      </w:r>
    </w:p>
    <w:p w14:paraId="4A73B943">
      <w:pPr>
        <w:spacing w:line="360" w:lineRule="auto"/>
        <w:rPr>
          <w:rFonts w:asciiTheme="minorEastAsia" w:hAnsiTheme="minorEastAsia"/>
          <w:szCs w:val="21"/>
          <w:u w:val="single"/>
        </w:rPr>
      </w:pPr>
      <w:r>
        <w:rPr>
          <w:rFonts w:asciiTheme="minorEastAsia" w:hAnsiTheme="minorEastAsia"/>
          <w:kern w:val="0"/>
          <w:szCs w:val="21"/>
        </w:rPr>
        <w:t>发包人不按照本项约定组织竣工验收、颁发工程接收证书的违约金的计算方法：</w:t>
      </w:r>
      <w:r>
        <w:rPr>
          <w:rFonts w:asciiTheme="minorEastAsia" w:hAnsiTheme="minorEastAsia"/>
          <w:szCs w:val="21"/>
          <w:u w:val="single"/>
        </w:rPr>
        <w:t xml:space="preserve">             </w:t>
      </w:r>
      <w:r>
        <w:rPr>
          <w:rFonts w:asciiTheme="minorEastAsia" w:hAnsiTheme="minorEastAsia"/>
          <w:szCs w:val="21"/>
        </w:rPr>
        <w:t>。</w:t>
      </w:r>
    </w:p>
    <w:p w14:paraId="54972B63">
      <w:pPr>
        <w:spacing w:line="360" w:lineRule="auto"/>
        <w:rPr>
          <w:rFonts w:asciiTheme="minorEastAsia" w:hAnsiTheme="minorEastAsia"/>
          <w:szCs w:val="21"/>
        </w:rPr>
      </w:pPr>
      <w:r>
        <w:rPr>
          <w:rFonts w:asciiTheme="minorEastAsia" w:hAnsiTheme="minorEastAsia"/>
          <w:szCs w:val="21"/>
        </w:rPr>
        <w:t>13.2.5移交、接收全部与部分工程</w:t>
      </w:r>
    </w:p>
    <w:p w14:paraId="46684BF5">
      <w:pPr>
        <w:spacing w:line="360" w:lineRule="auto"/>
        <w:rPr>
          <w:rFonts w:asciiTheme="minorEastAsia" w:hAnsiTheme="minorEastAsia"/>
          <w:kern w:val="0"/>
          <w:szCs w:val="21"/>
        </w:rPr>
      </w:pPr>
      <w:r>
        <w:rPr>
          <w:rFonts w:hint="eastAsia" w:asciiTheme="minorEastAsia" w:hAnsiTheme="minorEastAsia"/>
          <w:kern w:val="0"/>
          <w:szCs w:val="21"/>
        </w:rPr>
        <w:t>承包人向发包人移交工程的期限：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hint="eastAsia" w:asciiTheme="minorEastAsia" w:hAnsiTheme="minorEastAsia"/>
          <w:szCs w:val="21"/>
        </w:rPr>
        <w:t>。</w:t>
      </w:r>
    </w:p>
    <w:p w14:paraId="2A36CB6C">
      <w:pPr>
        <w:spacing w:line="360" w:lineRule="auto"/>
        <w:rPr>
          <w:rFonts w:asciiTheme="minorEastAsia" w:hAnsiTheme="minorEastAsia"/>
          <w:szCs w:val="21"/>
          <w:u w:val="single"/>
        </w:rPr>
      </w:pPr>
      <w:r>
        <w:rPr>
          <w:rFonts w:asciiTheme="minorEastAsia" w:hAnsiTheme="minorEastAsia"/>
          <w:kern w:val="0"/>
          <w:szCs w:val="21"/>
        </w:rPr>
        <w:t>发包人未按本合同约定接收全部或部分工程的，违约金的计算方法为：</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1326CAC6">
      <w:pPr>
        <w:spacing w:line="360" w:lineRule="auto"/>
        <w:rPr>
          <w:rFonts w:asciiTheme="minorEastAsia" w:hAnsiTheme="minorEastAsia"/>
          <w:szCs w:val="21"/>
          <w:u w:val="single"/>
        </w:rPr>
      </w:pPr>
      <w:r>
        <w:rPr>
          <w:rFonts w:asciiTheme="minorEastAsia" w:hAnsiTheme="minorEastAsia"/>
          <w:szCs w:val="21"/>
        </w:rPr>
        <w:t>承包人未按时移交工程的，违约金的计算方法为：</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523DCDEB">
      <w:pPr>
        <w:spacing w:line="360" w:lineRule="auto"/>
        <w:rPr>
          <w:rFonts w:asciiTheme="minorEastAsia" w:hAnsiTheme="minorEastAsia"/>
          <w:szCs w:val="21"/>
        </w:rPr>
      </w:pPr>
      <w:r>
        <w:rPr>
          <w:rFonts w:asciiTheme="minorEastAsia" w:hAnsiTheme="minorEastAsia"/>
          <w:szCs w:val="21"/>
        </w:rPr>
        <w:t>13.3 工程试车</w:t>
      </w:r>
    </w:p>
    <w:p w14:paraId="28118EDC">
      <w:pPr>
        <w:spacing w:line="360" w:lineRule="auto"/>
        <w:rPr>
          <w:rFonts w:asciiTheme="minorEastAsia" w:hAnsiTheme="minorEastAsia"/>
          <w:kern w:val="0"/>
          <w:szCs w:val="21"/>
        </w:rPr>
      </w:pPr>
      <w:r>
        <w:rPr>
          <w:rFonts w:asciiTheme="minorEastAsia" w:hAnsiTheme="minorEastAsia"/>
          <w:kern w:val="0"/>
          <w:szCs w:val="21"/>
        </w:rPr>
        <w:t>13.3.1 试车程序</w:t>
      </w:r>
    </w:p>
    <w:p w14:paraId="44A24345">
      <w:pPr>
        <w:spacing w:line="360" w:lineRule="auto"/>
        <w:rPr>
          <w:rFonts w:asciiTheme="minorEastAsia" w:hAnsiTheme="minorEastAsia"/>
          <w:szCs w:val="21"/>
        </w:rPr>
      </w:pPr>
      <w:r>
        <w:rPr>
          <w:rFonts w:asciiTheme="minorEastAsia" w:hAnsiTheme="minorEastAsia"/>
          <w:kern w:val="0"/>
          <w:szCs w:val="21"/>
        </w:rPr>
        <w:t>工程试车内容：</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rPr>
        <w:t>。</w:t>
      </w:r>
    </w:p>
    <w:p w14:paraId="1FFB947F">
      <w:pPr>
        <w:spacing w:line="360" w:lineRule="auto"/>
        <w:rPr>
          <w:rFonts w:asciiTheme="minorEastAsia" w:hAnsiTheme="minorEastAsia"/>
          <w:kern w:val="0"/>
          <w:szCs w:val="21"/>
        </w:rPr>
      </w:pPr>
      <w:r>
        <w:rPr>
          <w:rFonts w:asciiTheme="minorEastAsia" w:hAnsiTheme="minorEastAsia"/>
          <w:kern w:val="0"/>
          <w:szCs w:val="21"/>
        </w:rPr>
        <w:t>（1）单机无负荷试车费用由</w:t>
      </w:r>
      <w:r>
        <w:rPr>
          <w:rFonts w:asciiTheme="minorEastAsia" w:hAnsiTheme="minorEastAsia"/>
          <w:szCs w:val="21"/>
          <w:u w:val="single"/>
        </w:rPr>
        <w:t xml:space="preserve">                     </w:t>
      </w:r>
      <w:r>
        <w:rPr>
          <w:rFonts w:asciiTheme="minorEastAsia" w:hAnsiTheme="minorEastAsia"/>
          <w:kern w:val="0"/>
          <w:szCs w:val="21"/>
        </w:rPr>
        <w:t>承担；</w:t>
      </w:r>
    </w:p>
    <w:p w14:paraId="117C8B3B">
      <w:pPr>
        <w:spacing w:line="360" w:lineRule="auto"/>
        <w:rPr>
          <w:rFonts w:asciiTheme="minorEastAsia" w:hAnsiTheme="minorEastAsia"/>
          <w:kern w:val="0"/>
          <w:szCs w:val="21"/>
        </w:rPr>
      </w:pPr>
      <w:r>
        <w:rPr>
          <w:rFonts w:asciiTheme="minorEastAsia" w:hAnsiTheme="minorEastAsia"/>
          <w:kern w:val="0"/>
          <w:szCs w:val="21"/>
        </w:rPr>
        <w:t>（2）无负荷联动试车费用由</w:t>
      </w:r>
      <w:r>
        <w:rPr>
          <w:rFonts w:asciiTheme="minorEastAsia" w:hAnsiTheme="minorEastAsia"/>
          <w:szCs w:val="21"/>
          <w:u w:val="single"/>
        </w:rPr>
        <w:t xml:space="preserve">                     </w:t>
      </w:r>
      <w:r>
        <w:rPr>
          <w:rFonts w:asciiTheme="minorEastAsia" w:hAnsiTheme="minorEastAsia"/>
          <w:kern w:val="0"/>
          <w:szCs w:val="21"/>
        </w:rPr>
        <w:t>承担。</w:t>
      </w:r>
    </w:p>
    <w:p w14:paraId="71F607A9">
      <w:pPr>
        <w:spacing w:line="360" w:lineRule="auto"/>
        <w:rPr>
          <w:rFonts w:asciiTheme="minorEastAsia" w:hAnsiTheme="minorEastAsia"/>
          <w:kern w:val="0"/>
          <w:szCs w:val="21"/>
        </w:rPr>
      </w:pPr>
      <w:r>
        <w:rPr>
          <w:rFonts w:asciiTheme="minorEastAsia" w:hAnsiTheme="minorEastAsia"/>
          <w:kern w:val="0"/>
          <w:szCs w:val="21"/>
        </w:rPr>
        <w:t>13.3.3 投料试车</w:t>
      </w:r>
    </w:p>
    <w:p w14:paraId="0690C533">
      <w:pPr>
        <w:spacing w:line="360" w:lineRule="auto"/>
        <w:rPr>
          <w:rFonts w:asciiTheme="minorEastAsia" w:hAnsiTheme="minorEastAsia"/>
          <w:szCs w:val="21"/>
        </w:rPr>
      </w:pPr>
      <w:r>
        <w:rPr>
          <w:rFonts w:hint="eastAsia" w:asciiTheme="minorEastAsia" w:hAnsiTheme="minorEastAsia"/>
          <w:kern w:val="0"/>
          <w:szCs w:val="21"/>
        </w:rPr>
        <w:t>关于投料试车相关事项的约定：</w:t>
      </w:r>
      <w:r>
        <w:rPr>
          <w:rFonts w:hint="eastAsia" w:asciiTheme="minorEastAsia" w:hAnsiTheme="minorEastAsia"/>
          <w:szCs w:val="21"/>
          <w:u w:val="single"/>
        </w:rPr>
        <w:t xml:space="preserve">                     </w:t>
      </w:r>
      <w:r>
        <w:rPr>
          <w:rFonts w:asciiTheme="minorEastAsia" w:hAnsiTheme="minorEastAsia"/>
          <w:szCs w:val="21"/>
        </w:rPr>
        <w:t>。</w:t>
      </w:r>
    </w:p>
    <w:p w14:paraId="7AE9F118">
      <w:pPr>
        <w:spacing w:line="360" w:lineRule="auto"/>
        <w:rPr>
          <w:rFonts w:asciiTheme="minorEastAsia" w:hAnsiTheme="minorEastAsia"/>
          <w:szCs w:val="21"/>
        </w:rPr>
      </w:pPr>
      <w:r>
        <w:rPr>
          <w:rFonts w:asciiTheme="minorEastAsia" w:hAnsiTheme="minorEastAsia"/>
          <w:szCs w:val="21"/>
        </w:rPr>
        <w:t>13.6 竣工退场</w:t>
      </w:r>
    </w:p>
    <w:p w14:paraId="7BD30F11">
      <w:pPr>
        <w:spacing w:line="360" w:lineRule="auto"/>
        <w:rPr>
          <w:rFonts w:asciiTheme="minorEastAsia" w:hAnsiTheme="minorEastAsia"/>
          <w:kern w:val="0"/>
          <w:szCs w:val="21"/>
        </w:rPr>
      </w:pPr>
      <w:r>
        <w:rPr>
          <w:rFonts w:asciiTheme="minorEastAsia" w:hAnsiTheme="minorEastAsia"/>
          <w:kern w:val="0"/>
          <w:szCs w:val="21"/>
        </w:rPr>
        <w:t>13.6.1 竣工退场</w:t>
      </w:r>
    </w:p>
    <w:p w14:paraId="6AF5E800">
      <w:pPr>
        <w:spacing w:line="360" w:lineRule="auto"/>
        <w:rPr>
          <w:rFonts w:asciiTheme="minorEastAsia" w:hAnsiTheme="minorEastAsia"/>
          <w:kern w:val="0"/>
          <w:szCs w:val="21"/>
        </w:rPr>
      </w:pPr>
      <w:r>
        <w:rPr>
          <w:rFonts w:asciiTheme="minorEastAsia" w:hAnsiTheme="minorEastAsia"/>
          <w:kern w:val="0"/>
          <w:szCs w:val="21"/>
        </w:rPr>
        <w:t>承包人完成竣工退场的期限：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kern w:val="0"/>
          <w:szCs w:val="21"/>
        </w:rPr>
        <w:t>。</w:t>
      </w:r>
    </w:p>
    <w:p w14:paraId="76D22655">
      <w:pPr>
        <w:spacing w:line="360" w:lineRule="auto"/>
        <w:rPr>
          <w:rFonts w:asciiTheme="minorEastAsia" w:hAnsiTheme="minorEastAsia"/>
          <w:b/>
          <w:szCs w:val="21"/>
        </w:rPr>
      </w:pPr>
      <w:r>
        <w:rPr>
          <w:rFonts w:asciiTheme="minorEastAsia" w:hAnsiTheme="minorEastAsia"/>
          <w:szCs w:val="21"/>
        </w:rPr>
        <w:t>14. 竣工结算</w:t>
      </w:r>
    </w:p>
    <w:p w14:paraId="77157F17">
      <w:pPr>
        <w:spacing w:line="360" w:lineRule="auto"/>
        <w:rPr>
          <w:rFonts w:asciiTheme="minorEastAsia" w:hAnsiTheme="minorEastAsia"/>
          <w:szCs w:val="21"/>
        </w:rPr>
      </w:pPr>
      <w:r>
        <w:rPr>
          <w:rFonts w:asciiTheme="minorEastAsia" w:hAnsiTheme="minorEastAsia"/>
          <w:szCs w:val="21"/>
        </w:rPr>
        <w:t>14.1 竣工</w:t>
      </w:r>
      <w:r>
        <w:rPr>
          <w:rFonts w:hint="eastAsia" w:asciiTheme="minorEastAsia" w:hAnsiTheme="minorEastAsia"/>
          <w:szCs w:val="21"/>
        </w:rPr>
        <w:t>结算</w:t>
      </w:r>
      <w:r>
        <w:rPr>
          <w:rFonts w:asciiTheme="minorEastAsia" w:hAnsiTheme="minorEastAsia"/>
          <w:szCs w:val="21"/>
        </w:rPr>
        <w:t>申请</w:t>
      </w:r>
    </w:p>
    <w:p w14:paraId="0EB98B12">
      <w:pPr>
        <w:spacing w:line="360" w:lineRule="auto"/>
        <w:rPr>
          <w:rFonts w:asciiTheme="minorEastAsia" w:hAnsiTheme="minorEastAsia"/>
          <w:szCs w:val="21"/>
        </w:rPr>
      </w:pPr>
      <w:r>
        <w:rPr>
          <w:rFonts w:asciiTheme="minorEastAsia" w:hAnsiTheme="minorEastAsia"/>
          <w:szCs w:val="21"/>
        </w:rPr>
        <w:t>承包人提交竣工</w:t>
      </w:r>
      <w:r>
        <w:rPr>
          <w:rFonts w:hint="eastAsia" w:asciiTheme="minorEastAsia" w:hAnsiTheme="minorEastAsia"/>
          <w:szCs w:val="21"/>
        </w:rPr>
        <w:t>结算</w:t>
      </w:r>
      <w:r>
        <w:rPr>
          <w:rFonts w:asciiTheme="minorEastAsia" w:hAnsiTheme="minorEastAsia"/>
          <w:szCs w:val="21"/>
        </w:rPr>
        <w:t>申请单的期限：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F18F2CC">
      <w:pPr>
        <w:spacing w:line="360" w:lineRule="auto"/>
        <w:rPr>
          <w:rFonts w:asciiTheme="minorEastAsia" w:hAnsiTheme="minorEastAsia"/>
          <w:szCs w:val="21"/>
        </w:rPr>
      </w:pPr>
      <w:r>
        <w:rPr>
          <w:rFonts w:asciiTheme="minorEastAsia" w:hAnsiTheme="minorEastAsia"/>
          <w:szCs w:val="21"/>
        </w:rPr>
        <w:t>竣工</w:t>
      </w:r>
      <w:r>
        <w:rPr>
          <w:rFonts w:hint="eastAsia" w:asciiTheme="minorEastAsia" w:hAnsiTheme="minorEastAsia"/>
          <w:szCs w:val="21"/>
        </w:rPr>
        <w:t>结算</w:t>
      </w:r>
      <w:r>
        <w:rPr>
          <w:rFonts w:asciiTheme="minorEastAsia" w:hAnsiTheme="minorEastAsia"/>
          <w:szCs w:val="21"/>
        </w:rPr>
        <w:t>申请单应包括的内容：</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B278453">
      <w:pPr>
        <w:spacing w:line="360" w:lineRule="auto"/>
        <w:rPr>
          <w:rFonts w:asciiTheme="minorEastAsia" w:hAnsiTheme="minorEastAsia"/>
          <w:szCs w:val="21"/>
        </w:rPr>
      </w:pPr>
      <w:r>
        <w:rPr>
          <w:rFonts w:asciiTheme="minorEastAsia" w:hAnsiTheme="minorEastAsia"/>
          <w:szCs w:val="21"/>
        </w:rPr>
        <w:t>14.2 竣工结算审核</w:t>
      </w:r>
    </w:p>
    <w:p w14:paraId="360C6D0C">
      <w:pPr>
        <w:spacing w:line="360" w:lineRule="auto"/>
        <w:rPr>
          <w:rFonts w:asciiTheme="minorEastAsia" w:hAnsiTheme="minorEastAsia"/>
          <w:szCs w:val="21"/>
        </w:rPr>
      </w:pPr>
      <w:r>
        <w:rPr>
          <w:rFonts w:asciiTheme="minorEastAsia" w:hAnsiTheme="minorEastAsia"/>
          <w:szCs w:val="21"/>
        </w:rPr>
        <w:t>发包人</w:t>
      </w:r>
      <w:r>
        <w:rPr>
          <w:rFonts w:hint="eastAsia" w:asciiTheme="minorEastAsia" w:hAnsiTheme="minorEastAsia"/>
          <w:szCs w:val="21"/>
        </w:rPr>
        <w:t>审批</w:t>
      </w:r>
      <w:r>
        <w:rPr>
          <w:rFonts w:asciiTheme="minorEastAsia" w:hAnsiTheme="minorEastAsia"/>
          <w:szCs w:val="21"/>
        </w:rPr>
        <w:t>竣工付款申请单的期限：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15C039CE">
      <w:pPr>
        <w:spacing w:line="360" w:lineRule="auto"/>
        <w:rPr>
          <w:rFonts w:asciiTheme="minorEastAsia" w:hAnsiTheme="minorEastAsia"/>
          <w:szCs w:val="21"/>
        </w:rPr>
      </w:pPr>
      <w:r>
        <w:rPr>
          <w:rFonts w:asciiTheme="minorEastAsia" w:hAnsiTheme="minorEastAsia"/>
          <w:szCs w:val="21"/>
        </w:rPr>
        <w:t>发包人完成竣工付款的期限：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0A766284">
      <w:pPr>
        <w:spacing w:line="360" w:lineRule="auto"/>
        <w:rPr>
          <w:rFonts w:asciiTheme="minorEastAsia" w:hAnsiTheme="minorEastAsia"/>
          <w:szCs w:val="21"/>
          <w:u w:val="single"/>
        </w:rPr>
      </w:pPr>
      <w:r>
        <w:rPr>
          <w:rFonts w:hint="eastAsia" w:asciiTheme="minorEastAsia" w:hAnsiTheme="minorEastAsia"/>
          <w:szCs w:val="21"/>
        </w:rPr>
        <w:t>关于竣工付款证书异议部分复核的方式和程序：</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AAE0AC9">
      <w:pPr>
        <w:spacing w:line="360" w:lineRule="auto"/>
        <w:rPr>
          <w:rFonts w:asciiTheme="minorEastAsia" w:hAnsiTheme="minorEastAsia"/>
          <w:szCs w:val="21"/>
        </w:rPr>
      </w:pPr>
      <w:r>
        <w:rPr>
          <w:rFonts w:asciiTheme="minorEastAsia" w:hAnsiTheme="minorEastAsia"/>
          <w:szCs w:val="21"/>
        </w:rPr>
        <w:t>14.4 最终结清</w:t>
      </w:r>
    </w:p>
    <w:p w14:paraId="01E0C100">
      <w:pPr>
        <w:spacing w:line="360" w:lineRule="auto"/>
        <w:rPr>
          <w:rFonts w:asciiTheme="minorEastAsia" w:hAnsiTheme="minorEastAsia"/>
          <w:kern w:val="0"/>
          <w:szCs w:val="21"/>
        </w:rPr>
      </w:pPr>
      <w:r>
        <w:rPr>
          <w:rFonts w:asciiTheme="minorEastAsia" w:hAnsiTheme="minorEastAsia"/>
          <w:kern w:val="0"/>
          <w:szCs w:val="21"/>
        </w:rPr>
        <w:t>14.4.1 最终结清申请单</w:t>
      </w:r>
    </w:p>
    <w:p w14:paraId="2658D9C5">
      <w:pPr>
        <w:spacing w:line="360" w:lineRule="auto"/>
        <w:rPr>
          <w:rFonts w:asciiTheme="minorEastAsia" w:hAnsiTheme="minorEastAsia"/>
          <w:kern w:val="0"/>
          <w:szCs w:val="21"/>
        </w:rPr>
      </w:pPr>
      <w:r>
        <w:rPr>
          <w:rFonts w:asciiTheme="minorEastAsia" w:hAnsiTheme="minorEastAsia"/>
          <w:kern w:val="0"/>
          <w:szCs w:val="21"/>
        </w:rPr>
        <w:t>承包人提交最终结清申请单的份数：</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39A719F5">
      <w:pPr>
        <w:spacing w:line="360" w:lineRule="auto"/>
        <w:rPr>
          <w:rFonts w:asciiTheme="minorEastAsia" w:hAnsiTheme="minorEastAsia"/>
          <w:szCs w:val="21"/>
        </w:rPr>
      </w:pPr>
      <w:r>
        <w:rPr>
          <w:rFonts w:asciiTheme="minorEastAsia" w:hAnsiTheme="minorEastAsia"/>
          <w:kern w:val="0"/>
          <w:szCs w:val="21"/>
        </w:rPr>
        <w:t>承包人提交最终结算申请单的期限：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 xml:space="preserve">。 </w:t>
      </w:r>
    </w:p>
    <w:p w14:paraId="5A9BB01B">
      <w:pPr>
        <w:spacing w:line="360" w:lineRule="auto"/>
        <w:rPr>
          <w:rFonts w:asciiTheme="minorEastAsia" w:hAnsiTheme="minorEastAsia"/>
          <w:szCs w:val="21"/>
        </w:rPr>
      </w:pPr>
      <w:r>
        <w:rPr>
          <w:rFonts w:asciiTheme="minorEastAsia" w:hAnsiTheme="minorEastAsia"/>
          <w:szCs w:val="21"/>
        </w:rPr>
        <w:t>14.4.2 最终结清证书和支付</w:t>
      </w:r>
    </w:p>
    <w:p w14:paraId="21BFEF6D">
      <w:pPr>
        <w:spacing w:line="360" w:lineRule="auto"/>
        <w:rPr>
          <w:rFonts w:asciiTheme="minorEastAsia" w:hAnsiTheme="minorEastAsia"/>
          <w:szCs w:val="21"/>
        </w:rPr>
      </w:pPr>
      <w:r>
        <w:rPr>
          <w:rFonts w:asciiTheme="minorEastAsia" w:hAnsiTheme="minorEastAsia"/>
          <w:szCs w:val="21"/>
        </w:rPr>
        <w:t>（1）发包人完成最终结清申请单的</w:t>
      </w:r>
      <w:r>
        <w:rPr>
          <w:rFonts w:hint="eastAsia" w:asciiTheme="minorEastAsia" w:hAnsiTheme="minorEastAsia"/>
          <w:szCs w:val="21"/>
        </w:rPr>
        <w:t>审批</w:t>
      </w:r>
      <w:r>
        <w:rPr>
          <w:rFonts w:asciiTheme="minorEastAsia" w:hAnsiTheme="minorEastAsia"/>
          <w:szCs w:val="21"/>
        </w:rPr>
        <w:t>并颁发最终结清证书的期限：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5B50E67D">
      <w:pPr>
        <w:spacing w:line="360" w:lineRule="auto"/>
        <w:rPr>
          <w:rFonts w:asciiTheme="minorEastAsia" w:hAnsiTheme="minorEastAsia"/>
          <w:szCs w:val="21"/>
        </w:rPr>
      </w:pPr>
      <w:r>
        <w:rPr>
          <w:rFonts w:asciiTheme="minorEastAsia" w:hAnsiTheme="minorEastAsia"/>
          <w:szCs w:val="21"/>
        </w:rPr>
        <w:t>（2）发包人完成支付的期限：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49A72499">
      <w:pPr>
        <w:spacing w:line="360" w:lineRule="auto"/>
        <w:rPr>
          <w:rFonts w:asciiTheme="minorEastAsia" w:hAnsiTheme="minorEastAsia"/>
          <w:b/>
          <w:szCs w:val="21"/>
        </w:rPr>
      </w:pPr>
      <w:r>
        <w:rPr>
          <w:rFonts w:asciiTheme="minorEastAsia" w:hAnsiTheme="minorEastAsia"/>
          <w:szCs w:val="21"/>
        </w:rPr>
        <w:t>15. 缺陷责任期与保修</w:t>
      </w:r>
    </w:p>
    <w:p w14:paraId="2C33DD98">
      <w:pPr>
        <w:spacing w:line="360" w:lineRule="auto"/>
        <w:rPr>
          <w:rFonts w:asciiTheme="minorEastAsia" w:hAnsiTheme="minorEastAsia"/>
          <w:szCs w:val="21"/>
        </w:rPr>
      </w:pPr>
      <w:r>
        <w:rPr>
          <w:rFonts w:asciiTheme="minorEastAsia" w:hAnsiTheme="minorEastAsia"/>
          <w:szCs w:val="21"/>
        </w:rPr>
        <w:t>15.2缺陷责任期</w:t>
      </w:r>
    </w:p>
    <w:p w14:paraId="5CC8EC28">
      <w:pPr>
        <w:spacing w:line="360" w:lineRule="auto"/>
        <w:rPr>
          <w:rFonts w:asciiTheme="minorEastAsia" w:hAnsiTheme="minorEastAsia"/>
          <w:szCs w:val="21"/>
        </w:rPr>
      </w:pPr>
      <w:r>
        <w:rPr>
          <w:rFonts w:asciiTheme="minorEastAsia" w:hAnsiTheme="minorEastAsia"/>
          <w:szCs w:val="21"/>
        </w:rPr>
        <w:t>缺陷责任期的具体期限：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23188F81">
      <w:pPr>
        <w:spacing w:line="360" w:lineRule="auto"/>
        <w:rPr>
          <w:rFonts w:asciiTheme="minorEastAsia" w:hAnsiTheme="minorEastAsia"/>
          <w:szCs w:val="21"/>
        </w:rPr>
      </w:pPr>
      <w:r>
        <w:rPr>
          <w:rFonts w:asciiTheme="minorEastAsia" w:hAnsiTheme="minorEastAsia"/>
          <w:szCs w:val="21"/>
        </w:rPr>
        <w:t>15.3 质量保证金</w:t>
      </w:r>
    </w:p>
    <w:p w14:paraId="0045FA98">
      <w:pPr>
        <w:spacing w:line="360" w:lineRule="auto"/>
        <w:rPr>
          <w:rFonts w:asciiTheme="minorEastAsia" w:hAnsiTheme="minorEastAsia"/>
          <w:szCs w:val="21"/>
        </w:rPr>
      </w:pPr>
      <w:r>
        <w:rPr>
          <w:rFonts w:hint="eastAsia" w:asciiTheme="minorEastAsia" w:hAnsiTheme="minorEastAsia"/>
          <w:szCs w:val="21"/>
        </w:rPr>
        <w:t>关于是否扣留质量保证金的约定：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r>
        <w:rPr>
          <w:rFonts w:hint="eastAsia" w:asciiTheme="minorEastAsia" w:hAnsiTheme="minorEastAsia"/>
          <w:szCs w:val="21"/>
        </w:rPr>
        <w:t>在工程项目竣工前，承包人按专用合同条款第3.7条提供履约担保的，发包人不得同时预留工程质量保证金。</w:t>
      </w:r>
    </w:p>
    <w:p w14:paraId="17AB4B93">
      <w:pPr>
        <w:spacing w:line="360" w:lineRule="auto"/>
        <w:rPr>
          <w:rFonts w:asciiTheme="minorEastAsia" w:hAnsiTheme="minorEastAsia"/>
          <w:szCs w:val="21"/>
        </w:rPr>
      </w:pPr>
      <w:r>
        <w:rPr>
          <w:rFonts w:asciiTheme="minorEastAsia" w:hAnsiTheme="minorEastAsia"/>
          <w:szCs w:val="21"/>
        </w:rPr>
        <w:t xml:space="preserve">15.3.1 </w:t>
      </w:r>
      <w:r>
        <w:rPr>
          <w:rFonts w:hint="eastAsia" w:asciiTheme="minorEastAsia" w:hAnsiTheme="minorEastAsia"/>
          <w:szCs w:val="21"/>
        </w:rPr>
        <w:t>承包人提供</w:t>
      </w:r>
      <w:r>
        <w:rPr>
          <w:rFonts w:asciiTheme="minorEastAsia" w:hAnsiTheme="minorEastAsia"/>
          <w:szCs w:val="21"/>
        </w:rPr>
        <w:t>质量保证金的</w:t>
      </w:r>
      <w:r>
        <w:rPr>
          <w:rFonts w:hint="eastAsia" w:asciiTheme="minorEastAsia" w:hAnsiTheme="minorEastAsia"/>
          <w:szCs w:val="21"/>
        </w:rPr>
        <w:t>方</w:t>
      </w:r>
      <w:r>
        <w:rPr>
          <w:rFonts w:asciiTheme="minorEastAsia" w:hAnsiTheme="minorEastAsia"/>
          <w:szCs w:val="21"/>
        </w:rPr>
        <w:t>式</w:t>
      </w:r>
    </w:p>
    <w:p w14:paraId="217EFC48">
      <w:pPr>
        <w:spacing w:line="360" w:lineRule="auto"/>
        <w:rPr>
          <w:rFonts w:asciiTheme="minorEastAsia" w:hAnsiTheme="minorEastAsia"/>
          <w:szCs w:val="21"/>
        </w:rPr>
      </w:pPr>
      <w:r>
        <w:rPr>
          <w:rFonts w:asciiTheme="minorEastAsia" w:hAnsiTheme="minorEastAsia"/>
          <w:szCs w:val="21"/>
        </w:rPr>
        <w:t>质量保证金采用以下第</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种方式：</w:t>
      </w:r>
    </w:p>
    <w:p w14:paraId="1FA108A4">
      <w:pPr>
        <w:spacing w:line="360" w:lineRule="auto"/>
        <w:rPr>
          <w:rFonts w:asciiTheme="minorEastAsia" w:hAnsiTheme="minorEastAsia"/>
          <w:kern w:val="0"/>
          <w:szCs w:val="21"/>
        </w:rPr>
      </w:pPr>
      <w:r>
        <w:rPr>
          <w:rFonts w:asciiTheme="minorEastAsia" w:hAnsiTheme="minorEastAsia"/>
          <w:kern w:val="0"/>
          <w:szCs w:val="21"/>
        </w:rPr>
        <w:t>（1）质量保证金保函，保证金额为：</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xml:space="preserve">； </w:t>
      </w:r>
    </w:p>
    <w:p w14:paraId="7FD54741">
      <w:pPr>
        <w:spacing w:line="360" w:lineRule="auto"/>
        <w:rPr>
          <w:rFonts w:asciiTheme="minorEastAsia" w:hAnsiTheme="minorEastAsia"/>
          <w:kern w:val="0"/>
          <w:szCs w:val="21"/>
        </w:rPr>
      </w:pPr>
      <w:r>
        <w:rPr>
          <w:rFonts w:asciiTheme="minorEastAsia" w:hAnsiTheme="minorEastAsia"/>
          <w:kern w:val="0"/>
          <w:szCs w:val="21"/>
        </w:rPr>
        <w:t>（2）</w:t>
      </w:r>
      <w:r>
        <w:rPr>
          <w:rFonts w:asciiTheme="minorEastAsia" w:hAnsiTheme="minorEastAsia"/>
          <w:kern w:val="0"/>
          <w:szCs w:val="21"/>
          <w:u w:val="single"/>
        </w:rPr>
        <w:t xml:space="preserve">      </w:t>
      </w:r>
      <w:r>
        <w:rPr>
          <w:rFonts w:asciiTheme="minorEastAsia" w:hAnsiTheme="minorEastAsia"/>
          <w:kern w:val="0"/>
          <w:szCs w:val="21"/>
        </w:rPr>
        <w:t>%的工程款；</w:t>
      </w:r>
    </w:p>
    <w:p w14:paraId="341B73FD">
      <w:pPr>
        <w:spacing w:line="360" w:lineRule="auto"/>
        <w:rPr>
          <w:rFonts w:asciiTheme="minorEastAsia" w:hAnsiTheme="minorEastAsia"/>
          <w:kern w:val="0"/>
          <w:szCs w:val="21"/>
        </w:rPr>
      </w:pPr>
      <w:r>
        <w:rPr>
          <w:rFonts w:asciiTheme="minorEastAsia" w:hAnsiTheme="minorEastAsia"/>
          <w:kern w:val="0"/>
          <w:szCs w:val="21"/>
        </w:rPr>
        <w:t>（3）其他</w:t>
      </w:r>
      <w:r>
        <w:rPr>
          <w:rFonts w:hint="eastAsia" w:asciiTheme="minorEastAsia" w:hAnsiTheme="minorEastAsia"/>
          <w:kern w:val="0"/>
          <w:szCs w:val="21"/>
        </w:rPr>
        <w:t>方</w:t>
      </w:r>
      <w:r>
        <w:rPr>
          <w:rFonts w:asciiTheme="minorEastAsia" w:hAnsiTheme="minorEastAsia"/>
          <w:kern w:val="0"/>
          <w:szCs w:val="21"/>
        </w:rPr>
        <w:t>式:</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w:t>
      </w:r>
    </w:p>
    <w:p w14:paraId="1C3D6FA1">
      <w:pPr>
        <w:spacing w:line="360" w:lineRule="auto"/>
        <w:rPr>
          <w:rFonts w:asciiTheme="minorEastAsia" w:hAnsiTheme="minorEastAsia"/>
          <w:szCs w:val="21"/>
        </w:rPr>
      </w:pPr>
      <w:r>
        <w:rPr>
          <w:rFonts w:asciiTheme="minorEastAsia" w:hAnsiTheme="minorEastAsia"/>
          <w:szCs w:val="21"/>
        </w:rPr>
        <w:t xml:space="preserve">15.3.2 质量保证金的扣留 </w:t>
      </w:r>
    </w:p>
    <w:p w14:paraId="7BF0283C">
      <w:pPr>
        <w:spacing w:line="360" w:lineRule="auto"/>
        <w:rPr>
          <w:rFonts w:asciiTheme="minorEastAsia" w:hAnsiTheme="minorEastAsia"/>
          <w:szCs w:val="21"/>
        </w:rPr>
      </w:pPr>
      <w:r>
        <w:rPr>
          <w:rFonts w:asciiTheme="minorEastAsia" w:hAnsiTheme="minorEastAsia"/>
          <w:szCs w:val="21"/>
        </w:rPr>
        <w:t>质量保证金的扣留采取以下第</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种方式：</w:t>
      </w:r>
    </w:p>
    <w:p w14:paraId="47448134">
      <w:pPr>
        <w:spacing w:line="360" w:lineRule="auto"/>
        <w:rPr>
          <w:rFonts w:asciiTheme="minorEastAsia" w:hAnsiTheme="minorEastAsia"/>
          <w:kern w:val="0"/>
          <w:szCs w:val="21"/>
        </w:rPr>
      </w:pPr>
      <w:r>
        <w:rPr>
          <w:rFonts w:asciiTheme="minorEastAsia" w:hAnsiTheme="minorEastAsia"/>
          <w:kern w:val="0"/>
          <w:szCs w:val="21"/>
        </w:rPr>
        <w:t>（1）在支付工程进度款时逐次扣留，在此情形下，质量保证金的计算基数不包括预付款的支付、扣回以及价格调整的金额；</w:t>
      </w:r>
    </w:p>
    <w:p w14:paraId="2A1D8806">
      <w:pPr>
        <w:spacing w:line="360" w:lineRule="auto"/>
        <w:rPr>
          <w:rFonts w:asciiTheme="minorEastAsia" w:hAnsiTheme="minorEastAsia"/>
          <w:kern w:val="0"/>
          <w:szCs w:val="21"/>
        </w:rPr>
      </w:pPr>
      <w:r>
        <w:rPr>
          <w:rFonts w:asciiTheme="minorEastAsia" w:hAnsiTheme="minorEastAsia"/>
          <w:kern w:val="0"/>
          <w:szCs w:val="21"/>
        </w:rPr>
        <w:t>（2）工程竣工结算时一次性扣留质量保证金；</w:t>
      </w:r>
    </w:p>
    <w:p w14:paraId="49F829BE">
      <w:pPr>
        <w:spacing w:line="360" w:lineRule="auto"/>
        <w:rPr>
          <w:rFonts w:asciiTheme="minorEastAsia" w:hAnsiTheme="minorEastAsia"/>
          <w:kern w:val="0"/>
          <w:szCs w:val="21"/>
        </w:rPr>
      </w:pPr>
      <w:r>
        <w:rPr>
          <w:rFonts w:asciiTheme="minorEastAsia" w:hAnsiTheme="minorEastAsia"/>
          <w:kern w:val="0"/>
          <w:szCs w:val="21"/>
        </w:rPr>
        <w:t>（3）其他扣留方式:</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w:t>
      </w:r>
    </w:p>
    <w:p w14:paraId="50663683">
      <w:pPr>
        <w:spacing w:line="360" w:lineRule="auto"/>
        <w:rPr>
          <w:rFonts w:asciiTheme="minorEastAsia" w:hAnsiTheme="minorEastAsia"/>
          <w:kern w:val="0"/>
          <w:szCs w:val="21"/>
          <w:u w:val="single"/>
        </w:rPr>
      </w:pPr>
      <w:r>
        <w:rPr>
          <w:rFonts w:asciiTheme="minorEastAsia" w:hAnsiTheme="minorEastAsia"/>
          <w:szCs w:val="21"/>
        </w:rPr>
        <w:t>关于质量保证金的补充约定：</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rPr>
        <w:t>。</w:t>
      </w:r>
    </w:p>
    <w:p w14:paraId="7C462D48">
      <w:pPr>
        <w:spacing w:line="360" w:lineRule="auto"/>
        <w:rPr>
          <w:rFonts w:asciiTheme="minorEastAsia" w:hAnsiTheme="minorEastAsia"/>
          <w:szCs w:val="21"/>
        </w:rPr>
      </w:pPr>
      <w:r>
        <w:rPr>
          <w:rFonts w:asciiTheme="minorEastAsia" w:hAnsiTheme="minorEastAsia"/>
          <w:szCs w:val="21"/>
        </w:rPr>
        <w:t>15.4保修</w:t>
      </w:r>
    </w:p>
    <w:p w14:paraId="2B44205D">
      <w:pPr>
        <w:spacing w:line="360" w:lineRule="auto"/>
        <w:rPr>
          <w:rFonts w:asciiTheme="minorEastAsia" w:hAnsiTheme="minorEastAsia"/>
          <w:szCs w:val="21"/>
        </w:rPr>
      </w:pPr>
      <w:r>
        <w:rPr>
          <w:rFonts w:asciiTheme="minorEastAsia" w:hAnsiTheme="minorEastAsia"/>
          <w:szCs w:val="21"/>
        </w:rPr>
        <w:t>15.4.1 保修责任</w:t>
      </w:r>
    </w:p>
    <w:p w14:paraId="6F9A5757">
      <w:pPr>
        <w:spacing w:line="360" w:lineRule="auto"/>
        <w:rPr>
          <w:rFonts w:asciiTheme="minorEastAsia" w:hAnsiTheme="minorEastAsia"/>
          <w:kern w:val="0"/>
          <w:szCs w:val="21"/>
          <w:u w:val="single"/>
        </w:rPr>
      </w:pPr>
      <w:r>
        <w:rPr>
          <w:rFonts w:asciiTheme="minorEastAsia" w:hAnsiTheme="minorEastAsia"/>
          <w:szCs w:val="21"/>
        </w:rPr>
        <w:t>工程保修期为：</w:t>
      </w:r>
      <w:r>
        <w:rPr>
          <w:rFonts w:asciiTheme="minorEastAsia" w:hAnsiTheme="minorEastAsia"/>
          <w:kern w:val="0"/>
          <w:szCs w:val="21"/>
          <w:u w:val="single"/>
        </w:rPr>
        <w:t xml:space="preserve">                                        </w:t>
      </w:r>
      <w:r>
        <w:rPr>
          <w:rFonts w:asciiTheme="minorEastAsia" w:hAnsiTheme="minorEastAsia"/>
          <w:kern w:val="0"/>
          <w:szCs w:val="21"/>
        </w:rPr>
        <w:t>。</w:t>
      </w:r>
    </w:p>
    <w:p w14:paraId="0F15905B">
      <w:pPr>
        <w:spacing w:line="360" w:lineRule="auto"/>
        <w:rPr>
          <w:rFonts w:asciiTheme="minorEastAsia" w:hAnsiTheme="minorEastAsia"/>
          <w:szCs w:val="21"/>
        </w:rPr>
      </w:pPr>
      <w:r>
        <w:rPr>
          <w:rFonts w:asciiTheme="minorEastAsia" w:hAnsiTheme="minorEastAsia"/>
          <w:szCs w:val="21"/>
        </w:rPr>
        <w:t>15.4.3 修复通知</w:t>
      </w:r>
    </w:p>
    <w:p w14:paraId="494FAE54">
      <w:pPr>
        <w:spacing w:line="360" w:lineRule="auto"/>
        <w:rPr>
          <w:rFonts w:asciiTheme="minorEastAsia" w:hAnsiTheme="minorEastAsia"/>
          <w:kern w:val="0"/>
          <w:szCs w:val="21"/>
          <w:u w:val="single"/>
        </w:rPr>
      </w:pPr>
      <w:r>
        <w:rPr>
          <w:rFonts w:asciiTheme="minorEastAsia" w:hAnsiTheme="minorEastAsia"/>
          <w:kern w:val="0"/>
          <w:szCs w:val="21"/>
        </w:rPr>
        <w:t>承包人收到保修通知并到达工程现场的合理时间：</w:t>
      </w:r>
      <w:r>
        <w:rPr>
          <w:rFonts w:asciiTheme="minorEastAsia" w:hAnsiTheme="minorEastAsia"/>
          <w:kern w:val="0"/>
          <w:szCs w:val="21"/>
          <w:u w:val="single"/>
        </w:rPr>
        <w:t xml:space="preserve">          </w:t>
      </w:r>
      <w:r>
        <w:rPr>
          <w:rFonts w:asciiTheme="minorEastAsia" w:hAnsiTheme="minorEastAsia"/>
          <w:kern w:val="0"/>
          <w:szCs w:val="21"/>
        </w:rPr>
        <w:t>。</w:t>
      </w:r>
    </w:p>
    <w:p w14:paraId="10DF99FF">
      <w:pPr>
        <w:spacing w:line="360" w:lineRule="auto"/>
        <w:rPr>
          <w:rFonts w:asciiTheme="minorEastAsia" w:hAnsiTheme="minorEastAsia"/>
          <w:b/>
          <w:szCs w:val="21"/>
        </w:rPr>
      </w:pPr>
      <w:r>
        <w:rPr>
          <w:rFonts w:asciiTheme="minorEastAsia" w:hAnsiTheme="minorEastAsia"/>
          <w:szCs w:val="21"/>
        </w:rPr>
        <w:t>16. 违约</w:t>
      </w:r>
    </w:p>
    <w:p w14:paraId="6D237811">
      <w:pPr>
        <w:spacing w:line="360" w:lineRule="auto"/>
        <w:rPr>
          <w:rFonts w:asciiTheme="minorEastAsia" w:hAnsiTheme="minorEastAsia"/>
          <w:szCs w:val="21"/>
        </w:rPr>
      </w:pPr>
      <w:r>
        <w:rPr>
          <w:rFonts w:asciiTheme="minorEastAsia" w:hAnsiTheme="minorEastAsia"/>
          <w:szCs w:val="21"/>
        </w:rPr>
        <w:t>16.1 发包人违约</w:t>
      </w:r>
    </w:p>
    <w:p w14:paraId="04C2195E">
      <w:pPr>
        <w:spacing w:line="360" w:lineRule="auto"/>
        <w:rPr>
          <w:rFonts w:asciiTheme="minorEastAsia" w:hAnsiTheme="minorEastAsia"/>
          <w:szCs w:val="21"/>
        </w:rPr>
      </w:pPr>
      <w:r>
        <w:rPr>
          <w:rFonts w:asciiTheme="minorEastAsia" w:hAnsiTheme="minorEastAsia"/>
          <w:szCs w:val="21"/>
        </w:rPr>
        <w:t>16.1.1发包人违约的情形</w:t>
      </w:r>
    </w:p>
    <w:p w14:paraId="2553E1EC">
      <w:pPr>
        <w:spacing w:line="360" w:lineRule="auto"/>
        <w:rPr>
          <w:rFonts w:asciiTheme="minorEastAsia" w:hAnsiTheme="minorEastAsia"/>
          <w:kern w:val="0"/>
          <w:szCs w:val="21"/>
          <w:u w:val="single"/>
        </w:rPr>
      </w:pPr>
      <w:r>
        <w:rPr>
          <w:rFonts w:asciiTheme="minorEastAsia" w:hAnsiTheme="minorEastAsia"/>
          <w:kern w:val="0"/>
          <w:szCs w:val="21"/>
        </w:rPr>
        <w:t>发包人违约的其他情形：</w:t>
      </w:r>
      <w:r>
        <w:rPr>
          <w:rFonts w:asciiTheme="minorEastAsia" w:hAnsiTheme="minorEastAsia"/>
          <w:kern w:val="0"/>
          <w:szCs w:val="21"/>
          <w:u w:val="single"/>
        </w:rPr>
        <w:t xml:space="preserve">                                </w:t>
      </w:r>
      <w:r>
        <w:rPr>
          <w:rFonts w:asciiTheme="minorEastAsia" w:hAnsiTheme="minorEastAsia"/>
          <w:kern w:val="0"/>
          <w:szCs w:val="21"/>
        </w:rPr>
        <w:t>。</w:t>
      </w:r>
    </w:p>
    <w:p w14:paraId="1E0EEC1C">
      <w:pPr>
        <w:spacing w:line="360" w:lineRule="auto"/>
        <w:rPr>
          <w:rFonts w:asciiTheme="minorEastAsia" w:hAnsiTheme="minorEastAsia"/>
          <w:kern w:val="0"/>
          <w:szCs w:val="21"/>
        </w:rPr>
      </w:pPr>
      <w:r>
        <w:rPr>
          <w:rFonts w:asciiTheme="minorEastAsia" w:hAnsiTheme="minorEastAsia"/>
          <w:kern w:val="0"/>
          <w:szCs w:val="21"/>
        </w:rPr>
        <w:t xml:space="preserve">    16.1.2 发包人违约的责任</w:t>
      </w:r>
    </w:p>
    <w:p w14:paraId="3D84ABB0">
      <w:pPr>
        <w:spacing w:line="360" w:lineRule="auto"/>
        <w:rPr>
          <w:rFonts w:asciiTheme="minorEastAsia" w:hAnsiTheme="minorEastAsia"/>
          <w:kern w:val="0"/>
          <w:szCs w:val="21"/>
        </w:rPr>
      </w:pPr>
      <w:r>
        <w:rPr>
          <w:rFonts w:asciiTheme="minorEastAsia" w:hAnsiTheme="minorEastAsia"/>
          <w:kern w:val="0"/>
          <w:szCs w:val="21"/>
        </w:rPr>
        <w:t>发包人违约责任的承担方式和计算方法：</w:t>
      </w:r>
    </w:p>
    <w:p w14:paraId="25BB5DA6">
      <w:pPr>
        <w:spacing w:line="360" w:lineRule="auto"/>
        <w:rPr>
          <w:rFonts w:asciiTheme="minorEastAsia" w:hAnsiTheme="minorEastAsia"/>
          <w:kern w:val="0"/>
          <w:szCs w:val="21"/>
          <w:u w:val="single"/>
        </w:rPr>
      </w:pPr>
      <w:r>
        <w:rPr>
          <w:rFonts w:asciiTheme="minorEastAsia" w:hAnsiTheme="minorEastAsia"/>
          <w:kern w:val="0"/>
          <w:szCs w:val="21"/>
        </w:rPr>
        <w:t>（1）因发包人原因未能在计划开工日期前7天内下达开工通知的违约责任：</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rPr>
        <w:t>。</w:t>
      </w:r>
    </w:p>
    <w:p w14:paraId="20047390">
      <w:pPr>
        <w:spacing w:line="360" w:lineRule="auto"/>
        <w:rPr>
          <w:rFonts w:asciiTheme="minorEastAsia" w:hAnsiTheme="minorEastAsia"/>
          <w:kern w:val="0"/>
          <w:szCs w:val="21"/>
        </w:rPr>
      </w:pPr>
      <w:r>
        <w:rPr>
          <w:rFonts w:asciiTheme="minorEastAsia" w:hAnsiTheme="minorEastAsia"/>
          <w:kern w:val="0"/>
          <w:szCs w:val="21"/>
        </w:rPr>
        <w:t>（2）因发包人原因未能按合同约定支付合同价款的违约责任：</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w:t>
      </w:r>
    </w:p>
    <w:p w14:paraId="65D20F03">
      <w:pPr>
        <w:spacing w:line="360" w:lineRule="auto"/>
        <w:rPr>
          <w:rFonts w:asciiTheme="minorEastAsia" w:hAnsiTheme="minorEastAsia"/>
          <w:kern w:val="0"/>
          <w:szCs w:val="21"/>
          <w:u w:val="single"/>
        </w:rPr>
      </w:pPr>
      <w:r>
        <w:rPr>
          <w:rFonts w:asciiTheme="minorEastAsia" w:hAnsiTheme="minorEastAsia"/>
          <w:kern w:val="0"/>
          <w:szCs w:val="21"/>
        </w:rPr>
        <w:t>（3）发包人违反第10.1款</w:t>
      </w:r>
      <w:r>
        <w:rPr>
          <w:rFonts w:hint="eastAsia" w:asciiTheme="minorEastAsia" w:hAnsiTheme="minorEastAsia"/>
          <w:kern w:val="0"/>
          <w:szCs w:val="21"/>
        </w:rPr>
        <w:t>〔</w:t>
      </w:r>
      <w:r>
        <w:rPr>
          <w:rFonts w:asciiTheme="minorEastAsia" w:hAnsiTheme="minorEastAsia"/>
          <w:kern w:val="0"/>
          <w:szCs w:val="21"/>
        </w:rPr>
        <w:t>变更的范围</w:t>
      </w:r>
      <w:r>
        <w:rPr>
          <w:rFonts w:hint="eastAsia" w:asciiTheme="minorEastAsia" w:hAnsiTheme="minorEastAsia"/>
          <w:kern w:val="0"/>
          <w:szCs w:val="21"/>
        </w:rPr>
        <w:t>〕</w:t>
      </w:r>
      <w:r>
        <w:rPr>
          <w:rFonts w:asciiTheme="minorEastAsia" w:hAnsiTheme="minorEastAsia"/>
          <w:kern w:val="0"/>
          <w:szCs w:val="21"/>
        </w:rPr>
        <w:t>第（2）项约定，自行实施被取消的工作或转由他人实施的违约责任：</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rPr>
        <w:t>。</w:t>
      </w:r>
    </w:p>
    <w:p w14:paraId="4696CCAB">
      <w:pPr>
        <w:spacing w:line="360" w:lineRule="auto"/>
        <w:rPr>
          <w:rFonts w:asciiTheme="minorEastAsia" w:hAnsiTheme="minorEastAsia"/>
          <w:kern w:val="0"/>
          <w:szCs w:val="21"/>
        </w:rPr>
      </w:pPr>
      <w:r>
        <w:rPr>
          <w:rFonts w:asciiTheme="minorEastAsia" w:hAnsiTheme="minorEastAsia"/>
          <w:kern w:val="0"/>
          <w:szCs w:val="21"/>
        </w:rPr>
        <w:t>（4）发包人提供的材料、工程设备的规格、数量或质量不符合合同约定，或因发包人原因导致交货日期延误或交货地点变更等情况的违约责任：</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w:t>
      </w:r>
    </w:p>
    <w:p w14:paraId="22368926">
      <w:pPr>
        <w:spacing w:line="360" w:lineRule="auto"/>
        <w:rPr>
          <w:rFonts w:asciiTheme="minorEastAsia" w:hAnsiTheme="minorEastAsia"/>
          <w:kern w:val="0"/>
          <w:szCs w:val="21"/>
          <w:u w:val="single"/>
        </w:rPr>
      </w:pPr>
      <w:r>
        <w:rPr>
          <w:rFonts w:asciiTheme="minorEastAsia" w:hAnsiTheme="minorEastAsia"/>
          <w:kern w:val="0"/>
          <w:szCs w:val="21"/>
        </w:rPr>
        <w:t>（5）因发包人违反合同约定造成暂停施工的违约责任：</w:t>
      </w:r>
      <w:r>
        <w:rPr>
          <w:rFonts w:asciiTheme="minorEastAsia" w:hAnsiTheme="minorEastAsia"/>
          <w:kern w:val="0"/>
          <w:szCs w:val="21"/>
          <w:u w:val="single"/>
        </w:rPr>
        <w:t xml:space="preserve">     </w:t>
      </w:r>
      <w:r>
        <w:rPr>
          <w:rFonts w:asciiTheme="minorEastAsia" w:hAnsiTheme="minorEastAsia"/>
          <w:kern w:val="0"/>
          <w:szCs w:val="21"/>
        </w:rPr>
        <w:t>。</w:t>
      </w:r>
    </w:p>
    <w:p w14:paraId="21384628">
      <w:pPr>
        <w:spacing w:line="360" w:lineRule="auto"/>
        <w:rPr>
          <w:rFonts w:asciiTheme="minorEastAsia" w:hAnsiTheme="minorEastAsia"/>
          <w:kern w:val="0"/>
          <w:szCs w:val="21"/>
        </w:rPr>
      </w:pPr>
      <w:r>
        <w:rPr>
          <w:rFonts w:asciiTheme="minorEastAsia" w:hAnsiTheme="minorEastAsia"/>
          <w:kern w:val="0"/>
          <w:szCs w:val="21"/>
        </w:rPr>
        <w:t>（6）发包人无正当理由没有在约定期限内发出复工指示，导致承包人无法复工的违约责任：</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w:t>
      </w:r>
    </w:p>
    <w:p w14:paraId="06E82DB9">
      <w:pPr>
        <w:spacing w:line="360" w:lineRule="auto"/>
        <w:rPr>
          <w:rFonts w:asciiTheme="minorEastAsia" w:hAnsiTheme="minorEastAsia"/>
          <w:kern w:val="0"/>
          <w:szCs w:val="21"/>
        </w:rPr>
      </w:pPr>
      <w:r>
        <w:rPr>
          <w:rFonts w:asciiTheme="minorEastAsia" w:hAnsiTheme="minorEastAsia"/>
          <w:kern w:val="0"/>
          <w:szCs w:val="21"/>
        </w:rPr>
        <w:t>（7）</w:t>
      </w:r>
      <w:r>
        <w:rPr>
          <w:rFonts w:hint="eastAsia" w:asciiTheme="minorEastAsia" w:hAnsiTheme="minorEastAsia"/>
          <w:kern w:val="0"/>
          <w:szCs w:val="21"/>
        </w:rPr>
        <w:t>其他：</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rPr>
        <w:t>。</w:t>
      </w:r>
    </w:p>
    <w:p w14:paraId="142EC6BC">
      <w:pPr>
        <w:spacing w:line="360" w:lineRule="auto"/>
        <w:rPr>
          <w:rFonts w:asciiTheme="minorEastAsia" w:hAnsiTheme="minorEastAsia"/>
          <w:szCs w:val="21"/>
        </w:rPr>
      </w:pPr>
      <w:r>
        <w:rPr>
          <w:rFonts w:asciiTheme="minorEastAsia" w:hAnsiTheme="minorEastAsia"/>
          <w:szCs w:val="21"/>
        </w:rPr>
        <w:t>16.1.3 因发包人违约解除合同</w:t>
      </w:r>
    </w:p>
    <w:p w14:paraId="618ADA6F">
      <w:pPr>
        <w:spacing w:line="360" w:lineRule="auto"/>
        <w:rPr>
          <w:rFonts w:asciiTheme="minorEastAsia" w:hAnsiTheme="minorEastAsia"/>
          <w:kern w:val="0"/>
          <w:szCs w:val="21"/>
        </w:rPr>
      </w:pPr>
      <w:r>
        <w:rPr>
          <w:rFonts w:asciiTheme="minorEastAsia" w:hAnsiTheme="minorEastAsia"/>
          <w:kern w:val="0"/>
          <w:szCs w:val="21"/>
        </w:rPr>
        <w:t>承包人按16.1.1项</w:t>
      </w:r>
      <w:r>
        <w:rPr>
          <w:rFonts w:hint="eastAsia" w:asciiTheme="minorEastAsia" w:hAnsiTheme="minorEastAsia"/>
          <w:kern w:val="0"/>
          <w:szCs w:val="21"/>
        </w:rPr>
        <w:t>〔</w:t>
      </w:r>
      <w:r>
        <w:rPr>
          <w:rFonts w:asciiTheme="minorEastAsia" w:hAnsiTheme="minorEastAsia"/>
          <w:kern w:val="0"/>
          <w:szCs w:val="21"/>
        </w:rPr>
        <w:t>发包人违约的情形</w:t>
      </w:r>
      <w:r>
        <w:rPr>
          <w:rFonts w:hint="eastAsia" w:asciiTheme="minorEastAsia" w:hAnsiTheme="minorEastAsia"/>
          <w:kern w:val="0"/>
          <w:szCs w:val="21"/>
        </w:rPr>
        <w:t>〕</w:t>
      </w:r>
      <w:r>
        <w:rPr>
          <w:rFonts w:asciiTheme="minorEastAsia" w:hAnsiTheme="minorEastAsia"/>
          <w:kern w:val="0"/>
          <w:szCs w:val="21"/>
        </w:rPr>
        <w:t>约定暂停施工满</w:t>
      </w:r>
      <w:r>
        <w:rPr>
          <w:rFonts w:asciiTheme="minorEastAsia" w:hAnsiTheme="minorEastAsia"/>
          <w:kern w:val="0"/>
          <w:szCs w:val="21"/>
          <w:u w:val="single"/>
        </w:rPr>
        <w:t xml:space="preserve">    </w:t>
      </w:r>
      <w:r>
        <w:rPr>
          <w:rFonts w:asciiTheme="minorEastAsia" w:hAnsiTheme="minorEastAsia"/>
          <w:kern w:val="0"/>
          <w:szCs w:val="21"/>
        </w:rPr>
        <w:t>天后发包人仍不纠正其违约行为并致使合同目的不能实现的，承包人有权解除合同。</w:t>
      </w:r>
    </w:p>
    <w:p w14:paraId="26EAC0BF">
      <w:pPr>
        <w:spacing w:line="360" w:lineRule="auto"/>
        <w:rPr>
          <w:rFonts w:asciiTheme="minorEastAsia" w:hAnsiTheme="minorEastAsia"/>
          <w:szCs w:val="21"/>
        </w:rPr>
      </w:pPr>
      <w:r>
        <w:rPr>
          <w:rFonts w:asciiTheme="minorEastAsia" w:hAnsiTheme="minorEastAsia"/>
          <w:szCs w:val="21"/>
        </w:rPr>
        <w:t>16.2 承包人违约</w:t>
      </w:r>
    </w:p>
    <w:p w14:paraId="16F132DC">
      <w:pPr>
        <w:spacing w:line="360" w:lineRule="auto"/>
        <w:rPr>
          <w:rFonts w:asciiTheme="minorEastAsia" w:hAnsiTheme="minorEastAsia"/>
          <w:kern w:val="0"/>
          <w:szCs w:val="21"/>
        </w:rPr>
      </w:pPr>
      <w:r>
        <w:rPr>
          <w:rFonts w:asciiTheme="minorEastAsia" w:hAnsiTheme="minorEastAsia"/>
          <w:kern w:val="0"/>
          <w:szCs w:val="21"/>
        </w:rPr>
        <w:t>16.2.1 承包人违约的情形</w:t>
      </w:r>
    </w:p>
    <w:p w14:paraId="3E38E2BC">
      <w:pPr>
        <w:spacing w:line="360" w:lineRule="auto"/>
        <w:rPr>
          <w:rFonts w:asciiTheme="minorEastAsia" w:hAnsiTheme="minorEastAsia"/>
          <w:kern w:val="0"/>
          <w:szCs w:val="21"/>
          <w:u w:val="single"/>
        </w:rPr>
      </w:pPr>
      <w:r>
        <w:rPr>
          <w:rFonts w:asciiTheme="minorEastAsia" w:hAnsiTheme="minorEastAsia"/>
          <w:kern w:val="0"/>
          <w:szCs w:val="21"/>
        </w:rPr>
        <w:t>承包人违约的其他情形：</w:t>
      </w:r>
      <w:r>
        <w:rPr>
          <w:rFonts w:asciiTheme="minorEastAsia" w:hAnsiTheme="minorEastAsia"/>
          <w:kern w:val="0"/>
          <w:szCs w:val="21"/>
          <w:u w:val="single"/>
        </w:rPr>
        <w:t xml:space="preserve">                                </w:t>
      </w:r>
      <w:r>
        <w:rPr>
          <w:rFonts w:asciiTheme="minorEastAsia" w:hAnsiTheme="minorEastAsia"/>
          <w:kern w:val="0"/>
          <w:szCs w:val="21"/>
        </w:rPr>
        <w:t>。</w:t>
      </w:r>
    </w:p>
    <w:p w14:paraId="275F24B5">
      <w:pPr>
        <w:spacing w:line="360" w:lineRule="auto"/>
        <w:rPr>
          <w:rFonts w:asciiTheme="minorEastAsia" w:hAnsiTheme="minorEastAsia"/>
          <w:kern w:val="0"/>
          <w:szCs w:val="21"/>
        </w:rPr>
      </w:pPr>
      <w:r>
        <w:rPr>
          <w:rFonts w:asciiTheme="minorEastAsia" w:hAnsiTheme="minorEastAsia"/>
          <w:kern w:val="0"/>
          <w:szCs w:val="21"/>
        </w:rPr>
        <w:t>16.2.2承包人违约的责任</w:t>
      </w:r>
    </w:p>
    <w:p w14:paraId="08100880">
      <w:pPr>
        <w:spacing w:line="360" w:lineRule="auto"/>
        <w:rPr>
          <w:rFonts w:asciiTheme="minorEastAsia" w:hAnsiTheme="minorEastAsia"/>
          <w:kern w:val="0"/>
          <w:szCs w:val="21"/>
          <w:u w:val="single"/>
        </w:rPr>
      </w:pPr>
      <w:r>
        <w:rPr>
          <w:rFonts w:asciiTheme="minorEastAsia" w:hAnsiTheme="minorEastAsia"/>
          <w:kern w:val="0"/>
          <w:szCs w:val="21"/>
        </w:rPr>
        <w:t>承包人违约责任的承担方式和计算方法：</w:t>
      </w:r>
      <w:r>
        <w:rPr>
          <w:rFonts w:asciiTheme="minorEastAsia" w:hAnsiTheme="minorEastAsia"/>
          <w:kern w:val="0"/>
          <w:szCs w:val="21"/>
          <w:u w:val="single"/>
        </w:rPr>
        <w:t xml:space="preserve">                  </w:t>
      </w:r>
      <w:r>
        <w:rPr>
          <w:rFonts w:asciiTheme="minorEastAsia" w:hAnsiTheme="minorEastAsia"/>
          <w:kern w:val="0"/>
          <w:szCs w:val="21"/>
        </w:rPr>
        <w:t>。</w:t>
      </w:r>
      <w:r>
        <w:rPr>
          <w:rFonts w:asciiTheme="minorEastAsia" w:hAnsiTheme="minorEastAsia"/>
          <w:szCs w:val="21"/>
        </w:rPr>
        <w:t xml:space="preserve">  </w:t>
      </w:r>
    </w:p>
    <w:p w14:paraId="6A22DAAF">
      <w:pPr>
        <w:spacing w:line="360" w:lineRule="auto"/>
        <w:rPr>
          <w:rFonts w:asciiTheme="minorEastAsia" w:hAnsiTheme="minorEastAsia"/>
          <w:szCs w:val="21"/>
        </w:rPr>
      </w:pPr>
      <w:r>
        <w:rPr>
          <w:rFonts w:asciiTheme="minorEastAsia" w:hAnsiTheme="minorEastAsia"/>
          <w:szCs w:val="21"/>
        </w:rPr>
        <w:t>16.2.3 因承包人违约解除合同</w:t>
      </w:r>
    </w:p>
    <w:p w14:paraId="562C50A7">
      <w:pPr>
        <w:spacing w:line="360" w:lineRule="auto"/>
        <w:rPr>
          <w:rFonts w:asciiTheme="minorEastAsia" w:hAnsiTheme="minorEastAsia"/>
          <w:kern w:val="0"/>
          <w:szCs w:val="21"/>
          <w:u w:val="single"/>
        </w:rPr>
      </w:pPr>
      <w:r>
        <w:rPr>
          <w:rFonts w:asciiTheme="minorEastAsia" w:hAnsiTheme="minorEastAsia"/>
          <w:kern w:val="0"/>
          <w:szCs w:val="21"/>
        </w:rPr>
        <w:t>关于承包人违约解除合同的特别约定：</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w:t>
      </w:r>
    </w:p>
    <w:p w14:paraId="7D1EF1C7">
      <w:pPr>
        <w:spacing w:line="360" w:lineRule="auto"/>
        <w:rPr>
          <w:rFonts w:asciiTheme="minorEastAsia" w:hAnsiTheme="minorEastAsia"/>
          <w:kern w:val="0"/>
          <w:szCs w:val="21"/>
        </w:rPr>
      </w:pPr>
      <w:r>
        <w:rPr>
          <w:rFonts w:asciiTheme="minorEastAsia" w:hAnsiTheme="minorEastAsia"/>
          <w:kern w:val="0"/>
          <w:szCs w:val="21"/>
        </w:rPr>
        <w:t>发包人</w:t>
      </w:r>
      <w:r>
        <w:rPr>
          <w:rFonts w:hint="eastAsia" w:asciiTheme="minorEastAsia" w:hAnsiTheme="minorEastAsia"/>
          <w:kern w:val="0"/>
          <w:szCs w:val="21"/>
        </w:rPr>
        <w:t>继续</w:t>
      </w:r>
      <w:r>
        <w:rPr>
          <w:rFonts w:asciiTheme="minorEastAsia" w:hAnsiTheme="minorEastAsia"/>
          <w:kern w:val="0"/>
          <w:szCs w:val="21"/>
        </w:rPr>
        <w:t>使用承包人在施工现场的材料、设备、临时工程、承包人文件和由承包人或以其名义编制的其他文件</w:t>
      </w:r>
      <w:r>
        <w:rPr>
          <w:rFonts w:hint="eastAsia" w:asciiTheme="minorEastAsia" w:hAnsiTheme="minorEastAsia"/>
          <w:kern w:val="0"/>
          <w:szCs w:val="21"/>
        </w:rPr>
        <w:t>的费用承担方式</w:t>
      </w:r>
      <w:r>
        <w:rPr>
          <w:rFonts w:asciiTheme="minorEastAsia" w:hAnsiTheme="minorEastAsia"/>
          <w:kern w:val="0"/>
          <w:szCs w:val="21"/>
        </w:rPr>
        <w:t>：</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Theme="minorEastAsia" w:hAnsiTheme="minorEastAsia"/>
          <w:kern w:val="0"/>
          <w:szCs w:val="21"/>
        </w:rPr>
        <w:t>。</w:t>
      </w:r>
    </w:p>
    <w:p w14:paraId="272E5AB4">
      <w:pPr>
        <w:spacing w:line="360" w:lineRule="auto"/>
        <w:rPr>
          <w:rFonts w:asciiTheme="minorEastAsia" w:hAnsiTheme="minorEastAsia"/>
          <w:b/>
          <w:szCs w:val="21"/>
        </w:rPr>
      </w:pPr>
      <w:r>
        <w:rPr>
          <w:rFonts w:asciiTheme="minorEastAsia" w:hAnsiTheme="minorEastAsia"/>
          <w:szCs w:val="21"/>
        </w:rPr>
        <w:t xml:space="preserve">17. 不可抗力 </w:t>
      </w:r>
    </w:p>
    <w:p w14:paraId="385A6529">
      <w:pPr>
        <w:spacing w:line="360" w:lineRule="auto"/>
        <w:rPr>
          <w:rFonts w:asciiTheme="minorEastAsia" w:hAnsiTheme="minorEastAsia"/>
          <w:szCs w:val="21"/>
        </w:rPr>
      </w:pPr>
      <w:r>
        <w:rPr>
          <w:rFonts w:asciiTheme="minorEastAsia" w:hAnsiTheme="minorEastAsia"/>
          <w:szCs w:val="21"/>
        </w:rPr>
        <w:t>17.1 不可抗力的确认</w:t>
      </w:r>
    </w:p>
    <w:p w14:paraId="7EE7B174">
      <w:pPr>
        <w:spacing w:line="360" w:lineRule="auto"/>
        <w:rPr>
          <w:rFonts w:asciiTheme="minorEastAsia" w:hAnsiTheme="minorEastAsia"/>
          <w:kern w:val="0"/>
          <w:szCs w:val="21"/>
          <w:u w:val="single"/>
        </w:rPr>
      </w:pPr>
      <w:r>
        <w:rPr>
          <w:rFonts w:asciiTheme="minorEastAsia" w:hAnsiTheme="minorEastAsia"/>
          <w:szCs w:val="21"/>
        </w:rPr>
        <w:t xml:space="preserve">除通用合同条款约定的不可抗力事件之外，视为不可抗力的其他情形： </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w:t>
      </w:r>
    </w:p>
    <w:p w14:paraId="198FADFF">
      <w:pPr>
        <w:spacing w:line="360" w:lineRule="auto"/>
        <w:rPr>
          <w:rFonts w:asciiTheme="minorEastAsia" w:hAnsiTheme="minorEastAsia"/>
          <w:szCs w:val="21"/>
        </w:rPr>
      </w:pPr>
      <w:r>
        <w:rPr>
          <w:rFonts w:asciiTheme="minorEastAsia" w:hAnsiTheme="minorEastAsia"/>
          <w:szCs w:val="21"/>
        </w:rPr>
        <w:t>17.4 因不可抗力解除合同</w:t>
      </w:r>
    </w:p>
    <w:p w14:paraId="3812D70B">
      <w:pPr>
        <w:spacing w:line="360" w:lineRule="auto"/>
        <w:rPr>
          <w:rFonts w:asciiTheme="minorEastAsia" w:hAnsiTheme="minorEastAsia"/>
          <w:szCs w:val="21"/>
        </w:rPr>
      </w:pPr>
      <w:r>
        <w:rPr>
          <w:rFonts w:asciiTheme="minorEastAsia" w:hAnsiTheme="minorEastAsia"/>
          <w:szCs w:val="21"/>
        </w:rPr>
        <w:t>合同解除后，发包人应在商定或确定发包人应支付款项后</w:t>
      </w:r>
      <w:r>
        <w:rPr>
          <w:rFonts w:asciiTheme="minorEastAsia" w:hAnsiTheme="minorEastAsia"/>
          <w:szCs w:val="21"/>
          <w:u w:val="single"/>
        </w:rPr>
        <w:t xml:space="preserve">    </w:t>
      </w:r>
      <w:r>
        <w:rPr>
          <w:rFonts w:asciiTheme="minorEastAsia" w:hAnsiTheme="minorEastAsia"/>
          <w:szCs w:val="21"/>
        </w:rPr>
        <w:t>天内完成款项的支付。</w:t>
      </w:r>
    </w:p>
    <w:p w14:paraId="45D09ECE">
      <w:pPr>
        <w:spacing w:line="360" w:lineRule="auto"/>
        <w:rPr>
          <w:rFonts w:asciiTheme="minorEastAsia" w:hAnsiTheme="minorEastAsia"/>
          <w:b/>
          <w:szCs w:val="21"/>
        </w:rPr>
      </w:pPr>
      <w:r>
        <w:rPr>
          <w:rFonts w:asciiTheme="minorEastAsia" w:hAnsiTheme="minorEastAsia"/>
          <w:szCs w:val="21"/>
        </w:rPr>
        <w:t>18. 保险</w:t>
      </w:r>
    </w:p>
    <w:p w14:paraId="6F692E8F">
      <w:pPr>
        <w:spacing w:line="360" w:lineRule="auto"/>
        <w:rPr>
          <w:rFonts w:asciiTheme="minorEastAsia" w:hAnsiTheme="minorEastAsia"/>
          <w:szCs w:val="21"/>
        </w:rPr>
      </w:pPr>
      <w:r>
        <w:rPr>
          <w:rFonts w:asciiTheme="minorEastAsia" w:hAnsiTheme="minorEastAsia"/>
          <w:szCs w:val="21"/>
        </w:rPr>
        <w:t>18.1 工程保险</w:t>
      </w:r>
    </w:p>
    <w:p w14:paraId="312C091B">
      <w:pPr>
        <w:spacing w:line="360" w:lineRule="auto"/>
        <w:rPr>
          <w:rFonts w:asciiTheme="minorEastAsia" w:hAnsiTheme="minorEastAsia"/>
          <w:szCs w:val="21"/>
        </w:rPr>
      </w:pPr>
      <w:r>
        <w:rPr>
          <w:rFonts w:asciiTheme="minorEastAsia" w:hAnsiTheme="minorEastAsia"/>
          <w:szCs w:val="21"/>
        </w:rPr>
        <w:t>关于工程保险的特别约定：</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w:t>
      </w:r>
    </w:p>
    <w:p w14:paraId="01660CAE">
      <w:pPr>
        <w:spacing w:line="360" w:lineRule="auto"/>
        <w:rPr>
          <w:rFonts w:asciiTheme="minorEastAsia" w:hAnsiTheme="minorEastAsia"/>
          <w:szCs w:val="21"/>
        </w:rPr>
      </w:pPr>
      <w:r>
        <w:rPr>
          <w:rFonts w:asciiTheme="minorEastAsia" w:hAnsiTheme="minorEastAsia"/>
          <w:szCs w:val="21"/>
        </w:rPr>
        <w:t>18.3 其他保险</w:t>
      </w:r>
    </w:p>
    <w:p w14:paraId="430127B5">
      <w:pPr>
        <w:spacing w:line="360" w:lineRule="auto"/>
        <w:rPr>
          <w:rFonts w:asciiTheme="minorEastAsia" w:hAnsiTheme="minorEastAsia"/>
          <w:kern w:val="0"/>
          <w:szCs w:val="21"/>
        </w:rPr>
      </w:pPr>
      <w:r>
        <w:rPr>
          <w:rFonts w:asciiTheme="minorEastAsia" w:hAnsiTheme="minorEastAsia"/>
          <w:szCs w:val="21"/>
        </w:rPr>
        <w:t>关于其他保险的约定：</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w:t>
      </w:r>
    </w:p>
    <w:p w14:paraId="1E5D22F3">
      <w:pPr>
        <w:spacing w:line="360" w:lineRule="auto"/>
        <w:rPr>
          <w:rFonts w:asciiTheme="minorEastAsia" w:hAnsiTheme="minorEastAsia"/>
          <w:szCs w:val="21"/>
          <w:u w:val="single"/>
        </w:rPr>
      </w:pPr>
      <w:r>
        <w:rPr>
          <w:rFonts w:asciiTheme="minorEastAsia" w:hAnsiTheme="minorEastAsia"/>
          <w:szCs w:val="21"/>
        </w:rPr>
        <w:t>承包人是否应为其施工设备等办理财产保险：</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76127B32">
      <w:pPr>
        <w:spacing w:line="360" w:lineRule="auto"/>
        <w:rPr>
          <w:rFonts w:asciiTheme="minorEastAsia" w:hAnsiTheme="minorEastAsia"/>
          <w:szCs w:val="21"/>
        </w:rPr>
      </w:pPr>
      <w:r>
        <w:rPr>
          <w:rFonts w:asciiTheme="minorEastAsia" w:hAnsiTheme="minorEastAsia"/>
          <w:szCs w:val="21"/>
        </w:rPr>
        <w:t>18.7 通知义务</w:t>
      </w:r>
    </w:p>
    <w:p w14:paraId="3E0D32D6">
      <w:pPr>
        <w:spacing w:line="360" w:lineRule="auto"/>
        <w:rPr>
          <w:rFonts w:asciiTheme="minorEastAsia" w:hAnsiTheme="minorEastAsia"/>
          <w:szCs w:val="21"/>
          <w:u w:val="single"/>
        </w:rPr>
      </w:pPr>
      <w:r>
        <w:rPr>
          <w:rFonts w:asciiTheme="minorEastAsia" w:hAnsiTheme="minorEastAsia"/>
          <w:kern w:val="0"/>
          <w:szCs w:val="21"/>
        </w:rPr>
        <w:t>关于变更保险合同时的通知义务的约定：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rPr>
        <w:t>。</w:t>
      </w:r>
    </w:p>
    <w:p w14:paraId="1B641762">
      <w:pPr>
        <w:spacing w:line="360" w:lineRule="auto"/>
        <w:rPr>
          <w:rFonts w:asciiTheme="minorEastAsia" w:hAnsiTheme="minorEastAsia"/>
          <w:b/>
          <w:szCs w:val="21"/>
        </w:rPr>
      </w:pPr>
      <w:r>
        <w:rPr>
          <w:rFonts w:asciiTheme="minorEastAsia" w:hAnsiTheme="minorEastAsia"/>
          <w:szCs w:val="21"/>
        </w:rPr>
        <w:t>20. 争议解决</w:t>
      </w:r>
    </w:p>
    <w:p w14:paraId="69E1C3B2">
      <w:pPr>
        <w:spacing w:line="360" w:lineRule="auto"/>
        <w:rPr>
          <w:rFonts w:asciiTheme="minorEastAsia" w:hAnsiTheme="minorEastAsia"/>
          <w:szCs w:val="21"/>
        </w:rPr>
      </w:pPr>
      <w:r>
        <w:rPr>
          <w:rFonts w:asciiTheme="minorEastAsia" w:hAnsiTheme="minorEastAsia"/>
          <w:szCs w:val="21"/>
        </w:rPr>
        <w:t>20.3 争议评审</w:t>
      </w:r>
    </w:p>
    <w:p w14:paraId="151D6D3E">
      <w:pPr>
        <w:spacing w:line="360" w:lineRule="auto"/>
        <w:rPr>
          <w:rFonts w:asciiTheme="minorEastAsia" w:hAnsiTheme="minorEastAsia"/>
          <w:szCs w:val="21"/>
          <w:u w:val="single"/>
        </w:rPr>
      </w:pPr>
      <w:r>
        <w:rPr>
          <w:rFonts w:asciiTheme="minorEastAsia" w:hAnsiTheme="minorEastAsia"/>
          <w:szCs w:val="21"/>
        </w:rPr>
        <w:t>合同当事人是否同意将工程争议提交争议评审小组决</w:t>
      </w:r>
      <w:r>
        <w:rPr>
          <w:rFonts w:hint="eastAsia" w:asciiTheme="minorEastAsia" w:hAnsiTheme="minorEastAsia"/>
          <w:szCs w:val="21"/>
        </w:rPr>
        <w:t>定：</w:t>
      </w:r>
      <w:r>
        <w:rPr>
          <w:rFonts w:hint="eastAsia" w:asciiTheme="minorEastAsia" w:hAnsiTheme="minorEastAsia"/>
          <w:szCs w:val="21"/>
          <w:u w:val="single"/>
        </w:rPr>
        <w:t xml:space="preserve">    </w:t>
      </w:r>
      <w:r>
        <w:rPr>
          <w:rFonts w:hint="eastAsia" w:asciiTheme="minorEastAsia" w:hAnsiTheme="minorEastAsia"/>
          <w:szCs w:val="21"/>
        </w:rPr>
        <w:t xml:space="preserve">。  </w:t>
      </w:r>
    </w:p>
    <w:p w14:paraId="24F49461">
      <w:pPr>
        <w:spacing w:line="360" w:lineRule="auto"/>
        <w:rPr>
          <w:rFonts w:asciiTheme="minorEastAsia" w:hAnsiTheme="minorEastAsia"/>
          <w:szCs w:val="21"/>
        </w:rPr>
      </w:pPr>
      <w:r>
        <w:rPr>
          <w:rFonts w:asciiTheme="minorEastAsia" w:hAnsiTheme="minorEastAsia"/>
          <w:szCs w:val="21"/>
        </w:rPr>
        <w:t>20.3.1 争议评审小组的确定</w:t>
      </w:r>
    </w:p>
    <w:p w14:paraId="55ED1132">
      <w:pPr>
        <w:spacing w:line="360" w:lineRule="auto"/>
        <w:rPr>
          <w:rFonts w:asciiTheme="minorEastAsia" w:hAnsiTheme="minorEastAsia"/>
          <w:szCs w:val="21"/>
          <w:u w:val="single"/>
        </w:rPr>
      </w:pPr>
      <w:r>
        <w:rPr>
          <w:rFonts w:asciiTheme="minorEastAsia" w:hAnsiTheme="minorEastAsia"/>
          <w:szCs w:val="21"/>
        </w:rPr>
        <w:t>争议评审小组成员的确定：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02B9A1B4">
      <w:pPr>
        <w:spacing w:line="360" w:lineRule="auto"/>
        <w:rPr>
          <w:rFonts w:asciiTheme="minorEastAsia" w:hAnsiTheme="minorEastAsia"/>
          <w:szCs w:val="21"/>
        </w:rPr>
      </w:pPr>
      <w:r>
        <w:rPr>
          <w:rFonts w:asciiTheme="minorEastAsia" w:hAnsiTheme="minorEastAsia"/>
          <w:szCs w:val="21"/>
        </w:rPr>
        <w:t>选定争议评审员的期限：</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267D3781">
      <w:pPr>
        <w:spacing w:line="360" w:lineRule="auto"/>
        <w:rPr>
          <w:rFonts w:asciiTheme="minorEastAsia" w:hAnsiTheme="minorEastAsia"/>
          <w:szCs w:val="21"/>
        </w:rPr>
      </w:pPr>
      <w:r>
        <w:rPr>
          <w:rFonts w:asciiTheme="minorEastAsia" w:hAnsiTheme="minorEastAsia"/>
          <w:szCs w:val="21"/>
        </w:rPr>
        <w:t>争议评审小组成员的报酬承担方式：</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2CC723C9">
      <w:pPr>
        <w:spacing w:line="360" w:lineRule="auto"/>
        <w:rPr>
          <w:rFonts w:asciiTheme="minorEastAsia" w:hAnsiTheme="minorEastAsia"/>
          <w:szCs w:val="21"/>
        </w:rPr>
      </w:pPr>
      <w:r>
        <w:rPr>
          <w:rFonts w:asciiTheme="minorEastAsia" w:hAnsiTheme="minorEastAsia"/>
          <w:szCs w:val="21"/>
        </w:rPr>
        <w:t>其他事项的约定：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6EB4B148">
      <w:pPr>
        <w:spacing w:line="360" w:lineRule="auto"/>
        <w:rPr>
          <w:rFonts w:asciiTheme="minorEastAsia" w:hAnsiTheme="minorEastAsia"/>
          <w:kern w:val="0"/>
          <w:szCs w:val="21"/>
        </w:rPr>
      </w:pPr>
      <w:r>
        <w:rPr>
          <w:rFonts w:asciiTheme="minorEastAsia" w:hAnsiTheme="minorEastAsia"/>
          <w:kern w:val="0"/>
          <w:szCs w:val="21"/>
        </w:rPr>
        <w:t>20.3.2 争议评审小组的决定</w:t>
      </w:r>
    </w:p>
    <w:p w14:paraId="2501FA23">
      <w:pPr>
        <w:spacing w:line="360" w:lineRule="auto"/>
        <w:rPr>
          <w:rFonts w:asciiTheme="minorEastAsia" w:hAnsiTheme="minorEastAsia"/>
          <w:szCs w:val="21"/>
        </w:rPr>
      </w:pPr>
      <w:r>
        <w:rPr>
          <w:rFonts w:asciiTheme="minorEastAsia" w:hAnsiTheme="minorEastAsia"/>
          <w:szCs w:val="21"/>
        </w:rPr>
        <w:t>合同当事人关于本项的约定：</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asciiTheme="minorEastAsia" w:hAnsiTheme="minorEastAsia"/>
          <w:szCs w:val="21"/>
        </w:rPr>
        <w:t>。</w:t>
      </w:r>
    </w:p>
    <w:p w14:paraId="57E5E89B">
      <w:pPr>
        <w:spacing w:line="360" w:lineRule="auto"/>
        <w:rPr>
          <w:rFonts w:asciiTheme="minorEastAsia" w:hAnsiTheme="minorEastAsia"/>
          <w:szCs w:val="21"/>
        </w:rPr>
      </w:pPr>
      <w:r>
        <w:rPr>
          <w:rFonts w:asciiTheme="minorEastAsia" w:hAnsiTheme="minorEastAsia"/>
          <w:szCs w:val="21"/>
        </w:rPr>
        <w:t>20.4仲裁或诉讼</w:t>
      </w:r>
    </w:p>
    <w:p w14:paraId="2A195E9F">
      <w:pPr>
        <w:spacing w:line="360" w:lineRule="auto"/>
        <w:rPr>
          <w:rFonts w:asciiTheme="minorEastAsia" w:hAnsiTheme="minorEastAsia"/>
          <w:szCs w:val="21"/>
        </w:rPr>
      </w:pPr>
      <w:r>
        <w:rPr>
          <w:rFonts w:asciiTheme="minorEastAsia" w:hAnsiTheme="minorEastAsia"/>
          <w:szCs w:val="21"/>
        </w:rPr>
        <w:t>因合同及合同有关事项发生的争议，按下列第</w:t>
      </w:r>
      <w:r>
        <w:rPr>
          <w:rFonts w:asciiTheme="minorEastAsia" w:hAnsiTheme="minorEastAsia"/>
          <w:szCs w:val="21"/>
          <w:u w:val="single"/>
        </w:rPr>
        <w:t xml:space="preserve">     </w:t>
      </w:r>
      <w:r>
        <w:rPr>
          <w:rFonts w:asciiTheme="minorEastAsia" w:hAnsiTheme="minorEastAsia"/>
          <w:szCs w:val="21"/>
        </w:rPr>
        <w:t>种方式</w:t>
      </w:r>
      <w:r>
        <w:rPr>
          <w:rFonts w:hint="eastAsia" w:asciiTheme="minorEastAsia" w:hAnsiTheme="minorEastAsia"/>
          <w:szCs w:val="21"/>
        </w:rPr>
        <w:t>解</w:t>
      </w:r>
      <w:r>
        <w:rPr>
          <w:rFonts w:asciiTheme="minorEastAsia" w:hAnsiTheme="minorEastAsia"/>
          <w:szCs w:val="21"/>
        </w:rPr>
        <w:t>决：</w:t>
      </w:r>
    </w:p>
    <w:p w14:paraId="2A4FCB36">
      <w:pPr>
        <w:spacing w:line="360" w:lineRule="auto"/>
        <w:rPr>
          <w:rFonts w:asciiTheme="minorEastAsia" w:hAnsiTheme="minorEastAsia"/>
          <w:szCs w:val="21"/>
        </w:rPr>
      </w:pPr>
      <w:r>
        <w:rPr>
          <w:rFonts w:asciiTheme="minorEastAsia" w:hAnsiTheme="minorEastAsia"/>
          <w:szCs w:val="21"/>
        </w:rPr>
        <w:t>（1）向</w:t>
      </w:r>
      <w:r>
        <w:rPr>
          <w:rFonts w:asciiTheme="minorEastAsia" w:hAnsiTheme="minorEastAsia"/>
          <w:szCs w:val="21"/>
          <w:u w:val="single"/>
        </w:rPr>
        <w:t xml:space="preserve">                     </w:t>
      </w:r>
      <w:r>
        <w:rPr>
          <w:rFonts w:asciiTheme="minorEastAsia" w:hAnsiTheme="minorEastAsia"/>
          <w:szCs w:val="21"/>
        </w:rPr>
        <w:t>仲裁委员会申请仲裁；</w:t>
      </w:r>
    </w:p>
    <w:p w14:paraId="52339B1A">
      <w:pPr>
        <w:spacing w:line="360" w:lineRule="auto"/>
        <w:rPr>
          <w:rFonts w:asciiTheme="minorEastAsia" w:hAnsiTheme="minorEastAsia"/>
          <w:szCs w:val="21"/>
        </w:rPr>
      </w:pPr>
      <w:r>
        <w:rPr>
          <w:rFonts w:asciiTheme="minorEastAsia" w:hAnsiTheme="minorEastAsia"/>
          <w:szCs w:val="21"/>
        </w:rPr>
        <w:t>（2）向</w:t>
      </w:r>
      <w:r>
        <w:rPr>
          <w:rFonts w:asciiTheme="minorEastAsia" w:hAnsiTheme="minorEastAsia"/>
          <w:szCs w:val="21"/>
          <w:u w:val="single"/>
        </w:rPr>
        <w:t xml:space="preserve">                     </w:t>
      </w:r>
      <w:r>
        <w:rPr>
          <w:rFonts w:asciiTheme="minorEastAsia" w:hAnsiTheme="minorEastAsia"/>
          <w:szCs w:val="21"/>
        </w:rPr>
        <w:t>人民法院起诉。</w:t>
      </w:r>
    </w:p>
    <w:p w14:paraId="20D20F09">
      <w:pPr>
        <w:spacing w:line="360" w:lineRule="auto"/>
        <w:rPr>
          <w:rFonts w:hint="default" w:eastAsia="宋体" w:asciiTheme="minorEastAsia" w:hAnsiTheme="minorEastAsia"/>
          <w:b/>
          <w:szCs w:val="21"/>
          <w:lang w:val="en-US" w:eastAsia="zh-CN"/>
        </w:rPr>
      </w:pPr>
      <w:r>
        <w:rPr>
          <w:rFonts w:asciiTheme="minorEastAsia" w:hAnsiTheme="minorEastAsia"/>
          <w:szCs w:val="21"/>
        </w:rPr>
        <w:br w:type="page"/>
      </w:r>
      <w:r>
        <w:rPr>
          <w:rFonts w:asciiTheme="minorEastAsia" w:hAnsiTheme="minorEastAsia"/>
          <w:b/>
          <w:szCs w:val="21"/>
        </w:rPr>
        <w:t>附件</w:t>
      </w:r>
      <w:r>
        <w:rPr>
          <w:rFonts w:hint="eastAsia" w:asciiTheme="minorEastAsia" w:hAnsiTheme="minorEastAsia"/>
          <w:b/>
          <w:szCs w:val="21"/>
          <w:lang w:eastAsia="zh-CN"/>
        </w:rPr>
        <w:t>（</w:t>
      </w:r>
      <w:r>
        <w:rPr>
          <w:rFonts w:hint="eastAsia" w:asciiTheme="minorEastAsia" w:hAnsiTheme="minorEastAsia"/>
          <w:b/>
          <w:szCs w:val="21"/>
          <w:lang w:val="en-US" w:eastAsia="zh-CN"/>
        </w:rPr>
        <w:t>略）</w:t>
      </w:r>
    </w:p>
    <w:p w14:paraId="359796E6">
      <w:pPr>
        <w:spacing w:line="360" w:lineRule="auto"/>
        <w:rPr>
          <w:rFonts w:asciiTheme="minorEastAsia" w:hAnsiTheme="minorEastAsia"/>
          <w:szCs w:val="21"/>
        </w:rPr>
      </w:pPr>
      <w:r>
        <w:rPr>
          <w:rFonts w:hint="eastAsia" w:asciiTheme="minorEastAsia" w:hAnsiTheme="minorEastAsia"/>
          <w:szCs w:val="21"/>
        </w:rPr>
        <w:t>协议书附件：</w:t>
      </w:r>
    </w:p>
    <w:p w14:paraId="1384CC1A">
      <w:pPr>
        <w:spacing w:line="360" w:lineRule="auto"/>
        <w:rPr>
          <w:rFonts w:asciiTheme="minorEastAsia" w:hAnsiTheme="minorEastAsia"/>
          <w:szCs w:val="21"/>
        </w:rPr>
      </w:pPr>
      <w:r>
        <w:rPr>
          <w:rFonts w:asciiTheme="minorEastAsia" w:hAnsiTheme="minorEastAsia"/>
          <w:szCs w:val="21"/>
        </w:rPr>
        <w:t>附件1：承包人承揽工程项目一览表</w:t>
      </w:r>
    </w:p>
    <w:p w14:paraId="6896AD0D">
      <w:pPr>
        <w:spacing w:line="360" w:lineRule="auto"/>
        <w:rPr>
          <w:rFonts w:asciiTheme="minorEastAsia" w:hAnsiTheme="minorEastAsia"/>
          <w:szCs w:val="21"/>
        </w:rPr>
      </w:pPr>
      <w:r>
        <w:rPr>
          <w:rFonts w:hint="eastAsia" w:asciiTheme="minorEastAsia" w:hAnsiTheme="minorEastAsia"/>
          <w:szCs w:val="21"/>
        </w:rPr>
        <w:t>专用合同条款附件：</w:t>
      </w:r>
    </w:p>
    <w:p w14:paraId="7779C0FB">
      <w:pPr>
        <w:spacing w:line="360" w:lineRule="auto"/>
        <w:rPr>
          <w:rFonts w:asciiTheme="minorEastAsia" w:hAnsiTheme="minorEastAsia"/>
          <w:szCs w:val="21"/>
        </w:rPr>
      </w:pPr>
      <w:r>
        <w:rPr>
          <w:rFonts w:asciiTheme="minorEastAsia" w:hAnsiTheme="minorEastAsia"/>
          <w:szCs w:val="21"/>
        </w:rPr>
        <w:t>附件2：发包人供应材料设备一览表</w:t>
      </w:r>
    </w:p>
    <w:p w14:paraId="14ED67A7">
      <w:pPr>
        <w:spacing w:line="360" w:lineRule="auto"/>
        <w:rPr>
          <w:rFonts w:asciiTheme="minorEastAsia" w:hAnsiTheme="minorEastAsia"/>
          <w:szCs w:val="21"/>
        </w:rPr>
      </w:pPr>
      <w:r>
        <w:rPr>
          <w:rFonts w:asciiTheme="minorEastAsia" w:hAnsiTheme="minorEastAsia"/>
          <w:szCs w:val="21"/>
        </w:rPr>
        <w:t>附件3：工程质量保修书</w:t>
      </w:r>
    </w:p>
    <w:p w14:paraId="72AE3EEB">
      <w:pPr>
        <w:spacing w:line="360" w:lineRule="auto"/>
        <w:rPr>
          <w:rFonts w:asciiTheme="minorEastAsia" w:hAnsiTheme="minorEastAsia"/>
          <w:szCs w:val="21"/>
        </w:rPr>
      </w:pPr>
      <w:r>
        <w:rPr>
          <w:rFonts w:asciiTheme="minorEastAsia" w:hAnsiTheme="minorEastAsia"/>
          <w:szCs w:val="21"/>
        </w:rPr>
        <w:t>附件4：主要建设工程文件目录</w:t>
      </w:r>
    </w:p>
    <w:p w14:paraId="21B0A1A1">
      <w:pPr>
        <w:spacing w:line="360" w:lineRule="auto"/>
        <w:rPr>
          <w:rFonts w:asciiTheme="minorEastAsia" w:hAnsiTheme="minorEastAsia"/>
          <w:szCs w:val="21"/>
        </w:rPr>
      </w:pPr>
      <w:r>
        <w:rPr>
          <w:rFonts w:asciiTheme="minorEastAsia" w:hAnsiTheme="minorEastAsia"/>
          <w:szCs w:val="21"/>
        </w:rPr>
        <w:t>附件5：承包人用于本工程施工的机械设备表</w:t>
      </w:r>
    </w:p>
    <w:p w14:paraId="10355277">
      <w:pPr>
        <w:spacing w:line="360" w:lineRule="auto"/>
        <w:rPr>
          <w:rFonts w:asciiTheme="minorEastAsia" w:hAnsiTheme="minorEastAsia"/>
          <w:szCs w:val="21"/>
        </w:rPr>
      </w:pPr>
      <w:r>
        <w:rPr>
          <w:rFonts w:asciiTheme="minorEastAsia" w:hAnsiTheme="minorEastAsia"/>
          <w:szCs w:val="21"/>
        </w:rPr>
        <w:t>附件6：承包人主要施工管理人员表</w:t>
      </w:r>
    </w:p>
    <w:p w14:paraId="68A962D0">
      <w:pPr>
        <w:spacing w:line="360" w:lineRule="auto"/>
        <w:rPr>
          <w:rFonts w:asciiTheme="minorEastAsia" w:hAnsiTheme="minorEastAsia"/>
          <w:szCs w:val="21"/>
        </w:rPr>
      </w:pPr>
      <w:r>
        <w:rPr>
          <w:rFonts w:asciiTheme="minorEastAsia" w:hAnsiTheme="minorEastAsia"/>
          <w:szCs w:val="21"/>
        </w:rPr>
        <w:t>附件7：分包人主要施工管理人员表</w:t>
      </w:r>
    </w:p>
    <w:p w14:paraId="4540BF9F">
      <w:pPr>
        <w:spacing w:line="360" w:lineRule="auto"/>
        <w:rPr>
          <w:rFonts w:asciiTheme="minorEastAsia" w:hAnsiTheme="minorEastAsia"/>
          <w:szCs w:val="21"/>
        </w:rPr>
      </w:pPr>
      <w:r>
        <w:rPr>
          <w:rFonts w:asciiTheme="minorEastAsia" w:hAnsiTheme="minorEastAsia"/>
          <w:szCs w:val="21"/>
        </w:rPr>
        <w:t>附件8：履约担保格式</w:t>
      </w:r>
    </w:p>
    <w:p w14:paraId="60040C7A">
      <w:pPr>
        <w:spacing w:line="360" w:lineRule="auto"/>
        <w:rPr>
          <w:rFonts w:asciiTheme="minorEastAsia" w:hAnsiTheme="minorEastAsia"/>
          <w:szCs w:val="21"/>
        </w:rPr>
      </w:pPr>
      <w:r>
        <w:rPr>
          <w:rFonts w:asciiTheme="minorEastAsia" w:hAnsiTheme="minorEastAsia"/>
          <w:szCs w:val="21"/>
        </w:rPr>
        <w:t>附件9：预付款担保格式</w:t>
      </w:r>
    </w:p>
    <w:p w14:paraId="165F9CBC">
      <w:pPr>
        <w:spacing w:line="360" w:lineRule="auto"/>
        <w:rPr>
          <w:rFonts w:asciiTheme="minorEastAsia" w:hAnsiTheme="minorEastAsia"/>
          <w:szCs w:val="21"/>
        </w:rPr>
      </w:pPr>
      <w:r>
        <w:rPr>
          <w:rFonts w:asciiTheme="minorEastAsia" w:hAnsiTheme="minorEastAsia"/>
          <w:szCs w:val="21"/>
        </w:rPr>
        <w:t>附件10：支付担保格式</w:t>
      </w:r>
    </w:p>
    <w:p w14:paraId="4C6E9DEB">
      <w:pPr>
        <w:spacing w:line="360" w:lineRule="auto"/>
        <w:rPr>
          <w:rFonts w:asciiTheme="minorEastAsia" w:hAnsiTheme="minorEastAsia"/>
          <w:szCs w:val="21"/>
        </w:rPr>
        <w:sectPr>
          <w:footerReference r:id="rId7" w:type="first"/>
          <w:footerReference r:id="rId6" w:type="default"/>
          <w:pgSz w:w="11906" w:h="16838"/>
          <w:pgMar w:top="1418" w:right="1555" w:bottom="1418" w:left="1531" w:header="851" w:footer="992" w:gutter="0"/>
          <w:cols w:space="720" w:num="1"/>
          <w:titlePg/>
          <w:docGrid w:type="lines" w:linePitch="312" w:charSpace="0"/>
        </w:sectPr>
      </w:pPr>
      <w:r>
        <w:rPr>
          <w:rFonts w:asciiTheme="minorEastAsia" w:hAnsiTheme="minorEastAsia"/>
          <w:szCs w:val="21"/>
        </w:rPr>
        <w:t>附件11：暂估价一览表</w:t>
      </w:r>
    </w:p>
    <w:p w14:paraId="3E601D67">
      <w:pPr>
        <w:tabs>
          <w:tab w:val="left" w:pos="2070"/>
          <w:tab w:val="center" w:pos="4365"/>
        </w:tabs>
        <w:overflowPunct w:val="0"/>
        <w:topLinePunct/>
        <w:autoSpaceDN w:val="0"/>
        <w:adjustRightInd w:val="0"/>
        <w:snapToGrid w:val="0"/>
        <w:spacing w:line="360" w:lineRule="auto"/>
        <w:jc w:val="center"/>
        <w:outlineLvl w:val="0"/>
        <w:rPr>
          <w:b/>
          <w:kern w:val="0"/>
          <w:sz w:val="36"/>
          <w:szCs w:val="36"/>
        </w:rPr>
      </w:pPr>
      <w:r>
        <w:rPr>
          <w:b/>
          <w:snapToGrid w:val="0"/>
          <w:kern w:val="0"/>
          <w:sz w:val="32"/>
          <w:szCs w:val="32"/>
        </w:rPr>
        <w:t>第七部分  响应文件格式</w:t>
      </w:r>
      <w:bookmarkEnd w:id="117"/>
      <w:bookmarkEnd w:id="118"/>
      <w:bookmarkEnd w:id="119"/>
      <w:bookmarkEnd w:id="121"/>
    </w:p>
    <w:p w14:paraId="0854D0C3">
      <w:pPr>
        <w:snapToGrid w:val="0"/>
        <w:spacing w:line="360" w:lineRule="auto"/>
        <w:jc w:val="left"/>
        <w:rPr>
          <w:kern w:val="0"/>
          <w:sz w:val="28"/>
        </w:rPr>
      </w:pPr>
    </w:p>
    <w:p w14:paraId="38D9823C">
      <w:pPr>
        <w:tabs>
          <w:tab w:val="left" w:pos="-737"/>
        </w:tabs>
        <w:snapToGrid w:val="0"/>
        <w:spacing w:line="360" w:lineRule="auto"/>
        <w:ind w:firstLine="180"/>
        <w:jc w:val="left"/>
        <w:rPr>
          <w:kern w:val="0"/>
          <w:sz w:val="28"/>
          <w:szCs w:val="36"/>
        </w:rPr>
      </w:pPr>
      <w:r>
        <w:rPr>
          <w:b/>
          <w:kern w:val="0"/>
          <w:sz w:val="28"/>
          <w:szCs w:val="36"/>
        </w:rPr>
        <w:t>一、</w:t>
      </w:r>
      <w:r>
        <w:rPr>
          <w:b/>
          <w:kern w:val="0"/>
          <w:sz w:val="28"/>
          <w:szCs w:val="28"/>
        </w:rPr>
        <w:t>供应商提交文件须知</w:t>
      </w:r>
    </w:p>
    <w:p w14:paraId="0B6616E2">
      <w:pPr>
        <w:tabs>
          <w:tab w:val="left" w:pos="0"/>
        </w:tabs>
        <w:snapToGrid w:val="0"/>
        <w:spacing w:line="360" w:lineRule="auto"/>
        <w:ind w:firstLine="624"/>
        <w:jc w:val="left"/>
        <w:rPr>
          <w:kern w:val="0"/>
          <w:sz w:val="24"/>
        </w:rPr>
      </w:pPr>
      <w:r>
        <w:rPr>
          <w:kern w:val="0"/>
          <w:sz w:val="24"/>
        </w:rPr>
        <w:t>1．供应商应严格按照以下顺序填写和提交下述规定的全部格式文件以及其他有关资料，混乱的编排导致响应文件被误读或查找不到，后果由供应商承担。</w:t>
      </w:r>
    </w:p>
    <w:p w14:paraId="6688A2D5">
      <w:pPr>
        <w:tabs>
          <w:tab w:val="left" w:pos="0"/>
        </w:tabs>
        <w:snapToGrid w:val="0"/>
        <w:spacing w:line="360" w:lineRule="auto"/>
        <w:ind w:firstLine="624"/>
        <w:jc w:val="left"/>
        <w:rPr>
          <w:kern w:val="0"/>
          <w:sz w:val="24"/>
        </w:rPr>
      </w:pPr>
      <w:r>
        <w:rPr>
          <w:kern w:val="0"/>
          <w:sz w:val="24"/>
        </w:rPr>
        <w:t>2．所附表格中要求回答的全部问题和信息都必须正面回答。</w:t>
      </w:r>
    </w:p>
    <w:p w14:paraId="22DBB134">
      <w:pPr>
        <w:tabs>
          <w:tab w:val="left" w:pos="0"/>
        </w:tabs>
        <w:snapToGrid w:val="0"/>
        <w:spacing w:line="360" w:lineRule="auto"/>
        <w:ind w:firstLine="624"/>
        <w:jc w:val="left"/>
        <w:rPr>
          <w:kern w:val="0"/>
          <w:sz w:val="24"/>
        </w:rPr>
      </w:pPr>
      <w:r>
        <w:rPr>
          <w:kern w:val="0"/>
          <w:sz w:val="24"/>
        </w:rPr>
        <w:t>3．本声明的签字人应保证全部声明和问题的回答是真实的和准确的。</w:t>
      </w:r>
    </w:p>
    <w:p w14:paraId="6129D9FA">
      <w:pPr>
        <w:tabs>
          <w:tab w:val="left" w:pos="0"/>
        </w:tabs>
        <w:snapToGrid w:val="0"/>
        <w:spacing w:line="360" w:lineRule="auto"/>
        <w:ind w:firstLine="624"/>
        <w:jc w:val="left"/>
        <w:rPr>
          <w:kern w:val="0"/>
          <w:sz w:val="24"/>
        </w:rPr>
      </w:pPr>
      <w:r>
        <w:rPr>
          <w:kern w:val="0"/>
          <w:sz w:val="24"/>
        </w:rPr>
        <w:t>4．磋商小组将应用供应商提交的资料并根据自己的判断，决定供应商履行合同的合格性及能力。</w:t>
      </w:r>
    </w:p>
    <w:p w14:paraId="1D9C2D9B">
      <w:pPr>
        <w:tabs>
          <w:tab w:val="left" w:pos="0"/>
        </w:tabs>
        <w:snapToGrid w:val="0"/>
        <w:spacing w:line="360" w:lineRule="auto"/>
        <w:ind w:firstLine="624"/>
        <w:jc w:val="left"/>
        <w:rPr>
          <w:kern w:val="0"/>
          <w:sz w:val="24"/>
        </w:rPr>
      </w:pPr>
      <w:r>
        <w:rPr>
          <w:kern w:val="0"/>
          <w:sz w:val="24"/>
        </w:rPr>
        <w:t>5．供应商提交的材料将被妥善保存，但不退还。</w:t>
      </w:r>
    </w:p>
    <w:p w14:paraId="0B8E485D">
      <w:pPr>
        <w:tabs>
          <w:tab w:val="left" w:pos="0"/>
        </w:tabs>
        <w:snapToGrid w:val="0"/>
        <w:spacing w:line="360" w:lineRule="auto"/>
        <w:ind w:firstLine="624"/>
        <w:jc w:val="left"/>
        <w:rPr>
          <w:kern w:val="0"/>
          <w:sz w:val="24"/>
        </w:rPr>
      </w:pPr>
      <w:r>
        <w:rPr>
          <w:kern w:val="0"/>
          <w:sz w:val="24"/>
        </w:rPr>
        <w:t>6．全部文件应按供应商须知中规定的语言和份数提交。</w:t>
      </w:r>
    </w:p>
    <w:p w14:paraId="6C7ABBF9">
      <w:pPr>
        <w:snapToGrid w:val="0"/>
        <w:spacing w:line="360" w:lineRule="auto"/>
        <w:rPr>
          <w:kern w:val="0"/>
          <w:sz w:val="28"/>
          <w:szCs w:val="28"/>
        </w:rPr>
      </w:pPr>
    </w:p>
    <w:p w14:paraId="3B8A3565">
      <w:pPr>
        <w:rPr>
          <w:kern w:val="0"/>
          <w:sz w:val="28"/>
          <w:szCs w:val="28"/>
        </w:rPr>
      </w:pPr>
    </w:p>
    <w:p w14:paraId="402F39EF">
      <w:pPr>
        <w:tabs>
          <w:tab w:val="left" w:pos="4000"/>
        </w:tabs>
        <w:snapToGrid w:val="0"/>
        <w:spacing w:line="360" w:lineRule="auto"/>
        <w:jc w:val="left"/>
        <w:rPr>
          <w:kern w:val="0"/>
          <w:sz w:val="28"/>
        </w:rPr>
      </w:pPr>
    </w:p>
    <w:p w14:paraId="6ECE6248">
      <w:pPr>
        <w:tabs>
          <w:tab w:val="left" w:pos="4000"/>
        </w:tabs>
        <w:snapToGrid w:val="0"/>
        <w:spacing w:line="360" w:lineRule="auto"/>
        <w:jc w:val="left"/>
        <w:rPr>
          <w:kern w:val="0"/>
          <w:sz w:val="28"/>
        </w:rPr>
      </w:pPr>
    </w:p>
    <w:p w14:paraId="453A3AB3">
      <w:pPr>
        <w:tabs>
          <w:tab w:val="left" w:pos="4000"/>
        </w:tabs>
        <w:snapToGrid w:val="0"/>
        <w:spacing w:line="360" w:lineRule="auto"/>
        <w:jc w:val="left"/>
        <w:rPr>
          <w:kern w:val="0"/>
          <w:sz w:val="28"/>
        </w:rPr>
      </w:pPr>
    </w:p>
    <w:p w14:paraId="77F4A598">
      <w:pPr>
        <w:tabs>
          <w:tab w:val="left" w:pos="4000"/>
        </w:tabs>
        <w:snapToGrid w:val="0"/>
        <w:spacing w:line="360" w:lineRule="auto"/>
        <w:jc w:val="left"/>
        <w:rPr>
          <w:kern w:val="0"/>
          <w:sz w:val="28"/>
        </w:rPr>
      </w:pPr>
    </w:p>
    <w:p w14:paraId="7F81C0F6">
      <w:pPr>
        <w:tabs>
          <w:tab w:val="left" w:pos="4000"/>
        </w:tabs>
        <w:snapToGrid w:val="0"/>
        <w:spacing w:line="360" w:lineRule="auto"/>
        <w:jc w:val="left"/>
        <w:rPr>
          <w:kern w:val="0"/>
          <w:sz w:val="28"/>
        </w:rPr>
      </w:pPr>
    </w:p>
    <w:p w14:paraId="2FD48A3D">
      <w:pPr>
        <w:tabs>
          <w:tab w:val="left" w:pos="4000"/>
        </w:tabs>
        <w:snapToGrid w:val="0"/>
        <w:spacing w:line="360" w:lineRule="auto"/>
        <w:jc w:val="left"/>
        <w:rPr>
          <w:kern w:val="0"/>
          <w:sz w:val="28"/>
        </w:rPr>
      </w:pPr>
    </w:p>
    <w:p w14:paraId="07C81D28">
      <w:pPr>
        <w:tabs>
          <w:tab w:val="left" w:pos="4000"/>
        </w:tabs>
        <w:snapToGrid w:val="0"/>
        <w:spacing w:line="360" w:lineRule="auto"/>
        <w:jc w:val="left"/>
        <w:rPr>
          <w:kern w:val="0"/>
          <w:sz w:val="28"/>
        </w:rPr>
      </w:pPr>
    </w:p>
    <w:p w14:paraId="23133697">
      <w:pPr>
        <w:tabs>
          <w:tab w:val="left" w:pos="4000"/>
        </w:tabs>
        <w:snapToGrid w:val="0"/>
        <w:spacing w:line="360" w:lineRule="auto"/>
        <w:jc w:val="left"/>
        <w:rPr>
          <w:kern w:val="0"/>
          <w:sz w:val="28"/>
        </w:rPr>
      </w:pPr>
    </w:p>
    <w:p w14:paraId="3321F508">
      <w:pPr>
        <w:tabs>
          <w:tab w:val="left" w:pos="4000"/>
        </w:tabs>
        <w:snapToGrid w:val="0"/>
        <w:spacing w:line="360" w:lineRule="auto"/>
        <w:jc w:val="left"/>
        <w:rPr>
          <w:kern w:val="0"/>
          <w:sz w:val="28"/>
        </w:rPr>
      </w:pPr>
    </w:p>
    <w:p w14:paraId="38C1F3E5">
      <w:pPr>
        <w:tabs>
          <w:tab w:val="left" w:pos="4000"/>
        </w:tabs>
        <w:snapToGrid w:val="0"/>
        <w:spacing w:line="360" w:lineRule="auto"/>
        <w:jc w:val="left"/>
        <w:rPr>
          <w:kern w:val="0"/>
          <w:sz w:val="28"/>
        </w:rPr>
      </w:pPr>
    </w:p>
    <w:p w14:paraId="03B676AE">
      <w:pPr>
        <w:tabs>
          <w:tab w:val="left" w:pos="4000"/>
        </w:tabs>
        <w:snapToGrid w:val="0"/>
        <w:spacing w:line="360" w:lineRule="auto"/>
        <w:jc w:val="left"/>
        <w:rPr>
          <w:kern w:val="0"/>
          <w:sz w:val="28"/>
        </w:rPr>
      </w:pPr>
    </w:p>
    <w:p w14:paraId="09F3A690">
      <w:pPr>
        <w:tabs>
          <w:tab w:val="left" w:pos="4000"/>
        </w:tabs>
        <w:snapToGrid w:val="0"/>
        <w:spacing w:line="360" w:lineRule="auto"/>
        <w:jc w:val="left"/>
        <w:rPr>
          <w:kern w:val="0"/>
          <w:sz w:val="28"/>
        </w:rPr>
      </w:pPr>
    </w:p>
    <w:p w14:paraId="6349A260">
      <w:pPr>
        <w:tabs>
          <w:tab w:val="left" w:pos="4000"/>
        </w:tabs>
        <w:snapToGrid w:val="0"/>
        <w:spacing w:line="360" w:lineRule="auto"/>
        <w:jc w:val="left"/>
        <w:rPr>
          <w:kern w:val="0"/>
          <w:sz w:val="28"/>
        </w:rPr>
      </w:pPr>
    </w:p>
    <w:p w14:paraId="1AE72255">
      <w:pPr>
        <w:tabs>
          <w:tab w:val="left" w:pos="4000"/>
        </w:tabs>
        <w:snapToGrid w:val="0"/>
        <w:spacing w:line="360" w:lineRule="auto"/>
        <w:jc w:val="left"/>
        <w:rPr>
          <w:kern w:val="0"/>
          <w:sz w:val="28"/>
        </w:rPr>
      </w:pPr>
    </w:p>
    <w:p w14:paraId="301CC81C">
      <w:pPr>
        <w:tabs>
          <w:tab w:val="left" w:pos="4000"/>
        </w:tabs>
        <w:snapToGrid w:val="0"/>
        <w:spacing w:line="360" w:lineRule="auto"/>
        <w:jc w:val="left"/>
        <w:rPr>
          <w:kern w:val="0"/>
          <w:sz w:val="28"/>
        </w:rPr>
      </w:pPr>
    </w:p>
    <w:p w14:paraId="5B359A9C">
      <w:pPr>
        <w:tabs>
          <w:tab w:val="left" w:pos="4000"/>
        </w:tabs>
        <w:snapToGrid w:val="0"/>
        <w:spacing w:line="360" w:lineRule="auto"/>
        <w:jc w:val="left"/>
        <w:rPr>
          <w:kern w:val="0"/>
          <w:sz w:val="28"/>
        </w:rPr>
      </w:pPr>
      <w:r>
        <w:rPr>
          <w:kern w:val="0"/>
          <w:sz w:val="28"/>
        </w:rPr>
        <w:t>响应文件封面格式</w:t>
      </w:r>
    </w:p>
    <w:p w14:paraId="3279349B">
      <w:pPr>
        <w:snapToGrid w:val="0"/>
        <w:spacing w:line="360" w:lineRule="auto"/>
        <w:jc w:val="right"/>
        <w:rPr>
          <w:kern w:val="0"/>
          <w:sz w:val="28"/>
          <w:szCs w:val="32"/>
        </w:rPr>
      </w:pPr>
    </w:p>
    <w:p w14:paraId="6EE3E14B">
      <w:pPr>
        <w:snapToGrid w:val="0"/>
        <w:spacing w:line="360" w:lineRule="auto"/>
        <w:jc w:val="right"/>
        <w:rPr>
          <w:kern w:val="0"/>
          <w:sz w:val="28"/>
          <w:szCs w:val="32"/>
        </w:rPr>
      </w:pPr>
    </w:p>
    <w:p w14:paraId="3746E2EC">
      <w:pPr>
        <w:pStyle w:val="49"/>
        <w:rPr>
          <w:color w:val="auto"/>
          <w:sz w:val="28"/>
          <w:szCs w:val="32"/>
        </w:rPr>
      </w:pPr>
    </w:p>
    <w:p w14:paraId="357C4822">
      <w:pPr>
        <w:pStyle w:val="49"/>
        <w:rPr>
          <w:color w:val="auto"/>
          <w:sz w:val="28"/>
          <w:szCs w:val="32"/>
        </w:rPr>
      </w:pPr>
    </w:p>
    <w:p w14:paraId="7BE8165E">
      <w:pPr>
        <w:snapToGrid w:val="0"/>
        <w:spacing w:line="360" w:lineRule="auto"/>
        <w:jc w:val="center"/>
        <w:rPr>
          <w:b/>
          <w:kern w:val="0"/>
          <w:sz w:val="72"/>
          <w:szCs w:val="72"/>
        </w:rPr>
      </w:pPr>
      <w:r>
        <w:rPr>
          <w:b/>
          <w:kern w:val="0"/>
          <w:sz w:val="72"/>
          <w:szCs w:val="72"/>
        </w:rPr>
        <w:t>响  应  文  件</w:t>
      </w:r>
    </w:p>
    <w:p w14:paraId="11AF0212">
      <w:pPr>
        <w:snapToGrid w:val="0"/>
        <w:spacing w:line="360" w:lineRule="auto"/>
        <w:jc w:val="center"/>
        <w:rPr>
          <w:b/>
          <w:kern w:val="0"/>
          <w:sz w:val="44"/>
          <w:szCs w:val="44"/>
        </w:rPr>
      </w:pPr>
    </w:p>
    <w:p w14:paraId="01EF3200">
      <w:pPr>
        <w:snapToGrid w:val="0"/>
        <w:spacing w:line="360" w:lineRule="auto"/>
        <w:ind w:firstLine="560" w:firstLineChars="200"/>
        <w:jc w:val="left"/>
        <w:rPr>
          <w:kern w:val="0"/>
          <w:sz w:val="28"/>
          <w:szCs w:val="30"/>
        </w:rPr>
      </w:pPr>
    </w:p>
    <w:p w14:paraId="505DEC16">
      <w:pPr>
        <w:snapToGrid w:val="0"/>
        <w:spacing w:line="360" w:lineRule="auto"/>
        <w:ind w:firstLine="560" w:firstLineChars="200"/>
        <w:jc w:val="left"/>
        <w:rPr>
          <w:kern w:val="0"/>
          <w:sz w:val="28"/>
          <w:szCs w:val="30"/>
        </w:rPr>
      </w:pPr>
      <w:r>
        <w:rPr>
          <w:kern w:val="0"/>
          <w:sz w:val="28"/>
          <w:szCs w:val="30"/>
        </w:rPr>
        <w:t>项目名称：</w:t>
      </w:r>
    </w:p>
    <w:p w14:paraId="3E36E9C7">
      <w:pPr>
        <w:snapToGrid w:val="0"/>
        <w:spacing w:line="360" w:lineRule="auto"/>
        <w:ind w:firstLine="560" w:firstLineChars="200"/>
        <w:jc w:val="left"/>
        <w:rPr>
          <w:kern w:val="0"/>
          <w:sz w:val="28"/>
          <w:szCs w:val="30"/>
        </w:rPr>
      </w:pPr>
      <w:r>
        <w:rPr>
          <w:kern w:val="0"/>
          <w:sz w:val="28"/>
          <w:szCs w:val="30"/>
        </w:rPr>
        <w:t>项目编号：</w:t>
      </w:r>
    </w:p>
    <w:p w14:paraId="5BB34358">
      <w:pPr>
        <w:pStyle w:val="30"/>
        <w:widowControl w:val="0"/>
        <w:rPr>
          <w:rFonts w:ascii="Times New Roman" w:hAnsi="Times New Roman"/>
        </w:rPr>
      </w:pPr>
    </w:p>
    <w:p w14:paraId="072B6ED3">
      <w:pPr>
        <w:pStyle w:val="30"/>
        <w:widowControl w:val="0"/>
        <w:rPr>
          <w:rFonts w:ascii="Times New Roman" w:hAnsi="Times New Roman"/>
        </w:rPr>
      </w:pPr>
    </w:p>
    <w:p w14:paraId="28473EB0">
      <w:pPr>
        <w:snapToGrid w:val="0"/>
        <w:spacing w:line="360" w:lineRule="auto"/>
        <w:jc w:val="center"/>
        <w:rPr>
          <w:b/>
          <w:kern w:val="0"/>
          <w:sz w:val="28"/>
          <w:szCs w:val="44"/>
        </w:rPr>
      </w:pPr>
    </w:p>
    <w:p w14:paraId="503CBBF4">
      <w:pPr>
        <w:snapToGrid w:val="0"/>
        <w:spacing w:line="360" w:lineRule="auto"/>
        <w:jc w:val="left"/>
        <w:rPr>
          <w:kern w:val="0"/>
          <w:sz w:val="28"/>
        </w:rPr>
      </w:pPr>
    </w:p>
    <w:p w14:paraId="45036D8F">
      <w:pPr>
        <w:snapToGrid w:val="0"/>
        <w:spacing w:line="360" w:lineRule="auto"/>
        <w:jc w:val="left"/>
        <w:rPr>
          <w:kern w:val="0"/>
          <w:sz w:val="28"/>
        </w:rPr>
      </w:pPr>
    </w:p>
    <w:p w14:paraId="2F8EF2B3">
      <w:pPr>
        <w:pStyle w:val="49"/>
      </w:pPr>
    </w:p>
    <w:p w14:paraId="1A017826">
      <w:pPr>
        <w:pStyle w:val="49"/>
      </w:pPr>
    </w:p>
    <w:p w14:paraId="456B0958">
      <w:pPr>
        <w:pStyle w:val="49"/>
      </w:pPr>
    </w:p>
    <w:p w14:paraId="36525002">
      <w:pPr>
        <w:pStyle w:val="49"/>
      </w:pPr>
    </w:p>
    <w:p w14:paraId="0ED42ACE">
      <w:pPr>
        <w:pStyle w:val="49"/>
      </w:pPr>
    </w:p>
    <w:p w14:paraId="7C7ADEA6">
      <w:pPr>
        <w:pStyle w:val="49"/>
      </w:pPr>
    </w:p>
    <w:p w14:paraId="10BC80E4">
      <w:pPr>
        <w:snapToGrid w:val="0"/>
        <w:spacing w:line="360" w:lineRule="auto"/>
        <w:jc w:val="left"/>
        <w:rPr>
          <w:kern w:val="0"/>
          <w:sz w:val="28"/>
        </w:rPr>
      </w:pPr>
    </w:p>
    <w:p w14:paraId="2AA96499">
      <w:pPr>
        <w:snapToGrid w:val="0"/>
        <w:spacing w:line="360" w:lineRule="auto"/>
        <w:jc w:val="center"/>
        <w:rPr>
          <w:sz w:val="30"/>
          <w:szCs w:val="30"/>
          <w:u w:val="single"/>
        </w:rPr>
      </w:pPr>
      <w:bookmarkStart w:id="122" w:name="_Toc344989209"/>
      <w:bookmarkStart w:id="123" w:name="_Toc340851733"/>
      <w:r>
        <w:rPr>
          <w:sz w:val="30"/>
          <w:szCs w:val="30"/>
        </w:rPr>
        <w:t xml:space="preserve">供应商全称： </w:t>
      </w:r>
      <w:r>
        <w:rPr>
          <w:sz w:val="30"/>
          <w:szCs w:val="30"/>
          <w:u w:val="single"/>
        </w:rPr>
        <w:t xml:space="preserve">                         </w:t>
      </w:r>
      <w:r>
        <w:rPr>
          <w:sz w:val="30"/>
          <w:szCs w:val="30"/>
        </w:rPr>
        <w:t>（盖章）</w:t>
      </w:r>
    </w:p>
    <w:p w14:paraId="3F851D25">
      <w:pPr>
        <w:snapToGrid w:val="0"/>
        <w:spacing w:line="360" w:lineRule="auto"/>
        <w:jc w:val="center"/>
        <w:rPr>
          <w:sz w:val="30"/>
          <w:szCs w:val="30"/>
          <w:u w:val="single"/>
        </w:rPr>
      </w:pPr>
      <w:r>
        <w:rPr>
          <w:sz w:val="30"/>
          <w:szCs w:val="30"/>
        </w:rPr>
        <w:t>法定代表人或授权代表：</w:t>
      </w:r>
      <w:r>
        <w:rPr>
          <w:sz w:val="30"/>
          <w:szCs w:val="30"/>
          <w:u w:val="single"/>
        </w:rPr>
        <w:t xml:space="preserve">         </w:t>
      </w:r>
      <w:r>
        <w:rPr>
          <w:sz w:val="30"/>
          <w:szCs w:val="30"/>
        </w:rPr>
        <w:t>（签字或盖章）</w:t>
      </w:r>
    </w:p>
    <w:p w14:paraId="70BBECEE">
      <w:pPr>
        <w:snapToGrid w:val="0"/>
        <w:spacing w:line="360" w:lineRule="auto"/>
        <w:ind w:firstLine="1200" w:firstLineChars="400"/>
        <w:rPr>
          <w:sz w:val="30"/>
          <w:szCs w:val="30"/>
        </w:rPr>
      </w:pPr>
      <w:r>
        <w:rPr>
          <w:rFonts w:hint="eastAsia"/>
          <w:sz w:val="30"/>
          <w:szCs w:val="30"/>
        </w:rPr>
        <w:t xml:space="preserve">日 </w:t>
      </w:r>
      <w:r>
        <w:rPr>
          <w:sz w:val="30"/>
          <w:szCs w:val="30"/>
        </w:rPr>
        <w:t xml:space="preserve">     </w:t>
      </w:r>
      <w:r>
        <w:rPr>
          <w:rFonts w:hint="eastAsia"/>
          <w:sz w:val="30"/>
          <w:szCs w:val="30"/>
        </w:rPr>
        <w:t>期：</w:t>
      </w:r>
      <w:r>
        <w:rPr>
          <w:sz w:val="30"/>
          <w:szCs w:val="30"/>
        </w:rPr>
        <w:t>二〇二</w:t>
      </w:r>
      <w:r>
        <w:rPr>
          <w:rFonts w:hint="eastAsia"/>
          <w:sz w:val="30"/>
          <w:szCs w:val="30"/>
          <w:lang w:val="en-US" w:eastAsia="zh-CN"/>
        </w:rPr>
        <w:t>六</w:t>
      </w:r>
      <w:r>
        <w:rPr>
          <w:sz w:val="30"/>
          <w:szCs w:val="30"/>
        </w:rPr>
        <w:t>年   月   日</w:t>
      </w:r>
    </w:p>
    <w:bookmarkEnd w:id="122"/>
    <w:bookmarkEnd w:id="123"/>
    <w:p w14:paraId="747D5427">
      <w:pPr>
        <w:snapToGrid w:val="0"/>
        <w:spacing w:line="360" w:lineRule="auto"/>
        <w:rPr>
          <w:bCs/>
          <w:sz w:val="24"/>
        </w:rPr>
      </w:pPr>
      <w:r>
        <w:rPr>
          <w:bCs/>
          <w:sz w:val="24"/>
        </w:rPr>
        <w:br w:type="page"/>
      </w:r>
      <w:r>
        <w:rPr>
          <w:bCs/>
          <w:sz w:val="24"/>
        </w:rPr>
        <w:t>目录格式</w:t>
      </w:r>
    </w:p>
    <w:p w14:paraId="07125960">
      <w:pPr>
        <w:spacing w:line="360" w:lineRule="auto"/>
        <w:jc w:val="center"/>
        <w:rPr>
          <w:b/>
          <w:bCs/>
          <w:sz w:val="36"/>
          <w:szCs w:val="36"/>
        </w:rPr>
      </w:pPr>
      <w:r>
        <w:rPr>
          <w:b/>
          <w:bCs/>
          <w:sz w:val="36"/>
          <w:szCs w:val="36"/>
        </w:rPr>
        <w:t>目    录</w:t>
      </w:r>
    </w:p>
    <w:p w14:paraId="65FB7F6E">
      <w:pPr>
        <w:spacing w:line="360" w:lineRule="auto"/>
        <w:jc w:val="center"/>
        <w:rPr>
          <w:b/>
          <w:bCs/>
          <w:sz w:val="30"/>
          <w:szCs w:val="30"/>
        </w:rPr>
      </w:pPr>
    </w:p>
    <w:p w14:paraId="7C548AB4">
      <w:pPr>
        <w:spacing w:line="360" w:lineRule="auto"/>
        <w:jc w:val="center"/>
        <w:rPr>
          <w:b/>
          <w:bCs/>
          <w:sz w:val="30"/>
          <w:szCs w:val="30"/>
        </w:rPr>
      </w:pPr>
      <w:r>
        <w:rPr>
          <w:b/>
          <w:bCs/>
          <w:sz w:val="30"/>
          <w:szCs w:val="30"/>
        </w:rPr>
        <w:t>资格证明文件</w:t>
      </w:r>
    </w:p>
    <w:p w14:paraId="525A233C">
      <w:pPr>
        <w:pStyle w:val="19"/>
        <w:tabs>
          <w:tab w:val="left" w:leader="dot" w:pos="6300"/>
        </w:tabs>
        <w:snapToGrid w:val="0"/>
        <w:spacing w:line="480" w:lineRule="auto"/>
        <w:ind w:left="482"/>
        <w:rPr>
          <w:rFonts w:ascii="Times New Roman" w:hAnsi="Times New Roman"/>
          <w:sz w:val="24"/>
          <w:szCs w:val="24"/>
        </w:rPr>
      </w:pPr>
    </w:p>
    <w:p w14:paraId="67069AC6">
      <w:pPr>
        <w:pStyle w:val="19"/>
        <w:tabs>
          <w:tab w:val="left" w:leader="dot" w:pos="6300"/>
          <w:tab w:val="left" w:leader="dot" w:pos="9240"/>
        </w:tabs>
        <w:snapToGrid w:val="0"/>
        <w:spacing w:line="360" w:lineRule="auto"/>
        <w:ind w:left="482"/>
        <w:rPr>
          <w:rFonts w:hAnsi="宋体" w:cs="宋体"/>
          <w:sz w:val="24"/>
          <w:szCs w:val="24"/>
        </w:rPr>
      </w:pPr>
      <w:r>
        <w:rPr>
          <w:rFonts w:hint="eastAsia" w:hAnsi="宋体" w:cs="宋体"/>
          <w:sz w:val="24"/>
          <w:szCs w:val="24"/>
        </w:rPr>
        <w:t>1.具有独立承担民事责任的能力</w:t>
      </w:r>
      <w:r>
        <w:rPr>
          <w:rFonts w:hint="eastAsia" w:hAnsi="宋体" w:cs="宋体"/>
          <w:snapToGrid w:val="0"/>
          <w:sz w:val="24"/>
          <w:szCs w:val="24"/>
        </w:rPr>
        <w:t>……………………………………………………</w:t>
      </w:r>
    </w:p>
    <w:p w14:paraId="036C7FF1">
      <w:pPr>
        <w:pStyle w:val="19"/>
        <w:tabs>
          <w:tab w:val="left" w:leader="dot" w:pos="6300"/>
          <w:tab w:val="left" w:leader="dot" w:pos="9240"/>
        </w:tabs>
        <w:snapToGrid w:val="0"/>
        <w:spacing w:line="360" w:lineRule="auto"/>
        <w:ind w:left="482"/>
        <w:rPr>
          <w:rFonts w:hAnsi="宋体" w:cs="宋体"/>
          <w:sz w:val="24"/>
          <w:szCs w:val="24"/>
        </w:rPr>
      </w:pPr>
      <w:r>
        <w:rPr>
          <w:rFonts w:hint="eastAsia" w:hAnsi="宋体" w:cs="宋体"/>
          <w:sz w:val="24"/>
          <w:szCs w:val="24"/>
        </w:rPr>
        <w:t>2.具有良好的商业信誉和健全的财务会计制度</w:t>
      </w:r>
      <w:r>
        <w:rPr>
          <w:rFonts w:hint="eastAsia" w:hAnsi="宋体" w:cs="宋体"/>
          <w:snapToGrid w:val="0"/>
          <w:sz w:val="24"/>
          <w:szCs w:val="24"/>
        </w:rPr>
        <w:t>……………………………………</w:t>
      </w:r>
    </w:p>
    <w:p w14:paraId="7474E424">
      <w:pPr>
        <w:pStyle w:val="19"/>
        <w:tabs>
          <w:tab w:val="left" w:leader="dot" w:pos="6300"/>
          <w:tab w:val="left" w:leader="dot" w:pos="9240"/>
        </w:tabs>
        <w:snapToGrid w:val="0"/>
        <w:spacing w:line="360" w:lineRule="auto"/>
        <w:ind w:left="482"/>
        <w:rPr>
          <w:rFonts w:hAnsi="宋体" w:cs="宋体"/>
          <w:sz w:val="24"/>
          <w:szCs w:val="24"/>
        </w:rPr>
      </w:pPr>
      <w:r>
        <w:rPr>
          <w:rFonts w:hint="eastAsia" w:hAnsi="宋体" w:cs="宋体"/>
          <w:sz w:val="24"/>
          <w:szCs w:val="24"/>
        </w:rPr>
        <w:t>3.具有履行合同所必需的设备和专业技术能力</w:t>
      </w:r>
      <w:r>
        <w:rPr>
          <w:rFonts w:hint="eastAsia" w:hAnsi="宋体" w:cs="宋体"/>
          <w:snapToGrid w:val="0"/>
          <w:sz w:val="24"/>
          <w:szCs w:val="24"/>
        </w:rPr>
        <w:t>……………………………………</w:t>
      </w:r>
    </w:p>
    <w:p w14:paraId="43611DA2">
      <w:pPr>
        <w:pStyle w:val="19"/>
        <w:tabs>
          <w:tab w:val="left" w:leader="dot" w:pos="6300"/>
          <w:tab w:val="left" w:leader="dot" w:pos="9240"/>
        </w:tabs>
        <w:snapToGrid w:val="0"/>
        <w:spacing w:line="360" w:lineRule="auto"/>
        <w:ind w:left="482"/>
        <w:rPr>
          <w:rFonts w:hAnsi="宋体" w:cs="宋体"/>
          <w:sz w:val="24"/>
          <w:szCs w:val="24"/>
        </w:rPr>
      </w:pPr>
      <w:r>
        <w:rPr>
          <w:rFonts w:hint="eastAsia" w:hAnsi="宋体" w:cs="宋体"/>
          <w:sz w:val="24"/>
          <w:szCs w:val="24"/>
        </w:rPr>
        <w:t>4.有依法缴纳税收和社会保障资金的良好记录</w:t>
      </w:r>
      <w:r>
        <w:rPr>
          <w:rFonts w:hint="eastAsia" w:hAnsi="宋体" w:cs="宋体"/>
          <w:snapToGrid w:val="0"/>
          <w:sz w:val="24"/>
          <w:szCs w:val="24"/>
        </w:rPr>
        <w:t>……………………………………</w:t>
      </w:r>
    </w:p>
    <w:p w14:paraId="7FBAA0B2">
      <w:pPr>
        <w:pStyle w:val="19"/>
        <w:tabs>
          <w:tab w:val="left" w:leader="dot" w:pos="6300"/>
          <w:tab w:val="left" w:leader="dot" w:pos="9240"/>
        </w:tabs>
        <w:snapToGrid w:val="0"/>
        <w:spacing w:line="360" w:lineRule="auto"/>
        <w:ind w:left="482"/>
        <w:rPr>
          <w:rFonts w:hAnsi="宋体" w:cs="宋体"/>
          <w:sz w:val="24"/>
          <w:szCs w:val="24"/>
        </w:rPr>
      </w:pPr>
      <w:r>
        <w:rPr>
          <w:rFonts w:hint="eastAsia" w:hAnsi="宋体" w:cs="宋体"/>
          <w:sz w:val="24"/>
          <w:szCs w:val="24"/>
        </w:rPr>
        <w:t>5.参加本次采购活动前三年内，在经营活动中没有重大违法记录</w:t>
      </w:r>
      <w:r>
        <w:rPr>
          <w:rFonts w:hint="eastAsia" w:hAnsi="宋体" w:cs="宋体"/>
          <w:snapToGrid w:val="0"/>
          <w:sz w:val="24"/>
          <w:szCs w:val="24"/>
        </w:rPr>
        <w:t>……………</w:t>
      </w:r>
    </w:p>
    <w:p w14:paraId="35B3CC7E">
      <w:pPr>
        <w:pStyle w:val="19"/>
        <w:tabs>
          <w:tab w:val="left" w:leader="dot" w:pos="6300"/>
          <w:tab w:val="left" w:leader="dot" w:pos="9240"/>
        </w:tabs>
        <w:snapToGrid w:val="0"/>
        <w:spacing w:line="360" w:lineRule="auto"/>
        <w:ind w:left="482"/>
        <w:rPr>
          <w:rFonts w:hAnsi="宋体" w:cs="宋体"/>
          <w:sz w:val="24"/>
          <w:szCs w:val="24"/>
        </w:rPr>
      </w:pPr>
      <w:r>
        <w:rPr>
          <w:rFonts w:hint="eastAsia" w:hAnsi="宋体" w:cs="宋体"/>
          <w:sz w:val="24"/>
          <w:szCs w:val="24"/>
        </w:rPr>
        <w:t>6.单位负责人为同一人或者存在直接控股、管理关系的不同供应商，不得参加</w:t>
      </w:r>
    </w:p>
    <w:p w14:paraId="4DB8D31E">
      <w:pPr>
        <w:pStyle w:val="19"/>
        <w:tabs>
          <w:tab w:val="left" w:leader="dot" w:pos="6300"/>
          <w:tab w:val="left" w:leader="dot" w:pos="9240"/>
        </w:tabs>
        <w:snapToGrid w:val="0"/>
        <w:spacing w:line="360" w:lineRule="auto"/>
        <w:ind w:left="482"/>
        <w:rPr>
          <w:rFonts w:hAnsi="宋体" w:cs="宋体"/>
          <w:sz w:val="24"/>
          <w:szCs w:val="24"/>
        </w:rPr>
      </w:pPr>
      <w:r>
        <w:rPr>
          <w:rFonts w:hint="eastAsia" w:hAnsi="宋体" w:cs="宋体"/>
          <w:sz w:val="24"/>
          <w:szCs w:val="24"/>
        </w:rPr>
        <w:t>同一合同项下的采购活动的承诺函</w:t>
      </w:r>
      <w:r>
        <w:rPr>
          <w:rFonts w:hint="eastAsia" w:hAnsi="宋体" w:cs="宋体"/>
          <w:snapToGrid w:val="0"/>
          <w:sz w:val="24"/>
          <w:szCs w:val="24"/>
        </w:rPr>
        <w:t>…………………………………………………</w:t>
      </w:r>
    </w:p>
    <w:p w14:paraId="4687FB77">
      <w:pPr>
        <w:pStyle w:val="19"/>
        <w:tabs>
          <w:tab w:val="left" w:leader="dot" w:pos="6300"/>
          <w:tab w:val="left" w:leader="dot" w:pos="9240"/>
        </w:tabs>
        <w:snapToGrid w:val="0"/>
        <w:spacing w:line="360" w:lineRule="auto"/>
        <w:ind w:left="482"/>
        <w:rPr>
          <w:rFonts w:hAnsi="宋体" w:cs="宋体"/>
          <w:sz w:val="24"/>
          <w:szCs w:val="24"/>
        </w:rPr>
      </w:pPr>
      <w:r>
        <w:rPr>
          <w:rFonts w:hint="eastAsia" w:hAnsi="宋体" w:cs="宋体"/>
          <w:sz w:val="24"/>
          <w:szCs w:val="24"/>
        </w:rPr>
        <w:t>7.供应商廉洁自律承诺书</w:t>
      </w:r>
      <w:r>
        <w:rPr>
          <w:rFonts w:hint="eastAsia" w:hAnsi="宋体" w:cs="宋体"/>
          <w:snapToGrid w:val="0"/>
          <w:sz w:val="24"/>
          <w:szCs w:val="24"/>
        </w:rPr>
        <w:t>………………………………………………………………</w:t>
      </w:r>
    </w:p>
    <w:p w14:paraId="69C6EEB4">
      <w:pPr>
        <w:pStyle w:val="19"/>
        <w:tabs>
          <w:tab w:val="left" w:leader="dot" w:pos="6300"/>
          <w:tab w:val="left" w:leader="dot" w:pos="9240"/>
        </w:tabs>
        <w:snapToGrid w:val="0"/>
        <w:spacing w:line="360" w:lineRule="auto"/>
        <w:ind w:left="482"/>
        <w:rPr>
          <w:rFonts w:hAnsi="宋体" w:cs="宋体"/>
          <w:sz w:val="24"/>
          <w:szCs w:val="24"/>
        </w:rPr>
      </w:pPr>
      <w:r>
        <w:rPr>
          <w:rFonts w:hint="eastAsia" w:hAnsi="宋体" w:cs="宋体"/>
          <w:sz w:val="24"/>
          <w:szCs w:val="24"/>
        </w:rPr>
        <w:t>8.供应商应具备法律、行政法规规定的其他条件</w:t>
      </w:r>
      <w:r>
        <w:rPr>
          <w:rFonts w:hint="eastAsia" w:hAnsi="宋体" w:cs="宋体"/>
          <w:snapToGrid w:val="0"/>
          <w:sz w:val="24"/>
          <w:szCs w:val="24"/>
        </w:rPr>
        <w:t>…………………………………</w:t>
      </w:r>
    </w:p>
    <w:p w14:paraId="0FC04D81">
      <w:pPr>
        <w:pStyle w:val="19"/>
        <w:tabs>
          <w:tab w:val="left" w:leader="dot" w:pos="6300"/>
          <w:tab w:val="left" w:leader="dot" w:pos="9240"/>
        </w:tabs>
        <w:snapToGrid w:val="0"/>
        <w:spacing w:line="360" w:lineRule="auto"/>
        <w:ind w:left="482"/>
        <w:rPr>
          <w:rFonts w:hAnsi="宋体" w:cs="宋体"/>
          <w:snapToGrid w:val="0"/>
          <w:sz w:val="24"/>
          <w:szCs w:val="24"/>
        </w:rPr>
      </w:pPr>
      <w:r>
        <w:rPr>
          <w:rFonts w:hint="eastAsia" w:hAnsi="宋体" w:cs="宋体"/>
          <w:sz w:val="24"/>
          <w:szCs w:val="24"/>
        </w:rPr>
        <w:t>9.</w:t>
      </w:r>
      <w:r>
        <w:rPr>
          <w:rFonts w:hint="eastAsia" w:hAnsi="宋体" w:cs="宋体"/>
          <w:bCs/>
          <w:snapToGrid w:val="0"/>
          <w:sz w:val="24"/>
        </w:rPr>
        <w:t>本项目的特殊资格要求</w:t>
      </w:r>
      <w:r>
        <w:rPr>
          <w:rFonts w:hint="eastAsia" w:hAnsi="宋体" w:cs="宋体"/>
          <w:snapToGrid w:val="0"/>
          <w:sz w:val="24"/>
          <w:szCs w:val="24"/>
        </w:rPr>
        <w:t>……………………………………………………………</w:t>
      </w:r>
    </w:p>
    <w:p w14:paraId="5F6A06BB">
      <w:pPr>
        <w:pStyle w:val="19"/>
        <w:tabs>
          <w:tab w:val="left" w:leader="dot" w:pos="6300"/>
          <w:tab w:val="left" w:leader="dot" w:pos="9240"/>
        </w:tabs>
        <w:snapToGrid w:val="0"/>
        <w:spacing w:line="360" w:lineRule="auto"/>
        <w:ind w:left="482"/>
        <w:rPr>
          <w:rFonts w:hAnsi="宋体" w:cs="宋体"/>
          <w:sz w:val="24"/>
          <w:szCs w:val="24"/>
        </w:rPr>
      </w:pPr>
      <w:r>
        <w:rPr>
          <w:rFonts w:hint="eastAsia" w:hAnsi="宋体" w:cs="宋体"/>
          <w:snapToGrid w:val="0"/>
          <w:sz w:val="24"/>
          <w:szCs w:val="24"/>
        </w:rPr>
        <w:t>10.</w:t>
      </w:r>
      <w:r>
        <w:rPr>
          <w:rFonts w:hint="eastAsia" w:hAnsi="宋体" w:cs="宋体"/>
          <w:sz w:val="24"/>
          <w:szCs w:val="24"/>
        </w:rPr>
        <w:t>磋商保证金提交凭证</w:t>
      </w:r>
      <w:r>
        <w:rPr>
          <w:rFonts w:hint="eastAsia" w:hAnsi="宋体" w:cs="宋体"/>
          <w:snapToGrid w:val="0"/>
          <w:sz w:val="24"/>
          <w:szCs w:val="24"/>
        </w:rPr>
        <w:t>……………………………………………………………</w:t>
      </w:r>
    </w:p>
    <w:p w14:paraId="01912EF8">
      <w:pPr>
        <w:pStyle w:val="19"/>
        <w:tabs>
          <w:tab w:val="left" w:leader="dot" w:pos="6300"/>
          <w:tab w:val="left" w:leader="dot" w:pos="9240"/>
        </w:tabs>
        <w:snapToGrid w:val="0"/>
        <w:spacing w:line="360" w:lineRule="auto"/>
        <w:ind w:left="482"/>
        <w:rPr>
          <w:rFonts w:hAnsi="宋体" w:cs="宋体"/>
          <w:sz w:val="24"/>
          <w:szCs w:val="24"/>
        </w:rPr>
      </w:pPr>
      <w:r>
        <w:rPr>
          <w:rFonts w:hint="eastAsia" w:hAnsi="宋体" w:cs="宋体"/>
          <w:sz w:val="24"/>
          <w:szCs w:val="24"/>
        </w:rPr>
        <w:t>11.</w:t>
      </w:r>
      <w:r>
        <w:rPr>
          <w:rFonts w:hint="eastAsia" w:hAnsi="宋体" w:cs="宋体"/>
          <w:snapToGrid w:val="0"/>
          <w:sz w:val="24"/>
          <w:szCs w:val="24"/>
        </w:rPr>
        <w:t>落实政府采购政策资格要求的证明文件（如适用）……………………………</w:t>
      </w:r>
    </w:p>
    <w:p w14:paraId="39C39D50">
      <w:pPr>
        <w:spacing w:line="360" w:lineRule="auto"/>
        <w:jc w:val="center"/>
        <w:rPr>
          <w:b/>
          <w:bCs/>
          <w:sz w:val="30"/>
          <w:szCs w:val="30"/>
        </w:rPr>
      </w:pPr>
      <w:r>
        <w:rPr>
          <w:b/>
          <w:bCs/>
          <w:sz w:val="30"/>
          <w:szCs w:val="30"/>
        </w:rPr>
        <w:br w:type="page"/>
      </w:r>
      <w:r>
        <w:rPr>
          <w:b/>
          <w:bCs/>
          <w:sz w:val="30"/>
          <w:szCs w:val="30"/>
        </w:rPr>
        <w:t>商务、技术文件</w:t>
      </w:r>
    </w:p>
    <w:p w14:paraId="2076C8E7">
      <w:pPr>
        <w:pStyle w:val="19"/>
        <w:snapToGrid w:val="0"/>
        <w:spacing w:line="480" w:lineRule="auto"/>
        <w:ind w:firstLine="480" w:firstLineChars="200"/>
        <w:jc w:val="left"/>
        <w:rPr>
          <w:rFonts w:ascii="Times New Roman" w:hAnsi="Times New Roman"/>
          <w:sz w:val="24"/>
          <w:szCs w:val="24"/>
        </w:rPr>
      </w:pPr>
    </w:p>
    <w:p w14:paraId="080605C3">
      <w:pPr>
        <w:pStyle w:val="19"/>
        <w:snapToGrid w:val="0"/>
        <w:spacing w:line="360" w:lineRule="auto"/>
        <w:ind w:firstLine="480" w:firstLineChars="200"/>
        <w:jc w:val="left"/>
        <w:rPr>
          <w:rFonts w:hAnsi="宋体" w:cs="宋体"/>
          <w:sz w:val="24"/>
          <w:szCs w:val="24"/>
        </w:rPr>
      </w:pPr>
      <w:r>
        <w:rPr>
          <w:rFonts w:hint="eastAsia" w:hAnsi="宋体" w:cs="宋体"/>
          <w:sz w:val="24"/>
          <w:szCs w:val="24"/>
        </w:rPr>
        <w:t>1.法定代表人身份证明书</w:t>
      </w:r>
      <w:r>
        <w:rPr>
          <w:rFonts w:hint="eastAsia" w:hAnsi="宋体" w:cs="宋体"/>
          <w:snapToGrid w:val="0"/>
          <w:sz w:val="24"/>
          <w:szCs w:val="24"/>
        </w:rPr>
        <w:t>……………………………………………………</w:t>
      </w:r>
    </w:p>
    <w:p w14:paraId="2A622E23">
      <w:pPr>
        <w:pStyle w:val="19"/>
        <w:snapToGrid w:val="0"/>
        <w:spacing w:line="360" w:lineRule="auto"/>
        <w:ind w:firstLine="480" w:firstLineChars="200"/>
        <w:jc w:val="left"/>
        <w:rPr>
          <w:rFonts w:hAnsi="宋体" w:cs="宋体"/>
          <w:sz w:val="24"/>
          <w:szCs w:val="24"/>
        </w:rPr>
      </w:pPr>
      <w:r>
        <w:rPr>
          <w:rFonts w:hint="eastAsia" w:hAnsi="宋体" w:cs="宋体"/>
          <w:sz w:val="24"/>
          <w:szCs w:val="24"/>
          <w:lang w:val="en-US" w:eastAsia="zh-CN"/>
        </w:rPr>
        <w:t>2</w:t>
      </w:r>
      <w:r>
        <w:rPr>
          <w:rFonts w:hint="eastAsia" w:hAnsi="宋体" w:cs="宋体"/>
          <w:sz w:val="24"/>
          <w:szCs w:val="24"/>
        </w:rPr>
        <w:t>.法定代表人授权委托书</w:t>
      </w:r>
      <w:r>
        <w:rPr>
          <w:rFonts w:hint="eastAsia" w:hAnsi="宋体" w:cs="宋体"/>
          <w:snapToGrid w:val="0"/>
          <w:sz w:val="24"/>
          <w:szCs w:val="24"/>
        </w:rPr>
        <w:t>………………………………………………………</w:t>
      </w:r>
    </w:p>
    <w:p w14:paraId="1390B408">
      <w:pPr>
        <w:pStyle w:val="19"/>
        <w:snapToGrid w:val="0"/>
        <w:spacing w:line="360" w:lineRule="auto"/>
        <w:ind w:firstLine="480" w:firstLineChars="200"/>
        <w:jc w:val="left"/>
        <w:rPr>
          <w:rFonts w:hAnsi="宋体" w:cs="宋体"/>
          <w:sz w:val="24"/>
          <w:szCs w:val="24"/>
        </w:rPr>
      </w:pPr>
      <w:r>
        <w:rPr>
          <w:rFonts w:hint="eastAsia" w:hAnsi="宋体" w:cs="宋体"/>
          <w:sz w:val="24"/>
          <w:szCs w:val="24"/>
          <w:lang w:val="en-US" w:eastAsia="zh-CN"/>
        </w:rPr>
        <w:t>3</w:t>
      </w:r>
      <w:r>
        <w:rPr>
          <w:rFonts w:hint="eastAsia" w:hAnsi="宋体" w:cs="宋体"/>
          <w:sz w:val="24"/>
          <w:szCs w:val="24"/>
        </w:rPr>
        <w:t>.磋商函</w:t>
      </w:r>
      <w:r>
        <w:rPr>
          <w:rFonts w:hint="eastAsia" w:hAnsi="宋体" w:cs="宋体"/>
          <w:snapToGrid w:val="0"/>
          <w:sz w:val="24"/>
          <w:szCs w:val="24"/>
        </w:rPr>
        <w:t>…………………………………………………………………………………</w:t>
      </w:r>
    </w:p>
    <w:p w14:paraId="31575D0A">
      <w:pPr>
        <w:pStyle w:val="19"/>
        <w:snapToGrid w:val="0"/>
        <w:spacing w:line="360" w:lineRule="auto"/>
        <w:ind w:firstLine="480" w:firstLineChars="200"/>
        <w:jc w:val="left"/>
        <w:rPr>
          <w:rFonts w:hAnsi="宋体" w:cs="宋体"/>
          <w:sz w:val="24"/>
          <w:szCs w:val="24"/>
        </w:rPr>
      </w:pPr>
      <w:r>
        <w:rPr>
          <w:rFonts w:hint="eastAsia" w:hAnsi="宋体" w:cs="宋体"/>
          <w:sz w:val="24"/>
          <w:szCs w:val="24"/>
          <w:lang w:val="en-US" w:eastAsia="zh-CN"/>
        </w:rPr>
        <w:t>4</w:t>
      </w:r>
      <w:r>
        <w:rPr>
          <w:rFonts w:hint="eastAsia" w:hAnsi="宋体" w:cs="宋体"/>
          <w:sz w:val="24"/>
          <w:szCs w:val="24"/>
        </w:rPr>
        <w:t>.商务条款响应表</w:t>
      </w:r>
      <w:r>
        <w:rPr>
          <w:rFonts w:hint="eastAsia" w:hAnsi="宋体" w:cs="宋体"/>
          <w:snapToGrid w:val="0"/>
          <w:sz w:val="24"/>
          <w:szCs w:val="24"/>
        </w:rPr>
        <w:t>………………………………………………………………………</w:t>
      </w:r>
    </w:p>
    <w:p w14:paraId="7F992311">
      <w:pPr>
        <w:pStyle w:val="19"/>
        <w:snapToGrid w:val="0"/>
        <w:spacing w:line="360" w:lineRule="auto"/>
        <w:ind w:firstLine="480" w:firstLineChars="200"/>
        <w:jc w:val="left"/>
        <w:rPr>
          <w:rFonts w:hAnsi="宋体" w:cs="宋体"/>
          <w:sz w:val="24"/>
          <w:szCs w:val="24"/>
        </w:rPr>
      </w:pPr>
      <w:r>
        <w:rPr>
          <w:rFonts w:hint="eastAsia" w:hAnsi="宋体" w:cs="宋体"/>
          <w:sz w:val="24"/>
          <w:szCs w:val="24"/>
          <w:lang w:val="en-US" w:eastAsia="zh-CN"/>
        </w:rPr>
        <w:t>5</w:t>
      </w:r>
      <w:r>
        <w:rPr>
          <w:rFonts w:hint="eastAsia" w:hAnsi="宋体" w:cs="宋体"/>
          <w:sz w:val="24"/>
          <w:szCs w:val="24"/>
        </w:rPr>
        <w:t>.技术规范响应及偏离表.</w:t>
      </w:r>
      <w:r>
        <w:rPr>
          <w:rFonts w:hint="eastAsia" w:hAnsi="宋体" w:cs="宋体"/>
          <w:snapToGrid w:val="0"/>
          <w:sz w:val="24"/>
          <w:szCs w:val="24"/>
        </w:rPr>
        <w:t xml:space="preserve"> ……………………………………………………………</w:t>
      </w:r>
    </w:p>
    <w:p w14:paraId="30E34C98">
      <w:pPr>
        <w:pStyle w:val="19"/>
        <w:snapToGrid w:val="0"/>
        <w:spacing w:line="360" w:lineRule="auto"/>
        <w:ind w:firstLine="480" w:firstLineChars="200"/>
        <w:jc w:val="left"/>
        <w:rPr>
          <w:rFonts w:hAnsi="宋体" w:cs="宋体"/>
          <w:sz w:val="24"/>
        </w:rPr>
      </w:pPr>
      <w:r>
        <w:rPr>
          <w:rFonts w:hint="eastAsia" w:hAnsi="宋体" w:cs="宋体"/>
          <w:sz w:val="24"/>
          <w:lang w:val="en-US" w:eastAsia="zh-CN"/>
        </w:rPr>
        <w:t>6</w:t>
      </w:r>
      <w:r>
        <w:rPr>
          <w:rFonts w:hint="eastAsia" w:hAnsi="宋体" w:cs="宋体"/>
          <w:sz w:val="24"/>
        </w:rPr>
        <w:t>.供应商基本情况表</w:t>
      </w:r>
      <w:r>
        <w:rPr>
          <w:rFonts w:hint="eastAsia" w:hAnsi="宋体" w:cs="宋体"/>
          <w:snapToGrid w:val="0"/>
          <w:sz w:val="24"/>
          <w:szCs w:val="24"/>
        </w:rPr>
        <w:t>……………………………………………………………………</w:t>
      </w:r>
    </w:p>
    <w:p w14:paraId="1AFE4228">
      <w:pPr>
        <w:pStyle w:val="19"/>
        <w:snapToGrid w:val="0"/>
        <w:spacing w:line="360" w:lineRule="auto"/>
        <w:ind w:firstLine="480" w:firstLineChars="200"/>
        <w:jc w:val="left"/>
        <w:rPr>
          <w:rFonts w:hAnsi="宋体" w:cs="宋体"/>
          <w:sz w:val="24"/>
          <w:szCs w:val="24"/>
        </w:rPr>
      </w:pPr>
      <w:r>
        <w:rPr>
          <w:rFonts w:hint="eastAsia" w:hAnsi="宋体" w:cs="宋体"/>
          <w:sz w:val="24"/>
          <w:szCs w:val="24"/>
          <w:lang w:val="en-US" w:eastAsia="zh-CN"/>
        </w:rPr>
        <w:t>7</w:t>
      </w:r>
      <w:r>
        <w:rPr>
          <w:rFonts w:hint="eastAsia" w:hAnsi="宋体" w:cs="宋体"/>
          <w:sz w:val="24"/>
          <w:szCs w:val="24"/>
        </w:rPr>
        <w:t>.项目管理机构</w:t>
      </w:r>
      <w:r>
        <w:rPr>
          <w:rFonts w:hint="eastAsia" w:hAnsi="宋体" w:cs="宋体"/>
          <w:snapToGrid w:val="0"/>
          <w:sz w:val="24"/>
        </w:rPr>
        <w:t>…………………………………………………………………………</w:t>
      </w:r>
    </w:p>
    <w:p w14:paraId="273CB154">
      <w:pPr>
        <w:pStyle w:val="19"/>
        <w:snapToGrid w:val="0"/>
        <w:spacing w:line="360" w:lineRule="auto"/>
        <w:ind w:firstLine="480" w:firstLineChars="200"/>
        <w:jc w:val="left"/>
        <w:rPr>
          <w:rFonts w:hAnsi="宋体" w:cs="宋体"/>
          <w:sz w:val="24"/>
          <w:szCs w:val="24"/>
        </w:rPr>
      </w:pPr>
      <w:r>
        <w:rPr>
          <w:rFonts w:hint="eastAsia" w:hAnsi="宋体" w:cs="宋体"/>
          <w:sz w:val="24"/>
          <w:szCs w:val="24"/>
          <w:lang w:val="en-US" w:eastAsia="zh-CN"/>
        </w:rPr>
        <w:t>8</w:t>
      </w:r>
      <w:r>
        <w:rPr>
          <w:rFonts w:hint="eastAsia" w:hAnsi="宋体" w:cs="宋体"/>
          <w:sz w:val="24"/>
          <w:szCs w:val="24"/>
        </w:rPr>
        <w:t>.供应商业绩</w:t>
      </w:r>
      <w:r>
        <w:rPr>
          <w:rFonts w:hint="eastAsia" w:hAnsi="宋体" w:cs="宋体"/>
          <w:snapToGrid w:val="0"/>
          <w:sz w:val="24"/>
          <w:szCs w:val="24"/>
        </w:rPr>
        <w:t>…………………………………………………………………</w:t>
      </w:r>
      <w:r>
        <w:rPr>
          <w:rFonts w:hint="eastAsia" w:hAnsi="宋体" w:cs="宋体"/>
          <w:snapToGrid w:val="0"/>
          <w:sz w:val="24"/>
        </w:rPr>
        <w:t>…………</w:t>
      </w:r>
    </w:p>
    <w:p w14:paraId="5E6BB137">
      <w:pPr>
        <w:pStyle w:val="19"/>
        <w:snapToGrid w:val="0"/>
        <w:spacing w:line="360" w:lineRule="auto"/>
        <w:ind w:firstLine="480" w:firstLineChars="200"/>
        <w:jc w:val="left"/>
        <w:rPr>
          <w:rFonts w:hAnsi="宋体" w:cs="宋体"/>
          <w:sz w:val="24"/>
          <w:szCs w:val="24"/>
        </w:rPr>
      </w:pPr>
      <w:r>
        <w:rPr>
          <w:rFonts w:hint="eastAsia" w:hAnsi="宋体" w:cs="宋体"/>
          <w:sz w:val="24"/>
          <w:szCs w:val="24"/>
          <w:lang w:val="en-US" w:eastAsia="zh-CN"/>
        </w:rPr>
        <w:t>9</w:t>
      </w:r>
      <w:r>
        <w:rPr>
          <w:rFonts w:hint="eastAsia" w:hAnsi="宋体" w:cs="宋体"/>
          <w:sz w:val="24"/>
          <w:szCs w:val="24"/>
        </w:rPr>
        <w:t>.企业信誉证明材料</w:t>
      </w:r>
      <w:r>
        <w:rPr>
          <w:rFonts w:hint="eastAsia" w:hAnsi="宋体" w:cs="宋体"/>
          <w:snapToGrid w:val="0"/>
          <w:sz w:val="24"/>
          <w:szCs w:val="24"/>
        </w:rPr>
        <w:t>…………………………………………………………………</w:t>
      </w:r>
      <w:r>
        <w:rPr>
          <w:rFonts w:hint="eastAsia" w:hAnsi="宋体" w:cs="宋体"/>
          <w:snapToGrid w:val="0"/>
          <w:sz w:val="24"/>
        </w:rPr>
        <w:t>…</w:t>
      </w:r>
    </w:p>
    <w:p w14:paraId="647A72AE">
      <w:pPr>
        <w:pStyle w:val="19"/>
        <w:snapToGrid w:val="0"/>
        <w:spacing w:line="360" w:lineRule="auto"/>
        <w:ind w:firstLine="480" w:firstLineChars="200"/>
        <w:jc w:val="left"/>
        <w:rPr>
          <w:rFonts w:hint="eastAsia" w:hAnsi="宋体" w:cs="宋体"/>
          <w:snapToGrid w:val="0"/>
          <w:sz w:val="24"/>
          <w:szCs w:val="24"/>
          <w:highlight w:val="none"/>
        </w:rPr>
      </w:pPr>
      <w:r>
        <w:rPr>
          <w:rFonts w:hint="eastAsia" w:hAnsi="宋体" w:cs="宋体"/>
          <w:sz w:val="24"/>
          <w:szCs w:val="24"/>
          <w:highlight w:val="none"/>
        </w:rPr>
        <w:t>1</w:t>
      </w:r>
      <w:r>
        <w:rPr>
          <w:rFonts w:hint="eastAsia" w:hAnsi="宋体" w:cs="宋体"/>
          <w:sz w:val="24"/>
          <w:szCs w:val="24"/>
          <w:highlight w:val="none"/>
          <w:lang w:val="en-US" w:eastAsia="zh-CN"/>
        </w:rPr>
        <w:t>0</w:t>
      </w:r>
      <w:r>
        <w:rPr>
          <w:rFonts w:hint="eastAsia" w:hAnsi="宋体" w:cs="宋体"/>
          <w:sz w:val="24"/>
          <w:szCs w:val="24"/>
          <w:highlight w:val="none"/>
        </w:rPr>
        <w:t>.施工组织方案</w:t>
      </w:r>
      <w:r>
        <w:rPr>
          <w:rFonts w:hint="eastAsia" w:hAnsi="宋体" w:cs="宋体"/>
          <w:snapToGrid w:val="0"/>
          <w:sz w:val="24"/>
          <w:szCs w:val="24"/>
          <w:highlight w:val="none"/>
        </w:rPr>
        <w:t>…………………………………………………………………………</w:t>
      </w:r>
    </w:p>
    <w:p w14:paraId="1A9C4B0A">
      <w:pPr>
        <w:pStyle w:val="46"/>
        <w:spacing w:line="360" w:lineRule="auto"/>
        <w:ind w:left="426" w:leftChars="199" w:hanging="8" w:hangingChars="4"/>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（1）整体施工方案；</w:t>
      </w:r>
    </w:p>
    <w:p w14:paraId="18E93B68">
      <w:pPr>
        <w:pStyle w:val="46"/>
        <w:spacing w:line="360" w:lineRule="auto"/>
        <w:ind w:left="426" w:leftChars="199" w:hanging="8" w:hangingChars="4"/>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（2）设施设备安装工程施工方案；</w:t>
      </w:r>
    </w:p>
    <w:p w14:paraId="68D12CBB">
      <w:pPr>
        <w:pStyle w:val="46"/>
        <w:spacing w:line="360" w:lineRule="auto"/>
        <w:ind w:left="426" w:leftChars="199" w:hanging="8" w:hangingChars="4"/>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（3）</w:t>
      </w:r>
      <w:r>
        <w:rPr>
          <w:rFonts w:hint="eastAsia" w:ascii="宋体" w:hAnsi="宋体" w:eastAsia="宋体" w:cs="宋体"/>
          <w:kern w:val="0"/>
          <w:sz w:val="22"/>
          <w:szCs w:val="22"/>
          <w:lang w:val="zh-CN" w:eastAsia="zh-CN" w:bidi="ar-SA"/>
        </w:rPr>
        <w:t>进度、质量、安全控制措施；</w:t>
      </w:r>
    </w:p>
    <w:p w14:paraId="55B75D60">
      <w:pPr>
        <w:pStyle w:val="46"/>
        <w:spacing w:line="360" w:lineRule="auto"/>
        <w:ind w:left="426" w:leftChars="199" w:hanging="8" w:hangingChars="4"/>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（4）施工重点、难点、关键点分析及方案；</w:t>
      </w:r>
    </w:p>
    <w:p w14:paraId="5F35B21D">
      <w:pPr>
        <w:pStyle w:val="46"/>
        <w:spacing w:line="360" w:lineRule="auto"/>
        <w:ind w:left="426" w:leftChars="199" w:hanging="8" w:hangingChars="4"/>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（5）劳动力计划安排；</w:t>
      </w:r>
    </w:p>
    <w:p w14:paraId="51AC95A4">
      <w:pPr>
        <w:pStyle w:val="46"/>
        <w:spacing w:line="360" w:lineRule="auto"/>
        <w:ind w:left="426" w:leftChars="199" w:hanging="8" w:hangingChars="4"/>
        <w:jc w:val="both"/>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（6）在施工中具有可行的新材料新技术应用方案和</w:t>
      </w:r>
      <w:r>
        <w:rPr>
          <w:rFonts w:hint="eastAsia" w:ascii="宋体" w:hAnsi="宋体" w:eastAsia="宋体" w:cs="宋体"/>
          <w:kern w:val="0"/>
          <w:sz w:val="22"/>
          <w:szCs w:val="22"/>
          <w:lang w:val="zh-CN" w:eastAsia="zh-CN" w:bidi="ar-SA"/>
        </w:rPr>
        <w:t>降低造价</w:t>
      </w:r>
      <w:r>
        <w:rPr>
          <w:rFonts w:hint="eastAsia" w:ascii="宋体" w:hAnsi="宋体" w:eastAsia="宋体" w:cs="宋体"/>
          <w:kern w:val="0"/>
          <w:sz w:val="22"/>
          <w:szCs w:val="22"/>
          <w:lang w:val="en-US" w:eastAsia="zh-CN" w:bidi="ar-SA"/>
        </w:rPr>
        <w:t>的建议；</w:t>
      </w:r>
    </w:p>
    <w:p w14:paraId="16BFCF43">
      <w:pPr>
        <w:pStyle w:val="46"/>
        <w:spacing w:line="360" w:lineRule="auto"/>
        <w:ind w:left="426" w:leftChars="199" w:hanging="8" w:hangingChars="4"/>
        <w:jc w:val="both"/>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（7）施工现场采取环保、消防、降噪声、文明施工技术措施；</w:t>
      </w:r>
    </w:p>
    <w:p w14:paraId="488E6609">
      <w:pPr>
        <w:pStyle w:val="19"/>
        <w:tabs>
          <w:tab w:val="left" w:pos="5570"/>
        </w:tabs>
        <w:snapToGrid w:val="0"/>
        <w:spacing w:line="360" w:lineRule="auto"/>
        <w:ind w:firstLine="480" w:firstLineChars="200"/>
        <w:jc w:val="left"/>
        <w:rPr>
          <w:rFonts w:hAnsi="宋体" w:cs="宋体"/>
          <w:snapToGrid w:val="0"/>
          <w:sz w:val="24"/>
          <w:szCs w:val="24"/>
          <w:highlight w:val="none"/>
        </w:rPr>
      </w:pPr>
      <w:r>
        <w:rPr>
          <w:rFonts w:hint="eastAsia" w:hAnsi="宋体" w:cs="宋体"/>
          <w:sz w:val="24"/>
          <w:szCs w:val="24"/>
          <w:highlight w:val="none"/>
        </w:rPr>
        <w:t>1</w:t>
      </w:r>
      <w:r>
        <w:rPr>
          <w:rFonts w:hint="eastAsia" w:hAnsi="宋体" w:cs="宋体"/>
          <w:sz w:val="24"/>
          <w:szCs w:val="24"/>
          <w:highlight w:val="none"/>
          <w:lang w:val="en-US" w:eastAsia="zh-CN"/>
        </w:rPr>
        <w:t>1</w:t>
      </w:r>
      <w:r>
        <w:rPr>
          <w:rFonts w:hint="eastAsia" w:hAnsi="宋体" w:cs="宋体"/>
          <w:sz w:val="24"/>
          <w:szCs w:val="24"/>
          <w:highlight w:val="none"/>
        </w:rPr>
        <w:t>.质量保证、工程质量保修期与工程质量保修期满后服务承诺…</w:t>
      </w:r>
      <w:r>
        <w:rPr>
          <w:rFonts w:hint="eastAsia" w:hAnsi="宋体" w:cs="宋体"/>
          <w:snapToGrid w:val="0"/>
          <w:sz w:val="24"/>
          <w:szCs w:val="24"/>
          <w:highlight w:val="none"/>
        </w:rPr>
        <w:t>…………………</w:t>
      </w:r>
    </w:p>
    <w:p w14:paraId="19ED4588">
      <w:pPr>
        <w:pStyle w:val="19"/>
        <w:tabs>
          <w:tab w:val="left" w:pos="5570"/>
        </w:tabs>
        <w:snapToGrid w:val="0"/>
        <w:spacing w:line="360" w:lineRule="auto"/>
        <w:ind w:firstLine="480" w:firstLineChars="200"/>
        <w:jc w:val="left"/>
        <w:rPr>
          <w:rFonts w:hAnsi="宋体" w:cs="宋体"/>
          <w:sz w:val="24"/>
          <w:szCs w:val="24"/>
        </w:rPr>
      </w:pPr>
      <w:r>
        <w:rPr>
          <w:rFonts w:hint="eastAsia" w:hAnsi="宋体" w:cs="宋体"/>
          <w:sz w:val="24"/>
          <w:szCs w:val="24"/>
        </w:rPr>
        <w:t>1</w:t>
      </w:r>
      <w:r>
        <w:rPr>
          <w:rFonts w:hint="eastAsia" w:hAnsi="宋体" w:cs="宋体"/>
          <w:sz w:val="24"/>
          <w:szCs w:val="24"/>
          <w:lang w:val="en-US" w:eastAsia="zh-CN"/>
        </w:rPr>
        <w:t>2</w:t>
      </w:r>
      <w:r>
        <w:rPr>
          <w:rFonts w:hint="eastAsia" w:hAnsi="宋体" w:cs="宋体"/>
          <w:sz w:val="24"/>
          <w:szCs w:val="24"/>
        </w:rPr>
        <w:t>.供应商认为需要提供的其他商务、技术材料</w:t>
      </w:r>
      <w:r>
        <w:rPr>
          <w:rFonts w:hint="eastAsia" w:hAnsi="宋体" w:cs="宋体"/>
          <w:snapToGrid w:val="0"/>
          <w:sz w:val="24"/>
          <w:szCs w:val="24"/>
        </w:rPr>
        <w:t>………………………………………</w:t>
      </w:r>
    </w:p>
    <w:p w14:paraId="3E913937">
      <w:pPr>
        <w:pStyle w:val="19"/>
        <w:snapToGrid w:val="0"/>
        <w:spacing w:line="360" w:lineRule="auto"/>
        <w:ind w:firstLine="480" w:firstLineChars="200"/>
        <w:jc w:val="left"/>
        <w:rPr>
          <w:rFonts w:hAnsi="宋体" w:cs="宋体"/>
          <w:sz w:val="24"/>
          <w:szCs w:val="24"/>
        </w:rPr>
      </w:pPr>
      <w:r>
        <w:rPr>
          <w:rFonts w:hint="eastAsia" w:hAnsi="宋体" w:cs="宋体"/>
          <w:sz w:val="24"/>
          <w:szCs w:val="24"/>
        </w:rPr>
        <w:t>1</w:t>
      </w:r>
      <w:r>
        <w:rPr>
          <w:rFonts w:hint="eastAsia" w:hAnsi="宋体" w:cs="宋体"/>
          <w:sz w:val="24"/>
          <w:szCs w:val="24"/>
          <w:lang w:val="en-US" w:eastAsia="zh-CN"/>
        </w:rPr>
        <w:t>3</w:t>
      </w:r>
      <w:r>
        <w:rPr>
          <w:rFonts w:hint="eastAsia" w:hAnsi="宋体" w:cs="宋体"/>
          <w:sz w:val="24"/>
          <w:szCs w:val="24"/>
        </w:rPr>
        <w:t>.政策性要求……………………………………………………………………………</w:t>
      </w:r>
    </w:p>
    <w:p w14:paraId="644CBF68">
      <w:pPr>
        <w:rPr>
          <w:sz w:val="24"/>
        </w:rPr>
      </w:pPr>
      <w:r>
        <w:rPr>
          <w:rFonts w:hint="eastAsia"/>
          <w:sz w:val="24"/>
        </w:rPr>
        <w:br w:type="page"/>
      </w:r>
    </w:p>
    <w:p w14:paraId="6F57DD1C">
      <w:pPr>
        <w:spacing w:line="360" w:lineRule="auto"/>
        <w:jc w:val="center"/>
        <w:rPr>
          <w:b/>
          <w:bCs/>
          <w:sz w:val="30"/>
          <w:szCs w:val="30"/>
        </w:rPr>
      </w:pPr>
      <w:r>
        <w:rPr>
          <w:rFonts w:hint="eastAsia"/>
          <w:b/>
          <w:bCs/>
          <w:sz w:val="30"/>
          <w:szCs w:val="30"/>
        </w:rPr>
        <w:t>报价</w:t>
      </w:r>
      <w:r>
        <w:rPr>
          <w:b/>
          <w:bCs/>
          <w:sz w:val="30"/>
          <w:szCs w:val="30"/>
        </w:rPr>
        <w:t>文件</w:t>
      </w:r>
    </w:p>
    <w:p w14:paraId="18CA5D55">
      <w:pPr>
        <w:pStyle w:val="19"/>
        <w:snapToGrid w:val="0"/>
        <w:spacing w:line="480" w:lineRule="auto"/>
        <w:ind w:firstLine="480" w:firstLineChars="200"/>
        <w:jc w:val="left"/>
        <w:rPr>
          <w:rFonts w:ascii="Times New Roman" w:hAnsi="Times New Roman"/>
          <w:sz w:val="24"/>
          <w:szCs w:val="24"/>
        </w:rPr>
      </w:pPr>
    </w:p>
    <w:p w14:paraId="266B378F">
      <w:pPr>
        <w:pStyle w:val="19"/>
        <w:snapToGrid w:val="0"/>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.报价一览表</w:t>
      </w:r>
      <w:r>
        <w:rPr>
          <w:rFonts w:hAnsi="宋体"/>
          <w:snapToGrid w:val="0"/>
          <w:sz w:val="24"/>
          <w:szCs w:val="24"/>
        </w:rPr>
        <w:t>……………………………………………………………………………</w:t>
      </w:r>
    </w:p>
    <w:p w14:paraId="7A3F2CD5">
      <w:pPr>
        <w:pStyle w:val="19"/>
        <w:snapToGrid w:val="0"/>
        <w:spacing w:line="360" w:lineRule="auto"/>
        <w:ind w:firstLine="480" w:firstLineChars="200"/>
        <w:jc w:val="left"/>
        <w:rPr>
          <w:rFonts w:hAnsi="宋体"/>
          <w:snapToGrid w:val="0"/>
          <w:sz w:val="24"/>
          <w:szCs w:val="24"/>
        </w:rPr>
      </w:pPr>
      <w:r>
        <w:rPr>
          <w:rFonts w:hint="eastAsia" w:ascii="Times New Roman" w:hAnsi="Times New Roman"/>
          <w:sz w:val="24"/>
          <w:szCs w:val="24"/>
        </w:rPr>
        <w:t>2</w:t>
      </w:r>
      <w:r>
        <w:rPr>
          <w:rFonts w:ascii="Times New Roman" w:hAnsi="Times New Roman"/>
          <w:sz w:val="24"/>
          <w:szCs w:val="24"/>
        </w:rPr>
        <w:t>.</w:t>
      </w:r>
      <w:r>
        <w:rPr>
          <w:rFonts w:hint="eastAsia" w:ascii="Times New Roman" w:hAnsi="Times New Roman"/>
          <w:sz w:val="24"/>
          <w:szCs w:val="24"/>
        </w:rPr>
        <w:t>已标价工程量清单</w:t>
      </w:r>
      <w:r>
        <w:rPr>
          <w:rFonts w:hAnsi="宋体"/>
          <w:snapToGrid w:val="0"/>
          <w:sz w:val="24"/>
          <w:szCs w:val="24"/>
        </w:rPr>
        <w:t>……………………………………………………………………</w:t>
      </w:r>
    </w:p>
    <w:p w14:paraId="1A8908A0">
      <w:pPr>
        <w:pStyle w:val="19"/>
        <w:snapToGrid w:val="0"/>
        <w:spacing w:line="360" w:lineRule="auto"/>
        <w:ind w:firstLine="480" w:firstLineChars="200"/>
        <w:jc w:val="left"/>
        <w:rPr>
          <w:rFonts w:hint="default" w:hAnsi="宋体" w:eastAsia="宋体"/>
          <w:snapToGrid w:val="0"/>
          <w:sz w:val="24"/>
          <w:szCs w:val="24"/>
          <w:lang w:val="en-US" w:eastAsia="zh-CN"/>
        </w:rPr>
      </w:pPr>
      <w:r>
        <w:rPr>
          <w:rFonts w:hint="eastAsia" w:hAnsi="宋体"/>
          <w:snapToGrid w:val="0"/>
          <w:sz w:val="24"/>
          <w:szCs w:val="24"/>
          <w:lang w:val="en-US" w:eastAsia="zh-CN"/>
        </w:rPr>
        <w:t>3.主材明细表</w:t>
      </w:r>
      <w:r>
        <w:rPr>
          <w:rFonts w:hAnsi="宋体"/>
          <w:snapToGrid w:val="0"/>
          <w:sz w:val="24"/>
          <w:szCs w:val="24"/>
        </w:rPr>
        <w:t>……………………………………………………………………………</w:t>
      </w:r>
      <w:r>
        <w:rPr>
          <w:rFonts w:hint="eastAsia" w:hAnsi="宋体"/>
          <w:snapToGrid w:val="0"/>
          <w:sz w:val="24"/>
          <w:szCs w:val="24"/>
          <w:lang w:val="en-US" w:eastAsia="zh-CN"/>
        </w:rPr>
        <w:t xml:space="preserve">   </w:t>
      </w:r>
    </w:p>
    <w:p w14:paraId="735A4C3A">
      <w:pPr>
        <w:pStyle w:val="19"/>
        <w:snapToGrid w:val="0"/>
        <w:spacing w:line="360" w:lineRule="auto"/>
        <w:ind w:firstLine="480" w:firstLineChars="200"/>
        <w:jc w:val="left"/>
        <w:rPr>
          <w:rFonts w:hAnsi="宋体"/>
          <w:snapToGrid w:val="0"/>
          <w:sz w:val="24"/>
          <w:szCs w:val="24"/>
        </w:rPr>
      </w:pPr>
      <w:r>
        <w:rPr>
          <w:rFonts w:hint="eastAsia" w:hAnsi="宋体" w:cs="宋体"/>
          <w:sz w:val="24"/>
          <w:lang w:val="en-US" w:eastAsia="zh-CN"/>
        </w:rPr>
        <w:t>4</w:t>
      </w:r>
      <w:r>
        <w:rPr>
          <w:rFonts w:hint="eastAsia" w:hAnsi="宋体" w:cs="宋体"/>
          <w:sz w:val="24"/>
        </w:rPr>
        <w:t>.供应商认为需要提供的其他相关材料</w:t>
      </w:r>
      <w:r>
        <w:rPr>
          <w:rFonts w:hAnsi="宋体"/>
          <w:snapToGrid w:val="0"/>
          <w:sz w:val="24"/>
          <w:szCs w:val="24"/>
        </w:rPr>
        <w:t>………………………………………………</w:t>
      </w:r>
    </w:p>
    <w:p w14:paraId="57E76EE9">
      <w:pPr>
        <w:pStyle w:val="19"/>
        <w:snapToGrid w:val="0"/>
        <w:spacing w:line="360" w:lineRule="auto"/>
        <w:ind w:firstLine="480" w:firstLineChars="200"/>
        <w:jc w:val="left"/>
        <w:rPr>
          <w:rFonts w:hint="default" w:hAnsi="宋体" w:eastAsia="宋体"/>
          <w:snapToGrid w:val="0"/>
          <w:sz w:val="24"/>
          <w:szCs w:val="24"/>
          <w:lang w:val="en-US" w:eastAsia="zh-CN"/>
        </w:rPr>
      </w:pPr>
    </w:p>
    <w:p w14:paraId="64A7D6F2">
      <w:pPr>
        <w:pStyle w:val="19"/>
        <w:snapToGrid w:val="0"/>
        <w:spacing w:line="360" w:lineRule="auto"/>
        <w:ind w:firstLine="480" w:firstLineChars="200"/>
        <w:jc w:val="left"/>
        <w:rPr>
          <w:rFonts w:ascii="Times New Roman" w:hAnsi="Times New Roman"/>
          <w:sz w:val="24"/>
          <w:szCs w:val="24"/>
        </w:rPr>
      </w:pPr>
    </w:p>
    <w:p w14:paraId="15EDED97">
      <w:pPr>
        <w:pStyle w:val="19"/>
        <w:snapToGrid w:val="0"/>
        <w:spacing w:line="420" w:lineRule="exact"/>
        <w:ind w:firstLine="480" w:firstLineChars="200"/>
        <w:jc w:val="left"/>
        <w:rPr>
          <w:rFonts w:ascii="Times New Roman" w:hAnsi="Times New Roman"/>
          <w:sz w:val="24"/>
          <w:szCs w:val="24"/>
        </w:rPr>
      </w:pPr>
    </w:p>
    <w:p w14:paraId="63C06E01">
      <w:pPr>
        <w:snapToGrid w:val="0"/>
        <w:spacing w:line="360" w:lineRule="auto"/>
        <w:jc w:val="center"/>
        <w:rPr>
          <w:b/>
          <w:kern w:val="0"/>
          <w:sz w:val="36"/>
          <w:szCs w:val="36"/>
        </w:rPr>
      </w:pPr>
      <w:r>
        <w:rPr>
          <w:b/>
          <w:kern w:val="0"/>
          <w:sz w:val="36"/>
          <w:szCs w:val="36"/>
        </w:rPr>
        <w:br w:type="page"/>
      </w:r>
      <w:r>
        <w:rPr>
          <w:b/>
          <w:kern w:val="0"/>
          <w:sz w:val="36"/>
          <w:szCs w:val="36"/>
        </w:rPr>
        <w:t>资格证明文件</w:t>
      </w:r>
    </w:p>
    <w:p w14:paraId="68490662">
      <w:pPr>
        <w:snapToGrid w:val="0"/>
        <w:spacing w:line="360" w:lineRule="auto"/>
        <w:rPr>
          <w:b/>
          <w:sz w:val="24"/>
        </w:rPr>
      </w:pPr>
      <w:r>
        <w:rPr>
          <w:b/>
          <w:kern w:val="0"/>
          <w:sz w:val="24"/>
        </w:rPr>
        <w:t>1.具有</w:t>
      </w:r>
      <w:r>
        <w:rPr>
          <w:b/>
          <w:sz w:val="24"/>
        </w:rPr>
        <w:t>独立承担民事责任的能力</w:t>
      </w:r>
    </w:p>
    <w:p w14:paraId="5486DEA1">
      <w:pPr>
        <w:snapToGrid w:val="0"/>
        <w:spacing w:line="360" w:lineRule="auto"/>
        <w:jc w:val="center"/>
        <w:rPr>
          <w:b/>
          <w:kern w:val="0"/>
          <w:sz w:val="24"/>
        </w:rPr>
      </w:pPr>
    </w:p>
    <w:p w14:paraId="55179816">
      <w:pPr>
        <w:snapToGrid w:val="0"/>
        <w:spacing w:line="360" w:lineRule="auto"/>
        <w:jc w:val="center"/>
        <w:rPr>
          <w:sz w:val="24"/>
          <w:u w:val="single"/>
        </w:rPr>
      </w:pPr>
      <w:r>
        <w:rPr>
          <w:b/>
          <w:kern w:val="0"/>
          <w:sz w:val="24"/>
        </w:rPr>
        <w:t>供应商具有</w:t>
      </w:r>
      <w:r>
        <w:rPr>
          <w:b/>
          <w:sz w:val="24"/>
        </w:rPr>
        <w:t>独立承担民事责任的能力的</w:t>
      </w:r>
      <w:r>
        <w:rPr>
          <w:rFonts w:hint="eastAsia"/>
          <w:b/>
          <w:kern w:val="0"/>
          <w:sz w:val="24"/>
        </w:rPr>
        <w:t>信用承诺书</w:t>
      </w:r>
    </w:p>
    <w:p w14:paraId="0532566B">
      <w:pPr>
        <w:snapToGrid w:val="0"/>
        <w:spacing w:line="360" w:lineRule="auto"/>
        <w:rPr>
          <w:b/>
          <w:kern w:val="0"/>
          <w:sz w:val="24"/>
        </w:rPr>
      </w:pPr>
    </w:p>
    <w:p w14:paraId="7729F2DA">
      <w:pPr>
        <w:rPr>
          <w:sz w:val="24"/>
          <w:u w:val="single"/>
        </w:rPr>
      </w:pPr>
      <w:r>
        <w:rPr>
          <w:sz w:val="24"/>
          <w:u w:val="single"/>
        </w:rPr>
        <w:t xml:space="preserve">  采购代理机构名称  ：</w:t>
      </w:r>
    </w:p>
    <w:p w14:paraId="1F5686F0">
      <w:pPr>
        <w:snapToGrid w:val="0"/>
        <w:spacing w:line="360" w:lineRule="auto"/>
        <w:rPr>
          <w:b/>
          <w:kern w:val="0"/>
          <w:sz w:val="24"/>
        </w:rPr>
      </w:pPr>
    </w:p>
    <w:p w14:paraId="558374D6">
      <w:pPr>
        <w:snapToGrid w:val="0"/>
        <w:spacing w:line="360" w:lineRule="auto"/>
        <w:ind w:firstLine="480" w:firstLineChars="200"/>
        <w:rPr>
          <w:sz w:val="24"/>
        </w:rPr>
      </w:pPr>
      <w:r>
        <w:rPr>
          <w:sz w:val="24"/>
        </w:rPr>
        <w:t>本供应商现参与贵公司组织的</w:t>
      </w:r>
      <w:r>
        <w:rPr>
          <w:sz w:val="24"/>
          <w:u w:val="single"/>
        </w:rPr>
        <w:t xml:space="preserve">                                   </w:t>
      </w:r>
      <w:r>
        <w:rPr>
          <w:sz w:val="24"/>
        </w:rPr>
        <w:t>项目（项目编号：</w:t>
      </w:r>
      <w:r>
        <w:rPr>
          <w:kern w:val="0"/>
          <w:sz w:val="24"/>
          <w:u w:val="single"/>
        </w:rPr>
        <w:t xml:space="preserve">      </w:t>
      </w:r>
      <w:r>
        <w:rPr>
          <w:sz w:val="24"/>
          <w:u w:val="single"/>
        </w:rPr>
        <w:t xml:space="preserve">      </w:t>
      </w:r>
      <w:r>
        <w:rPr>
          <w:sz w:val="24"/>
        </w:rPr>
        <w:t>）的</w:t>
      </w:r>
      <w:r>
        <w:rPr>
          <w:rFonts w:hint="eastAsia"/>
          <w:sz w:val="24"/>
        </w:rPr>
        <w:t>政府</w:t>
      </w:r>
      <w:r>
        <w:rPr>
          <w:sz w:val="24"/>
        </w:rPr>
        <w:t>采购活动。依据磋商文件相关规定，现郑重承诺：我方具有有效的营业执照或事业单位法人证书或自然人身份证明或其他非企业组织证明文件及有效的开户许可证，能独立承担民事责任的能力。</w:t>
      </w:r>
    </w:p>
    <w:p w14:paraId="2F2612CE">
      <w:pPr>
        <w:snapToGrid w:val="0"/>
        <w:spacing w:line="360" w:lineRule="auto"/>
        <w:ind w:firstLine="480" w:firstLineChars="200"/>
        <w:rPr>
          <w:sz w:val="24"/>
        </w:rPr>
      </w:pPr>
      <w:r>
        <w:rPr>
          <w:sz w:val="24"/>
        </w:rPr>
        <w:t>基本信息如下：</w:t>
      </w:r>
    </w:p>
    <w:p w14:paraId="62AC333D">
      <w:pPr>
        <w:snapToGrid w:val="0"/>
        <w:spacing w:line="360" w:lineRule="auto"/>
        <w:ind w:firstLine="480" w:firstLineChars="200"/>
        <w:rPr>
          <w:sz w:val="24"/>
        </w:rPr>
      </w:pPr>
      <w:r>
        <w:rPr>
          <w:sz w:val="24"/>
        </w:rPr>
        <w:t>名称为：</w:t>
      </w:r>
      <w:r>
        <w:rPr>
          <w:sz w:val="24"/>
          <w:u w:val="single"/>
        </w:rPr>
        <w:t xml:space="preserve">            </w:t>
      </w:r>
      <w:r>
        <w:rPr>
          <w:sz w:val="24"/>
        </w:rPr>
        <w:t>，统一社会信用代码为：</w:t>
      </w:r>
      <w:r>
        <w:rPr>
          <w:sz w:val="24"/>
          <w:u w:val="single"/>
        </w:rPr>
        <w:t xml:space="preserve">           </w:t>
      </w:r>
      <w:r>
        <w:rPr>
          <w:sz w:val="24"/>
        </w:rPr>
        <w:t>；法定代表人为：</w:t>
      </w:r>
      <w:r>
        <w:rPr>
          <w:sz w:val="24"/>
          <w:u w:val="single"/>
        </w:rPr>
        <w:t xml:space="preserve">          </w:t>
      </w:r>
      <w:r>
        <w:rPr>
          <w:sz w:val="24"/>
        </w:rPr>
        <w:t xml:space="preserve"> ；营业期限为:</w:t>
      </w:r>
      <w:r>
        <w:rPr>
          <w:sz w:val="24"/>
          <w:u w:val="single"/>
        </w:rPr>
        <w:t xml:space="preserve">               </w:t>
      </w:r>
      <w:r>
        <w:rPr>
          <w:sz w:val="24"/>
        </w:rPr>
        <w:t>；基本开户银行为：</w:t>
      </w:r>
      <w:r>
        <w:rPr>
          <w:sz w:val="24"/>
          <w:u w:val="single"/>
        </w:rPr>
        <w:t xml:space="preserve">             </w:t>
      </w:r>
      <w:r>
        <w:rPr>
          <w:sz w:val="24"/>
        </w:rPr>
        <w:t>；账号为：</w:t>
      </w:r>
      <w:r>
        <w:rPr>
          <w:sz w:val="24"/>
          <w:u w:val="single"/>
        </w:rPr>
        <w:t xml:space="preserve">               </w:t>
      </w:r>
      <w:r>
        <w:rPr>
          <w:sz w:val="24"/>
        </w:rPr>
        <w:t>。</w:t>
      </w:r>
    </w:p>
    <w:p w14:paraId="0336932A">
      <w:pPr>
        <w:snapToGrid w:val="0"/>
        <w:spacing w:line="360" w:lineRule="auto"/>
        <w:ind w:firstLine="480" w:firstLineChars="200"/>
        <w:rPr>
          <w:sz w:val="24"/>
        </w:rPr>
      </w:pPr>
      <w:r>
        <w:rPr>
          <w:sz w:val="24"/>
        </w:rPr>
        <w:t xml:space="preserve">以上承诺信息如有虚假或隐瞒，我方愿意承担一切后果，并不再寻求任何旨在减轻或免除法律责任的辩解。 </w:t>
      </w:r>
    </w:p>
    <w:p w14:paraId="5FB86A3A">
      <w:pPr>
        <w:snapToGrid w:val="0"/>
        <w:spacing w:line="360" w:lineRule="auto"/>
        <w:ind w:firstLine="480" w:firstLineChars="200"/>
      </w:pPr>
      <w:r>
        <w:rPr>
          <w:sz w:val="24"/>
        </w:rPr>
        <w:t>特此承诺。</w:t>
      </w:r>
    </w:p>
    <w:p w14:paraId="40D02736">
      <w:pPr>
        <w:snapToGrid w:val="0"/>
        <w:spacing w:line="360" w:lineRule="auto"/>
        <w:ind w:firstLine="480" w:firstLineChars="200"/>
        <w:rPr>
          <w:sz w:val="24"/>
        </w:rPr>
      </w:pPr>
    </w:p>
    <w:p w14:paraId="0C7D21EE">
      <w:pPr>
        <w:snapToGrid w:val="0"/>
        <w:spacing w:line="360" w:lineRule="auto"/>
        <w:ind w:firstLine="480" w:firstLineChars="200"/>
        <w:rPr>
          <w:sz w:val="24"/>
        </w:rPr>
      </w:pPr>
    </w:p>
    <w:p w14:paraId="378B5CBC">
      <w:pPr>
        <w:snapToGrid w:val="0"/>
        <w:spacing w:line="480" w:lineRule="exact"/>
        <w:ind w:firstLine="2880" w:firstLineChars="1200"/>
        <w:rPr>
          <w:sz w:val="24"/>
        </w:rPr>
      </w:pPr>
      <w:r>
        <w:rPr>
          <w:sz w:val="24"/>
        </w:rPr>
        <w:t>供应商名称：</w:t>
      </w:r>
      <w:r>
        <w:rPr>
          <w:sz w:val="24"/>
          <w:u w:val="single"/>
        </w:rPr>
        <w:t xml:space="preserve">                            </w:t>
      </w:r>
      <w:r>
        <w:rPr>
          <w:sz w:val="24"/>
        </w:rPr>
        <w:t>（盖章）</w:t>
      </w:r>
    </w:p>
    <w:p w14:paraId="787177C1">
      <w:pPr>
        <w:snapToGrid w:val="0"/>
        <w:spacing w:line="480" w:lineRule="exact"/>
        <w:ind w:firstLine="2880" w:firstLineChars="1200"/>
        <w:rPr>
          <w:sz w:val="24"/>
        </w:rPr>
      </w:pPr>
      <w:r>
        <w:rPr>
          <w:sz w:val="24"/>
        </w:rPr>
        <w:t>法定代表人：</w:t>
      </w:r>
      <w:r>
        <w:rPr>
          <w:sz w:val="24"/>
          <w:u w:val="single"/>
        </w:rPr>
        <w:t xml:space="preserve">            </w:t>
      </w:r>
      <w:r>
        <w:rPr>
          <w:sz w:val="24"/>
        </w:rPr>
        <w:t>（签字或盖章）</w:t>
      </w:r>
    </w:p>
    <w:p w14:paraId="340C10B0">
      <w:pPr>
        <w:snapToGrid w:val="0"/>
        <w:spacing w:line="480" w:lineRule="exact"/>
        <w:ind w:firstLine="2880" w:firstLineChars="1200"/>
        <w:rPr>
          <w:sz w:val="24"/>
        </w:rPr>
      </w:pPr>
      <w:r>
        <w:rPr>
          <w:sz w:val="24"/>
        </w:rPr>
        <w:t>日      期：</w:t>
      </w:r>
    </w:p>
    <w:p w14:paraId="4DE9073A">
      <w:pPr>
        <w:snapToGrid w:val="0"/>
        <w:spacing w:line="360" w:lineRule="auto"/>
        <w:ind w:firstLine="480" w:firstLineChars="200"/>
        <w:rPr>
          <w:sz w:val="24"/>
        </w:rPr>
      </w:pPr>
    </w:p>
    <w:p w14:paraId="7FC72D5C">
      <w:pPr>
        <w:pStyle w:val="30"/>
        <w:rPr>
          <w:rFonts w:ascii="宋体" w:hAnsi="宋体" w:cs="宋体"/>
          <w:b/>
          <w:sz w:val="24"/>
          <w:szCs w:val="24"/>
        </w:rPr>
      </w:pPr>
    </w:p>
    <w:p w14:paraId="172414D7">
      <w:pPr>
        <w:pStyle w:val="30"/>
        <w:rPr>
          <w:rFonts w:ascii="宋体" w:hAnsi="宋体" w:cs="宋体"/>
          <w:b/>
          <w:sz w:val="24"/>
          <w:szCs w:val="24"/>
        </w:rPr>
      </w:pPr>
    </w:p>
    <w:p w14:paraId="5E403DAB">
      <w:pPr>
        <w:pStyle w:val="30"/>
        <w:rPr>
          <w:color w:val="000000"/>
        </w:rPr>
      </w:pPr>
      <w:r>
        <w:rPr>
          <w:rFonts w:hint="eastAsia" w:ascii="宋体" w:hAnsi="宋体" w:cs="宋体"/>
          <w:b/>
          <w:sz w:val="24"/>
          <w:szCs w:val="24"/>
        </w:rPr>
        <w:t>后附：有效的营业执照或事业单位法人证书或自然人身份证明或其他非企业组织证明文件副本原件扫描件或影印件；有效的基本户开户许可证或基本存款账户信息原件扫描件或影印件。</w:t>
      </w:r>
    </w:p>
    <w:p w14:paraId="618AA07C">
      <w:pPr>
        <w:snapToGrid w:val="0"/>
        <w:spacing w:line="360" w:lineRule="auto"/>
        <w:ind w:firstLine="480" w:firstLineChars="200"/>
        <w:rPr>
          <w:sz w:val="24"/>
        </w:rPr>
      </w:pPr>
    </w:p>
    <w:p w14:paraId="1E3BAD4F">
      <w:pPr>
        <w:rPr>
          <w:b/>
          <w:kern w:val="0"/>
          <w:sz w:val="24"/>
        </w:rPr>
      </w:pPr>
      <w:r>
        <w:rPr>
          <w:b/>
          <w:kern w:val="0"/>
          <w:sz w:val="24"/>
        </w:rPr>
        <w:br w:type="page"/>
      </w:r>
      <w:r>
        <w:rPr>
          <w:b/>
          <w:kern w:val="0"/>
          <w:sz w:val="24"/>
        </w:rPr>
        <w:t>2.具有良好的商业信誉和</w:t>
      </w:r>
      <w:r>
        <w:rPr>
          <w:b/>
          <w:sz w:val="24"/>
        </w:rPr>
        <w:t>健全的财务会计制度</w:t>
      </w:r>
    </w:p>
    <w:p w14:paraId="727477A1">
      <w:pPr>
        <w:snapToGrid w:val="0"/>
        <w:spacing w:line="360" w:lineRule="auto"/>
        <w:rPr>
          <w:b/>
          <w:kern w:val="0"/>
          <w:sz w:val="24"/>
        </w:rPr>
      </w:pPr>
    </w:p>
    <w:p w14:paraId="791E43B6">
      <w:pPr>
        <w:jc w:val="center"/>
        <w:rPr>
          <w:b/>
          <w:kern w:val="0"/>
          <w:sz w:val="24"/>
        </w:rPr>
      </w:pPr>
    </w:p>
    <w:p w14:paraId="1918906F">
      <w:pPr>
        <w:jc w:val="center"/>
        <w:rPr>
          <w:sz w:val="24"/>
          <w:u w:val="single"/>
        </w:rPr>
      </w:pPr>
      <w:r>
        <w:rPr>
          <w:b/>
          <w:kern w:val="0"/>
          <w:sz w:val="24"/>
        </w:rPr>
        <w:t>供应商具有良好的商业信誉和</w:t>
      </w:r>
      <w:r>
        <w:rPr>
          <w:b/>
          <w:sz w:val="24"/>
        </w:rPr>
        <w:t>健全的财务会计制度的</w:t>
      </w:r>
      <w:r>
        <w:rPr>
          <w:rFonts w:hint="eastAsia"/>
          <w:b/>
          <w:sz w:val="24"/>
        </w:rPr>
        <w:t>信用承诺书</w:t>
      </w:r>
    </w:p>
    <w:p w14:paraId="5E69BAC7">
      <w:pPr>
        <w:snapToGrid w:val="0"/>
        <w:spacing w:line="360" w:lineRule="auto"/>
        <w:rPr>
          <w:b/>
          <w:kern w:val="0"/>
          <w:sz w:val="24"/>
        </w:rPr>
      </w:pPr>
    </w:p>
    <w:p w14:paraId="192F56F0">
      <w:pPr>
        <w:rPr>
          <w:sz w:val="24"/>
          <w:u w:val="single"/>
        </w:rPr>
      </w:pPr>
      <w:r>
        <w:rPr>
          <w:sz w:val="24"/>
          <w:u w:val="single"/>
        </w:rPr>
        <w:t xml:space="preserve">  采购代理机构名称  ：</w:t>
      </w:r>
    </w:p>
    <w:p w14:paraId="4826E537">
      <w:pPr>
        <w:snapToGrid w:val="0"/>
        <w:spacing w:line="360" w:lineRule="auto"/>
        <w:rPr>
          <w:b/>
          <w:kern w:val="0"/>
          <w:sz w:val="24"/>
        </w:rPr>
      </w:pPr>
    </w:p>
    <w:p w14:paraId="17345962">
      <w:pPr>
        <w:snapToGrid w:val="0"/>
        <w:spacing w:line="360" w:lineRule="auto"/>
        <w:ind w:firstLine="480" w:firstLineChars="200"/>
        <w:rPr>
          <w:sz w:val="24"/>
        </w:rPr>
      </w:pPr>
      <w:r>
        <w:rPr>
          <w:sz w:val="24"/>
        </w:rPr>
        <w:t>本供应商现参与贵公司组织的</w:t>
      </w:r>
      <w:r>
        <w:rPr>
          <w:sz w:val="24"/>
          <w:u w:val="single"/>
        </w:rPr>
        <w:t xml:space="preserve">                                   </w:t>
      </w:r>
      <w:r>
        <w:rPr>
          <w:sz w:val="24"/>
        </w:rPr>
        <w:t>项目（项目编号：</w:t>
      </w:r>
      <w:r>
        <w:rPr>
          <w:sz w:val="24"/>
          <w:u w:val="single"/>
        </w:rPr>
        <w:t xml:space="preserve"> </w:t>
      </w:r>
      <w:r>
        <w:rPr>
          <w:kern w:val="0"/>
          <w:sz w:val="24"/>
          <w:u w:val="single"/>
        </w:rPr>
        <w:t xml:space="preserve">     </w:t>
      </w:r>
      <w:r>
        <w:rPr>
          <w:sz w:val="24"/>
          <w:u w:val="single"/>
        </w:rPr>
        <w:t xml:space="preserve">       </w:t>
      </w:r>
      <w:r>
        <w:rPr>
          <w:sz w:val="24"/>
        </w:rPr>
        <w:t>）的</w:t>
      </w:r>
      <w:r>
        <w:rPr>
          <w:rFonts w:hint="eastAsia"/>
          <w:sz w:val="24"/>
        </w:rPr>
        <w:t>政府</w:t>
      </w:r>
      <w:r>
        <w:rPr>
          <w:sz w:val="24"/>
        </w:rPr>
        <w:t>采购活动。依据磋商文件相关规定，现郑重承诺：我方具有通过具备审计资格的第三方出具的202</w:t>
      </w:r>
      <w:r>
        <w:rPr>
          <w:rFonts w:hint="eastAsia"/>
          <w:sz w:val="24"/>
        </w:rPr>
        <w:t>4</w:t>
      </w:r>
      <w:r>
        <w:rPr>
          <w:sz w:val="24"/>
        </w:rPr>
        <w:t>年度合格且有效的财务审计报告或在基本户开户银行出具的无不良记录资信证明等文件。</w:t>
      </w:r>
      <w:r>
        <w:rPr>
          <w:rFonts w:hint="eastAsia"/>
          <w:sz w:val="24"/>
        </w:rPr>
        <w:t>具有良好的商业信誉和健全的财务会计制度，符合本项目磋商文件规定的供应商资格要求。</w:t>
      </w:r>
    </w:p>
    <w:p w14:paraId="4E55B561">
      <w:pPr>
        <w:snapToGrid w:val="0"/>
        <w:spacing w:line="360" w:lineRule="auto"/>
        <w:ind w:firstLine="480" w:firstLineChars="200"/>
        <w:rPr>
          <w:sz w:val="24"/>
        </w:rPr>
      </w:pPr>
      <w:r>
        <w:rPr>
          <w:sz w:val="24"/>
        </w:rPr>
        <w:t>以上承诺信息如有虚假或隐瞒，我方愿意承担一切后果，并不再寻求任何旨在减轻或免除法律责任的辩解。</w:t>
      </w:r>
    </w:p>
    <w:p w14:paraId="491C2D98">
      <w:pPr>
        <w:snapToGrid w:val="0"/>
        <w:spacing w:line="360" w:lineRule="auto"/>
        <w:ind w:firstLine="480" w:firstLineChars="200"/>
      </w:pPr>
      <w:r>
        <w:rPr>
          <w:sz w:val="24"/>
        </w:rPr>
        <w:t>特此承诺。</w:t>
      </w:r>
    </w:p>
    <w:p w14:paraId="590DF483">
      <w:pPr>
        <w:snapToGrid w:val="0"/>
        <w:spacing w:line="360" w:lineRule="auto"/>
        <w:ind w:firstLine="480" w:firstLineChars="200"/>
        <w:rPr>
          <w:sz w:val="24"/>
        </w:rPr>
      </w:pPr>
    </w:p>
    <w:p w14:paraId="076A2CB2">
      <w:pPr>
        <w:snapToGrid w:val="0"/>
        <w:spacing w:line="360" w:lineRule="auto"/>
        <w:ind w:firstLine="480" w:firstLineChars="200"/>
        <w:rPr>
          <w:sz w:val="24"/>
        </w:rPr>
      </w:pPr>
    </w:p>
    <w:p w14:paraId="0F4159BF">
      <w:pPr>
        <w:snapToGrid w:val="0"/>
        <w:spacing w:line="480" w:lineRule="exact"/>
        <w:ind w:firstLine="2880" w:firstLineChars="1200"/>
        <w:rPr>
          <w:sz w:val="24"/>
        </w:rPr>
      </w:pPr>
      <w:r>
        <w:rPr>
          <w:sz w:val="24"/>
        </w:rPr>
        <w:t>供应商名称：</w:t>
      </w:r>
      <w:r>
        <w:rPr>
          <w:sz w:val="24"/>
          <w:u w:val="single"/>
        </w:rPr>
        <w:t xml:space="preserve">                            </w:t>
      </w:r>
      <w:r>
        <w:rPr>
          <w:sz w:val="24"/>
        </w:rPr>
        <w:t>（盖章）</w:t>
      </w:r>
    </w:p>
    <w:p w14:paraId="591CA6E3">
      <w:pPr>
        <w:snapToGrid w:val="0"/>
        <w:spacing w:line="480" w:lineRule="exact"/>
        <w:ind w:firstLine="2880" w:firstLineChars="1200"/>
        <w:rPr>
          <w:sz w:val="24"/>
        </w:rPr>
      </w:pPr>
      <w:r>
        <w:rPr>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（签字或盖章）</w:t>
      </w:r>
    </w:p>
    <w:p w14:paraId="3B3B3CA4">
      <w:pPr>
        <w:snapToGrid w:val="0"/>
        <w:spacing w:line="480" w:lineRule="exact"/>
        <w:ind w:firstLine="2880" w:firstLineChars="1200"/>
        <w:rPr>
          <w:sz w:val="24"/>
        </w:rPr>
      </w:pPr>
      <w:r>
        <w:rPr>
          <w:sz w:val="24"/>
        </w:rPr>
        <w:t>日      期：</w:t>
      </w:r>
      <w:r>
        <w:rPr>
          <w:rFonts w:hint="eastAsia"/>
          <w:sz w:val="24"/>
        </w:rPr>
        <w:t xml:space="preserve"> </w:t>
      </w:r>
    </w:p>
    <w:p w14:paraId="6A9221D0">
      <w:pPr>
        <w:snapToGrid w:val="0"/>
        <w:spacing w:line="360" w:lineRule="auto"/>
        <w:ind w:firstLine="480" w:firstLineChars="200"/>
        <w:rPr>
          <w:sz w:val="24"/>
        </w:rPr>
      </w:pPr>
    </w:p>
    <w:p w14:paraId="03281849">
      <w:pPr>
        <w:snapToGrid w:val="0"/>
        <w:spacing w:line="360" w:lineRule="auto"/>
        <w:ind w:firstLine="480" w:firstLineChars="200"/>
        <w:rPr>
          <w:sz w:val="24"/>
        </w:rPr>
      </w:pPr>
    </w:p>
    <w:p w14:paraId="34385554">
      <w:pPr>
        <w:snapToGrid w:val="0"/>
        <w:spacing w:line="360" w:lineRule="auto"/>
        <w:rPr>
          <w:b/>
          <w:kern w:val="0"/>
          <w:sz w:val="24"/>
        </w:rPr>
      </w:pPr>
      <w:r>
        <w:rPr>
          <w:b/>
          <w:kern w:val="0"/>
          <w:sz w:val="24"/>
        </w:rPr>
        <w:br w:type="page"/>
      </w:r>
      <w:r>
        <w:rPr>
          <w:b/>
          <w:kern w:val="0"/>
          <w:sz w:val="24"/>
        </w:rPr>
        <w:t>3.具有履行合同所必需的设备和专业技术能力</w:t>
      </w:r>
    </w:p>
    <w:p w14:paraId="702E42D1">
      <w:pPr>
        <w:snapToGrid w:val="0"/>
        <w:spacing w:line="360" w:lineRule="auto"/>
        <w:rPr>
          <w:b/>
          <w:kern w:val="0"/>
          <w:sz w:val="24"/>
        </w:rPr>
      </w:pPr>
    </w:p>
    <w:p w14:paraId="39C651D3">
      <w:pPr>
        <w:jc w:val="center"/>
        <w:rPr>
          <w:b/>
          <w:spacing w:val="20"/>
          <w:sz w:val="24"/>
        </w:rPr>
      </w:pPr>
      <w:r>
        <w:rPr>
          <w:b/>
          <w:spacing w:val="20"/>
          <w:sz w:val="24"/>
        </w:rPr>
        <w:t>供应商</w:t>
      </w:r>
      <w:r>
        <w:rPr>
          <w:b/>
          <w:kern w:val="0"/>
          <w:sz w:val="24"/>
        </w:rPr>
        <w:t>具有履行合同所必需的设备和专业技术能力</w:t>
      </w:r>
      <w:r>
        <w:rPr>
          <w:rFonts w:hint="eastAsia"/>
          <w:b/>
          <w:kern w:val="0"/>
          <w:sz w:val="24"/>
        </w:rPr>
        <w:t>的信用承诺书</w:t>
      </w:r>
    </w:p>
    <w:p w14:paraId="083DD5E9">
      <w:pPr>
        <w:snapToGrid w:val="0"/>
        <w:spacing w:line="360" w:lineRule="auto"/>
        <w:rPr>
          <w:b/>
          <w:kern w:val="0"/>
          <w:sz w:val="24"/>
        </w:rPr>
      </w:pPr>
    </w:p>
    <w:p w14:paraId="4743FF58">
      <w:pPr>
        <w:rPr>
          <w:sz w:val="24"/>
          <w:u w:val="single"/>
        </w:rPr>
      </w:pPr>
      <w:r>
        <w:rPr>
          <w:sz w:val="24"/>
          <w:u w:val="single"/>
        </w:rPr>
        <w:t xml:space="preserve">  采购代理机构名称  ：</w:t>
      </w:r>
    </w:p>
    <w:p w14:paraId="16A7B98C">
      <w:pPr>
        <w:snapToGrid w:val="0"/>
        <w:spacing w:line="360" w:lineRule="auto"/>
        <w:rPr>
          <w:b/>
          <w:kern w:val="0"/>
          <w:sz w:val="24"/>
        </w:rPr>
      </w:pPr>
    </w:p>
    <w:p w14:paraId="3B85FCE3">
      <w:pPr>
        <w:snapToGrid w:val="0"/>
        <w:spacing w:line="480" w:lineRule="exact"/>
        <w:ind w:firstLine="480" w:firstLineChars="200"/>
        <w:rPr>
          <w:sz w:val="24"/>
        </w:rPr>
      </w:pPr>
      <w:r>
        <w:rPr>
          <w:sz w:val="24"/>
        </w:rPr>
        <w:t>本供应商现参与贵公司组织的</w:t>
      </w:r>
      <w:r>
        <w:rPr>
          <w:sz w:val="24"/>
          <w:u w:val="single"/>
        </w:rPr>
        <w:t xml:space="preserve">                     </w:t>
      </w:r>
      <w:r>
        <w:rPr>
          <w:sz w:val="24"/>
        </w:rPr>
        <w:t>项目（项目编号：</w:t>
      </w:r>
      <w:r>
        <w:rPr>
          <w:sz w:val="24"/>
          <w:u w:val="single"/>
        </w:rPr>
        <w:t xml:space="preserve">               </w:t>
      </w:r>
      <w:r>
        <w:rPr>
          <w:sz w:val="24"/>
        </w:rPr>
        <w:t>）的</w:t>
      </w:r>
      <w:r>
        <w:rPr>
          <w:rFonts w:hint="eastAsia"/>
          <w:sz w:val="24"/>
        </w:rPr>
        <w:t>政府</w:t>
      </w:r>
      <w:r>
        <w:rPr>
          <w:sz w:val="24"/>
        </w:rPr>
        <w:t>采购活动。依据磋商文件相关规定，现郑重承诺：我方具备履行合同所必需的设备和专业技术能力</w:t>
      </w:r>
      <w:r>
        <w:rPr>
          <w:rFonts w:hint="eastAsia" w:ascii="宋体" w:hAnsi="宋体" w:cs="宋体"/>
          <w:sz w:val="24"/>
        </w:rPr>
        <w:t>，符合本项目磋商文件规定的供应商资格要求。</w:t>
      </w:r>
    </w:p>
    <w:p w14:paraId="1E435FD1">
      <w:pPr>
        <w:snapToGrid w:val="0"/>
        <w:spacing w:line="480" w:lineRule="exact"/>
        <w:ind w:firstLine="480" w:firstLineChars="200"/>
        <w:rPr>
          <w:sz w:val="24"/>
        </w:rPr>
      </w:pPr>
      <w:r>
        <w:rPr>
          <w:sz w:val="24"/>
        </w:rPr>
        <w:t>以上承诺信息如有虚假或隐瞒，我方愿意承担一切后果，并不再寻求任何旨在减轻或免除法律责任的辩解。</w:t>
      </w:r>
    </w:p>
    <w:p w14:paraId="19BF961E">
      <w:pPr>
        <w:snapToGrid w:val="0"/>
        <w:spacing w:line="480" w:lineRule="exact"/>
        <w:ind w:firstLine="480" w:firstLineChars="200"/>
        <w:rPr>
          <w:sz w:val="24"/>
        </w:rPr>
      </w:pPr>
      <w:r>
        <w:rPr>
          <w:sz w:val="24"/>
        </w:rPr>
        <w:t>特此承诺。</w:t>
      </w:r>
    </w:p>
    <w:p w14:paraId="65EEB16C">
      <w:pPr>
        <w:snapToGrid w:val="0"/>
        <w:spacing w:line="360" w:lineRule="auto"/>
        <w:ind w:firstLine="480" w:firstLineChars="200"/>
        <w:rPr>
          <w:sz w:val="24"/>
        </w:rPr>
      </w:pPr>
    </w:p>
    <w:p w14:paraId="111962BD">
      <w:pPr>
        <w:snapToGrid w:val="0"/>
        <w:spacing w:line="360" w:lineRule="auto"/>
        <w:ind w:firstLine="480" w:firstLineChars="200"/>
        <w:rPr>
          <w:sz w:val="24"/>
        </w:rPr>
      </w:pPr>
    </w:p>
    <w:p w14:paraId="15EDB2B9">
      <w:pPr>
        <w:snapToGrid w:val="0"/>
        <w:spacing w:line="480" w:lineRule="exact"/>
        <w:ind w:firstLine="2880" w:firstLineChars="1200"/>
        <w:rPr>
          <w:sz w:val="24"/>
        </w:rPr>
      </w:pPr>
      <w:r>
        <w:rPr>
          <w:sz w:val="24"/>
        </w:rPr>
        <w:t>供应商名称：</w:t>
      </w:r>
      <w:r>
        <w:rPr>
          <w:sz w:val="24"/>
          <w:u w:val="single"/>
        </w:rPr>
        <w:t xml:space="preserve">                            </w:t>
      </w:r>
      <w:r>
        <w:rPr>
          <w:sz w:val="24"/>
        </w:rPr>
        <w:t>（盖章）</w:t>
      </w:r>
    </w:p>
    <w:p w14:paraId="5AEE1050">
      <w:pPr>
        <w:snapToGrid w:val="0"/>
        <w:spacing w:line="480" w:lineRule="exact"/>
        <w:ind w:firstLine="2880" w:firstLineChars="1200"/>
        <w:rPr>
          <w:sz w:val="24"/>
        </w:rPr>
      </w:pPr>
      <w:r>
        <w:rPr>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（签字或盖章）</w:t>
      </w:r>
    </w:p>
    <w:p w14:paraId="79F4B43C">
      <w:pPr>
        <w:snapToGrid w:val="0"/>
        <w:spacing w:line="480" w:lineRule="exact"/>
        <w:ind w:firstLine="2880" w:firstLineChars="1200"/>
        <w:rPr>
          <w:sz w:val="24"/>
        </w:rPr>
      </w:pPr>
      <w:r>
        <w:rPr>
          <w:sz w:val="24"/>
        </w:rPr>
        <w:t>日      期：</w:t>
      </w:r>
    </w:p>
    <w:p w14:paraId="3BB36692">
      <w:pPr>
        <w:snapToGrid w:val="0"/>
        <w:spacing w:line="360" w:lineRule="auto"/>
        <w:ind w:firstLine="480" w:firstLineChars="200"/>
        <w:rPr>
          <w:sz w:val="24"/>
        </w:rPr>
      </w:pPr>
    </w:p>
    <w:p w14:paraId="6C72C3C8">
      <w:pPr>
        <w:snapToGrid w:val="0"/>
        <w:spacing w:line="360" w:lineRule="auto"/>
        <w:ind w:firstLine="480" w:firstLineChars="200"/>
        <w:rPr>
          <w:sz w:val="24"/>
        </w:rPr>
      </w:pPr>
    </w:p>
    <w:p w14:paraId="09CDBA35">
      <w:pPr>
        <w:snapToGrid w:val="0"/>
        <w:spacing w:line="360" w:lineRule="auto"/>
        <w:rPr>
          <w:b/>
          <w:kern w:val="0"/>
          <w:sz w:val="24"/>
        </w:rPr>
      </w:pPr>
      <w:r>
        <w:rPr>
          <w:b/>
          <w:kern w:val="0"/>
          <w:sz w:val="24"/>
        </w:rPr>
        <w:br w:type="page"/>
      </w:r>
      <w:r>
        <w:rPr>
          <w:b/>
          <w:kern w:val="0"/>
          <w:sz w:val="24"/>
        </w:rPr>
        <w:t>4.有依法缴纳税收和社会保障资金的良好记录</w:t>
      </w:r>
    </w:p>
    <w:p w14:paraId="346D421F">
      <w:pPr>
        <w:snapToGrid w:val="0"/>
        <w:spacing w:line="360" w:lineRule="auto"/>
        <w:rPr>
          <w:b/>
          <w:kern w:val="0"/>
          <w:sz w:val="24"/>
        </w:rPr>
      </w:pPr>
    </w:p>
    <w:p w14:paraId="5E8E61F2">
      <w:pPr>
        <w:snapToGrid w:val="0"/>
        <w:spacing w:line="360" w:lineRule="auto"/>
        <w:jc w:val="center"/>
        <w:rPr>
          <w:b/>
          <w:kern w:val="0"/>
          <w:sz w:val="24"/>
        </w:rPr>
      </w:pPr>
    </w:p>
    <w:p w14:paraId="17507415">
      <w:pPr>
        <w:jc w:val="center"/>
        <w:rPr>
          <w:b/>
          <w:kern w:val="0"/>
          <w:sz w:val="24"/>
        </w:rPr>
      </w:pPr>
      <w:r>
        <w:rPr>
          <w:b/>
          <w:kern w:val="0"/>
          <w:sz w:val="24"/>
        </w:rPr>
        <w:t>供应商具有依法缴纳税收和社会保障资金的良好记录</w:t>
      </w:r>
      <w:r>
        <w:rPr>
          <w:rFonts w:hint="eastAsia"/>
          <w:b/>
          <w:kern w:val="0"/>
          <w:sz w:val="24"/>
        </w:rPr>
        <w:t>的信用承诺书</w:t>
      </w:r>
    </w:p>
    <w:p w14:paraId="04820414">
      <w:pPr>
        <w:snapToGrid w:val="0"/>
        <w:spacing w:line="360" w:lineRule="auto"/>
        <w:rPr>
          <w:b/>
          <w:kern w:val="0"/>
          <w:sz w:val="24"/>
        </w:rPr>
      </w:pPr>
    </w:p>
    <w:p w14:paraId="0AE31A75">
      <w:pPr>
        <w:rPr>
          <w:sz w:val="24"/>
          <w:u w:val="single"/>
        </w:rPr>
      </w:pPr>
      <w:r>
        <w:rPr>
          <w:sz w:val="24"/>
          <w:u w:val="single"/>
        </w:rPr>
        <w:t xml:space="preserve">  采购代理机构名称  ：</w:t>
      </w:r>
    </w:p>
    <w:p w14:paraId="457AADE8">
      <w:pPr>
        <w:snapToGrid w:val="0"/>
        <w:spacing w:line="360" w:lineRule="auto"/>
        <w:rPr>
          <w:b/>
          <w:kern w:val="0"/>
          <w:sz w:val="24"/>
        </w:rPr>
      </w:pPr>
    </w:p>
    <w:p w14:paraId="0E6E67FD">
      <w:pPr>
        <w:snapToGrid w:val="0"/>
        <w:spacing w:line="360" w:lineRule="auto"/>
        <w:ind w:firstLine="480" w:firstLineChars="200"/>
        <w:rPr>
          <w:sz w:val="24"/>
        </w:rPr>
      </w:pPr>
      <w:r>
        <w:rPr>
          <w:sz w:val="24"/>
        </w:rPr>
        <w:t>本供应商现参与贵公司组织的</w:t>
      </w:r>
      <w:r>
        <w:rPr>
          <w:sz w:val="24"/>
          <w:u w:val="single"/>
        </w:rPr>
        <w:t xml:space="preserve">               </w:t>
      </w:r>
      <w:r>
        <w:rPr>
          <w:sz w:val="24"/>
        </w:rPr>
        <w:t>项目（项目编号：</w:t>
      </w:r>
      <w:r>
        <w:rPr>
          <w:sz w:val="24"/>
          <w:u w:val="single"/>
        </w:rPr>
        <w:t xml:space="preserve">            </w:t>
      </w:r>
      <w:r>
        <w:rPr>
          <w:sz w:val="24"/>
        </w:rPr>
        <w:t>）的</w:t>
      </w:r>
      <w:r>
        <w:rPr>
          <w:rFonts w:hint="eastAsia"/>
          <w:sz w:val="24"/>
        </w:rPr>
        <w:t>政府</w:t>
      </w:r>
      <w:r>
        <w:rPr>
          <w:sz w:val="24"/>
        </w:rPr>
        <w:t>采购活动。依据磋商文件相关规定，现郑重承诺：我方在参加本次采购活动前</w:t>
      </w:r>
      <w:r>
        <w:rPr>
          <w:rFonts w:hint="eastAsia" w:ascii="宋体" w:hAnsi="宋体" w:cs="宋体"/>
          <w:sz w:val="24"/>
        </w:rPr>
        <w:t>严格依法缴纳税收和给单位职工缴纳社会保障金，有依法缴纳税收和社会保障资金的良好记录，符合本项目磋商文件规定的供应商资格要求。</w:t>
      </w:r>
    </w:p>
    <w:p w14:paraId="3C980C0F">
      <w:pPr>
        <w:snapToGrid w:val="0"/>
        <w:spacing w:line="360" w:lineRule="auto"/>
        <w:ind w:firstLine="480" w:firstLineChars="200"/>
        <w:rPr>
          <w:sz w:val="24"/>
        </w:rPr>
      </w:pPr>
      <w:r>
        <w:rPr>
          <w:sz w:val="24"/>
        </w:rPr>
        <w:t xml:space="preserve">以上承诺信息如有虚假或隐瞒，我方愿意承担一切后果，并不再寻求任何旨在减轻或免除法律责任的辩解。 </w:t>
      </w:r>
    </w:p>
    <w:p w14:paraId="3013694D">
      <w:pPr>
        <w:snapToGrid w:val="0"/>
        <w:spacing w:line="360" w:lineRule="auto"/>
        <w:ind w:firstLine="480" w:firstLineChars="200"/>
      </w:pPr>
      <w:r>
        <w:rPr>
          <w:sz w:val="24"/>
        </w:rPr>
        <w:t>特此承诺。</w:t>
      </w:r>
    </w:p>
    <w:p w14:paraId="73BB7E3E">
      <w:pPr>
        <w:snapToGrid w:val="0"/>
        <w:spacing w:line="360" w:lineRule="auto"/>
        <w:ind w:firstLine="480" w:firstLineChars="200"/>
        <w:rPr>
          <w:sz w:val="24"/>
        </w:rPr>
      </w:pPr>
    </w:p>
    <w:p w14:paraId="7AE71777">
      <w:pPr>
        <w:snapToGrid w:val="0"/>
        <w:spacing w:line="360" w:lineRule="auto"/>
        <w:ind w:firstLine="480" w:firstLineChars="200"/>
        <w:rPr>
          <w:sz w:val="24"/>
        </w:rPr>
      </w:pPr>
    </w:p>
    <w:p w14:paraId="0E7C35AE">
      <w:pPr>
        <w:snapToGrid w:val="0"/>
        <w:spacing w:line="480" w:lineRule="exact"/>
        <w:ind w:firstLine="2880" w:firstLineChars="1200"/>
        <w:rPr>
          <w:sz w:val="24"/>
        </w:rPr>
      </w:pPr>
      <w:r>
        <w:rPr>
          <w:sz w:val="24"/>
        </w:rPr>
        <w:t>供应商名称：</w:t>
      </w:r>
      <w:r>
        <w:rPr>
          <w:sz w:val="24"/>
          <w:u w:val="single"/>
        </w:rPr>
        <w:t xml:space="preserve">                            </w:t>
      </w:r>
      <w:r>
        <w:rPr>
          <w:sz w:val="24"/>
        </w:rPr>
        <w:t>（盖章）</w:t>
      </w:r>
    </w:p>
    <w:p w14:paraId="4E241B05">
      <w:pPr>
        <w:snapToGrid w:val="0"/>
        <w:spacing w:line="480" w:lineRule="exact"/>
        <w:ind w:firstLine="2880" w:firstLineChars="1200"/>
        <w:rPr>
          <w:sz w:val="24"/>
        </w:rPr>
      </w:pPr>
      <w:r>
        <w:rPr>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（签字或盖章）</w:t>
      </w:r>
    </w:p>
    <w:p w14:paraId="5A2D5B3E">
      <w:pPr>
        <w:snapToGrid w:val="0"/>
        <w:spacing w:line="480" w:lineRule="exact"/>
        <w:ind w:firstLine="2880" w:firstLineChars="1200"/>
        <w:rPr>
          <w:sz w:val="24"/>
        </w:rPr>
      </w:pPr>
      <w:r>
        <w:rPr>
          <w:sz w:val="24"/>
        </w:rPr>
        <w:t>日      期：</w:t>
      </w:r>
    </w:p>
    <w:p w14:paraId="19123DDB">
      <w:pPr>
        <w:snapToGrid w:val="0"/>
        <w:spacing w:line="360" w:lineRule="auto"/>
        <w:ind w:firstLine="480" w:firstLineChars="200"/>
        <w:rPr>
          <w:sz w:val="24"/>
        </w:rPr>
      </w:pPr>
    </w:p>
    <w:p w14:paraId="6BDBB659">
      <w:pPr>
        <w:snapToGrid w:val="0"/>
        <w:spacing w:line="360" w:lineRule="auto"/>
        <w:ind w:firstLine="480" w:firstLineChars="200"/>
        <w:rPr>
          <w:sz w:val="24"/>
        </w:rPr>
      </w:pPr>
    </w:p>
    <w:p w14:paraId="66EF7296">
      <w:pPr>
        <w:snapToGrid w:val="0"/>
        <w:spacing w:line="360" w:lineRule="auto"/>
        <w:rPr>
          <w:sz w:val="24"/>
        </w:rPr>
      </w:pPr>
      <w:r>
        <w:rPr>
          <w:b/>
          <w:kern w:val="0"/>
          <w:sz w:val="24"/>
        </w:rPr>
        <w:br w:type="page"/>
      </w:r>
      <w:r>
        <w:rPr>
          <w:b/>
          <w:kern w:val="0"/>
          <w:sz w:val="24"/>
        </w:rPr>
        <w:t>5．</w:t>
      </w:r>
      <w:r>
        <w:rPr>
          <w:b/>
          <w:bCs/>
          <w:sz w:val="24"/>
        </w:rPr>
        <w:t>参加本次采购活动前三年内，在经营活动中没有重大违法记录</w:t>
      </w:r>
    </w:p>
    <w:p w14:paraId="0B0BC0E2">
      <w:pPr>
        <w:snapToGrid w:val="0"/>
        <w:spacing w:line="360" w:lineRule="auto"/>
        <w:rPr>
          <w:b/>
          <w:kern w:val="0"/>
          <w:sz w:val="24"/>
        </w:rPr>
      </w:pPr>
    </w:p>
    <w:p w14:paraId="5CF35027">
      <w:pPr>
        <w:jc w:val="center"/>
        <w:rPr>
          <w:b/>
          <w:spacing w:val="20"/>
          <w:sz w:val="24"/>
        </w:rPr>
      </w:pPr>
      <w:r>
        <w:rPr>
          <w:b/>
          <w:sz w:val="24"/>
        </w:rPr>
        <w:t>供应商</w:t>
      </w:r>
      <w:r>
        <w:rPr>
          <w:b/>
          <w:bCs/>
          <w:sz w:val="24"/>
        </w:rPr>
        <w:t>参加本次采购活动前三年内，在经营活动中没有重大违法记录</w:t>
      </w:r>
      <w:r>
        <w:rPr>
          <w:rFonts w:hint="eastAsia"/>
          <w:b/>
          <w:kern w:val="0"/>
          <w:sz w:val="24"/>
        </w:rPr>
        <w:t>的信用承诺书</w:t>
      </w:r>
    </w:p>
    <w:p w14:paraId="7D56CEE4">
      <w:pPr>
        <w:snapToGrid w:val="0"/>
        <w:spacing w:line="360" w:lineRule="auto"/>
        <w:rPr>
          <w:b/>
          <w:kern w:val="0"/>
          <w:sz w:val="24"/>
        </w:rPr>
      </w:pPr>
    </w:p>
    <w:p w14:paraId="064C0229">
      <w:pPr>
        <w:rPr>
          <w:sz w:val="24"/>
          <w:u w:val="single"/>
        </w:rPr>
      </w:pPr>
      <w:r>
        <w:rPr>
          <w:sz w:val="24"/>
          <w:u w:val="single"/>
        </w:rPr>
        <w:t xml:space="preserve">  采购代理机构名称  ：</w:t>
      </w:r>
    </w:p>
    <w:p w14:paraId="2CFB7FCA">
      <w:pPr>
        <w:snapToGrid w:val="0"/>
        <w:spacing w:line="360" w:lineRule="auto"/>
        <w:rPr>
          <w:b/>
          <w:kern w:val="0"/>
          <w:sz w:val="24"/>
        </w:rPr>
      </w:pPr>
    </w:p>
    <w:p w14:paraId="47623842">
      <w:pPr>
        <w:snapToGrid w:val="0"/>
        <w:spacing w:line="520" w:lineRule="exact"/>
        <w:ind w:firstLine="480" w:firstLineChars="200"/>
        <w:jc w:val="left"/>
        <w:rPr>
          <w:sz w:val="24"/>
        </w:rPr>
      </w:pPr>
      <w:r>
        <w:rPr>
          <w:sz w:val="24"/>
        </w:rPr>
        <w:t>本供应商现参与贵公司组织的</w:t>
      </w:r>
      <w:r>
        <w:rPr>
          <w:sz w:val="24"/>
          <w:u w:val="single"/>
        </w:rPr>
        <w:t xml:space="preserve">                </w:t>
      </w:r>
      <w:r>
        <w:rPr>
          <w:sz w:val="24"/>
        </w:rPr>
        <w:t>项目（项目编号：</w:t>
      </w:r>
      <w:r>
        <w:rPr>
          <w:sz w:val="24"/>
          <w:u w:val="single"/>
        </w:rPr>
        <w:t xml:space="preserve">       </w:t>
      </w:r>
      <w:r>
        <w:rPr>
          <w:sz w:val="24"/>
          <w:szCs w:val="28"/>
          <w:u w:val="single"/>
        </w:rPr>
        <w:t xml:space="preserve"> </w:t>
      </w:r>
      <w:r>
        <w:rPr>
          <w:sz w:val="24"/>
          <w:u w:val="single"/>
        </w:rPr>
        <w:t xml:space="preserve">   </w:t>
      </w:r>
      <w:r>
        <w:rPr>
          <w:sz w:val="24"/>
        </w:rPr>
        <w:t>）的</w:t>
      </w:r>
      <w:r>
        <w:rPr>
          <w:rFonts w:hint="eastAsia"/>
          <w:sz w:val="24"/>
        </w:rPr>
        <w:t>政府</w:t>
      </w:r>
      <w:r>
        <w:rPr>
          <w:sz w:val="24"/>
        </w:rPr>
        <w:t>采购活动。依据</w:t>
      </w:r>
      <w:r>
        <w:rPr>
          <w:sz w:val="24"/>
          <w:szCs w:val="28"/>
        </w:rPr>
        <w:t>磋商文件</w:t>
      </w:r>
      <w:r>
        <w:rPr>
          <w:sz w:val="24"/>
        </w:rPr>
        <w:t>相关规定，现郑重承诺：我方在参加本次采购活动前三年内，在经营活动中无重大违法记录（因违法经营受到刑事处罚或者责令停产停业、吊销许可证或者执照、较大数额罚款等行政处罚）；经查证，本公司在信用中国网</w:t>
      </w:r>
      <w:r>
        <w:rPr>
          <w:rFonts w:hint="eastAsia" w:ascii="宋体" w:hAnsi="宋体" w:cs="宋体"/>
          <w:sz w:val="24"/>
        </w:rPr>
        <w:t>（http://www.creditchina.gov.cn）的信用信息中失信被执行人、重大税收违法案件当事人名单均为0记录；在中国政府采购网（http://www.ccgp.gov.cn）中</w:t>
      </w:r>
      <w:r>
        <w:rPr>
          <w:sz w:val="24"/>
        </w:rPr>
        <w:t>的政府采购严重违法失信行为信息记录也为0记录。</w:t>
      </w:r>
    </w:p>
    <w:p w14:paraId="1E150795">
      <w:pPr>
        <w:snapToGrid w:val="0"/>
        <w:spacing w:line="520" w:lineRule="exact"/>
        <w:ind w:firstLine="480" w:firstLineChars="200"/>
        <w:jc w:val="left"/>
        <w:rPr>
          <w:sz w:val="24"/>
        </w:rPr>
      </w:pPr>
      <w:r>
        <w:rPr>
          <w:sz w:val="24"/>
        </w:rPr>
        <w:t>以上承诺信息如有虚假或隐瞒，我方愿意承担一切后果，并不再寻求任何旨在减轻或免除法律责任的辩解。</w:t>
      </w:r>
    </w:p>
    <w:p w14:paraId="27D09D2C">
      <w:pPr>
        <w:snapToGrid w:val="0"/>
        <w:spacing w:line="520" w:lineRule="exact"/>
        <w:ind w:firstLine="480" w:firstLineChars="200"/>
        <w:jc w:val="left"/>
        <w:rPr>
          <w:sz w:val="24"/>
        </w:rPr>
      </w:pPr>
      <w:r>
        <w:rPr>
          <w:sz w:val="24"/>
        </w:rPr>
        <w:t>特此承诺</w:t>
      </w:r>
    </w:p>
    <w:p w14:paraId="092A63C0">
      <w:pPr>
        <w:snapToGrid w:val="0"/>
        <w:spacing w:line="360" w:lineRule="auto"/>
        <w:ind w:firstLine="480" w:firstLineChars="200"/>
        <w:rPr>
          <w:sz w:val="24"/>
        </w:rPr>
      </w:pPr>
    </w:p>
    <w:p w14:paraId="3A416A28">
      <w:pPr>
        <w:snapToGrid w:val="0"/>
        <w:spacing w:line="360" w:lineRule="auto"/>
        <w:ind w:firstLine="480" w:firstLineChars="200"/>
        <w:rPr>
          <w:sz w:val="24"/>
        </w:rPr>
      </w:pPr>
    </w:p>
    <w:p w14:paraId="7A925D37">
      <w:pPr>
        <w:snapToGrid w:val="0"/>
        <w:spacing w:line="480" w:lineRule="exact"/>
        <w:ind w:firstLine="2880" w:firstLineChars="1200"/>
        <w:rPr>
          <w:sz w:val="24"/>
        </w:rPr>
      </w:pPr>
      <w:r>
        <w:rPr>
          <w:sz w:val="24"/>
        </w:rPr>
        <w:t>供应商名称：</w:t>
      </w:r>
      <w:r>
        <w:rPr>
          <w:sz w:val="24"/>
          <w:u w:val="single"/>
        </w:rPr>
        <w:t xml:space="preserve">                            </w:t>
      </w:r>
      <w:r>
        <w:rPr>
          <w:sz w:val="24"/>
        </w:rPr>
        <w:t>（盖章）</w:t>
      </w:r>
    </w:p>
    <w:p w14:paraId="5C0EFB45">
      <w:pPr>
        <w:snapToGrid w:val="0"/>
        <w:spacing w:line="480" w:lineRule="exact"/>
        <w:ind w:firstLine="2880" w:firstLineChars="1200"/>
        <w:rPr>
          <w:sz w:val="24"/>
        </w:rPr>
      </w:pPr>
      <w:r>
        <w:rPr>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（签字或盖章）</w:t>
      </w:r>
    </w:p>
    <w:p w14:paraId="45CA5C4F">
      <w:pPr>
        <w:snapToGrid w:val="0"/>
        <w:spacing w:line="480" w:lineRule="exact"/>
        <w:ind w:firstLine="2880" w:firstLineChars="1200"/>
        <w:rPr>
          <w:sz w:val="24"/>
        </w:rPr>
      </w:pPr>
      <w:r>
        <w:rPr>
          <w:sz w:val="24"/>
        </w:rPr>
        <w:t>日      期：</w:t>
      </w:r>
    </w:p>
    <w:p w14:paraId="7F441F28">
      <w:pPr>
        <w:snapToGrid w:val="0"/>
        <w:spacing w:line="360" w:lineRule="auto"/>
        <w:ind w:firstLine="480" w:firstLineChars="200"/>
        <w:rPr>
          <w:sz w:val="24"/>
        </w:rPr>
      </w:pPr>
    </w:p>
    <w:p w14:paraId="736C4747">
      <w:pPr>
        <w:snapToGrid w:val="0"/>
        <w:spacing w:line="360" w:lineRule="auto"/>
        <w:ind w:firstLine="480" w:firstLineChars="200"/>
        <w:rPr>
          <w:sz w:val="24"/>
        </w:rPr>
      </w:pPr>
    </w:p>
    <w:p w14:paraId="1BF7517A">
      <w:pPr>
        <w:spacing w:line="330" w:lineRule="atLeast"/>
        <w:jc w:val="left"/>
        <w:rPr>
          <w:b/>
          <w:kern w:val="0"/>
          <w:sz w:val="24"/>
        </w:rPr>
      </w:pPr>
      <w:r>
        <w:rPr>
          <w:kern w:val="0"/>
          <w:szCs w:val="21"/>
        </w:rPr>
        <w:br w:type="page"/>
      </w:r>
      <w:r>
        <w:rPr>
          <w:b/>
          <w:kern w:val="0"/>
          <w:sz w:val="24"/>
        </w:rPr>
        <w:t>6.单位负责人为同一人或者存在直接控股、管理关系的不同供应商，不得参加同一合同项下的采购活动的承诺函</w:t>
      </w:r>
    </w:p>
    <w:p w14:paraId="79FD7156">
      <w:pPr>
        <w:snapToGrid w:val="0"/>
        <w:spacing w:line="360" w:lineRule="auto"/>
        <w:rPr>
          <w:b/>
          <w:kern w:val="0"/>
          <w:sz w:val="24"/>
        </w:rPr>
      </w:pPr>
    </w:p>
    <w:p w14:paraId="0AF1DD0B">
      <w:pPr>
        <w:pStyle w:val="35"/>
        <w:ind w:left="199" w:firstLine="0" w:firstLineChars="0"/>
        <w:jc w:val="center"/>
        <w:rPr>
          <w:b/>
          <w:bCs/>
          <w:sz w:val="24"/>
        </w:rPr>
      </w:pPr>
      <w:r>
        <w:rPr>
          <w:b/>
          <w:bCs/>
          <w:sz w:val="24"/>
        </w:rPr>
        <w:t>供应商单位负责人为同一人或者存在直接控股、管理关系的不同供应商，不得参加同一合同项下的采购活动的承诺函</w:t>
      </w:r>
    </w:p>
    <w:p w14:paraId="7BB99894">
      <w:pPr>
        <w:snapToGrid w:val="0"/>
        <w:spacing w:line="360" w:lineRule="auto"/>
        <w:rPr>
          <w:b/>
          <w:kern w:val="0"/>
          <w:sz w:val="24"/>
        </w:rPr>
      </w:pPr>
    </w:p>
    <w:p w14:paraId="1A1F5EB4">
      <w:pPr>
        <w:spacing w:line="360" w:lineRule="auto"/>
        <w:rPr>
          <w:sz w:val="24"/>
          <w:u w:val="single"/>
        </w:rPr>
      </w:pPr>
      <w:r>
        <w:rPr>
          <w:sz w:val="24"/>
          <w:u w:val="single"/>
        </w:rPr>
        <w:t xml:space="preserve">  采购代理机构名称  ：</w:t>
      </w:r>
    </w:p>
    <w:p w14:paraId="4080D976">
      <w:pPr>
        <w:snapToGrid w:val="0"/>
        <w:spacing w:line="360" w:lineRule="auto"/>
        <w:rPr>
          <w:b/>
          <w:kern w:val="0"/>
          <w:sz w:val="24"/>
        </w:rPr>
      </w:pPr>
    </w:p>
    <w:p w14:paraId="2A2354F1">
      <w:pPr>
        <w:snapToGrid w:val="0"/>
        <w:spacing w:line="480" w:lineRule="exact"/>
        <w:ind w:firstLine="480" w:firstLineChars="200"/>
        <w:rPr>
          <w:sz w:val="24"/>
        </w:rPr>
      </w:pPr>
      <w:r>
        <w:rPr>
          <w:sz w:val="24"/>
        </w:rPr>
        <w:t>本供应商现参与</w:t>
      </w:r>
      <w:r>
        <w:rPr>
          <w:sz w:val="24"/>
          <w:u w:val="single"/>
        </w:rPr>
        <w:t xml:space="preserve">        </w:t>
      </w:r>
      <w:r>
        <w:rPr>
          <w:rFonts w:hint="eastAsia"/>
          <w:sz w:val="24"/>
          <w:u w:val="single"/>
        </w:rPr>
        <w:t xml:space="preserve">         </w:t>
      </w:r>
      <w:r>
        <w:rPr>
          <w:sz w:val="24"/>
          <w:u w:val="single"/>
        </w:rPr>
        <w:t xml:space="preserve">       </w:t>
      </w:r>
      <w:r>
        <w:rPr>
          <w:sz w:val="24"/>
        </w:rPr>
        <w:t>项目（项目编号：</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sz w:val="24"/>
        </w:rPr>
        <w:t>）的</w:t>
      </w:r>
      <w:r>
        <w:rPr>
          <w:rFonts w:hint="eastAsia"/>
          <w:sz w:val="24"/>
        </w:rPr>
        <w:t>政府</w:t>
      </w:r>
      <w:r>
        <w:rPr>
          <w:sz w:val="24"/>
        </w:rPr>
        <w:t>采购活动，现承诺本供应商不存在单位负责人为同一人或者存在直接控股、管理关系的不同供应商参加同一合同项下的采购活动的情形。</w:t>
      </w:r>
    </w:p>
    <w:p w14:paraId="287E698F">
      <w:pPr>
        <w:snapToGrid w:val="0"/>
        <w:spacing w:line="480" w:lineRule="exact"/>
        <w:ind w:firstLine="480" w:firstLineChars="200"/>
        <w:rPr>
          <w:sz w:val="24"/>
        </w:rPr>
      </w:pPr>
      <w:r>
        <w:rPr>
          <w:sz w:val="24"/>
        </w:rPr>
        <w:t>以上承诺信息如有虚假或隐瞒，我方愿意承担一切后果，并不再寻求任何旨在减轻或免除法律责任的辩解。</w:t>
      </w:r>
    </w:p>
    <w:p w14:paraId="14A45BC8">
      <w:pPr>
        <w:snapToGrid w:val="0"/>
        <w:spacing w:line="480" w:lineRule="exact"/>
        <w:ind w:firstLine="480" w:firstLineChars="200"/>
        <w:rPr>
          <w:sz w:val="24"/>
        </w:rPr>
      </w:pPr>
      <w:r>
        <w:rPr>
          <w:sz w:val="24"/>
        </w:rPr>
        <w:t>特此承诺。</w:t>
      </w:r>
    </w:p>
    <w:p w14:paraId="0061D06A">
      <w:pPr>
        <w:snapToGrid w:val="0"/>
        <w:spacing w:line="360" w:lineRule="auto"/>
        <w:ind w:firstLine="480" w:firstLineChars="200"/>
        <w:rPr>
          <w:sz w:val="24"/>
        </w:rPr>
      </w:pPr>
    </w:p>
    <w:p w14:paraId="4385344C">
      <w:pPr>
        <w:snapToGrid w:val="0"/>
        <w:spacing w:line="360" w:lineRule="auto"/>
        <w:ind w:firstLine="480" w:firstLineChars="200"/>
        <w:rPr>
          <w:sz w:val="24"/>
        </w:rPr>
      </w:pPr>
    </w:p>
    <w:p w14:paraId="68340D84">
      <w:pPr>
        <w:snapToGrid w:val="0"/>
        <w:spacing w:line="480" w:lineRule="exact"/>
        <w:ind w:firstLine="2880" w:firstLineChars="1200"/>
        <w:rPr>
          <w:sz w:val="24"/>
        </w:rPr>
      </w:pPr>
      <w:r>
        <w:rPr>
          <w:sz w:val="24"/>
        </w:rPr>
        <w:t>供应商名称：</w:t>
      </w:r>
      <w:r>
        <w:rPr>
          <w:sz w:val="24"/>
          <w:u w:val="single"/>
        </w:rPr>
        <w:t xml:space="preserve">                            </w:t>
      </w:r>
      <w:r>
        <w:rPr>
          <w:sz w:val="24"/>
        </w:rPr>
        <w:t>（盖章）</w:t>
      </w:r>
    </w:p>
    <w:p w14:paraId="2FF77B3D">
      <w:pPr>
        <w:snapToGrid w:val="0"/>
        <w:spacing w:line="480" w:lineRule="exact"/>
        <w:ind w:firstLine="2880" w:firstLineChars="1200"/>
        <w:rPr>
          <w:sz w:val="24"/>
        </w:rPr>
      </w:pPr>
      <w:r>
        <w:rPr>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（签字或盖章）</w:t>
      </w:r>
    </w:p>
    <w:p w14:paraId="443F976B">
      <w:pPr>
        <w:snapToGrid w:val="0"/>
        <w:spacing w:line="480" w:lineRule="exact"/>
        <w:ind w:firstLine="2880" w:firstLineChars="1200"/>
        <w:rPr>
          <w:sz w:val="24"/>
        </w:rPr>
      </w:pPr>
      <w:r>
        <w:rPr>
          <w:sz w:val="24"/>
        </w:rPr>
        <w:t>日      期：</w:t>
      </w:r>
    </w:p>
    <w:p w14:paraId="56A0CFEB">
      <w:pPr>
        <w:snapToGrid w:val="0"/>
        <w:spacing w:line="360" w:lineRule="auto"/>
        <w:ind w:firstLine="480" w:firstLineChars="200"/>
        <w:rPr>
          <w:sz w:val="24"/>
        </w:rPr>
      </w:pPr>
    </w:p>
    <w:p w14:paraId="7255415C">
      <w:pPr>
        <w:snapToGrid w:val="0"/>
        <w:spacing w:line="360" w:lineRule="auto"/>
        <w:ind w:firstLine="480" w:firstLineChars="200"/>
        <w:rPr>
          <w:sz w:val="24"/>
        </w:rPr>
      </w:pPr>
    </w:p>
    <w:p w14:paraId="4BB96234">
      <w:pPr>
        <w:snapToGrid w:val="0"/>
        <w:spacing w:line="400" w:lineRule="exact"/>
        <w:jc w:val="left"/>
        <w:rPr>
          <w:kern w:val="0"/>
          <w:sz w:val="24"/>
          <w:szCs w:val="21"/>
        </w:rPr>
      </w:pPr>
      <w:r>
        <w:rPr>
          <w:b/>
          <w:kern w:val="0"/>
          <w:sz w:val="24"/>
        </w:rPr>
        <w:br w:type="page"/>
      </w:r>
      <w:r>
        <w:rPr>
          <w:b/>
          <w:kern w:val="0"/>
          <w:sz w:val="24"/>
        </w:rPr>
        <w:t>7.供</w:t>
      </w:r>
      <w:r>
        <w:rPr>
          <w:b/>
          <w:kern w:val="0"/>
          <w:sz w:val="24"/>
          <w:szCs w:val="21"/>
        </w:rPr>
        <w:t>应商廉洁自律承诺书</w:t>
      </w:r>
    </w:p>
    <w:p w14:paraId="21F9416E">
      <w:pPr>
        <w:snapToGrid w:val="0"/>
        <w:spacing w:line="360" w:lineRule="auto"/>
        <w:rPr>
          <w:b/>
          <w:spacing w:val="20"/>
          <w:sz w:val="24"/>
        </w:rPr>
      </w:pPr>
    </w:p>
    <w:p w14:paraId="724FD8F2">
      <w:pPr>
        <w:jc w:val="center"/>
        <w:rPr>
          <w:b/>
          <w:spacing w:val="20"/>
          <w:sz w:val="24"/>
        </w:rPr>
      </w:pPr>
      <w:r>
        <w:rPr>
          <w:b/>
          <w:spacing w:val="20"/>
          <w:sz w:val="24"/>
        </w:rPr>
        <w:t>供应商廉洁自律承诺书</w:t>
      </w:r>
    </w:p>
    <w:p w14:paraId="7C42C0C2">
      <w:pPr>
        <w:snapToGrid w:val="0"/>
        <w:spacing w:line="360" w:lineRule="auto"/>
        <w:rPr>
          <w:b/>
          <w:spacing w:val="20"/>
          <w:sz w:val="24"/>
        </w:rPr>
      </w:pPr>
    </w:p>
    <w:p w14:paraId="27E9D4A1">
      <w:pPr>
        <w:spacing w:line="360" w:lineRule="auto"/>
        <w:rPr>
          <w:sz w:val="24"/>
          <w:u w:val="single"/>
        </w:rPr>
      </w:pPr>
      <w:r>
        <w:rPr>
          <w:sz w:val="24"/>
          <w:u w:val="single"/>
        </w:rPr>
        <w:t xml:space="preserve">  采购代理机构名称  ：</w:t>
      </w:r>
    </w:p>
    <w:p w14:paraId="508EEB98">
      <w:pPr>
        <w:snapToGrid w:val="0"/>
        <w:spacing w:line="360" w:lineRule="auto"/>
        <w:rPr>
          <w:b/>
          <w:spacing w:val="20"/>
          <w:sz w:val="24"/>
        </w:rPr>
      </w:pPr>
    </w:p>
    <w:p w14:paraId="15F10E86">
      <w:pPr>
        <w:spacing w:line="360" w:lineRule="auto"/>
        <w:ind w:firstLine="480" w:firstLineChars="200"/>
        <w:rPr>
          <w:sz w:val="24"/>
        </w:rPr>
      </w:pPr>
      <w:r>
        <w:rPr>
          <w:sz w:val="24"/>
        </w:rPr>
        <w:t>为维护本次磋商工作的正常秩序，本公司特郑重承诺如下： </w:t>
      </w:r>
    </w:p>
    <w:p w14:paraId="5BC6D829">
      <w:pPr>
        <w:spacing w:line="360" w:lineRule="auto"/>
        <w:ind w:firstLine="480" w:firstLineChars="200"/>
        <w:rPr>
          <w:sz w:val="24"/>
        </w:rPr>
      </w:pPr>
      <w:r>
        <w:rPr>
          <w:sz w:val="24"/>
        </w:rPr>
        <w:t>一、严格按照《中华人民共和国政府采购法》、《中华人民共和国政府采购法实施条例》</w:t>
      </w:r>
      <w:r>
        <w:rPr>
          <w:rFonts w:hint="eastAsia"/>
          <w:sz w:val="24"/>
        </w:rPr>
        <w:t>、《政府采购竞争性磋商采购方式管理暂行办法》</w:t>
      </w:r>
      <w:r>
        <w:rPr>
          <w:sz w:val="24"/>
        </w:rPr>
        <w:t>等有关法律法规、政策及《</w:t>
      </w:r>
      <w:r>
        <w:rPr>
          <w:rFonts w:hint="eastAsia"/>
          <w:sz w:val="24"/>
        </w:rPr>
        <w:t>磋商</w:t>
      </w:r>
      <w:r>
        <w:rPr>
          <w:sz w:val="24"/>
        </w:rPr>
        <w:t>文件》的规定，规范本公司的投标行为，保证做到合法参与本次采购活动、正当竞争、廉洁经营。</w:t>
      </w:r>
    </w:p>
    <w:p w14:paraId="765F808C">
      <w:pPr>
        <w:spacing w:line="360" w:lineRule="auto"/>
        <w:ind w:firstLine="480" w:firstLineChars="200"/>
        <w:rPr>
          <w:sz w:val="24"/>
        </w:rPr>
      </w:pPr>
      <w:r>
        <w:rPr>
          <w:sz w:val="24"/>
        </w:rPr>
        <w:t>二、本公司保证在本次采购工作中做到： </w:t>
      </w:r>
    </w:p>
    <w:p w14:paraId="48D36B07">
      <w:pPr>
        <w:spacing w:line="360" w:lineRule="auto"/>
        <w:ind w:firstLine="480" w:firstLineChars="200"/>
        <w:rPr>
          <w:sz w:val="24"/>
        </w:rPr>
      </w:pPr>
      <w:r>
        <w:rPr>
          <w:sz w:val="24"/>
        </w:rPr>
        <w:t>1．不与其他供应商相互串通参与本采购项目、陪标，损害贵单位的合法权益；</w:t>
      </w:r>
    </w:p>
    <w:p w14:paraId="71BDC23B">
      <w:pPr>
        <w:spacing w:line="360" w:lineRule="auto"/>
        <w:ind w:firstLine="480" w:firstLineChars="200"/>
        <w:rPr>
          <w:sz w:val="24"/>
        </w:rPr>
      </w:pPr>
      <w:r>
        <w:rPr>
          <w:sz w:val="24"/>
        </w:rPr>
        <w:t>2．不与用户串通参与本采购项目，损害</w:t>
      </w:r>
      <w:r>
        <w:rPr>
          <w:rFonts w:hint="eastAsia"/>
          <w:sz w:val="24"/>
          <w:lang w:val="en-US" w:eastAsia="zh-CN"/>
        </w:rPr>
        <w:t>医院</w:t>
      </w:r>
      <w:r>
        <w:rPr>
          <w:sz w:val="24"/>
        </w:rPr>
        <w:t>利益或他人的合法权益；</w:t>
      </w:r>
    </w:p>
    <w:p w14:paraId="17D157B5">
      <w:pPr>
        <w:spacing w:line="360" w:lineRule="auto"/>
        <w:ind w:firstLine="480" w:firstLineChars="200"/>
        <w:rPr>
          <w:sz w:val="24"/>
        </w:rPr>
      </w:pPr>
      <w:r>
        <w:rPr>
          <w:sz w:val="24"/>
        </w:rPr>
        <w:t>3．不以向用户、采购代理机构或者评审组成员行贿的手段谋取成交；（包括送礼金礼品、有价证券、购物券、回扣、佣金、咨询费、劳务费、赞助费、宣传费、支付旅游费用、报销各种消费凭证、宴请、娱乐等）；</w:t>
      </w:r>
    </w:p>
    <w:p w14:paraId="551E8169">
      <w:pPr>
        <w:spacing w:line="360" w:lineRule="auto"/>
        <w:ind w:firstLine="480" w:firstLineChars="200"/>
        <w:rPr>
          <w:sz w:val="24"/>
        </w:rPr>
      </w:pPr>
      <w:r>
        <w:rPr>
          <w:sz w:val="24"/>
        </w:rPr>
        <w:t>4．不利用他人名义参与本采购项目或者以其他方式弄虚作假，谋取成交；</w:t>
      </w:r>
    </w:p>
    <w:p w14:paraId="0E577E00">
      <w:pPr>
        <w:spacing w:line="360" w:lineRule="auto"/>
        <w:ind w:firstLine="480" w:firstLineChars="200"/>
        <w:rPr>
          <w:sz w:val="24"/>
        </w:rPr>
      </w:pPr>
      <w:r>
        <w:rPr>
          <w:sz w:val="24"/>
        </w:rPr>
        <w:t>5．保证不以其他任何方式扰乱本次采购工作；</w:t>
      </w:r>
    </w:p>
    <w:p w14:paraId="4D898C35">
      <w:pPr>
        <w:spacing w:line="360" w:lineRule="auto"/>
        <w:ind w:firstLine="480" w:firstLineChars="200"/>
        <w:rPr>
          <w:sz w:val="24"/>
        </w:rPr>
      </w:pPr>
      <w:r>
        <w:rPr>
          <w:sz w:val="24"/>
        </w:rPr>
        <w:t>6．保证严格遵守采购会议纪律。</w:t>
      </w:r>
    </w:p>
    <w:p w14:paraId="30D4AEA9">
      <w:pPr>
        <w:spacing w:line="360" w:lineRule="auto"/>
        <w:ind w:firstLine="480" w:firstLineChars="200"/>
        <w:rPr>
          <w:sz w:val="24"/>
        </w:rPr>
      </w:pPr>
      <w:r>
        <w:rPr>
          <w:sz w:val="24"/>
        </w:rPr>
        <w:t>三、我公司承诺在本次采购活动中，如有违反以上第二条中的行为，同意贵方上报主管部门，按《中华人民共和国政府采购法》、《中华人民共和国政府采购法实施条例》等有关法律法规和</w:t>
      </w:r>
      <w:r>
        <w:rPr>
          <w:rFonts w:hint="eastAsia"/>
          <w:sz w:val="24"/>
        </w:rPr>
        <w:t>磋商</w:t>
      </w:r>
      <w:r>
        <w:rPr>
          <w:sz w:val="24"/>
        </w:rPr>
        <w:t>文件之规定给予进入不良信誉记录、扣除保证金等惩罚，我公司及项目参与人员完全接受。</w:t>
      </w:r>
    </w:p>
    <w:p w14:paraId="6A3D6854">
      <w:pPr>
        <w:snapToGrid w:val="0"/>
        <w:spacing w:line="360" w:lineRule="auto"/>
        <w:ind w:firstLine="480" w:firstLineChars="200"/>
        <w:rPr>
          <w:sz w:val="24"/>
        </w:rPr>
      </w:pPr>
    </w:p>
    <w:p w14:paraId="50D83DAD">
      <w:pPr>
        <w:snapToGrid w:val="0"/>
        <w:spacing w:line="360" w:lineRule="auto"/>
        <w:ind w:firstLine="480" w:firstLineChars="200"/>
        <w:rPr>
          <w:sz w:val="24"/>
        </w:rPr>
      </w:pPr>
    </w:p>
    <w:p w14:paraId="12C2E38D">
      <w:pPr>
        <w:snapToGrid w:val="0"/>
        <w:spacing w:line="480" w:lineRule="exact"/>
        <w:ind w:firstLine="2880" w:firstLineChars="1200"/>
        <w:rPr>
          <w:sz w:val="24"/>
        </w:rPr>
      </w:pPr>
      <w:r>
        <w:rPr>
          <w:sz w:val="24"/>
        </w:rPr>
        <w:t>供应商名称：</w:t>
      </w:r>
      <w:r>
        <w:rPr>
          <w:sz w:val="24"/>
          <w:u w:val="single"/>
        </w:rPr>
        <w:t xml:space="preserve">                            </w:t>
      </w:r>
      <w:r>
        <w:rPr>
          <w:sz w:val="24"/>
        </w:rPr>
        <w:t>（盖章）</w:t>
      </w:r>
    </w:p>
    <w:p w14:paraId="59A0598F">
      <w:pPr>
        <w:snapToGrid w:val="0"/>
        <w:spacing w:line="480" w:lineRule="exact"/>
        <w:ind w:firstLine="2880" w:firstLineChars="1200"/>
        <w:rPr>
          <w:sz w:val="24"/>
        </w:rPr>
      </w:pPr>
      <w:r>
        <w:rPr>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（签字或盖章）</w:t>
      </w:r>
    </w:p>
    <w:p w14:paraId="7798ABC5">
      <w:pPr>
        <w:snapToGrid w:val="0"/>
        <w:spacing w:line="480" w:lineRule="exact"/>
        <w:ind w:firstLine="2880" w:firstLineChars="1200"/>
        <w:rPr>
          <w:sz w:val="24"/>
        </w:rPr>
      </w:pPr>
      <w:r>
        <w:rPr>
          <w:sz w:val="24"/>
        </w:rPr>
        <w:t>日      期：</w:t>
      </w:r>
    </w:p>
    <w:p w14:paraId="3702A931">
      <w:pPr>
        <w:snapToGrid w:val="0"/>
        <w:spacing w:line="360" w:lineRule="auto"/>
        <w:ind w:firstLine="480" w:firstLineChars="200"/>
        <w:rPr>
          <w:sz w:val="24"/>
        </w:rPr>
      </w:pPr>
    </w:p>
    <w:p w14:paraId="7C2183C1">
      <w:pPr>
        <w:snapToGrid w:val="0"/>
        <w:spacing w:line="360" w:lineRule="auto"/>
        <w:ind w:firstLine="480" w:firstLineChars="200"/>
        <w:rPr>
          <w:sz w:val="24"/>
        </w:rPr>
      </w:pPr>
    </w:p>
    <w:p w14:paraId="2CC883D7">
      <w:pPr>
        <w:snapToGrid w:val="0"/>
        <w:spacing w:line="360" w:lineRule="auto"/>
        <w:rPr>
          <w:b/>
          <w:bCs/>
          <w:sz w:val="24"/>
        </w:rPr>
      </w:pPr>
      <w:r>
        <w:rPr>
          <w:kern w:val="0"/>
          <w:sz w:val="24"/>
          <w:szCs w:val="21"/>
        </w:rPr>
        <w:br w:type="page"/>
      </w:r>
      <w:r>
        <w:rPr>
          <w:b/>
          <w:bCs/>
          <w:sz w:val="24"/>
        </w:rPr>
        <w:t>8.</w:t>
      </w:r>
      <w:r>
        <w:rPr>
          <w:rFonts w:hint="eastAsia" w:ascii="宋体" w:hAnsi="宋体"/>
          <w:b/>
          <w:color w:val="000000"/>
          <w:kern w:val="0"/>
          <w:sz w:val="24"/>
        </w:rPr>
        <w:t xml:space="preserve"> 供应商应具备法律、行政法规规定的其他资格要求：</w:t>
      </w:r>
    </w:p>
    <w:p w14:paraId="2376AB58">
      <w:pPr>
        <w:pStyle w:val="19"/>
        <w:spacing w:line="360" w:lineRule="auto"/>
        <w:rPr>
          <w:rFonts w:ascii="Times New Roman" w:hAnsi="Times New Roman"/>
          <w:b/>
          <w:sz w:val="24"/>
          <w:szCs w:val="24"/>
        </w:rPr>
      </w:pPr>
    </w:p>
    <w:p w14:paraId="58151962">
      <w:pPr>
        <w:pStyle w:val="19"/>
        <w:spacing w:line="360" w:lineRule="auto"/>
        <w:rPr>
          <w:rFonts w:ascii="Times New Roman" w:hAnsi="Times New Roman"/>
          <w:b/>
          <w:sz w:val="24"/>
          <w:szCs w:val="24"/>
        </w:rPr>
      </w:pPr>
    </w:p>
    <w:p w14:paraId="3C7B9ED1">
      <w:pPr>
        <w:spacing w:line="360" w:lineRule="auto"/>
        <w:jc w:val="left"/>
        <w:rPr>
          <w:b/>
          <w:bCs/>
          <w:kern w:val="0"/>
          <w:sz w:val="24"/>
          <w:szCs w:val="21"/>
        </w:rPr>
      </w:pPr>
    </w:p>
    <w:p w14:paraId="766E23F7">
      <w:pPr>
        <w:numPr>
          <w:ilvl w:val="0"/>
          <w:numId w:val="3"/>
        </w:numPr>
        <w:spacing w:line="360" w:lineRule="auto"/>
        <w:rPr>
          <w:rFonts w:hint="eastAsia"/>
          <w:b/>
          <w:bCs/>
          <w:sz w:val="24"/>
        </w:rPr>
      </w:pPr>
      <w:r>
        <w:rPr>
          <w:rFonts w:hint="eastAsia"/>
          <w:b/>
          <w:bCs/>
          <w:sz w:val="24"/>
        </w:rPr>
        <w:t>采购项目所需的其他特定资格条件：</w:t>
      </w:r>
    </w:p>
    <w:p w14:paraId="5010CA86">
      <w:pPr>
        <w:adjustRightInd w:val="0"/>
        <w:spacing w:line="360" w:lineRule="auto"/>
        <w:ind w:firstLine="480" w:firstLineChars="200"/>
        <w:jc w:val="left"/>
        <w:rPr>
          <w:rFonts w:ascii="宋体" w:hAnsi="宋体" w:cs="宋体"/>
          <w:sz w:val="24"/>
          <w:highlight w:val="none"/>
        </w:rPr>
      </w:pPr>
      <w:r>
        <w:rPr>
          <w:rFonts w:hint="eastAsia"/>
          <w:sz w:val="24"/>
          <w:highlight w:val="none"/>
        </w:rPr>
        <w:t>供应商需</w:t>
      </w:r>
      <w:r>
        <w:rPr>
          <w:rFonts w:hint="eastAsia"/>
          <w:sz w:val="24"/>
          <w:highlight w:val="none"/>
          <w:lang w:val="en-US" w:eastAsia="zh-CN"/>
        </w:rPr>
        <w:t>同时</w:t>
      </w:r>
      <w:r>
        <w:rPr>
          <w:rFonts w:hint="eastAsia"/>
          <w:sz w:val="24"/>
          <w:highlight w:val="none"/>
        </w:rPr>
        <w:t>具备</w:t>
      </w:r>
      <w:r>
        <w:rPr>
          <w:rFonts w:hint="eastAsia" w:ascii="Times New Roman" w:hAnsi="Times New Roman" w:eastAsia="宋体" w:cs="Times New Roman"/>
          <w:sz w:val="24"/>
          <w:highlight w:val="none"/>
          <w:lang w:val="en-US" w:eastAsia="zh-CN"/>
        </w:rPr>
        <w:t>建设行政主管部门颁发的</w:t>
      </w:r>
      <w:r>
        <w:rPr>
          <w:rFonts w:hint="eastAsia"/>
          <w:sz w:val="24"/>
          <w:highlight w:val="none"/>
          <w:lang w:val="en-US" w:eastAsia="zh-CN"/>
        </w:rPr>
        <w:t>建筑装修装饰工程专业承包贰级及以上资质、建筑机电安装工程专业承包叁级及以上资质，具有</w:t>
      </w:r>
      <w:r>
        <w:rPr>
          <w:rFonts w:hint="eastAsia"/>
          <w:sz w:val="24"/>
          <w:highlight w:val="none"/>
        </w:rPr>
        <w:t>有效的安全生产许可证</w:t>
      </w:r>
      <w:r>
        <w:rPr>
          <w:rFonts w:hint="eastAsia" w:ascii="宋体" w:hAnsi="宋体" w:cs="宋体"/>
          <w:sz w:val="24"/>
          <w:highlight w:val="none"/>
        </w:rPr>
        <w:t>；其中，供应商拟派项目经理须具备建筑工程贰级及以上注册建造师执业资格且必须在本单位注册，具备有效的安全生产考核证书(B证)</w:t>
      </w:r>
      <w:r>
        <w:rPr>
          <w:rFonts w:hint="eastAsia" w:ascii="宋体" w:hAnsi="宋体" w:cs="宋体"/>
          <w:sz w:val="24"/>
          <w:highlight w:val="none"/>
          <w:lang w:val="en-US" w:eastAsia="zh-CN"/>
        </w:rPr>
        <w:t>,</w:t>
      </w:r>
      <w:r>
        <w:rPr>
          <w:rFonts w:hint="eastAsia" w:ascii="宋体" w:hAnsi="宋体" w:cs="宋体"/>
          <w:sz w:val="24"/>
          <w:highlight w:val="none"/>
        </w:rPr>
        <w:t>且未担任其他在施建设工程的项目经理</w:t>
      </w:r>
      <w:r>
        <w:rPr>
          <w:rFonts w:hint="eastAsia" w:ascii="宋体" w:hAnsi="宋体" w:cs="宋体"/>
          <w:sz w:val="24"/>
          <w:highlight w:val="none"/>
          <w:lang w:eastAsia="zh-CN"/>
        </w:rPr>
        <w:t>。（</w:t>
      </w:r>
      <w:r>
        <w:rPr>
          <w:rFonts w:hint="eastAsia" w:ascii="宋体" w:hAnsi="宋体" w:cs="宋体"/>
          <w:sz w:val="24"/>
          <w:highlight w:val="none"/>
          <w:lang w:val="en-US" w:eastAsia="zh-CN"/>
        </w:rPr>
        <w:t>提供项目经理承诺书，格式后附）</w:t>
      </w:r>
    </w:p>
    <w:p w14:paraId="1A98B0DF">
      <w:pPr>
        <w:numPr>
          <w:ilvl w:val="0"/>
          <w:numId w:val="0"/>
        </w:numPr>
        <w:spacing w:line="360" w:lineRule="auto"/>
        <w:rPr>
          <w:rFonts w:hint="eastAsia"/>
          <w:b/>
          <w:kern w:val="0"/>
          <w:sz w:val="24"/>
        </w:rPr>
      </w:pPr>
    </w:p>
    <w:p w14:paraId="537C7269">
      <w:pPr>
        <w:numPr>
          <w:ilvl w:val="0"/>
          <w:numId w:val="0"/>
        </w:numPr>
        <w:spacing w:line="360" w:lineRule="auto"/>
        <w:rPr>
          <w:rFonts w:hint="eastAsia"/>
          <w:b/>
          <w:kern w:val="0"/>
          <w:sz w:val="24"/>
        </w:rPr>
      </w:pPr>
    </w:p>
    <w:p w14:paraId="0C39F0A5">
      <w:pPr>
        <w:snapToGrid w:val="0"/>
        <w:spacing w:line="360" w:lineRule="auto"/>
        <w:rPr>
          <w:b/>
          <w:kern w:val="0"/>
          <w:szCs w:val="21"/>
        </w:rPr>
      </w:pPr>
    </w:p>
    <w:p w14:paraId="18C1B138">
      <w:pPr>
        <w:rPr>
          <w:rFonts w:hint="eastAsia"/>
          <w:b/>
          <w:kern w:val="0"/>
          <w:sz w:val="24"/>
        </w:rPr>
      </w:pPr>
      <w:r>
        <w:rPr>
          <w:rFonts w:hint="eastAsia"/>
          <w:b/>
          <w:kern w:val="0"/>
          <w:sz w:val="24"/>
        </w:rPr>
        <w:br w:type="page"/>
      </w:r>
    </w:p>
    <w:p w14:paraId="29002711">
      <w:pPr>
        <w:spacing w:before="156" w:beforeLines="50" w:after="156" w:afterLines="50" w:line="480" w:lineRule="exact"/>
        <w:jc w:val="center"/>
        <w:rPr>
          <w:b/>
          <w:kern w:val="0"/>
          <w:sz w:val="24"/>
        </w:rPr>
      </w:pPr>
      <w:r>
        <w:rPr>
          <w:rFonts w:hint="eastAsia"/>
          <w:b/>
          <w:kern w:val="0"/>
          <w:sz w:val="24"/>
        </w:rPr>
        <w:t>项目经理</w:t>
      </w:r>
      <w:r>
        <w:rPr>
          <w:b/>
          <w:kern w:val="0"/>
          <w:sz w:val="24"/>
        </w:rPr>
        <w:t>承诺书</w:t>
      </w:r>
    </w:p>
    <w:p w14:paraId="47FC159D">
      <w:pPr>
        <w:snapToGrid w:val="0"/>
        <w:spacing w:line="360" w:lineRule="auto"/>
        <w:rPr>
          <w:b/>
          <w:kern w:val="0"/>
          <w:szCs w:val="21"/>
        </w:rPr>
      </w:pPr>
    </w:p>
    <w:p w14:paraId="200C3886">
      <w:pPr>
        <w:spacing w:line="360" w:lineRule="auto"/>
        <w:rPr>
          <w:sz w:val="24"/>
          <w:u w:val="single"/>
        </w:rPr>
      </w:pPr>
      <w:r>
        <w:rPr>
          <w:sz w:val="24"/>
          <w:u w:val="single"/>
        </w:rPr>
        <w:t xml:space="preserve">   采购代理机构名称   ：</w:t>
      </w:r>
    </w:p>
    <w:p w14:paraId="48249FDB">
      <w:pPr>
        <w:adjustRightInd w:val="0"/>
        <w:snapToGrid w:val="0"/>
        <w:spacing w:line="360" w:lineRule="auto"/>
        <w:ind w:firstLine="480" w:firstLineChars="200"/>
        <w:rPr>
          <w:sz w:val="24"/>
        </w:rPr>
      </w:pPr>
    </w:p>
    <w:p w14:paraId="3E0FA57A">
      <w:pPr>
        <w:adjustRightInd w:val="0"/>
        <w:snapToGrid w:val="0"/>
        <w:spacing w:line="360" w:lineRule="auto"/>
        <w:ind w:firstLine="480" w:firstLineChars="200"/>
        <w:rPr>
          <w:sz w:val="24"/>
        </w:rPr>
      </w:pPr>
      <w:r>
        <w:rPr>
          <w:sz w:val="24"/>
        </w:rPr>
        <w:t>本供应商现参与</w:t>
      </w:r>
      <w:r>
        <w:rPr>
          <w:sz w:val="24"/>
          <w:u w:val="single"/>
        </w:rPr>
        <w:t xml:space="preserve">                           </w:t>
      </w:r>
      <w:r>
        <w:rPr>
          <w:sz w:val="24"/>
        </w:rPr>
        <w:t>项目（项目编号：</w:t>
      </w:r>
      <w:r>
        <w:rPr>
          <w:sz w:val="24"/>
          <w:u w:val="single"/>
        </w:rPr>
        <w:t xml:space="preserve">             </w:t>
      </w:r>
      <w:r>
        <w:rPr>
          <w:sz w:val="24"/>
        </w:rPr>
        <w:t>）的</w:t>
      </w:r>
      <w:r>
        <w:rPr>
          <w:rFonts w:hint="eastAsia"/>
          <w:sz w:val="24"/>
        </w:rPr>
        <w:t>政府</w:t>
      </w:r>
      <w:r>
        <w:rPr>
          <w:sz w:val="24"/>
        </w:rPr>
        <w:t>采购活动，现承诺：本供应商</w:t>
      </w:r>
      <w:r>
        <w:rPr>
          <w:rFonts w:hint="eastAsia"/>
          <w:sz w:val="24"/>
        </w:rPr>
        <w:t>拟派</w:t>
      </w:r>
      <w:r>
        <w:rPr>
          <w:sz w:val="24"/>
        </w:rPr>
        <w:t>本项目的</w:t>
      </w:r>
      <w:r>
        <w:rPr>
          <w:rFonts w:hint="eastAsia"/>
          <w:sz w:val="24"/>
        </w:rPr>
        <w:t>项目</w:t>
      </w:r>
      <w:r>
        <w:rPr>
          <w:sz w:val="24"/>
        </w:rPr>
        <w:t>经理</w:t>
      </w:r>
      <w:r>
        <w:rPr>
          <w:rFonts w:hint="eastAsia"/>
          <w:sz w:val="24"/>
          <w:u w:val="single"/>
        </w:rPr>
        <w:t xml:space="preserve">        （项目经理姓名与执业证书号）</w:t>
      </w:r>
      <w:r>
        <w:rPr>
          <w:sz w:val="24"/>
        </w:rPr>
        <w:t>在</w:t>
      </w:r>
      <w:r>
        <w:rPr>
          <w:rFonts w:hint="eastAsia"/>
          <w:sz w:val="24"/>
        </w:rPr>
        <w:t>现阶段没有担任任何在施建设工程项目的项目经理</w:t>
      </w:r>
      <w:r>
        <w:rPr>
          <w:sz w:val="24"/>
        </w:rPr>
        <w:t>。</w:t>
      </w:r>
      <w:r>
        <w:rPr>
          <w:rFonts w:hint="eastAsia"/>
          <w:sz w:val="24"/>
        </w:rPr>
        <w:t>一旦我单位成交，将实行项目经理负责制，保证并配备已报项目管理机构，按照竞争性磋商文件要求及响应文件承诺完成本工程施工。</w:t>
      </w:r>
    </w:p>
    <w:p w14:paraId="0B4E91BE">
      <w:pPr>
        <w:adjustRightInd w:val="0"/>
        <w:snapToGrid w:val="0"/>
        <w:spacing w:line="360" w:lineRule="auto"/>
        <w:ind w:firstLine="480" w:firstLineChars="200"/>
        <w:rPr>
          <w:sz w:val="24"/>
        </w:rPr>
      </w:pPr>
      <w:r>
        <w:rPr>
          <w:rFonts w:hint="eastAsia"/>
          <w:sz w:val="24"/>
        </w:rPr>
        <w:t>由于上述信息存在不真实和弄虚作假情形，</w:t>
      </w:r>
      <w:r>
        <w:rPr>
          <w:sz w:val="24"/>
        </w:rPr>
        <w:t>愿意按照合同约定承担相应的违约责任。</w:t>
      </w:r>
    </w:p>
    <w:p w14:paraId="71734AFF">
      <w:pPr>
        <w:adjustRightInd w:val="0"/>
        <w:snapToGrid w:val="0"/>
        <w:spacing w:line="360" w:lineRule="auto"/>
        <w:ind w:firstLine="480" w:firstLineChars="200"/>
        <w:rPr>
          <w:sz w:val="24"/>
        </w:rPr>
      </w:pPr>
      <w:r>
        <w:rPr>
          <w:sz w:val="24"/>
        </w:rPr>
        <w:t>特此声明</w:t>
      </w:r>
    </w:p>
    <w:p w14:paraId="127C8442">
      <w:pPr>
        <w:adjustRightInd w:val="0"/>
        <w:snapToGrid w:val="0"/>
        <w:spacing w:line="360" w:lineRule="auto"/>
        <w:ind w:firstLine="480" w:firstLineChars="200"/>
        <w:rPr>
          <w:sz w:val="24"/>
        </w:rPr>
      </w:pPr>
    </w:p>
    <w:p w14:paraId="3F6C3444">
      <w:pPr>
        <w:spacing w:line="360" w:lineRule="auto"/>
        <w:rPr>
          <w:sz w:val="24"/>
        </w:rPr>
      </w:pPr>
      <w:r>
        <w:rPr>
          <w:sz w:val="24"/>
        </w:rPr>
        <w:t xml:space="preserve"> </w:t>
      </w:r>
    </w:p>
    <w:p w14:paraId="71B7012C">
      <w:pPr>
        <w:snapToGrid w:val="0"/>
        <w:spacing w:line="480" w:lineRule="exact"/>
        <w:ind w:firstLine="1984" w:firstLineChars="827"/>
        <w:rPr>
          <w:rFonts w:ascii="宋体" w:hAnsi="宋体"/>
          <w:sz w:val="24"/>
        </w:rPr>
      </w:pPr>
      <w:r>
        <w:rPr>
          <w:rFonts w:ascii="宋体" w:hAnsi="宋体"/>
          <w:sz w:val="24"/>
        </w:rPr>
        <w:t>供应商名称：</w:t>
      </w:r>
      <w:r>
        <w:rPr>
          <w:rFonts w:ascii="宋体" w:hAnsi="宋体"/>
          <w:sz w:val="24"/>
          <w:u w:val="single"/>
        </w:rPr>
        <w:t xml:space="preserve">                   </w:t>
      </w:r>
      <w:r>
        <w:rPr>
          <w:rFonts w:ascii="宋体" w:hAnsi="宋体"/>
          <w:sz w:val="24"/>
        </w:rPr>
        <w:t>（盖章）</w:t>
      </w:r>
    </w:p>
    <w:p w14:paraId="49937070">
      <w:pPr>
        <w:snapToGrid w:val="0"/>
        <w:spacing w:line="480" w:lineRule="exact"/>
        <w:ind w:firstLine="1984" w:firstLineChars="827"/>
        <w:rPr>
          <w:rFonts w:ascii="宋体" w:hAnsi="宋体"/>
          <w:sz w:val="24"/>
        </w:rPr>
      </w:pPr>
      <w:r>
        <w:rPr>
          <w:rFonts w:ascii="宋体" w:hAnsi="宋体"/>
          <w:sz w:val="24"/>
        </w:rPr>
        <w:t>法定代表人：</w:t>
      </w:r>
      <w:r>
        <w:rPr>
          <w:rFonts w:ascii="宋体" w:hAnsi="宋体"/>
          <w:sz w:val="24"/>
          <w:u w:val="single"/>
        </w:rPr>
        <w:t xml:space="preserve">             </w:t>
      </w:r>
      <w:r>
        <w:rPr>
          <w:rFonts w:ascii="宋体" w:hAnsi="宋体"/>
          <w:sz w:val="24"/>
        </w:rPr>
        <w:t xml:space="preserve">（签字或盖章）  </w:t>
      </w:r>
    </w:p>
    <w:p w14:paraId="67CDD2A0">
      <w:pPr>
        <w:spacing w:line="480" w:lineRule="exact"/>
        <w:ind w:firstLine="1984" w:firstLineChars="827"/>
        <w:rPr>
          <w:rFonts w:ascii="宋体" w:hAnsi="宋体"/>
          <w:sz w:val="24"/>
        </w:rPr>
      </w:pPr>
      <w:r>
        <w:rPr>
          <w:rFonts w:ascii="宋体" w:hAnsi="宋体"/>
          <w:sz w:val="24"/>
        </w:rPr>
        <w:t>日      期：</w:t>
      </w:r>
    </w:p>
    <w:p w14:paraId="70A05159">
      <w:pPr>
        <w:spacing w:line="360" w:lineRule="auto"/>
        <w:rPr>
          <w:rFonts w:ascii="宋体" w:hAnsi="宋体"/>
          <w:sz w:val="24"/>
        </w:rPr>
      </w:pPr>
      <w:r>
        <w:rPr>
          <w:rFonts w:ascii="宋体" w:hAnsi="宋体"/>
          <w:kern w:val="0"/>
          <w:sz w:val="24"/>
        </w:rPr>
        <w:t>附：</w:t>
      </w:r>
      <w:r>
        <w:rPr>
          <w:sz w:val="24"/>
        </w:rPr>
        <w:t>项目</w:t>
      </w:r>
      <w:r>
        <w:rPr>
          <w:rFonts w:hint="eastAsia"/>
          <w:sz w:val="24"/>
        </w:rPr>
        <w:t>经理</w:t>
      </w:r>
      <w:r>
        <w:rPr>
          <w:rFonts w:ascii="宋体" w:hAnsi="宋体"/>
          <w:kern w:val="0"/>
          <w:sz w:val="24"/>
        </w:rPr>
        <w:t>身份证明正反面</w:t>
      </w:r>
      <w:r>
        <w:rPr>
          <w:rFonts w:hint="eastAsia" w:ascii="宋体" w:hAnsi="宋体"/>
          <w:kern w:val="0"/>
          <w:sz w:val="24"/>
        </w:rPr>
        <w:t>原件</w:t>
      </w:r>
      <w:r>
        <w:rPr>
          <w:rFonts w:ascii="宋体" w:hAnsi="宋体"/>
          <w:kern w:val="0"/>
          <w:sz w:val="24"/>
        </w:rPr>
        <w:t>扫描件或影印件。</w:t>
      </w:r>
    </w:p>
    <w:tbl>
      <w:tblPr>
        <w:tblStyle w:val="36"/>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ADC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0B315087">
            <w:pPr>
              <w:spacing w:line="360" w:lineRule="auto"/>
              <w:rPr>
                <w:sz w:val="24"/>
              </w:rPr>
            </w:pPr>
          </w:p>
        </w:tc>
        <w:tc>
          <w:tcPr>
            <w:tcW w:w="4615" w:type="dxa"/>
          </w:tcPr>
          <w:p w14:paraId="5E3D09E9">
            <w:pPr>
              <w:spacing w:line="360" w:lineRule="auto"/>
              <w:rPr>
                <w:sz w:val="24"/>
              </w:rPr>
            </w:pPr>
          </w:p>
        </w:tc>
      </w:tr>
    </w:tbl>
    <w:p w14:paraId="49F85411">
      <w:pPr>
        <w:snapToGrid w:val="0"/>
        <w:spacing w:line="360" w:lineRule="auto"/>
        <w:ind w:firstLine="480" w:firstLineChars="200"/>
        <w:rPr>
          <w:sz w:val="24"/>
        </w:rPr>
      </w:pPr>
    </w:p>
    <w:p w14:paraId="0D2C12AD">
      <w:pPr>
        <w:snapToGrid w:val="0"/>
        <w:spacing w:line="360" w:lineRule="auto"/>
        <w:ind w:firstLine="480" w:firstLineChars="200"/>
        <w:rPr>
          <w:sz w:val="24"/>
        </w:rPr>
      </w:pPr>
    </w:p>
    <w:p w14:paraId="5BBDCB1C">
      <w:pPr>
        <w:spacing w:line="360" w:lineRule="auto"/>
        <w:rPr>
          <w:b/>
          <w:bCs/>
          <w:sz w:val="24"/>
        </w:rPr>
      </w:pPr>
      <w:r>
        <w:rPr>
          <w:b/>
          <w:kern w:val="0"/>
          <w:sz w:val="24"/>
        </w:rPr>
        <w:br w:type="page"/>
      </w:r>
    </w:p>
    <w:p w14:paraId="4F56B288">
      <w:pPr>
        <w:spacing w:line="360" w:lineRule="auto"/>
        <w:rPr>
          <w:b/>
          <w:bCs/>
          <w:sz w:val="24"/>
        </w:rPr>
      </w:pPr>
      <w:r>
        <w:rPr>
          <w:b/>
          <w:bCs/>
          <w:sz w:val="24"/>
        </w:rPr>
        <w:t>10.</w:t>
      </w:r>
      <w:r>
        <w:rPr>
          <w:rFonts w:hint="eastAsia"/>
        </w:rPr>
        <w:t xml:space="preserve"> </w:t>
      </w:r>
      <w:r>
        <w:rPr>
          <w:b/>
          <w:bCs/>
          <w:sz w:val="24"/>
        </w:rPr>
        <w:t>磋商保证金提交凭证（</w:t>
      </w:r>
      <w:r>
        <w:rPr>
          <w:rFonts w:hint="eastAsia"/>
          <w:b/>
          <w:bCs/>
          <w:sz w:val="24"/>
        </w:rPr>
        <w:t>原件</w:t>
      </w:r>
      <w:r>
        <w:rPr>
          <w:b/>
          <w:bCs/>
          <w:sz w:val="24"/>
        </w:rPr>
        <w:t>扫描件或影印件须加盖供应商公章）</w:t>
      </w:r>
    </w:p>
    <w:p w14:paraId="4C0BFAE6">
      <w:pPr>
        <w:pStyle w:val="49"/>
      </w:pPr>
    </w:p>
    <w:p w14:paraId="02A52E30">
      <w:pPr>
        <w:pStyle w:val="49"/>
      </w:pPr>
    </w:p>
    <w:p w14:paraId="15E998BE">
      <w:pPr>
        <w:pStyle w:val="49"/>
      </w:pPr>
    </w:p>
    <w:p w14:paraId="0F6F7497">
      <w:pPr>
        <w:spacing w:line="360" w:lineRule="auto"/>
        <w:rPr>
          <w:b/>
          <w:bCs/>
          <w:sz w:val="24"/>
        </w:rPr>
      </w:pPr>
    </w:p>
    <w:p w14:paraId="41D88478">
      <w:pPr>
        <w:spacing w:line="360" w:lineRule="auto"/>
        <w:rPr>
          <w:b/>
          <w:bCs/>
          <w:sz w:val="24"/>
        </w:rPr>
      </w:pPr>
      <w:r>
        <w:rPr>
          <w:rFonts w:hint="eastAsia"/>
          <w:b/>
          <w:bCs/>
          <w:sz w:val="24"/>
        </w:rPr>
        <w:t>1</w:t>
      </w:r>
      <w:r>
        <w:rPr>
          <w:b/>
          <w:bCs/>
          <w:sz w:val="24"/>
        </w:rPr>
        <w:t>1.</w:t>
      </w:r>
      <w:r>
        <w:rPr>
          <w:rFonts w:hint="eastAsia"/>
          <w:b/>
          <w:bCs/>
          <w:sz w:val="24"/>
        </w:rPr>
        <w:t>落实政府采购政策资格要求的证明文件</w:t>
      </w:r>
      <w:r>
        <w:rPr>
          <w:b/>
          <w:bCs/>
          <w:sz w:val="24"/>
        </w:rPr>
        <w:t>。</w:t>
      </w:r>
    </w:p>
    <w:p w14:paraId="2E7EC82C">
      <w:pPr>
        <w:pStyle w:val="116"/>
        <w:snapToGrid w:val="0"/>
        <w:spacing w:line="360" w:lineRule="auto"/>
        <w:rPr>
          <w:rFonts w:hint="eastAsia" w:cs="宋体"/>
          <w:b w:val="0"/>
          <w:bCs w:val="0"/>
          <w:color w:val="000000"/>
          <w:sz w:val="21"/>
          <w:szCs w:val="21"/>
          <w:highlight w:val="none"/>
        </w:rPr>
      </w:pPr>
      <w:r>
        <w:rPr>
          <w:rFonts w:hint="eastAsia" w:cs="宋体"/>
          <w:b w:val="0"/>
          <w:bCs w:val="0"/>
          <w:color w:val="000000"/>
          <w:sz w:val="21"/>
          <w:szCs w:val="21"/>
          <w:highlight w:val="none"/>
          <w:lang w:val="en-US" w:eastAsia="zh-CN"/>
        </w:rPr>
        <w:t>供应商</w:t>
      </w:r>
      <w:r>
        <w:rPr>
          <w:rFonts w:hint="eastAsia" w:cs="宋体"/>
          <w:b w:val="0"/>
          <w:bCs w:val="0"/>
          <w:color w:val="000000"/>
          <w:sz w:val="21"/>
          <w:szCs w:val="21"/>
          <w:highlight w:val="none"/>
        </w:rPr>
        <w:t>按照</w:t>
      </w:r>
      <w:r>
        <w:rPr>
          <w:rFonts w:hint="eastAsia" w:cs="宋体"/>
          <w:b w:val="0"/>
          <w:bCs w:val="0"/>
          <w:color w:val="000000"/>
          <w:sz w:val="21"/>
          <w:szCs w:val="21"/>
          <w:highlight w:val="none"/>
          <w:lang w:val="en-US" w:eastAsia="zh-CN"/>
        </w:rPr>
        <w:t>采购</w:t>
      </w:r>
      <w:r>
        <w:rPr>
          <w:rFonts w:hint="eastAsia" w:cs="宋体"/>
          <w:b w:val="0"/>
          <w:bCs w:val="0"/>
          <w:color w:val="000000"/>
          <w:sz w:val="21"/>
          <w:szCs w:val="21"/>
          <w:highlight w:val="none"/>
        </w:rPr>
        <w:t>文件要求的格式提供⑴中小企业声明函</w:t>
      </w:r>
      <w:r>
        <w:rPr>
          <w:rFonts w:hint="eastAsia" w:cs="宋体"/>
          <w:b w:val="0"/>
          <w:bCs w:val="0"/>
          <w:color w:val="000000"/>
          <w:sz w:val="21"/>
          <w:szCs w:val="21"/>
          <w:highlight w:val="none"/>
          <w:lang w:val="en-US" w:eastAsia="zh-CN"/>
        </w:rPr>
        <w:t>或</w:t>
      </w:r>
      <w:r>
        <w:rPr>
          <w:rFonts w:hint="eastAsia" w:cs="宋体"/>
          <w:b w:val="0"/>
          <w:bCs w:val="0"/>
          <w:color w:val="000000"/>
          <w:sz w:val="21"/>
          <w:szCs w:val="21"/>
          <w:highlight w:val="none"/>
        </w:rPr>
        <w:t>⑵监狱企业</w:t>
      </w:r>
      <w:r>
        <w:rPr>
          <w:rFonts w:hint="eastAsia" w:cs="宋体"/>
          <w:b w:val="0"/>
          <w:bCs w:val="0"/>
          <w:color w:val="000000"/>
          <w:sz w:val="21"/>
          <w:szCs w:val="21"/>
          <w:highlight w:val="none"/>
          <w:lang w:val="en-US" w:eastAsia="zh-CN"/>
        </w:rPr>
        <w:t>或</w:t>
      </w:r>
      <w:r>
        <w:rPr>
          <w:rFonts w:hint="eastAsia" w:cs="宋体"/>
          <w:b w:val="0"/>
          <w:bCs w:val="0"/>
          <w:color w:val="000000"/>
          <w:sz w:val="21"/>
          <w:szCs w:val="21"/>
          <w:highlight w:val="none"/>
        </w:rPr>
        <w:t>残疾人福利性单位声明函。</w:t>
      </w:r>
    </w:p>
    <w:p w14:paraId="48F64E4E">
      <w:pPr>
        <w:spacing w:line="360" w:lineRule="auto"/>
        <w:jc w:val="left"/>
        <w:rPr>
          <w:bCs/>
          <w:kern w:val="0"/>
          <w:sz w:val="24"/>
          <w:szCs w:val="21"/>
        </w:rPr>
      </w:pPr>
    </w:p>
    <w:p w14:paraId="129BCAE7">
      <w:pPr>
        <w:spacing w:line="360" w:lineRule="auto"/>
        <w:jc w:val="left"/>
        <w:rPr>
          <w:bCs/>
          <w:kern w:val="0"/>
          <w:sz w:val="24"/>
          <w:szCs w:val="21"/>
        </w:rPr>
      </w:pPr>
    </w:p>
    <w:p w14:paraId="7DC3BE1B">
      <w:pPr>
        <w:spacing w:line="360" w:lineRule="auto"/>
        <w:jc w:val="left"/>
        <w:rPr>
          <w:bCs/>
          <w:kern w:val="0"/>
          <w:sz w:val="24"/>
          <w:szCs w:val="21"/>
        </w:rPr>
      </w:pPr>
    </w:p>
    <w:p w14:paraId="596108DE">
      <w:pPr>
        <w:spacing w:line="360" w:lineRule="auto"/>
        <w:jc w:val="left"/>
        <w:rPr>
          <w:bCs/>
          <w:kern w:val="0"/>
          <w:sz w:val="24"/>
          <w:szCs w:val="21"/>
        </w:rPr>
      </w:pPr>
    </w:p>
    <w:p w14:paraId="7A9E1E9C">
      <w:pPr>
        <w:snapToGrid w:val="0"/>
        <w:spacing w:line="360" w:lineRule="auto"/>
        <w:jc w:val="center"/>
        <w:rPr>
          <w:b/>
          <w:kern w:val="0"/>
          <w:sz w:val="36"/>
          <w:szCs w:val="36"/>
        </w:rPr>
      </w:pPr>
      <w:r>
        <w:rPr>
          <w:b/>
          <w:kern w:val="0"/>
          <w:sz w:val="36"/>
          <w:szCs w:val="36"/>
        </w:rPr>
        <w:br w:type="page"/>
      </w:r>
      <w:r>
        <w:rPr>
          <w:b/>
          <w:kern w:val="0"/>
          <w:sz w:val="36"/>
          <w:szCs w:val="36"/>
        </w:rPr>
        <w:t>商务、技术文件</w:t>
      </w:r>
    </w:p>
    <w:p w14:paraId="1F095171">
      <w:pPr>
        <w:tabs>
          <w:tab w:val="left" w:pos="567"/>
        </w:tabs>
        <w:snapToGrid w:val="0"/>
        <w:spacing w:line="360" w:lineRule="auto"/>
        <w:jc w:val="left"/>
        <w:rPr>
          <w:b/>
          <w:kern w:val="0"/>
          <w:sz w:val="24"/>
        </w:rPr>
      </w:pPr>
      <w:r>
        <w:rPr>
          <w:b/>
          <w:kern w:val="0"/>
          <w:sz w:val="24"/>
        </w:rPr>
        <w:t>1．法定代表人身份证明书</w:t>
      </w:r>
    </w:p>
    <w:p w14:paraId="43861ED0">
      <w:pPr>
        <w:snapToGrid w:val="0"/>
        <w:spacing w:line="360" w:lineRule="auto"/>
        <w:ind w:left="562" w:hanging="562" w:hangingChars="200"/>
        <w:jc w:val="center"/>
        <w:rPr>
          <w:b/>
          <w:kern w:val="0"/>
          <w:sz w:val="28"/>
          <w:szCs w:val="28"/>
        </w:rPr>
      </w:pPr>
    </w:p>
    <w:p w14:paraId="0B58E556">
      <w:pPr>
        <w:snapToGrid w:val="0"/>
        <w:spacing w:line="360" w:lineRule="auto"/>
        <w:ind w:left="562" w:hanging="562" w:hangingChars="200"/>
        <w:jc w:val="center"/>
        <w:rPr>
          <w:b/>
          <w:kern w:val="0"/>
          <w:sz w:val="28"/>
          <w:szCs w:val="28"/>
        </w:rPr>
      </w:pPr>
      <w:r>
        <w:rPr>
          <w:b/>
          <w:kern w:val="0"/>
          <w:sz w:val="28"/>
          <w:szCs w:val="28"/>
        </w:rPr>
        <w:t xml:space="preserve">法定代表人身份证明书 </w:t>
      </w:r>
    </w:p>
    <w:p w14:paraId="6C62CA90">
      <w:pPr>
        <w:snapToGrid w:val="0"/>
        <w:spacing w:line="360" w:lineRule="auto"/>
        <w:ind w:firstLine="420" w:firstLineChars="200"/>
        <w:jc w:val="left"/>
        <w:rPr>
          <w:kern w:val="0"/>
          <w:sz w:val="24"/>
        </w:rPr>
      </w:pPr>
      <w:r>
        <mc:AlternateContent>
          <mc:Choice Requires="wps">
            <w:drawing>
              <wp:anchor distT="0" distB="0" distL="114300" distR="114300" simplePos="0" relativeHeight="251663360" behindDoc="0" locked="0" layoutInCell="1" allowOverlap="1">
                <wp:simplePos x="0" y="0"/>
                <wp:positionH relativeFrom="column">
                  <wp:posOffset>1231900</wp:posOffset>
                </wp:positionH>
                <wp:positionV relativeFrom="paragraph">
                  <wp:posOffset>193675</wp:posOffset>
                </wp:positionV>
                <wp:extent cx="4114800" cy="0"/>
                <wp:effectExtent l="0" t="4445" r="0" b="5080"/>
                <wp:wrapNone/>
                <wp:docPr id="8"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7pt;margin-top:15.25pt;height:0pt;width:324pt;z-index:251663360;mso-width-relative:page;mso-height-relative:page;" filled="f" stroked="t"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njVPtUAAAAJAQAADwAAAAAAAAABACAAAAAiAAAAZHJz&#10;L2Rvd25yZXYueG1sUEsBAhQAFAAAAAgAh07iQMKa3QbOAQAArQMAAA4AAAAAAAAAAQAgAAAAJAEA&#10;AGRycy9lMm9Eb2MueG1sUEsFBgAAAAAGAAYAWQEAAGQFAAAAAA==&#10;">
                <v:fill on="f" focussize="0,0"/>
                <v:stroke color="#000000" joinstyle="round"/>
                <v:imagedata o:title=""/>
                <o:lock v:ext="edit" aspectratio="f"/>
              </v:line>
            </w:pict>
          </mc:Fallback>
        </mc:AlternateContent>
      </w:r>
      <w:r>
        <w:rPr>
          <w:kern w:val="0"/>
          <w:sz w:val="24"/>
        </w:rPr>
        <w:t>单位名称：</w:t>
      </w:r>
    </w:p>
    <w:p w14:paraId="2501EA9A">
      <w:pPr>
        <w:snapToGrid w:val="0"/>
        <w:spacing w:line="360" w:lineRule="auto"/>
        <w:jc w:val="left"/>
        <w:rPr>
          <w:kern w:val="0"/>
          <w:sz w:val="24"/>
        </w:rPr>
      </w:pPr>
      <w: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201295</wp:posOffset>
                </wp:positionV>
                <wp:extent cx="4114800" cy="0"/>
                <wp:effectExtent l="0" t="4445" r="0" b="5080"/>
                <wp:wrapNone/>
                <wp:docPr id="7" name="Line 2"/>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2" o:spid="_x0000_s1026" o:spt="20" style="position:absolute;left:0pt;margin-left:99pt;margin-top:15.85pt;height:0pt;width:324pt;z-index:251660288;mso-width-relative:page;mso-height-relative:page;" filled="f" stroked="t"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nznKfWAAAACQEAAA8AAAAAAAAAAQAgAAAAIgAAAGRy&#10;cy9kb3ducmV2LnhtbFBLAQIUABQAAAAIAIdO4kBltaxazgEAAK0DAAAOAAAAAAAAAAEAIAAAACUB&#10;AABkcnMvZTJvRG9jLnhtbFBLBQYAAAAABgAGAFkBAABlBQAAAAA=&#10;">
                <v:fill on="f" focussize="0,0"/>
                <v:stroke color="#000000" joinstyle="round"/>
                <v:imagedata o:title=""/>
                <o:lock v:ext="edit" aspectratio="f"/>
              </v:line>
            </w:pict>
          </mc:Fallback>
        </mc:AlternateContent>
      </w:r>
      <w:r>
        <w:t xml:space="preserve">    </w:t>
      </w:r>
      <w:r>
        <w:rPr>
          <w:kern w:val="0"/>
          <w:sz w:val="24"/>
        </w:rPr>
        <w:t>单位性质：</w:t>
      </w:r>
    </w:p>
    <w:p w14:paraId="5591EC30">
      <w:pPr>
        <w:snapToGrid w:val="0"/>
        <w:spacing w:line="360" w:lineRule="auto"/>
        <w:jc w:val="left"/>
        <w:rPr>
          <w:kern w:val="0"/>
          <w:sz w:val="24"/>
        </w:rPr>
      </w:pPr>
      <w:r>
        <mc:AlternateContent>
          <mc:Choice Requires="wps">
            <w:drawing>
              <wp:anchor distT="0" distB="0" distL="114300" distR="114300" simplePos="0" relativeHeight="251661312" behindDoc="0" locked="0" layoutInCell="1" allowOverlap="1">
                <wp:simplePos x="0" y="0"/>
                <wp:positionH relativeFrom="column">
                  <wp:posOffset>1231900</wp:posOffset>
                </wp:positionH>
                <wp:positionV relativeFrom="paragraph">
                  <wp:posOffset>201295</wp:posOffset>
                </wp:positionV>
                <wp:extent cx="4114800" cy="0"/>
                <wp:effectExtent l="0" t="4445" r="0" b="5080"/>
                <wp:wrapNone/>
                <wp:docPr id="6"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7pt;margin-top:15.85pt;height:0pt;width:324pt;z-index:251661312;mso-width-relative:page;mso-height-relative:page;" filled="f" stroked="t"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5/WZe1gAAAAkBAAAPAAAAAAAAAAEAIAAAACIAAABk&#10;cnMvZG93bnJldi54bWxQSwECFAAUAAAACACHTuJAdTB8188BAACtAwAADgAAAAAAAAABACAAAAAl&#10;AQAAZHJzL2Uyb0RvYy54bWxQSwUGAAAAAAYABgBZAQAAZgUAAAAA&#10;">
                <v:fill on="f" focussize="0,0"/>
                <v:stroke color="#000000" joinstyle="round"/>
                <v:imagedata o:title=""/>
                <o:lock v:ext="edit" aspectratio="f"/>
              </v:line>
            </w:pict>
          </mc:Fallback>
        </mc:AlternateContent>
      </w:r>
      <w:r>
        <w:t xml:space="preserve">    </w:t>
      </w:r>
      <w:r>
        <w:rPr>
          <w:kern w:val="0"/>
          <w:sz w:val="24"/>
        </w:rPr>
        <w:t>地    址：</w:t>
      </w:r>
    </w:p>
    <w:p w14:paraId="5A1EC9E6">
      <w:pPr>
        <w:snapToGrid w:val="0"/>
        <w:spacing w:line="360" w:lineRule="auto"/>
        <w:jc w:val="left"/>
        <w:rPr>
          <w:kern w:val="0"/>
          <w:sz w:val="24"/>
        </w:rPr>
      </w:pPr>
      <w: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203200</wp:posOffset>
                </wp:positionV>
                <wp:extent cx="4114800" cy="0"/>
                <wp:effectExtent l="0" t="4445" r="0" b="5080"/>
                <wp:wrapNone/>
                <wp:docPr id="5" name="Line 4"/>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4" o:spid="_x0000_s1026" o:spt="20" style="position:absolute;left:0pt;margin-left:99pt;margin-top:16pt;height:0pt;width:324pt;z-index:251662336;mso-width-relative:page;mso-height-relative:page;" filled="f" stroked="t"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KdpE1AAAAAkBAAAPAAAAAAAAAAEAIAAAACIAAABkcnMv&#10;ZG93bnJldi54bWxQSwECFAAUAAAACACHTuJACGPrWc4BAACtAwAADgAAAAAAAAABACAAAAAjAQAA&#10;ZHJzL2Uyb0RvYy54bWxQSwUGAAAAAAYABgBZAQAAYwUAAAAA&#10;">
                <v:fill on="f" focussize="0,0"/>
                <v:stroke color="#000000" joinstyle="round"/>
                <v:imagedata o:title=""/>
                <o:lock v:ext="edit" aspectratio="f"/>
              </v:line>
            </w:pict>
          </mc:Fallback>
        </mc:AlternateContent>
      </w:r>
      <w:r>
        <w:t xml:space="preserve">    </w:t>
      </w:r>
      <w:r>
        <w:rPr>
          <w:kern w:val="0"/>
          <w:sz w:val="24"/>
        </w:rPr>
        <w:t>成立时间：               年    月    日</w:t>
      </w:r>
    </w:p>
    <w:p w14:paraId="6A345BF0">
      <w:pPr>
        <w:snapToGrid w:val="0"/>
        <w:spacing w:line="360" w:lineRule="auto"/>
        <w:jc w:val="left"/>
        <w:rPr>
          <w:kern w:val="0"/>
          <w:sz w:val="24"/>
          <w:u w:val="single"/>
        </w:rPr>
      </w:pPr>
      <w:r>
        <mc:AlternateContent>
          <mc:Choice Requires="wps">
            <w:drawing>
              <wp:anchor distT="0" distB="0" distL="114300" distR="114300" simplePos="0" relativeHeight="251664384" behindDoc="0" locked="0" layoutInCell="1" allowOverlap="1">
                <wp:simplePos x="0" y="0"/>
                <wp:positionH relativeFrom="column">
                  <wp:posOffset>1257300</wp:posOffset>
                </wp:positionH>
                <wp:positionV relativeFrom="paragraph">
                  <wp:posOffset>193040</wp:posOffset>
                </wp:positionV>
                <wp:extent cx="4114800" cy="0"/>
                <wp:effectExtent l="0" t="4445" r="0" b="5080"/>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9pt;margin-top:15.2pt;height:0pt;width:324pt;z-index:251664384;mso-width-relative:page;mso-height-relative:page;" filled="f" stroked="t"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yK9hdUAAAAJAQAADwAAAAAAAAABACAAAAAiAAAAZHJz&#10;L2Rvd25yZXYueG1sUEsBAhQAFAAAAAgAh07iQBLRZ3bOAQAArQMAAA4AAAAAAAAAAQAgAAAAJAEA&#10;AGRycy9lMm9Eb2MueG1sUEsFBgAAAAAGAAYAWQEAAGQFAAAAAA==&#10;">
                <v:fill on="f" focussize="0,0"/>
                <v:stroke color="#000000" joinstyle="round"/>
                <v:imagedata o:title=""/>
                <o:lock v:ext="edit" aspectratio="f"/>
              </v:line>
            </w:pict>
          </mc:Fallback>
        </mc:AlternateContent>
      </w:r>
      <w:r>
        <w:t xml:space="preserve">    </w:t>
      </w:r>
      <w:r>
        <w:rPr>
          <w:kern w:val="0"/>
          <w:sz w:val="24"/>
        </w:rPr>
        <w:t>经营期限：</w:t>
      </w:r>
    </w:p>
    <w:p w14:paraId="75B7E8CA">
      <w:pPr>
        <w:snapToGrid w:val="0"/>
        <w:spacing w:line="360" w:lineRule="auto"/>
        <w:ind w:firstLine="420" w:firstLineChars="200"/>
        <w:jc w:val="left"/>
        <w:rPr>
          <w:kern w:val="0"/>
          <w:sz w:val="24"/>
        </w:rPr>
      </w:pPr>
      <w:r>
        <mc:AlternateContent>
          <mc:Choice Requires="wps">
            <w:drawing>
              <wp:anchor distT="0" distB="0" distL="114300" distR="114300" simplePos="0" relativeHeight="251668480" behindDoc="0" locked="0" layoutInCell="1" allowOverlap="1">
                <wp:simplePos x="0" y="0"/>
                <wp:positionH relativeFrom="column">
                  <wp:posOffset>1265555</wp:posOffset>
                </wp:positionH>
                <wp:positionV relativeFrom="paragraph">
                  <wp:posOffset>161925</wp:posOffset>
                </wp:positionV>
                <wp:extent cx="814070" cy="6985"/>
                <wp:effectExtent l="0" t="4445" r="11430" b="7620"/>
                <wp:wrapNone/>
                <wp:docPr id="23" name="Line 6"/>
                <wp:cNvGraphicFramePr/>
                <a:graphic xmlns:a="http://schemas.openxmlformats.org/drawingml/2006/main">
                  <a:graphicData uri="http://schemas.microsoft.com/office/word/2010/wordprocessingShape">
                    <wps:wsp>
                      <wps:cNvCnPr>
                        <a:cxnSpLocks noChangeShapeType="1"/>
                      </wps:cNvCnPr>
                      <wps:spPr bwMode="auto">
                        <a:xfrm>
                          <a:off x="0" y="0"/>
                          <a:ext cx="814070" cy="6985"/>
                        </a:xfrm>
                        <a:prstGeom prst="line">
                          <a:avLst/>
                        </a:prstGeom>
                        <a:noFill/>
                        <a:ln w="9525">
                          <a:solidFill>
                            <a:srgbClr val="000000"/>
                          </a:solidFill>
                          <a:round/>
                        </a:ln>
                        <a:effectLst/>
                      </wps:spPr>
                      <wps:bodyPr/>
                    </wps:wsp>
                  </a:graphicData>
                </a:graphic>
              </wp:anchor>
            </w:drawing>
          </mc:Choice>
          <mc:Fallback>
            <w:pict>
              <v:line id="Line 6" o:spid="_x0000_s1026" o:spt="20" style="position:absolute;left:0pt;margin-left:99.65pt;margin-top:12.75pt;height:0.55pt;width:64.1pt;z-index:251668480;mso-width-relative:page;mso-height-relative:page;" filled="f" stroked="t" coordsize="21600,21600" o:gfxdata="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VSLItcAAAAJAQAADwAAAAAAAAABACAAAAAi&#10;AAAAZHJzL2Rvd25yZXYueG1sUEsBAhQAFAAAAAgAh07iQCV3bHXSAQAAsAMAAA4AAAAAAAAAAQAg&#10;AAAAJgEAAGRycy9lMm9Eb2MueG1sUEsFBgAAAAAGAAYAWQEAAGo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2668905</wp:posOffset>
                </wp:positionH>
                <wp:positionV relativeFrom="paragraph">
                  <wp:posOffset>168275</wp:posOffset>
                </wp:positionV>
                <wp:extent cx="814070" cy="6985"/>
                <wp:effectExtent l="0" t="4445" r="11430" b="7620"/>
                <wp:wrapNone/>
                <wp:docPr id="21" name="Line 6"/>
                <wp:cNvGraphicFramePr/>
                <a:graphic xmlns:a="http://schemas.openxmlformats.org/drawingml/2006/main">
                  <a:graphicData uri="http://schemas.microsoft.com/office/word/2010/wordprocessingShape">
                    <wps:wsp>
                      <wps:cNvCnPr>
                        <a:cxnSpLocks noChangeShapeType="1"/>
                      </wps:cNvCnPr>
                      <wps:spPr bwMode="auto">
                        <a:xfrm>
                          <a:off x="0" y="0"/>
                          <a:ext cx="814070" cy="6985"/>
                        </a:xfrm>
                        <a:prstGeom prst="line">
                          <a:avLst/>
                        </a:prstGeom>
                        <a:noFill/>
                        <a:ln w="9525">
                          <a:solidFill>
                            <a:srgbClr val="000000"/>
                          </a:solidFill>
                          <a:round/>
                        </a:ln>
                        <a:effectLst/>
                      </wps:spPr>
                      <wps:bodyPr/>
                    </wps:wsp>
                  </a:graphicData>
                </a:graphic>
              </wp:anchor>
            </w:drawing>
          </mc:Choice>
          <mc:Fallback>
            <w:pict>
              <v:line id="Line 6" o:spid="_x0000_s1026" o:spt="20" style="position:absolute;left:0pt;margin-left:210.15pt;margin-top:13.25pt;height:0.55pt;width:64.1pt;z-index:251667456;mso-width-relative:page;mso-height-relative:page;" filled="f" stroked="t" coordsize="21600,21600" o:gfxdata="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J9GBs1wAAAAkBAAAPAAAAAAAAAAEAIAAAACIA&#10;AABkcnMvZG93bnJldi54bWxQSwECFAAUAAAACACHTuJAsPndiNEBAACwAwAADgAAAAAAAAABACAA&#10;AAAmAQAAZHJzL2Uyb0RvYy54bWxQSwUGAAAAAAYABgBZAQAAaQUAAAAA&#10;">
                <v:fill on="f" focussize="0,0"/>
                <v:stroke color="#000000" joinstyle="round"/>
                <v:imagedata o:title=""/>
                <o:lock v:ext="edit" aspectratio="f"/>
              </v:line>
            </w:pict>
          </mc:Fallback>
        </mc:AlternateContent>
      </w:r>
      <w:r>
        <w:rPr>
          <w:kern w:val="0"/>
          <w:sz w:val="24"/>
        </w:rPr>
        <w:t xml:space="preserve">姓    名： </w:t>
      </w:r>
      <w:r>
        <w:rPr>
          <w:rFonts w:hint="eastAsia"/>
          <w:kern w:val="0"/>
          <w:sz w:val="24"/>
          <w:lang w:val="en-US" w:eastAsia="zh-CN"/>
        </w:rPr>
        <w:t xml:space="preserve">            </w:t>
      </w:r>
      <w:r>
        <w:rPr>
          <w:kern w:val="0"/>
          <w:sz w:val="24"/>
        </w:rPr>
        <w:t xml:space="preserve"> 性  别：                          </w:t>
      </w:r>
    </w:p>
    <w:p w14:paraId="2B6A8F16">
      <w:pPr>
        <w:snapToGrid w:val="0"/>
        <w:spacing w:line="360" w:lineRule="auto"/>
        <w:jc w:val="left"/>
        <w:rPr>
          <w:kern w:val="0"/>
          <w:sz w:val="24"/>
        </w:rPr>
      </w:pPr>
      <w:r>
        <mc:AlternateContent>
          <mc:Choice Requires="wps">
            <w:drawing>
              <wp:anchor distT="0" distB="0" distL="114300" distR="114300" simplePos="0" relativeHeight="251665408" behindDoc="0" locked="0" layoutInCell="1" allowOverlap="1">
                <wp:simplePos x="0" y="0"/>
                <wp:positionH relativeFrom="column">
                  <wp:posOffset>1257300</wp:posOffset>
                </wp:positionH>
                <wp:positionV relativeFrom="paragraph">
                  <wp:posOffset>185420</wp:posOffset>
                </wp:positionV>
                <wp:extent cx="4114800" cy="0"/>
                <wp:effectExtent l="0" t="4445" r="0" b="5080"/>
                <wp:wrapNone/>
                <wp:docPr id="2" name="Line 3"/>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ln>
                        <a:effectLst/>
                      </wps:spPr>
                      <wps:bodyPr/>
                    </wps:wsp>
                  </a:graphicData>
                </a:graphic>
              </wp:anchor>
            </w:drawing>
          </mc:Choice>
          <mc:Fallback>
            <w:pict>
              <v:line id="Line 3" o:spid="_x0000_s1026" o:spt="20" style="position:absolute;left:0pt;margin-left:99pt;margin-top:14.6pt;height:0pt;width:324pt;z-index:251665408;mso-width-relative:page;mso-height-relative:page;" filled="f" stroked="t"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fcZZ9UAAAAJAQAADwAAAAAAAAABACAAAAAiAAAAZHJz&#10;L2Rvd25yZXYueG1sUEsBAhQAFAAAAAgAh07iQPr0Ok7OAQAArQMAAA4AAAAAAAAAAQAgAAAAJAEA&#10;AGRycy9lMm9Eb2MueG1sUEsFBgAAAAAGAAYAWQEAAGQFAAAAAA==&#10;">
                <v:fill on="f" focussize="0,0"/>
                <v:stroke color="#000000" joinstyle="round"/>
                <v:imagedata o:title=""/>
                <o:lock v:ext="edit" aspectratio="f"/>
              </v:line>
            </w:pict>
          </mc:Fallback>
        </mc:AlternateContent>
      </w:r>
      <w:r>
        <w:rPr>
          <w:kern w:val="0"/>
          <w:sz w:val="24"/>
        </w:rPr>
        <w:t xml:space="preserve">    年    龄：              职  务： </w:t>
      </w:r>
    </w:p>
    <w:p w14:paraId="320002A7">
      <w:pPr>
        <w:snapToGrid w:val="0"/>
        <w:spacing w:line="360" w:lineRule="auto"/>
        <w:jc w:val="left"/>
        <w:rPr>
          <w:kern w:val="0"/>
          <w:sz w:val="24"/>
        </w:rPr>
      </w:pPr>
      <w:r>
        <mc:AlternateContent>
          <mc:Choice Requires="wps">
            <w:drawing>
              <wp:anchor distT="0" distB="0" distL="114300" distR="114300" simplePos="0" relativeHeight="251659264" behindDoc="0" locked="0" layoutInCell="1" allowOverlap="1">
                <wp:simplePos x="0" y="0"/>
                <wp:positionH relativeFrom="column">
                  <wp:posOffset>463550</wp:posOffset>
                </wp:positionH>
                <wp:positionV relativeFrom="paragraph">
                  <wp:posOffset>206375</wp:posOffset>
                </wp:positionV>
                <wp:extent cx="2400300" cy="0"/>
                <wp:effectExtent l="0" t="4445" r="0" b="5080"/>
                <wp:wrapNone/>
                <wp:docPr id="1" name="Line 6"/>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ln>
                        <a:effectLst/>
                      </wps:spPr>
                      <wps:bodyPr/>
                    </wps:wsp>
                  </a:graphicData>
                </a:graphic>
              </wp:anchor>
            </w:drawing>
          </mc:Choice>
          <mc:Fallback>
            <w:pict>
              <v:line id="Line 6" o:spid="_x0000_s1026" o:spt="20" style="position:absolute;left:0pt;margin-left:36.5pt;margin-top:16.25pt;height:0pt;width:189pt;z-index:251659264;mso-width-relative:page;mso-height-relative:page;" filled="f" stroked="t"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2bOCm1QAAAAgBAAAPAAAAAAAAAAEAIAAAACIAAABkcnMv&#10;ZG93bnJldi54bWxQSwECFAAUAAAACACHTuJATJusZs0BAACtAwAADgAAAAAAAAABACAAAAAkAQAA&#10;ZHJzL2Uyb0RvYy54bWxQSwUGAAAAAAYABgBZAQAAYwUAAAAA&#10;">
                <v:fill on="f" focussize="0,0"/>
                <v:stroke color="#000000" joinstyle="round"/>
                <v:imagedata o:title=""/>
                <o:lock v:ext="edit" aspectratio="f"/>
              </v:line>
            </w:pict>
          </mc:Fallback>
        </mc:AlternateContent>
      </w:r>
      <w:r>
        <w:rPr>
          <w:kern w:val="0"/>
          <w:sz w:val="24"/>
        </w:rPr>
        <w:t xml:space="preserve">    系       （供应商名称）          的法定代表人。</w:t>
      </w:r>
    </w:p>
    <w:p w14:paraId="45729B55">
      <w:pPr>
        <w:snapToGrid w:val="0"/>
        <w:spacing w:line="360" w:lineRule="auto"/>
        <w:jc w:val="left"/>
        <w:rPr>
          <w:kern w:val="0"/>
          <w:sz w:val="24"/>
        </w:rPr>
      </w:pPr>
      <w:r>
        <w:rPr>
          <w:kern w:val="0"/>
          <w:sz w:val="24"/>
        </w:rPr>
        <w:t xml:space="preserve">     </w:t>
      </w:r>
    </w:p>
    <w:p w14:paraId="58BDDD7A">
      <w:pPr>
        <w:snapToGrid w:val="0"/>
        <w:spacing w:line="360" w:lineRule="auto"/>
        <w:ind w:firstLine="960" w:firstLineChars="400"/>
        <w:jc w:val="left"/>
        <w:rPr>
          <w:kern w:val="0"/>
          <w:sz w:val="24"/>
        </w:rPr>
      </w:pPr>
      <w:r>
        <w:rPr>
          <w:kern w:val="0"/>
          <w:sz w:val="24"/>
        </w:rPr>
        <w:t xml:space="preserve"> 特此证明。</w:t>
      </w:r>
    </w:p>
    <w:p w14:paraId="06E663BF">
      <w:pPr>
        <w:snapToGrid w:val="0"/>
        <w:spacing w:line="360" w:lineRule="auto"/>
        <w:jc w:val="left"/>
        <w:rPr>
          <w:kern w:val="0"/>
          <w:sz w:val="24"/>
        </w:rPr>
      </w:pPr>
      <w:r>
        <w:rPr>
          <w:kern w:val="0"/>
          <w:sz w:val="24"/>
        </w:rPr>
        <w:t xml:space="preserve"> </w:t>
      </w:r>
    </w:p>
    <w:p w14:paraId="4F8D425E">
      <w:pPr>
        <w:tabs>
          <w:tab w:val="left" w:pos="4000"/>
        </w:tabs>
        <w:snapToGrid w:val="0"/>
        <w:spacing w:line="480" w:lineRule="auto"/>
        <w:ind w:firstLine="2880" w:firstLineChars="1200"/>
        <w:jc w:val="left"/>
        <w:rPr>
          <w:kern w:val="0"/>
          <w:sz w:val="24"/>
        </w:rPr>
      </w:pPr>
      <w:r>
        <w:rPr>
          <w:kern w:val="0"/>
          <w:sz w:val="24"/>
        </w:rPr>
        <w:t>供应商名称：</w:t>
      </w:r>
      <w:r>
        <w:rPr>
          <w:kern w:val="0"/>
          <w:sz w:val="24"/>
          <w:u w:val="single"/>
        </w:rPr>
        <w:t xml:space="preserve">                       </w:t>
      </w:r>
      <w:r>
        <w:rPr>
          <w:kern w:val="0"/>
          <w:sz w:val="24"/>
        </w:rPr>
        <w:t>（盖章）</w:t>
      </w:r>
    </w:p>
    <w:p w14:paraId="793801E3">
      <w:pPr>
        <w:tabs>
          <w:tab w:val="left" w:pos="4000"/>
        </w:tabs>
        <w:snapToGrid w:val="0"/>
        <w:spacing w:line="480" w:lineRule="auto"/>
        <w:ind w:firstLine="2880" w:firstLineChars="1200"/>
        <w:jc w:val="left"/>
        <w:rPr>
          <w:sz w:val="24"/>
        </w:rPr>
      </w:pPr>
      <w:r>
        <w:rPr>
          <w:kern w:val="0"/>
          <w:sz w:val="24"/>
        </w:rPr>
        <w:t>法定代表人</w:t>
      </w:r>
      <w:r>
        <w:rPr>
          <w:sz w:val="24"/>
        </w:rPr>
        <w:t>：</w:t>
      </w:r>
      <w:r>
        <w:rPr>
          <w:sz w:val="24"/>
          <w:u w:val="single"/>
        </w:rPr>
        <w:t xml:space="preserve">                 </w:t>
      </w:r>
      <w:r>
        <w:rPr>
          <w:sz w:val="24"/>
        </w:rPr>
        <w:t>（签字或盖章）</w:t>
      </w:r>
    </w:p>
    <w:p w14:paraId="74AD5753">
      <w:pPr>
        <w:tabs>
          <w:tab w:val="left" w:pos="4000"/>
        </w:tabs>
        <w:snapToGrid w:val="0"/>
        <w:spacing w:line="480" w:lineRule="auto"/>
        <w:ind w:firstLine="2880" w:firstLineChars="1200"/>
        <w:jc w:val="left"/>
        <w:rPr>
          <w:kern w:val="0"/>
          <w:sz w:val="24"/>
        </w:rPr>
      </w:pPr>
      <w:r>
        <w:rPr>
          <w:kern w:val="0"/>
          <w:sz w:val="24"/>
        </w:rPr>
        <w:t>日      期：</w:t>
      </w:r>
    </w:p>
    <w:p w14:paraId="38FC00B7">
      <w:pPr>
        <w:spacing w:line="360" w:lineRule="auto"/>
        <w:rPr>
          <w:sz w:val="24"/>
        </w:rPr>
      </w:pPr>
      <w:r>
        <w:rPr>
          <w:kern w:val="0"/>
          <w:sz w:val="24"/>
        </w:rPr>
        <w:t>附法定代表人身份证明正反面</w:t>
      </w:r>
      <w:r>
        <w:rPr>
          <w:rFonts w:hint="eastAsia"/>
          <w:kern w:val="0"/>
          <w:sz w:val="24"/>
        </w:rPr>
        <w:t>原件</w:t>
      </w:r>
      <w:r>
        <w:rPr>
          <w:kern w:val="0"/>
          <w:sz w:val="24"/>
        </w:rPr>
        <w:t>扫描件或影印件。</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5EB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36B4462C">
            <w:pPr>
              <w:spacing w:line="360" w:lineRule="auto"/>
              <w:rPr>
                <w:sz w:val="24"/>
              </w:rPr>
            </w:pPr>
          </w:p>
        </w:tc>
        <w:tc>
          <w:tcPr>
            <w:tcW w:w="4615" w:type="dxa"/>
          </w:tcPr>
          <w:p w14:paraId="3CF4C9B8">
            <w:pPr>
              <w:spacing w:line="360" w:lineRule="auto"/>
              <w:rPr>
                <w:sz w:val="24"/>
              </w:rPr>
            </w:pPr>
          </w:p>
        </w:tc>
      </w:tr>
    </w:tbl>
    <w:p w14:paraId="05A00ACD">
      <w:pPr>
        <w:snapToGrid w:val="0"/>
        <w:spacing w:line="360" w:lineRule="auto"/>
        <w:rPr>
          <w:sz w:val="24"/>
        </w:rPr>
      </w:pPr>
    </w:p>
    <w:p w14:paraId="0C50554D">
      <w:pPr>
        <w:tabs>
          <w:tab w:val="left" w:pos="567"/>
        </w:tabs>
        <w:snapToGrid w:val="0"/>
        <w:spacing w:line="360" w:lineRule="auto"/>
        <w:jc w:val="left"/>
        <w:rPr>
          <w:sz w:val="24"/>
        </w:rPr>
      </w:pPr>
      <w:r>
        <w:rPr>
          <w:sz w:val="24"/>
        </w:rPr>
        <w:br w:type="page"/>
      </w:r>
      <w:r>
        <w:rPr>
          <w:rFonts w:hint="eastAsia"/>
          <w:b/>
          <w:kern w:val="0"/>
          <w:sz w:val="24"/>
          <w:lang w:val="en-US" w:eastAsia="zh-CN"/>
        </w:rPr>
        <w:t>2</w:t>
      </w:r>
      <w:r>
        <w:rPr>
          <w:b/>
          <w:kern w:val="0"/>
          <w:sz w:val="24"/>
        </w:rPr>
        <w:t>．法定代表人授权委托书</w:t>
      </w:r>
    </w:p>
    <w:p w14:paraId="00E51DDA">
      <w:pPr>
        <w:snapToGrid w:val="0"/>
        <w:spacing w:line="360" w:lineRule="auto"/>
        <w:ind w:left="562" w:hanging="562" w:hangingChars="200"/>
        <w:jc w:val="center"/>
        <w:rPr>
          <w:b/>
          <w:kern w:val="0"/>
          <w:sz w:val="28"/>
          <w:szCs w:val="28"/>
        </w:rPr>
      </w:pPr>
      <w:r>
        <w:rPr>
          <w:b/>
          <w:kern w:val="0"/>
          <w:sz w:val="28"/>
          <w:szCs w:val="28"/>
        </w:rPr>
        <w:t>法定代表人授权委托书</w:t>
      </w:r>
    </w:p>
    <w:p w14:paraId="70B6F47B">
      <w:pPr>
        <w:snapToGrid w:val="0"/>
        <w:spacing w:line="360" w:lineRule="auto"/>
        <w:jc w:val="left"/>
        <w:rPr>
          <w:kern w:val="0"/>
          <w:sz w:val="28"/>
          <w:szCs w:val="21"/>
        </w:rPr>
      </w:pPr>
    </w:p>
    <w:p w14:paraId="35CE0D0B">
      <w:pPr>
        <w:snapToGrid w:val="0"/>
        <w:spacing w:line="480" w:lineRule="auto"/>
        <w:jc w:val="left"/>
        <w:rPr>
          <w:kern w:val="0"/>
          <w:sz w:val="24"/>
        </w:rPr>
      </w:pPr>
      <w:r>
        <w:rPr>
          <w:kern w:val="0"/>
          <w:sz w:val="24"/>
          <w:u w:val="single"/>
        </w:rPr>
        <w:t>采购代理机构名称</w:t>
      </w:r>
      <w:r>
        <w:rPr>
          <w:kern w:val="0"/>
          <w:sz w:val="24"/>
        </w:rPr>
        <w:t>：</w:t>
      </w:r>
    </w:p>
    <w:p w14:paraId="3CD735D7">
      <w:pPr>
        <w:snapToGrid w:val="0"/>
        <w:spacing w:line="360" w:lineRule="auto"/>
        <w:jc w:val="left"/>
        <w:rPr>
          <w:kern w:val="0"/>
          <w:sz w:val="24"/>
        </w:rPr>
      </w:pPr>
      <w:r>
        <w:rPr>
          <w:kern w:val="0"/>
          <w:sz w:val="24"/>
        </w:rPr>
        <w:t xml:space="preserve">    本授权书声明：注册于</w:t>
      </w:r>
      <w:r>
        <w:rPr>
          <w:kern w:val="0"/>
          <w:sz w:val="24"/>
          <w:u w:val="single"/>
        </w:rPr>
        <w:t xml:space="preserve">             （供应商住址）</w:t>
      </w:r>
      <w:r>
        <w:rPr>
          <w:kern w:val="0"/>
          <w:sz w:val="24"/>
        </w:rPr>
        <w:t>的</w:t>
      </w:r>
      <w:r>
        <w:rPr>
          <w:kern w:val="0"/>
          <w:sz w:val="24"/>
          <w:u w:val="single"/>
        </w:rPr>
        <w:t xml:space="preserve">               （供应商名称）</w:t>
      </w:r>
      <w:r>
        <w:rPr>
          <w:kern w:val="0"/>
          <w:sz w:val="24"/>
        </w:rPr>
        <w:t>法定代表人</w:t>
      </w:r>
      <w:r>
        <w:rPr>
          <w:kern w:val="0"/>
          <w:sz w:val="24"/>
          <w:u w:val="single"/>
        </w:rPr>
        <w:t xml:space="preserve">        （法定代表人姓名、职务）</w:t>
      </w:r>
      <w:r>
        <w:rPr>
          <w:kern w:val="0"/>
          <w:sz w:val="24"/>
        </w:rPr>
        <w:t>代表本公司授权</w:t>
      </w:r>
      <w:r>
        <w:rPr>
          <w:kern w:val="0"/>
          <w:sz w:val="24"/>
          <w:u w:val="single"/>
        </w:rPr>
        <w:t xml:space="preserve">     （被授权人姓名、职务）</w:t>
      </w:r>
      <w:r>
        <w:rPr>
          <w:kern w:val="0"/>
          <w:sz w:val="24"/>
        </w:rPr>
        <w:t>为本公司的合法代理人，就贵方组织的</w:t>
      </w:r>
      <w:r>
        <w:rPr>
          <w:kern w:val="0"/>
          <w:sz w:val="24"/>
          <w:u w:val="single"/>
        </w:rPr>
        <w:t xml:space="preserve">             项目</w:t>
      </w:r>
      <w:r>
        <w:rPr>
          <w:kern w:val="0"/>
          <w:sz w:val="24"/>
        </w:rPr>
        <w:t>，</w:t>
      </w:r>
      <w:r>
        <w:rPr>
          <w:kern w:val="0"/>
          <w:sz w:val="24"/>
          <w:u w:val="single"/>
        </w:rPr>
        <w:t xml:space="preserve">项目编号：                     </w:t>
      </w:r>
      <w:r>
        <w:rPr>
          <w:kern w:val="0"/>
          <w:sz w:val="24"/>
        </w:rPr>
        <w:t>，以本公司名义处理一切与之有关的事务。</w:t>
      </w:r>
    </w:p>
    <w:p w14:paraId="27394097">
      <w:pPr>
        <w:snapToGrid w:val="0"/>
        <w:spacing w:line="360" w:lineRule="auto"/>
        <w:ind w:firstLine="480"/>
        <w:jc w:val="left"/>
        <w:rPr>
          <w:kern w:val="0"/>
          <w:sz w:val="24"/>
        </w:rPr>
      </w:pPr>
    </w:p>
    <w:p w14:paraId="5A6F9F45">
      <w:pPr>
        <w:snapToGrid w:val="0"/>
        <w:spacing w:line="360" w:lineRule="auto"/>
        <w:ind w:firstLine="480"/>
        <w:jc w:val="left"/>
        <w:rPr>
          <w:kern w:val="0"/>
          <w:sz w:val="24"/>
        </w:rPr>
      </w:pPr>
      <w:r>
        <w:rPr>
          <w:kern w:val="0"/>
          <w:sz w:val="24"/>
        </w:rPr>
        <w:t>本授权书于    年  月  日起生效。</w:t>
      </w:r>
    </w:p>
    <w:p w14:paraId="073DFFAC">
      <w:pPr>
        <w:snapToGrid w:val="0"/>
        <w:spacing w:line="360" w:lineRule="auto"/>
        <w:ind w:firstLine="480"/>
        <w:jc w:val="left"/>
        <w:rPr>
          <w:kern w:val="0"/>
          <w:sz w:val="24"/>
        </w:rPr>
      </w:pPr>
    </w:p>
    <w:p w14:paraId="708628A5">
      <w:pPr>
        <w:snapToGrid w:val="0"/>
        <w:spacing w:line="360" w:lineRule="auto"/>
        <w:ind w:firstLine="480"/>
        <w:jc w:val="left"/>
        <w:rPr>
          <w:kern w:val="0"/>
          <w:sz w:val="24"/>
        </w:rPr>
      </w:pPr>
      <w:r>
        <w:rPr>
          <w:kern w:val="0"/>
          <w:sz w:val="24"/>
        </w:rPr>
        <w:t>特此声明</w:t>
      </w:r>
    </w:p>
    <w:p w14:paraId="65D246DD">
      <w:pPr>
        <w:snapToGrid w:val="0"/>
        <w:spacing w:line="360" w:lineRule="auto"/>
        <w:rPr>
          <w:kern w:val="0"/>
          <w:sz w:val="24"/>
        </w:rPr>
      </w:pPr>
    </w:p>
    <w:p w14:paraId="4EF56F1D">
      <w:pPr>
        <w:snapToGrid w:val="0"/>
        <w:spacing w:line="480" w:lineRule="auto"/>
        <w:ind w:firstLine="2640" w:firstLineChars="1100"/>
        <w:rPr>
          <w:kern w:val="0"/>
          <w:sz w:val="24"/>
        </w:rPr>
      </w:pPr>
      <w:r>
        <w:rPr>
          <w:kern w:val="0"/>
          <w:sz w:val="24"/>
        </w:rPr>
        <w:t>供应商名称：</w:t>
      </w:r>
      <w:r>
        <w:rPr>
          <w:kern w:val="0"/>
          <w:sz w:val="24"/>
          <w:u w:val="single"/>
        </w:rPr>
        <w:t xml:space="preserve">          </w:t>
      </w:r>
      <w:r>
        <w:rPr>
          <w:rFonts w:hint="eastAsia"/>
          <w:kern w:val="0"/>
          <w:sz w:val="24"/>
          <w:u w:val="single"/>
        </w:rPr>
        <w:t xml:space="preserve">    </w:t>
      </w:r>
      <w:r>
        <w:rPr>
          <w:kern w:val="0"/>
          <w:sz w:val="24"/>
          <w:u w:val="single"/>
        </w:rPr>
        <w:t xml:space="preserve">     </w:t>
      </w:r>
      <w:r>
        <w:rPr>
          <w:rFonts w:hint="eastAsia"/>
          <w:kern w:val="0"/>
          <w:sz w:val="24"/>
          <w:u w:val="single"/>
        </w:rPr>
        <w:t xml:space="preserve">  </w:t>
      </w:r>
      <w:r>
        <w:rPr>
          <w:kern w:val="0"/>
          <w:sz w:val="24"/>
          <w:u w:val="single"/>
        </w:rPr>
        <w:t xml:space="preserve">       </w:t>
      </w:r>
      <w:r>
        <w:rPr>
          <w:kern w:val="0"/>
          <w:sz w:val="24"/>
        </w:rPr>
        <w:t>（盖章）</w:t>
      </w:r>
    </w:p>
    <w:p w14:paraId="38B49BC7">
      <w:pPr>
        <w:snapToGrid w:val="0"/>
        <w:spacing w:line="480" w:lineRule="auto"/>
        <w:ind w:firstLine="2640" w:firstLineChars="1100"/>
        <w:rPr>
          <w:kern w:val="0"/>
          <w:sz w:val="24"/>
        </w:rPr>
      </w:pPr>
      <w:r>
        <w:rPr>
          <w:rFonts w:hint="eastAsia"/>
          <w:kern w:val="0"/>
          <w:sz w:val="24"/>
        </w:rPr>
        <w:t>法定代表人：</w:t>
      </w:r>
      <w:r>
        <w:rPr>
          <w:rFonts w:hint="eastAsia"/>
          <w:kern w:val="0"/>
          <w:sz w:val="24"/>
          <w:u w:val="single"/>
        </w:rPr>
        <w:t xml:space="preserve">                      </w:t>
      </w:r>
      <w:r>
        <w:rPr>
          <w:rFonts w:hint="eastAsia"/>
          <w:kern w:val="0"/>
          <w:sz w:val="24"/>
        </w:rPr>
        <w:t>（签字或盖章）</w:t>
      </w:r>
    </w:p>
    <w:p w14:paraId="03C8FEE2">
      <w:pPr>
        <w:snapToGrid w:val="0"/>
        <w:spacing w:line="480" w:lineRule="auto"/>
        <w:ind w:firstLine="2640" w:firstLineChars="1100"/>
        <w:rPr>
          <w:kern w:val="0"/>
          <w:sz w:val="24"/>
        </w:rPr>
      </w:pPr>
      <w:r>
        <w:rPr>
          <w:kern w:val="0"/>
          <w:sz w:val="24"/>
        </w:rPr>
        <w:t>被授权人代表：</w:t>
      </w:r>
      <w:r>
        <w:rPr>
          <w:kern w:val="0"/>
          <w:sz w:val="24"/>
          <w:u w:val="single"/>
        </w:rPr>
        <w:t xml:space="preserve">          </w:t>
      </w:r>
      <w:r>
        <w:rPr>
          <w:rFonts w:hint="eastAsia"/>
          <w:kern w:val="0"/>
          <w:sz w:val="24"/>
          <w:u w:val="single"/>
        </w:rPr>
        <w:t xml:space="preserve">        </w:t>
      </w:r>
      <w:r>
        <w:rPr>
          <w:kern w:val="0"/>
          <w:sz w:val="24"/>
          <w:u w:val="single"/>
        </w:rPr>
        <w:t xml:space="preserve">    </w:t>
      </w:r>
      <w:r>
        <w:rPr>
          <w:kern w:val="0"/>
          <w:sz w:val="24"/>
        </w:rPr>
        <w:t>（签字或盖章）</w:t>
      </w:r>
    </w:p>
    <w:p w14:paraId="50E6D28E">
      <w:pPr>
        <w:tabs>
          <w:tab w:val="left" w:pos="730"/>
        </w:tabs>
        <w:snapToGrid w:val="0"/>
        <w:spacing w:line="360" w:lineRule="auto"/>
        <w:rPr>
          <w:kern w:val="0"/>
          <w:sz w:val="24"/>
        </w:rPr>
      </w:pPr>
      <w:r>
        <w:rPr>
          <w:kern w:val="0"/>
          <w:sz w:val="24"/>
        </w:rPr>
        <w:t>附</w:t>
      </w:r>
      <w:r>
        <w:rPr>
          <w:rFonts w:hint="eastAsia"/>
          <w:kern w:val="0"/>
          <w:sz w:val="24"/>
        </w:rPr>
        <w:t>法定代表人、</w:t>
      </w:r>
      <w:r>
        <w:rPr>
          <w:kern w:val="0"/>
          <w:sz w:val="24"/>
        </w:rPr>
        <w:t>被授权人代表身份证明正反面</w:t>
      </w:r>
      <w:r>
        <w:rPr>
          <w:rFonts w:hint="eastAsia"/>
          <w:kern w:val="0"/>
          <w:sz w:val="24"/>
        </w:rPr>
        <w:t>原件</w:t>
      </w:r>
      <w:r>
        <w:rPr>
          <w:kern w:val="0"/>
          <w:sz w:val="24"/>
        </w:rPr>
        <w:t>扫描件或影印件。</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51E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4228831A">
            <w:pPr>
              <w:spacing w:line="360" w:lineRule="auto"/>
              <w:rPr>
                <w:sz w:val="24"/>
              </w:rPr>
            </w:pPr>
          </w:p>
        </w:tc>
        <w:tc>
          <w:tcPr>
            <w:tcW w:w="4615" w:type="dxa"/>
          </w:tcPr>
          <w:p w14:paraId="273A5D68">
            <w:pPr>
              <w:spacing w:line="360" w:lineRule="auto"/>
              <w:rPr>
                <w:sz w:val="24"/>
              </w:rPr>
            </w:pPr>
          </w:p>
        </w:tc>
      </w:tr>
      <w:tr w14:paraId="5AFC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6DEE7CCD">
            <w:pPr>
              <w:spacing w:line="360" w:lineRule="auto"/>
              <w:rPr>
                <w:sz w:val="24"/>
              </w:rPr>
            </w:pPr>
          </w:p>
        </w:tc>
        <w:tc>
          <w:tcPr>
            <w:tcW w:w="4615" w:type="dxa"/>
          </w:tcPr>
          <w:p w14:paraId="7136B649">
            <w:pPr>
              <w:spacing w:line="360" w:lineRule="auto"/>
              <w:rPr>
                <w:sz w:val="24"/>
              </w:rPr>
            </w:pPr>
          </w:p>
        </w:tc>
      </w:tr>
    </w:tbl>
    <w:p w14:paraId="124F26A6">
      <w:pPr>
        <w:snapToGrid w:val="0"/>
        <w:spacing w:line="360" w:lineRule="auto"/>
        <w:jc w:val="left"/>
        <w:rPr>
          <w:b/>
          <w:bCs/>
          <w:kern w:val="0"/>
          <w:sz w:val="24"/>
        </w:rPr>
      </w:pPr>
    </w:p>
    <w:p w14:paraId="018A5DD0">
      <w:pPr>
        <w:snapToGrid w:val="0"/>
        <w:spacing w:line="360" w:lineRule="auto"/>
        <w:jc w:val="left"/>
        <w:rPr>
          <w:b/>
          <w:bCs/>
          <w:kern w:val="0"/>
          <w:sz w:val="24"/>
        </w:rPr>
      </w:pPr>
      <w:r>
        <w:rPr>
          <w:b/>
          <w:bCs/>
          <w:kern w:val="0"/>
          <w:sz w:val="24"/>
        </w:rPr>
        <w:t>注：</w:t>
      </w:r>
    </w:p>
    <w:p w14:paraId="343DAE2F">
      <w:pPr>
        <w:snapToGrid w:val="0"/>
        <w:spacing w:line="360" w:lineRule="auto"/>
        <w:ind w:firstLine="482" w:firstLineChars="200"/>
        <w:jc w:val="left"/>
        <w:rPr>
          <w:b/>
          <w:bCs/>
          <w:kern w:val="0"/>
          <w:sz w:val="24"/>
        </w:rPr>
      </w:pPr>
      <w:r>
        <w:rPr>
          <w:b/>
          <w:bCs/>
          <w:kern w:val="0"/>
          <w:sz w:val="24"/>
        </w:rPr>
        <w:t xml:space="preserve">1. 除可填报项目外，对本法定代表人授权委托书内容的任何修改将被视为未实质性响应，从而导致该响应文件被拒绝； </w:t>
      </w:r>
    </w:p>
    <w:p w14:paraId="3D500EB4">
      <w:pPr>
        <w:tabs>
          <w:tab w:val="left" w:pos="567"/>
        </w:tabs>
        <w:snapToGrid w:val="0"/>
        <w:spacing w:line="360" w:lineRule="auto"/>
        <w:ind w:firstLine="482" w:firstLineChars="200"/>
        <w:jc w:val="left"/>
        <w:rPr>
          <w:b/>
          <w:kern w:val="0"/>
          <w:sz w:val="24"/>
        </w:rPr>
      </w:pPr>
      <w:r>
        <w:rPr>
          <w:b/>
          <w:kern w:val="0"/>
          <w:sz w:val="24"/>
        </w:rPr>
        <w:t>2. 若供应商授权代表为法定代表人的可不提供。</w:t>
      </w:r>
    </w:p>
    <w:p w14:paraId="4350D543">
      <w:pPr>
        <w:tabs>
          <w:tab w:val="left" w:pos="567"/>
        </w:tabs>
        <w:snapToGrid w:val="0"/>
        <w:spacing w:line="360" w:lineRule="auto"/>
        <w:jc w:val="left"/>
        <w:rPr>
          <w:b/>
          <w:kern w:val="0"/>
          <w:sz w:val="24"/>
        </w:rPr>
      </w:pPr>
      <w:r>
        <w:rPr>
          <w:b/>
          <w:kern w:val="0"/>
          <w:sz w:val="24"/>
        </w:rPr>
        <w:br w:type="page"/>
      </w:r>
      <w:r>
        <w:rPr>
          <w:rFonts w:hint="eastAsia"/>
          <w:b/>
          <w:kern w:val="0"/>
          <w:sz w:val="24"/>
          <w:lang w:val="en-US" w:eastAsia="zh-CN"/>
        </w:rPr>
        <w:t>3</w:t>
      </w:r>
      <w:r>
        <w:rPr>
          <w:b/>
          <w:kern w:val="0"/>
          <w:sz w:val="24"/>
        </w:rPr>
        <w:t>．</w:t>
      </w:r>
      <w:r>
        <w:rPr>
          <w:rFonts w:hint="eastAsia"/>
          <w:b/>
          <w:kern w:val="0"/>
          <w:sz w:val="24"/>
        </w:rPr>
        <w:t>磋商</w:t>
      </w:r>
      <w:r>
        <w:rPr>
          <w:b/>
          <w:kern w:val="0"/>
          <w:sz w:val="24"/>
        </w:rPr>
        <w:t>函</w:t>
      </w:r>
    </w:p>
    <w:p w14:paraId="0F12409D">
      <w:pPr>
        <w:spacing w:line="480" w:lineRule="exact"/>
        <w:jc w:val="center"/>
        <w:rPr>
          <w:b/>
          <w:kern w:val="0"/>
          <w:sz w:val="36"/>
          <w:szCs w:val="36"/>
        </w:rPr>
      </w:pPr>
      <w:r>
        <w:rPr>
          <w:rFonts w:hint="eastAsia"/>
          <w:b/>
          <w:kern w:val="0"/>
          <w:sz w:val="36"/>
          <w:szCs w:val="36"/>
        </w:rPr>
        <w:t>磋  商</w:t>
      </w:r>
      <w:r>
        <w:rPr>
          <w:b/>
          <w:kern w:val="0"/>
          <w:sz w:val="36"/>
          <w:szCs w:val="36"/>
        </w:rPr>
        <w:t xml:space="preserve">  函</w:t>
      </w:r>
    </w:p>
    <w:p w14:paraId="4A456F45">
      <w:pPr>
        <w:tabs>
          <w:tab w:val="left" w:pos="4860"/>
        </w:tabs>
        <w:snapToGrid w:val="0"/>
        <w:spacing w:line="360" w:lineRule="auto"/>
        <w:rPr>
          <w:kern w:val="0"/>
          <w:sz w:val="24"/>
          <w:u w:val="single"/>
        </w:rPr>
      </w:pPr>
    </w:p>
    <w:p w14:paraId="64CA98A9">
      <w:pPr>
        <w:snapToGrid w:val="0"/>
        <w:spacing w:line="480" w:lineRule="auto"/>
        <w:jc w:val="left"/>
        <w:rPr>
          <w:kern w:val="0"/>
          <w:sz w:val="24"/>
        </w:rPr>
      </w:pPr>
      <w:r>
        <w:rPr>
          <w:kern w:val="0"/>
          <w:sz w:val="24"/>
          <w:u w:val="single"/>
        </w:rPr>
        <w:t>采购代理机构名称</w:t>
      </w:r>
      <w:r>
        <w:rPr>
          <w:kern w:val="0"/>
          <w:sz w:val="24"/>
        </w:rPr>
        <w:t>：</w:t>
      </w:r>
    </w:p>
    <w:p w14:paraId="4B4F6921">
      <w:pPr>
        <w:snapToGrid w:val="0"/>
        <w:spacing w:line="360" w:lineRule="auto"/>
        <w:jc w:val="left"/>
        <w:rPr>
          <w:kern w:val="0"/>
          <w:sz w:val="24"/>
        </w:rPr>
      </w:pPr>
      <w:r>
        <w:rPr>
          <w:kern w:val="0"/>
          <w:sz w:val="24"/>
        </w:rPr>
        <w:t xml:space="preserve">     </w:t>
      </w:r>
      <w:r>
        <w:rPr>
          <w:kern w:val="0"/>
          <w:sz w:val="24"/>
          <w:u w:val="single"/>
        </w:rPr>
        <w:t xml:space="preserve">                           （供应商全称）</w:t>
      </w:r>
      <w:r>
        <w:rPr>
          <w:kern w:val="0"/>
          <w:sz w:val="24"/>
        </w:rPr>
        <w:t>授权</w:t>
      </w:r>
      <w:r>
        <w:rPr>
          <w:kern w:val="0"/>
          <w:sz w:val="24"/>
          <w:u w:val="single"/>
        </w:rPr>
        <w:t xml:space="preserve">            （供应商授权代表姓名、职务</w:t>
      </w:r>
      <w:r>
        <w:rPr>
          <w:rFonts w:hint="eastAsia"/>
          <w:kern w:val="0"/>
          <w:sz w:val="24"/>
          <w:u w:val="single"/>
        </w:rPr>
        <w:t>）</w:t>
      </w:r>
      <w:r>
        <w:rPr>
          <w:kern w:val="0"/>
          <w:sz w:val="24"/>
        </w:rPr>
        <w:t>为我方代表，参加贵方组织的</w:t>
      </w:r>
      <w:r>
        <w:rPr>
          <w:kern w:val="0"/>
          <w:sz w:val="24"/>
          <w:u w:val="single"/>
        </w:rPr>
        <w:t xml:space="preserve">                 （项目名称）</w:t>
      </w:r>
      <w:r>
        <w:rPr>
          <w:kern w:val="0"/>
          <w:sz w:val="24"/>
        </w:rPr>
        <w:t xml:space="preserve"> </w:t>
      </w:r>
    </w:p>
    <w:p w14:paraId="4080F9BE">
      <w:pPr>
        <w:snapToGrid w:val="0"/>
        <w:spacing w:line="360" w:lineRule="auto"/>
        <w:jc w:val="left"/>
        <w:rPr>
          <w:kern w:val="0"/>
          <w:sz w:val="24"/>
        </w:rPr>
      </w:pPr>
      <w:r>
        <w:rPr>
          <w:kern w:val="0"/>
          <w:sz w:val="24"/>
          <w:u w:val="single"/>
        </w:rPr>
        <w:t xml:space="preserve">（项目编号）       </w:t>
      </w:r>
      <w:r>
        <w:rPr>
          <w:kern w:val="0"/>
          <w:sz w:val="24"/>
        </w:rPr>
        <w:t>磋商的有关活动，并对此项目进行报价。为此：</w:t>
      </w:r>
    </w:p>
    <w:p w14:paraId="2EF9D74D">
      <w:pPr>
        <w:snapToGrid w:val="0"/>
        <w:spacing w:line="360" w:lineRule="auto"/>
        <w:ind w:firstLine="480" w:firstLineChars="200"/>
        <w:jc w:val="left"/>
        <w:rPr>
          <w:kern w:val="0"/>
          <w:sz w:val="24"/>
        </w:rPr>
      </w:pPr>
      <w:r>
        <w:rPr>
          <w:kern w:val="0"/>
          <w:sz w:val="24"/>
        </w:rPr>
        <w:t>1．我方同意在本项目响应文件中规定的响应文件提交截止之日起90个日历天内遵守本响应文件中的承诺且在此期限期满之前均具有约束力。</w:t>
      </w:r>
    </w:p>
    <w:p w14:paraId="41C56051">
      <w:pPr>
        <w:snapToGrid w:val="0"/>
        <w:spacing w:line="360" w:lineRule="auto"/>
        <w:ind w:firstLine="480" w:firstLineChars="200"/>
        <w:jc w:val="left"/>
        <w:rPr>
          <w:kern w:val="0"/>
          <w:sz w:val="24"/>
        </w:rPr>
      </w:pPr>
      <w:r>
        <w:rPr>
          <w:kern w:val="0"/>
          <w:sz w:val="24"/>
        </w:rPr>
        <w:t>2．我方承诺已经</w:t>
      </w:r>
      <w:r>
        <w:rPr>
          <w:rFonts w:hint="eastAsia" w:ascii="宋体" w:hAnsi="宋体" w:cs="宋体"/>
          <w:color w:val="000000"/>
          <w:kern w:val="0"/>
          <w:sz w:val="24"/>
        </w:rPr>
        <w:t>具备《中华人民共和国政府采购法》</w:t>
      </w:r>
      <w:r>
        <w:rPr>
          <w:rFonts w:hint="eastAsia" w:ascii="宋体" w:hAnsi="宋体" w:cs="宋体"/>
          <w:color w:val="000000"/>
          <w:sz w:val="24"/>
        </w:rPr>
        <w:t>、</w:t>
      </w:r>
      <w:r>
        <w:rPr>
          <w:rFonts w:hint="eastAsia" w:ascii="宋体" w:hAnsi="宋体" w:cs="宋体"/>
          <w:color w:val="000000"/>
          <w:kern w:val="0"/>
          <w:sz w:val="24"/>
        </w:rPr>
        <w:t>《政府采购竞争性磋商采购方式管理暂行办法》中规定的参加采购活动的供应商应当具备的全部条件。</w:t>
      </w:r>
    </w:p>
    <w:p w14:paraId="4C0CD7DF">
      <w:pPr>
        <w:snapToGrid w:val="0"/>
        <w:spacing w:line="360" w:lineRule="auto"/>
        <w:ind w:firstLine="480" w:firstLineChars="200"/>
        <w:jc w:val="left"/>
        <w:rPr>
          <w:kern w:val="0"/>
          <w:sz w:val="24"/>
        </w:rPr>
      </w:pPr>
      <w:r>
        <w:rPr>
          <w:kern w:val="0"/>
          <w:sz w:val="24"/>
        </w:rPr>
        <w:t>3．提供供应商须知规定的全部响应文件，包括响应文件正本、副本。</w:t>
      </w:r>
    </w:p>
    <w:p w14:paraId="23C254B0">
      <w:pPr>
        <w:snapToGrid w:val="0"/>
        <w:spacing w:line="360" w:lineRule="auto"/>
        <w:ind w:firstLine="480" w:firstLineChars="200"/>
        <w:jc w:val="left"/>
        <w:rPr>
          <w:kern w:val="0"/>
          <w:sz w:val="24"/>
        </w:rPr>
      </w:pPr>
      <w:r>
        <w:rPr>
          <w:kern w:val="0"/>
          <w:sz w:val="24"/>
        </w:rPr>
        <w:t>4．按响应文件要求提供和交付的</w:t>
      </w:r>
      <w:r>
        <w:rPr>
          <w:rFonts w:hint="eastAsia"/>
          <w:kern w:val="0"/>
          <w:sz w:val="24"/>
        </w:rPr>
        <w:t>工程和材料</w:t>
      </w:r>
      <w:r>
        <w:rPr>
          <w:kern w:val="0"/>
          <w:sz w:val="24"/>
        </w:rPr>
        <w:t>的报价详见报价一览表。</w:t>
      </w:r>
    </w:p>
    <w:p w14:paraId="7137B322">
      <w:pPr>
        <w:tabs>
          <w:tab w:val="left" w:pos="1680"/>
        </w:tabs>
        <w:snapToGrid w:val="0"/>
        <w:spacing w:line="360" w:lineRule="auto"/>
        <w:ind w:firstLine="480" w:firstLineChars="200"/>
        <w:jc w:val="left"/>
        <w:rPr>
          <w:kern w:val="0"/>
          <w:sz w:val="24"/>
        </w:rPr>
      </w:pPr>
      <w:r>
        <w:rPr>
          <w:kern w:val="0"/>
          <w:sz w:val="24"/>
        </w:rPr>
        <w:t>5．保证忠实地执行双方所签订的合同，并承担合同规定的责任和义务。</w:t>
      </w:r>
    </w:p>
    <w:p w14:paraId="00E01F55">
      <w:pPr>
        <w:snapToGrid w:val="0"/>
        <w:spacing w:line="360" w:lineRule="auto"/>
        <w:ind w:firstLine="480" w:firstLineChars="200"/>
        <w:jc w:val="left"/>
        <w:rPr>
          <w:kern w:val="0"/>
          <w:sz w:val="24"/>
        </w:rPr>
      </w:pPr>
      <w:r>
        <w:rPr>
          <w:kern w:val="0"/>
          <w:sz w:val="24"/>
        </w:rPr>
        <w:t>6．承诺完全满足和响应磋商文件中的各项商务和技术要求，若有偏差，已在响应文件商务和技术条款偏离表中予以明确特别说明。</w:t>
      </w:r>
    </w:p>
    <w:p w14:paraId="311EBCA6">
      <w:pPr>
        <w:snapToGrid w:val="0"/>
        <w:spacing w:line="360" w:lineRule="auto"/>
        <w:ind w:firstLine="480" w:firstLineChars="200"/>
        <w:jc w:val="left"/>
        <w:rPr>
          <w:kern w:val="0"/>
          <w:sz w:val="24"/>
        </w:rPr>
      </w:pPr>
      <w:r>
        <w:rPr>
          <w:kern w:val="0"/>
          <w:sz w:val="24"/>
        </w:rPr>
        <w:t>7．保证遵守磋商文件的规定。</w:t>
      </w:r>
    </w:p>
    <w:p w14:paraId="0337EBB3">
      <w:pPr>
        <w:snapToGrid w:val="0"/>
        <w:spacing w:line="360" w:lineRule="auto"/>
        <w:ind w:firstLine="480" w:firstLineChars="200"/>
        <w:jc w:val="left"/>
        <w:rPr>
          <w:kern w:val="0"/>
          <w:sz w:val="24"/>
        </w:rPr>
      </w:pPr>
      <w:r>
        <w:rPr>
          <w:kern w:val="0"/>
          <w:sz w:val="24"/>
        </w:rPr>
        <w:t>8．如果在规定的响应文件有效期内撤回响应文件，我方的磋商保证金可被贵方没收。</w:t>
      </w:r>
    </w:p>
    <w:p w14:paraId="1359E445">
      <w:pPr>
        <w:snapToGrid w:val="0"/>
        <w:spacing w:line="360" w:lineRule="auto"/>
        <w:ind w:firstLine="480" w:firstLineChars="200"/>
        <w:jc w:val="left"/>
        <w:rPr>
          <w:kern w:val="0"/>
          <w:sz w:val="24"/>
        </w:rPr>
      </w:pPr>
      <w:r>
        <w:rPr>
          <w:kern w:val="0"/>
          <w:sz w:val="24"/>
        </w:rPr>
        <w:t>9．我方完全理解贵方不接受可选择性报价。</w:t>
      </w:r>
    </w:p>
    <w:p w14:paraId="7A96E9AB">
      <w:pPr>
        <w:snapToGrid w:val="0"/>
        <w:spacing w:line="360" w:lineRule="auto"/>
        <w:ind w:firstLine="480" w:firstLineChars="200"/>
        <w:jc w:val="left"/>
        <w:rPr>
          <w:kern w:val="0"/>
          <w:sz w:val="24"/>
        </w:rPr>
      </w:pPr>
      <w:r>
        <w:rPr>
          <w:kern w:val="0"/>
          <w:sz w:val="24"/>
        </w:rPr>
        <w:t>10．我方愿意向贵方提供任何与本项磋商有关的数据、情况和技术资料。若贵方需要，我方愿意提供我方做出的一切承诺的证明材料。</w:t>
      </w:r>
    </w:p>
    <w:p w14:paraId="0A8F3FF8">
      <w:pPr>
        <w:snapToGrid w:val="0"/>
        <w:spacing w:line="360" w:lineRule="auto"/>
        <w:ind w:firstLine="480" w:firstLineChars="200"/>
        <w:jc w:val="left"/>
        <w:rPr>
          <w:kern w:val="0"/>
          <w:sz w:val="24"/>
        </w:rPr>
      </w:pPr>
      <w:r>
        <w:rPr>
          <w:kern w:val="0"/>
          <w:sz w:val="24"/>
        </w:rPr>
        <w:t>11．我方已详细审核全部响应文件，包括响应文件修改书（如有的话）、参考资料及有关附件，确认无误。</w:t>
      </w:r>
    </w:p>
    <w:p w14:paraId="3495CC1C">
      <w:pPr>
        <w:snapToGrid w:val="0"/>
        <w:spacing w:line="360" w:lineRule="auto"/>
        <w:ind w:firstLine="480" w:firstLineChars="200"/>
        <w:jc w:val="left"/>
        <w:rPr>
          <w:kern w:val="0"/>
          <w:sz w:val="24"/>
        </w:rPr>
      </w:pPr>
      <w:r>
        <w:rPr>
          <w:kern w:val="0"/>
          <w:sz w:val="24"/>
        </w:rPr>
        <w:t>12．我方承诺：采购人若需追加采购本项目响应文件所列</w:t>
      </w:r>
      <w:r>
        <w:rPr>
          <w:rFonts w:hint="eastAsia"/>
          <w:kern w:val="0"/>
          <w:sz w:val="24"/>
        </w:rPr>
        <w:t>工程及相关服务</w:t>
      </w:r>
      <w:r>
        <w:rPr>
          <w:kern w:val="0"/>
          <w:sz w:val="24"/>
        </w:rPr>
        <w:t>的，在不改变合同其他实质性条款的前提下，按相同或更优惠的折扣并保证供货质量。</w:t>
      </w:r>
    </w:p>
    <w:p w14:paraId="71C41ECB">
      <w:pPr>
        <w:snapToGrid w:val="0"/>
        <w:spacing w:line="360" w:lineRule="auto"/>
        <w:ind w:firstLine="480" w:firstLineChars="200"/>
        <w:jc w:val="left"/>
        <w:rPr>
          <w:kern w:val="0"/>
          <w:sz w:val="24"/>
        </w:rPr>
      </w:pPr>
      <w:r>
        <w:rPr>
          <w:kern w:val="0"/>
          <w:sz w:val="24"/>
        </w:rPr>
        <w:t>13．我方承诺接受磋商文件中《采购合同范本》的全部条款且无任何异议。</w:t>
      </w:r>
    </w:p>
    <w:p w14:paraId="0BDE3CAC">
      <w:pPr>
        <w:snapToGrid w:val="0"/>
        <w:spacing w:line="360" w:lineRule="auto"/>
        <w:ind w:firstLine="480" w:firstLineChars="200"/>
        <w:jc w:val="left"/>
        <w:rPr>
          <w:kern w:val="0"/>
          <w:sz w:val="24"/>
        </w:rPr>
      </w:pPr>
      <w:r>
        <w:rPr>
          <w:kern w:val="0"/>
          <w:sz w:val="24"/>
        </w:rPr>
        <w:t>14．我方将严格遵守本项目的有关规定，若有下列情形之一的，将接受采购人的处罚，在1至三年内禁止参加采购人非政府采购项目的采购活动。情节严重的，有采购人上报上级部门进行处理：</w:t>
      </w:r>
    </w:p>
    <w:p w14:paraId="67CA4DC0">
      <w:pPr>
        <w:snapToGrid w:val="0"/>
        <w:spacing w:line="360" w:lineRule="auto"/>
        <w:ind w:firstLine="480" w:firstLineChars="200"/>
        <w:jc w:val="left"/>
        <w:rPr>
          <w:kern w:val="0"/>
          <w:sz w:val="24"/>
        </w:rPr>
      </w:pPr>
      <w:r>
        <w:rPr>
          <w:kern w:val="0"/>
          <w:sz w:val="24"/>
        </w:rPr>
        <w:t>（1）提供虚假材料谋取成交、成交的；</w:t>
      </w:r>
    </w:p>
    <w:p w14:paraId="5715B297">
      <w:pPr>
        <w:snapToGrid w:val="0"/>
        <w:spacing w:line="360" w:lineRule="auto"/>
        <w:ind w:firstLine="480" w:firstLineChars="200"/>
        <w:jc w:val="left"/>
        <w:rPr>
          <w:kern w:val="0"/>
          <w:sz w:val="24"/>
        </w:rPr>
      </w:pPr>
      <w:r>
        <w:rPr>
          <w:kern w:val="0"/>
          <w:sz w:val="24"/>
        </w:rPr>
        <w:t>（2）采取不正当手段诋毁、排挤其他供应商的；</w:t>
      </w:r>
    </w:p>
    <w:p w14:paraId="76711DA6">
      <w:pPr>
        <w:snapToGrid w:val="0"/>
        <w:spacing w:line="360" w:lineRule="auto"/>
        <w:ind w:firstLine="480" w:firstLineChars="200"/>
        <w:jc w:val="left"/>
        <w:rPr>
          <w:kern w:val="0"/>
          <w:sz w:val="24"/>
        </w:rPr>
      </w:pPr>
      <w:r>
        <w:rPr>
          <w:kern w:val="0"/>
          <w:sz w:val="24"/>
        </w:rPr>
        <w:t>（3）与采购人、其它供应商或者采购代理机构工作人员恶意串通的；</w:t>
      </w:r>
    </w:p>
    <w:p w14:paraId="6C8B5E7D">
      <w:pPr>
        <w:snapToGrid w:val="0"/>
        <w:spacing w:line="360" w:lineRule="auto"/>
        <w:ind w:firstLine="480" w:firstLineChars="200"/>
        <w:jc w:val="left"/>
        <w:rPr>
          <w:kern w:val="0"/>
          <w:sz w:val="24"/>
        </w:rPr>
      </w:pPr>
      <w:r>
        <w:rPr>
          <w:kern w:val="0"/>
          <w:sz w:val="24"/>
        </w:rPr>
        <w:t>（4）向采购人、采购代理机构工作人员行贿或者提供其他不正当利益的；</w:t>
      </w:r>
    </w:p>
    <w:p w14:paraId="39B4E4E9">
      <w:pPr>
        <w:snapToGrid w:val="0"/>
        <w:spacing w:line="360" w:lineRule="auto"/>
        <w:ind w:firstLine="480" w:firstLineChars="200"/>
        <w:jc w:val="left"/>
        <w:rPr>
          <w:kern w:val="0"/>
          <w:sz w:val="24"/>
        </w:rPr>
      </w:pPr>
      <w:r>
        <w:rPr>
          <w:kern w:val="0"/>
          <w:sz w:val="24"/>
        </w:rPr>
        <w:t>（5）响应文件提交截止时间后撤回响应文件的；</w:t>
      </w:r>
    </w:p>
    <w:p w14:paraId="6BBE9017">
      <w:pPr>
        <w:snapToGrid w:val="0"/>
        <w:spacing w:line="360" w:lineRule="auto"/>
        <w:ind w:firstLine="480" w:firstLineChars="200"/>
        <w:jc w:val="left"/>
        <w:rPr>
          <w:kern w:val="0"/>
          <w:sz w:val="24"/>
        </w:rPr>
      </w:pPr>
      <w:r>
        <w:rPr>
          <w:kern w:val="0"/>
          <w:sz w:val="24"/>
        </w:rPr>
        <w:t>（6）在磋商期间，影响采购代理机构或磋商小组正常履行职责的；</w:t>
      </w:r>
    </w:p>
    <w:p w14:paraId="08AAAD35">
      <w:pPr>
        <w:snapToGrid w:val="0"/>
        <w:spacing w:line="360" w:lineRule="auto"/>
        <w:ind w:firstLine="480" w:firstLineChars="200"/>
        <w:jc w:val="left"/>
        <w:rPr>
          <w:kern w:val="0"/>
          <w:sz w:val="24"/>
        </w:rPr>
      </w:pPr>
      <w:r>
        <w:rPr>
          <w:kern w:val="0"/>
          <w:sz w:val="24"/>
        </w:rPr>
        <w:t>（7）未经采购代理机构同意，在采购过程中与采购人进行协商磋商的；</w:t>
      </w:r>
    </w:p>
    <w:p w14:paraId="16C37EA2">
      <w:pPr>
        <w:snapToGrid w:val="0"/>
        <w:spacing w:line="360" w:lineRule="auto"/>
        <w:ind w:firstLine="480" w:firstLineChars="200"/>
        <w:jc w:val="left"/>
        <w:rPr>
          <w:kern w:val="0"/>
          <w:sz w:val="24"/>
        </w:rPr>
      </w:pPr>
      <w:r>
        <w:rPr>
          <w:kern w:val="0"/>
          <w:sz w:val="24"/>
        </w:rPr>
        <w:t>（8）成交后未按磋商文件、响应文件及相关承诺规定签约或与采购人订立背离合同实质性内容的其它协议的；</w:t>
      </w:r>
    </w:p>
    <w:p w14:paraId="64DDBF0D">
      <w:pPr>
        <w:snapToGrid w:val="0"/>
        <w:spacing w:line="360" w:lineRule="auto"/>
        <w:ind w:firstLine="480" w:firstLineChars="200"/>
        <w:jc w:val="left"/>
        <w:rPr>
          <w:kern w:val="0"/>
          <w:sz w:val="24"/>
        </w:rPr>
      </w:pPr>
      <w:r>
        <w:rPr>
          <w:kern w:val="0"/>
          <w:sz w:val="24"/>
        </w:rPr>
        <w:t>（9）未按磋商文件规定和合同约定履行义务的；</w:t>
      </w:r>
    </w:p>
    <w:p w14:paraId="29F74A63">
      <w:pPr>
        <w:snapToGrid w:val="0"/>
        <w:spacing w:line="360" w:lineRule="auto"/>
        <w:ind w:firstLine="480" w:firstLineChars="200"/>
        <w:jc w:val="left"/>
        <w:rPr>
          <w:kern w:val="0"/>
          <w:sz w:val="24"/>
        </w:rPr>
      </w:pPr>
      <w:r>
        <w:rPr>
          <w:kern w:val="0"/>
          <w:sz w:val="24"/>
        </w:rPr>
        <w:t>（10）拒绝有关部门监督检查或提供虚假情况的；</w:t>
      </w:r>
    </w:p>
    <w:p w14:paraId="0EED8AB0">
      <w:pPr>
        <w:snapToGrid w:val="0"/>
        <w:spacing w:line="360" w:lineRule="auto"/>
        <w:ind w:firstLine="480" w:firstLineChars="200"/>
        <w:jc w:val="left"/>
        <w:rPr>
          <w:kern w:val="0"/>
          <w:sz w:val="24"/>
        </w:rPr>
      </w:pPr>
      <w:r>
        <w:rPr>
          <w:kern w:val="0"/>
          <w:sz w:val="24"/>
        </w:rPr>
        <w:t>（11）存在法定代表人或单位负责人为同一个人或者存在直接控股、管理关系的不同供应商，同时参加同一项目或同一子项目的磋商活动的。</w:t>
      </w:r>
    </w:p>
    <w:p w14:paraId="49EE49CB">
      <w:pPr>
        <w:snapToGrid w:val="0"/>
        <w:spacing w:line="360" w:lineRule="auto"/>
        <w:ind w:firstLine="480" w:firstLineChars="200"/>
        <w:jc w:val="left"/>
        <w:rPr>
          <w:kern w:val="0"/>
          <w:sz w:val="24"/>
        </w:rPr>
      </w:pPr>
      <w:r>
        <w:rPr>
          <w:kern w:val="0"/>
          <w:sz w:val="24"/>
        </w:rPr>
        <w:t>（12）</w:t>
      </w:r>
      <w:r>
        <w:rPr>
          <w:rFonts w:hint="eastAsia"/>
          <w:kern w:val="0"/>
          <w:sz w:val="24"/>
        </w:rPr>
        <w:t>违反</w:t>
      </w:r>
      <w:r>
        <w:rPr>
          <w:kern w:val="0"/>
          <w:sz w:val="24"/>
        </w:rPr>
        <w:t>采购人规定的其他行为。</w:t>
      </w:r>
    </w:p>
    <w:p w14:paraId="5591D201">
      <w:pPr>
        <w:snapToGrid w:val="0"/>
        <w:spacing w:line="360" w:lineRule="auto"/>
        <w:jc w:val="left"/>
        <w:rPr>
          <w:kern w:val="0"/>
          <w:sz w:val="24"/>
        </w:rPr>
      </w:pPr>
      <w:r>
        <w:rPr>
          <w:kern w:val="0"/>
          <w:sz w:val="24"/>
        </w:rPr>
        <w:t>所有有关本磋商项目的一切往来联系方式为：</w:t>
      </w:r>
    </w:p>
    <w:p w14:paraId="5632415C">
      <w:pPr>
        <w:snapToGrid w:val="0"/>
        <w:spacing w:line="360" w:lineRule="auto"/>
        <w:jc w:val="left"/>
        <w:rPr>
          <w:kern w:val="0"/>
          <w:sz w:val="24"/>
        </w:rPr>
      </w:pPr>
      <w:r>
        <w:rPr>
          <w:kern w:val="0"/>
          <w:sz w:val="24"/>
        </w:rPr>
        <w:t>地址：</w:t>
      </w:r>
      <w:r>
        <w:rPr>
          <w:kern w:val="0"/>
          <w:sz w:val="24"/>
        </w:rPr>
        <w:tab/>
      </w:r>
      <w:r>
        <w:rPr>
          <w:kern w:val="0"/>
          <w:sz w:val="24"/>
        </w:rPr>
        <w:t xml:space="preserve">                            邮编：</w:t>
      </w:r>
      <w:r>
        <w:rPr>
          <w:kern w:val="0"/>
          <w:sz w:val="24"/>
        </w:rPr>
        <w:tab/>
      </w:r>
    </w:p>
    <w:p w14:paraId="61024DD2">
      <w:pPr>
        <w:snapToGrid w:val="0"/>
        <w:spacing w:line="360" w:lineRule="auto"/>
        <w:jc w:val="left"/>
        <w:rPr>
          <w:kern w:val="0"/>
          <w:sz w:val="24"/>
        </w:rPr>
      </w:pPr>
      <w:r>
        <w:rPr>
          <w:kern w:val="0"/>
          <w:sz w:val="24"/>
        </w:rPr>
        <w:t>电话：</w:t>
      </w:r>
      <w:r>
        <w:rPr>
          <w:kern w:val="0"/>
          <w:sz w:val="24"/>
        </w:rPr>
        <w:tab/>
      </w:r>
      <w:r>
        <w:rPr>
          <w:kern w:val="0"/>
          <w:sz w:val="24"/>
        </w:rPr>
        <w:t xml:space="preserve">                            传真：</w:t>
      </w:r>
    </w:p>
    <w:p w14:paraId="3070649B">
      <w:pPr>
        <w:tabs>
          <w:tab w:val="left" w:pos="480"/>
        </w:tabs>
        <w:snapToGrid w:val="0"/>
        <w:spacing w:line="360" w:lineRule="auto"/>
        <w:jc w:val="left"/>
        <w:rPr>
          <w:kern w:val="0"/>
          <w:sz w:val="24"/>
        </w:rPr>
      </w:pPr>
      <w:r>
        <w:rPr>
          <w:kern w:val="0"/>
          <w:sz w:val="24"/>
        </w:rPr>
        <w:t>供应商授权代表姓名：</w:t>
      </w:r>
    </w:p>
    <w:p w14:paraId="62D056B0">
      <w:pPr>
        <w:tabs>
          <w:tab w:val="left" w:pos="480"/>
        </w:tabs>
        <w:snapToGrid w:val="0"/>
        <w:spacing w:line="360" w:lineRule="auto"/>
        <w:jc w:val="left"/>
        <w:rPr>
          <w:kern w:val="0"/>
          <w:sz w:val="24"/>
        </w:rPr>
      </w:pPr>
      <w:r>
        <w:rPr>
          <w:kern w:val="0"/>
          <w:sz w:val="24"/>
        </w:rPr>
        <w:t>供应商授权代表联系电话：                （办公）         （移动）</w:t>
      </w:r>
    </w:p>
    <w:p w14:paraId="6D9A899B">
      <w:pPr>
        <w:tabs>
          <w:tab w:val="left" w:pos="480"/>
        </w:tabs>
        <w:snapToGrid w:val="0"/>
        <w:spacing w:line="360" w:lineRule="auto"/>
        <w:jc w:val="left"/>
        <w:rPr>
          <w:kern w:val="0"/>
          <w:sz w:val="24"/>
        </w:rPr>
      </w:pPr>
      <w:r>
        <w:rPr>
          <w:kern w:val="0"/>
          <w:sz w:val="24"/>
        </w:rPr>
        <w:t>E-mail:</w:t>
      </w:r>
    </w:p>
    <w:p w14:paraId="5C9E002F">
      <w:pPr>
        <w:tabs>
          <w:tab w:val="left" w:pos="4000"/>
        </w:tabs>
        <w:snapToGrid w:val="0"/>
        <w:spacing w:line="480" w:lineRule="auto"/>
        <w:ind w:firstLine="3840" w:firstLineChars="1600"/>
        <w:jc w:val="left"/>
        <w:rPr>
          <w:kern w:val="0"/>
          <w:sz w:val="24"/>
        </w:rPr>
      </w:pPr>
      <w:r>
        <w:rPr>
          <w:kern w:val="0"/>
          <w:sz w:val="24"/>
        </w:rPr>
        <w:t>供应商名称：</w:t>
      </w:r>
      <w:r>
        <w:rPr>
          <w:kern w:val="0"/>
          <w:sz w:val="24"/>
          <w:u w:val="single"/>
        </w:rPr>
        <w:t xml:space="preserve">                       </w:t>
      </w:r>
      <w:r>
        <w:rPr>
          <w:kern w:val="0"/>
          <w:sz w:val="24"/>
        </w:rPr>
        <w:t>(盖章)</w:t>
      </w:r>
    </w:p>
    <w:p w14:paraId="3479F519">
      <w:pPr>
        <w:tabs>
          <w:tab w:val="left" w:pos="4000"/>
        </w:tabs>
        <w:snapToGrid w:val="0"/>
        <w:spacing w:line="480" w:lineRule="auto"/>
        <w:ind w:firstLine="3840" w:firstLineChars="1600"/>
        <w:jc w:val="left"/>
        <w:rPr>
          <w:kern w:val="0"/>
          <w:sz w:val="24"/>
        </w:rPr>
      </w:pPr>
      <w:r>
        <w:rPr>
          <w:kern w:val="0"/>
          <w:sz w:val="24"/>
        </w:rPr>
        <w:t>供应商授权代表：</w:t>
      </w:r>
      <w:r>
        <w:rPr>
          <w:kern w:val="0"/>
          <w:sz w:val="24"/>
          <w:u w:val="single"/>
        </w:rPr>
        <w:t xml:space="preserve">             </w:t>
      </w:r>
      <w:r>
        <w:rPr>
          <w:kern w:val="0"/>
          <w:sz w:val="24"/>
        </w:rPr>
        <w:t>(签字或盖章)</w:t>
      </w:r>
    </w:p>
    <w:p w14:paraId="45BC9ABF">
      <w:pPr>
        <w:tabs>
          <w:tab w:val="left" w:pos="4000"/>
        </w:tabs>
        <w:snapToGrid w:val="0"/>
        <w:spacing w:line="480" w:lineRule="auto"/>
        <w:ind w:firstLine="3840" w:firstLineChars="1600"/>
        <w:jc w:val="left"/>
        <w:rPr>
          <w:kern w:val="0"/>
          <w:sz w:val="24"/>
        </w:rPr>
      </w:pPr>
      <w:r>
        <w:rPr>
          <w:kern w:val="0"/>
          <w:sz w:val="24"/>
        </w:rPr>
        <w:t>日      期：</w:t>
      </w:r>
    </w:p>
    <w:p w14:paraId="6F8962FB">
      <w:pPr>
        <w:snapToGrid w:val="0"/>
        <w:spacing w:line="360" w:lineRule="auto"/>
        <w:ind w:firstLine="482" w:firstLineChars="200"/>
        <w:jc w:val="left"/>
        <w:rPr>
          <w:b/>
          <w:bCs/>
          <w:kern w:val="0"/>
          <w:sz w:val="24"/>
        </w:rPr>
      </w:pPr>
    </w:p>
    <w:p w14:paraId="04A72FF9">
      <w:pPr>
        <w:snapToGrid w:val="0"/>
        <w:spacing w:line="360" w:lineRule="auto"/>
        <w:ind w:firstLine="482" w:firstLineChars="200"/>
        <w:jc w:val="left"/>
        <w:rPr>
          <w:b/>
          <w:bCs/>
          <w:kern w:val="0"/>
          <w:sz w:val="24"/>
        </w:rPr>
      </w:pPr>
      <w:r>
        <w:rPr>
          <w:b/>
          <w:bCs/>
          <w:kern w:val="0"/>
          <w:sz w:val="24"/>
        </w:rPr>
        <w:t>注：除可填报项目外，对本报价函内容的修改将被视为非实质性响应，从而导致该响应文件无效。</w:t>
      </w:r>
    </w:p>
    <w:p w14:paraId="1CE80F71">
      <w:pPr>
        <w:tabs>
          <w:tab w:val="left" w:pos="567"/>
        </w:tabs>
        <w:snapToGrid w:val="0"/>
        <w:spacing w:line="360" w:lineRule="auto"/>
        <w:jc w:val="left"/>
        <w:rPr>
          <w:b/>
          <w:kern w:val="0"/>
          <w:sz w:val="24"/>
        </w:rPr>
      </w:pPr>
    </w:p>
    <w:p w14:paraId="0DA52D6F">
      <w:pPr>
        <w:spacing w:line="330" w:lineRule="atLeast"/>
        <w:jc w:val="left"/>
        <w:rPr>
          <w:kern w:val="0"/>
          <w:szCs w:val="21"/>
        </w:rPr>
      </w:pPr>
    </w:p>
    <w:p w14:paraId="14CCA476">
      <w:pPr>
        <w:adjustRightInd w:val="0"/>
        <w:snapToGrid w:val="0"/>
        <w:spacing w:line="360" w:lineRule="auto"/>
        <w:rPr>
          <w:b/>
          <w:kern w:val="0"/>
          <w:sz w:val="24"/>
        </w:rPr>
      </w:pPr>
      <w:r>
        <w:rPr>
          <w:b/>
          <w:kern w:val="0"/>
          <w:sz w:val="24"/>
        </w:rPr>
        <w:br w:type="page"/>
      </w:r>
      <w:r>
        <w:rPr>
          <w:rFonts w:hint="eastAsia"/>
          <w:b/>
          <w:kern w:val="0"/>
          <w:sz w:val="24"/>
          <w:lang w:val="en-US" w:eastAsia="zh-CN"/>
        </w:rPr>
        <w:t>4</w:t>
      </w:r>
      <w:r>
        <w:rPr>
          <w:b/>
          <w:kern w:val="0"/>
          <w:sz w:val="24"/>
        </w:rPr>
        <w:t>．商务条款响应表</w:t>
      </w:r>
    </w:p>
    <w:p w14:paraId="41950FEB">
      <w:pPr>
        <w:snapToGrid w:val="0"/>
        <w:spacing w:line="360" w:lineRule="auto"/>
        <w:ind w:firstLine="562" w:firstLineChars="200"/>
        <w:jc w:val="center"/>
        <w:rPr>
          <w:sz w:val="28"/>
          <w:szCs w:val="28"/>
        </w:rPr>
      </w:pPr>
      <w:r>
        <w:rPr>
          <w:b/>
          <w:bCs/>
          <w:sz w:val="28"/>
          <w:szCs w:val="28"/>
        </w:rPr>
        <w:t>商务条款响应表</w:t>
      </w:r>
    </w:p>
    <w:p w14:paraId="0E9091A0">
      <w:pPr>
        <w:spacing w:line="360" w:lineRule="auto"/>
        <w:rPr>
          <w:sz w:val="24"/>
        </w:rPr>
      </w:pPr>
      <w:r>
        <w:rPr>
          <w:sz w:val="24"/>
        </w:rPr>
        <w:t>项目名称：</w:t>
      </w:r>
    </w:p>
    <w:p w14:paraId="5B2F6623">
      <w:pPr>
        <w:spacing w:line="360" w:lineRule="auto"/>
        <w:rPr>
          <w:sz w:val="24"/>
        </w:rPr>
      </w:pPr>
      <w:r>
        <w:rPr>
          <w:sz w:val="24"/>
        </w:rPr>
        <w:t>项目编号：</w:t>
      </w:r>
    </w:p>
    <w:tbl>
      <w:tblPr>
        <w:tblStyle w:val="36"/>
        <w:tblW w:w="10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633"/>
        <w:gridCol w:w="3253"/>
        <w:gridCol w:w="1996"/>
        <w:gridCol w:w="1210"/>
        <w:gridCol w:w="1114"/>
      </w:tblGrid>
      <w:tr w14:paraId="3D69D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880" w:type="dxa"/>
            <w:vAlign w:val="center"/>
          </w:tcPr>
          <w:p w14:paraId="446E43B3">
            <w:pPr>
              <w:adjustRightInd w:val="0"/>
              <w:snapToGrid w:val="0"/>
              <w:jc w:val="center"/>
              <w:rPr>
                <w:sz w:val="24"/>
              </w:rPr>
            </w:pPr>
            <w:r>
              <w:rPr>
                <w:sz w:val="24"/>
              </w:rPr>
              <w:t>序号</w:t>
            </w:r>
          </w:p>
        </w:tc>
        <w:tc>
          <w:tcPr>
            <w:tcW w:w="1633" w:type="dxa"/>
            <w:vAlign w:val="center"/>
          </w:tcPr>
          <w:p w14:paraId="552814F3">
            <w:pPr>
              <w:adjustRightInd w:val="0"/>
              <w:snapToGrid w:val="0"/>
              <w:jc w:val="center"/>
              <w:rPr>
                <w:rFonts w:hint="eastAsia" w:eastAsia="宋体"/>
                <w:sz w:val="24"/>
                <w:lang w:eastAsia="zh-CN"/>
              </w:rPr>
            </w:pPr>
            <w:r>
              <w:rPr>
                <w:rFonts w:hint="eastAsia"/>
                <w:sz w:val="24"/>
                <w:lang w:val="en-US" w:eastAsia="zh-CN"/>
              </w:rPr>
              <w:t>商务要求</w:t>
            </w:r>
          </w:p>
        </w:tc>
        <w:tc>
          <w:tcPr>
            <w:tcW w:w="3253" w:type="dxa"/>
            <w:vAlign w:val="center"/>
          </w:tcPr>
          <w:p w14:paraId="7DB88FD5">
            <w:pPr>
              <w:adjustRightInd w:val="0"/>
              <w:snapToGrid w:val="0"/>
              <w:jc w:val="center"/>
              <w:rPr>
                <w:sz w:val="24"/>
              </w:rPr>
            </w:pPr>
            <w:r>
              <w:rPr>
                <w:sz w:val="24"/>
                <w:highlight w:val="none"/>
              </w:rPr>
              <w:t>竞争性磋商文件商务要求</w:t>
            </w:r>
          </w:p>
        </w:tc>
        <w:tc>
          <w:tcPr>
            <w:tcW w:w="1996" w:type="dxa"/>
            <w:vAlign w:val="center"/>
          </w:tcPr>
          <w:p w14:paraId="2C72CB40">
            <w:pPr>
              <w:adjustRightInd w:val="0"/>
              <w:snapToGrid w:val="0"/>
              <w:jc w:val="center"/>
              <w:rPr>
                <w:sz w:val="24"/>
              </w:rPr>
            </w:pPr>
            <w:r>
              <w:rPr>
                <w:sz w:val="24"/>
              </w:rPr>
              <w:t>响应文件的</w:t>
            </w:r>
          </w:p>
          <w:p w14:paraId="4AEC2D3E">
            <w:pPr>
              <w:adjustRightInd w:val="0"/>
              <w:snapToGrid w:val="0"/>
              <w:jc w:val="center"/>
              <w:rPr>
                <w:sz w:val="24"/>
              </w:rPr>
            </w:pPr>
            <w:r>
              <w:rPr>
                <w:sz w:val="24"/>
              </w:rPr>
              <w:t>对应响应</w:t>
            </w:r>
          </w:p>
        </w:tc>
        <w:tc>
          <w:tcPr>
            <w:tcW w:w="1210" w:type="dxa"/>
            <w:vAlign w:val="center"/>
          </w:tcPr>
          <w:p w14:paraId="7E7C9215">
            <w:pPr>
              <w:adjustRightInd w:val="0"/>
              <w:snapToGrid w:val="0"/>
              <w:jc w:val="center"/>
              <w:rPr>
                <w:sz w:val="24"/>
              </w:rPr>
            </w:pPr>
            <w:r>
              <w:rPr>
                <w:rFonts w:hint="eastAsia"/>
                <w:sz w:val="24"/>
                <w:lang w:val="en-US" w:eastAsia="zh-CN"/>
              </w:rPr>
              <w:t>响应</w:t>
            </w:r>
            <w:r>
              <w:rPr>
                <w:rFonts w:hint="eastAsia"/>
                <w:sz w:val="24"/>
              </w:rPr>
              <w:t>情况</w:t>
            </w:r>
          </w:p>
        </w:tc>
        <w:tc>
          <w:tcPr>
            <w:tcW w:w="1114" w:type="dxa"/>
            <w:vAlign w:val="center"/>
          </w:tcPr>
          <w:p w14:paraId="4E251F99">
            <w:pPr>
              <w:adjustRightInd w:val="0"/>
              <w:snapToGrid w:val="0"/>
              <w:jc w:val="center"/>
              <w:rPr>
                <w:rFonts w:hint="default" w:eastAsia="宋体"/>
                <w:sz w:val="24"/>
                <w:lang w:val="en-US" w:eastAsia="zh-CN"/>
              </w:rPr>
            </w:pPr>
            <w:r>
              <w:rPr>
                <w:rFonts w:hint="eastAsia"/>
                <w:sz w:val="24"/>
                <w:lang w:val="en-US" w:eastAsia="zh-CN"/>
              </w:rPr>
              <w:t>对应页码</w:t>
            </w:r>
          </w:p>
        </w:tc>
      </w:tr>
      <w:tr w14:paraId="0D4C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0" w:type="dxa"/>
            <w:vAlign w:val="center"/>
          </w:tcPr>
          <w:p w14:paraId="0D00DA9B">
            <w:pPr>
              <w:adjustRightInd w:val="0"/>
              <w:snapToGrid w:val="0"/>
              <w:jc w:val="center"/>
              <w:rPr>
                <w:rFonts w:ascii="宋体" w:hAnsi="宋体" w:cs="宋体"/>
                <w:sz w:val="24"/>
              </w:rPr>
            </w:pPr>
            <w:r>
              <w:rPr>
                <w:rFonts w:hint="eastAsia" w:ascii="宋体" w:hAnsi="宋体" w:cs="宋体"/>
                <w:sz w:val="24"/>
              </w:rPr>
              <w:t>1</w:t>
            </w:r>
          </w:p>
        </w:tc>
        <w:tc>
          <w:tcPr>
            <w:tcW w:w="1633" w:type="dxa"/>
            <w:vAlign w:val="center"/>
          </w:tcPr>
          <w:p w14:paraId="74CF2F97">
            <w:pPr>
              <w:adjustRightInd w:val="0"/>
              <w:snapToGri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合同履约期限</w:t>
            </w:r>
          </w:p>
        </w:tc>
        <w:tc>
          <w:tcPr>
            <w:tcW w:w="3253" w:type="dxa"/>
            <w:vAlign w:val="center"/>
          </w:tcPr>
          <w:p w14:paraId="2F6BD3CB">
            <w:pPr>
              <w:adjustRightInd w:val="0"/>
              <w:snapToGrid w:val="0"/>
              <w:jc w:val="lef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90</w:t>
            </w:r>
            <w:r>
              <w:rPr>
                <w:rFonts w:hint="eastAsia" w:ascii="宋体" w:hAnsi="宋体" w:eastAsia="宋体" w:cs="宋体"/>
                <w:sz w:val="24"/>
                <w:szCs w:val="24"/>
                <w:highlight w:val="none"/>
                <w:lang w:val="en-US" w:eastAsia="zh-CN"/>
              </w:rPr>
              <w:t>日历天</w:t>
            </w:r>
          </w:p>
        </w:tc>
        <w:tc>
          <w:tcPr>
            <w:tcW w:w="1996" w:type="dxa"/>
            <w:vAlign w:val="center"/>
          </w:tcPr>
          <w:p w14:paraId="7EEC2DB1">
            <w:pPr>
              <w:adjustRightInd w:val="0"/>
              <w:snapToGrid w:val="0"/>
              <w:jc w:val="center"/>
              <w:rPr>
                <w:sz w:val="24"/>
              </w:rPr>
            </w:pPr>
          </w:p>
        </w:tc>
        <w:tc>
          <w:tcPr>
            <w:tcW w:w="1210" w:type="dxa"/>
            <w:vAlign w:val="center"/>
          </w:tcPr>
          <w:p w14:paraId="6DAF0D8B">
            <w:pPr>
              <w:adjustRightInd w:val="0"/>
              <w:snapToGrid w:val="0"/>
              <w:jc w:val="center"/>
              <w:rPr>
                <w:sz w:val="24"/>
              </w:rPr>
            </w:pPr>
          </w:p>
        </w:tc>
        <w:tc>
          <w:tcPr>
            <w:tcW w:w="1114" w:type="dxa"/>
            <w:vAlign w:val="center"/>
          </w:tcPr>
          <w:p w14:paraId="0A038EC8">
            <w:pPr>
              <w:adjustRightInd w:val="0"/>
              <w:snapToGrid w:val="0"/>
              <w:jc w:val="center"/>
              <w:rPr>
                <w:sz w:val="24"/>
              </w:rPr>
            </w:pPr>
          </w:p>
        </w:tc>
      </w:tr>
      <w:tr w14:paraId="24D7B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0" w:type="dxa"/>
            <w:vAlign w:val="center"/>
          </w:tcPr>
          <w:p w14:paraId="0608AAFD">
            <w:pPr>
              <w:adjustRightInd w:val="0"/>
              <w:snapToGrid w:val="0"/>
              <w:jc w:val="center"/>
              <w:rPr>
                <w:rFonts w:ascii="宋体" w:hAnsi="宋体" w:cs="宋体"/>
                <w:sz w:val="24"/>
              </w:rPr>
            </w:pPr>
            <w:r>
              <w:rPr>
                <w:rFonts w:hint="eastAsia" w:ascii="宋体" w:hAnsi="宋体" w:cs="宋体"/>
                <w:sz w:val="24"/>
              </w:rPr>
              <w:t>2</w:t>
            </w:r>
          </w:p>
        </w:tc>
        <w:tc>
          <w:tcPr>
            <w:tcW w:w="1633" w:type="dxa"/>
            <w:vAlign w:val="center"/>
          </w:tcPr>
          <w:p w14:paraId="15945965">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施工地点</w:t>
            </w:r>
          </w:p>
        </w:tc>
        <w:tc>
          <w:tcPr>
            <w:tcW w:w="3253" w:type="dxa"/>
            <w:vAlign w:val="center"/>
          </w:tcPr>
          <w:p w14:paraId="773634F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lang w:val="en-US" w:eastAsia="zh-CN"/>
              </w:rPr>
              <w:t>山西医科大学第一医院</w:t>
            </w:r>
          </w:p>
        </w:tc>
        <w:tc>
          <w:tcPr>
            <w:tcW w:w="1996" w:type="dxa"/>
            <w:vAlign w:val="center"/>
          </w:tcPr>
          <w:p w14:paraId="759B7159">
            <w:pPr>
              <w:adjustRightInd w:val="0"/>
              <w:snapToGrid w:val="0"/>
              <w:jc w:val="center"/>
              <w:rPr>
                <w:sz w:val="24"/>
              </w:rPr>
            </w:pPr>
          </w:p>
        </w:tc>
        <w:tc>
          <w:tcPr>
            <w:tcW w:w="1210" w:type="dxa"/>
            <w:vAlign w:val="center"/>
          </w:tcPr>
          <w:p w14:paraId="447695F3">
            <w:pPr>
              <w:adjustRightInd w:val="0"/>
              <w:snapToGrid w:val="0"/>
              <w:jc w:val="center"/>
              <w:rPr>
                <w:sz w:val="24"/>
              </w:rPr>
            </w:pPr>
          </w:p>
        </w:tc>
        <w:tc>
          <w:tcPr>
            <w:tcW w:w="1114" w:type="dxa"/>
            <w:vAlign w:val="center"/>
          </w:tcPr>
          <w:p w14:paraId="7E5E9A62">
            <w:pPr>
              <w:adjustRightInd w:val="0"/>
              <w:snapToGrid w:val="0"/>
              <w:jc w:val="center"/>
              <w:rPr>
                <w:sz w:val="24"/>
              </w:rPr>
            </w:pPr>
          </w:p>
        </w:tc>
      </w:tr>
      <w:tr w14:paraId="18C6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0" w:type="dxa"/>
            <w:vAlign w:val="center"/>
          </w:tcPr>
          <w:p w14:paraId="425676A7">
            <w:pPr>
              <w:adjustRightInd w:val="0"/>
              <w:snapToGrid w:val="0"/>
              <w:jc w:val="center"/>
              <w:rPr>
                <w:rFonts w:ascii="宋体" w:hAnsi="宋体" w:cs="宋体"/>
                <w:sz w:val="24"/>
              </w:rPr>
            </w:pPr>
            <w:r>
              <w:rPr>
                <w:rFonts w:hint="eastAsia" w:ascii="宋体" w:hAnsi="宋体" w:cs="宋体"/>
                <w:sz w:val="24"/>
              </w:rPr>
              <w:t>3</w:t>
            </w:r>
          </w:p>
        </w:tc>
        <w:tc>
          <w:tcPr>
            <w:tcW w:w="1633" w:type="dxa"/>
            <w:vAlign w:val="center"/>
          </w:tcPr>
          <w:p w14:paraId="0A12AB41">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质量要求</w:t>
            </w:r>
          </w:p>
        </w:tc>
        <w:tc>
          <w:tcPr>
            <w:tcW w:w="3253" w:type="dxa"/>
            <w:vAlign w:val="center"/>
          </w:tcPr>
          <w:p w14:paraId="09409424">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工程质量达到国家规定的合格标准（工程质量通过卫生行政部门洁净手术室和院感科的现场验收，符合国家、行业相关规范、规定标准）</w:t>
            </w:r>
          </w:p>
        </w:tc>
        <w:tc>
          <w:tcPr>
            <w:tcW w:w="1996" w:type="dxa"/>
            <w:vAlign w:val="center"/>
          </w:tcPr>
          <w:p w14:paraId="0D7FCD0C">
            <w:pPr>
              <w:adjustRightInd w:val="0"/>
              <w:snapToGrid w:val="0"/>
              <w:jc w:val="center"/>
              <w:rPr>
                <w:sz w:val="24"/>
              </w:rPr>
            </w:pPr>
          </w:p>
        </w:tc>
        <w:tc>
          <w:tcPr>
            <w:tcW w:w="1210" w:type="dxa"/>
            <w:vAlign w:val="center"/>
          </w:tcPr>
          <w:p w14:paraId="7E0FEEFF">
            <w:pPr>
              <w:adjustRightInd w:val="0"/>
              <w:snapToGrid w:val="0"/>
              <w:jc w:val="center"/>
              <w:rPr>
                <w:sz w:val="24"/>
              </w:rPr>
            </w:pPr>
          </w:p>
        </w:tc>
        <w:tc>
          <w:tcPr>
            <w:tcW w:w="1114" w:type="dxa"/>
            <w:vAlign w:val="center"/>
          </w:tcPr>
          <w:p w14:paraId="78851E5F">
            <w:pPr>
              <w:adjustRightInd w:val="0"/>
              <w:snapToGrid w:val="0"/>
              <w:jc w:val="center"/>
              <w:rPr>
                <w:sz w:val="24"/>
              </w:rPr>
            </w:pPr>
          </w:p>
        </w:tc>
      </w:tr>
      <w:tr w14:paraId="03E0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0" w:type="dxa"/>
            <w:vAlign w:val="center"/>
          </w:tcPr>
          <w:p w14:paraId="642C1B0F">
            <w:pPr>
              <w:adjustRightInd w:val="0"/>
              <w:snapToGrid w:val="0"/>
              <w:jc w:val="center"/>
              <w:rPr>
                <w:rFonts w:ascii="宋体" w:hAnsi="宋体" w:cs="宋体"/>
                <w:sz w:val="24"/>
              </w:rPr>
            </w:pPr>
            <w:r>
              <w:rPr>
                <w:rFonts w:hint="eastAsia" w:ascii="宋体" w:hAnsi="宋体" w:cs="宋体"/>
                <w:sz w:val="24"/>
              </w:rPr>
              <w:t>4</w:t>
            </w:r>
          </w:p>
        </w:tc>
        <w:tc>
          <w:tcPr>
            <w:tcW w:w="1633" w:type="dxa"/>
            <w:vAlign w:val="center"/>
          </w:tcPr>
          <w:p w14:paraId="0B17067D">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验收标准</w:t>
            </w:r>
          </w:p>
        </w:tc>
        <w:tc>
          <w:tcPr>
            <w:tcW w:w="3253" w:type="dxa"/>
            <w:vAlign w:val="center"/>
          </w:tcPr>
          <w:p w14:paraId="0D609C71">
            <w:pPr>
              <w:adjustRightInd w:val="0"/>
              <w:snapToGrid w:val="0"/>
              <w:jc w:val="left"/>
              <w:rPr>
                <w:rFonts w:hint="eastAsia" w:ascii="宋体" w:hAnsi="宋体" w:eastAsia="宋体" w:cs="宋体"/>
                <w:sz w:val="24"/>
                <w:szCs w:val="24"/>
                <w:lang w:val="en-US" w:eastAsia="zh-CN"/>
              </w:rPr>
            </w:pPr>
            <w:r>
              <w:rPr>
                <w:rFonts w:hint="eastAsia" w:ascii="宋体" w:hAnsi="宋体" w:eastAsia="宋体" w:cs="宋体"/>
                <w:sz w:val="24"/>
                <w:szCs w:val="24"/>
              </w:rPr>
              <w:t>工程质量通过卫生行政部门洁净手术室和院感科的现场验收</w:t>
            </w:r>
            <w:r>
              <w:rPr>
                <w:rFonts w:hint="eastAsia" w:ascii="宋体" w:hAnsi="宋体" w:eastAsia="宋体" w:cs="宋体"/>
                <w:sz w:val="24"/>
                <w:szCs w:val="24"/>
                <w:lang w:eastAsia="zh-CN"/>
              </w:rPr>
              <w:t>。</w:t>
            </w:r>
          </w:p>
        </w:tc>
        <w:tc>
          <w:tcPr>
            <w:tcW w:w="1996" w:type="dxa"/>
            <w:vAlign w:val="center"/>
          </w:tcPr>
          <w:p w14:paraId="4E5E42E9">
            <w:pPr>
              <w:adjustRightInd w:val="0"/>
              <w:snapToGrid w:val="0"/>
              <w:jc w:val="center"/>
              <w:rPr>
                <w:sz w:val="24"/>
              </w:rPr>
            </w:pPr>
          </w:p>
        </w:tc>
        <w:tc>
          <w:tcPr>
            <w:tcW w:w="1210" w:type="dxa"/>
            <w:vAlign w:val="center"/>
          </w:tcPr>
          <w:p w14:paraId="72F0C2D0">
            <w:pPr>
              <w:adjustRightInd w:val="0"/>
              <w:snapToGrid w:val="0"/>
              <w:jc w:val="center"/>
              <w:rPr>
                <w:sz w:val="24"/>
              </w:rPr>
            </w:pPr>
          </w:p>
        </w:tc>
        <w:tc>
          <w:tcPr>
            <w:tcW w:w="1114" w:type="dxa"/>
            <w:vAlign w:val="center"/>
          </w:tcPr>
          <w:p w14:paraId="1920E11D">
            <w:pPr>
              <w:adjustRightInd w:val="0"/>
              <w:snapToGrid w:val="0"/>
              <w:jc w:val="center"/>
              <w:rPr>
                <w:sz w:val="24"/>
              </w:rPr>
            </w:pPr>
          </w:p>
        </w:tc>
      </w:tr>
      <w:tr w14:paraId="7062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0" w:type="dxa"/>
            <w:vAlign w:val="center"/>
          </w:tcPr>
          <w:p w14:paraId="45E855CB">
            <w:pPr>
              <w:adjustRightInd w:val="0"/>
              <w:snapToGrid w:val="0"/>
              <w:jc w:val="center"/>
              <w:rPr>
                <w:rFonts w:ascii="宋体" w:hAnsi="宋体" w:cs="宋体"/>
                <w:sz w:val="24"/>
              </w:rPr>
            </w:pPr>
            <w:r>
              <w:rPr>
                <w:rFonts w:hint="eastAsia" w:ascii="宋体" w:hAnsi="宋体" w:cs="宋体"/>
                <w:sz w:val="24"/>
              </w:rPr>
              <w:t>5</w:t>
            </w:r>
          </w:p>
        </w:tc>
        <w:tc>
          <w:tcPr>
            <w:tcW w:w="1633" w:type="dxa"/>
            <w:vAlign w:val="center"/>
          </w:tcPr>
          <w:p w14:paraId="7D30295B">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费用结算方式</w:t>
            </w:r>
          </w:p>
        </w:tc>
        <w:tc>
          <w:tcPr>
            <w:tcW w:w="3253" w:type="dxa"/>
            <w:vAlign w:val="center"/>
          </w:tcPr>
          <w:p w14:paraId="1700877C">
            <w:pPr>
              <w:spacing w:line="240" w:lineRule="auto"/>
              <w:jc w:val="left"/>
              <w:rPr>
                <w:rFonts w:hint="eastAsia" w:ascii="宋体" w:hAnsi="宋体" w:eastAsia="宋体" w:cs="宋体"/>
                <w:sz w:val="24"/>
                <w:szCs w:val="24"/>
              </w:rPr>
            </w:pPr>
            <w:r>
              <w:rPr>
                <w:rFonts w:hint="eastAsia" w:ascii="宋体" w:hAnsi="宋体" w:eastAsia="宋体" w:cs="宋体"/>
                <w:sz w:val="24"/>
                <w:szCs w:val="24"/>
              </w:rPr>
              <w:t>结算审定金额，按照磋商时第一轮报价扣除暂列金部分价格与第二轮（最终）报价（合同金额）扣除暂列金部分价格的下浮比例进行让利，签证增加部分也同比例下浮。</w:t>
            </w:r>
          </w:p>
        </w:tc>
        <w:tc>
          <w:tcPr>
            <w:tcW w:w="1996" w:type="dxa"/>
            <w:vAlign w:val="center"/>
          </w:tcPr>
          <w:p w14:paraId="5536E4AD">
            <w:pPr>
              <w:adjustRightInd w:val="0"/>
              <w:snapToGrid w:val="0"/>
              <w:jc w:val="center"/>
              <w:rPr>
                <w:sz w:val="24"/>
              </w:rPr>
            </w:pPr>
          </w:p>
        </w:tc>
        <w:tc>
          <w:tcPr>
            <w:tcW w:w="1210" w:type="dxa"/>
            <w:vAlign w:val="center"/>
          </w:tcPr>
          <w:p w14:paraId="456FB3B4">
            <w:pPr>
              <w:adjustRightInd w:val="0"/>
              <w:snapToGrid w:val="0"/>
              <w:jc w:val="center"/>
              <w:rPr>
                <w:sz w:val="24"/>
              </w:rPr>
            </w:pPr>
          </w:p>
        </w:tc>
        <w:tc>
          <w:tcPr>
            <w:tcW w:w="1114" w:type="dxa"/>
            <w:vAlign w:val="center"/>
          </w:tcPr>
          <w:p w14:paraId="4AD016B3">
            <w:pPr>
              <w:adjustRightInd w:val="0"/>
              <w:snapToGrid w:val="0"/>
              <w:jc w:val="center"/>
              <w:rPr>
                <w:sz w:val="24"/>
              </w:rPr>
            </w:pPr>
          </w:p>
        </w:tc>
      </w:tr>
      <w:tr w14:paraId="5D79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80" w:type="dxa"/>
            <w:vAlign w:val="center"/>
          </w:tcPr>
          <w:p w14:paraId="696F49FA">
            <w:pPr>
              <w:adjustRightInd w:val="0"/>
              <w:snapToGrid w:val="0"/>
              <w:jc w:val="center"/>
              <w:rPr>
                <w:rFonts w:ascii="宋体" w:hAnsi="宋体" w:cs="宋体"/>
                <w:sz w:val="24"/>
              </w:rPr>
            </w:pPr>
            <w:r>
              <w:rPr>
                <w:rFonts w:hint="eastAsia" w:ascii="宋体" w:hAnsi="宋体" w:cs="宋体"/>
                <w:sz w:val="24"/>
              </w:rPr>
              <w:t>6</w:t>
            </w:r>
          </w:p>
        </w:tc>
        <w:tc>
          <w:tcPr>
            <w:tcW w:w="1633" w:type="dxa"/>
            <w:vAlign w:val="center"/>
          </w:tcPr>
          <w:p w14:paraId="6D75E2C5">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费用付款方式</w:t>
            </w:r>
          </w:p>
        </w:tc>
        <w:tc>
          <w:tcPr>
            <w:tcW w:w="3253" w:type="dxa"/>
            <w:vAlign w:val="center"/>
          </w:tcPr>
          <w:p w14:paraId="5E898F6F">
            <w:pPr>
              <w:adjustRightInd w:val="0"/>
              <w:snapToGrid w:val="0"/>
              <w:jc w:val="left"/>
              <w:rPr>
                <w:rFonts w:hint="eastAsia" w:ascii="宋体" w:hAnsi="宋体" w:eastAsia="宋体" w:cs="宋体"/>
                <w:sz w:val="24"/>
                <w:szCs w:val="24"/>
                <w:lang w:eastAsia="zh-CN"/>
              </w:rPr>
            </w:pPr>
            <w:r>
              <w:rPr>
                <w:rFonts w:hint="eastAsia" w:ascii="宋体" w:hAnsi="宋体" w:eastAsia="宋体" w:cs="宋体"/>
                <w:color w:val="auto"/>
                <w:sz w:val="24"/>
                <w:szCs w:val="24"/>
              </w:rPr>
              <w:t>签订合同且开工（以开工报告时间为准）7天后支付合同金额的30%（不包含暂列金），工程竣工验收完成审计结算后，付至结算价的97%；剩余3%作为质保金，待合同约定质保期</w:t>
            </w:r>
            <w:r>
              <w:rPr>
                <w:rFonts w:hint="eastAsia" w:ascii="宋体" w:hAnsi="宋体" w:eastAsia="宋体" w:cs="宋体"/>
                <w:color w:val="auto"/>
                <w:sz w:val="24"/>
                <w:szCs w:val="24"/>
                <w:lang w:eastAsia="zh-CN"/>
              </w:rPr>
              <w:t>。</w:t>
            </w:r>
          </w:p>
        </w:tc>
        <w:tc>
          <w:tcPr>
            <w:tcW w:w="1996" w:type="dxa"/>
            <w:vAlign w:val="center"/>
          </w:tcPr>
          <w:p w14:paraId="5E507681">
            <w:pPr>
              <w:adjustRightInd w:val="0"/>
              <w:snapToGrid w:val="0"/>
              <w:jc w:val="center"/>
              <w:rPr>
                <w:sz w:val="24"/>
              </w:rPr>
            </w:pPr>
          </w:p>
        </w:tc>
        <w:tc>
          <w:tcPr>
            <w:tcW w:w="1210" w:type="dxa"/>
            <w:vAlign w:val="center"/>
          </w:tcPr>
          <w:p w14:paraId="3E586023">
            <w:pPr>
              <w:adjustRightInd w:val="0"/>
              <w:snapToGrid w:val="0"/>
              <w:jc w:val="center"/>
              <w:rPr>
                <w:sz w:val="24"/>
              </w:rPr>
            </w:pPr>
          </w:p>
        </w:tc>
        <w:tc>
          <w:tcPr>
            <w:tcW w:w="1114" w:type="dxa"/>
            <w:vAlign w:val="center"/>
          </w:tcPr>
          <w:p w14:paraId="1EFD41BA">
            <w:pPr>
              <w:adjustRightInd w:val="0"/>
              <w:snapToGrid w:val="0"/>
              <w:jc w:val="center"/>
              <w:rPr>
                <w:sz w:val="24"/>
              </w:rPr>
            </w:pPr>
          </w:p>
        </w:tc>
      </w:tr>
      <w:tr w14:paraId="2DDC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80" w:type="dxa"/>
            <w:vAlign w:val="center"/>
          </w:tcPr>
          <w:p w14:paraId="7BC7DF34">
            <w:pPr>
              <w:adjustRightInd w:val="0"/>
              <w:snapToGrid w:val="0"/>
              <w:jc w:val="center"/>
              <w:rPr>
                <w:rFonts w:hint="eastAsia" w:eastAsia="宋体"/>
                <w:sz w:val="24"/>
                <w:lang w:val="en-US" w:eastAsia="zh-CN"/>
              </w:rPr>
            </w:pPr>
            <w:r>
              <w:rPr>
                <w:rFonts w:hint="eastAsia"/>
                <w:sz w:val="24"/>
                <w:lang w:val="en-US" w:eastAsia="zh-CN"/>
              </w:rPr>
              <w:t>7</w:t>
            </w:r>
          </w:p>
        </w:tc>
        <w:tc>
          <w:tcPr>
            <w:tcW w:w="1633" w:type="dxa"/>
            <w:vAlign w:val="center"/>
          </w:tcPr>
          <w:p w14:paraId="3DCAC58D">
            <w:pPr>
              <w:snapToGrid w:val="0"/>
              <w:ind w:left="-42" w:leftChars="-20" w:right="-42" w:rightChars="-20"/>
              <w:jc w:val="left"/>
              <w:rPr>
                <w:rFonts w:hint="eastAsia" w:ascii="宋体" w:hAnsi="宋体" w:eastAsia="宋体" w:cs="宋体"/>
                <w:b/>
                <w:kern w:val="0"/>
                <w:sz w:val="24"/>
                <w:szCs w:val="24"/>
              </w:rPr>
            </w:pPr>
            <w:r>
              <w:rPr>
                <w:rFonts w:hint="eastAsia" w:ascii="宋体" w:hAnsi="宋体" w:eastAsia="宋体" w:cs="宋体"/>
                <w:sz w:val="24"/>
                <w:szCs w:val="24"/>
              </w:rPr>
              <w:t>其他要求</w:t>
            </w:r>
          </w:p>
        </w:tc>
        <w:tc>
          <w:tcPr>
            <w:tcW w:w="3253" w:type="dxa"/>
            <w:vAlign w:val="center"/>
          </w:tcPr>
          <w:p w14:paraId="10B675E9">
            <w:pPr>
              <w:adjustRightInd w:val="0"/>
              <w:snapToGrid w:val="0"/>
              <w:jc w:val="left"/>
              <w:rPr>
                <w:rFonts w:hint="eastAsia" w:ascii="宋体" w:hAnsi="宋体" w:eastAsia="宋体" w:cs="宋体"/>
                <w:color w:val="auto"/>
                <w:sz w:val="24"/>
                <w:szCs w:val="24"/>
              </w:rPr>
            </w:pPr>
            <w:r>
              <w:rPr>
                <w:rFonts w:hint="eastAsia" w:ascii="宋体" w:hAnsi="宋体" w:eastAsia="宋体" w:cs="宋体"/>
                <w:color w:val="auto"/>
                <w:sz w:val="24"/>
                <w:szCs w:val="24"/>
              </w:rPr>
              <w:t>1.供应商成交项目不得转包。</w:t>
            </w:r>
          </w:p>
          <w:p w14:paraId="582518E0">
            <w:pPr>
              <w:adjustRightInd w:val="0"/>
              <w:snapToGrid w:val="0"/>
              <w:jc w:val="left"/>
              <w:rPr>
                <w:rFonts w:hint="eastAsia" w:ascii="宋体" w:hAnsi="宋体" w:eastAsia="宋体" w:cs="宋体"/>
                <w:kern w:val="0"/>
                <w:sz w:val="24"/>
                <w:szCs w:val="24"/>
              </w:rPr>
            </w:pPr>
            <w:r>
              <w:rPr>
                <w:rFonts w:hint="eastAsia" w:ascii="宋体" w:hAnsi="宋体" w:eastAsia="宋体" w:cs="宋体"/>
                <w:color w:val="auto"/>
                <w:sz w:val="24"/>
                <w:szCs w:val="24"/>
              </w:rPr>
              <w:t>2.供应商成交后根据磋商文件及采购人要求详细条款合同中约定</w:t>
            </w:r>
            <w:r>
              <w:rPr>
                <w:rFonts w:hint="eastAsia" w:ascii="宋体" w:hAnsi="宋体" w:eastAsia="宋体" w:cs="宋体"/>
                <w:sz w:val="24"/>
                <w:szCs w:val="24"/>
              </w:rPr>
              <w:t>。</w:t>
            </w:r>
          </w:p>
        </w:tc>
        <w:tc>
          <w:tcPr>
            <w:tcW w:w="1996" w:type="dxa"/>
            <w:vAlign w:val="center"/>
          </w:tcPr>
          <w:p w14:paraId="34C7CE0E">
            <w:pPr>
              <w:adjustRightInd w:val="0"/>
              <w:snapToGrid w:val="0"/>
              <w:jc w:val="center"/>
              <w:rPr>
                <w:kern w:val="0"/>
                <w:sz w:val="24"/>
              </w:rPr>
            </w:pPr>
          </w:p>
        </w:tc>
        <w:tc>
          <w:tcPr>
            <w:tcW w:w="1210" w:type="dxa"/>
            <w:vAlign w:val="center"/>
          </w:tcPr>
          <w:p w14:paraId="4A7EA06E">
            <w:pPr>
              <w:adjustRightInd w:val="0"/>
              <w:snapToGrid w:val="0"/>
              <w:jc w:val="center"/>
              <w:rPr>
                <w:sz w:val="24"/>
              </w:rPr>
            </w:pPr>
          </w:p>
        </w:tc>
        <w:tc>
          <w:tcPr>
            <w:tcW w:w="1114" w:type="dxa"/>
            <w:vAlign w:val="center"/>
          </w:tcPr>
          <w:p w14:paraId="35E7563A">
            <w:pPr>
              <w:adjustRightInd w:val="0"/>
              <w:snapToGrid w:val="0"/>
              <w:jc w:val="center"/>
              <w:rPr>
                <w:sz w:val="24"/>
              </w:rPr>
            </w:pPr>
          </w:p>
        </w:tc>
      </w:tr>
    </w:tbl>
    <w:p w14:paraId="591F55E3">
      <w:pPr>
        <w:tabs>
          <w:tab w:val="left" w:pos="4000"/>
        </w:tabs>
        <w:snapToGrid w:val="0"/>
        <w:spacing w:line="480" w:lineRule="auto"/>
        <w:jc w:val="left"/>
        <w:rPr>
          <w:rFonts w:hint="eastAsia" w:ascii="宋体" w:hAnsi="宋体" w:cs="宋体"/>
          <w:bCs/>
          <w:color w:val="000000"/>
          <w:sz w:val="24"/>
        </w:rPr>
      </w:pPr>
    </w:p>
    <w:p w14:paraId="4FD3103A">
      <w:pPr>
        <w:tabs>
          <w:tab w:val="left" w:pos="4000"/>
        </w:tabs>
        <w:snapToGrid w:val="0"/>
        <w:spacing w:line="480" w:lineRule="auto"/>
        <w:jc w:val="left"/>
        <w:rPr>
          <w:bCs/>
          <w:kern w:val="0"/>
          <w:sz w:val="24"/>
        </w:rPr>
      </w:pPr>
      <w:r>
        <w:rPr>
          <w:rFonts w:hint="eastAsia" w:ascii="宋体" w:hAnsi="宋体" w:cs="宋体"/>
          <w:bCs/>
          <w:color w:val="000000"/>
          <w:sz w:val="24"/>
        </w:rPr>
        <w:t>注: 供应商需根据“第五部分商务、技术要求”中的商务要求一一列出。</w:t>
      </w:r>
      <w:r>
        <w:rPr>
          <w:rFonts w:hint="eastAsia" w:ascii="宋体" w:hAnsi="宋体" w:cs="宋体"/>
          <w:bCs/>
          <w:color w:val="000000"/>
          <w:sz w:val="24"/>
          <w:lang w:val="zh-CN" w:eastAsia="zh-CN"/>
        </w:rPr>
        <w:t>供应商如“完全响应”在“</w:t>
      </w:r>
      <w:r>
        <w:rPr>
          <w:rFonts w:hint="eastAsia"/>
          <w:sz w:val="24"/>
          <w:lang w:val="en-US" w:eastAsia="zh-CN"/>
        </w:rPr>
        <w:t>响应</w:t>
      </w:r>
      <w:r>
        <w:rPr>
          <w:rFonts w:hint="eastAsia"/>
          <w:sz w:val="24"/>
        </w:rPr>
        <w:t>情况</w:t>
      </w:r>
      <w:r>
        <w:rPr>
          <w:rFonts w:hint="eastAsia" w:ascii="宋体" w:hAnsi="宋体" w:cs="宋体"/>
          <w:sz w:val="21"/>
          <w:szCs w:val="21"/>
          <w:highlight w:val="none"/>
          <w:lang w:val="zh-CN" w:eastAsia="zh-CN"/>
        </w:rPr>
        <w:t>”</w:t>
      </w:r>
      <w:r>
        <w:rPr>
          <w:rFonts w:hint="eastAsia" w:ascii="宋体" w:hAnsi="宋体" w:cs="宋体"/>
          <w:bCs/>
          <w:color w:val="000000"/>
          <w:sz w:val="24"/>
          <w:lang w:val="zh-CN" w:eastAsia="zh-CN"/>
        </w:rPr>
        <w:t>”列中填写“完全响应”。</w:t>
      </w:r>
    </w:p>
    <w:p w14:paraId="7ADB9692">
      <w:pPr>
        <w:tabs>
          <w:tab w:val="left" w:pos="4000"/>
        </w:tabs>
        <w:snapToGrid w:val="0"/>
        <w:spacing w:line="480" w:lineRule="auto"/>
        <w:ind w:firstLine="3840" w:firstLineChars="1600"/>
        <w:jc w:val="left"/>
        <w:rPr>
          <w:kern w:val="0"/>
          <w:sz w:val="24"/>
        </w:rPr>
      </w:pPr>
      <w:r>
        <w:rPr>
          <w:kern w:val="0"/>
          <w:sz w:val="24"/>
        </w:rPr>
        <w:t>供应商名称：</w:t>
      </w:r>
      <w:r>
        <w:rPr>
          <w:kern w:val="0"/>
          <w:sz w:val="24"/>
          <w:u w:val="single"/>
        </w:rPr>
        <w:t xml:space="preserve">                       </w:t>
      </w:r>
      <w:r>
        <w:rPr>
          <w:kern w:val="0"/>
          <w:sz w:val="24"/>
        </w:rPr>
        <w:t>(盖章)</w:t>
      </w:r>
    </w:p>
    <w:p w14:paraId="552C628A">
      <w:pPr>
        <w:tabs>
          <w:tab w:val="left" w:pos="4000"/>
        </w:tabs>
        <w:snapToGrid w:val="0"/>
        <w:spacing w:line="480" w:lineRule="auto"/>
        <w:ind w:firstLine="3840" w:firstLineChars="1600"/>
        <w:jc w:val="left"/>
        <w:rPr>
          <w:kern w:val="0"/>
          <w:sz w:val="24"/>
        </w:rPr>
      </w:pPr>
      <w:r>
        <w:rPr>
          <w:kern w:val="0"/>
          <w:sz w:val="24"/>
        </w:rPr>
        <w:t>供应商授权代表：</w:t>
      </w:r>
      <w:r>
        <w:rPr>
          <w:kern w:val="0"/>
          <w:sz w:val="24"/>
          <w:u w:val="single"/>
        </w:rPr>
        <w:t xml:space="preserve">             </w:t>
      </w:r>
      <w:r>
        <w:rPr>
          <w:kern w:val="0"/>
          <w:sz w:val="24"/>
        </w:rPr>
        <w:t>(签字或盖章)</w:t>
      </w:r>
    </w:p>
    <w:p w14:paraId="34CAC60A">
      <w:pPr>
        <w:tabs>
          <w:tab w:val="left" w:pos="4000"/>
        </w:tabs>
        <w:snapToGrid w:val="0"/>
        <w:spacing w:line="480" w:lineRule="auto"/>
        <w:ind w:firstLine="3840" w:firstLineChars="1600"/>
        <w:jc w:val="left"/>
      </w:pPr>
      <w:r>
        <w:rPr>
          <w:kern w:val="0"/>
          <w:sz w:val="24"/>
        </w:rPr>
        <w:t>日      期：</w:t>
      </w:r>
    </w:p>
    <w:p w14:paraId="04C083C0">
      <w:pPr>
        <w:sectPr>
          <w:headerReference r:id="rId8" w:type="first"/>
          <w:footerReference r:id="rId10" w:type="first"/>
          <w:footerReference r:id="rId9" w:type="default"/>
          <w:pgSz w:w="11906" w:h="16838"/>
          <w:pgMar w:top="1440" w:right="1418" w:bottom="1440" w:left="1418" w:header="851" w:footer="992" w:gutter="0"/>
          <w:cols w:space="720" w:num="1"/>
          <w:docGrid w:type="lines" w:linePitch="312" w:charSpace="0"/>
        </w:sectPr>
      </w:pPr>
    </w:p>
    <w:p w14:paraId="72C934CC">
      <w:pPr>
        <w:tabs>
          <w:tab w:val="left" w:pos="567"/>
        </w:tabs>
        <w:snapToGrid w:val="0"/>
        <w:spacing w:line="360" w:lineRule="auto"/>
        <w:jc w:val="left"/>
        <w:rPr>
          <w:b/>
          <w:kern w:val="0"/>
          <w:sz w:val="24"/>
          <w:highlight w:val="none"/>
        </w:rPr>
      </w:pPr>
      <w:r>
        <w:rPr>
          <w:rFonts w:hint="eastAsia"/>
          <w:b/>
          <w:kern w:val="0"/>
          <w:sz w:val="24"/>
          <w:highlight w:val="none"/>
          <w:lang w:val="en-US" w:eastAsia="zh-CN"/>
        </w:rPr>
        <w:t>5</w:t>
      </w:r>
      <w:r>
        <w:rPr>
          <w:rFonts w:hint="eastAsia"/>
          <w:b/>
          <w:kern w:val="0"/>
          <w:sz w:val="24"/>
          <w:highlight w:val="none"/>
        </w:rPr>
        <w:t>.</w:t>
      </w:r>
      <w:r>
        <w:rPr>
          <w:b/>
          <w:kern w:val="0"/>
          <w:sz w:val="24"/>
          <w:highlight w:val="none"/>
        </w:rPr>
        <w:t>技术规范响应及偏离表</w:t>
      </w:r>
    </w:p>
    <w:p w14:paraId="2BFB6F92">
      <w:pPr>
        <w:tabs>
          <w:tab w:val="left" w:pos="-1980"/>
        </w:tabs>
        <w:snapToGrid w:val="0"/>
        <w:spacing w:line="600" w:lineRule="exact"/>
        <w:jc w:val="center"/>
        <w:rPr>
          <w:b/>
          <w:spacing w:val="20"/>
          <w:kern w:val="0"/>
          <w:sz w:val="28"/>
          <w:szCs w:val="28"/>
          <w:highlight w:val="none"/>
        </w:rPr>
      </w:pPr>
      <w:r>
        <w:rPr>
          <w:b/>
          <w:spacing w:val="20"/>
          <w:kern w:val="0"/>
          <w:sz w:val="28"/>
          <w:szCs w:val="28"/>
          <w:highlight w:val="none"/>
        </w:rPr>
        <w:t>技术规范响应及偏离表</w:t>
      </w:r>
    </w:p>
    <w:p w14:paraId="67F3F872">
      <w:pPr>
        <w:spacing w:line="580" w:lineRule="exact"/>
        <w:jc w:val="left"/>
        <w:rPr>
          <w:kern w:val="0"/>
          <w:sz w:val="24"/>
          <w:highlight w:val="none"/>
        </w:rPr>
      </w:pPr>
    </w:p>
    <w:p w14:paraId="158F2766">
      <w:pPr>
        <w:spacing w:line="360" w:lineRule="auto"/>
        <w:rPr>
          <w:sz w:val="24"/>
          <w:highlight w:val="none"/>
        </w:rPr>
      </w:pPr>
      <w:r>
        <w:rPr>
          <w:sz w:val="24"/>
          <w:highlight w:val="none"/>
        </w:rPr>
        <w:t>项目名称：</w:t>
      </w:r>
    </w:p>
    <w:p w14:paraId="2FE742CE">
      <w:pPr>
        <w:spacing w:line="360" w:lineRule="auto"/>
        <w:rPr>
          <w:sz w:val="24"/>
          <w:highlight w:val="none"/>
        </w:rPr>
      </w:pPr>
      <w:r>
        <w:rPr>
          <w:sz w:val="24"/>
          <w:highlight w:val="none"/>
        </w:rPr>
        <w:t>项目编号：</w:t>
      </w:r>
    </w:p>
    <w:p w14:paraId="55FAAF01">
      <w:pPr>
        <w:tabs>
          <w:tab w:val="left" w:pos="4000"/>
        </w:tabs>
        <w:snapToGrid w:val="0"/>
        <w:spacing w:line="600" w:lineRule="exact"/>
        <w:jc w:val="center"/>
        <w:rPr>
          <w:kern w:val="0"/>
          <w:sz w:val="24"/>
          <w:highlight w:val="none"/>
        </w:rPr>
      </w:pPr>
      <w:r>
        <w:rPr>
          <w:spacing w:val="20"/>
          <w:kern w:val="0"/>
          <w:sz w:val="24"/>
          <w:highlight w:val="none"/>
        </w:rPr>
        <w:t> </w:t>
      </w:r>
    </w:p>
    <w:tbl>
      <w:tblPr>
        <w:tblStyle w:val="36"/>
        <w:tblW w:w="933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08"/>
        <w:gridCol w:w="2161"/>
        <w:gridCol w:w="2267"/>
        <w:gridCol w:w="1907"/>
        <w:gridCol w:w="1179"/>
        <w:gridCol w:w="915"/>
      </w:tblGrid>
      <w:tr w14:paraId="2B96F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8" w:hRule="atLeast"/>
          <w:jc w:val="center"/>
        </w:trPr>
        <w:tc>
          <w:tcPr>
            <w:tcW w:w="908" w:type="dxa"/>
            <w:tcBorders>
              <w:top w:val="single" w:color="000000" w:sz="6" w:space="0"/>
              <w:left w:val="single" w:color="000000" w:sz="6" w:space="0"/>
              <w:bottom w:val="single" w:color="000000" w:sz="6" w:space="0"/>
              <w:right w:val="single" w:color="auto" w:sz="4" w:space="0"/>
            </w:tcBorders>
            <w:vAlign w:val="center"/>
          </w:tcPr>
          <w:p w14:paraId="0D188EDC">
            <w:pPr>
              <w:snapToGrid w:val="0"/>
              <w:spacing w:line="400" w:lineRule="exact"/>
              <w:jc w:val="center"/>
              <w:rPr>
                <w:kern w:val="0"/>
                <w:sz w:val="24"/>
                <w:highlight w:val="none"/>
              </w:rPr>
            </w:pPr>
            <w:r>
              <w:rPr>
                <w:kern w:val="0"/>
                <w:sz w:val="24"/>
                <w:highlight w:val="none"/>
              </w:rPr>
              <w:t>序号</w:t>
            </w:r>
          </w:p>
        </w:tc>
        <w:tc>
          <w:tcPr>
            <w:tcW w:w="2161" w:type="dxa"/>
            <w:tcBorders>
              <w:top w:val="single" w:color="000000" w:sz="6" w:space="0"/>
              <w:left w:val="single" w:color="000000" w:sz="6" w:space="0"/>
              <w:bottom w:val="single" w:color="000000" w:sz="6" w:space="0"/>
              <w:right w:val="single" w:color="000000" w:sz="6" w:space="0"/>
            </w:tcBorders>
            <w:vAlign w:val="center"/>
          </w:tcPr>
          <w:p w14:paraId="022D4B11">
            <w:pPr>
              <w:snapToGrid w:val="0"/>
              <w:spacing w:line="400" w:lineRule="exact"/>
              <w:jc w:val="center"/>
              <w:rPr>
                <w:rFonts w:hint="eastAsia" w:eastAsia="宋体"/>
                <w:kern w:val="0"/>
                <w:sz w:val="24"/>
                <w:highlight w:val="none"/>
                <w:lang w:eastAsia="zh-CN"/>
              </w:rPr>
            </w:pPr>
            <w:r>
              <w:rPr>
                <w:rFonts w:hint="eastAsia"/>
                <w:sz w:val="24"/>
                <w:highlight w:val="none"/>
                <w:lang w:val="en-US" w:eastAsia="zh-CN"/>
              </w:rPr>
              <w:t>技术要求</w:t>
            </w:r>
          </w:p>
        </w:tc>
        <w:tc>
          <w:tcPr>
            <w:tcW w:w="2267" w:type="dxa"/>
            <w:tcBorders>
              <w:top w:val="single" w:color="000000" w:sz="6" w:space="0"/>
              <w:left w:val="single" w:color="000000" w:sz="6" w:space="0"/>
              <w:bottom w:val="single" w:color="000000" w:sz="6" w:space="0"/>
              <w:right w:val="single" w:color="000000" w:sz="6" w:space="0"/>
            </w:tcBorders>
            <w:vAlign w:val="center"/>
          </w:tcPr>
          <w:p w14:paraId="1EA5870C">
            <w:pPr>
              <w:snapToGrid w:val="0"/>
              <w:spacing w:line="400" w:lineRule="exact"/>
              <w:jc w:val="center"/>
              <w:rPr>
                <w:kern w:val="0"/>
                <w:sz w:val="24"/>
                <w:highlight w:val="none"/>
              </w:rPr>
            </w:pPr>
            <w:r>
              <w:rPr>
                <w:kern w:val="0"/>
                <w:sz w:val="24"/>
                <w:highlight w:val="none"/>
              </w:rPr>
              <w:t>磋商文件技术</w:t>
            </w:r>
          </w:p>
          <w:p w14:paraId="4F3A8FDB">
            <w:pPr>
              <w:snapToGrid w:val="0"/>
              <w:spacing w:line="400" w:lineRule="exact"/>
              <w:jc w:val="center"/>
              <w:rPr>
                <w:kern w:val="0"/>
                <w:sz w:val="24"/>
                <w:highlight w:val="none"/>
              </w:rPr>
            </w:pPr>
            <w:r>
              <w:rPr>
                <w:kern w:val="0"/>
                <w:sz w:val="24"/>
                <w:highlight w:val="none"/>
              </w:rPr>
              <w:t>规范、要求</w:t>
            </w:r>
          </w:p>
        </w:tc>
        <w:tc>
          <w:tcPr>
            <w:tcW w:w="1907" w:type="dxa"/>
            <w:tcBorders>
              <w:top w:val="single" w:color="000000" w:sz="6" w:space="0"/>
              <w:left w:val="single" w:color="000000" w:sz="6" w:space="0"/>
              <w:bottom w:val="single" w:color="000000" w:sz="6" w:space="0"/>
              <w:right w:val="single" w:color="000000" w:sz="6" w:space="0"/>
            </w:tcBorders>
            <w:vAlign w:val="center"/>
          </w:tcPr>
          <w:p w14:paraId="14ADB3C1">
            <w:pPr>
              <w:snapToGrid w:val="0"/>
              <w:spacing w:line="400" w:lineRule="exact"/>
              <w:jc w:val="center"/>
              <w:rPr>
                <w:kern w:val="0"/>
                <w:sz w:val="24"/>
                <w:highlight w:val="none"/>
              </w:rPr>
            </w:pPr>
            <w:r>
              <w:rPr>
                <w:kern w:val="0"/>
                <w:sz w:val="24"/>
                <w:highlight w:val="none"/>
              </w:rPr>
              <w:t>响应文件</w:t>
            </w:r>
          </w:p>
          <w:p w14:paraId="66D5BBDE">
            <w:pPr>
              <w:snapToGrid w:val="0"/>
              <w:spacing w:line="400" w:lineRule="exact"/>
              <w:jc w:val="center"/>
              <w:rPr>
                <w:kern w:val="0"/>
                <w:sz w:val="24"/>
                <w:highlight w:val="none"/>
              </w:rPr>
            </w:pPr>
            <w:r>
              <w:rPr>
                <w:kern w:val="0"/>
                <w:sz w:val="24"/>
                <w:highlight w:val="none"/>
              </w:rPr>
              <w:t>对应规范</w:t>
            </w:r>
          </w:p>
        </w:tc>
        <w:tc>
          <w:tcPr>
            <w:tcW w:w="1179" w:type="dxa"/>
            <w:tcBorders>
              <w:top w:val="single" w:color="000000" w:sz="6" w:space="0"/>
              <w:left w:val="single" w:color="000000" w:sz="6" w:space="0"/>
              <w:bottom w:val="single" w:color="000000" w:sz="6" w:space="0"/>
              <w:right w:val="single" w:color="000000" w:sz="6" w:space="0"/>
            </w:tcBorders>
            <w:vAlign w:val="center"/>
          </w:tcPr>
          <w:p w14:paraId="30951BCD">
            <w:pPr>
              <w:snapToGrid w:val="0"/>
              <w:spacing w:line="400" w:lineRule="exact"/>
              <w:jc w:val="center"/>
              <w:rPr>
                <w:kern w:val="0"/>
                <w:sz w:val="24"/>
                <w:highlight w:val="none"/>
              </w:rPr>
            </w:pPr>
            <w:r>
              <w:rPr>
                <w:kern w:val="0"/>
                <w:sz w:val="24"/>
                <w:highlight w:val="none"/>
              </w:rPr>
              <w:t>偏离情况</w:t>
            </w:r>
          </w:p>
        </w:tc>
        <w:tc>
          <w:tcPr>
            <w:tcW w:w="915" w:type="dxa"/>
            <w:tcBorders>
              <w:top w:val="single" w:color="000000" w:sz="6" w:space="0"/>
              <w:left w:val="single" w:color="000000" w:sz="6" w:space="0"/>
              <w:bottom w:val="single" w:color="000000" w:sz="6" w:space="0"/>
              <w:right w:val="single" w:color="000000" w:sz="6" w:space="0"/>
            </w:tcBorders>
            <w:vAlign w:val="center"/>
          </w:tcPr>
          <w:p w14:paraId="4D9D6E22">
            <w:pPr>
              <w:snapToGrid w:val="0"/>
              <w:spacing w:line="400" w:lineRule="exact"/>
              <w:jc w:val="center"/>
              <w:rPr>
                <w:kern w:val="0"/>
                <w:sz w:val="24"/>
                <w:highlight w:val="none"/>
              </w:rPr>
            </w:pPr>
            <w:r>
              <w:rPr>
                <w:kern w:val="0"/>
                <w:sz w:val="24"/>
                <w:highlight w:val="none"/>
              </w:rPr>
              <w:t>备注</w:t>
            </w:r>
          </w:p>
        </w:tc>
      </w:tr>
      <w:tr w14:paraId="3FB3F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8" w:hRule="atLeast"/>
          <w:jc w:val="center"/>
        </w:trPr>
        <w:tc>
          <w:tcPr>
            <w:tcW w:w="908" w:type="dxa"/>
            <w:tcBorders>
              <w:top w:val="single" w:color="000000" w:sz="6" w:space="0"/>
              <w:left w:val="single" w:color="000000" w:sz="6" w:space="0"/>
              <w:bottom w:val="single" w:color="000000" w:sz="6" w:space="0"/>
              <w:right w:val="single" w:color="auto" w:sz="4" w:space="0"/>
            </w:tcBorders>
            <w:vAlign w:val="center"/>
          </w:tcPr>
          <w:p w14:paraId="5A924C3A">
            <w:pPr>
              <w:jc w:val="center"/>
              <w:rPr>
                <w:rFonts w:ascii="宋体" w:hAnsi="宋体" w:cs="宋体"/>
                <w:kern w:val="0"/>
                <w:sz w:val="24"/>
                <w:highlight w:val="none"/>
              </w:rPr>
            </w:pPr>
            <w:r>
              <w:rPr>
                <w:rFonts w:hint="eastAsia" w:ascii="宋体" w:hAnsi="宋体" w:cs="宋体"/>
                <w:kern w:val="0"/>
                <w:sz w:val="24"/>
                <w:highlight w:val="none"/>
              </w:rPr>
              <w:t>1</w:t>
            </w:r>
          </w:p>
        </w:tc>
        <w:tc>
          <w:tcPr>
            <w:tcW w:w="2161" w:type="dxa"/>
            <w:tcBorders>
              <w:top w:val="single" w:color="000000" w:sz="6" w:space="0"/>
              <w:left w:val="single" w:color="000000" w:sz="6" w:space="0"/>
              <w:bottom w:val="single" w:color="000000" w:sz="6" w:space="0"/>
              <w:right w:val="single" w:color="000000" w:sz="6" w:space="0"/>
            </w:tcBorders>
            <w:vAlign w:val="center"/>
          </w:tcPr>
          <w:p w14:paraId="569CE704">
            <w:pPr>
              <w:snapToGrid w:val="0"/>
              <w:spacing w:line="240" w:lineRule="auto"/>
              <w:rPr>
                <w:rFonts w:hint="eastAsia" w:ascii="宋体" w:hAnsi="宋体" w:cs="宋体"/>
                <w:kern w:val="0"/>
                <w:sz w:val="24"/>
                <w:highlight w:val="none"/>
              </w:rPr>
            </w:pPr>
            <w:r>
              <w:rPr>
                <w:rFonts w:hint="eastAsia" w:ascii="宋体" w:hAnsi="宋体" w:cs="宋体"/>
                <w:kern w:val="0"/>
                <w:sz w:val="24"/>
                <w:highlight w:val="none"/>
              </w:rPr>
              <w:t>使用材料均达到国家规定标准，</w:t>
            </w:r>
            <w:r>
              <w:rPr>
                <w:rFonts w:hint="eastAsia" w:ascii="宋体" w:hAnsi="宋体" w:cs="宋体"/>
                <w:kern w:val="0"/>
                <w:sz w:val="24"/>
                <w:highlight w:val="none"/>
                <w:lang w:val="en-US" w:eastAsia="zh-CN"/>
              </w:rPr>
              <w:t>材料进场时</w:t>
            </w:r>
            <w:r>
              <w:rPr>
                <w:rFonts w:hint="eastAsia" w:ascii="宋体" w:hAnsi="宋体" w:cs="宋体"/>
                <w:kern w:val="0"/>
                <w:sz w:val="24"/>
                <w:highlight w:val="none"/>
              </w:rPr>
              <w:t>提供国标合格证和检验报告。造价主材明细，包括但不限于材料名称、品牌、规格、型号、生产厂家全称、单价、用途等。</w:t>
            </w:r>
          </w:p>
        </w:tc>
        <w:tc>
          <w:tcPr>
            <w:tcW w:w="2267" w:type="dxa"/>
            <w:tcBorders>
              <w:top w:val="single" w:color="000000" w:sz="6" w:space="0"/>
              <w:left w:val="single" w:color="000000" w:sz="6" w:space="0"/>
              <w:bottom w:val="single" w:color="000000" w:sz="6" w:space="0"/>
              <w:right w:val="single" w:color="000000" w:sz="6" w:space="0"/>
            </w:tcBorders>
            <w:vAlign w:val="center"/>
          </w:tcPr>
          <w:p w14:paraId="77C346F3">
            <w:pPr>
              <w:jc w:val="left"/>
              <w:rPr>
                <w:rFonts w:hint="eastAsia" w:ascii="宋体" w:hAnsi="宋体" w:cs="宋体"/>
                <w:kern w:val="0"/>
                <w:sz w:val="24"/>
                <w:highlight w:val="none"/>
              </w:rPr>
            </w:pPr>
            <w:r>
              <w:rPr>
                <w:rFonts w:hint="eastAsia" w:ascii="Times New Roman" w:hAnsi="Times New Roman" w:eastAsia="宋体" w:cs="Times New Roman"/>
                <w:sz w:val="24"/>
                <w:szCs w:val="24"/>
                <w:highlight w:val="none"/>
              </w:rPr>
              <w:t>使用材料均达到国家规定标准，</w:t>
            </w:r>
            <w:r>
              <w:rPr>
                <w:rFonts w:hint="eastAsia" w:cs="Times New Roman"/>
                <w:sz w:val="24"/>
                <w:szCs w:val="24"/>
                <w:highlight w:val="none"/>
                <w:lang w:val="en-US" w:eastAsia="zh-CN"/>
              </w:rPr>
              <w:t>材料进场时</w:t>
            </w:r>
            <w:r>
              <w:rPr>
                <w:rFonts w:hint="eastAsia" w:ascii="Times New Roman" w:hAnsi="Times New Roman" w:eastAsia="宋体" w:cs="Times New Roman"/>
                <w:sz w:val="24"/>
                <w:szCs w:val="24"/>
                <w:highlight w:val="none"/>
              </w:rPr>
              <w:t>提供国标合格证和检验报告。造价主材明细，包括但不限于材料名称、品牌、规格、型号、生产厂家全称、单价、用途等。</w:t>
            </w:r>
          </w:p>
        </w:tc>
        <w:tc>
          <w:tcPr>
            <w:tcW w:w="1907" w:type="dxa"/>
            <w:tcBorders>
              <w:top w:val="single" w:color="000000" w:sz="6" w:space="0"/>
              <w:left w:val="single" w:color="000000" w:sz="6" w:space="0"/>
              <w:bottom w:val="single" w:color="000000" w:sz="6" w:space="0"/>
              <w:right w:val="single" w:color="000000" w:sz="6" w:space="0"/>
            </w:tcBorders>
            <w:vAlign w:val="center"/>
          </w:tcPr>
          <w:p w14:paraId="1985DFFA">
            <w:pPr>
              <w:spacing w:line="360" w:lineRule="auto"/>
              <w:rPr>
                <w:kern w:val="0"/>
                <w:sz w:val="24"/>
                <w:highlight w:val="none"/>
              </w:rPr>
            </w:pPr>
          </w:p>
        </w:tc>
        <w:tc>
          <w:tcPr>
            <w:tcW w:w="1179" w:type="dxa"/>
            <w:tcBorders>
              <w:top w:val="single" w:color="000000" w:sz="6" w:space="0"/>
              <w:left w:val="single" w:color="000000" w:sz="6" w:space="0"/>
              <w:bottom w:val="single" w:color="000000" w:sz="6" w:space="0"/>
              <w:right w:val="single" w:color="000000" w:sz="6" w:space="0"/>
            </w:tcBorders>
            <w:vAlign w:val="center"/>
          </w:tcPr>
          <w:p w14:paraId="3FEE2B80">
            <w:pPr>
              <w:snapToGrid w:val="0"/>
              <w:spacing w:line="400" w:lineRule="exact"/>
              <w:jc w:val="center"/>
              <w:rPr>
                <w:kern w:val="0"/>
                <w:sz w:val="24"/>
                <w:highlight w:val="none"/>
              </w:rPr>
            </w:pPr>
          </w:p>
        </w:tc>
        <w:tc>
          <w:tcPr>
            <w:tcW w:w="915" w:type="dxa"/>
            <w:tcBorders>
              <w:top w:val="single" w:color="000000" w:sz="6" w:space="0"/>
              <w:left w:val="single" w:color="000000" w:sz="6" w:space="0"/>
              <w:bottom w:val="single" w:color="000000" w:sz="6" w:space="0"/>
              <w:right w:val="single" w:color="000000" w:sz="6" w:space="0"/>
            </w:tcBorders>
            <w:vAlign w:val="center"/>
          </w:tcPr>
          <w:p w14:paraId="50614C2B">
            <w:pPr>
              <w:snapToGrid w:val="0"/>
              <w:spacing w:line="400" w:lineRule="exact"/>
              <w:jc w:val="center"/>
              <w:rPr>
                <w:kern w:val="0"/>
                <w:sz w:val="24"/>
                <w:highlight w:val="none"/>
              </w:rPr>
            </w:pPr>
          </w:p>
        </w:tc>
      </w:tr>
      <w:tr w14:paraId="30E6C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8" w:hRule="atLeast"/>
          <w:jc w:val="center"/>
        </w:trPr>
        <w:tc>
          <w:tcPr>
            <w:tcW w:w="908" w:type="dxa"/>
            <w:tcBorders>
              <w:top w:val="single" w:color="000000" w:sz="6" w:space="0"/>
              <w:left w:val="single" w:color="000000" w:sz="6" w:space="0"/>
              <w:bottom w:val="single" w:color="000000" w:sz="6" w:space="0"/>
              <w:right w:val="single" w:color="auto" w:sz="4" w:space="0"/>
            </w:tcBorders>
            <w:vAlign w:val="center"/>
          </w:tcPr>
          <w:p w14:paraId="766CACE3">
            <w:pPr>
              <w:jc w:val="center"/>
              <w:rPr>
                <w:rFonts w:ascii="宋体" w:hAnsi="宋体" w:cs="宋体"/>
                <w:kern w:val="0"/>
                <w:sz w:val="24"/>
                <w:highlight w:val="none"/>
              </w:rPr>
            </w:pPr>
            <w:r>
              <w:rPr>
                <w:rFonts w:hint="eastAsia" w:ascii="宋体" w:hAnsi="宋体" w:cs="宋体"/>
                <w:kern w:val="0"/>
                <w:sz w:val="24"/>
                <w:highlight w:val="none"/>
              </w:rPr>
              <w:t>2</w:t>
            </w:r>
          </w:p>
        </w:tc>
        <w:tc>
          <w:tcPr>
            <w:tcW w:w="2161" w:type="dxa"/>
            <w:tcBorders>
              <w:top w:val="single" w:color="000000" w:sz="6" w:space="0"/>
              <w:left w:val="single" w:color="000000" w:sz="6" w:space="0"/>
              <w:bottom w:val="single" w:color="000000" w:sz="6" w:space="0"/>
              <w:right w:val="single" w:color="000000" w:sz="6" w:space="0"/>
            </w:tcBorders>
            <w:vAlign w:val="center"/>
          </w:tcPr>
          <w:p w14:paraId="1FC29F72">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施工的标准和规范</w:t>
            </w:r>
          </w:p>
        </w:tc>
        <w:tc>
          <w:tcPr>
            <w:tcW w:w="2267" w:type="dxa"/>
            <w:tcBorders>
              <w:top w:val="single" w:color="000000" w:sz="6" w:space="0"/>
              <w:left w:val="single" w:color="000000" w:sz="6" w:space="0"/>
              <w:bottom w:val="single" w:color="000000" w:sz="6" w:space="0"/>
              <w:right w:val="single" w:color="000000" w:sz="6" w:space="0"/>
            </w:tcBorders>
            <w:vAlign w:val="center"/>
          </w:tcPr>
          <w:p w14:paraId="7D6D311B">
            <w:pPr>
              <w:jc w:val="center"/>
              <w:rPr>
                <w:rFonts w:hint="eastAsia" w:ascii="宋体" w:hAnsi="宋体" w:cs="宋体"/>
                <w:kern w:val="0"/>
                <w:sz w:val="24"/>
                <w:highlight w:val="none"/>
              </w:rPr>
            </w:pPr>
            <w:r>
              <w:rPr>
                <w:rFonts w:hint="eastAsia" w:ascii="宋体" w:hAnsi="宋体" w:cs="宋体"/>
                <w:kern w:val="0"/>
                <w:sz w:val="24"/>
                <w:highlight w:val="none"/>
              </w:rPr>
              <w:t>执行</w:t>
            </w:r>
            <w:r>
              <w:rPr>
                <w:rFonts w:hint="eastAsia" w:ascii="宋体" w:hAnsi="宋体" w:cs="宋体"/>
                <w:kern w:val="0"/>
                <w:sz w:val="24"/>
                <w:highlight w:val="none"/>
                <w:lang w:val="en-US" w:eastAsia="zh-CN"/>
              </w:rPr>
              <w:t>现行</w:t>
            </w:r>
            <w:r>
              <w:rPr>
                <w:rFonts w:hint="eastAsia" w:ascii="宋体" w:hAnsi="宋体" w:cs="宋体"/>
                <w:kern w:val="0"/>
                <w:sz w:val="24"/>
                <w:highlight w:val="none"/>
              </w:rPr>
              <w:t>国家相关规范</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标准、规程</w:t>
            </w:r>
            <w:r>
              <w:rPr>
                <w:rFonts w:hint="eastAsia" w:ascii="宋体" w:hAnsi="宋体" w:cs="宋体"/>
                <w:kern w:val="0"/>
                <w:sz w:val="24"/>
                <w:highlight w:val="none"/>
              </w:rPr>
              <w:t>。</w:t>
            </w:r>
          </w:p>
        </w:tc>
        <w:tc>
          <w:tcPr>
            <w:tcW w:w="1907" w:type="dxa"/>
            <w:tcBorders>
              <w:top w:val="single" w:color="000000" w:sz="6" w:space="0"/>
              <w:left w:val="single" w:color="000000" w:sz="6" w:space="0"/>
              <w:bottom w:val="single" w:color="000000" w:sz="6" w:space="0"/>
              <w:right w:val="single" w:color="000000" w:sz="6" w:space="0"/>
            </w:tcBorders>
            <w:vAlign w:val="center"/>
          </w:tcPr>
          <w:p w14:paraId="6101E23A">
            <w:pPr>
              <w:spacing w:line="360" w:lineRule="auto"/>
              <w:rPr>
                <w:kern w:val="0"/>
                <w:sz w:val="24"/>
                <w:highlight w:val="none"/>
              </w:rPr>
            </w:pPr>
          </w:p>
        </w:tc>
        <w:tc>
          <w:tcPr>
            <w:tcW w:w="1179" w:type="dxa"/>
            <w:tcBorders>
              <w:top w:val="single" w:color="000000" w:sz="6" w:space="0"/>
              <w:left w:val="single" w:color="000000" w:sz="6" w:space="0"/>
              <w:bottom w:val="single" w:color="000000" w:sz="6" w:space="0"/>
              <w:right w:val="single" w:color="000000" w:sz="6" w:space="0"/>
            </w:tcBorders>
            <w:vAlign w:val="center"/>
          </w:tcPr>
          <w:p w14:paraId="2050AA02">
            <w:pPr>
              <w:snapToGrid w:val="0"/>
              <w:spacing w:line="400" w:lineRule="exact"/>
              <w:jc w:val="center"/>
              <w:rPr>
                <w:kern w:val="0"/>
                <w:sz w:val="24"/>
                <w:highlight w:val="none"/>
              </w:rPr>
            </w:pPr>
          </w:p>
        </w:tc>
        <w:tc>
          <w:tcPr>
            <w:tcW w:w="915" w:type="dxa"/>
            <w:tcBorders>
              <w:top w:val="single" w:color="000000" w:sz="6" w:space="0"/>
              <w:left w:val="single" w:color="000000" w:sz="6" w:space="0"/>
              <w:bottom w:val="single" w:color="000000" w:sz="6" w:space="0"/>
              <w:right w:val="single" w:color="000000" w:sz="6" w:space="0"/>
            </w:tcBorders>
            <w:vAlign w:val="center"/>
          </w:tcPr>
          <w:p w14:paraId="20712D62">
            <w:pPr>
              <w:snapToGrid w:val="0"/>
              <w:spacing w:line="400" w:lineRule="exact"/>
              <w:jc w:val="center"/>
              <w:rPr>
                <w:kern w:val="0"/>
                <w:sz w:val="24"/>
                <w:highlight w:val="none"/>
              </w:rPr>
            </w:pPr>
          </w:p>
        </w:tc>
      </w:tr>
      <w:tr w14:paraId="4E8ED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78" w:hRule="atLeast"/>
          <w:jc w:val="center"/>
        </w:trPr>
        <w:tc>
          <w:tcPr>
            <w:tcW w:w="908" w:type="dxa"/>
            <w:tcBorders>
              <w:top w:val="single" w:color="000000" w:sz="6" w:space="0"/>
              <w:left w:val="single" w:color="000000" w:sz="6" w:space="0"/>
              <w:bottom w:val="single" w:color="000000" w:sz="6" w:space="0"/>
              <w:right w:val="single" w:color="auto" w:sz="4" w:space="0"/>
            </w:tcBorders>
            <w:vAlign w:val="center"/>
          </w:tcPr>
          <w:p w14:paraId="20DDE504">
            <w:pPr>
              <w:jc w:val="center"/>
              <w:rPr>
                <w:rFonts w:ascii="宋体" w:hAnsi="宋体" w:cs="宋体"/>
                <w:kern w:val="0"/>
                <w:sz w:val="24"/>
                <w:highlight w:val="none"/>
              </w:rPr>
            </w:pPr>
            <w:r>
              <w:rPr>
                <w:rFonts w:hint="eastAsia" w:ascii="宋体" w:hAnsi="宋体" w:cs="宋体"/>
                <w:kern w:val="0"/>
                <w:sz w:val="24"/>
                <w:highlight w:val="none"/>
              </w:rPr>
              <w:t>3</w:t>
            </w:r>
          </w:p>
        </w:tc>
        <w:tc>
          <w:tcPr>
            <w:tcW w:w="2161" w:type="dxa"/>
            <w:tcBorders>
              <w:top w:val="single" w:color="000000" w:sz="6" w:space="0"/>
              <w:left w:val="single" w:color="000000" w:sz="6" w:space="0"/>
              <w:bottom w:val="single" w:color="000000" w:sz="6" w:space="0"/>
              <w:right w:val="single" w:color="000000" w:sz="6" w:space="0"/>
            </w:tcBorders>
            <w:vAlign w:val="center"/>
          </w:tcPr>
          <w:p w14:paraId="7BA78259">
            <w:pPr>
              <w:jc w:val="center"/>
              <w:rPr>
                <w:rFonts w:hint="eastAsia" w:ascii="宋体" w:hAnsi="宋体" w:cs="宋体"/>
                <w:kern w:val="0"/>
                <w:sz w:val="24"/>
                <w:highlight w:val="none"/>
              </w:rPr>
            </w:pPr>
          </w:p>
        </w:tc>
        <w:tc>
          <w:tcPr>
            <w:tcW w:w="2267" w:type="dxa"/>
            <w:tcBorders>
              <w:top w:val="single" w:color="000000" w:sz="6" w:space="0"/>
              <w:left w:val="single" w:color="000000" w:sz="6" w:space="0"/>
              <w:bottom w:val="single" w:color="000000" w:sz="6" w:space="0"/>
              <w:right w:val="single" w:color="000000" w:sz="6" w:space="0"/>
            </w:tcBorders>
            <w:vAlign w:val="center"/>
          </w:tcPr>
          <w:p w14:paraId="64407D80">
            <w:pPr>
              <w:jc w:val="center"/>
              <w:rPr>
                <w:rFonts w:hint="eastAsia" w:ascii="宋体" w:hAnsi="宋体" w:cs="宋体"/>
                <w:kern w:val="0"/>
                <w:sz w:val="24"/>
                <w:highlight w:val="none"/>
              </w:rPr>
            </w:pPr>
          </w:p>
        </w:tc>
        <w:tc>
          <w:tcPr>
            <w:tcW w:w="1907" w:type="dxa"/>
            <w:tcBorders>
              <w:top w:val="single" w:color="000000" w:sz="6" w:space="0"/>
              <w:left w:val="single" w:color="000000" w:sz="6" w:space="0"/>
              <w:bottom w:val="single" w:color="000000" w:sz="6" w:space="0"/>
              <w:right w:val="single" w:color="000000" w:sz="6" w:space="0"/>
            </w:tcBorders>
            <w:vAlign w:val="center"/>
          </w:tcPr>
          <w:p w14:paraId="191B8A5E">
            <w:pPr>
              <w:spacing w:line="360" w:lineRule="auto"/>
              <w:rPr>
                <w:kern w:val="0"/>
                <w:sz w:val="24"/>
                <w:highlight w:val="none"/>
              </w:rPr>
            </w:pPr>
          </w:p>
        </w:tc>
        <w:tc>
          <w:tcPr>
            <w:tcW w:w="1179" w:type="dxa"/>
            <w:tcBorders>
              <w:top w:val="single" w:color="000000" w:sz="6" w:space="0"/>
              <w:left w:val="single" w:color="000000" w:sz="6" w:space="0"/>
              <w:bottom w:val="single" w:color="000000" w:sz="6" w:space="0"/>
              <w:right w:val="single" w:color="000000" w:sz="6" w:space="0"/>
            </w:tcBorders>
            <w:vAlign w:val="center"/>
          </w:tcPr>
          <w:p w14:paraId="5097FD15">
            <w:pPr>
              <w:snapToGrid w:val="0"/>
              <w:spacing w:line="400" w:lineRule="exact"/>
              <w:jc w:val="center"/>
              <w:rPr>
                <w:kern w:val="0"/>
                <w:sz w:val="24"/>
                <w:highlight w:val="none"/>
              </w:rPr>
            </w:pPr>
          </w:p>
        </w:tc>
        <w:tc>
          <w:tcPr>
            <w:tcW w:w="915" w:type="dxa"/>
            <w:tcBorders>
              <w:top w:val="single" w:color="000000" w:sz="6" w:space="0"/>
              <w:left w:val="single" w:color="000000" w:sz="6" w:space="0"/>
              <w:bottom w:val="single" w:color="000000" w:sz="6" w:space="0"/>
              <w:right w:val="single" w:color="000000" w:sz="6" w:space="0"/>
            </w:tcBorders>
            <w:vAlign w:val="center"/>
          </w:tcPr>
          <w:p w14:paraId="10880E07">
            <w:pPr>
              <w:snapToGrid w:val="0"/>
              <w:spacing w:line="400" w:lineRule="exact"/>
              <w:jc w:val="center"/>
              <w:rPr>
                <w:kern w:val="0"/>
                <w:sz w:val="24"/>
                <w:highlight w:val="none"/>
              </w:rPr>
            </w:pPr>
          </w:p>
        </w:tc>
      </w:tr>
      <w:tr w14:paraId="62572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3" w:hRule="atLeast"/>
          <w:jc w:val="center"/>
        </w:trPr>
        <w:tc>
          <w:tcPr>
            <w:tcW w:w="908" w:type="dxa"/>
            <w:tcBorders>
              <w:top w:val="single" w:color="000000" w:sz="6" w:space="0"/>
              <w:left w:val="single" w:color="000000" w:sz="6" w:space="0"/>
              <w:bottom w:val="single" w:color="000000" w:sz="6" w:space="0"/>
              <w:right w:val="single" w:color="auto" w:sz="4" w:space="0"/>
            </w:tcBorders>
            <w:vAlign w:val="center"/>
          </w:tcPr>
          <w:p w14:paraId="043A0EC9">
            <w:pPr>
              <w:jc w:val="center"/>
              <w:rPr>
                <w:kern w:val="0"/>
                <w:sz w:val="24"/>
                <w:highlight w:val="none"/>
              </w:rPr>
            </w:pPr>
          </w:p>
        </w:tc>
        <w:tc>
          <w:tcPr>
            <w:tcW w:w="2161" w:type="dxa"/>
            <w:tcBorders>
              <w:top w:val="single" w:color="000000" w:sz="6" w:space="0"/>
              <w:left w:val="single" w:color="000000" w:sz="6" w:space="0"/>
              <w:bottom w:val="single" w:color="000000" w:sz="6" w:space="0"/>
              <w:right w:val="single" w:color="000000" w:sz="6" w:space="0"/>
            </w:tcBorders>
            <w:vAlign w:val="center"/>
          </w:tcPr>
          <w:p w14:paraId="4255E8B8">
            <w:pPr>
              <w:spacing w:line="360" w:lineRule="auto"/>
              <w:jc w:val="center"/>
              <w:rPr>
                <w:kern w:val="0"/>
                <w:sz w:val="24"/>
                <w:highlight w:val="none"/>
              </w:rPr>
            </w:pPr>
          </w:p>
        </w:tc>
        <w:tc>
          <w:tcPr>
            <w:tcW w:w="2267" w:type="dxa"/>
            <w:tcBorders>
              <w:top w:val="single" w:color="000000" w:sz="6" w:space="0"/>
              <w:left w:val="single" w:color="000000" w:sz="6" w:space="0"/>
              <w:bottom w:val="single" w:color="000000" w:sz="6" w:space="0"/>
              <w:right w:val="single" w:color="000000" w:sz="6" w:space="0"/>
            </w:tcBorders>
            <w:vAlign w:val="center"/>
          </w:tcPr>
          <w:p w14:paraId="74CDC16B">
            <w:pPr>
              <w:spacing w:line="360" w:lineRule="auto"/>
              <w:jc w:val="center"/>
              <w:rPr>
                <w:kern w:val="0"/>
                <w:sz w:val="24"/>
                <w:highlight w:val="none"/>
              </w:rPr>
            </w:pPr>
            <w:r>
              <w:rPr>
                <w:kern w:val="0"/>
                <w:sz w:val="24"/>
                <w:highlight w:val="none"/>
              </w:rPr>
              <w:t>......</w:t>
            </w:r>
          </w:p>
        </w:tc>
        <w:tc>
          <w:tcPr>
            <w:tcW w:w="1907" w:type="dxa"/>
            <w:tcBorders>
              <w:top w:val="single" w:color="000000" w:sz="6" w:space="0"/>
              <w:left w:val="single" w:color="000000" w:sz="6" w:space="0"/>
              <w:bottom w:val="single" w:color="000000" w:sz="6" w:space="0"/>
              <w:right w:val="single" w:color="000000" w:sz="6" w:space="0"/>
            </w:tcBorders>
            <w:vAlign w:val="center"/>
          </w:tcPr>
          <w:p w14:paraId="14821943">
            <w:pPr>
              <w:snapToGrid w:val="0"/>
              <w:spacing w:line="400" w:lineRule="exact"/>
              <w:jc w:val="center"/>
              <w:rPr>
                <w:kern w:val="0"/>
                <w:sz w:val="24"/>
                <w:highlight w:val="none"/>
              </w:rPr>
            </w:pPr>
            <w:r>
              <w:rPr>
                <w:kern w:val="0"/>
                <w:sz w:val="24"/>
                <w:highlight w:val="none"/>
              </w:rPr>
              <w:t>......</w:t>
            </w:r>
          </w:p>
        </w:tc>
        <w:tc>
          <w:tcPr>
            <w:tcW w:w="1179" w:type="dxa"/>
            <w:tcBorders>
              <w:top w:val="single" w:color="000000" w:sz="6" w:space="0"/>
              <w:left w:val="single" w:color="000000" w:sz="6" w:space="0"/>
              <w:bottom w:val="single" w:color="000000" w:sz="6" w:space="0"/>
              <w:right w:val="single" w:color="000000" w:sz="6" w:space="0"/>
            </w:tcBorders>
            <w:vAlign w:val="center"/>
          </w:tcPr>
          <w:p w14:paraId="5E0FEEB0">
            <w:pPr>
              <w:snapToGrid w:val="0"/>
              <w:spacing w:line="400" w:lineRule="exact"/>
              <w:jc w:val="center"/>
              <w:rPr>
                <w:kern w:val="0"/>
                <w:sz w:val="24"/>
                <w:highlight w:val="none"/>
              </w:rPr>
            </w:pPr>
          </w:p>
        </w:tc>
        <w:tc>
          <w:tcPr>
            <w:tcW w:w="915" w:type="dxa"/>
            <w:tcBorders>
              <w:top w:val="single" w:color="000000" w:sz="6" w:space="0"/>
              <w:left w:val="single" w:color="000000" w:sz="6" w:space="0"/>
              <w:bottom w:val="single" w:color="000000" w:sz="6" w:space="0"/>
              <w:right w:val="single" w:color="000000" w:sz="6" w:space="0"/>
            </w:tcBorders>
            <w:vAlign w:val="center"/>
          </w:tcPr>
          <w:p w14:paraId="7C263F4B">
            <w:pPr>
              <w:snapToGrid w:val="0"/>
              <w:spacing w:line="400" w:lineRule="exact"/>
              <w:jc w:val="center"/>
              <w:rPr>
                <w:kern w:val="0"/>
                <w:sz w:val="24"/>
                <w:highlight w:val="none"/>
              </w:rPr>
            </w:pPr>
          </w:p>
        </w:tc>
      </w:tr>
    </w:tbl>
    <w:p w14:paraId="456A7798">
      <w:pPr>
        <w:snapToGrid w:val="0"/>
        <w:spacing w:line="600" w:lineRule="exact"/>
        <w:ind w:firstLine="482" w:firstLineChars="200"/>
        <w:jc w:val="left"/>
        <w:rPr>
          <w:rFonts w:hint="eastAsia" w:ascii="宋体" w:hAnsi="宋体" w:cs="宋体"/>
          <w:b/>
          <w:color w:val="000000"/>
          <w:sz w:val="24"/>
          <w:highlight w:val="none"/>
        </w:rPr>
      </w:pPr>
      <w:r>
        <w:rPr>
          <w:rFonts w:hint="eastAsia" w:ascii="宋体" w:hAnsi="宋体" w:cs="宋体"/>
          <w:b/>
          <w:color w:val="000000"/>
          <w:sz w:val="24"/>
          <w:highlight w:val="none"/>
        </w:rPr>
        <w:t>注: 供应商需根据“第五部分商务、技术要求”中的技</w:t>
      </w:r>
      <w:r>
        <w:rPr>
          <w:rFonts w:hint="eastAsia" w:ascii="宋体" w:hAnsi="宋体" w:eastAsia="宋体" w:cs="宋体"/>
          <w:b/>
          <w:color w:val="000000"/>
          <w:sz w:val="24"/>
          <w:highlight w:val="none"/>
        </w:rPr>
        <w:t>术要求一一列出</w:t>
      </w:r>
      <w:r>
        <w:rPr>
          <w:rFonts w:hint="eastAsia" w:ascii="宋体" w:hAnsi="宋体" w:eastAsia="宋体" w:cs="宋体"/>
          <w:b/>
          <w:color w:val="000000"/>
          <w:sz w:val="24"/>
          <w:highlight w:val="none"/>
          <w:lang w:eastAsia="zh-CN"/>
        </w:rPr>
        <w:t>，</w:t>
      </w:r>
      <w:r>
        <w:rPr>
          <w:rFonts w:hint="eastAsia" w:ascii="宋体" w:hAnsi="宋体" w:eastAsia="宋体" w:cs="宋体"/>
          <w:b/>
          <w:color w:val="000000"/>
          <w:sz w:val="24"/>
          <w:highlight w:val="none"/>
        </w:rPr>
        <w:t xml:space="preserve"> </w:t>
      </w:r>
      <w:r>
        <w:rPr>
          <w:rFonts w:hint="eastAsia" w:ascii="宋体" w:hAnsi="宋体" w:eastAsia="宋体" w:cs="宋体"/>
          <w:b/>
          <w:color w:val="000000"/>
          <w:sz w:val="24"/>
          <w:highlight w:val="none"/>
          <w:lang w:val="en-US" w:eastAsia="zh-CN"/>
        </w:rPr>
        <w:t>偏离情况填写“正偏离”“负偏离”“无偏离”。</w:t>
      </w:r>
    </w:p>
    <w:p w14:paraId="2364A81E">
      <w:pPr>
        <w:snapToGrid w:val="0"/>
        <w:spacing w:line="600" w:lineRule="exact"/>
        <w:jc w:val="left"/>
        <w:rPr>
          <w:kern w:val="0"/>
          <w:sz w:val="24"/>
        </w:rPr>
      </w:pPr>
      <w:r>
        <w:rPr>
          <w:spacing w:val="20"/>
          <w:kern w:val="0"/>
          <w:sz w:val="24"/>
        </w:rPr>
        <w:t> </w:t>
      </w:r>
    </w:p>
    <w:p w14:paraId="67923EF1">
      <w:pPr>
        <w:snapToGrid w:val="0"/>
        <w:spacing w:line="600" w:lineRule="exact"/>
        <w:jc w:val="left"/>
        <w:rPr>
          <w:kern w:val="0"/>
          <w:sz w:val="24"/>
        </w:rPr>
      </w:pPr>
      <w:r>
        <w:rPr>
          <w:spacing w:val="20"/>
          <w:kern w:val="0"/>
          <w:sz w:val="24"/>
        </w:rPr>
        <w:t> </w:t>
      </w:r>
    </w:p>
    <w:p w14:paraId="70859EA8">
      <w:pPr>
        <w:tabs>
          <w:tab w:val="left" w:pos="4000"/>
        </w:tabs>
        <w:snapToGrid w:val="0"/>
        <w:spacing w:line="480" w:lineRule="auto"/>
        <w:ind w:firstLine="3840" w:firstLineChars="1600"/>
        <w:jc w:val="left"/>
        <w:rPr>
          <w:kern w:val="0"/>
          <w:sz w:val="24"/>
        </w:rPr>
      </w:pPr>
      <w:r>
        <w:rPr>
          <w:kern w:val="0"/>
          <w:sz w:val="24"/>
        </w:rPr>
        <w:t>供应商名称：</w:t>
      </w:r>
      <w:r>
        <w:rPr>
          <w:kern w:val="0"/>
          <w:sz w:val="24"/>
          <w:u w:val="single"/>
        </w:rPr>
        <w:t xml:space="preserve">                       </w:t>
      </w:r>
      <w:r>
        <w:rPr>
          <w:kern w:val="0"/>
          <w:sz w:val="24"/>
        </w:rPr>
        <w:t>(盖章)</w:t>
      </w:r>
    </w:p>
    <w:p w14:paraId="51247D94">
      <w:pPr>
        <w:tabs>
          <w:tab w:val="left" w:pos="4000"/>
        </w:tabs>
        <w:snapToGrid w:val="0"/>
        <w:spacing w:line="480" w:lineRule="auto"/>
        <w:ind w:firstLine="3840" w:firstLineChars="1600"/>
        <w:jc w:val="left"/>
        <w:rPr>
          <w:kern w:val="0"/>
          <w:sz w:val="24"/>
        </w:rPr>
      </w:pPr>
      <w:r>
        <w:rPr>
          <w:kern w:val="0"/>
          <w:sz w:val="24"/>
        </w:rPr>
        <w:t>供应商授权代表：</w:t>
      </w:r>
      <w:r>
        <w:rPr>
          <w:kern w:val="0"/>
          <w:sz w:val="24"/>
          <w:u w:val="single"/>
        </w:rPr>
        <w:t xml:space="preserve">             </w:t>
      </w:r>
      <w:r>
        <w:rPr>
          <w:kern w:val="0"/>
          <w:sz w:val="24"/>
        </w:rPr>
        <w:t>(签字或盖章)</w:t>
      </w:r>
    </w:p>
    <w:p w14:paraId="7FF27BFD">
      <w:pPr>
        <w:tabs>
          <w:tab w:val="left" w:pos="4000"/>
        </w:tabs>
        <w:snapToGrid w:val="0"/>
        <w:spacing w:line="480" w:lineRule="auto"/>
        <w:ind w:firstLine="3840" w:firstLineChars="1600"/>
        <w:jc w:val="left"/>
        <w:rPr>
          <w:kern w:val="0"/>
          <w:sz w:val="24"/>
        </w:rPr>
      </w:pPr>
      <w:r>
        <w:rPr>
          <w:kern w:val="0"/>
          <w:sz w:val="24"/>
        </w:rPr>
        <w:t>日      期：</w:t>
      </w:r>
    </w:p>
    <w:p w14:paraId="148BA853">
      <w:pPr>
        <w:tabs>
          <w:tab w:val="left" w:pos="567"/>
        </w:tabs>
        <w:snapToGrid w:val="0"/>
        <w:spacing w:line="360" w:lineRule="auto"/>
        <w:jc w:val="left"/>
        <w:rPr>
          <w:b/>
          <w:kern w:val="0"/>
          <w:sz w:val="24"/>
        </w:rPr>
      </w:pPr>
    </w:p>
    <w:p w14:paraId="285AC871">
      <w:pPr>
        <w:rPr>
          <w:rFonts w:hint="eastAsia"/>
          <w:b/>
          <w:kern w:val="0"/>
          <w:sz w:val="24"/>
        </w:rPr>
      </w:pPr>
      <w:r>
        <w:rPr>
          <w:rFonts w:hint="eastAsia"/>
          <w:b/>
          <w:kern w:val="0"/>
          <w:sz w:val="24"/>
        </w:rPr>
        <w:br w:type="page"/>
      </w:r>
    </w:p>
    <w:p w14:paraId="432A62AF">
      <w:pPr>
        <w:tabs>
          <w:tab w:val="left" w:pos="567"/>
        </w:tabs>
        <w:snapToGrid w:val="0"/>
        <w:spacing w:line="360" w:lineRule="auto"/>
        <w:jc w:val="left"/>
        <w:rPr>
          <w:rFonts w:ascii="宋体" w:hAnsi="宋体"/>
          <w:b/>
          <w:kern w:val="0"/>
          <w:sz w:val="24"/>
        </w:rPr>
      </w:pPr>
      <w:r>
        <w:rPr>
          <w:rFonts w:hint="eastAsia"/>
          <w:b/>
          <w:kern w:val="0"/>
          <w:sz w:val="24"/>
          <w:lang w:val="en-US" w:eastAsia="zh-CN"/>
        </w:rPr>
        <w:t>6</w:t>
      </w:r>
      <w:r>
        <w:rPr>
          <w:b/>
          <w:kern w:val="0"/>
          <w:sz w:val="24"/>
        </w:rPr>
        <w:t>.</w:t>
      </w:r>
      <w:r>
        <w:rPr>
          <w:rFonts w:hint="eastAsia"/>
          <w:b/>
          <w:kern w:val="0"/>
          <w:sz w:val="24"/>
        </w:rPr>
        <w:t>供应商基本情况表</w:t>
      </w:r>
    </w:p>
    <w:p w14:paraId="4C18BD99">
      <w:pPr>
        <w:adjustRightInd w:val="0"/>
        <w:snapToGrid w:val="0"/>
        <w:spacing w:line="360" w:lineRule="auto"/>
        <w:jc w:val="center"/>
        <w:rPr>
          <w:b/>
          <w:kern w:val="0"/>
          <w:sz w:val="28"/>
        </w:rPr>
      </w:pPr>
      <w:r>
        <w:rPr>
          <w:rFonts w:hint="eastAsia"/>
          <w:b/>
          <w:kern w:val="0"/>
          <w:sz w:val="28"/>
        </w:rPr>
        <w:t>供应商基本情况表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1116"/>
        <w:gridCol w:w="111"/>
        <w:gridCol w:w="1231"/>
        <w:gridCol w:w="854"/>
        <w:gridCol w:w="66"/>
        <w:gridCol w:w="327"/>
        <w:gridCol w:w="919"/>
        <w:gridCol w:w="308"/>
        <w:gridCol w:w="420"/>
        <w:gridCol w:w="807"/>
        <w:gridCol w:w="1233"/>
      </w:tblGrid>
      <w:tr w14:paraId="48E5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14:paraId="6C2E713E">
            <w:pPr>
              <w:snapToGrid w:val="0"/>
              <w:ind w:left="-42" w:leftChars="-20" w:right="-42" w:rightChars="-20"/>
              <w:jc w:val="center"/>
              <w:rPr>
                <w:kern w:val="0"/>
                <w:sz w:val="24"/>
              </w:rPr>
            </w:pPr>
            <w:r>
              <w:rPr>
                <w:rFonts w:hint="eastAsia"/>
                <w:kern w:val="0"/>
                <w:sz w:val="24"/>
              </w:rPr>
              <w:t>供应商名称</w:t>
            </w:r>
          </w:p>
        </w:tc>
        <w:tc>
          <w:tcPr>
            <w:tcW w:w="7392" w:type="dxa"/>
            <w:gridSpan w:val="11"/>
            <w:vAlign w:val="center"/>
          </w:tcPr>
          <w:p w14:paraId="4CBB4F7C">
            <w:pPr>
              <w:snapToGrid w:val="0"/>
              <w:ind w:left="-42" w:leftChars="-20" w:right="-42" w:rightChars="-20"/>
              <w:jc w:val="center"/>
              <w:rPr>
                <w:kern w:val="0"/>
                <w:sz w:val="24"/>
              </w:rPr>
            </w:pPr>
          </w:p>
        </w:tc>
      </w:tr>
      <w:tr w14:paraId="1283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14:paraId="18381FD0">
            <w:pPr>
              <w:snapToGrid w:val="0"/>
              <w:ind w:left="-42" w:leftChars="-20" w:right="-42" w:rightChars="-20"/>
              <w:jc w:val="center"/>
              <w:rPr>
                <w:kern w:val="0"/>
                <w:sz w:val="24"/>
              </w:rPr>
            </w:pPr>
            <w:r>
              <w:rPr>
                <w:rFonts w:hint="eastAsia"/>
                <w:kern w:val="0"/>
                <w:sz w:val="24"/>
              </w:rPr>
              <w:t>注册地址</w:t>
            </w:r>
          </w:p>
        </w:tc>
        <w:tc>
          <w:tcPr>
            <w:tcW w:w="3378" w:type="dxa"/>
            <w:gridSpan w:val="5"/>
            <w:vAlign w:val="center"/>
          </w:tcPr>
          <w:p w14:paraId="3C2935D2">
            <w:pPr>
              <w:snapToGrid w:val="0"/>
              <w:ind w:left="-42" w:leftChars="-20" w:right="-42" w:rightChars="-20"/>
              <w:jc w:val="center"/>
              <w:rPr>
                <w:kern w:val="0"/>
                <w:sz w:val="24"/>
              </w:rPr>
            </w:pPr>
          </w:p>
        </w:tc>
        <w:tc>
          <w:tcPr>
            <w:tcW w:w="1246" w:type="dxa"/>
            <w:gridSpan w:val="2"/>
            <w:vAlign w:val="center"/>
          </w:tcPr>
          <w:p w14:paraId="1402892A">
            <w:pPr>
              <w:snapToGrid w:val="0"/>
              <w:ind w:left="-42" w:leftChars="-20" w:right="-42" w:rightChars="-20"/>
              <w:jc w:val="center"/>
              <w:rPr>
                <w:kern w:val="0"/>
                <w:sz w:val="24"/>
              </w:rPr>
            </w:pPr>
            <w:r>
              <w:rPr>
                <w:rFonts w:hint="eastAsia"/>
                <w:kern w:val="0"/>
                <w:sz w:val="24"/>
              </w:rPr>
              <w:t>邮政编码</w:t>
            </w:r>
          </w:p>
        </w:tc>
        <w:tc>
          <w:tcPr>
            <w:tcW w:w="2768" w:type="dxa"/>
            <w:gridSpan w:val="4"/>
            <w:vAlign w:val="center"/>
          </w:tcPr>
          <w:p w14:paraId="4054DBDC">
            <w:pPr>
              <w:snapToGrid w:val="0"/>
              <w:ind w:left="-42" w:leftChars="-20" w:right="-42" w:rightChars="-20"/>
              <w:jc w:val="center"/>
              <w:rPr>
                <w:kern w:val="0"/>
                <w:sz w:val="24"/>
              </w:rPr>
            </w:pPr>
          </w:p>
        </w:tc>
      </w:tr>
      <w:tr w14:paraId="2D02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Merge w:val="restart"/>
            <w:vAlign w:val="center"/>
          </w:tcPr>
          <w:p w14:paraId="56B93847">
            <w:pPr>
              <w:snapToGrid w:val="0"/>
              <w:ind w:left="-42" w:leftChars="-20" w:right="-42" w:rightChars="-20"/>
              <w:jc w:val="center"/>
              <w:rPr>
                <w:kern w:val="0"/>
                <w:sz w:val="24"/>
              </w:rPr>
            </w:pPr>
            <w:r>
              <w:rPr>
                <w:rFonts w:hint="eastAsia"/>
                <w:kern w:val="0"/>
                <w:sz w:val="24"/>
              </w:rPr>
              <w:t>联系方式</w:t>
            </w:r>
          </w:p>
        </w:tc>
        <w:tc>
          <w:tcPr>
            <w:tcW w:w="1116" w:type="dxa"/>
            <w:vAlign w:val="center"/>
          </w:tcPr>
          <w:p w14:paraId="1AB0CF91">
            <w:pPr>
              <w:snapToGrid w:val="0"/>
              <w:ind w:left="-42" w:leftChars="-20" w:right="-42" w:rightChars="-20"/>
              <w:jc w:val="center"/>
              <w:rPr>
                <w:kern w:val="0"/>
                <w:sz w:val="24"/>
              </w:rPr>
            </w:pPr>
            <w:r>
              <w:rPr>
                <w:rFonts w:hint="eastAsia"/>
                <w:kern w:val="0"/>
                <w:sz w:val="24"/>
              </w:rPr>
              <w:t>联系人</w:t>
            </w:r>
          </w:p>
        </w:tc>
        <w:tc>
          <w:tcPr>
            <w:tcW w:w="2262" w:type="dxa"/>
            <w:gridSpan w:val="4"/>
            <w:vAlign w:val="center"/>
          </w:tcPr>
          <w:p w14:paraId="0C17A401">
            <w:pPr>
              <w:snapToGrid w:val="0"/>
              <w:ind w:left="-42" w:leftChars="-20" w:right="-42" w:rightChars="-20"/>
              <w:jc w:val="center"/>
              <w:rPr>
                <w:kern w:val="0"/>
                <w:sz w:val="24"/>
              </w:rPr>
            </w:pPr>
          </w:p>
        </w:tc>
        <w:tc>
          <w:tcPr>
            <w:tcW w:w="1246" w:type="dxa"/>
            <w:gridSpan w:val="2"/>
            <w:vAlign w:val="center"/>
          </w:tcPr>
          <w:p w14:paraId="01FB61EE">
            <w:pPr>
              <w:snapToGrid w:val="0"/>
              <w:ind w:left="-42" w:leftChars="-20" w:right="-42" w:rightChars="-20"/>
              <w:jc w:val="center"/>
              <w:rPr>
                <w:kern w:val="0"/>
                <w:sz w:val="24"/>
              </w:rPr>
            </w:pPr>
            <w:r>
              <w:rPr>
                <w:rFonts w:hint="eastAsia"/>
                <w:kern w:val="0"/>
                <w:sz w:val="24"/>
              </w:rPr>
              <w:t>电  话</w:t>
            </w:r>
          </w:p>
        </w:tc>
        <w:tc>
          <w:tcPr>
            <w:tcW w:w="2768" w:type="dxa"/>
            <w:gridSpan w:val="4"/>
            <w:vAlign w:val="center"/>
          </w:tcPr>
          <w:p w14:paraId="23E89758">
            <w:pPr>
              <w:snapToGrid w:val="0"/>
              <w:ind w:left="-42" w:leftChars="-20" w:right="-42" w:rightChars="-20"/>
              <w:jc w:val="center"/>
              <w:rPr>
                <w:kern w:val="0"/>
                <w:sz w:val="24"/>
              </w:rPr>
            </w:pPr>
          </w:p>
        </w:tc>
      </w:tr>
      <w:tr w14:paraId="3B86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Merge w:val="continue"/>
            <w:vAlign w:val="center"/>
          </w:tcPr>
          <w:p w14:paraId="5DB59F90">
            <w:pPr>
              <w:snapToGrid w:val="0"/>
              <w:ind w:left="-42" w:leftChars="-20" w:right="-42" w:rightChars="-20"/>
              <w:jc w:val="center"/>
              <w:rPr>
                <w:kern w:val="0"/>
                <w:sz w:val="24"/>
              </w:rPr>
            </w:pPr>
          </w:p>
        </w:tc>
        <w:tc>
          <w:tcPr>
            <w:tcW w:w="1116" w:type="dxa"/>
            <w:vAlign w:val="center"/>
          </w:tcPr>
          <w:p w14:paraId="1BB730DB">
            <w:pPr>
              <w:snapToGrid w:val="0"/>
              <w:ind w:left="-42" w:leftChars="-20" w:right="-42" w:rightChars="-20"/>
              <w:jc w:val="center"/>
              <w:rPr>
                <w:kern w:val="0"/>
                <w:sz w:val="24"/>
              </w:rPr>
            </w:pPr>
            <w:r>
              <w:rPr>
                <w:rFonts w:hint="eastAsia"/>
                <w:kern w:val="0"/>
                <w:sz w:val="24"/>
              </w:rPr>
              <w:t>传  真</w:t>
            </w:r>
          </w:p>
        </w:tc>
        <w:tc>
          <w:tcPr>
            <w:tcW w:w="2262" w:type="dxa"/>
            <w:gridSpan w:val="4"/>
            <w:vAlign w:val="center"/>
          </w:tcPr>
          <w:p w14:paraId="5DD9F75B">
            <w:pPr>
              <w:snapToGrid w:val="0"/>
              <w:ind w:left="-42" w:leftChars="-20" w:right="-42" w:rightChars="-20"/>
              <w:jc w:val="center"/>
              <w:rPr>
                <w:kern w:val="0"/>
                <w:sz w:val="24"/>
              </w:rPr>
            </w:pPr>
          </w:p>
        </w:tc>
        <w:tc>
          <w:tcPr>
            <w:tcW w:w="1246" w:type="dxa"/>
            <w:gridSpan w:val="2"/>
            <w:vAlign w:val="center"/>
          </w:tcPr>
          <w:p w14:paraId="0DF347F0">
            <w:pPr>
              <w:snapToGrid w:val="0"/>
              <w:ind w:left="-42" w:leftChars="-20" w:right="-42" w:rightChars="-20"/>
              <w:jc w:val="center"/>
              <w:rPr>
                <w:kern w:val="0"/>
                <w:sz w:val="24"/>
              </w:rPr>
            </w:pPr>
            <w:r>
              <w:rPr>
                <w:rFonts w:hint="eastAsia"/>
                <w:kern w:val="0"/>
                <w:sz w:val="24"/>
              </w:rPr>
              <w:t>网  址</w:t>
            </w:r>
          </w:p>
        </w:tc>
        <w:tc>
          <w:tcPr>
            <w:tcW w:w="2768" w:type="dxa"/>
            <w:gridSpan w:val="4"/>
            <w:vAlign w:val="center"/>
          </w:tcPr>
          <w:p w14:paraId="491B688D">
            <w:pPr>
              <w:snapToGrid w:val="0"/>
              <w:ind w:left="-42" w:leftChars="-20" w:right="-42" w:rightChars="-20"/>
              <w:jc w:val="center"/>
              <w:rPr>
                <w:kern w:val="0"/>
                <w:sz w:val="24"/>
              </w:rPr>
            </w:pPr>
          </w:p>
        </w:tc>
      </w:tr>
      <w:tr w14:paraId="4E63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14:paraId="3BF60E7C">
            <w:pPr>
              <w:snapToGrid w:val="0"/>
              <w:ind w:left="-42" w:leftChars="-20" w:right="-42" w:rightChars="-20"/>
              <w:jc w:val="center"/>
              <w:rPr>
                <w:kern w:val="0"/>
                <w:sz w:val="24"/>
              </w:rPr>
            </w:pPr>
            <w:r>
              <w:rPr>
                <w:rFonts w:hint="eastAsia"/>
                <w:kern w:val="0"/>
                <w:sz w:val="24"/>
              </w:rPr>
              <w:t>组织结构</w:t>
            </w:r>
          </w:p>
        </w:tc>
        <w:tc>
          <w:tcPr>
            <w:tcW w:w="7392" w:type="dxa"/>
            <w:gridSpan w:val="11"/>
            <w:vAlign w:val="center"/>
          </w:tcPr>
          <w:p w14:paraId="6996846F">
            <w:pPr>
              <w:snapToGrid w:val="0"/>
              <w:ind w:left="-42" w:leftChars="-20" w:right="-42" w:rightChars="-20"/>
              <w:jc w:val="center"/>
              <w:rPr>
                <w:kern w:val="0"/>
                <w:sz w:val="24"/>
              </w:rPr>
            </w:pPr>
          </w:p>
        </w:tc>
      </w:tr>
      <w:tr w14:paraId="2F5E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14:paraId="5BD4FEC2">
            <w:pPr>
              <w:snapToGrid w:val="0"/>
              <w:ind w:left="-42" w:leftChars="-20" w:right="-42" w:rightChars="-20"/>
              <w:jc w:val="center"/>
              <w:rPr>
                <w:kern w:val="0"/>
                <w:sz w:val="24"/>
              </w:rPr>
            </w:pPr>
            <w:r>
              <w:rPr>
                <w:rFonts w:hint="eastAsia"/>
                <w:kern w:val="0"/>
                <w:sz w:val="24"/>
              </w:rPr>
              <w:t>法定代表人</w:t>
            </w:r>
          </w:p>
        </w:tc>
        <w:tc>
          <w:tcPr>
            <w:tcW w:w="1227" w:type="dxa"/>
            <w:gridSpan w:val="2"/>
            <w:vAlign w:val="center"/>
          </w:tcPr>
          <w:p w14:paraId="153E4AD2">
            <w:pPr>
              <w:snapToGrid w:val="0"/>
              <w:ind w:left="-42" w:leftChars="-20" w:right="-42" w:rightChars="-20"/>
              <w:jc w:val="center"/>
              <w:rPr>
                <w:kern w:val="0"/>
                <w:sz w:val="24"/>
              </w:rPr>
            </w:pPr>
            <w:r>
              <w:rPr>
                <w:rFonts w:hint="eastAsia"/>
                <w:kern w:val="0"/>
                <w:sz w:val="24"/>
              </w:rPr>
              <w:t>姓名</w:t>
            </w:r>
          </w:p>
        </w:tc>
        <w:tc>
          <w:tcPr>
            <w:tcW w:w="1231" w:type="dxa"/>
            <w:vAlign w:val="center"/>
          </w:tcPr>
          <w:p w14:paraId="11C914D0">
            <w:pPr>
              <w:snapToGrid w:val="0"/>
              <w:ind w:left="-42" w:leftChars="-20" w:right="-42" w:rightChars="-20"/>
              <w:jc w:val="center"/>
              <w:rPr>
                <w:kern w:val="0"/>
                <w:sz w:val="24"/>
              </w:rPr>
            </w:pPr>
          </w:p>
        </w:tc>
        <w:tc>
          <w:tcPr>
            <w:tcW w:w="1247" w:type="dxa"/>
            <w:gridSpan w:val="3"/>
            <w:vAlign w:val="center"/>
          </w:tcPr>
          <w:p w14:paraId="6A301DB7">
            <w:pPr>
              <w:snapToGrid w:val="0"/>
              <w:ind w:left="-42" w:leftChars="-20" w:right="-42" w:rightChars="-20"/>
              <w:jc w:val="center"/>
              <w:rPr>
                <w:kern w:val="0"/>
                <w:sz w:val="24"/>
              </w:rPr>
            </w:pPr>
            <w:r>
              <w:rPr>
                <w:rFonts w:hint="eastAsia"/>
                <w:kern w:val="0"/>
                <w:sz w:val="24"/>
              </w:rPr>
              <w:t>技术职称</w:t>
            </w:r>
          </w:p>
        </w:tc>
        <w:tc>
          <w:tcPr>
            <w:tcW w:w="1227" w:type="dxa"/>
            <w:gridSpan w:val="2"/>
            <w:vAlign w:val="center"/>
          </w:tcPr>
          <w:p w14:paraId="52F0F17C">
            <w:pPr>
              <w:snapToGrid w:val="0"/>
              <w:ind w:left="-42" w:leftChars="-20" w:right="-42" w:rightChars="-20"/>
              <w:jc w:val="center"/>
              <w:rPr>
                <w:kern w:val="0"/>
                <w:sz w:val="24"/>
              </w:rPr>
            </w:pPr>
          </w:p>
        </w:tc>
        <w:tc>
          <w:tcPr>
            <w:tcW w:w="1227" w:type="dxa"/>
            <w:gridSpan w:val="2"/>
            <w:vAlign w:val="center"/>
          </w:tcPr>
          <w:p w14:paraId="006D137E">
            <w:pPr>
              <w:snapToGrid w:val="0"/>
              <w:ind w:left="-42" w:leftChars="-20" w:right="-42" w:rightChars="-20"/>
              <w:jc w:val="center"/>
              <w:rPr>
                <w:kern w:val="0"/>
                <w:sz w:val="24"/>
              </w:rPr>
            </w:pPr>
            <w:r>
              <w:rPr>
                <w:rFonts w:hint="eastAsia"/>
                <w:kern w:val="0"/>
                <w:sz w:val="24"/>
              </w:rPr>
              <w:t>电话</w:t>
            </w:r>
          </w:p>
        </w:tc>
        <w:tc>
          <w:tcPr>
            <w:tcW w:w="1233" w:type="dxa"/>
            <w:vAlign w:val="center"/>
          </w:tcPr>
          <w:p w14:paraId="73917C65">
            <w:pPr>
              <w:snapToGrid w:val="0"/>
              <w:ind w:left="-42" w:leftChars="-20" w:right="-42" w:rightChars="-20"/>
              <w:jc w:val="center"/>
              <w:rPr>
                <w:kern w:val="0"/>
                <w:sz w:val="24"/>
              </w:rPr>
            </w:pPr>
          </w:p>
        </w:tc>
      </w:tr>
      <w:tr w14:paraId="221A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14:paraId="4C173A72">
            <w:pPr>
              <w:snapToGrid w:val="0"/>
              <w:ind w:left="-42" w:leftChars="-20" w:right="-42" w:rightChars="-20"/>
              <w:jc w:val="center"/>
              <w:rPr>
                <w:kern w:val="0"/>
                <w:sz w:val="24"/>
              </w:rPr>
            </w:pPr>
            <w:r>
              <w:rPr>
                <w:rFonts w:hint="eastAsia"/>
                <w:kern w:val="0"/>
                <w:sz w:val="24"/>
              </w:rPr>
              <w:t>技术负责人</w:t>
            </w:r>
          </w:p>
        </w:tc>
        <w:tc>
          <w:tcPr>
            <w:tcW w:w="1227" w:type="dxa"/>
            <w:gridSpan w:val="2"/>
            <w:vAlign w:val="center"/>
          </w:tcPr>
          <w:p w14:paraId="3229F557">
            <w:pPr>
              <w:snapToGrid w:val="0"/>
              <w:ind w:left="-42" w:leftChars="-20" w:right="-42" w:rightChars="-20"/>
              <w:jc w:val="center"/>
              <w:rPr>
                <w:kern w:val="0"/>
                <w:sz w:val="24"/>
              </w:rPr>
            </w:pPr>
            <w:r>
              <w:rPr>
                <w:rFonts w:hint="eastAsia"/>
                <w:kern w:val="0"/>
                <w:sz w:val="24"/>
              </w:rPr>
              <w:t>姓名</w:t>
            </w:r>
          </w:p>
        </w:tc>
        <w:tc>
          <w:tcPr>
            <w:tcW w:w="1231" w:type="dxa"/>
            <w:vAlign w:val="center"/>
          </w:tcPr>
          <w:p w14:paraId="0EB5E0DA">
            <w:pPr>
              <w:snapToGrid w:val="0"/>
              <w:ind w:left="-42" w:leftChars="-20" w:right="-42" w:rightChars="-20"/>
              <w:jc w:val="center"/>
              <w:rPr>
                <w:kern w:val="0"/>
                <w:sz w:val="24"/>
              </w:rPr>
            </w:pPr>
          </w:p>
        </w:tc>
        <w:tc>
          <w:tcPr>
            <w:tcW w:w="1247" w:type="dxa"/>
            <w:gridSpan w:val="3"/>
            <w:vAlign w:val="center"/>
          </w:tcPr>
          <w:p w14:paraId="727FC14A">
            <w:pPr>
              <w:snapToGrid w:val="0"/>
              <w:ind w:left="-42" w:leftChars="-20" w:right="-42" w:rightChars="-20"/>
              <w:jc w:val="center"/>
              <w:rPr>
                <w:kern w:val="0"/>
                <w:sz w:val="24"/>
              </w:rPr>
            </w:pPr>
            <w:r>
              <w:rPr>
                <w:rFonts w:hint="eastAsia"/>
                <w:kern w:val="0"/>
                <w:sz w:val="24"/>
              </w:rPr>
              <w:t>技术职称</w:t>
            </w:r>
          </w:p>
        </w:tc>
        <w:tc>
          <w:tcPr>
            <w:tcW w:w="1227" w:type="dxa"/>
            <w:gridSpan w:val="2"/>
            <w:vAlign w:val="center"/>
          </w:tcPr>
          <w:p w14:paraId="2A2739A2">
            <w:pPr>
              <w:snapToGrid w:val="0"/>
              <w:ind w:left="-42" w:leftChars="-20" w:right="-42" w:rightChars="-20"/>
              <w:jc w:val="center"/>
              <w:rPr>
                <w:kern w:val="0"/>
                <w:sz w:val="24"/>
              </w:rPr>
            </w:pPr>
          </w:p>
        </w:tc>
        <w:tc>
          <w:tcPr>
            <w:tcW w:w="1227" w:type="dxa"/>
            <w:gridSpan w:val="2"/>
            <w:vAlign w:val="center"/>
          </w:tcPr>
          <w:p w14:paraId="3DDAB82B">
            <w:pPr>
              <w:snapToGrid w:val="0"/>
              <w:ind w:left="-42" w:leftChars="-20" w:right="-42" w:rightChars="-20"/>
              <w:jc w:val="center"/>
              <w:rPr>
                <w:kern w:val="0"/>
                <w:sz w:val="24"/>
              </w:rPr>
            </w:pPr>
            <w:r>
              <w:rPr>
                <w:rFonts w:hint="eastAsia"/>
                <w:kern w:val="0"/>
                <w:sz w:val="24"/>
              </w:rPr>
              <w:t>电话</w:t>
            </w:r>
          </w:p>
        </w:tc>
        <w:tc>
          <w:tcPr>
            <w:tcW w:w="1233" w:type="dxa"/>
            <w:vAlign w:val="center"/>
          </w:tcPr>
          <w:p w14:paraId="0AD82BEE">
            <w:pPr>
              <w:snapToGrid w:val="0"/>
              <w:ind w:left="-42" w:leftChars="-20" w:right="-42" w:rightChars="-20"/>
              <w:jc w:val="center"/>
              <w:rPr>
                <w:kern w:val="0"/>
                <w:sz w:val="24"/>
              </w:rPr>
            </w:pPr>
          </w:p>
        </w:tc>
      </w:tr>
      <w:tr w14:paraId="26D6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14:paraId="5BD5402A">
            <w:pPr>
              <w:snapToGrid w:val="0"/>
              <w:ind w:left="-42" w:leftChars="-20" w:right="-42" w:rightChars="-20"/>
              <w:jc w:val="center"/>
              <w:rPr>
                <w:kern w:val="0"/>
                <w:sz w:val="24"/>
              </w:rPr>
            </w:pPr>
            <w:r>
              <w:rPr>
                <w:rFonts w:hint="eastAsia"/>
                <w:kern w:val="0"/>
                <w:sz w:val="24"/>
              </w:rPr>
              <w:t>成立时间</w:t>
            </w:r>
          </w:p>
        </w:tc>
        <w:tc>
          <w:tcPr>
            <w:tcW w:w="2458" w:type="dxa"/>
            <w:gridSpan w:val="3"/>
            <w:vAlign w:val="center"/>
          </w:tcPr>
          <w:p w14:paraId="1F0B83D2">
            <w:pPr>
              <w:snapToGrid w:val="0"/>
              <w:ind w:left="-42" w:leftChars="-20" w:right="-42" w:rightChars="-20"/>
              <w:jc w:val="center"/>
              <w:rPr>
                <w:kern w:val="0"/>
                <w:sz w:val="24"/>
              </w:rPr>
            </w:pPr>
          </w:p>
        </w:tc>
        <w:tc>
          <w:tcPr>
            <w:tcW w:w="4934" w:type="dxa"/>
            <w:gridSpan w:val="8"/>
            <w:vAlign w:val="center"/>
          </w:tcPr>
          <w:p w14:paraId="17CCCCBC">
            <w:pPr>
              <w:snapToGrid w:val="0"/>
              <w:ind w:left="-42" w:leftChars="-20" w:right="-42" w:rightChars="-20"/>
              <w:jc w:val="center"/>
              <w:rPr>
                <w:kern w:val="0"/>
                <w:sz w:val="24"/>
              </w:rPr>
            </w:pPr>
            <w:r>
              <w:rPr>
                <w:rFonts w:hint="eastAsia"/>
                <w:kern w:val="0"/>
                <w:sz w:val="24"/>
              </w:rPr>
              <w:t>员工总人数：</w:t>
            </w:r>
          </w:p>
        </w:tc>
      </w:tr>
      <w:tr w14:paraId="42FE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14:paraId="2035303A">
            <w:pPr>
              <w:snapToGrid w:val="0"/>
              <w:ind w:left="-42" w:leftChars="-20" w:right="-42" w:rightChars="-20"/>
              <w:jc w:val="center"/>
              <w:rPr>
                <w:kern w:val="0"/>
                <w:sz w:val="24"/>
              </w:rPr>
            </w:pPr>
            <w:r>
              <w:rPr>
                <w:rFonts w:hint="eastAsia"/>
                <w:kern w:val="0"/>
                <w:sz w:val="24"/>
              </w:rPr>
              <w:t>企业资质等级</w:t>
            </w:r>
          </w:p>
        </w:tc>
        <w:tc>
          <w:tcPr>
            <w:tcW w:w="2458" w:type="dxa"/>
            <w:gridSpan w:val="3"/>
            <w:vAlign w:val="center"/>
          </w:tcPr>
          <w:p w14:paraId="3387D466">
            <w:pPr>
              <w:snapToGrid w:val="0"/>
              <w:ind w:left="-42" w:leftChars="-20" w:right="-42" w:rightChars="-20"/>
              <w:jc w:val="center"/>
              <w:rPr>
                <w:kern w:val="0"/>
                <w:sz w:val="24"/>
              </w:rPr>
            </w:pPr>
          </w:p>
        </w:tc>
        <w:tc>
          <w:tcPr>
            <w:tcW w:w="854" w:type="dxa"/>
            <w:vMerge w:val="restart"/>
            <w:vAlign w:val="center"/>
          </w:tcPr>
          <w:p w14:paraId="7CEC10C9">
            <w:pPr>
              <w:snapToGrid w:val="0"/>
              <w:ind w:left="-42" w:leftChars="-20" w:right="-42" w:rightChars="-20"/>
              <w:jc w:val="center"/>
              <w:rPr>
                <w:kern w:val="0"/>
                <w:sz w:val="24"/>
              </w:rPr>
            </w:pPr>
            <w:r>
              <w:rPr>
                <w:rFonts w:hint="eastAsia"/>
                <w:kern w:val="0"/>
                <w:sz w:val="24"/>
              </w:rPr>
              <w:t>其中</w:t>
            </w:r>
          </w:p>
        </w:tc>
        <w:tc>
          <w:tcPr>
            <w:tcW w:w="2040" w:type="dxa"/>
            <w:gridSpan w:val="5"/>
            <w:vAlign w:val="center"/>
          </w:tcPr>
          <w:p w14:paraId="074CF705">
            <w:pPr>
              <w:snapToGrid w:val="0"/>
              <w:ind w:left="-42" w:leftChars="-20" w:right="-42" w:rightChars="-20"/>
              <w:jc w:val="center"/>
              <w:rPr>
                <w:kern w:val="0"/>
                <w:sz w:val="24"/>
              </w:rPr>
            </w:pPr>
            <w:r>
              <w:rPr>
                <w:rFonts w:hint="eastAsia"/>
                <w:kern w:val="0"/>
                <w:sz w:val="24"/>
              </w:rPr>
              <w:t>项目经理</w:t>
            </w:r>
          </w:p>
        </w:tc>
        <w:tc>
          <w:tcPr>
            <w:tcW w:w="2040" w:type="dxa"/>
            <w:gridSpan w:val="2"/>
            <w:vAlign w:val="center"/>
          </w:tcPr>
          <w:p w14:paraId="2EAD2201">
            <w:pPr>
              <w:snapToGrid w:val="0"/>
              <w:ind w:left="-42" w:leftChars="-20" w:right="-42" w:rightChars="-20"/>
              <w:jc w:val="center"/>
              <w:rPr>
                <w:kern w:val="0"/>
                <w:sz w:val="24"/>
              </w:rPr>
            </w:pPr>
          </w:p>
        </w:tc>
      </w:tr>
      <w:tr w14:paraId="31E3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14:paraId="32D46EB1">
            <w:pPr>
              <w:snapToGrid w:val="0"/>
              <w:ind w:left="-42" w:leftChars="-20" w:right="-42" w:rightChars="-20"/>
              <w:jc w:val="center"/>
              <w:rPr>
                <w:kern w:val="0"/>
                <w:sz w:val="24"/>
              </w:rPr>
            </w:pPr>
            <w:r>
              <w:rPr>
                <w:rFonts w:hint="eastAsia"/>
                <w:kern w:val="0"/>
                <w:sz w:val="24"/>
              </w:rPr>
              <w:t>社会统一信用代码</w:t>
            </w:r>
          </w:p>
        </w:tc>
        <w:tc>
          <w:tcPr>
            <w:tcW w:w="2458" w:type="dxa"/>
            <w:gridSpan w:val="3"/>
            <w:vAlign w:val="center"/>
          </w:tcPr>
          <w:p w14:paraId="1AA759D0">
            <w:pPr>
              <w:snapToGrid w:val="0"/>
              <w:ind w:left="-42" w:leftChars="-20" w:right="-42" w:rightChars="-20"/>
              <w:jc w:val="center"/>
              <w:rPr>
                <w:kern w:val="0"/>
                <w:sz w:val="24"/>
              </w:rPr>
            </w:pPr>
          </w:p>
        </w:tc>
        <w:tc>
          <w:tcPr>
            <w:tcW w:w="854" w:type="dxa"/>
            <w:vMerge w:val="continue"/>
            <w:vAlign w:val="center"/>
          </w:tcPr>
          <w:p w14:paraId="212D4E6A">
            <w:pPr>
              <w:snapToGrid w:val="0"/>
              <w:ind w:left="-42" w:leftChars="-20" w:right="-42" w:rightChars="-20"/>
              <w:jc w:val="center"/>
              <w:rPr>
                <w:kern w:val="0"/>
                <w:sz w:val="24"/>
              </w:rPr>
            </w:pPr>
          </w:p>
        </w:tc>
        <w:tc>
          <w:tcPr>
            <w:tcW w:w="2040" w:type="dxa"/>
            <w:gridSpan w:val="5"/>
            <w:vAlign w:val="center"/>
          </w:tcPr>
          <w:p w14:paraId="622607C8">
            <w:pPr>
              <w:snapToGrid w:val="0"/>
              <w:ind w:left="-42" w:leftChars="-20" w:right="-42" w:rightChars="-20"/>
              <w:jc w:val="center"/>
              <w:rPr>
                <w:kern w:val="0"/>
                <w:sz w:val="24"/>
              </w:rPr>
            </w:pPr>
            <w:r>
              <w:rPr>
                <w:rFonts w:hint="eastAsia"/>
                <w:kern w:val="0"/>
                <w:sz w:val="24"/>
              </w:rPr>
              <w:t>高级职称人员</w:t>
            </w:r>
          </w:p>
        </w:tc>
        <w:tc>
          <w:tcPr>
            <w:tcW w:w="2040" w:type="dxa"/>
            <w:gridSpan w:val="2"/>
            <w:vAlign w:val="center"/>
          </w:tcPr>
          <w:p w14:paraId="6805643D">
            <w:pPr>
              <w:snapToGrid w:val="0"/>
              <w:ind w:left="-42" w:leftChars="-20" w:right="-42" w:rightChars="-20"/>
              <w:jc w:val="center"/>
              <w:rPr>
                <w:kern w:val="0"/>
                <w:sz w:val="24"/>
              </w:rPr>
            </w:pPr>
          </w:p>
        </w:tc>
      </w:tr>
      <w:tr w14:paraId="0AD67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14:paraId="7993F2BF">
            <w:pPr>
              <w:snapToGrid w:val="0"/>
              <w:ind w:left="-42" w:leftChars="-20" w:right="-42" w:rightChars="-20"/>
              <w:jc w:val="center"/>
              <w:rPr>
                <w:kern w:val="0"/>
                <w:sz w:val="24"/>
              </w:rPr>
            </w:pPr>
            <w:r>
              <w:rPr>
                <w:rFonts w:hint="eastAsia"/>
                <w:kern w:val="0"/>
                <w:sz w:val="24"/>
              </w:rPr>
              <w:t>注册资金</w:t>
            </w:r>
          </w:p>
        </w:tc>
        <w:tc>
          <w:tcPr>
            <w:tcW w:w="2458" w:type="dxa"/>
            <w:gridSpan w:val="3"/>
            <w:vAlign w:val="center"/>
          </w:tcPr>
          <w:p w14:paraId="3BD47955">
            <w:pPr>
              <w:snapToGrid w:val="0"/>
              <w:ind w:left="-42" w:leftChars="-20" w:right="-42" w:rightChars="-20"/>
              <w:jc w:val="center"/>
              <w:rPr>
                <w:kern w:val="0"/>
                <w:sz w:val="24"/>
              </w:rPr>
            </w:pPr>
          </w:p>
        </w:tc>
        <w:tc>
          <w:tcPr>
            <w:tcW w:w="854" w:type="dxa"/>
            <w:vMerge w:val="continue"/>
            <w:vAlign w:val="center"/>
          </w:tcPr>
          <w:p w14:paraId="613F73BD">
            <w:pPr>
              <w:snapToGrid w:val="0"/>
              <w:ind w:left="-42" w:leftChars="-20" w:right="-42" w:rightChars="-20"/>
              <w:jc w:val="center"/>
              <w:rPr>
                <w:kern w:val="0"/>
                <w:sz w:val="24"/>
              </w:rPr>
            </w:pPr>
          </w:p>
        </w:tc>
        <w:tc>
          <w:tcPr>
            <w:tcW w:w="2040" w:type="dxa"/>
            <w:gridSpan w:val="5"/>
            <w:vAlign w:val="center"/>
          </w:tcPr>
          <w:p w14:paraId="5A480CE6">
            <w:pPr>
              <w:snapToGrid w:val="0"/>
              <w:ind w:left="-42" w:leftChars="-20" w:right="-42" w:rightChars="-20"/>
              <w:jc w:val="center"/>
              <w:rPr>
                <w:kern w:val="0"/>
                <w:sz w:val="24"/>
              </w:rPr>
            </w:pPr>
            <w:r>
              <w:rPr>
                <w:rFonts w:hint="eastAsia"/>
                <w:kern w:val="0"/>
                <w:sz w:val="24"/>
              </w:rPr>
              <w:t>中级职称人员</w:t>
            </w:r>
          </w:p>
        </w:tc>
        <w:tc>
          <w:tcPr>
            <w:tcW w:w="2040" w:type="dxa"/>
            <w:gridSpan w:val="2"/>
            <w:vAlign w:val="center"/>
          </w:tcPr>
          <w:p w14:paraId="1923BB55">
            <w:pPr>
              <w:snapToGrid w:val="0"/>
              <w:ind w:left="-42" w:leftChars="-20" w:right="-42" w:rightChars="-20"/>
              <w:jc w:val="center"/>
              <w:rPr>
                <w:kern w:val="0"/>
                <w:sz w:val="24"/>
              </w:rPr>
            </w:pPr>
          </w:p>
        </w:tc>
      </w:tr>
      <w:tr w14:paraId="5543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14:paraId="605F31D6">
            <w:pPr>
              <w:snapToGrid w:val="0"/>
              <w:ind w:left="-42" w:leftChars="-20" w:right="-42" w:rightChars="-20"/>
              <w:jc w:val="center"/>
              <w:rPr>
                <w:kern w:val="0"/>
                <w:sz w:val="24"/>
              </w:rPr>
            </w:pPr>
            <w:r>
              <w:rPr>
                <w:rFonts w:hint="eastAsia"/>
                <w:kern w:val="0"/>
                <w:sz w:val="24"/>
              </w:rPr>
              <w:t>开户银行</w:t>
            </w:r>
          </w:p>
        </w:tc>
        <w:tc>
          <w:tcPr>
            <w:tcW w:w="2458" w:type="dxa"/>
            <w:gridSpan w:val="3"/>
            <w:vAlign w:val="center"/>
          </w:tcPr>
          <w:p w14:paraId="3F07CC4A">
            <w:pPr>
              <w:snapToGrid w:val="0"/>
              <w:ind w:left="-42" w:leftChars="-20" w:right="-42" w:rightChars="-20"/>
              <w:jc w:val="center"/>
              <w:rPr>
                <w:kern w:val="0"/>
                <w:sz w:val="24"/>
              </w:rPr>
            </w:pPr>
          </w:p>
        </w:tc>
        <w:tc>
          <w:tcPr>
            <w:tcW w:w="854" w:type="dxa"/>
            <w:vMerge w:val="continue"/>
            <w:vAlign w:val="center"/>
          </w:tcPr>
          <w:p w14:paraId="2934FBCA">
            <w:pPr>
              <w:snapToGrid w:val="0"/>
              <w:ind w:left="-42" w:leftChars="-20" w:right="-42" w:rightChars="-20"/>
              <w:jc w:val="center"/>
              <w:rPr>
                <w:kern w:val="0"/>
                <w:sz w:val="24"/>
              </w:rPr>
            </w:pPr>
          </w:p>
        </w:tc>
        <w:tc>
          <w:tcPr>
            <w:tcW w:w="2040" w:type="dxa"/>
            <w:gridSpan w:val="5"/>
            <w:vAlign w:val="center"/>
          </w:tcPr>
          <w:p w14:paraId="70AC441B">
            <w:pPr>
              <w:snapToGrid w:val="0"/>
              <w:ind w:left="-42" w:leftChars="-20" w:right="-42" w:rightChars="-20"/>
              <w:jc w:val="center"/>
              <w:rPr>
                <w:kern w:val="0"/>
                <w:sz w:val="24"/>
              </w:rPr>
            </w:pPr>
            <w:r>
              <w:rPr>
                <w:rFonts w:hint="eastAsia"/>
                <w:kern w:val="0"/>
                <w:sz w:val="24"/>
              </w:rPr>
              <w:t>初级职称人员</w:t>
            </w:r>
          </w:p>
        </w:tc>
        <w:tc>
          <w:tcPr>
            <w:tcW w:w="2040" w:type="dxa"/>
            <w:gridSpan w:val="2"/>
            <w:vAlign w:val="center"/>
          </w:tcPr>
          <w:p w14:paraId="1BBDA3D7">
            <w:pPr>
              <w:snapToGrid w:val="0"/>
              <w:ind w:left="-42" w:leftChars="-20" w:right="-42" w:rightChars="-20"/>
              <w:jc w:val="center"/>
              <w:rPr>
                <w:kern w:val="0"/>
                <w:sz w:val="24"/>
              </w:rPr>
            </w:pPr>
          </w:p>
        </w:tc>
      </w:tr>
      <w:tr w14:paraId="6750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14:paraId="0E66DF37">
            <w:pPr>
              <w:snapToGrid w:val="0"/>
              <w:ind w:left="-42" w:leftChars="-20" w:right="-42" w:rightChars="-20"/>
              <w:jc w:val="center"/>
              <w:rPr>
                <w:kern w:val="0"/>
                <w:sz w:val="24"/>
              </w:rPr>
            </w:pPr>
            <w:r>
              <w:rPr>
                <w:rFonts w:hint="eastAsia"/>
                <w:kern w:val="0"/>
                <w:sz w:val="24"/>
              </w:rPr>
              <w:t>账号</w:t>
            </w:r>
          </w:p>
        </w:tc>
        <w:tc>
          <w:tcPr>
            <w:tcW w:w="2458" w:type="dxa"/>
            <w:gridSpan w:val="3"/>
            <w:vAlign w:val="center"/>
          </w:tcPr>
          <w:p w14:paraId="1B8DF150">
            <w:pPr>
              <w:snapToGrid w:val="0"/>
              <w:ind w:left="-42" w:leftChars="-20" w:right="-42" w:rightChars="-20"/>
              <w:jc w:val="center"/>
              <w:rPr>
                <w:kern w:val="0"/>
                <w:sz w:val="24"/>
              </w:rPr>
            </w:pPr>
          </w:p>
        </w:tc>
        <w:tc>
          <w:tcPr>
            <w:tcW w:w="854" w:type="dxa"/>
            <w:vMerge w:val="continue"/>
            <w:vAlign w:val="center"/>
          </w:tcPr>
          <w:p w14:paraId="2F6F439C">
            <w:pPr>
              <w:snapToGrid w:val="0"/>
              <w:ind w:left="-42" w:leftChars="-20" w:right="-42" w:rightChars="-20"/>
              <w:jc w:val="center"/>
              <w:rPr>
                <w:kern w:val="0"/>
                <w:sz w:val="24"/>
              </w:rPr>
            </w:pPr>
          </w:p>
        </w:tc>
        <w:tc>
          <w:tcPr>
            <w:tcW w:w="2040" w:type="dxa"/>
            <w:gridSpan w:val="5"/>
            <w:vAlign w:val="center"/>
          </w:tcPr>
          <w:p w14:paraId="5A817E54">
            <w:pPr>
              <w:snapToGrid w:val="0"/>
              <w:ind w:left="-42" w:leftChars="-20" w:right="-42" w:rightChars="-20"/>
              <w:jc w:val="center"/>
              <w:rPr>
                <w:kern w:val="0"/>
                <w:sz w:val="24"/>
              </w:rPr>
            </w:pPr>
            <w:r>
              <w:rPr>
                <w:rFonts w:hint="eastAsia"/>
                <w:kern w:val="0"/>
                <w:sz w:val="24"/>
              </w:rPr>
              <w:t>技  工</w:t>
            </w:r>
          </w:p>
        </w:tc>
        <w:tc>
          <w:tcPr>
            <w:tcW w:w="2040" w:type="dxa"/>
            <w:gridSpan w:val="2"/>
            <w:vAlign w:val="center"/>
          </w:tcPr>
          <w:p w14:paraId="34D8415F">
            <w:pPr>
              <w:snapToGrid w:val="0"/>
              <w:ind w:left="-42" w:leftChars="-20" w:right="-42" w:rightChars="-20"/>
              <w:jc w:val="center"/>
              <w:rPr>
                <w:kern w:val="0"/>
                <w:sz w:val="24"/>
              </w:rPr>
            </w:pPr>
          </w:p>
        </w:tc>
      </w:tr>
      <w:tr w14:paraId="11F2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jc w:val="center"/>
        </w:trPr>
        <w:tc>
          <w:tcPr>
            <w:tcW w:w="1661" w:type="dxa"/>
            <w:vAlign w:val="center"/>
          </w:tcPr>
          <w:p w14:paraId="1B0C3741">
            <w:pPr>
              <w:snapToGrid w:val="0"/>
              <w:ind w:left="-42" w:leftChars="-20" w:right="-42" w:rightChars="-20"/>
              <w:jc w:val="center"/>
              <w:rPr>
                <w:kern w:val="0"/>
                <w:sz w:val="24"/>
              </w:rPr>
            </w:pPr>
            <w:r>
              <w:rPr>
                <w:rFonts w:hint="eastAsia"/>
                <w:kern w:val="0"/>
                <w:sz w:val="24"/>
              </w:rPr>
              <w:t>经营范围</w:t>
            </w:r>
          </w:p>
        </w:tc>
        <w:tc>
          <w:tcPr>
            <w:tcW w:w="7392" w:type="dxa"/>
            <w:gridSpan w:val="11"/>
            <w:vAlign w:val="center"/>
          </w:tcPr>
          <w:p w14:paraId="3EB0712F">
            <w:pPr>
              <w:snapToGrid w:val="0"/>
              <w:ind w:left="-42" w:leftChars="-20" w:right="-42" w:rightChars="-20"/>
              <w:jc w:val="center"/>
              <w:rPr>
                <w:kern w:val="0"/>
                <w:sz w:val="24"/>
              </w:rPr>
            </w:pPr>
          </w:p>
        </w:tc>
      </w:tr>
      <w:tr w14:paraId="42F3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61" w:type="dxa"/>
            <w:vAlign w:val="center"/>
          </w:tcPr>
          <w:p w14:paraId="31038680">
            <w:pPr>
              <w:snapToGrid w:val="0"/>
              <w:ind w:left="-42" w:leftChars="-20" w:right="-42" w:rightChars="-20"/>
              <w:jc w:val="center"/>
              <w:rPr>
                <w:kern w:val="0"/>
                <w:sz w:val="24"/>
              </w:rPr>
            </w:pPr>
            <w:r>
              <w:rPr>
                <w:rFonts w:hint="eastAsia"/>
                <w:kern w:val="0"/>
                <w:sz w:val="24"/>
              </w:rPr>
              <w:t>备注</w:t>
            </w:r>
          </w:p>
        </w:tc>
        <w:tc>
          <w:tcPr>
            <w:tcW w:w="7392" w:type="dxa"/>
            <w:gridSpan w:val="11"/>
            <w:vAlign w:val="center"/>
          </w:tcPr>
          <w:p w14:paraId="6F4B9DD6">
            <w:pPr>
              <w:snapToGrid w:val="0"/>
              <w:ind w:left="-42" w:leftChars="-20" w:right="-42" w:rightChars="-20"/>
              <w:jc w:val="center"/>
              <w:rPr>
                <w:kern w:val="0"/>
                <w:sz w:val="24"/>
              </w:rPr>
            </w:pPr>
          </w:p>
        </w:tc>
      </w:tr>
    </w:tbl>
    <w:p w14:paraId="7FDCB002">
      <w:pPr>
        <w:tabs>
          <w:tab w:val="left" w:pos="567"/>
        </w:tabs>
        <w:snapToGrid w:val="0"/>
        <w:spacing w:line="360" w:lineRule="auto"/>
        <w:jc w:val="left"/>
        <w:rPr>
          <w:rFonts w:ascii="宋体" w:hAnsi="宋体"/>
          <w:b/>
          <w:kern w:val="0"/>
          <w:sz w:val="24"/>
        </w:rPr>
      </w:pPr>
      <w:r>
        <w:rPr>
          <w:b/>
          <w:kern w:val="0"/>
          <w:sz w:val="24"/>
          <w:szCs w:val="20"/>
        </w:rPr>
        <w:br w:type="page"/>
      </w:r>
      <w:r>
        <w:rPr>
          <w:rFonts w:hint="eastAsia"/>
          <w:b/>
          <w:kern w:val="0"/>
          <w:sz w:val="24"/>
          <w:lang w:val="en-US" w:eastAsia="zh-CN"/>
        </w:rPr>
        <w:t>7</w:t>
      </w:r>
      <w:r>
        <w:rPr>
          <w:b/>
          <w:kern w:val="0"/>
          <w:sz w:val="24"/>
        </w:rPr>
        <w:t>.项目管理机构</w:t>
      </w:r>
    </w:p>
    <w:p w14:paraId="505930DD">
      <w:pPr>
        <w:adjustRightInd w:val="0"/>
        <w:snapToGrid w:val="0"/>
        <w:spacing w:line="360" w:lineRule="auto"/>
        <w:jc w:val="center"/>
        <w:rPr>
          <w:b/>
          <w:kern w:val="0"/>
          <w:sz w:val="28"/>
        </w:rPr>
      </w:pPr>
      <w:r>
        <w:rPr>
          <w:rFonts w:hint="eastAsia"/>
          <w:b/>
          <w:kern w:val="0"/>
          <w:sz w:val="28"/>
        </w:rPr>
        <w:t>（一）项目管理机构配备情况表</w:t>
      </w:r>
    </w:p>
    <w:tbl>
      <w:tblPr>
        <w:tblStyle w:val="36"/>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686"/>
        <w:gridCol w:w="686"/>
        <w:gridCol w:w="1207"/>
        <w:gridCol w:w="782"/>
        <w:gridCol w:w="764"/>
        <w:gridCol w:w="773"/>
        <w:gridCol w:w="1555"/>
        <w:gridCol w:w="1065"/>
        <w:gridCol w:w="1245"/>
      </w:tblGrid>
      <w:tr w14:paraId="515D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690" w:type="dxa"/>
            <w:vMerge w:val="restart"/>
            <w:tcBorders>
              <w:top w:val="single" w:color="auto" w:sz="4" w:space="0"/>
              <w:left w:val="single" w:color="auto" w:sz="4" w:space="0"/>
              <w:bottom w:val="single" w:color="auto" w:sz="4" w:space="0"/>
              <w:right w:val="single" w:color="auto" w:sz="4" w:space="0"/>
            </w:tcBorders>
            <w:vAlign w:val="center"/>
          </w:tcPr>
          <w:p w14:paraId="08B47D1C">
            <w:pPr>
              <w:snapToGrid w:val="0"/>
              <w:ind w:left="-42" w:leftChars="-20" w:right="-42" w:rightChars="-20"/>
              <w:jc w:val="center"/>
              <w:rPr>
                <w:kern w:val="0"/>
                <w:sz w:val="24"/>
              </w:rPr>
            </w:pPr>
            <w:r>
              <w:rPr>
                <w:rFonts w:hint="eastAsia"/>
                <w:kern w:val="0"/>
                <w:sz w:val="24"/>
              </w:rPr>
              <w:t>职务</w:t>
            </w:r>
          </w:p>
        </w:tc>
        <w:tc>
          <w:tcPr>
            <w:tcW w:w="686" w:type="dxa"/>
            <w:vMerge w:val="restart"/>
            <w:tcBorders>
              <w:top w:val="single" w:color="auto" w:sz="4" w:space="0"/>
              <w:left w:val="single" w:color="auto" w:sz="4" w:space="0"/>
              <w:bottom w:val="single" w:color="auto" w:sz="4" w:space="0"/>
              <w:right w:val="single" w:color="auto" w:sz="4" w:space="0"/>
            </w:tcBorders>
            <w:vAlign w:val="center"/>
          </w:tcPr>
          <w:p w14:paraId="0F304117">
            <w:pPr>
              <w:snapToGrid w:val="0"/>
              <w:ind w:left="-42" w:leftChars="-20" w:right="-42" w:rightChars="-20"/>
              <w:jc w:val="center"/>
              <w:rPr>
                <w:kern w:val="0"/>
                <w:sz w:val="24"/>
              </w:rPr>
            </w:pPr>
            <w:r>
              <w:rPr>
                <w:rFonts w:hint="eastAsia"/>
                <w:kern w:val="0"/>
                <w:sz w:val="24"/>
              </w:rPr>
              <w:t>姓名</w:t>
            </w:r>
          </w:p>
        </w:tc>
        <w:tc>
          <w:tcPr>
            <w:tcW w:w="686" w:type="dxa"/>
            <w:vMerge w:val="restart"/>
            <w:tcBorders>
              <w:top w:val="single" w:color="auto" w:sz="4" w:space="0"/>
              <w:left w:val="single" w:color="auto" w:sz="4" w:space="0"/>
              <w:bottom w:val="single" w:color="auto" w:sz="4" w:space="0"/>
              <w:right w:val="single" w:color="auto" w:sz="4" w:space="0"/>
            </w:tcBorders>
            <w:vAlign w:val="center"/>
          </w:tcPr>
          <w:p w14:paraId="493DBF62">
            <w:pPr>
              <w:snapToGrid w:val="0"/>
              <w:ind w:left="-42" w:leftChars="-20" w:right="-42" w:rightChars="-20"/>
              <w:jc w:val="center"/>
              <w:rPr>
                <w:kern w:val="0"/>
                <w:sz w:val="24"/>
              </w:rPr>
            </w:pPr>
            <w:r>
              <w:rPr>
                <w:rFonts w:hint="eastAsia"/>
                <w:kern w:val="0"/>
                <w:sz w:val="24"/>
              </w:rPr>
              <w:t>职称</w:t>
            </w:r>
          </w:p>
        </w:tc>
        <w:tc>
          <w:tcPr>
            <w:tcW w:w="5081" w:type="dxa"/>
            <w:gridSpan w:val="5"/>
            <w:tcBorders>
              <w:top w:val="single" w:color="auto" w:sz="4" w:space="0"/>
              <w:left w:val="single" w:color="auto" w:sz="4" w:space="0"/>
              <w:bottom w:val="single" w:color="auto" w:sz="4" w:space="0"/>
              <w:right w:val="single" w:color="auto" w:sz="4" w:space="0"/>
            </w:tcBorders>
            <w:vAlign w:val="center"/>
          </w:tcPr>
          <w:p w14:paraId="60E3FD00">
            <w:pPr>
              <w:snapToGrid w:val="0"/>
              <w:ind w:left="-42" w:leftChars="-20" w:right="-42" w:rightChars="-20"/>
              <w:jc w:val="center"/>
              <w:rPr>
                <w:kern w:val="0"/>
                <w:sz w:val="24"/>
              </w:rPr>
            </w:pPr>
            <w:r>
              <w:rPr>
                <w:rFonts w:hint="eastAsia"/>
                <w:kern w:val="0"/>
                <w:sz w:val="24"/>
              </w:rPr>
              <w:t>执业或职业资格证明</w:t>
            </w:r>
          </w:p>
        </w:tc>
        <w:tc>
          <w:tcPr>
            <w:tcW w:w="2310" w:type="dxa"/>
            <w:gridSpan w:val="2"/>
            <w:tcBorders>
              <w:top w:val="single" w:color="auto" w:sz="4" w:space="0"/>
              <w:left w:val="single" w:color="auto" w:sz="4" w:space="0"/>
              <w:bottom w:val="single" w:color="auto" w:sz="4" w:space="0"/>
              <w:right w:val="single" w:color="auto" w:sz="4" w:space="0"/>
            </w:tcBorders>
            <w:vAlign w:val="center"/>
          </w:tcPr>
          <w:p w14:paraId="256DC025">
            <w:pPr>
              <w:snapToGrid w:val="0"/>
              <w:ind w:left="-42" w:leftChars="-20" w:right="-42" w:rightChars="-20"/>
              <w:jc w:val="center"/>
              <w:rPr>
                <w:kern w:val="0"/>
                <w:sz w:val="24"/>
              </w:rPr>
            </w:pPr>
            <w:r>
              <w:rPr>
                <w:rFonts w:hint="eastAsia"/>
                <w:kern w:val="0"/>
                <w:sz w:val="24"/>
              </w:rPr>
              <w:t>已承担在建</w:t>
            </w:r>
          </w:p>
          <w:p w14:paraId="7E71086E">
            <w:pPr>
              <w:snapToGrid w:val="0"/>
              <w:ind w:left="-42" w:leftChars="-20" w:right="-42" w:rightChars="-20"/>
              <w:jc w:val="center"/>
              <w:rPr>
                <w:kern w:val="0"/>
                <w:sz w:val="24"/>
              </w:rPr>
            </w:pPr>
            <w:r>
              <w:rPr>
                <w:rFonts w:hint="eastAsia"/>
                <w:kern w:val="0"/>
                <w:sz w:val="24"/>
              </w:rPr>
              <w:t>工 程 情 况</w:t>
            </w:r>
          </w:p>
        </w:tc>
      </w:tr>
      <w:tr w14:paraId="670E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690" w:type="dxa"/>
            <w:vMerge w:val="continue"/>
            <w:tcBorders>
              <w:top w:val="single" w:color="auto" w:sz="4" w:space="0"/>
              <w:left w:val="single" w:color="auto" w:sz="4" w:space="0"/>
              <w:bottom w:val="single" w:color="auto" w:sz="4" w:space="0"/>
              <w:right w:val="single" w:color="auto" w:sz="4" w:space="0"/>
            </w:tcBorders>
            <w:vAlign w:val="center"/>
          </w:tcPr>
          <w:p w14:paraId="0603BA94">
            <w:pPr>
              <w:snapToGrid w:val="0"/>
              <w:ind w:left="-42" w:leftChars="-20" w:right="-42" w:rightChars="-20"/>
              <w:jc w:val="center"/>
              <w:rPr>
                <w:kern w:val="0"/>
                <w:sz w:val="24"/>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14:paraId="581977D0">
            <w:pPr>
              <w:snapToGrid w:val="0"/>
              <w:ind w:left="-42" w:leftChars="-20" w:right="-42" w:rightChars="-20"/>
              <w:jc w:val="center"/>
              <w:rPr>
                <w:kern w:val="0"/>
                <w:sz w:val="24"/>
              </w:rPr>
            </w:pPr>
          </w:p>
        </w:tc>
        <w:tc>
          <w:tcPr>
            <w:tcW w:w="686" w:type="dxa"/>
            <w:vMerge w:val="continue"/>
            <w:tcBorders>
              <w:top w:val="single" w:color="auto" w:sz="4" w:space="0"/>
              <w:left w:val="single" w:color="auto" w:sz="4" w:space="0"/>
              <w:bottom w:val="single" w:color="auto" w:sz="4" w:space="0"/>
              <w:right w:val="single" w:color="auto" w:sz="4" w:space="0"/>
            </w:tcBorders>
            <w:vAlign w:val="center"/>
          </w:tcPr>
          <w:p w14:paraId="64163B4E">
            <w:pPr>
              <w:snapToGrid w:val="0"/>
              <w:ind w:left="-42" w:leftChars="-20" w:right="-42" w:rightChars="-20"/>
              <w:jc w:val="center"/>
              <w:rPr>
                <w:kern w:val="0"/>
                <w:sz w:val="24"/>
              </w:rPr>
            </w:pPr>
          </w:p>
        </w:tc>
        <w:tc>
          <w:tcPr>
            <w:tcW w:w="1207" w:type="dxa"/>
            <w:tcBorders>
              <w:top w:val="single" w:color="auto" w:sz="4" w:space="0"/>
              <w:left w:val="single" w:color="auto" w:sz="4" w:space="0"/>
              <w:bottom w:val="single" w:color="auto" w:sz="4" w:space="0"/>
              <w:right w:val="single" w:color="auto" w:sz="4" w:space="0"/>
            </w:tcBorders>
            <w:vAlign w:val="center"/>
          </w:tcPr>
          <w:p w14:paraId="43EE09E2">
            <w:pPr>
              <w:snapToGrid w:val="0"/>
              <w:ind w:left="-42" w:leftChars="-20" w:right="-42" w:rightChars="-20"/>
              <w:jc w:val="center"/>
              <w:rPr>
                <w:kern w:val="0"/>
                <w:sz w:val="24"/>
              </w:rPr>
            </w:pPr>
            <w:r>
              <w:rPr>
                <w:rFonts w:hint="eastAsia"/>
                <w:kern w:val="0"/>
                <w:sz w:val="24"/>
              </w:rPr>
              <w:t>证书名称</w:t>
            </w:r>
          </w:p>
        </w:tc>
        <w:tc>
          <w:tcPr>
            <w:tcW w:w="782" w:type="dxa"/>
            <w:tcBorders>
              <w:top w:val="single" w:color="auto" w:sz="4" w:space="0"/>
              <w:left w:val="single" w:color="auto" w:sz="4" w:space="0"/>
              <w:bottom w:val="single" w:color="auto" w:sz="4" w:space="0"/>
              <w:right w:val="single" w:color="auto" w:sz="4" w:space="0"/>
            </w:tcBorders>
            <w:vAlign w:val="center"/>
          </w:tcPr>
          <w:p w14:paraId="1DFE082F">
            <w:pPr>
              <w:snapToGrid w:val="0"/>
              <w:ind w:left="-42" w:leftChars="-20" w:right="-42" w:rightChars="-20"/>
              <w:jc w:val="center"/>
              <w:rPr>
                <w:kern w:val="0"/>
                <w:sz w:val="24"/>
              </w:rPr>
            </w:pPr>
            <w:r>
              <w:rPr>
                <w:rFonts w:hint="eastAsia"/>
                <w:kern w:val="0"/>
                <w:sz w:val="24"/>
              </w:rPr>
              <w:t>级别</w:t>
            </w:r>
          </w:p>
        </w:tc>
        <w:tc>
          <w:tcPr>
            <w:tcW w:w="764" w:type="dxa"/>
            <w:tcBorders>
              <w:top w:val="single" w:color="auto" w:sz="4" w:space="0"/>
              <w:left w:val="single" w:color="auto" w:sz="4" w:space="0"/>
              <w:bottom w:val="single" w:color="auto" w:sz="4" w:space="0"/>
              <w:right w:val="single" w:color="auto" w:sz="4" w:space="0"/>
            </w:tcBorders>
            <w:vAlign w:val="center"/>
          </w:tcPr>
          <w:p w14:paraId="358CA7D3">
            <w:pPr>
              <w:snapToGrid w:val="0"/>
              <w:ind w:left="-42" w:leftChars="-20" w:right="-42" w:rightChars="-20"/>
              <w:jc w:val="center"/>
              <w:rPr>
                <w:kern w:val="0"/>
                <w:sz w:val="24"/>
              </w:rPr>
            </w:pPr>
            <w:r>
              <w:rPr>
                <w:rFonts w:hint="eastAsia"/>
                <w:kern w:val="0"/>
                <w:sz w:val="24"/>
              </w:rPr>
              <w:t>证号</w:t>
            </w:r>
          </w:p>
        </w:tc>
        <w:tc>
          <w:tcPr>
            <w:tcW w:w="773" w:type="dxa"/>
            <w:tcBorders>
              <w:top w:val="single" w:color="auto" w:sz="4" w:space="0"/>
              <w:left w:val="single" w:color="auto" w:sz="4" w:space="0"/>
              <w:bottom w:val="single" w:color="auto" w:sz="4" w:space="0"/>
              <w:right w:val="single" w:color="auto" w:sz="4" w:space="0"/>
            </w:tcBorders>
            <w:vAlign w:val="center"/>
          </w:tcPr>
          <w:p w14:paraId="700F1EB1">
            <w:pPr>
              <w:snapToGrid w:val="0"/>
              <w:ind w:left="-42" w:leftChars="-20" w:right="-42" w:rightChars="-20"/>
              <w:jc w:val="center"/>
              <w:rPr>
                <w:kern w:val="0"/>
                <w:sz w:val="24"/>
              </w:rPr>
            </w:pPr>
            <w:r>
              <w:rPr>
                <w:rFonts w:hint="eastAsia"/>
                <w:kern w:val="0"/>
                <w:sz w:val="24"/>
              </w:rPr>
              <w:t>专业</w:t>
            </w:r>
          </w:p>
        </w:tc>
        <w:tc>
          <w:tcPr>
            <w:tcW w:w="1555" w:type="dxa"/>
            <w:tcBorders>
              <w:top w:val="single" w:color="auto" w:sz="4" w:space="0"/>
              <w:left w:val="single" w:color="auto" w:sz="4" w:space="0"/>
              <w:bottom w:val="single" w:color="auto" w:sz="4" w:space="0"/>
              <w:right w:val="single" w:color="auto" w:sz="4" w:space="0"/>
            </w:tcBorders>
            <w:vAlign w:val="center"/>
          </w:tcPr>
          <w:p w14:paraId="0F1972BA">
            <w:pPr>
              <w:snapToGrid w:val="0"/>
              <w:ind w:left="-42" w:leftChars="-20" w:right="-42" w:rightChars="-20"/>
              <w:jc w:val="center"/>
              <w:rPr>
                <w:kern w:val="0"/>
                <w:sz w:val="24"/>
              </w:rPr>
            </w:pPr>
            <w:r>
              <w:rPr>
                <w:rFonts w:hint="eastAsia"/>
                <w:kern w:val="0"/>
                <w:sz w:val="24"/>
              </w:rPr>
              <w:t>原服务单位</w:t>
            </w:r>
          </w:p>
        </w:tc>
        <w:tc>
          <w:tcPr>
            <w:tcW w:w="1065" w:type="dxa"/>
            <w:tcBorders>
              <w:top w:val="single" w:color="auto" w:sz="4" w:space="0"/>
              <w:left w:val="single" w:color="auto" w:sz="4" w:space="0"/>
              <w:bottom w:val="single" w:color="auto" w:sz="4" w:space="0"/>
              <w:right w:val="single" w:color="auto" w:sz="4" w:space="0"/>
            </w:tcBorders>
            <w:vAlign w:val="center"/>
          </w:tcPr>
          <w:p w14:paraId="5E52F7F3">
            <w:pPr>
              <w:snapToGrid w:val="0"/>
              <w:ind w:left="-42" w:leftChars="-20" w:right="-42" w:rightChars="-20"/>
              <w:jc w:val="center"/>
              <w:rPr>
                <w:kern w:val="0"/>
                <w:sz w:val="24"/>
              </w:rPr>
            </w:pPr>
            <w:r>
              <w:rPr>
                <w:rFonts w:hint="eastAsia"/>
                <w:kern w:val="0"/>
                <w:sz w:val="24"/>
              </w:rPr>
              <w:t>项目数</w:t>
            </w:r>
          </w:p>
        </w:tc>
        <w:tc>
          <w:tcPr>
            <w:tcW w:w="1245" w:type="dxa"/>
            <w:tcBorders>
              <w:top w:val="single" w:color="auto" w:sz="4" w:space="0"/>
              <w:left w:val="single" w:color="auto" w:sz="4" w:space="0"/>
              <w:bottom w:val="single" w:color="auto" w:sz="4" w:space="0"/>
              <w:right w:val="single" w:color="auto" w:sz="4" w:space="0"/>
            </w:tcBorders>
            <w:vAlign w:val="center"/>
          </w:tcPr>
          <w:p w14:paraId="2FFF0FD4">
            <w:pPr>
              <w:snapToGrid w:val="0"/>
              <w:ind w:left="-42" w:leftChars="-20" w:right="-42" w:rightChars="-20"/>
              <w:jc w:val="center"/>
              <w:rPr>
                <w:kern w:val="0"/>
                <w:sz w:val="24"/>
              </w:rPr>
            </w:pPr>
            <w:r>
              <w:rPr>
                <w:rFonts w:hint="eastAsia"/>
                <w:kern w:val="0"/>
                <w:sz w:val="24"/>
              </w:rPr>
              <w:t>主要项目名称</w:t>
            </w:r>
          </w:p>
        </w:tc>
      </w:tr>
      <w:tr w14:paraId="67E9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0" w:type="dxa"/>
            <w:tcBorders>
              <w:top w:val="single" w:color="auto" w:sz="4" w:space="0"/>
              <w:left w:val="single" w:color="auto" w:sz="4" w:space="0"/>
              <w:bottom w:val="single" w:color="auto" w:sz="4" w:space="0"/>
              <w:right w:val="single" w:color="auto" w:sz="4" w:space="0"/>
            </w:tcBorders>
          </w:tcPr>
          <w:p w14:paraId="441C3F0C">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0AAB8468">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71034379">
            <w:pPr>
              <w:snapToGrid w:val="0"/>
              <w:ind w:left="-42" w:leftChars="-20" w:right="-42" w:rightChars="-20"/>
              <w:jc w:val="center"/>
              <w:rPr>
                <w:kern w:val="0"/>
                <w:sz w:val="24"/>
              </w:rPr>
            </w:pPr>
          </w:p>
        </w:tc>
        <w:tc>
          <w:tcPr>
            <w:tcW w:w="1207" w:type="dxa"/>
            <w:tcBorders>
              <w:top w:val="single" w:color="auto" w:sz="4" w:space="0"/>
              <w:left w:val="single" w:color="auto" w:sz="4" w:space="0"/>
              <w:bottom w:val="single" w:color="auto" w:sz="4" w:space="0"/>
              <w:right w:val="single" w:color="auto" w:sz="4" w:space="0"/>
            </w:tcBorders>
          </w:tcPr>
          <w:p w14:paraId="254073EB">
            <w:pPr>
              <w:snapToGrid w:val="0"/>
              <w:ind w:left="-42" w:leftChars="-20" w:right="-42" w:rightChars="-20"/>
              <w:jc w:val="center"/>
              <w:rPr>
                <w:kern w:val="0"/>
                <w:sz w:val="24"/>
              </w:rPr>
            </w:pPr>
          </w:p>
        </w:tc>
        <w:tc>
          <w:tcPr>
            <w:tcW w:w="782" w:type="dxa"/>
            <w:tcBorders>
              <w:top w:val="single" w:color="auto" w:sz="4" w:space="0"/>
              <w:left w:val="single" w:color="auto" w:sz="4" w:space="0"/>
              <w:bottom w:val="single" w:color="auto" w:sz="4" w:space="0"/>
              <w:right w:val="single" w:color="auto" w:sz="4" w:space="0"/>
            </w:tcBorders>
          </w:tcPr>
          <w:p w14:paraId="34ABB4B2">
            <w:pPr>
              <w:snapToGrid w:val="0"/>
              <w:ind w:left="-42" w:leftChars="-20" w:right="-42" w:rightChars="-20"/>
              <w:jc w:val="center"/>
              <w:rPr>
                <w:kern w:val="0"/>
                <w:sz w:val="24"/>
              </w:rPr>
            </w:pPr>
          </w:p>
        </w:tc>
        <w:tc>
          <w:tcPr>
            <w:tcW w:w="764" w:type="dxa"/>
            <w:tcBorders>
              <w:top w:val="single" w:color="auto" w:sz="4" w:space="0"/>
              <w:left w:val="single" w:color="auto" w:sz="4" w:space="0"/>
              <w:bottom w:val="single" w:color="auto" w:sz="4" w:space="0"/>
              <w:right w:val="single" w:color="auto" w:sz="4" w:space="0"/>
            </w:tcBorders>
          </w:tcPr>
          <w:p w14:paraId="3A3FDE97">
            <w:pPr>
              <w:snapToGrid w:val="0"/>
              <w:ind w:left="-42" w:leftChars="-20" w:right="-42" w:rightChars="-20"/>
              <w:jc w:val="center"/>
              <w:rPr>
                <w:kern w:val="0"/>
                <w:sz w:val="24"/>
              </w:rPr>
            </w:pPr>
          </w:p>
        </w:tc>
        <w:tc>
          <w:tcPr>
            <w:tcW w:w="773" w:type="dxa"/>
            <w:tcBorders>
              <w:top w:val="single" w:color="auto" w:sz="4" w:space="0"/>
              <w:left w:val="single" w:color="auto" w:sz="4" w:space="0"/>
              <w:bottom w:val="single" w:color="auto" w:sz="4" w:space="0"/>
              <w:right w:val="single" w:color="auto" w:sz="4" w:space="0"/>
            </w:tcBorders>
          </w:tcPr>
          <w:p w14:paraId="3F4B1D19">
            <w:pPr>
              <w:snapToGrid w:val="0"/>
              <w:ind w:left="-42" w:leftChars="-20" w:right="-42" w:rightChars="-20"/>
              <w:jc w:val="center"/>
              <w:rPr>
                <w:kern w:val="0"/>
                <w:sz w:val="24"/>
              </w:rPr>
            </w:pPr>
          </w:p>
        </w:tc>
        <w:tc>
          <w:tcPr>
            <w:tcW w:w="1555" w:type="dxa"/>
            <w:tcBorders>
              <w:top w:val="single" w:color="auto" w:sz="4" w:space="0"/>
              <w:left w:val="single" w:color="auto" w:sz="4" w:space="0"/>
              <w:bottom w:val="single" w:color="auto" w:sz="4" w:space="0"/>
              <w:right w:val="single" w:color="auto" w:sz="4" w:space="0"/>
            </w:tcBorders>
          </w:tcPr>
          <w:p w14:paraId="3FA8248B">
            <w:pPr>
              <w:snapToGrid w:val="0"/>
              <w:ind w:left="-42" w:leftChars="-20" w:right="-42" w:rightChars="-20"/>
              <w:jc w:val="center"/>
              <w:rPr>
                <w:kern w:val="0"/>
                <w:sz w:val="24"/>
              </w:rPr>
            </w:pPr>
          </w:p>
        </w:tc>
        <w:tc>
          <w:tcPr>
            <w:tcW w:w="1065" w:type="dxa"/>
            <w:tcBorders>
              <w:top w:val="single" w:color="auto" w:sz="4" w:space="0"/>
              <w:left w:val="single" w:color="auto" w:sz="4" w:space="0"/>
              <w:bottom w:val="single" w:color="auto" w:sz="4" w:space="0"/>
              <w:right w:val="single" w:color="auto" w:sz="4" w:space="0"/>
            </w:tcBorders>
          </w:tcPr>
          <w:p w14:paraId="308EC7E2">
            <w:pPr>
              <w:snapToGrid w:val="0"/>
              <w:ind w:left="-42" w:leftChars="-20" w:right="-42" w:rightChars="-20"/>
              <w:jc w:val="center"/>
              <w:rPr>
                <w:kern w:val="0"/>
                <w:sz w:val="24"/>
              </w:rPr>
            </w:pPr>
          </w:p>
        </w:tc>
        <w:tc>
          <w:tcPr>
            <w:tcW w:w="1245" w:type="dxa"/>
            <w:tcBorders>
              <w:top w:val="single" w:color="auto" w:sz="4" w:space="0"/>
              <w:left w:val="single" w:color="auto" w:sz="4" w:space="0"/>
              <w:bottom w:val="single" w:color="auto" w:sz="4" w:space="0"/>
              <w:right w:val="single" w:color="auto" w:sz="4" w:space="0"/>
            </w:tcBorders>
          </w:tcPr>
          <w:p w14:paraId="7096E557">
            <w:pPr>
              <w:snapToGrid w:val="0"/>
              <w:ind w:left="-42" w:leftChars="-20" w:right="-42" w:rightChars="-20"/>
              <w:jc w:val="center"/>
              <w:rPr>
                <w:kern w:val="0"/>
                <w:sz w:val="24"/>
              </w:rPr>
            </w:pPr>
          </w:p>
        </w:tc>
      </w:tr>
      <w:tr w14:paraId="759B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0" w:type="dxa"/>
            <w:tcBorders>
              <w:top w:val="single" w:color="auto" w:sz="4" w:space="0"/>
              <w:left w:val="single" w:color="auto" w:sz="4" w:space="0"/>
              <w:bottom w:val="single" w:color="auto" w:sz="4" w:space="0"/>
              <w:right w:val="single" w:color="auto" w:sz="4" w:space="0"/>
            </w:tcBorders>
          </w:tcPr>
          <w:p w14:paraId="79BB665B">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2552B216">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7086C7BC">
            <w:pPr>
              <w:snapToGrid w:val="0"/>
              <w:ind w:left="-42" w:leftChars="-20" w:right="-42" w:rightChars="-20"/>
              <w:jc w:val="center"/>
              <w:rPr>
                <w:kern w:val="0"/>
                <w:sz w:val="24"/>
              </w:rPr>
            </w:pPr>
          </w:p>
        </w:tc>
        <w:tc>
          <w:tcPr>
            <w:tcW w:w="1207" w:type="dxa"/>
            <w:tcBorders>
              <w:top w:val="single" w:color="auto" w:sz="4" w:space="0"/>
              <w:left w:val="single" w:color="auto" w:sz="4" w:space="0"/>
              <w:bottom w:val="single" w:color="auto" w:sz="4" w:space="0"/>
              <w:right w:val="single" w:color="auto" w:sz="4" w:space="0"/>
            </w:tcBorders>
          </w:tcPr>
          <w:p w14:paraId="7DA97E04">
            <w:pPr>
              <w:snapToGrid w:val="0"/>
              <w:ind w:left="-42" w:leftChars="-20" w:right="-42" w:rightChars="-20"/>
              <w:jc w:val="center"/>
              <w:rPr>
                <w:kern w:val="0"/>
                <w:sz w:val="24"/>
              </w:rPr>
            </w:pPr>
          </w:p>
        </w:tc>
        <w:tc>
          <w:tcPr>
            <w:tcW w:w="782" w:type="dxa"/>
            <w:tcBorders>
              <w:top w:val="single" w:color="auto" w:sz="4" w:space="0"/>
              <w:left w:val="single" w:color="auto" w:sz="4" w:space="0"/>
              <w:bottom w:val="single" w:color="auto" w:sz="4" w:space="0"/>
              <w:right w:val="single" w:color="auto" w:sz="4" w:space="0"/>
            </w:tcBorders>
          </w:tcPr>
          <w:p w14:paraId="6A545011">
            <w:pPr>
              <w:snapToGrid w:val="0"/>
              <w:ind w:left="-42" w:leftChars="-20" w:right="-42" w:rightChars="-20"/>
              <w:jc w:val="center"/>
              <w:rPr>
                <w:kern w:val="0"/>
                <w:sz w:val="24"/>
              </w:rPr>
            </w:pPr>
          </w:p>
        </w:tc>
        <w:tc>
          <w:tcPr>
            <w:tcW w:w="764" w:type="dxa"/>
            <w:tcBorders>
              <w:top w:val="single" w:color="auto" w:sz="4" w:space="0"/>
              <w:left w:val="single" w:color="auto" w:sz="4" w:space="0"/>
              <w:bottom w:val="single" w:color="auto" w:sz="4" w:space="0"/>
              <w:right w:val="single" w:color="auto" w:sz="4" w:space="0"/>
            </w:tcBorders>
          </w:tcPr>
          <w:p w14:paraId="3F909CAE">
            <w:pPr>
              <w:snapToGrid w:val="0"/>
              <w:ind w:left="-42" w:leftChars="-20" w:right="-42" w:rightChars="-20"/>
              <w:jc w:val="center"/>
              <w:rPr>
                <w:kern w:val="0"/>
                <w:sz w:val="24"/>
              </w:rPr>
            </w:pPr>
          </w:p>
        </w:tc>
        <w:tc>
          <w:tcPr>
            <w:tcW w:w="773" w:type="dxa"/>
            <w:tcBorders>
              <w:top w:val="single" w:color="auto" w:sz="4" w:space="0"/>
              <w:left w:val="single" w:color="auto" w:sz="4" w:space="0"/>
              <w:bottom w:val="single" w:color="auto" w:sz="4" w:space="0"/>
              <w:right w:val="single" w:color="auto" w:sz="4" w:space="0"/>
            </w:tcBorders>
          </w:tcPr>
          <w:p w14:paraId="29D78665">
            <w:pPr>
              <w:snapToGrid w:val="0"/>
              <w:ind w:left="-42" w:leftChars="-20" w:right="-42" w:rightChars="-20"/>
              <w:jc w:val="center"/>
              <w:rPr>
                <w:kern w:val="0"/>
                <w:sz w:val="24"/>
              </w:rPr>
            </w:pPr>
          </w:p>
        </w:tc>
        <w:tc>
          <w:tcPr>
            <w:tcW w:w="1555" w:type="dxa"/>
            <w:tcBorders>
              <w:top w:val="single" w:color="auto" w:sz="4" w:space="0"/>
              <w:left w:val="single" w:color="auto" w:sz="4" w:space="0"/>
              <w:bottom w:val="single" w:color="auto" w:sz="4" w:space="0"/>
              <w:right w:val="single" w:color="auto" w:sz="4" w:space="0"/>
            </w:tcBorders>
          </w:tcPr>
          <w:p w14:paraId="4C4B9999">
            <w:pPr>
              <w:snapToGrid w:val="0"/>
              <w:ind w:left="-42" w:leftChars="-20" w:right="-42" w:rightChars="-20"/>
              <w:jc w:val="center"/>
              <w:rPr>
                <w:kern w:val="0"/>
                <w:sz w:val="24"/>
              </w:rPr>
            </w:pPr>
          </w:p>
        </w:tc>
        <w:tc>
          <w:tcPr>
            <w:tcW w:w="1065" w:type="dxa"/>
            <w:tcBorders>
              <w:top w:val="single" w:color="auto" w:sz="4" w:space="0"/>
              <w:left w:val="single" w:color="auto" w:sz="4" w:space="0"/>
              <w:bottom w:val="single" w:color="auto" w:sz="4" w:space="0"/>
              <w:right w:val="single" w:color="auto" w:sz="4" w:space="0"/>
            </w:tcBorders>
          </w:tcPr>
          <w:p w14:paraId="0B50524F">
            <w:pPr>
              <w:snapToGrid w:val="0"/>
              <w:ind w:left="-42" w:leftChars="-20" w:right="-42" w:rightChars="-20"/>
              <w:jc w:val="center"/>
              <w:rPr>
                <w:kern w:val="0"/>
                <w:sz w:val="24"/>
              </w:rPr>
            </w:pPr>
          </w:p>
        </w:tc>
        <w:tc>
          <w:tcPr>
            <w:tcW w:w="1245" w:type="dxa"/>
            <w:tcBorders>
              <w:top w:val="single" w:color="auto" w:sz="4" w:space="0"/>
              <w:left w:val="single" w:color="auto" w:sz="4" w:space="0"/>
              <w:bottom w:val="single" w:color="auto" w:sz="4" w:space="0"/>
              <w:right w:val="single" w:color="auto" w:sz="4" w:space="0"/>
            </w:tcBorders>
          </w:tcPr>
          <w:p w14:paraId="23725E5E">
            <w:pPr>
              <w:snapToGrid w:val="0"/>
              <w:ind w:left="-42" w:leftChars="-20" w:right="-42" w:rightChars="-20"/>
              <w:jc w:val="center"/>
              <w:rPr>
                <w:kern w:val="0"/>
                <w:sz w:val="24"/>
              </w:rPr>
            </w:pPr>
          </w:p>
        </w:tc>
      </w:tr>
      <w:tr w14:paraId="5E07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0" w:type="dxa"/>
            <w:tcBorders>
              <w:top w:val="single" w:color="auto" w:sz="4" w:space="0"/>
              <w:left w:val="single" w:color="auto" w:sz="4" w:space="0"/>
              <w:bottom w:val="single" w:color="auto" w:sz="4" w:space="0"/>
              <w:right w:val="single" w:color="auto" w:sz="4" w:space="0"/>
            </w:tcBorders>
          </w:tcPr>
          <w:p w14:paraId="56B91E56">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16CDA422">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6A1E6C7D">
            <w:pPr>
              <w:snapToGrid w:val="0"/>
              <w:ind w:left="-42" w:leftChars="-20" w:right="-42" w:rightChars="-20"/>
              <w:jc w:val="center"/>
              <w:rPr>
                <w:kern w:val="0"/>
                <w:sz w:val="24"/>
              </w:rPr>
            </w:pPr>
          </w:p>
        </w:tc>
        <w:tc>
          <w:tcPr>
            <w:tcW w:w="1207" w:type="dxa"/>
            <w:tcBorders>
              <w:top w:val="single" w:color="auto" w:sz="4" w:space="0"/>
              <w:left w:val="single" w:color="auto" w:sz="4" w:space="0"/>
              <w:bottom w:val="single" w:color="auto" w:sz="4" w:space="0"/>
              <w:right w:val="single" w:color="auto" w:sz="4" w:space="0"/>
            </w:tcBorders>
          </w:tcPr>
          <w:p w14:paraId="2C34E3D5">
            <w:pPr>
              <w:snapToGrid w:val="0"/>
              <w:ind w:left="-42" w:leftChars="-20" w:right="-42" w:rightChars="-20"/>
              <w:jc w:val="center"/>
              <w:rPr>
                <w:kern w:val="0"/>
                <w:sz w:val="24"/>
              </w:rPr>
            </w:pPr>
          </w:p>
        </w:tc>
        <w:tc>
          <w:tcPr>
            <w:tcW w:w="782" w:type="dxa"/>
            <w:tcBorders>
              <w:top w:val="single" w:color="auto" w:sz="4" w:space="0"/>
              <w:left w:val="single" w:color="auto" w:sz="4" w:space="0"/>
              <w:bottom w:val="single" w:color="auto" w:sz="4" w:space="0"/>
              <w:right w:val="single" w:color="auto" w:sz="4" w:space="0"/>
            </w:tcBorders>
          </w:tcPr>
          <w:p w14:paraId="041535DA">
            <w:pPr>
              <w:snapToGrid w:val="0"/>
              <w:ind w:left="-42" w:leftChars="-20" w:right="-42" w:rightChars="-20"/>
              <w:jc w:val="center"/>
              <w:rPr>
                <w:kern w:val="0"/>
                <w:sz w:val="24"/>
              </w:rPr>
            </w:pPr>
          </w:p>
        </w:tc>
        <w:tc>
          <w:tcPr>
            <w:tcW w:w="764" w:type="dxa"/>
            <w:tcBorders>
              <w:top w:val="single" w:color="auto" w:sz="4" w:space="0"/>
              <w:left w:val="single" w:color="auto" w:sz="4" w:space="0"/>
              <w:bottom w:val="single" w:color="auto" w:sz="4" w:space="0"/>
              <w:right w:val="single" w:color="auto" w:sz="4" w:space="0"/>
            </w:tcBorders>
          </w:tcPr>
          <w:p w14:paraId="3CBFAD02">
            <w:pPr>
              <w:snapToGrid w:val="0"/>
              <w:ind w:left="-42" w:leftChars="-20" w:right="-42" w:rightChars="-20"/>
              <w:jc w:val="center"/>
              <w:rPr>
                <w:kern w:val="0"/>
                <w:sz w:val="24"/>
              </w:rPr>
            </w:pPr>
          </w:p>
        </w:tc>
        <w:tc>
          <w:tcPr>
            <w:tcW w:w="773" w:type="dxa"/>
            <w:tcBorders>
              <w:top w:val="single" w:color="auto" w:sz="4" w:space="0"/>
              <w:left w:val="single" w:color="auto" w:sz="4" w:space="0"/>
              <w:bottom w:val="single" w:color="auto" w:sz="4" w:space="0"/>
              <w:right w:val="single" w:color="auto" w:sz="4" w:space="0"/>
            </w:tcBorders>
          </w:tcPr>
          <w:p w14:paraId="205D0423">
            <w:pPr>
              <w:snapToGrid w:val="0"/>
              <w:ind w:left="-42" w:leftChars="-20" w:right="-42" w:rightChars="-20"/>
              <w:jc w:val="center"/>
              <w:rPr>
                <w:kern w:val="0"/>
                <w:sz w:val="24"/>
              </w:rPr>
            </w:pPr>
          </w:p>
        </w:tc>
        <w:tc>
          <w:tcPr>
            <w:tcW w:w="1555" w:type="dxa"/>
            <w:tcBorders>
              <w:top w:val="single" w:color="auto" w:sz="4" w:space="0"/>
              <w:left w:val="single" w:color="auto" w:sz="4" w:space="0"/>
              <w:bottom w:val="single" w:color="auto" w:sz="4" w:space="0"/>
              <w:right w:val="single" w:color="auto" w:sz="4" w:space="0"/>
            </w:tcBorders>
          </w:tcPr>
          <w:p w14:paraId="2B748776">
            <w:pPr>
              <w:snapToGrid w:val="0"/>
              <w:ind w:left="-42" w:leftChars="-20" w:right="-42" w:rightChars="-20"/>
              <w:jc w:val="center"/>
              <w:rPr>
                <w:kern w:val="0"/>
                <w:sz w:val="24"/>
              </w:rPr>
            </w:pPr>
          </w:p>
        </w:tc>
        <w:tc>
          <w:tcPr>
            <w:tcW w:w="1065" w:type="dxa"/>
            <w:tcBorders>
              <w:top w:val="single" w:color="auto" w:sz="4" w:space="0"/>
              <w:left w:val="single" w:color="auto" w:sz="4" w:space="0"/>
              <w:bottom w:val="single" w:color="auto" w:sz="4" w:space="0"/>
              <w:right w:val="single" w:color="auto" w:sz="4" w:space="0"/>
            </w:tcBorders>
          </w:tcPr>
          <w:p w14:paraId="307D7E0E">
            <w:pPr>
              <w:snapToGrid w:val="0"/>
              <w:ind w:left="-42" w:leftChars="-20" w:right="-42" w:rightChars="-20"/>
              <w:jc w:val="center"/>
              <w:rPr>
                <w:kern w:val="0"/>
                <w:sz w:val="24"/>
              </w:rPr>
            </w:pPr>
          </w:p>
        </w:tc>
        <w:tc>
          <w:tcPr>
            <w:tcW w:w="1245" w:type="dxa"/>
            <w:tcBorders>
              <w:top w:val="single" w:color="auto" w:sz="4" w:space="0"/>
              <w:left w:val="single" w:color="auto" w:sz="4" w:space="0"/>
              <w:bottom w:val="single" w:color="auto" w:sz="4" w:space="0"/>
              <w:right w:val="single" w:color="auto" w:sz="4" w:space="0"/>
            </w:tcBorders>
          </w:tcPr>
          <w:p w14:paraId="59599DCD">
            <w:pPr>
              <w:snapToGrid w:val="0"/>
              <w:ind w:left="-42" w:leftChars="-20" w:right="-42" w:rightChars="-20"/>
              <w:jc w:val="center"/>
              <w:rPr>
                <w:kern w:val="0"/>
                <w:sz w:val="24"/>
              </w:rPr>
            </w:pPr>
          </w:p>
        </w:tc>
      </w:tr>
      <w:tr w14:paraId="7E231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0" w:type="dxa"/>
            <w:tcBorders>
              <w:top w:val="single" w:color="auto" w:sz="4" w:space="0"/>
              <w:left w:val="single" w:color="auto" w:sz="4" w:space="0"/>
              <w:bottom w:val="single" w:color="auto" w:sz="4" w:space="0"/>
              <w:right w:val="single" w:color="auto" w:sz="4" w:space="0"/>
            </w:tcBorders>
          </w:tcPr>
          <w:p w14:paraId="650EFB89">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0AD496D5">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18AB179D">
            <w:pPr>
              <w:snapToGrid w:val="0"/>
              <w:ind w:left="-42" w:leftChars="-20" w:right="-42" w:rightChars="-20"/>
              <w:jc w:val="center"/>
              <w:rPr>
                <w:kern w:val="0"/>
                <w:sz w:val="24"/>
              </w:rPr>
            </w:pPr>
          </w:p>
        </w:tc>
        <w:tc>
          <w:tcPr>
            <w:tcW w:w="1207" w:type="dxa"/>
            <w:tcBorders>
              <w:top w:val="single" w:color="auto" w:sz="4" w:space="0"/>
              <w:left w:val="single" w:color="auto" w:sz="4" w:space="0"/>
              <w:bottom w:val="single" w:color="auto" w:sz="4" w:space="0"/>
              <w:right w:val="single" w:color="auto" w:sz="4" w:space="0"/>
            </w:tcBorders>
          </w:tcPr>
          <w:p w14:paraId="76B59848">
            <w:pPr>
              <w:snapToGrid w:val="0"/>
              <w:ind w:left="-42" w:leftChars="-20" w:right="-42" w:rightChars="-20"/>
              <w:jc w:val="center"/>
              <w:rPr>
                <w:kern w:val="0"/>
                <w:sz w:val="24"/>
              </w:rPr>
            </w:pPr>
          </w:p>
        </w:tc>
        <w:tc>
          <w:tcPr>
            <w:tcW w:w="782" w:type="dxa"/>
            <w:tcBorders>
              <w:top w:val="single" w:color="auto" w:sz="4" w:space="0"/>
              <w:left w:val="single" w:color="auto" w:sz="4" w:space="0"/>
              <w:bottom w:val="single" w:color="auto" w:sz="4" w:space="0"/>
              <w:right w:val="single" w:color="auto" w:sz="4" w:space="0"/>
            </w:tcBorders>
          </w:tcPr>
          <w:p w14:paraId="2F9FEF7A">
            <w:pPr>
              <w:snapToGrid w:val="0"/>
              <w:ind w:left="-42" w:leftChars="-20" w:right="-42" w:rightChars="-20"/>
              <w:jc w:val="center"/>
              <w:rPr>
                <w:kern w:val="0"/>
                <w:sz w:val="24"/>
              </w:rPr>
            </w:pPr>
          </w:p>
        </w:tc>
        <w:tc>
          <w:tcPr>
            <w:tcW w:w="764" w:type="dxa"/>
            <w:tcBorders>
              <w:top w:val="single" w:color="auto" w:sz="4" w:space="0"/>
              <w:left w:val="single" w:color="auto" w:sz="4" w:space="0"/>
              <w:bottom w:val="single" w:color="auto" w:sz="4" w:space="0"/>
              <w:right w:val="single" w:color="auto" w:sz="4" w:space="0"/>
            </w:tcBorders>
          </w:tcPr>
          <w:p w14:paraId="25B2F5C3">
            <w:pPr>
              <w:snapToGrid w:val="0"/>
              <w:ind w:left="-42" w:leftChars="-20" w:right="-42" w:rightChars="-20"/>
              <w:jc w:val="center"/>
              <w:rPr>
                <w:kern w:val="0"/>
                <w:sz w:val="24"/>
              </w:rPr>
            </w:pPr>
          </w:p>
        </w:tc>
        <w:tc>
          <w:tcPr>
            <w:tcW w:w="773" w:type="dxa"/>
            <w:tcBorders>
              <w:top w:val="single" w:color="auto" w:sz="4" w:space="0"/>
              <w:left w:val="single" w:color="auto" w:sz="4" w:space="0"/>
              <w:bottom w:val="single" w:color="auto" w:sz="4" w:space="0"/>
              <w:right w:val="single" w:color="auto" w:sz="4" w:space="0"/>
            </w:tcBorders>
          </w:tcPr>
          <w:p w14:paraId="5D8AF688">
            <w:pPr>
              <w:snapToGrid w:val="0"/>
              <w:ind w:left="-42" w:leftChars="-20" w:right="-42" w:rightChars="-20"/>
              <w:jc w:val="center"/>
              <w:rPr>
                <w:kern w:val="0"/>
                <w:sz w:val="24"/>
              </w:rPr>
            </w:pPr>
          </w:p>
        </w:tc>
        <w:tc>
          <w:tcPr>
            <w:tcW w:w="1555" w:type="dxa"/>
            <w:tcBorders>
              <w:top w:val="single" w:color="auto" w:sz="4" w:space="0"/>
              <w:left w:val="single" w:color="auto" w:sz="4" w:space="0"/>
              <w:bottom w:val="single" w:color="auto" w:sz="4" w:space="0"/>
              <w:right w:val="single" w:color="auto" w:sz="4" w:space="0"/>
            </w:tcBorders>
          </w:tcPr>
          <w:p w14:paraId="37209E31">
            <w:pPr>
              <w:snapToGrid w:val="0"/>
              <w:ind w:left="-42" w:leftChars="-20" w:right="-42" w:rightChars="-20"/>
              <w:jc w:val="center"/>
              <w:rPr>
                <w:kern w:val="0"/>
                <w:sz w:val="24"/>
              </w:rPr>
            </w:pPr>
          </w:p>
        </w:tc>
        <w:tc>
          <w:tcPr>
            <w:tcW w:w="1065" w:type="dxa"/>
            <w:tcBorders>
              <w:top w:val="single" w:color="auto" w:sz="4" w:space="0"/>
              <w:left w:val="single" w:color="auto" w:sz="4" w:space="0"/>
              <w:bottom w:val="single" w:color="auto" w:sz="4" w:space="0"/>
              <w:right w:val="single" w:color="auto" w:sz="4" w:space="0"/>
            </w:tcBorders>
          </w:tcPr>
          <w:p w14:paraId="79618F05">
            <w:pPr>
              <w:snapToGrid w:val="0"/>
              <w:ind w:left="-42" w:leftChars="-20" w:right="-42" w:rightChars="-20"/>
              <w:jc w:val="center"/>
              <w:rPr>
                <w:kern w:val="0"/>
                <w:sz w:val="24"/>
              </w:rPr>
            </w:pPr>
          </w:p>
        </w:tc>
        <w:tc>
          <w:tcPr>
            <w:tcW w:w="1245" w:type="dxa"/>
            <w:tcBorders>
              <w:top w:val="single" w:color="auto" w:sz="4" w:space="0"/>
              <w:left w:val="single" w:color="auto" w:sz="4" w:space="0"/>
              <w:bottom w:val="single" w:color="auto" w:sz="4" w:space="0"/>
              <w:right w:val="single" w:color="auto" w:sz="4" w:space="0"/>
            </w:tcBorders>
          </w:tcPr>
          <w:p w14:paraId="2EB8AF20">
            <w:pPr>
              <w:snapToGrid w:val="0"/>
              <w:ind w:left="-42" w:leftChars="-20" w:right="-42" w:rightChars="-20"/>
              <w:jc w:val="center"/>
              <w:rPr>
                <w:kern w:val="0"/>
                <w:sz w:val="24"/>
              </w:rPr>
            </w:pPr>
          </w:p>
        </w:tc>
      </w:tr>
      <w:tr w14:paraId="35E2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0" w:type="dxa"/>
            <w:tcBorders>
              <w:top w:val="single" w:color="auto" w:sz="4" w:space="0"/>
              <w:left w:val="single" w:color="auto" w:sz="4" w:space="0"/>
              <w:bottom w:val="single" w:color="auto" w:sz="4" w:space="0"/>
              <w:right w:val="single" w:color="auto" w:sz="4" w:space="0"/>
            </w:tcBorders>
          </w:tcPr>
          <w:p w14:paraId="24742A5C">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1789C232">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1AEBC98A">
            <w:pPr>
              <w:snapToGrid w:val="0"/>
              <w:ind w:left="-42" w:leftChars="-20" w:right="-42" w:rightChars="-20"/>
              <w:jc w:val="center"/>
              <w:rPr>
                <w:kern w:val="0"/>
                <w:sz w:val="24"/>
              </w:rPr>
            </w:pPr>
          </w:p>
        </w:tc>
        <w:tc>
          <w:tcPr>
            <w:tcW w:w="1207" w:type="dxa"/>
            <w:tcBorders>
              <w:top w:val="single" w:color="auto" w:sz="4" w:space="0"/>
              <w:left w:val="single" w:color="auto" w:sz="4" w:space="0"/>
              <w:bottom w:val="single" w:color="auto" w:sz="4" w:space="0"/>
              <w:right w:val="single" w:color="auto" w:sz="4" w:space="0"/>
            </w:tcBorders>
          </w:tcPr>
          <w:p w14:paraId="629F70A6">
            <w:pPr>
              <w:snapToGrid w:val="0"/>
              <w:ind w:left="-42" w:leftChars="-20" w:right="-42" w:rightChars="-20"/>
              <w:jc w:val="center"/>
              <w:rPr>
                <w:kern w:val="0"/>
                <w:sz w:val="24"/>
              </w:rPr>
            </w:pPr>
          </w:p>
        </w:tc>
        <w:tc>
          <w:tcPr>
            <w:tcW w:w="782" w:type="dxa"/>
            <w:tcBorders>
              <w:top w:val="single" w:color="auto" w:sz="4" w:space="0"/>
              <w:left w:val="single" w:color="auto" w:sz="4" w:space="0"/>
              <w:bottom w:val="single" w:color="auto" w:sz="4" w:space="0"/>
              <w:right w:val="single" w:color="auto" w:sz="4" w:space="0"/>
            </w:tcBorders>
          </w:tcPr>
          <w:p w14:paraId="19B16F04">
            <w:pPr>
              <w:snapToGrid w:val="0"/>
              <w:ind w:left="-42" w:leftChars="-20" w:right="-42" w:rightChars="-20"/>
              <w:jc w:val="center"/>
              <w:rPr>
                <w:kern w:val="0"/>
                <w:sz w:val="24"/>
              </w:rPr>
            </w:pPr>
          </w:p>
        </w:tc>
        <w:tc>
          <w:tcPr>
            <w:tcW w:w="764" w:type="dxa"/>
            <w:tcBorders>
              <w:top w:val="single" w:color="auto" w:sz="4" w:space="0"/>
              <w:left w:val="single" w:color="auto" w:sz="4" w:space="0"/>
              <w:bottom w:val="single" w:color="auto" w:sz="4" w:space="0"/>
              <w:right w:val="single" w:color="auto" w:sz="4" w:space="0"/>
            </w:tcBorders>
          </w:tcPr>
          <w:p w14:paraId="46FCB6B5">
            <w:pPr>
              <w:snapToGrid w:val="0"/>
              <w:ind w:left="-42" w:leftChars="-20" w:right="-42" w:rightChars="-20"/>
              <w:jc w:val="center"/>
              <w:rPr>
                <w:kern w:val="0"/>
                <w:sz w:val="24"/>
              </w:rPr>
            </w:pPr>
          </w:p>
        </w:tc>
        <w:tc>
          <w:tcPr>
            <w:tcW w:w="773" w:type="dxa"/>
            <w:tcBorders>
              <w:top w:val="single" w:color="auto" w:sz="4" w:space="0"/>
              <w:left w:val="single" w:color="auto" w:sz="4" w:space="0"/>
              <w:bottom w:val="single" w:color="auto" w:sz="4" w:space="0"/>
              <w:right w:val="single" w:color="auto" w:sz="4" w:space="0"/>
            </w:tcBorders>
          </w:tcPr>
          <w:p w14:paraId="67FA17D1">
            <w:pPr>
              <w:snapToGrid w:val="0"/>
              <w:ind w:left="-42" w:leftChars="-20" w:right="-42" w:rightChars="-20"/>
              <w:jc w:val="center"/>
              <w:rPr>
                <w:kern w:val="0"/>
                <w:sz w:val="24"/>
              </w:rPr>
            </w:pPr>
          </w:p>
        </w:tc>
        <w:tc>
          <w:tcPr>
            <w:tcW w:w="1555" w:type="dxa"/>
            <w:tcBorders>
              <w:top w:val="single" w:color="auto" w:sz="4" w:space="0"/>
              <w:left w:val="single" w:color="auto" w:sz="4" w:space="0"/>
              <w:bottom w:val="single" w:color="auto" w:sz="4" w:space="0"/>
              <w:right w:val="single" w:color="auto" w:sz="4" w:space="0"/>
            </w:tcBorders>
          </w:tcPr>
          <w:p w14:paraId="00709382">
            <w:pPr>
              <w:snapToGrid w:val="0"/>
              <w:ind w:left="-42" w:leftChars="-20" w:right="-42" w:rightChars="-20"/>
              <w:jc w:val="center"/>
              <w:rPr>
                <w:kern w:val="0"/>
                <w:sz w:val="24"/>
              </w:rPr>
            </w:pPr>
          </w:p>
        </w:tc>
        <w:tc>
          <w:tcPr>
            <w:tcW w:w="1065" w:type="dxa"/>
            <w:tcBorders>
              <w:top w:val="single" w:color="auto" w:sz="4" w:space="0"/>
              <w:left w:val="single" w:color="auto" w:sz="4" w:space="0"/>
              <w:bottom w:val="single" w:color="auto" w:sz="4" w:space="0"/>
              <w:right w:val="single" w:color="auto" w:sz="4" w:space="0"/>
            </w:tcBorders>
          </w:tcPr>
          <w:p w14:paraId="79D788E3">
            <w:pPr>
              <w:snapToGrid w:val="0"/>
              <w:ind w:left="-42" w:leftChars="-20" w:right="-42" w:rightChars="-20"/>
              <w:jc w:val="center"/>
              <w:rPr>
                <w:kern w:val="0"/>
                <w:sz w:val="24"/>
              </w:rPr>
            </w:pPr>
          </w:p>
        </w:tc>
        <w:tc>
          <w:tcPr>
            <w:tcW w:w="1245" w:type="dxa"/>
            <w:tcBorders>
              <w:top w:val="single" w:color="auto" w:sz="4" w:space="0"/>
              <w:left w:val="single" w:color="auto" w:sz="4" w:space="0"/>
              <w:bottom w:val="single" w:color="auto" w:sz="4" w:space="0"/>
              <w:right w:val="single" w:color="auto" w:sz="4" w:space="0"/>
            </w:tcBorders>
          </w:tcPr>
          <w:p w14:paraId="5CAB622D">
            <w:pPr>
              <w:snapToGrid w:val="0"/>
              <w:ind w:left="-42" w:leftChars="-20" w:right="-42" w:rightChars="-20"/>
              <w:jc w:val="center"/>
              <w:rPr>
                <w:kern w:val="0"/>
                <w:sz w:val="24"/>
              </w:rPr>
            </w:pPr>
          </w:p>
        </w:tc>
      </w:tr>
      <w:tr w14:paraId="7FF2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0" w:type="dxa"/>
            <w:tcBorders>
              <w:top w:val="single" w:color="auto" w:sz="4" w:space="0"/>
              <w:left w:val="single" w:color="auto" w:sz="4" w:space="0"/>
              <w:bottom w:val="single" w:color="auto" w:sz="4" w:space="0"/>
              <w:right w:val="single" w:color="auto" w:sz="4" w:space="0"/>
            </w:tcBorders>
          </w:tcPr>
          <w:p w14:paraId="4577C166">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1E43339C">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131F9B13">
            <w:pPr>
              <w:snapToGrid w:val="0"/>
              <w:ind w:left="-42" w:leftChars="-20" w:right="-42" w:rightChars="-20"/>
              <w:jc w:val="center"/>
              <w:rPr>
                <w:kern w:val="0"/>
                <w:sz w:val="24"/>
              </w:rPr>
            </w:pPr>
          </w:p>
        </w:tc>
        <w:tc>
          <w:tcPr>
            <w:tcW w:w="1207" w:type="dxa"/>
            <w:tcBorders>
              <w:top w:val="single" w:color="auto" w:sz="4" w:space="0"/>
              <w:left w:val="single" w:color="auto" w:sz="4" w:space="0"/>
              <w:bottom w:val="single" w:color="auto" w:sz="4" w:space="0"/>
              <w:right w:val="single" w:color="auto" w:sz="4" w:space="0"/>
            </w:tcBorders>
          </w:tcPr>
          <w:p w14:paraId="3E8CF29B">
            <w:pPr>
              <w:snapToGrid w:val="0"/>
              <w:ind w:left="-42" w:leftChars="-20" w:right="-42" w:rightChars="-20"/>
              <w:jc w:val="center"/>
              <w:rPr>
                <w:kern w:val="0"/>
                <w:sz w:val="24"/>
              </w:rPr>
            </w:pPr>
          </w:p>
        </w:tc>
        <w:tc>
          <w:tcPr>
            <w:tcW w:w="782" w:type="dxa"/>
            <w:tcBorders>
              <w:top w:val="single" w:color="auto" w:sz="4" w:space="0"/>
              <w:left w:val="single" w:color="auto" w:sz="4" w:space="0"/>
              <w:bottom w:val="single" w:color="auto" w:sz="4" w:space="0"/>
              <w:right w:val="single" w:color="auto" w:sz="4" w:space="0"/>
            </w:tcBorders>
          </w:tcPr>
          <w:p w14:paraId="404401D2">
            <w:pPr>
              <w:snapToGrid w:val="0"/>
              <w:ind w:left="-42" w:leftChars="-20" w:right="-42" w:rightChars="-20"/>
              <w:jc w:val="center"/>
              <w:rPr>
                <w:kern w:val="0"/>
                <w:sz w:val="24"/>
              </w:rPr>
            </w:pPr>
          </w:p>
        </w:tc>
        <w:tc>
          <w:tcPr>
            <w:tcW w:w="764" w:type="dxa"/>
            <w:tcBorders>
              <w:top w:val="single" w:color="auto" w:sz="4" w:space="0"/>
              <w:left w:val="single" w:color="auto" w:sz="4" w:space="0"/>
              <w:bottom w:val="single" w:color="auto" w:sz="4" w:space="0"/>
              <w:right w:val="single" w:color="auto" w:sz="4" w:space="0"/>
            </w:tcBorders>
          </w:tcPr>
          <w:p w14:paraId="0C06A325">
            <w:pPr>
              <w:snapToGrid w:val="0"/>
              <w:ind w:left="-42" w:leftChars="-20" w:right="-42" w:rightChars="-20"/>
              <w:jc w:val="center"/>
              <w:rPr>
                <w:kern w:val="0"/>
                <w:sz w:val="24"/>
              </w:rPr>
            </w:pPr>
          </w:p>
        </w:tc>
        <w:tc>
          <w:tcPr>
            <w:tcW w:w="773" w:type="dxa"/>
            <w:tcBorders>
              <w:top w:val="single" w:color="auto" w:sz="4" w:space="0"/>
              <w:left w:val="single" w:color="auto" w:sz="4" w:space="0"/>
              <w:bottom w:val="single" w:color="auto" w:sz="4" w:space="0"/>
              <w:right w:val="single" w:color="auto" w:sz="4" w:space="0"/>
            </w:tcBorders>
          </w:tcPr>
          <w:p w14:paraId="75AD6B59">
            <w:pPr>
              <w:snapToGrid w:val="0"/>
              <w:ind w:left="-42" w:leftChars="-20" w:right="-42" w:rightChars="-20"/>
              <w:jc w:val="center"/>
              <w:rPr>
                <w:kern w:val="0"/>
                <w:sz w:val="24"/>
              </w:rPr>
            </w:pPr>
          </w:p>
        </w:tc>
        <w:tc>
          <w:tcPr>
            <w:tcW w:w="1555" w:type="dxa"/>
            <w:tcBorders>
              <w:top w:val="single" w:color="auto" w:sz="4" w:space="0"/>
              <w:left w:val="single" w:color="auto" w:sz="4" w:space="0"/>
              <w:bottom w:val="single" w:color="auto" w:sz="4" w:space="0"/>
              <w:right w:val="single" w:color="auto" w:sz="4" w:space="0"/>
            </w:tcBorders>
          </w:tcPr>
          <w:p w14:paraId="18FC3C48">
            <w:pPr>
              <w:snapToGrid w:val="0"/>
              <w:ind w:left="-42" w:leftChars="-20" w:right="-42" w:rightChars="-20"/>
              <w:jc w:val="center"/>
              <w:rPr>
                <w:kern w:val="0"/>
                <w:sz w:val="24"/>
              </w:rPr>
            </w:pPr>
          </w:p>
        </w:tc>
        <w:tc>
          <w:tcPr>
            <w:tcW w:w="1065" w:type="dxa"/>
            <w:tcBorders>
              <w:top w:val="single" w:color="auto" w:sz="4" w:space="0"/>
              <w:left w:val="single" w:color="auto" w:sz="4" w:space="0"/>
              <w:bottom w:val="single" w:color="auto" w:sz="4" w:space="0"/>
              <w:right w:val="single" w:color="auto" w:sz="4" w:space="0"/>
            </w:tcBorders>
          </w:tcPr>
          <w:p w14:paraId="1FA14EE1">
            <w:pPr>
              <w:snapToGrid w:val="0"/>
              <w:ind w:left="-42" w:leftChars="-20" w:right="-42" w:rightChars="-20"/>
              <w:jc w:val="center"/>
              <w:rPr>
                <w:kern w:val="0"/>
                <w:sz w:val="24"/>
              </w:rPr>
            </w:pPr>
          </w:p>
        </w:tc>
        <w:tc>
          <w:tcPr>
            <w:tcW w:w="1245" w:type="dxa"/>
            <w:tcBorders>
              <w:top w:val="single" w:color="auto" w:sz="4" w:space="0"/>
              <w:left w:val="single" w:color="auto" w:sz="4" w:space="0"/>
              <w:bottom w:val="single" w:color="auto" w:sz="4" w:space="0"/>
              <w:right w:val="single" w:color="auto" w:sz="4" w:space="0"/>
            </w:tcBorders>
          </w:tcPr>
          <w:p w14:paraId="0A5BD479">
            <w:pPr>
              <w:snapToGrid w:val="0"/>
              <w:ind w:left="-42" w:leftChars="-20" w:right="-42" w:rightChars="-20"/>
              <w:jc w:val="center"/>
              <w:rPr>
                <w:kern w:val="0"/>
                <w:sz w:val="24"/>
              </w:rPr>
            </w:pPr>
          </w:p>
        </w:tc>
      </w:tr>
      <w:tr w14:paraId="16BE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0" w:type="dxa"/>
            <w:tcBorders>
              <w:top w:val="single" w:color="auto" w:sz="4" w:space="0"/>
              <w:left w:val="single" w:color="auto" w:sz="4" w:space="0"/>
              <w:bottom w:val="single" w:color="auto" w:sz="4" w:space="0"/>
              <w:right w:val="single" w:color="auto" w:sz="4" w:space="0"/>
            </w:tcBorders>
          </w:tcPr>
          <w:p w14:paraId="253E29F6">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5CDC7DEF">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11D8232D">
            <w:pPr>
              <w:snapToGrid w:val="0"/>
              <w:ind w:left="-42" w:leftChars="-20" w:right="-42" w:rightChars="-20"/>
              <w:jc w:val="center"/>
              <w:rPr>
                <w:kern w:val="0"/>
                <w:sz w:val="24"/>
              </w:rPr>
            </w:pPr>
          </w:p>
        </w:tc>
        <w:tc>
          <w:tcPr>
            <w:tcW w:w="1207" w:type="dxa"/>
            <w:tcBorders>
              <w:top w:val="single" w:color="auto" w:sz="4" w:space="0"/>
              <w:left w:val="single" w:color="auto" w:sz="4" w:space="0"/>
              <w:bottom w:val="single" w:color="auto" w:sz="4" w:space="0"/>
              <w:right w:val="single" w:color="auto" w:sz="4" w:space="0"/>
            </w:tcBorders>
          </w:tcPr>
          <w:p w14:paraId="2BCA37A9">
            <w:pPr>
              <w:snapToGrid w:val="0"/>
              <w:ind w:left="-42" w:leftChars="-20" w:right="-42" w:rightChars="-20"/>
              <w:jc w:val="center"/>
              <w:rPr>
                <w:kern w:val="0"/>
                <w:sz w:val="24"/>
              </w:rPr>
            </w:pPr>
          </w:p>
        </w:tc>
        <w:tc>
          <w:tcPr>
            <w:tcW w:w="782" w:type="dxa"/>
            <w:tcBorders>
              <w:top w:val="single" w:color="auto" w:sz="4" w:space="0"/>
              <w:left w:val="single" w:color="auto" w:sz="4" w:space="0"/>
              <w:bottom w:val="single" w:color="auto" w:sz="4" w:space="0"/>
              <w:right w:val="single" w:color="auto" w:sz="4" w:space="0"/>
            </w:tcBorders>
          </w:tcPr>
          <w:p w14:paraId="07C61EB9">
            <w:pPr>
              <w:snapToGrid w:val="0"/>
              <w:ind w:left="-42" w:leftChars="-20" w:right="-42" w:rightChars="-20"/>
              <w:jc w:val="center"/>
              <w:rPr>
                <w:kern w:val="0"/>
                <w:sz w:val="24"/>
              </w:rPr>
            </w:pPr>
          </w:p>
        </w:tc>
        <w:tc>
          <w:tcPr>
            <w:tcW w:w="764" w:type="dxa"/>
            <w:tcBorders>
              <w:top w:val="single" w:color="auto" w:sz="4" w:space="0"/>
              <w:left w:val="single" w:color="auto" w:sz="4" w:space="0"/>
              <w:bottom w:val="single" w:color="auto" w:sz="4" w:space="0"/>
              <w:right w:val="single" w:color="auto" w:sz="4" w:space="0"/>
            </w:tcBorders>
          </w:tcPr>
          <w:p w14:paraId="569547E4">
            <w:pPr>
              <w:snapToGrid w:val="0"/>
              <w:ind w:left="-42" w:leftChars="-20" w:right="-42" w:rightChars="-20"/>
              <w:jc w:val="center"/>
              <w:rPr>
                <w:kern w:val="0"/>
                <w:sz w:val="24"/>
              </w:rPr>
            </w:pPr>
          </w:p>
        </w:tc>
        <w:tc>
          <w:tcPr>
            <w:tcW w:w="773" w:type="dxa"/>
            <w:tcBorders>
              <w:top w:val="single" w:color="auto" w:sz="4" w:space="0"/>
              <w:left w:val="single" w:color="auto" w:sz="4" w:space="0"/>
              <w:bottom w:val="single" w:color="auto" w:sz="4" w:space="0"/>
              <w:right w:val="single" w:color="auto" w:sz="4" w:space="0"/>
            </w:tcBorders>
          </w:tcPr>
          <w:p w14:paraId="37F3E7DF">
            <w:pPr>
              <w:snapToGrid w:val="0"/>
              <w:ind w:left="-42" w:leftChars="-20" w:right="-42" w:rightChars="-20"/>
              <w:jc w:val="center"/>
              <w:rPr>
                <w:kern w:val="0"/>
                <w:sz w:val="24"/>
              </w:rPr>
            </w:pPr>
          </w:p>
        </w:tc>
        <w:tc>
          <w:tcPr>
            <w:tcW w:w="1555" w:type="dxa"/>
            <w:tcBorders>
              <w:top w:val="single" w:color="auto" w:sz="4" w:space="0"/>
              <w:left w:val="single" w:color="auto" w:sz="4" w:space="0"/>
              <w:bottom w:val="single" w:color="auto" w:sz="4" w:space="0"/>
              <w:right w:val="single" w:color="auto" w:sz="4" w:space="0"/>
            </w:tcBorders>
          </w:tcPr>
          <w:p w14:paraId="23131B06">
            <w:pPr>
              <w:snapToGrid w:val="0"/>
              <w:ind w:left="-42" w:leftChars="-20" w:right="-42" w:rightChars="-20"/>
              <w:jc w:val="center"/>
              <w:rPr>
                <w:kern w:val="0"/>
                <w:sz w:val="24"/>
              </w:rPr>
            </w:pPr>
          </w:p>
        </w:tc>
        <w:tc>
          <w:tcPr>
            <w:tcW w:w="1065" w:type="dxa"/>
            <w:tcBorders>
              <w:top w:val="single" w:color="auto" w:sz="4" w:space="0"/>
              <w:left w:val="single" w:color="auto" w:sz="4" w:space="0"/>
              <w:bottom w:val="single" w:color="auto" w:sz="4" w:space="0"/>
              <w:right w:val="single" w:color="auto" w:sz="4" w:space="0"/>
            </w:tcBorders>
          </w:tcPr>
          <w:p w14:paraId="2F0073D2">
            <w:pPr>
              <w:snapToGrid w:val="0"/>
              <w:ind w:left="-42" w:leftChars="-20" w:right="-42" w:rightChars="-20"/>
              <w:jc w:val="center"/>
              <w:rPr>
                <w:kern w:val="0"/>
                <w:sz w:val="24"/>
              </w:rPr>
            </w:pPr>
          </w:p>
        </w:tc>
        <w:tc>
          <w:tcPr>
            <w:tcW w:w="1245" w:type="dxa"/>
            <w:tcBorders>
              <w:top w:val="single" w:color="auto" w:sz="4" w:space="0"/>
              <w:left w:val="single" w:color="auto" w:sz="4" w:space="0"/>
              <w:bottom w:val="single" w:color="auto" w:sz="4" w:space="0"/>
              <w:right w:val="single" w:color="auto" w:sz="4" w:space="0"/>
            </w:tcBorders>
          </w:tcPr>
          <w:p w14:paraId="3F68136F">
            <w:pPr>
              <w:snapToGrid w:val="0"/>
              <w:ind w:left="-42" w:leftChars="-20" w:right="-42" w:rightChars="-20"/>
              <w:jc w:val="center"/>
              <w:rPr>
                <w:kern w:val="0"/>
                <w:sz w:val="24"/>
              </w:rPr>
            </w:pPr>
          </w:p>
        </w:tc>
      </w:tr>
      <w:tr w14:paraId="37F8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0" w:type="dxa"/>
            <w:tcBorders>
              <w:top w:val="single" w:color="auto" w:sz="4" w:space="0"/>
              <w:left w:val="single" w:color="auto" w:sz="4" w:space="0"/>
              <w:bottom w:val="single" w:color="auto" w:sz="4" w:space="0"/>
              <w:right w:val="single" w:color="auto" w:sz="4" w:space="0"/>
            </w:tcBorders>
          </w:tcPr>
          <w:p w14:paraId="20D53519">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2E62B1D6">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1B4D2999">
            <w:pPr>
              <w:snapToGrid w:val="0"/>
              <w:ind w:left="-42" w:leftChars="-20" w:right="-42" w:rightChars="-20"/>
              <w:jc w:val="center"/>
              <w:rPr>
                <w:kern w:val="0"/>
                <w:sz w:val="24"/>
              </w:rPr>
            </w:pPr>
          </w:p>
        </w:tc>
        <w:tc>
          <w:tcPr>
            <w:tcW w:w="1207" w:type="dxa"/>
            <w:tcBorders>
              <w:top w:val="single" w:color="auto" w:sz="4" w:space="0"/>
              <w:left w:val="single" w:color="auto" w:sz="4" w:space="0"/>
              <w:bottom w:val="single" w:color="auto" w:sz="4" w:space="0"/>
              <w:right w:val="single" w:color="auto" w:sz="4" w:space="0"/>
            </w:tcBorders>
          </w:tcPr>
          <w:p w14:paraId="7A4197AA">
            <w:pPr>
              <w:snapToGrid w:val="0"/>
              <w:ind w:left="-42" w:leftChars="-20" w:right="-42" w:rightChars="-20"/>
              <w:jc w:val="center"/>
              <w:rPr>
                <w:kern w:val="0"/>
                <w:sz w:val="24"/>
              </w:rPr>
            </w:pPr>
          </w:p>
        </w:tc>
        <w:tc>
          <w:tcPr>
            <w:tcW w:w="782" w:type="dxa"/>
            <w:tcBorders>
              <w:top w:val="single" w:color="auto" w:sz="4" w:space="0"/>
              <w:left w:val="single" w:color="auto" w:sz="4" w:space="0"/>
              <w:bottom w:val="single" w:color="auto" w:sz="4" w:space="0"/>
              <w:right w:val="single" w:color="auto" w:sz="4" w:space="0"/>
            </w:tcBorders>
          </w:tcPr>
          <w:p w14:paraId="416440BB">
            <w:pPr>
              <w:snapToGrid w:val="0"/>
              <w:ind w:left="-42" w:leftChars="-20" w:right="-42" w:rightChars="-20"/>
              <w:jc w:val="center"/>
              <w:rPr>
                <w:kern w:val="0"/>
                <w:sz w:val="24"/>
              </w:rPr>
            </w:pPr>
          </w:p>
        </w:tc>
        <w:tc>
          <w:tcPr>
            <w:tcW w:w="764" w:type="dxa"/>
            <w:tcBorders>
              <w:top w:val="single" w:color="auto" w:sz="4" w:space="0"/>
              <w:left w:val="single" w:color="auto" w:sz="4" w:space="0"/>
              <w:bottom w:val="single" w:color="auto" w:sz="4" w:space="0"/>
              <w:right w:val="single" w:color="auto" w:sz="4" w:space="0"/>
            </w:tcBorders>
          </w:tcPr>
          <w:p w14:paraId="3E141608">
            <w:pPr>
              <w:snapToGrid w:val="0"/>
              <w:ind w:left="-42" w:leftChars="-20" w:right="-42" w:rightChars="-20"/>
              <w:jc w:val="center"/>
              <w:rPr>
                <w:kern w:val="0"/>
                <w:sz w:val="24"/>
              </w:rPr>
            </w:pPr>
          </w:p>
        </w:tc>
        <w:tc>
          <w:tcPr>
            <w:tcW w:w="773" w:type="dxa"/>
            <w:tcBorders>
              <w:top w:val="single" w:color="auto" w:sz="4" w:space="0"/>
              <w:left w:val="single" w:color="auto" w:sz="4" w:space="0"/>
              <w:bottom w:val="single" w:color="auto" w:sz="4" w:space="0"/>
              <w:right w:val="single" w:color="auto" w:sz="4" w:space="0"/>
            </w:tcBorders>
          </w:tcPr>
          <w:p w14:paraId="239E116A">
            <w:pPr>
              <w:snapToGrid w:val="0"/>
              <w:ind w:left="-42" w:leftChars="-20" w:right="-42" w:rightChars="-20"/>
              <w:jc w:val="center"/>
              <w:rPr>
                <w:kern w:val="0"/>
                <w:sz w:val="24"/>
              </w:rPr>
            </w:pPr>
          </w:p>
        </w:tc>
        <w:tc>
          <w:tcPr>
            <w:tcW w:w="1555" w:type="dxa"/>
            <w:tcBorders>
              <w:top w:val="single" w:color="auto" w:sz="4" w:space="0"/>
              <w:left w:val="single" w:color="auto" w:sz="4" w:space="0"/>
              <w:bottom w:val="single" w:color="auto" w:sz="4" w:space="0"/>
              <w:right w:val="single" w:color="auto" w:sz="4" w:space="0"/>
            </w:tcBorders>
          </w:tcPr>
          <w:p w14:paraId="020EE78D">
            <w:pPr>
              <w:snapToGrid w:val="0"/>
              <w:ind w:left="-42" w:leftChars="-20" w:right="-42" w:rightChars="-20"/>
              <w:jc w:val="center"/>
              <w:rPr>
                <w:kern w:val="0"/>
                <w:sz w:val="24"/>
              </w:rPr>
            </w:pPr>
          </w:p>
        </w:tc>
        <w:tc>
          <w:tcPr>
            <w:tcW w:w="1065" w:type="dxa"/>
            <w:tcBorders>
              <w:top w:val="single" w:color="auto" w:sz="4" w:space="0"/>
              <w:left w:val="single" w:color="auto" w:sz="4" w:space="0"/>
              <w:bottom w:val="single" w:color="auto" w:sz="4" w:space="0"/>
              <w:right w:val="single" w:color="auto" w:sz="4" w:space="0"/>
            </w:tcBorders>
          </w:tcPr>
          <w:p w14:paraId="10D5D01C">
            <w:pPr>
              <w:snapToGrid w:val="0"/>
              <w:ind w:left="-42" w:leftChars="-20" w:right="-42" w:rightChars="-20"/>
              <w:jc w:val="center"/>
              <w:rPr>
                <w:kern w:val="0"/>
                <w:sz w:val="24"/>
              </w:rPr>
            </w:pPr>
          </w:p>
        </w:tc>
        <w:tc>
          <w:tcPr>
            <w:tcW w:w="1245" w:type="dxa"/>
            <w:tcBorders>
              <w:top w:val="single" w:color="auto" w:sz="4" w:space="0"/>
              <w:left w:val="single" w:color="auto" w:sz="4" w:space="0"/>
              <w:bottom w:val="single" w:color="auto" w:sz="4" w:space="0"/>
              <w:right w:val="single" w:color="auto" w:sz="4" w:space="0"/>
            </w:tcBorders>
          </w:tcPr>
          <w:p w14:paraId="759D8B60">
            <w:pPr>
              <w:snapToGrid w:val="0"/>
              <w:ind w:left="-42" w:leftChars="-20" w:right="-42" w:rightChars="-20"/>
              <w:jc w:val="center"/>
              <w:rPr>
                <w:kern w:val="0"/>
                <w:sz w:val="24"/>
              </w:rPr>
            </w:pPr>
          </w:p>
        </w:tc>
      </w:tr>
      <w:tr w14:paraId="364D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0" w:type="dxa"/>
            <w:tcBorders>
              <w:top w:val="single" w:color="auto" w:sz="4" w:space="0"/>
              <w:left w:val="single" w:color="auto" w:sz="4" w:space="0"/>
              <w:bottom w:val="single" w:color="auto" w:sz="4" w:space="0"/>
              <w:right w:val="single" w:color="auto" w:sz="4" w:space="0"/>
            </w:tcBorders>
          </w:tcPr>
          <w:p w14:paraId="6261E6DF">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60E2EEF2">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7CF5B65E">
            <w:pPr>
              <w:snapToGrid w:val="0"/>
              <w:ind w:left="-42" w:leftChars="-20" w:right="-42" w:rightChars="-20"/>
              <w:jc w:val="center"/>
              <w:rPr>
                <w:kern w:val="0"/>
                <w:sz w:val="24"/>
              </w:rPr>
            </w:pPr>
          </w:p>
        </w:tc>
        <w:tc>
          <w:tcPr>
            <w:tcW w:w="1207" w:type="dxa"/>
            <w:tcBorders>
              <w:top w:val="single" w:color="auto" w:sz="4" w:space="0"/>
              <w:left w:val="single" w:color="auto" w:sz="4" w:space="0"/>
              <w:bottom w:val="single" w:color="auto" w:sz="4" w:space="0"/>
              <w:right w:val="single" w:color="auto" w:sz="4" w:space="0"/>
            </w:tcBorders>
          </w:tcPr>
          <w:p w14:paraId="79622909">
            <w:pPr>
              <w:snapToGrid w:val="0"/>
              <w:ind w:left="-42" w:leftChars="-20" w:right="-42" w:rightChars="-20"/>
              <w:jc w:val="center"/>
              <w:rPr>
                <w:kern w:val="0"/>
                <w:sz w:val="24"/>
              </w:rPr>
            </w:pPr>
          </w:p>
        </w:tc>
        <w:tc>
          <w:tcPr>
            <w:tcW w:w="782" w:type="dxa"/>
            <w:tcBorders>
              <w:top w:val="single" w:color="auto" w:sz="4" w:space="0"/>
              <w:left w:val="single" w:color="auto" w:sz="4" w:space="0"/>
              <w:bottom w:val="single" w:color="auto" w:sz="4" w:space="0"/>
              <w:right w:val="single" w:color="auto" w:sz="4" w:space="0"/>
            </w:tcBorders>
          </w:tcPr>
          <w:p w14:paraId="45CD25E5">
            <w:pPr>
              <w:snapToGrid w:val="0"/>
              <w:ind w:left="-42" w:leftChars="-20" w:right="-42" w:rightChars="-20"/>
              <w:jc w:val="center"/>
              <w:rPr>
                <w:kern w:val="0"/>
                <w:sz w:val="24"/>
              </w:rPr>
            </w:pPr>
          </w:p>
        </w:tc>
        <w:tc>
          <w:tcPr>
            <w:tcW w:w="764" w:type="dxa"/>
            <w:tcBorders>
              <w:top w:val="single" w:color="auto" w:sz="4" w:space="0"/>
              <w:left w:val="single" w:color="auto" w:sz="4" w:space="0"/>
              <w:bottom w:val="single" w:color="auto" w:sz="4" w:space="0"/>
              <w:right w:val="single" w:color="auto" w:sz="4" w:space="0"/>
            </w:tcBorders>
          </w:tcPr>
          <w:p w14:paraId="6A33A41F">
            <w:pPr>
              <w:snapToGrid w:val="0"/>
              <w:ind w:left="-42" w:leftChars="-20" w:right="-42" w:rightChars="-20"/>
              <w:jc w:val="center"/>
              <w:rPr>
                <w:kern w:val="0"/>
                <w:sz w:val="24"/>
              </w:rPr>
            </w:pPr>
          </w:p>
        </w:tc>
        <w:tc>
          <w:tcPr>
            <w:tcW w:w="773" w:type="dxa"/>
            <w:tcBorders>
              <w:top w:val="single" w:color="auto" w:sz="4" w:space="0"/>
              <w:left w:val="single" w:color="auto" w:sz="4" w:space="0"/>
              <w:bottom w:val="single" w:color="auto" w:sz="4" w:space="0"/>
              <w:right w:val="single" w:color="auto" w:sz="4" w:space="0"/>
            </w:tcBorders>
          </w:tcPr>
          <w:p w14:paraId="5A2C229C">
            <w:pPr>
              <w:snapToGrid w:val="0"/>
              <w:ind w:left="-42" w:leftChars="-20" w:right="-42" w:rightChars="-20"/>
              <w:jc w:val="center"/>
              <w:rPr>
                <w:kern w:val="0"/>
                <w:sz w:val="24"/>
              </w:rPr>
            </w:pPr>
          </w:p>
        </w:tc>
        <w:tc>
          <w:tcPr>
            <w:tcW w:w="1555" w:type="dxa"/>
            <w:tcBorders>
              <w:top w:val="single" w:color="auto" w:sz="4" w:space="0"/>
              <w:left w:val="single" w:color="auto" w:sz="4" w:space="0"/>
              <w:bottom w:val="single" w:color="auto" w:sz="4" w:space="0"/>
              <w:right w:val="single" w:color="auto" w:sz="4" w:space="0"/>
            </w:tcBorders>
          </w:tcPr>
          <w:p w14:paraId="6A38A358">
            <w:pPr>
              <w:snapToGrid w:val="0"/>
              <w:ind w:left="-42" w:leftChars="-20" w:right="-42" w:rightChars="-20"/>
              <w:jc w:val="center"/>
              <w:rPr>
                <w:kern w:val="0"/>
                <w:sz w:val="24"/>
              </w:rPr>
            </w:pPr>
          </w:p>
        </w:tc>
        <w:tc>
          <w:tcPr>
            <w:tcW w:w="1065" w:type="dxa"/>
            <w:tcBorders>
              <w:top w:val="single" w:color="auto" w:sz="4" w:space="0"/>
              <w:left w:val="single" w:color="auto" w:sz="4" w:space="0"/>
              <w:bottom w:val="single" w:color="auto" w:sz="4" w:space="0"/>
              <w:right w:val="single" w:color="auto" w:sz="4" w:space="0"/>
            </w:tcBorders>
          </w:tcPr>
          <w:p w14:paraId="19DF5DA8">
            <w:pPr>
              <w:snapToGrid w:val="0"/>
              <w:ind w:left="-42" w:leftChars="-20" w:right="-42" w:rightChars="-20"/>
              <w:jc w:val="center"/>
              <w:rPr>
                <w:kern w:val="0"/>
                <w:sz w:val="24"/>
              </w:rPr>
            </w:pPr>
          </w:p>
        </w:tc>
        <w:tc>
          <w:tcPr>
            <w:tcW w:w="1245" w:type="dxa"/>
            <w:tcBorders>
              <w:top w:val="single" w:color="auto" w:sz="4" w:space="0"/>
              <w:left w:val="single" w:color="auto" w:sz="4" w:space="0"/>
              <w:bottom w:val="single" w:color="auto" w:sz="4" w:space="0"/>
              <w:right w:val="single" w:color="auto" w:sz="4" w:space="0"/>
            </w:tcBorders>
          </w:tcPr>
          <w:p w14:paraId="2918C515">
            <w:pPr>
              <w:snapToGrid w:val="0"/>
              <w:ind w:left="-42" w:leftChars="-20" w:right="-42" w:rightChars="-20"/>
              <w:jc w:val="center"/>
              <w:rPr>
                <w:kern w:val="0"/>
                <w:sz w:val="24"/>
              </w:rPr>
            </w:pPr>
          </w:p>
        </w:tc>
      </w:tr>
      <w:tr w14:paraId="404D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0" w:type="dxa"/>
            <w:tcBorders>
              <w:top w:val="single" w:color="auto" w:sz="4" w:space="0"/>
              <w:left w:val="single" w:color="auto" w:sz="4" w:space="0"/>
              <w:bottom w:val="single" w:color="auto" w:sz="4" w:space="0"/>
              <w:right w:val="single" w:color="auto" w:sz="4" w:space="0"/>
            </w:tcBorders>
          </w:tcPr>
          <w:p w14:paraId="568CD5B5">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73EF65C1">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421F979F">
            <w:pPr>
              <w:snapToGrid w:val="0"/>
              <w:ind w:left="-42" w:leftChars="-20" w:right="-42" w:rightChars="-20"/>
              <w:jc w:val="center"/>
              <w:rPr>
                <w:kern w:val="0"/>
                <w:sz w:val="24"/>
              </w:rPr>
            </w:pPr>
          </w:p>
        </w:tc>
        <w:tc>
          <w:tcPr>
            <w:tcW w:w="1207" w:type="dxa"/>
            <w:tcBorders>
              <w:top w:val="single" w:color="auto" w:sz="4" w:space="0"/>
              <w:left w:val="single" w:color="auto" w:sz="4" w:space="0"/>
              <w:bottom w:val="single" w:color="auto" w:sz="4" w:space="0"/>
              <w:right w:val="single" w:color="auto" w:sz="4" w:space="0"/>
            </w:tcBorders>
          </w:tcPr>
          <w:p w14:paraId="51088800">
            <w:pPr>
              <w:snapToGrid w:val="0"/>
              <w:ind w:left="-42" w:leftChars="-20" w:right="-42" w:rightChars="-20"/>
              <w:jc w:val="center"/>
              <w:rPr>
                <w:kern w:val="0"/>
                <w:sz w:val="24"/>
              </w:rPr>
            </w:pPr>
          </w:p>
        </w:tc>
        <w:tc>
          <w:tcPr>
            <w:tcW w:w="782" w:type="dxa"/>
            <w:tcBorders>
              <w:top w:val="single" w:color="auto" w:sz="4" w:space="0"/>
              <w:left w:val="single" w:color="auto" w:sz="4" w:space="0"/>
              <w:bottom w:val="single" w:color="auto" w:sz="4" w:space="0"/>
              <w:right w:val="single" w:color="auto" w:sz="4" w:space="0"/>
            </w:tcBorders>
          </w:tcPr>
          <w:p w14:paraId="4F564EA7">
            <w:pPr>
              <w:snapToGrid w:val="0"/>
              <w:ind w:left="-42" w:leftChars="-20" w:right="-42" w:rightChars="-20"/>
              <w:jc w:val="center"/>
              <w:rPr>
                <w:kern w:val="0"/>
                <w:sz w:val="24"/>
              </w:rPr>
            </w:pPr>
          </w:p>
        </w:tc>
        <w:tc>
          <w:tcPr>
            <w:tcW w:w="764" w:type="dxa"/>
            <w:tcBorders>
              <w:top w:val="single" w:color="auto" w:sz="4" w:space="0"/>
              <w:left w:val="single" w:color="auto" w:sz="4" w:space="0"/>
              <w:bottom w:val="single" w:color="auto" w:sz="4" w:space="0"/>
              <w:right w:val="single" w:color="auto" w:sz="4" w:space="0"/>
            </w:tcBorders>
          </w:tcPr>
          <w:p w14:paraId="3D1430AA">
            <w:pPr>
              <w:snapToGrid w:val="0"/>
              <w:ind w:left="-42" w:leftChars="-20" w:right="-42" w:rightChars="-20"/>
              <w:jc w:val="center"/>
              <w:rPr>
                <w:kern w:val="0"/>
                <w:sz w:val="24"/>
              </w:rPr>
            </w:pPr>
          </w:p>
        </w:tc>
        <w:tc>
          <w:tcPr>
            <w:tcW w:w="773" w:type="dxa"/>
            <w:tcBorders>
              <w:top w:val="single" w:color="auto" w:sz="4" w:space="0"/>
              <w:left w:val="single" w:color="auto" w:sz="4" w:space="0"/>
              <w:bottom w:val="single" w:color="auto" w:sz="4" w:space="0"/>
              <w:right w:val="single" w:color="auto" w:sz="4" w:space="0"/>
            </w:tcBorders>
          </w:tcPr>
          <w:p w14:paraId="4A9BB4FC">
            <w:pPr>
              <w:snapToGrid w:val="0"/>
              <w:ind w:left="-42" w:leftChars="-20" w:right="-42" w:rightChars="-20"/>
              <w:jc w:val="center"/>
              <w:rPr>
                <w:kern w:val="0"/>
                <w:sz w:val="24"/>
              </w:rPr>
            </w:pPr>
          </w:p>
        </w:tc>
        <w:tc>
          <w:tcPr>
            <w:tcW w:w="1555" w:type="dxa"/>
            <w:tcBorders>
              <w:top w:val="single" w:color="auto" w:sz="4" w:space="0"/>
              <w:left w:val="single" w:color="auto" w:sz="4" w:space="0"/>
              <w:bottom w:val="single" w:color="auto" w:sz="4" w:space="0"/>
              <w:right w:val="single" w:color="auto" w:sz="4" w:space="0"/>
            </w:tcBorders>
          </w:tcPr>
          <w:p w14:paraId="527B0F79">
            <w:pPr>
              <w:snapToGrid w:val="0"/>
              <w:ind w:left="-42" w:leftChars="-20" w:right="-42" w:rightChars="-20"/>
              <w:jc w:val="center"/>
              <w:rPr>
                <w:kern w:val="0"/>
                <w:sz w:val="24"/>
              </w:rPr>
            </w:pPr>
          </w:p>
        </w:tc>
        <w:tc>
          <w:tcPr>
            <w:tcW w:w="1065" w:type="dxa"/>
            <w:tcBorders>
              <w:top w:val="single" w:color="auto" w:sz="4" w:space="0"/>
              <w:left w:val="single" w:color="auto" w:sz="4" w:space="0"/>
              <w:bottom w:val="single" w:color="auto" w:sz="4" w:space="0"/>
              <w:right w:val="single" w:color="auto" w:sz="4" w:space="0"/>
            </w:tcBorders>
          </w:tcPr>
          <w:p w14:paraId="560D6C53">
            <w:pPr>
              <w:snapToGrid w:val="0"/>
              <w:ind w:left="-42" w:leftChars="-20" w:right="-42" w:rightChars="-20"/>
              <w:jc w:val="center"/>
              <w:rPr>
                <w:kern w:val="0"/>
                <w:sz w:val="24"/>
              </w:rPr>
            </w:pPr>
          </w:p>
        </w:tc>
        <w:tc>
          <w:tcPr>
            <w:tcW w:w="1245" w:type="dxa"/>
            <w:tcBorders>
              <w:top w:val="single" w:color="auto" w:sz="4" w:space="0"/>
              <w:left w:val="single" w:color="auto" w:sz="4" w:space="0"/>
              <w:bottom w:val="single" w:color="auto" w:sz="4" w:space="0"/>
              <w:right w:val="single" w:color="auto" w:sz="4" w:space="0"/>
            </w:tcBorders>
          </w:tcPr>
          <w:p w14:paraId="5C017E0C">
            <w:pPr>
              <w:snapToGrid w:val="0"/>
              <w:ind w:left="-42" w:leftChars="-20" w:right="-42" w:rightChars="-20"/>
              <w:jc w:val="center"/>
              <w:rPr>
                <w:kern w:val="0"/>
                <w:sz w:val="24"/>
              </w:rPr>
            </w:pPr>
          </w:p>
        </w:tc>
      </w:tr>
      <w:tr w14:paraId="7CB4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0" w:type="dxa"/>
            <w:tcBorders>
              <w:top w:val="single" w:color="auto" w:sz="4" w:space="0"/>
              <w:left w:val="single" w:color="auto" w:sz="4" w:space="0"/>
              <w:bottom w:val="single" w:color="auto" w:sz="4" w:space="0"/>
              <w:right w:val="single" w:color="auto" w:sz="4" w:space="0"/>
            </w:tcBorders>
          </w:tcPr>
          <w:p w14:paraId="784D6EE4">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4DA41411">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2AA2B81A">
            <w:pPr>
              <w:snapToGrid w:val="0"/>
              <w:ind w:left="-42" w:leftChars="-20" w:right="-42" w:rightChars="-20"/>
              <w:jc w:val="center"/>
              <w:rPr>
                <w:kern w:val="0"/>
                <w:sz w:val="24"/>
              </w:rPr>
            </w:pPr>
          </w:p>
        </w:tc>
        <w:tc>
          <w:tcPr>
            <w:tcW w:w="1207" w:type="dxa"/>
            <w:tcBorders>
              <w:top w:val="single" w:color="auto" w:sz="4" w:space="0"/>
              <w:left w:val="single" w:color="auto" w:sz="4" w:space="0"/>
              <w:bottom w:val="single" w:color="auto" w:sz="4" w:space="0"/>
              <w:right w:val="single" w:color="auto" w:sz="4" w:space="0"/>
            </w:tcBorders>
          </w:tcPr>
          <w:p w14:paraId="3F7D94D0">
            <w:pPr>
              <w:snapToGrid w:val="0"/>
              <w:ind w:left="-42" w:leftChars="-20" w:right="-42" w:rightChars="-20"/>
              <w:jc w:val="center"/>
              <w:rPr>
                <w:kern w:val="0"/>
                <w:sz w:val="24"/>
              </w:rPr>
            </w:pPr>
          </w:p>
        </w:tc>
        <w:tc>
          <w:tcPr>
            <w:tcW w:w="782" w:type="dxa"/>
            <w:tcBorders>
              <w:top w:val="single" w:color="auto" w:sz="4" w:space="0"/>
              <w:left w:val="single" w:color="auto" w:sz="4" w:space="0"/>
              <w:bottom w:val="single" w:color="auto" w:sz="4" w:space="0"/>
              <w:right w:val="single" w:color="auto" w:sz="4" w:space="0"/>
            </w:tcBorders>
          </w:tcPr>
          <w:p w14:paraId="4FC2C175">
            <w:pPr>
              <w:snapToGrid w:val="0"/>
              <w:ind w:left="-42" w:leftChars="-20" w:right="-42" w:rightChars="-20"/>
              <w:jc w:val="center"/>
              <w:rPr>
                <w:kern w:val="0"/>
                <w:sz w:val="24"/>
              </w:rPr>
            </w:pPr>
          </w:p>
        </w:tc>
        <w:tc>
          <w:tcPr>
            <w:tcW w:w="764" w:type="dxa"/>
            <w:tcBorders>
              <w:top w:val="single" w:color="auto" w:sz="4" w:space="0"/>
              <w:left w:val="single" w:color="auto" w:sz="4" w:space="0"/>
              <w:bottom w:val="single" w:color="auto" w:sz="4" w:space="0"/>
              <w:right w:val="single" w:color="auto" w:sz="4" w:space="0"/>
            </w:tcBorders>
          </w:tcPr>
          <w:p w14:paraId="7D8493CB">
            <w:pPr>
              <w:snapToGrid w:val="0"/>
              <w:ind w:left="-42" w:leftChars="-20" w:right="-42" w:rightChars="-20"/>
              <w:jc w:val="center"/>
              <w:rPr>
                <w:kern w:val="0"/>
                <w:sz w:val="24"/>
              </w:rPr>
            </w:pPr>
          </w:p>
        </w:tc>
        <w:tc>
          <w:tcPr>
            <w:tcW w:w="773" w:type="dxa"/>
            <w:tcBorders>
              <w:top w:val="single" w:color="auto" w:sz="4" w:space="0"/>
              <w:left w:val="single" w:color="auto" w:sz="4" w:space="0"/>
              <w:bottom w:val="single" w:color="auto" w:sz="4" w:space="0"/>
              <w:right w:val="single" w:color="auto" w:sz="4" w:space="0"/>
            </w:tcBorders>
          </w:tcPr>
          <w:p w14:paraId="6226E155">
            <w:pPr>
              <w:snapToGrid w:val="0"/>
              <w:ind w:left="-42" w:leftChars="-20" w:right="-42" w:rightChars="-20"/>
              <w:jc w:val="center"/>
              <w:rPr>
                <w:kern w:val="0"/>
                <w:sz w:val="24"/>
              </w:rPr>
            </w:pPr>
          </w:p>
        </w:tc>
        <w:tc>
          <w:tcPr>
            <w:tcW w:w="1555" w:type="dxa"/>
            <w:tcBorders>
              <w:top w:val="single" w:color="auto" w:sz="4" w:space="0"/>
              <w:left w:val="single" w:color="auto" w:sz="4" w:space="0"/>
              <w:bottom w:val="single" w:color="auto" w:sz="4" w:space="0"/>
              <w:right w:val="single" w:color="auto" w:sz="4" w:space="0"/>
            </w:tcBorders>
          </w:tcPr>
          <w:p w14:paraId="089F6D32">
            <w:pPr>
              <w:snapToGrid w:val="0"/>
              <w:ind w:left="-42" w:leftChars="-20" w:right="-42" w:rightChars="-20"/>
              <w:jc w:val="center"/>
              <w:rPr>
                <w:kern w:val="0"/>
                <w:sz w:val="24"/>
              </w:rPr>
            </w:pPr>
          </w:p>
        </w:tc>
        <w:tc>
          <w:tcPr>
            <w:tcW w:w="1065" w:type="dxa"/>
            <w:tcBorders>
              <w:top w:val="single" w:color="auto" w:sz="4" w:space="0"/>
              <w:left w:val="single" w:color="auto" w:sz="4" w:space="0"/>
              <w:bottom w:val="single" w:color="auto" w:sz="4" w:space="0"/>
              <w:right w:val="single" w:color="auto" w:sz="4" w:space="0"/>
            </w:tcBorders>
          </w:tcPr>
          <w:p w14:paraId="672CDF8B">
            <w:pPr>
              <w:snapToGrid w:val="0"/>
              <w:ind w:left="-42" w:leftChars="-20" w:right="-42" w:rightChars="-20"/>
              <w:jc w:val="center"/>
              <w:rPr>
                <w:kern w:val="0"/>
                <w:sz w:val="24"/>
              </w:rPr>
            </w:pPr>
          </w:p>
        </w:tc>
        <w:tc>
          <w:tcPr>
            <w:tcW w:w="1245" w:type="dxa"/>
            <w:tcBorders>
              <w:top w:val="single" w:color="auto" w:sz="4" w:space="0"/>
              <w:left w:val="single" w:color="auto" w:sz="4" w:space="0"/>
              <w:bottom w:val="single" w:color="auto" w:sz="4" w:space="0"/>
              <w:right w:val="single" w:color="auto" w:sz="4" w:space="0"/>
            </w:tcBorders>
          </w:tcPr>
          <w:p w14:paraId="3F88C32B">
            <w:pPr>
              <w:snapToGrid w:val="0"/>
              <w:ind w:left="-42" w:leftChars="-20" w:right="-42" w:rightChars="-20"/>
              <w:jc w:val="center"/>
              <w:rPr>
                <w:kern w:val="0"/>
                <w:sz w:val="24"/>
              </w:rPr>
            </w:pPr>
          </w:p>
        </w:tc>
      </w:tr>
      <w:tr w14:paraId="0A3B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0" w:type="dxa"/>
            <w:tcBorders>
              <w:top w:val="single" w:color="auto" w:sz="4" w:space="0"/>
              <w:left w:val="single" w:color="auto" w:sz="4" w:space="0"/>
              <w:bottom w:val="single" w:color="auto" w:sz="4" w:space="0"/>
              <w:right w:val="single" w:color="auto" w:sz="4" w:space="0"/>
            </w:tcBorders>
          </w:tcPr>
          <w:p w14:paraId="25B4B961">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2138729E">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0D91C99B">
            <w:pPr>
              <w:snapToGrid w:val="0"/>
              <w:ind w:left="-42" w:leftChars="-20" w:right="-42" w:rightChars="-20"/>
              <w:jc w:val="center"/>
              <w:rPr>
                <w:kern w:val="0"/>
                <w:sz w:val="24"/>
              </w:rPr>
            </w:pPr>
          </w:p>
        </w:tc>
        <w:tc>
          <w:tcPr>
            <w:tcW w:w="1207" w:type="dxa"/>
            <w:tcBorders>
              <w:top w:val="single" w:color="auto" w:sz="4" w:space="0"/>
              <w:left w:val="single" w:color="auto" w:sz="4" w:space="0"/>
              <w:bottom w:val="single" w:color="auto" w:sz="4" w:space="0"/>
              <w:right w:val="single" w:color="auto" w:sz="4" w:space="0"/>
            </w:tcBorders>
          </w:tcPr>
          <w:p w14:paraId="2CEFE73F">
            <w:pPr>
              <w:snapToGrid w:val="0"/>
              <w:ind w:left="-42" w:leftChars="-20" w:right="-42" w:rightChars="-20"/>
              <w:jc w:val="center"/>
              <w:rPr>
                <w:kern w:val="0"/>
                <w:sz w:val="24"/>
              </w:rPr>
            </w:pPr>
          </w:p>
        </w:tc>
        <w:tc>
          <w:tcPr>
            <w:tcW w:w="782" w:type="dxa"/>
            <w:tcBorders>
              <w:top w:val="single" w:color="auto" w:sz="4" w:space="0"/>
              <w:left w:val="single" w:color="auto" w:sz="4" w:space="0"/>
              <w:bottom w:val="single" w:color="auto" w:sz="4" w:space="0"/>
              <w:right w:val="single" w:color="auto" w:sz="4" w:space="0"/>
            </w:tcBorders>
          </w:tcPr>
          <w:p w14:paraId="0A872E9C">
            <w:pPr>
              <w:snapToGrid w:val="0"/>
              <w:ind w:left="-42" w:leftChars="-20" w:right="-42" w:rightChars="-20"/>
              <w:jc w:val="center"/>
              <w:rPr>
                <w:kern w:val="0"/>
                <w:sz w:val="24"/>
              </w:rPr>
            </w:pPr>
          </w:p>
        </w:tc>
        <w:tc>
          <w:tcPr>
            <w:tcW w:w="764" w:type="dxa"/>
            <w:tcBorders>
              <w:top w:val="single" w:color="auto" w:sz="4" w:space="0"/>
              <w:left w:val="single" w:color="auto" w:sz="4" w:space="0"/>
              <w:bottom w:val="single" w:color="auto" w:sz="4" w:space="0"/>
              <w:right w:val="single" w:color="auto" w:sz="4" w:space="0"/>
            </w:tcBorders>
          </w:tcPr>
          <w:p w14:paraId="7F13DE86">
            <w:pPr>
              <w:snapToGrid w:val="0"/>
              <w:ind w:left="-42" w:leftChars="-20" w:right="-42" w:rightChars="-20"/>
              <w:jc w:val="center"/>
              <w:rPr>
                <w:kern w:val="0"/>
                <w:sz w:val="24"/>
              </w:rPr>
            </w:pPr>
          </w:p>
        </w:tc>
        <w:tc>
          <w:tcPr>
            <w:tcW w:w="773" w:type="dxa"/>
            <w:tcBorders>
              <w:top w:val="single" w:color="auto" w:sz="4" w:space="0"/>
              <w:left w:val="single" w:color="auto" w:sz="4" w:space="0"/>
              <w:bottom w:val="single" w:color="auto" w:sz="4" w:space="0"/>
              <w:right w:val="single" w:color="auto" w:sz="4" w:space="0"/>
            </w:tcBorders>
          </w:tcPr>
          <w:p w14:paraId="384CC24D">
            <w:pPr>
              <w:snapToGrid w:val="0"/>
              <w:ind w:left="-42" w:leftChars="-20" w:right="-42" w:rightChars="-20"/>
              <w:jc w:val="center"/>
              <w:rPr>
                <w:kern w:val="0"/>
                <w:sz w:val="24"/>
              </w:rPr>
            </w:pPr>
          </w:p>
        </w:tc>
        <w:tc>
          <w:tcPr>
            <w:tcW w:w="1555" w:type="dxa"/>
            <w:tcBorders>
              <w:top w:val="single" w:color="auto" w:sz="4" w:space="0"/>
              <w:left w:val="single" w:color="auto" w:sz="4" w:space="0"/>
              <w:bottom w:val="single" w:color="auto" w:sz="4" w:space="0"/>
              <w:right w:val="single" w:color="auto" w:sz="4" w:space="0"/>
            </w:tcBorders>
          </w:tcPr>
          <w:p w14:paraId="73C6D51E">
            <w:pPr>
              <w:snapToGrid w:val="0"/>
              <w:ind w:left="-42" w:leftChars="-20" w:right="-42" w:rightChars="-20"/>
              <w:jc w:val="center"/>
              <w:rPr>
                <w:kern w:val="0"/>
                <w:sz w:val="24"/>
              </w:rPr>
            </w:pPr>
          </w:p>
        </w:tc>
        <w:tc>
          <w:tcPr>
            <w:tcW w:w="1065" w:type="dxa"/>
            <w:tcBorders>
              <w:top w:val="single" w:color="auto" w:sz="4" w:space="0"/>
              <w:left w:val="single" w:color="auto" w:sz="4" w:space="0"/>
              <w:bottom w:val="single" w:color="auto" w:sz="4" w:space="0"/>
              <w:right w:val="single" w:color="auto" w:sz="4" w:space="0"/>
            </w:tcBorders>
          </w:tcPr>
          <w:p w14:paraId="2DEAD53D">
            <w:pPr>
              <w:snapToGrid w:val="0"/>
              <w:ind w:left="-42" w:leftChars="-20" w:right="-42" w:rightChars="-20"/>
              <w:jc w:val="center"/>
              <w:rPr>
                <w:kern w:val="0"/>
                <w:sz w:val="24"/>
              </w:rPr>
            </w:pPr>
          </w:p>
        </w:tc>
        <w:tc>
          <w:tcPr>
            <w:tcW w:w="1245" w:type="dxa"/>
            <w:tcBorders>
              <w:top w:val="single" w:color="auto" w:sz="4" w:space="0"/>
              <w:left w:val="single" w:color="auto" w:sz="4" w:space="0"/>
              <w:bottom w:val="single" w:color="auto" w:sz="4" w:space="0"/>
              <w:right w:val="single" w:color="auto" w:sz="4" w:space="0"/>
            </w:tcBorders>
          </w:tcPr>
          <w:p w14:paraId="25034A05">
            <w:pPr>
              <w:snapToGrid w:val="0"/>
              <w:ind w:left="-42" w:leftChars="-20" w:right="-42" w:rightChars="-20"/>
              <w:jc w:val="center"/>
              <w:rPr>
                <w:kern w:val="0"/>
                <w:sz w:val="24"/>
              </w:rPr>
            </w:pPr>
          </w:p>
        </w:tc>
      </w:tr>
      <w:tr w14:paraId="61FD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90" w:type="dxa"/>
            <w:tcBorders>
              <w:top w:val="single" w:color="auto" w:sz="4" w:space="0"/>
              <w:left w:val="single" w:color="auto" w:sz="4" w:space="0"/>
              <w:bottom w:val="single" w:color="auto" w:sz="4" w:space="0"/>
              <w:right w:val="single" w:color="auto" w:sz="4" w:space="0"/>
            </w:tcBorders>
          </w:tcPr>
          <w:p w14:paraId="2699527D">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62FE5DD3">
            <w:pPr>
              <w:snapToGrid w:val="0"/>
              <w:ind w:left="-42" w:leftChars="-20" w:right="-42" w:rightChars="-20"/>
              <w:jc w:val="center"/>
              <w:rPr>
                <w:kern w:val="0"/>
                <w:sz w:val="24"/>
              </w:rPr>
            </w:pPr>
          </w:p>
        </w:tc>
        <w:tc>
          <w:tcPr>
            <w:tcW w:w="686" w:type="dxa"/>
            <w:tcBorders>
              <w:top w:val="single" w:color="auto" w:sz="4" w:space="0"/>
              <w:left w:val="single" w:color="auto" w:sz="4" w:space="0"/>
              <w:bottom w:val="single" w:color="auto" w:sz="4" w:space="0"/>
              <w:right w:val="single" w:color="auto" w:sz="4" w:space="0"/>
            </w:tcBorders>
          </w:tcPr>
          <w:p w14:paraId="53624E61">
            <w:pPr>
              <w:snapToGrid w:val="0"/>
              <w:ind w:left="-42" w:leftChars="-20" w:right="-42" w:rightChars="-20"/>
              <w:jc w:val="center"/>
              <w:rPr>
                <w:kern w:val="0"/>
                <w:sz w:val="24"/>
              </w:rPr>
            </w:pPr>
          </w:p>
        </w:tc>
        <w:tc>
          <w:tcPr>
            <w:tcW w:w="1207" w:type="dxa"/>
            <w:tcBorders>
              <w:top w:val="single" w:color="auto" w:sz="4" w:space="0"/>
              <w:left w:val="single" w:color="auto" w:sz="4" w:space="0"/>
              <w:bottom w:val="single" w:color="auto" w:sz="4" w:space="0"/>
              <w:right w:val="single" w:color="auto" w:sz="4" w:space="0"/>
            </w:tcBorders>
          </w:tcPr>
          <w:p w14:paraId="7D65BA33">
            <w:pPr>
              <w:snapToGrid w:val="0"/>
              <w:ind w:left="-42" w:leftChars="-20" w:right="-42" w:rightChars="-20"/>
              <w:jc w:val="center"/>
              <w:rPr>
                <w:kern w:val="0"/>
                <w:sz w:val="24"/>
              </w:rPr>
            </w:pPr>
          </w:p>
        </w:tc>
        <w:tc>
          <w:tcPr>
            <w:tcW w:w="782" w:type="dxa"/>
            <w:tcBorders>
              <w:top w:val="single" w:color="auto" w:sz="4" w:space="0"/>
              <w:left w:val="single" w:color="auto" w:sz="4" w:space="0"/>
              <w:bottom w:val="single" w:color="auto" w:sz="4" w:space="0"/>
              <w:right w:val="single" w:color="auto" w:sz="4" w:space="0"/>
            </w:tcBorders>
          </w:tcPr>
          <w:p w14:paraId="42A523FF">
            <w:pPr>
              <w:snapToGrid w:val="0"/>
              <w:ind w:left="-42" w:leftChars="-20" w:right="-42" w:rightChars="-20"/>
              <w:jc w:val="center"/>
              <w:rPr>
                <w:kern w:val="0"/>
                <w:sz w:val="24"/>
              </w:rPr>
            </w:pPr>
          </w:p>
        </w:tc>
        <w:tc>
          <w:tcPr>
            <w:tcW w:w="764" w:type="dxa"/>
            <w:tcBorders>
              <w:top w:val="single" w:color="auto" w:sz="4" w:space="0"/>
              <w:left w:val="single" w:color="auto" w:sz="4" w:space="0"/>
              <w:bottom w:val="single" w:color="auto" w:sz="4" w:space="0"/>
              <w:right w:val="single" w:color="auto" w:sz="4" w:space="0"/>
            </w:tcBorders>
          </w:tcPr>
          <w:p w14:paraId="5462D603">
            <w:pPr>
              <w:snapToGrid w:val="0"/>
              <w:ind w:left="-42" w:leftChars="-20" w:right="-42" w:rightChars="-20"/>
              <w:jc w:val="center"/>
              <w:rPr>
                <w:kern w:val="0"/>
                <w:sz w:val="24"/>
              </w:rPr>
            </w:pPr>
          </w:p>
        </w:tc>
        <w:tc>
          <w:tcPr>
            <w:tcW w:w="773" w:type="dxa"/>
            <w:tcBorders>
              <w:top w:val="single" w:color="auto" w:sz="4" w:space="0"/>
              <w:left w:val="single" w:color="auto" w:sz="4" w:space="0"/>
              <w:bottom w:val="single" w:color="auto" w:sz="4" w:space="0"/>
              <w:right w:val="single" w:color="auto" w:sz="4" w:space="0"/>
            </w:tcBorders>
          </w:tcPr>
          <w:p w14:paraId="6EB90BE7">
            <w:pPr>
              <w:snapToGrid w:val="0"/>
              <w:ind w:left="-42" w:leftChars="-20" w:right="-42" w:rightChars="-20"/>
              <w:jc w:val="center"/>
              <w:rPr>
                <w:kern w:val="0"/>
                <w:sz w:val="24"/>
              </w:rPr>
            </w:pPr>
          </w:p>
        </w:tc>
        <w:tc>
          <w:tcPr>
            <w:tcW w:w="1555" w:type="dxa"/>
            <w:tcBorders>
              <w:top w:val="single" w:color="auto" w:sz="4" w:space="0"/>
              <w:left w:val="single" w:color="auto" w:sz="4" w:space="0"/>
              <w:bottom w:val="single" w:color="auto" w:sz="4" w:space="0"/>
              <w:right w:val="single" w:color="auto" w:sz="4" w:space="0"/>
            </w:tcBorders>
          </w:tcPr>
          <w:p w14:paraId="4C0A7C73">
            <w:pPr>
              <w:snapToGrid w:val="0"/>
              <w:ind w:left="-42" w:leftChars="-20" w:right="-42" w:rightChars="-20"/>
              <w:jc w:val="center"/>
              <w:rPr>
                <w:kern w:val="0"/>
                <w:sz w:val="24"/>
              </w:rPr>
            </w:pPr>
          </w:p>
        </w:tc>
        <w:tc>
          <w:tcPr>
            <w:tcW w:w="1065" w:type="dxa"/>
            <w:tcBorders>
              <w:top w:val="single" w:color="auto" w:sz="4" w:space="0"/>
              <w:left w:val="single" w:color="auto" w:sz="4" w:space="0"/>
              <w:bottom w:val="single" w:color="auto" w:sz="4" w:space="0"/>
              <w:right w:val="single" w:color="auto" w:sz="4" w:space="0"/>
            </w:tcBorders>
          </w:tcPr>
          <w:p w14:paraId="49553865">
            <w:pPr>
              <w:snapToGrid w:val="0"/>
              <w:ind w:left="-42" w:leftChars="-20" w:right="-42" w:rightChars="-20"/>
              <w:jc w:val="center"/>
              <w:rPr>
                <w:kern w:val="0"/>
                <w:sz w:val="24"/>
              </w:rPr>
            </w:pPr>
          </w:p>
        </w:tc>
        <w:tc>
          <w:tcPr>
            <w:tcW w:w="1245" w:type="dxa"/>
            <w:tcBorders>
              <w:top w:val="single" w:color="auto" w:sz="4" w:space="0"/>
              <w:left w:val="single" w:color="auto" w:sz="4" w:space="0"/>
              <w:bottom w:val="single" w:color="auto" w:sz="4" w:space="0"/>
              <w:right w:val="single" w:color="auto" w:sz="4" w:space="0"/>
            </w:tcBorders>
          </w:tcPr>
          <w:p w14:paraId="656154C1">
            <w:pPr>
              <w:snapToGrid w:val="0"/>
              <w:ind w:left="-42" w:leftChars="-20" w:right="-42" w:rightChars="-20"/>
              <w:jc w:val="center"/>
              <w:rPr>
                <w:kern w:val="0"/>
                <w:sz w:val="24"/>
              </w:rPr>
            </w:pPr>
          </w:p>
        </w:tc>
      </w:tr>
    </w:tbl>
    <w:p w14:paraId="4EF39154">
      <w:pPr>
        <w:adjustRightInd w:val="0"/>
        <w:snapToGrid w:val="0"/>
        <w:spacing w:line="360" w:lineRule="auto"/>
        <w:rPr>
          <w:b/>
          <w:kern w:val="0"/>
          <w:sz w:val="28"/>
        </w:rPr>
      </w:pPr>
      <w:r>
        <w:rPr>
          <w:rFonts w:hint="eastAsia"/>
          <w:b/>
          <w:kern w:val="0"/>
          <w:sz w:val="24"/>
        </w:rPr>
        <w:t>备注：本表后附相关人员注册证书或职称证书或上岗证书、社保缴纳证明等原件扫描件或影印件。</w:t>
      </w:r>
      <w:r>
        <w:rPr>
          <w:rFonts w:hint="eastAsia"/>
          <w:b/>
          <w:kern w:val="0"/>
          <w:sz w:val="24"/>
        </w:rPr>
        <w:br w:type="page"/>
      </w:r>
      <w:r>
        <w:rPr>
          <w:rFonts w:hint="eastAsia"/>
          <w:b/>
          <w:kern w:val="0"/>
          <w:sz w:val="28"/>
        </w:rPr>
        <w:t>（二）项目经理简历表</w:t>
      </w:r>
    </w:p>
    <w:tbl>
      <w:tblPr>
        <w:tblStyle w:val="36"/>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583"/>
        <w:gridCol w:w="216"/>
        <w:gridCol w:w="798"/>
        <w:gridCol w:w="242"/>
        <w:gridCol w:w="647"/>
        <w:gridCol w:w="433"/>
        <w:gridCol w:w="878"/>
        <w:gridCol w:w="166"/>
        <w:gridCol w:w="553"/>
        <w:gridCol w:w="749"/>
        <w:gridCol w:w="50"/>
        <w:gridCol w:w="9"/>
        <w:gridCol w:w="789"/>
        <w:gridCol w:w="629"/>
        <w:gridCol w:w="1114"/>
      </w:tblGrid>
      <w:tr w14:paraId="4182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1286" w:type="dxa"/>
            <w:tcBorders>
              <w:top w:val="single" w:color="auto" w:sz="4" w:space="0"/>
              <w:left w:val="single" w:color="auto" w:sz="4" w:space="0"/>
              <w:bottom w:val="single" w:color="auto" w:sz="4" w:space="0"/>
              <w:right w:val="single" w:color="auto" w:sz="4" w:space="0"/>
            </w:tcBorders>
            <w:vAlign w:val="center"/>
          </w:tcPr>
          <w:p w14:paraId="711B12DD">
            <w:pPr>
              <w:snapToGrid w:val="0"/>
              <w:ind w:left="-42" w:leftChars="-20" w:right="-42" w:rightChars="-20"/>
              <w:jc w:val="center"/>
              <w:rPr>
                <w:kern w:val="0"/>
                <w:sz w:val="24"/>
              </w:rPr>
            </w:pPr>
            <w:r>
              <w:rPr>
                <w:rFonts w:hint="eastAsia"/>
                <w:kern w:val="0"/>
                <w:sz w:val="24"/>
              </w:rPr>
              <w:t>姓名</w:t>
            </w:r>
          </w:p>
        </w:tc>
        <w:tc>
          <w:tcPr>
            <w:tcW w:w="1597" w:type="dxa"/>
            <w:gridSpan w:val="3"/>
            <w:tcBorders>
              <w:top w:val="single" w:color="auto" w:sz="4" w:space="0"/>
              <w:left w:val="single" w:color="auto" w:sz="4" w:space="0"/>
              <w:bottom w:val="single" w:color="auto" w:sz="4" w:space="0"/>
              <w:right w:val="single" w:color="auto" w:sz="4" w:space="0"/>
            </w:tcBorders>
            <w:vAlign w:val="center"/>
          </w:tcPr>
          <w:p w14:paraId="36AF8FD6">
            <w:pPr>
              <w:snapToGrid w:val="0"/>
              <w:ind w:left="-42" w:leftChars="-20" w:right="-42" w:rightChars="-20"/>
              <w:jc w:val="center"/>
              <w:rPr>
                <w:kern w:val="0"/>
                <w:sz w:val="24"/>
              </w:rPr>
            </w:pPr>
          </w:p>
        </w:tc>
        <w:tc>
          <w:tcPr>
            <w:tcW w:w="1322" w:type="dxa"/>
            <w:gridSpan w:val="3"/>
            <w:tcBorders>
              <w:top w:val="single" w:color="auto" w:sz="4" w:space="0"/>
              <w:left w:val="single" w:color="auto" w:sz="4" w:space="0"/>
              <w:bottom w:val="single" w:color="auto" w:sz="4" w:space="0"/>
              <w:right w:val="single" w:color="auto" w:sz="4" w:space="0"/>
            </w:tcBorders>
            <w:vAlign w:val="center"/>
          </w:tcPr>
          <w:p w14:paraId="082DDFC9">
            <w:pPr>
              <w:snapToGrid w:val="0"/>
              <w:ind w:left="-42" w:leftChars="-20" w:right="-42" w:rightChars="-20"/>
              <w:jc w:val="center"/>
              <w:rPr>
                <w:kern w:val="0"/>
                <w:sz w:val="24"/>
              </w:rPr>
            </w:pPr>
            <w:r>
              <w:rPr>
                <w:rFonts w:hint="eastAsia"/>
                <w:kern w:val="0"/>
                <w:sz w:val="24"/>
              </w:rPr>
              <w:t>性别</w:t>
            </w:r>
          </w:p>
        </w:tc>
        <w:tc>
          <w:tcPr>
            <w:tcW w:w="1597" w:type="dxa"/>
            <w:gridSpan w:val="3"/>
            <w:tcBorders>
              <w:top w:val="single" w:color="auto" w:sz="4" w:space="0"/>
              <w:left w:val="single" w:color="auto" w:sz="4" w:space="0"/>
              <w:bottom w:val="single" w:color="auto" w:sz="4" w:space="0"/>
              <w:right w:val="single" w:color="auto" w:sz="4" w:space="0"/>
            </w:tcBorders>
            <w:vAlign w:val="center"/>
          </w:tcPr>
          <w:p w14:paraId="62EEC9BB">
            <w:pPr>
              <w:snapToGrid w:val="0"/>
              <w:ind w:left="-42" w:leftChars="-20" w:right="-42" w:rightChars="-20"/>
              <w:jc w:val="center"/>
              <w:rPr>
                <w:kern w:val="0"/>
                <w:sz w:val="24"/>
              </w:rPr>
            </w:pPr>
          </w:p>
        </w:tc>
        <w:tc>
          <w:tcPr>
            <w:tcW w:w="1597" w:type="dxa"/>
            <w:gridSpan w:val="4"/>
            <w:tcBorders>
              <w:top w:val="single" w:color="auto" w:sz="4" w:space="0"/>
              <w:left w:val="single" w:color="auto" w:sz="4" w:space="0"/>
              <w:bottom w:val="single" w:color="auto" w:sz="4" w:space="0"/>
              <w:right w:val="single" w:color="auto" w:sz="4" w:space="0"/>
            </w:tcBorders>
            <w:vAlign w:val="center"/>
          </w:tcPr>
          <w:p w14:paraId="7DBDEF1C">
            <w:pPr>
              <w:snapToGrid w:val="0"/>
              <w:ind w:left="-42" w:leftChars="-20" w:right="-42" w:rightChars="-20"/>
              <w:jc w:val="center"/>
              <w:rPr>
                <w:kern w:val="0"/>
                <w:sz w:val="24"/>
              </w:rPr>
            </w:pPr>
            <w:r>
              <w:rPr>
                <w:rFonts w:hint="eastAsia"/>
                <w:kern w:val="0"/>
                <w:sz w:val="24"/>
              </w:rPr>
              <w:t>年龄</w:t>
            </w:r>
          </w:p>
        </w:tc>
        <w:tc>
          <w:tcPr>
            <w:tcW w:w="1743" w:type="dxa"/>
            <w:gridSpan w:val="2"/>
            <w:tcBorders>
              <w:top w:val="single" w:color="auto" w:sz="4" w:space="0"/>
              <w:left w:val="single" w:color="auto" w:sz="4" w:space="0"/>
              <w:bottom w:val="single" w:color="auto" w:sz="4" w:space="0"/>
              <w:right w:val="single" w:color="auto" w:sz="4" w:space="0"/>
            </w:tcBorders>
            <w:vAlign w:val="center"/>
          </w:tcPr>
          <w:p w14:paraId="7A8AFFC0">
            <w:pPr>
              <w:snapToGrid w:val="0"/>
              <w:ind w:left="-42" w:leftChars="-20" w:right="-42" w:rightChars="-20"/>
              <w:jc w:val="center"/>
              <w:rPr>
                <w:kern w:val="0"/>
                <w:sz w:val="24"/>
              </w:rPr>
            </w:pPr>
          </w:p>
        </w:tc>
      </w:tr>
      <w:tr w14:paraId="223F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1286" w:type="dxa"/>
            <w:tcBorders>
              <w:top w:val="single" w:color="auto" w:sz="4" w:space="0"/>
              <w:left w:val="single" w:color="auto" w:sz="4" w:space="0"/>
              <w:bottom w:val="single" w:color="auto" w:sz="4" w:space="0"/>
              <w:right w:val="single" w:color="auto" w:sz="4" w:space="0"/>
            </w:tcBorders>
            <w:vAlign w:val="center"/>
          </w:tcPr>
          <w:p w14:paraId="43F29F86">
            <w:pPr>
              <w:snapToGrid w:val="0"/>
              <w:ind w:left="-42" w:leftChars="-20" w:right="-42" w:rightChars="-20"/>
              <w:jc w:val="center"/>
              <w:rPr>
                <w:kern w:val="0"/>
                <w:sz w:val="24"/>
              </w:rPr>
            </w:pPr>
            <w:r>
              <w:rPr>
                <w:rFonts w:hint="eastAsia"/>
                <w:kern w:val="0"/>
                <w:sz w:val="24"/>
              </w:rPr>
              <w:t>职务</w:t>
            </w:r>
          </w:p>
        </w:tc>
        <w:tc>
          <w:tcPr>
            <w:tcW w:w="1597" w:type="dxa"/>
            <w:gridSpan w:val="3"/>
            <w:tcBorders>
              <w:top w:val="single" w:color="auto" w:sz="4" w:space="0"/>
              <w:left w:val="single" w:color="auto" w:sz="4" w:space="0"/>
              <w:bottom w:val="single" w:color="auto" w:sz="4" w:space="0"/>
              <w:right w:val="single" w:color="auto" w:sz="4" w:space="0"/>
            </w:tcBorders>
            <w:vAlign w:val="center"/>
          </w:tcPr>
          <w:p w14:paraId="4DDEB723">
            <w:pPr>
              <w:snapToGrid w:val="0"/>
              <w:ind w:left="-42" w:leftChars="-20" w:right="-42" w:rightChars="-20"/>
              <w:jc w:val="center"/>
              <w:rPr>
                <w:kern w:val="0"/>
                <w:sz w:val="24"/>
              </w:rPr>
            </w:pPr>
          </w:p>
        </w:tc>
        <w:tc>
          <w:tcPr>
            <w:tcW w:w="1322" w:type="dxa"/>
            <w:gridSpan w:val="3"/>
            <w:tcBorders>
              <w:top w:val="single" w:color="auto" w:sz="4" w:space="0"/>
              <w:left w:val="single" w:color="auto" w:sz="4" w:space="0"/>
              <w:bottom w:val="single" w:color="auto" w:sz="4" w:space="0"/>
              <w:right w:val="single" w:color="auto" w:sz="4" w:space="0"/>
            </w:tcBorders>
            <w:vAlign w:val="center"/>
          </w:tcPr>
          <w:p w14:paraId="7424A349">
            <w:pPr>
              <w:snapToGrid w:val="0"/>
              <w:ind w:left="-42" w:leftChars="-20" w:right="-42" w:rightChars="-20"/>
              <w:jc w:val="center"/>
              <w:rPr>
                <w:kern w:val="0"/>
                <w:sz w:val="24"/>
              </w:rPr>
            </w:pPr>
            <w:r>
              <w:rPr>
                <w:rFonts w:hint="eastAsia"/>
                <w:kern w:val="0"/>
                <w:sz w:val="24"/>
              </w:rPr>
              <w:t>职称</w:t>
            </w:r>
          </w:p>
        </w:tc>
        <w:tc>
          <w:tcPr>
            <w:tcW w:w="1597" w:type="dxa"/>
            <w:gridSpan w:val="3"/>
            <w:tcBorders>
              <w:top w:val="single" w:color="auto" w:sz="4" w:space="0"/>
              <w:left w:val="single" w:color="auto" w:sz="4" w:space="0"/>
              <w:bottom w:val="single" w:color="auto" w:sz="4" w:space="0"/>
              <w:right w:val="single" w:color="auto" w:sz="4" w:space="0"/>
            </w:tcBorders>
            <w:vAlign w:val="center"/>
          </w:tcPr>
          <w:p w14:paraId="3C99251A">
            <w:pPr>
              <w:snapToGrid w:val="0"/>
              <w:ind w:left="-42" w:leftChars="-20" w:right="-42" w:rightChars="-20"/>
              <w:jc w:val="center"/>
              <w:rPr>
                <w:kern w:val="0"/>
                <w:sz w:val="24"/>
              </w:rPr>
            </w:pPr>
          </w:p>
        </w:tc>
        <w:tc>
          <w:tcPr>
            <w:tcW w:w="1597" w:type="dxa"/>
            <w:gridSpan w:val="4"/>
            <w:tcBorders>
              <w:top w:val="single" w:color="auto" w:sz="4" w:space="0"/>
              <w:left w:val="single" w:color="auto" w:sz="4" w:space="0"/>
              <w:bottom w:val="single" w:color="auto" w:sz="4" w:space="0"/>
              <w:right w:val="single" w:color="auto" w:sz="4" w:space="0"/>
            </w:tcBorders>
            <w:vAlign w:val="center"/>
          </w:tcPr>
          <w:p w14:paraId="5A311A67">
            <w:pPr>
              <w:snapToGrid w:val="0"/>
              <w:ind w:left="-42" w:leftChars="-20" w:right="-42" w:rightChars="-20"/>
              <w:jc w:val="center"/>
              <w:rPr>
                <w:kern w:val="0"/>
                <w:sz w:val="24"/>
              </w:rPr>
            </w:pPr>
            <w:r>
              <w:rPr>
                <w:rFonts w:hint="eastAsia"/>
                <w:kern w:val="0"/>
                <w:sz w:val="24"/>
              </w:rPr>
              <w:t>学历</w:t>
            </w:r>
          </w:p>
        </w:tc>
        <w:tc>
          <w:tcPr>
            <w:tcW w:w="1743" w:type="dxa"/>
            <w:gridSpan w:val="2"/>
            <w:tcBorders>
              <w:top w:val="single" w:color="auto" w:sz="4" w:space="0"/>
              <w:left w:val="single" w:color="auto" w:sz="4" w:space="0"/>
              <w:bottom w:val="single" w:color="auto" w:sz="4" w:space="0"/>
              <w:right w:val="single" w:color="auto" w:sz="4" w:space="0"/>
            </w:tcBorders>
            <w:vAlign w:val="center"/>
          </w:tcPr>
          <w:p w14:paraId="28CED7F5">
            <w:pPr>
              <w:snapToGrid w:val="0"/>
              <w:ind w:left="-42" w:leftChars="-20" w:right="-42" w:rightChars="-20"/>
              <w:jc w:val="center"/>
              <w:rPr>
                <w:kern w:val="0"/>
                <w:sz w:val="24"/>
              </w:rPr>
            </w:pPr>
          </w:p>
        </w:tc>
      </w:tr>
      <w:tr w14:paraId="13C4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2085" w:type="dxa"/>
            <w:gridSpan w:val="3"/>
            <w:tcBorders>
              <w:top w:val="single" w:color="auto" w:sz="4" w:space="0"/>
              <w:left w:val="single" w:color="auto" w:sz="4" w:space="0"/>
              <w:bottom w:val="single" w:color="auto" w:sz="4" w:space="0"/>
              <w:right w:val="single" w:color="auto" w:sz="4" w:space="0"/>
            </w:tcBorders>
            <w:vAlign w:val="center"/>
          </w:tcPr>
          <w:p w14:paraId="7BFBB9D1">
            <w:pPr>
              <w:snapToGrid w:val="0"/>
              <w:ind w:left="-42" w:leftChars="-20" w:right="-42" w:rightChars="-20"/>
              <w:jc w:val="center"/>
              <w:rPr>
                <w:kern w:val="0"/>
                <w:sz w:val="24"/>
              </w:rPr>
            </w:pPr>
            <w:r>
              <w:rPr>
                <w:rFonts w:hint="eastAsia"/>
                <w:kern w:val="0"/>
                <w:sz w:val="24"/>
              </w:rPr>
              <w:t>参加工作时间</w:t>
            </w:r>
          </w:p>
        </w:tc>
        <w:tc>
          <w:tcPr>
            <w:tcW w:w="2120" w:type="dxa"/>
            <w:gridSpan w:val="4"/>
            <w:tcBorders>
              <w:top w:val="single" w:color="auto" w:sz="4" w:space="0"/>
              <w:left w:val="single" w:color="auto" w:sz="4" w:space="0"/>
              <w:bottom w:val="single" w:color="auto" w:sz="4" w:space="0"/>
              <w:right w:val="single" w:color="auto" w:sz="4" w:space="0"/>
            </w:tcBorders>
            <w:vAlign w:val="center"/>
          </w:tcPr>
          <w:p w14:paraId="0314718E">
            <w:pPr>
              <w:snapToGrid w:val="0"/>
              <w:ind w:left="-42" w:leftChars="-20" w:right="-42" w:rightChars="-20"/>
              <w:jc w:val="center"/>
              <w:rPr>
                <w:kern w:val="0"/>
                <w:sz w:val="24"/>
              </w:rPr>
            </w:pPr>
          </w:p>
        </w:tc>
        <w:tc>
          <w:tcPr>
            <w:tcW w:w="2396" w:type="dxa"/>
            <w:gridSpan w:val="5"/>
            <w:tcBorders>
              <w:top w:val="single" w:color="auto" w:sz="4" w:space="0"/>
              <w:left w:val="single" w:color="auto" w:sz="4" w:space="0"/>
              <w:bottom w:val="single" w:color="auto" w:sz="4" w:space="0"/>
              <w:right w:val="single" w:color="auto" w:sz="4" w:space="0"/>
            </w:tcBorders>
            <w:vAlign w:val="center"/>
          </w:tcPr>
          <w:p w14:paraId="4254F3FB">
            <w:pPr>
              <w:snapToGrid w:val="0"/>
              <w:ind w:left="-42" w:leftChars="-20" w:right="-42" w:rightChars="-20"/>
              <w:jc w:val="center"/>
              <w:rPr>
                <w:kern w:val="0"/>
                <w:sz w:val="24"/>
              </w:rPr>
            </w:pPr>
            <w:r>
              <w:rPr>
                <w:rFonts w:hint="eastAsia"/>
                <w:kern w:val="0"/>
                <w:sz w:val="24"/>
              </w:rPr>
              <w:t>担任项目经理年限</w:t>
            </w:r>
          </w:p>
        </w:tc>
        <w:tc>
          <w:tcPr>
            <w:tcW w:w="2541" w:type="dxa"/>
            <w:gridSpan w:val="4"/>
            <w:tcBorders>
              <w:top w:val="single" w:color="auto" w:sz="4" w:space="0"/>
              <w:left w:val="single" w:color="auto" w:sz="4" w:space="0"/>
              <w:bottom w:val="single" w:color="auto" w:sz="4" w:space="0"/>
              <w:right w:val="single" w:color="auto" w:sz="4" w:space="0"/>
            </w:tcBorders>
            <w:vAlign w:val="center"/>
          </w:tcPr>
          <w:p w14:paraId="5020C225">
            <w:pPr>
              <w:snapToGrid w:val="0"/>
              <w:ind w:left="-42" w:leftChars="-20" w:right="-42" w:rightChars="-20"/>
              <w:jc w:val="center"/>
              <w:rPr>
                <w:kern w:val="0"/>
                <w:sz w:val="24"/>
              </w:rPr>
            </w:pPr>
          </w:p>
        </w:tc>
      </w:tr>
      <w:tr w14:paraId="5E9F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3125" w:type="dxa"/>
            <w:gridSpan w:val="5"/>
            <w:tcBorders>
              <w:top w:val="single" w:color="auto" w:sz="4" w:space="0"/>
              <w:left w:val="single" w:color="auto" w:sz="4" w:space="0"/>
              <w:bottom w:val="single" w:color="auto" w:sz="4" w:space="0"/>
              <w:right w:val="single" w:color="auto" w:sz="4" w:space="0"/>
            </w:tcBorders>
            <w:vAlign w:val="center"/>
          </w:tcPr>
          <w:p w14:paraId="04E165DF">
            <w:pPr>
              <w:snapToGrid w:val="0"/>
              <w:ind w:left="-42" w:leftChars="-20" w:right="-42" w:rightChars="-20"/>
              <w:jc w:val="center"/>
              <w:rPr>
                <w:kern w:val="0"/>
                <w:sz w:val="24"/>
              </w:rPr>
            </w:pPr>
            <w:r>
              <w:rPr>
                <w:rFonts w:hint="eastAsia"/>
                <w:kern w:val="0"/>
                <w:sz w:val="24"/>
              </w:rPr>
              <w:t>资格等级</w:t>
            </w:r>
          </w:p>
        </w:tc>
        <w:tc>
          <w:tcPr>
            <w:tcW w:w="1958" w:type="dxa"/>
            <w:gridSpan w:val="3"/>
            <w:tcBorders>
              <w:top w:val="single" w:color="auto" w:sz="4" w:space="0"/>
              <w:left w:val="single" w:color="auto" w:sz="4" w:space="0"/>
              <w:bottom w:val="single" w:color="auto" w:sz="4" w:space="0"/>
              <w:right w:val="single" w:color="auto" w:sz="4" w:space="0"/>
            </w:tcBorders>
            <w:vAlign w:val="center"/>
          </w:tcPr>
          <w:p w14:paraId="560DD94D">
            <w:pPr>
              <w:snapToGrid w:val="0"/>
              <w:ind w:left="-42" w:leftChars="-20" w:right="-42" w:rightChars="-20"/>
              <w:jc w:val="center"/>
              <w:rPr>
                <w:kern w:val="0"/>
                <w:sz w:val="24"/>
              </w:rPr>
            </w:pPr>
          </w:p>
        </w:tc>
        <w:tc>
          <w:tcPr>
            <w:tcW w:w="1527" w:type="dxa"/>
            <w:gridSpan w:val="5"/>
            <w:tcBorders>
              <w:top w:val="single" w:color="auto" w:sz="4" w:space="0"/>
              <w:left w:val="single" w:color="auto" w:sz="4" w:space="0"/>
              <w:bottom w:val="single" w:color="auto" w:sz="4" w:space="0"/>
              <w:right w:val="single" w:color="auto" w:sz="4" w:space="0"/>
            </w:tcBorders>
            <w:vAlign w:val="center"/>
          </w:tcPr>
          <w:p w14:paraId="6C564F23">
            <w:pPr>
              <w:snapToGrid w:val="0"/>
              <w:ind w:left="-42" w:leftChars="-20" w:right="-42" w:rightChars="-20"/>
              <w:jc w:val="center"/>
              <w:rPr>
                <w:kern w:val="0"/>
                <w:sz w:val="24"/>
              </w:rPr>
            </w:pPr>
            <w:r>
              <w:rPr>
                <w:rFonts w:hint="eastAsia"/>
                <w:kern w:val="0"/>
                <w:sz w:val="24"/>
              </w:rPr>
              <w:t>专业</w:t>
            </w:r>
          </w:p>
        </w:tc>
        <w:tc>
          <w:tcPr>
            <w:tcW w:w="2532" w:type="dxa"/>
            <w:gridSpan w:val="3"/>
            <w:tcBorders>
              <w:top w:val="single" w:color="auto" w:sz="4" w:space="0"/>
              <w:left w:val="single" w:color="auto" w:sz="4" w:space="0"/>
              <w:bottom w:val="single" w:color="auto" w:sz="4" w:space="0"/>
              <w:right w:val="single" w:color="auto" w:sz="4" w:space="0"/>
            </w:tcBorders>
            <w:vAlign w:val="center"/>
          </w:tcPr>
          <w:p w14:paraId="4626EEB2">
            <w:pPr>
              <w:snapToGrid w:val="0"/>
              <w:ind w:left="-42" w:leftChars="-20" w:right="-42" w:rightChars="-20"/>
              <w:jc w:val="center"/>
              <w:rPr>
                <w:kern w:val="0"/>
                <w:sz w:val="24"/>
              </w:rPr>
            </w:pPr>
          </w:p>
        </w:tc>
      </w:tr>
      <w:tr w14:paraId="7CCF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9142" w:type="dxa"/>
            <w:gridSpan w:val="16"/>
            <w:tcBorders>
              <w:top w:val="single" w:color="auto" w:sz="4" w:space="0"/>
              <w:left w:val="single" w:color="auto" w:sz="4" w:space="0"/>
              <w:bottom w:val="single" w:color="auto" w:sz="4" w:space="0"/>
              <w:right w:val="single" w:color="auto" w:sz="4" w:space="0"/>
            </w:tcBorders>
            <w:vAlign w:val="center"/>
          </w:tcPr>
          <w:p w14:paraId="3A843416">
            <w:pPr>
              <w:snapToGrid w:val="0"/>
              <w:ind w:left="-42" w:leftChars="-20" w:right="-42" w:rightChars="-20"/>
              <w:jc w:val="center"/>
              <w:rPr>
                <w:kern w:val="0"/>
                <w:sz w:val="24"/>
              </w:rPr>
            </w:pPr>
            <w:r>
              <w:rPr>
                <w:rFonts w:hint="eastAsia"/>
                <w:kern w:val="0"/>
                <w:sz w:val="24"/>
              </w:rPr>
              <w:t>在建和近三年已完工程项目情况</w:t>
            </w:r>
          </w:p>
        </w:tc>
      </w:tr>
      <w:tr w14:paraId="307F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exact"/>
          <w:jc w:val="center"/>
        </w:trPr>
        <w:tc>
          <w:tcPr>
            <w:tcW w:w="1869" w:type="dxa"/>
            <w:gridSpan w:val="2"/>
            <w:tcBorders>
              <w:top w:val="single" w:color="auto" w:sz="4" w:space="0"/>
              <w:left w:val="single" w:color="auto" w:sz="4" w:space="0"/>
              <w:bottom w:val="single" w:color="auto" w:sz="4" w:space="0"/>
              <w:right w:val="single" w:color="auto" w:sz="4" w:space="0"/>
            </w:tcBorders>
            <w:vAlign w:val="center"/>
          </w:tcPr>
          <w:p w14:paraId="2F512FB0">
            <w:pPr>
              <w:snapToGrid w:val="0"/>
              <w:ind w:left="-42" w:leftChars="-20" w:right="-42" w:rightChars="-20"/>
              <w:jc w:val="center"/>
              <w:rPr>
                <w:kern w:val="0"/>
                <w:sz w:val="24"/>
              </w:rPr>
            </w:pPr>
            <w:r>
              <w:rPr>
                <w:rFonts w:hint="eastAsia"/>
                <w:kern w:val="0"/>
                <w:sz w:val="24"/>
              </w:rPr>
              <w:t>建设单位</w:t>
            </w:r>
          </w:p>
        </w:tc>
        <w:tc>
          <w:tcPr>
            <w:tcW w:w="1903" w:type="dxa"/>
            <w:gridSpan w:val="4"/>
            <w:tcBorders>
              <w:top w:val="single" w:color="auto" w:sz="4" w:space="0"/>
              <w:left w:val="single" w:color="auto" w:sz="4" w:space="0"/>
              <w:bottom w:val="single" w:color="auto" w:sz="4" w:space="0"/>
              <w:right w:val="single" w:color="auto" w:sz="4" w:space="0"/>
            </w:tcBorders>
            <w:vAlign w:val="center"/>
          </w:tcPr>
          <w:p w14:paraId="589F4296">
            <w:pPr>
              <w:snapToGrid w:val="0"/>
              <w:ind w:left="-42" w:leftChars="-20" w:right="-42" w:rightChars="-20"/>
              <w:jc w:val="center"/>
              <w:rPr>
                <w:kern w:val="0"/>
                <w:sz w:val="24"/>
              </w:rPr>
            </w:pPr>
            <w:r>
              <w:rPr>
                <w:rFonts w:hint="eastAsia"/>
                <w:kern w:val="0"/>
                <w:sz w:val="24"/>
              </w:rPr>
              <w:t>项目名称</w:t>
            </w:r>
          </w:p>
        </w:tc>
        <w:tc>
          <w:tcPr>
            <w:tcW w:w="1477" w:type="dxa"/>
            <w:gridSpan w:val="3"/>
            <w:tcBorders>
              <w:top w:val="single" w:color="auto" w:sz="4" w:space="0"/>
              <w:left w:val="single" w:color="auto" w:sz="4" w:space="0"/>
              <w:bottom w:val="single" w:color="auto" w:sz="4" w:space="0"/>
              <w:right w:val="single" w:color="auto" w:sz="4" w:space="0"/>
            </w:tcBorders>
            <w:vAlign w:val="center"/>
          </w:tcPr>
          <w:p w14:paraId="70CA518D">
            <w:pPr>
              <w:snapToGrid w:val="0"/>
              <w:ind w:left="-42" w:leftChars="-20" w:right="-42" w:rightChars="-20"/>
              <w:jc w:val="center"/>
              <w:rPr>
                <w:kern w:val="0"/>
                <w:sz w:val="24"/>
              </w:rPr>
            </w:pPr>
            <w:r>
              <w:rPr>
                <w:rFonts w:hint="eastAsia"/>
                <w:kern w:val="0"/>
                <w:sz w:val="24"/>
              </w:rPr>
              <w:t>建设规模</w:t>
            </w: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1CA77EFE">
            <w:pPr>
              <w:snapToGrid w:val="0"/>
              <w:ind w:left="-42" w:leftChars="-20" w:right="-42" w:rightChars="-20"/>
              <w:jc w:val="center"/>
              <w:rPr>
                <w:kern w:val="0"/>
                <w:sz w:val="24"/>
              </w:rPr>
            </w:pPr>
            <w:r>
              <w:rPr>
                <w:rFonts w:hint="eastAsia"/>
                <w:kern w:val="0"/>
                <w:sz w:val="24"/>
              </w:rPr>
              <w:t>开、竣工</w:t>
            </w:r>
          </w:p>
          <w:p w14:paraId="60BF97FC">
            <w:pPr>
              <w:snapToGrid w:val="0"/>
              <w:ind w:left="-42" w:leftChars="-20" w:right="-42" w:rightChars="-20"/>
              <w:jc w:val="center"/>
              <w:rPr>
                <w:kern w:val="0"/>
                <w:sz w:val="24"/>
              </w:rPr>
            </w:pPr>
            <w:r>
              <w:rPr>
                <w:rFonts w:hint="eastAsia"/>
                <w:kern w:val="0"/>
                <w:sz w:val="24"/>
              </w:rPr>
              <w:t>日  期</w:t>
            </w:r>
          </w:p>
        </w:tc>
        <w:tc>
          <w:tcPr>
            <w:tcW w:w="1477" w:type="dxa"/>
            <w:gridSpan w:val="4"/>
            <w:tcBorders>
              <w:top w:val="single" w:color="auto" w:sz="4" w:space="0"/>
              <w:left w:val="single" w:color="auto" w:sz="4" w:space="0"/>
              <w:bottom w:val="single" w:color="auto" w:sz="4" w:space="0"/>
              <w:right w:val="single" w:color="auto" w:sz="4" w:space="0"/>
            </w:tcBorders>
            <w:vAlign w:val="center"/>
          </w:tcPr>
          <w:p w14:paraId="313683DA">
            <w:pPr>
              <w:snapToGrid w:val="0"/>
              <w:ind w:left="-42" w:leftChars="-20" w:right="-42" w:rightChars="-20"/>
              <w:jc w:val="center"/>
              <w:rPr>
                <w:kern w:val="0"/>
                <w:sz w:val="24"/>
              </w:rPr>
            </w:pPr>
            <w:r>
              <w:rPr>
                <w:rFonts w:hint="eastAsia"/>
                <w:kern w:val="0"/>
                <w:sz w:val="24"/>
              </w:rPr>
              <w:t>在建或</w:t>
            </w:r>
          </w:p>
          <w:p w14:paraId="136D0BDA">
            <w:pPr>
              <w:snapToGrid w:val="0"/>
              <w:ind w:left="-42" w:leftChars="-20" w:right="-42" w:rightChars="-20"/>
              <w:jc w:val="center"/>
              <w:rPr>
                <w:kern w:val="0"/>
                <w:sz w:val="24"/>
              </w:rPr>
            </w:pPr>
            <w:r>
              <w:rPr>
                <w:rFonts w:hint="eastAsia"/>
                <w:kern w:val="0"/>
                <w:sz w:val="24"/>
              </w:rPr>
              <w:t>已完</w:t>
            </w:r>
          </w:p>
        </w:tc>
        <w:tc>
          <w:tcPr>
            <w:tcW w:w="1114" w:type="dxa"/>
            <w:tcBorders>
              <w:top w:val="single" w:color="auto" w:sz="4" w:space="0"/>
              <w:left w:val="single" w:color="auto" w:sz="4" w:space="0"/>
              <w:bottom w:val="single" w:color="auto" w:sz="4" w:space="0"/>
              <w:right w:val="single" w:color="auto" w:sz="4" w:space="0"/>
            </w:tcBorders>
            <w:vAlign w:val="center"/>
          </w:tcPr>
          <w:p w14:paraId="596C72E0">
            <w:pPr>
              <w:snapToGrid w:val="0"/>
              <w:ind w:left="-42" w:leftChars="-20" w:right="-42" w:rightChars="-20"/>
              <w:jc w:val="center"/>
              <w:rPr>
                <w:kern w:val="0"/>
                <w:sz w:val="24"/>
              </w:rPr>
            </w:pPr>
            <w:r>
              <w:rPr>
                <w:rFonts w:hint="eastAsia"/>
                <w:kern w:val="0"/>
                <w:sz w:val="24"/>
              </w:rPr>
              <w:t>工程质量</w:t>
            </w:r>
          </w:p>
        </w:tc>
      </w:tr>
      <w:tr w14:paraId="6DB8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1869" w:type="dxa"/>
            <w:gridSpan w:val="2"/>
            <w:tcBorders>
              <w:top w:val="single" w:color="auto" w:sz="4" w:space="0"/>
              <w:left w:val="single" w:color="auto" w:sz="4" w:space="0"/>
              <w:bottom w:val="single" w:color="auto" w:sz="4" w:space="0"/>
              <w:right w:val="single" w:color="auto" w:sz="4" w:space="0"/>
            </w:tcBorders>
            <w:vAlign w:val="center"/>
          </w:tcPr>
          <w:p w14:paraId="343D23FB">
            <w:pPr>
              <w:snapToGrid w:val="0"/>
              <w:ind w:left="-42" w:leftChars="-20" w:right="-42" w:rightChars="-20"/>
              <w:jc w:val="center"/>
              <w:rPr>
                <w:kern w:val="0"/>
                <w:sz w:val="24"/>
              </w:rPr>
            </w:pPr>
          </w:p>
        </w:tc>
        <w:tc>
          <w:tcPr>
            <w:tcW w:w="1903" w:type="dxa"/>
            <w:gridSpan w:val="4"/>
            <w:tcBorders>
              <w:top w:val="single" w:color="auto" w:sz="4" w:space="0"/>
              <w:left w:val="single" w:color="auto" w:sz="4" w:space="0"/>
              <w:bottom w:val="single" w:color="auto" w:sz="4" w:space="0"/>
              <w:right w:val="single" w:color="auto" w:sz="4" w:space="0"/>
            </w:tcBorders>
            <w:vAlign w:val="center"/>
          </w:tcPr>
          <w:p w14:paraId="289A1958">
            <w:pPr>
              <w:snapToGrid w:val="0"/>
              <w:ind w:left="-42" w:leftChars="-20" w:right="-42" w:rightChars="-20"/>
              <w:jc w:val="center"/>
              <w:rPr>
                <w:kern w:val="0"/>
                <w:sz w:val="24"/>
              </w:rPr>
            </w:pPr>
          </w:p>
        </w:tc>
        <w:tc>
          <w:tcPr>
            <w:tcW w:w="1477" w:type="dxa"/>
            <w:gridSpan w:val="3"/>
            <w:tcBorders>
              <w:top w:val="single" w:color="auto" w:sz="4" w:space="0"/>
              <w:left w:val="single" w:color="auto" w:sz="4" w:space="0"/>
              <w:bottom w:val="single" w:color="auto" w:sz="4" w:space="0"/>
              <w:right w:val="single" w:color="auto" w:sz="4" w:space="0"/>
            </w:tcBorders>
            <w:vAlign w:val="center"/>
          </w:tcPr>
          <w:p w14:paraId="3ACB118C">
            <w:pPr>
              <w:snapToGrid w:val="0"/>
              <w:ind w:left="-42" w:leftChars="-20" w:right="-42" w:rightChars="-20"/>
              <w:jc w:val="center"/>
              <w:rPr>
                <w:kern w:val="0"/>
                <w:sz w:val="24"/>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1B6CF3C4">
            <w:pPr>
              <w:snapToGrid w:val="0"/>
              <w:ind w:left="-42" w:leftChars="-20" w:right="-42" w:rightChars="-20"/>
              <w:jc w:val="center"/>
              <w:rPr>
                <w:kern w:val="0"/>
                <w:sz w:val="24"/>
              </w:rPr>
            </w:pPr>
          </w:p>
        </w:tc>
        <w:tc>
          <w:tcPr>
            <w:tcW w:w="1477" w:type="dxa"/>
            <w:gridSpan w:val="4"/>
            <w:tcBorders>
              <w:top w:val="single" w:color="auto" w:sz="4" w:space="0"/>
              <w:left w:val="single" w:color="auto" w:sz="4" w:space="0"/>
              <w:bottom w:val="single" w:color="auto" w:sz="4" w:space="0"/>
              <w:right w:val="single" w:color="auto" w:sz="4" w:space="0"/>
            </w:tcBorders>
            <w:vAlign w:val="center"/>
          </w:tcPr>
          <w:p w14:paraId="3DD059C1">
            <w:pPr>
              <w:snapToGrid w:val="0"/>
              <w:ind w:left="-42" w:leftChars="-20" w:right="-42" w:rightChars="-20"/>
              <w:jc w:val="center"/>
              <w:rPr>
                <w:kern w:val="0"/>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7D1019C0">
            <w:pPr>
              <w:snapToGrid w:val="0"/>
              <w:ind w:left="-42" w:leftChars="-20" w:right="-42" w:rightChars="-20"/>
              <w:jc w:val="center"/>
              <w:rPr>
                <w:kern w:val="0"/>
                <w:sz w:val="24"/>
              </w:rPr>
            </w:pPr>
          </w:p>
        </w:tc>
      </w:tr>
      <w:tr w14:paraId="4F7E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1869" w:type="dxa"/>
            <w:gridSpan w:val="2"/>
            <w:tcBorders>
              <w:top w:val="single" w:color="auto" w:sz="4" w:space="0"/>
              <w:left w:val="single" w:color="auto" w:sz="4" w:space="0"/>
              <w:bottom w:val="single" w:color="auto" w:sz="4" w:space="0"/>
              <w:right w:val="single" w:color="auto" w:sz="4" w:space="0"/>
            </w:tcBorders>
            <w:vAlign w:val="center"/>
          </w:tcPr>
          <w:p w14:paraId="67053C59">
            <w:pPr>
              <w:snapToGrid w:val="0"/>
              <w:ind w:left="-42" w:leftChars="-20" w:right="-42" w:rightChars="-20"/>
              <w:jc w:val="center"/>
              <w:rPr>
                <w:kern w:val="0"/>
                <w:sz w:val="24"/>
              </w:rPr>
            </w:pPr>
          </w:p>
        </w:tc>
        <w:tc>
          <w:tcPr>
            <w:tcW w:w="1903" w:type="dxa"/>
            <w:gridSpan w:val="4"/>
            <w:tcBorders>
              <w:top w:val="single" w:color="auto" w:sz="4" w:space="0"/>
              <w:left w:val="single" w:color="auto" w:sz="4" w:space="0"/>
              <w:bottom w:val="single" w:color="auto" w:sz="4" w:space="0"/>
              <w:right w:val="single" w:color="auto" w:sz="4" w:space="0"/>
            </w:tcBorders>
            <w:vAlign w:val="center"/>
          </w:tcPr>
          <w:p w14:paraId="4EE91EF0">
            <w:pPr>
              <w:snapToGrid w:val="0"/>
              <w:ind w:left="-42" w:leftChars="-20" w:right="-42" w:rightChars="-20"/>
              <w:jc w:val="center"/>
              <w:rPr>
                <w:kern w:val="0"/>
                <w:sz w:val="24"/>
              </w:rPr>
            </w:pPr>
          </w:p>
        </w:tc>
        <w:tc>
          <w:tcPr>
            <w:tcW w:w="1477" w:type="dxa"/>
            <w:gridSpan w:val="3"/>
            <w:tcBorders>
              <w:top w:val="single" w:color="auto" w:sz="4" w:space="0"/>
              <w:left w:val="single" w:color="auto" w:sz="4" w:space="0"/>
              <w:bottom w:val="single" w:color="auto" w:sz="4" w:space="0"/>
              <w:right w:val="single" w:color="auto" w:sz="4" w:space="0"/>
            </w:tcBorders>
            <w:vAlign w:val="center"/>
          </w:tcPr>
          <w:p w14:paraId="6054B9A6">
            <w:pPr>
              <w:snapToGrid w:val="0"/>
              <w:ind w:left="-42" w:leftChars="-20" w:right="-42" w:rightChars="-20"/>
              <w:jc w:val="center"/>
              <w:rPr>
                <w:kern w:val="0"/>
                <w:sz w:val="24"/>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2D62F4B1">
            <w:pPr>
              <w:snapToGrid w:val="0"/>
              <w:ind w:left="-42" w:leftChars="-20" w:right="-42" w:rightChars="-20"/>
              <w:jc w:val="center"/>
              <w:rPr>
                <w:kern w:val="0"/>
                <w:sz w:val="24"/>
              </w:rPr>
            </w:pPr>
          </w:p>
        </w:tc>
        <w:tc>
          <w:tcPr>
            <w:tcW w:w="1477" w:type="dxa"/>
            <w:gridSpan w:val="4"/>
            <w:tcBorders>
              <w:top w:val="single" w:color="auto" w:sz="4" w:space="0"/>
              <w:left w:val="single" w:color="auto" w:sz="4" w:space="0"/>
              <w:bottom w:val="single" w:color="auto" w:sz="4" w:space="0"/>
              <w:right w:val="single" w:color="auto" w:sz="4" w:space="0"/>
            </w:tcBorders>
            <w:vAlign w:val="center"/>
          </w:tcPr>
          <w:p w14:paraId="4851E68B">
            <w:pPr>
              <w:snapToGrid w:val="0"/>
              <w:ind w:left="-42" w:leftChars="-20" w:right="-42" w:rightChars="-20"/>
              <w:jc w:val="center"/>
              <w:rPr>
                <w:kern w:val="0"/>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09063DD6">
            <w:pPr>
              <w:snapToGrid w:val="0"/>
              <w:ind w:left="-42" w:leftChars="-20" w:right="-42" w:rightChars="-20"/>
              <w:jc w:val="center"/>
              <w:rPr>
                <w:kern w:val="0"/>
                <w:sz w:val="24"/>
              </w:rPr>
            </w:pPr>
          </w:p>
        </w:tc>
      </w:tr>
      <w:tr w14:paraId="2907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1869" w:type="dxa"/>
            <w:gridSpan w:val="2"/>
            <w:tcBorders>
              <w:top w:val="single" w:color="auto" w:sz="4" w:space="0"/>
              <w:left w:val="single" w:color="auto" w:sz="4" w:space="0"/>
              <w:bottom w:val="single" w:color="auto" w:sz="4" w:space="0"/>
              <w:right w:val="single" w:color="auto" w:sz="4" w:space="0"/>
            </w:tcBorders>
            <w:vAlign w:val="center"/>
          </w:tcPr>
          <w:p w14:paraId="55EFB036">
            <w:pPr>
              <w:snapToGrid w:val="0"/>
              <w:ind w:left="-42" w:leftChars="-20" w:right="-42" w:rightChars="-20"/>
              <w:jc w:val="center"/>
              <w:rPr>
                <w:kern w:val="0"/>
                <w:sz w:val="24"/>
              </w:rPr>
            </w:pPr>
          </w:p>
        </w:tc>
        <w:tc>
          <w:tcPr>
            <w:tcW w:w="1903" w:type="dxa"/>
            <w:gridSpan w:val="4"/>
            <w:tcBorders>
              <w:top w:val="single" w:color="auto" w:sz="4" w:space="0"/>
              <w:left w:val="single" w:color="auto" w:sz="4" w:space="0"/>
              <w:bottom w:val="single" w:color="auto" w:sz="4" w:space="0"/>
              <w:right w:val="single" w:color="auto" w:sz="4" w:space="0"/>
            </w:tcBorders>
            <w:vAlign w:val="center"/>
          </w:tcPr>
          <w:p w14:paraId="6747DD55">
            <w:pPr>
              <w:snapToGrid w:val="0"/>
              <w:ind w:left="-42" w:leftChars="-20" w:right="-42" w:rightChars="-20"/>
              <w:jc w:val="center"/>
              <w:rPr>
                <w:kern w:val="0"/>
                <w:sz w:val="24"/>
              </w:rPr>
            </w:pPr>
          </w:p>
        </w:tc>
        <w:tc>
          <w:tcPr>
            <w:tcW w:w="1477" w:type="dxa"/>
            <w:gridSpan w:val="3"/>
            <w:tcBorders>
              <w:top w:val="single" w:color="auto" w:sz="4" w:space="0"/>
              <w:left w:val="single" w:color="auto" w:sz="4" w:space="0"/>
              <w:bottom w:val="single" w:color="auto" w:sz="4" w:space="0"/>
              <w:right w:val="single" w:color="auto" w:sz="4" w:space="0"/>
            </w:tcBorders>
            <w:vAlign w:val="center"/>
          </w:tcPr>
          <w:p w14:paraId="4B02FE4A">
            <w:pPr>
              <w:snapToGrid w:val="0"/>
              <w:ind w:left="-42" w:leftChars="-20" w:right="-42" w:rightChars="-20"/>
              <w:jc w:val="center"/>
              <w:rPr>
                <w:kern w:val="0"/>
                <w:sz w:val="24"/>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4CE232C0">
            <w:pPr>
              <w:snapToGrid w:val="0"/>
              <w:ind w:left="-42" w:leftChars="-20" w:right="-42" w:rightChars="-20"/>
              <w:jc w:val="center"/>
              <w:rPr>
                <w:kern w:val="0"/>
                <w:sz w:val="24"/>
              </w:rPr>
            </w:pPr>
          </w:p>
        </w:tc>
        <w:tc>
          <w:tcPr>
            <w:tcW w:w="1477" w:type="dxa"/>
            <w:gridSpan w:val="4"/>
            <w:tcBorders>
              <w:top w:val="single" w:color="auto" w:sz="4" w:space="0"/>
              <w:left w:val="single" w:color="auto" w:sz="4" w:space="0"/>
              <w:bottom w:val="single" w:color="auto" w:sz="4" w:space="0"/>
              <w:right w:val="single" w:color="auto" w:sz="4" w:space="0"/>
            </w:tcBorders>
            <w:vAlign w:val="center"/>
          </w:tcPr>
          <w:p w14:paraId="1CC1CFBC">
            <w:pPr>
              <w:snapToGrid w:val="0"/>
              <w:ind w:left="-42" w:leftChars="-20" w:right="-42" w:rightChars="-20"/>
              <w:jc w:val="center"/>
              <w:rPr>
                <w:kern w:val="0"/>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524B2CEC">
            <w:pPr>
              <w:snapToGrid w:val="0"/>
              <w:ind w:left="-42" w:leftChars="-20" w:right="-42" w:rightChars="-20"/>
              <w:jc w:val="center"/>
              <w:rPr>
                <w:kern w:val="0"/>
                <w:sz w:val="24"/>
              </w:rPr>
            </w:pPr>
          </w:p>
        </w:tc>
      </w:tr>
      <w:tr w14:paraId="3E93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1869" w:type="dxa"/>
            <w:gridSpan w:val="2"/>
            <w:tcBorders>
              <w:top w:val="single" w:color="auto" w:sz="4" w:space="0"/>
              <w:left w:val="single" w:color="auto" w:sz="4" w:space="0"/>
              <w:bottom w:val="single" w:color="auto" w:sz="4" w:space="0"/>
              <w:right w:val="single" w:color="auto" w:sz="4" w:space="0"/>
            </w:tcBorders>
            <w:vAlign w:val="center"/>
          </w:tcPr>
          <w:p w14:paraId="155AD42E">
            <w:pPr>
              <w:snapToGrid w:val="0"/>
              <w:ind w:left="-42" w:leftChars="-20" w:right="-42" w:rightChars="-20"/>
              <w:jc w:val="center"/>
              <w:rPr>
                <w:kern w:val="0"/>
                <w:sz w:val="24"/>
              </w:rPr>
            </w:pPr>
          </w:p>
        </w:tc>
        <w:tc>
          <w:tcPr>
            <w:tcW w:w="1903" w:type="dxa"/>
            <w:gridSpan w:val="4"/>
            <w:tcBorders>
              <w:top w:val="single" w:color="auto" w:sz="4" w:space="0"/>
              <w:left w:val="single" w:color="auto" w:sz="4" w:space="0"/>
              <w:bottom w:val="single" w:color="auto" w:sz="4" w:space="0"/>
              <w:right w:val="single" w:color="auto" w:sz="4" w:space="0"/>
            </w:tcBorders>
            <w:vAlign w:val="center"/>
          </w:tcPr>
          <w:p w14:paraId="588AA03B">
            <w:pPr>
              <w:snapToGrid w:val="0"/>
              <w:ind w:left="-42" w:leftChars="-20" w:right="-42" w:rightChars="-20"/>
              <w:jc w:val="center"/>
              <w:rPr>
                <w:kern w:val="0"/>
                <w:sz w:val="24"/>
              </w:rPr>
            </w:pPr>
          </w:p>
        </w:tc>
        <w:tc>
          <w:tcPr>
            <w:tcW w:w="1477" w:type="dxa"/>
            <w:gridSpan w:val="3"/>
            <w:tcBorders>
              <w:top w:val="single" w:color="auto" w:sz="4" w:space="0"/>
              <w:left w:val="single" w:color="auto" w:sz="4" w:space="0"/>
              <w:bottom w:val="single" w:color="auto" w:sz="4" w:space="0"/>
              <w:right w:val="single" w:color="auto" w:sz="4" w:space="0"/>
            </w:tcBorders>
            <w:vAlign w:val="center"/>
          </w:tcPr>
          <w:p w14:paraId="5931E820">
            <w:pPr>
              <w:snapToGrid w:val="0"/>
              <w:ind w:left="-42" w:leftChars="-20" w:right="-42" w:rightChars="-20"/>
              <w:jc w:val="center"/>
              <w:rPr>
                <w:kern w:val="0"/>
                <w:sz w:val="24"/>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6AA2F4A8">
            <w:pPr>
              <w:snapToGrid w:val="0"/>
              <w:ind w:left="-42" w:leftChars="-20" w:right="-42" w:rightChars="-20"/>
              <w:jc w:val="center"/>
              <w:rPr>
                <w:kern w:val="0"/>
                <w:sz w:val="24"/>
              </w:rPr>
            </w:pPr>
          </w:p>
        </w:tc>
        <w:tc>
          <w:tcPr>
            <w:tcW w:w="1477" w:type="dxa"/>
            <w:gridSpan w:val="4"/>
            <w:tcBorders>
              <w:top w:val="single" w:color="auto" w:sz="4" w:space="0"/>
              <w:left w:val="single" w:color="auto" w:sz="4" w:space="0"/>
              <w:bottom w:val="single" w:color="auto" w:sz="4" w:space="0"/>
              <w:right w:val="single" w:color="auto" w:sz="4" w:space="0"/>
            </w:tcBorders>
            <w:vAlign w:val="center"/>
          </w:tcPr>
          <w:p w14:paraId="0890B37E">
            <w:pPr>
              <w:snapToGrid w:val="0"/>
              <w:ind w:left="-42" w:leftChars="-20" w:right="-42" w:rightChars="-20"/>
              <w:jc w:val="center"/>
              <w:rPr>
                <w:kern w:val="0"/>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32428FD0">
            <w:pPr>
              <w:snapToGrid w:val="0"/>
              <w:ind w:left="-42" w:leftChars="-20" w:right="-42" w:rightChars="-20"/>
              <w:jc w:val="center"/>
              <w:rPr>
                <w:kern w:val="0"/>
                <w:sz w:val="24"/>
              </w:rPr>
            </w:pPr>
          </w:p>
        </w:tc>
      </w:tr>
      <w:tr w14:paraId="6BDD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1869" w:type="dxa"/>
            <w:gridSpan w:val="2"/>
            <w:tcBorders>
              <w:top w:val="single" w:color="auto" w:sz="4" w:space="0"/>
              <w:left w:val="single" w:color="auto" w:sz="4" w:space="0"/>
              <w:bottom w:val="single" w:color="auto" w:sz="4" w:space="0"/>
              <w:right w:val="single" w:color="auto" w:sz="4" w:space="0"/>
            </w:tcBorders>
            <w:vAlign w:val="center"/>
          </w:tcPr>
          <w:p w14:paraId="4B93D146">
            <w:pPr>
              <w:snapToGrid w:val="0"/>
              <w:ind w:left="-42" w:leftChars="-20" w:right="-42" w:rightChars="-20"/>
              <w:jc w:val="center"/>
              <w:rPr>
                <w:kern w:val="0"/>
                <w:sz w:val="24"/>
              </w:rPr>
            </w:pPr>
          </w:p>
        </w:tc>
        <w:tc>
          <w:tcPr>
            <w:tcW w:w="1903" w:type="dxa"/>
            <w:gridSpan w:val="4"/>
            <w:tcBorders>
              <w:top w:val="single" w:color="auto" w:sz="4" w:space="0"/>
              <w:left w:val="single" w:color="auto" w:sz="4" w:space="0"/>
              <w:bottom w:val="single" w:color="auto" w:sz="4" w:space="0"/>
              <w:right w:val="single" w:color="auto" w:sz="4" w:space="0"/>
            </w:tcBorders>
            <w:vAlign w:val="center"/>
          </w:tcPr>
          <w:p w14:paraId="00D04732">
            <w:pPr>
              <w:snapToGrid w:val="0"/>
              <w:ind w:left="-42" w:leftChars="-20" w:right="-42" w:rightChars="-20"/>
              <w:jc w:val="center"/>
              <w:rPr>
                <w:kern w:val="0"/>
                <w:sz w:val="24"/>
              </w:rPr>
            </w:pPr>
          </w:p>
        </w:tc>
        <w:tc>
          <w:tcPr>
            <w:tcW w:w="1477" w:type="dxa"/>
            <w:gridSpan w:val="3"/>
            <w:tcBorders>
              <w:top w:val="single" w:color="auto" w:sz="4" w:space="0"/>
              <w:left w:val="single" w:color="auto" w:sz="4" w:space="0"/>
              <w:bottom w:val="single" w:color="auto" w:sz="4" w:space="0"/>
              <w:right w:val="single" w:color="auto" w:sz="4" w:space="0"/>
            </w:tcBorders>
            <w:vAlign w:val="center"/>
          </w:tcPr>
          <w:p w14:paraId="5147F7B2">
            <w:pPr>
              <w:snapToGrid w:val="0"/>
              <w:ind w:left="-42" w:leftChars="-20" w:right="-42" w:rightChars="-20"/>
              <w:jc w:val="center"/>
              <w:rPr>
                <w:kern w:val="0"/>
                <w:sz w:val="24"/>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50F639C9">
            <w:pPr>
              <w:snapToGrid w:val="0"/>
              <w:ind w:left="-42" w:leftChars="-20" w:right="-42" w:rightChars="-20"/>
              <w:jc w:val="center"/>
              <w:rPr>
                <w:kern w:val="0"/>
                <w:sz w:val="24"/>
              </w:rPr>
            </w:pPr>
          </w:p>
        </w:tc>
        <w:tc>
          <w:tcPr>
            <w:tcW w:w="1477" w:type="dxa"/>
            <w:gridSpan w:val="4"/>
            <w:tcBorders>
              <w:top w:val="single" w:color="auto" w:sz="4" w:space="0"/>
              <w:left w:val="single" w:color="auto" w:sz="4" w:space="0"/>
              <w:bottom w:val="single" w:color="auto" w:sz="4" w:space="0"/>
              <w:right w:val="single" w:color="auto" w:sz="4" w:space="0"/>
            </w:tcBorders>
            <w:vAlign w:val="center"/>
          </w:tcPr>
          <w:p w14:paraId="1113BC53">
            <w:pPr>
              <w:snapToGrid w:val="0"/>
              <w:ind w:left="-42" w:leftChars="-20" w:right="-42" w:rightChars="-20"/>
              <w:jc w:val="center"/>
              <w:rPr>
                <w:kern w:val="0"/>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3D2C69A2">
            <w:pPr>
              <w:snapToGrid w:val="0"/>
              <w:ind w:left="-42" w:leftChars="-20" w:right="-42" w:rightChars="-20"/>
              <w:jc w:val="center"/>
              <w:rPr>
                <w:kern w:val="0"/>
                <w:sz w:val="24"/>
              </w:rPr>
            </w:pPr>
          </w:p>
        </w:tc>
      </w:tr>
      <w:tr w14:paraId="5E84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exact"/>
          <w:jc w:val="center"/>
        </w:trPr>
        <w:tc>
          <w:tcPr>
            <w:tcW w:w="1869" w:type="dxa"/>
            <w:gridSpan w:val="2"/>
            <w:tcBorders>
              <w:top w:val="single" w:color="auto" w:sz="4" w:space="0"/>
              <w:left w:val="single" w:color="auto" w:sz="4" w:space="0"/>
              <w:bottom w:val="single" w:color="auto" w:sz="4" w:space="0"/>
              <w:right w:val="single" w:color="auto" w:sz="4" w:space="0"/>
            </w:tcBorders>
            <w:vAlign w:val="center"/>
          </w:tcPr>
          <w:p w14:paraId="243FF808">
            <w:pPr>
              <w:snapToGrid w:val="0"/>
              <w:ind w:left="-42" w:leftChars="-20" w:right="-42" w:rightChars="-20"/>
              <w:jc w:val="center"/>
              <w:rPr>
                <w:kern w:val="0"/>
                <w:sz w:val="24"/>
              </w:rPr>
            </w:pPr>
          </w:p>
        </w:tc>
        <w:tc>
          <w:tcPr>
            <w:tcW w:w="1903" w:type="dxa"/>
            <w:gridSpan w:val="4"/>
            <w:tcBorders>
              <w:top w:val="single" w:color="auto" w:sz="4" w:space="0"/>
              <w:left w:val="single" w:color="auto" w:sz="4" w:space="0"/>
              <w:bottom w:val="single" w:color="auto" w:sz="4" w:space="0"/>
              <w:right w:val="single" w:color="auto" w:sz="4" w:space="0"/>
            </w:tcBorders>
            <w:vAlign w:val="center"/>
          </w:tcPr>
          <w:p w14:paraId="451B2199">
            <w:pPr>
              <w:snapToGrid w:val="0"/>
              <w:ind w:left="-42" w:leftChars="-20" w:right="-42" w:rightChars="-20"/>
              <w:jc w:val="center"/>
              <w:rPr>
                <w:kern w:val="0"/>
                <w:sz w:val="24"/>
              </w:rPr>
            </w:pPr>
          </w:p>
        </w:tc>
        <w:tc>
          <w:tcPr>
            <w:tcW w:w="1477" w:type="dxa"/>
            <w:gridSpan w:val="3"/>
            <w:tcBorders>
              <w:top w:val="single" w:color="auto" w:sz="4" w:space="0"/>
              <w:left w:val="single" w:color="auto" w:sz="4" w:space="0"/>
              <w:bottom w:val="single" w:color="auto" w:sz="4" w:space="0"/>
              <w:right w:val="single" w:color="auto" w:sz="4" w:space="0"/>
            </w:tcBorders>
            <w:vAlign w:val="center"/>
          </w:tcPr>
          <w:p w14:paraId="3CE4CA7E">
            <w:pPr>
              <w:snapToGrid w:val="0"/>
              <w:ind w:left="-42" w:leftChars="-20" w:right="-42" w:rightChars="-20"/>
              <w:jc w:val="center"/>
              <w:rPr>
                <w:kern w:val="0"/>
                <w:sz w:val="24"/>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30390A6F">
            <w:pPr>
              <w:snapToGrid w:val="0"/>
              <w:ind w:left="-42" w:leftChars="-20" w:right="-42" w:rightChars="-20"/>
              <w:jc w:val="center"/>
              <w:rPr>
                <w:kern w:val="0"/>
                <w:sz w:val="24"/>
              </w:rPr>
            </w:pPr>
          </w:p>
        </w:tc>
        <w:tc>
          <w:tcPr>
            <w:tcW w:w="1477" w:type="dxa"/>
            <w:gridSpan w:val="4"/>
            <w:tcBorders>
              <w:top w:val="single" w:color="auto" w:sz="4" w:space="0"/>
              <w:left w:val="single" w:color="auto" w:sz="4" w:space="0"/>
              <w:bottom w:val="single" w:color="auto" w:sz="4" w:space="0"/>
              <w:right w:val="single" w:color="auto" w:sz="4" w:space="0"/>
            </w:tcBorders>
            <w:vAlign w:val="center"/>
          </w:tcPr>
          <w:p w14:paraId="175202D1">
            <w:pPr>
              <w:snapToGrid w:val="0"/>
              <w:ind w:left="-42" w:leftChars="-20" w:right="-42" w:rightChars="-20"/>
              <w:jc w:val="center"/>
              <w:rPr>
                <w:kern w:val="0"/>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4042D222">
            <w:pPr>
              <w:snapToGrid w:val="0"/>
              <w:ind w:left="-42" w:leftChars="-20" w:right="-42" w:rightChars="-20"/>
              <w:jc w:val="center"/>
              <w:rPr>
                <w:kern w:val="0"/>
                <w:sz w:val="24"/>
              </w:rPr>
            </w:pPr>
          </w:p>
        </w:tc>
      </w:tr>
    </w:tbl>
    <w:p w14:paraId="1328486A">
      <w:pPr>
        <w:adjustRightInd w:val="0"/>
        <w:snapToGrid w:val="0"/>
        <w:spacing w:before="156" w:beforeLines="50" w:line="360" w:lineRule="auto"/>
        <w:ind w:firstLine="482" w:firstLineChars="200"/>
        <w:rPr>
          <w:b/>
          <w:kern w:val="0"/>
          <w:sz w:val="24"/>
        </w:rPr>
      </w:pPr>
      <w:r>
        <w:rPr>
          <w:rFonts w:hint="eastAsia"/>
          <w:b/>
          <w:kern w:val="0"/>
          <w:sz w:val="24"/>
        </w:rPr>
        <w:t>备注：本表后附项目经理身份证、注册证、安全生产考核证书（B证）、社保缴纳证明等相关资料原件扫描件或影印件。</w:t>
      </w:r>
    </w:p>
    <w:p w14:paraId="0B6EC34F">
      <w:pPr>
        <w:tabs>
          <w:tab w:val="left" w:pos="567"/>
        </w:tabs>
        <w:snapToGrid w:val="0"/>
        <w:spacing w:line="360" w:lineRule="auto"/>
        <w:jc w:val="left"/>
        <w:rPr>
          <w:rFonts w:ascii="宋体" w:hAnsi="宋体"/>
          <w:b/>
          <w:kern w:val="0"/>
          <w:sz w:val="24"/>
        </w:rPr>
      </w:pPr>
      <w:r>
        <w:rPr>
          <w:b/>
          <w:spacing w:val="20"/>
          <w:kern w:val="0"/>
          <w:sz w:val="28"/>
          <w:szCs w:val="28"/>
        </w:rPr>
        <w:br w:type="page"/>
      </w:r>
      <w:r>
        <w:rPr>
          <w:rFonts w:hint="eastAsia"/>
          <w:b/>
          <w:kern w:val="0"/>
          <w:sz w:val="24"/>
        </w:rPr>
        <w:t>项目经理业绩</w:t>
      </w:r>
    </w:p>
    <w:p w14:paraId="3347550A">
      <w:pPr>
        <w:adjustRightInd w:val="0"/>
        <w:snapToGrid w:val="0"/>
        <w:spacing w:line="360" w:lineRule="auto"/>
        <w:jc w:val="center"/>
        <w:rPr>
          <w:b/>
          <w:kern w:val="0"/>
          <w:sz w:val="28"/>
        </w:rPr>
      </w:pPr>
      <w:r>
        <w:rPr>
          <w:rFonts w:hint="eastAsia"/>
          <w:b/>
          <w:kern w:val="0"/>
          <w:sz w:val="28"/>
        </w:rPr>
        <w:t>项目经理近三年完成的类似项目业绩情况表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7"/>
        <w:gridCol w:w="6250"/>
      </w:tblGrid>
      <w:tr w14:paraId="3849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529621F8">
            <w:pPr>
              <w:snapToGrid w:val="0"/>
              <w:ind w:left="-42" w:leftChars="-20" w:right="-42" w:rightChars="-20"/>
              <w:jc w:val="center"/>
              <w:rPr>
                <w:kern w:val="0"/>
                <w:sz w:val="24"/>
              </w:rPr>
            </w:pPr>
            <w:r>
              <w:rPr>
                <w:rFonts w:hint="eastAsia"/>
                <w:kern w:val="0"/>
                <w:sz w:val="24"/>
              </w:rPr>
              <w:t>项目名称</w:t>
            </w:r>
          </w:p>
        </w:tc>
        <w:tc>
          <w:tcPr>
            <w:tcW w:w="6250" w:type="dxa"/>
            <w:vAlign w:val="center"/>
          </w:tcPr>
          <w:p w14:paraId="64A20FEB">
            <w:pPr>
              <w:snapToGrid w:val="0"/>
              <w:ind w:left="-42" w:leftChars="-20" w:right="-42" w:rightChars="-20"/>
              <w:jc w:val="center"/>
              <w:rPr>
                <w:kern w:val="0"/>
                <w:sz w:val="24"/>
              </w:rPr>
            </w:pPr>
          </w:p>
        </w:tc>
      </w:tr>
      <w:tr w14:paraId="21FF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780B75A8">
            <w:pPr>
              <w:snapToGrid w:val="0"/>
              <w:ind w:left="-42" w:leftChars="-20" w:right="-42" w:rightChars="-20"/>
              <w:jc w:val="center"/>
              <w:rPr>
                <w:kern w:val="0"/>
                <w:sz w:val="24"/>
              </w:rPr>
            </w:pPr>
            <w:r>
              <w:rPr>
                <w:rFonts w:hint="eastAsia"/>
                <w:kern w:val="0"/>
                <w:sz w:val="24"/>
              </w:rPr>
              <w:t>项目所在地</w:t>
            </w:r>
          </w:p>
        </w:tc>
        <w:tc>
          <w:tcPr>
            <w:tcW w:w="6250" w:type="dxa"/>
            <w:vAlign w:val="center"/>
          </w:tcPr>
          <w:p w14:paraId="6AADA0D2">
            <w:pPr>
              <w:snapToGrid w:val="0"/>
              <w:ind w:left="-42" w:leftChars="-20" w:right="-42" w:rightChars="-20"/>
              <w:jc w:val="center"/>
              <w:rPr>
                <w:kern w:val="0"/>
                <w:sz w:val="24"/>
              </w:rPr>
            </w:pPr>
          </w:p>
        </w:tc>
      </w:tr>
      <w:tr w14:paraId="7C43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615C9B8E">
            <w:pPr>
              <w:snapToGrid w:val="0"/>
              <w:ind w:left="-42" w:leftChars="-20" w:right="-42" w:rightChars="-20"/>
              <w:jc w:val="center"/>
              <w:rPr>
                <w:kern w:val="0"/>
                <w:sz w:val="24"/>
              </w:rPr>
            </w:pPr>
            <w:r>
              <w:rPr>
                <w:rFonts w:hint="eastAsia"/>
                <w:kern w:val="0"/>
                <w:sz w:val="24"/>
              </w:rPr>
              <w:t>发包人名称</w:t>
            </w:r>
          </w:p>
        </w:tc>
        <w:tc>
          <w:tcPr>
            <w:tcW w:w="6250" w:type="dxa"/>
            <w:vAlign w:val="center"/>
          </w:tcPr>
          <w:p w14:paraId="38C86E7A">
            <w:pPr>
              <w:snapToGrid w:val="0"/>
              <w:ind w:left="-42" w:leftChars="-20" w:right="-42" w:rightChars="-20"/>
              <w:jc w:val="center"/>
              <w:rPr>
                <w:kern w:val="0"/>
                <w:sz w:val="24"/>
              </w:rPr>
            </w:pPr>
          </w:p>
        </w:tc>
      </w:tr>
      <w:tr w14:paraId="7100F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35618A4D">
            <w:pPr>
              <w:snapToGrid w:val="0"/>
              <w:ind w:left="-42" w:leftChars="-20" w:right="-42" w:rightChars="-20"/>
              <w:jc w:val="center"/>
              <w:rPr>
                <w:kern w:val="0"/>
                <w:sz w:val="24"/>
              </w:rPr>
            </w:pPr>
            <w:r>
              <w:rPr>
                <w:rFonts w:hint="eastAsia"/>
                <w:kern w:val="0"/>
                <w:sz w:val="24"/>
              </w:rPr>
              <w:t>发包人地址</w:t>
            </w:r>
          </w:p>
        </w:tc>
        <w:tc>
          <w:tcPr>
            <w:tcW w:w="6250" w:type="dxa"/>
            <w:vAlign w:val="center"/>
          </w:tcPr>
          <w:p w14:paraId="7A037087">
            <w:pPr>
              <w:snapToGrid w:val="0"/>
              <w:ind w:left="-42" w:leftChars="-20" w:right="-42" w:rightChars="-20"/>
              <w:jc w:val="center"/>
              <w:rPr>
                <w:kern w:val="0"/>
                <w:sz w:val="24"/>
              </w:rPr>
            </w:pPr>
          </w:p>
        </w:tc>
      </w:tr>
      <w:tr w14:paraId="4C2C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4C75B463">
            <w:pPr>
              <w:snapToGrid w:val="0"/>
              <w:ind w:left="-42" w:leftChars="-20" w:right="-42" w:rightChars="-20"/>
              <w:jc w:val="center"/>
              <w:rPr>
                <w:kern w:val="0"/>
                <w:sz w:val="24"/>
              </w:rPr>
            </w:pPr>
            <w:r>
              <w:rPr>
                <w:rFonts w:hint="eastAsia"/>
                <w:kern w:val="0"/>
                <w:sz w:val="24"/>
              </w:rPr>
              <w:t>发包人联系人及电话</w:t>
            </w:r>
          </w:p>
        </w:tc>
        <w:tc>
          <w:tcPr>
            <w:tcW w:w="6250" w:type="dxa"/>
            <w:vAlign w:val="center"/>
          </w:tcPr>
          <w:p w14:paraId="5A961EE4">
            <w:pPr>
              <w:snapToGrid w:val="0"/>
              <w:ind w:left="-42" w:leftChars="-20" w:right="-42" w:rightChars="-20"/>
              <w:jc w:val="center"/>
              <w:rPr>
                <w:kern w:val="0"/>
                <w:sz w:val="24"/>
              </w:rPr>
            </w:pPr>
          </w:p>
        </w:tc>
      </w:tr>
      <w:tr w14:paraId="7C8E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4FB0676F">
            <w:pPr>
              <w:snapToGrid w:val="0"/>
              <w:ind w:left="-42" w:leftChars="-20" w:right="-42" w:rightChars="-20"/>
              <w:jc w:val="center"/>
              <w:rPr>
                <w:kern w:val="0"/>
                <w:sz w:val="24"/>
              </w:rPr>
            </w:pPr>
            <w:r>
              <w:rPr>
                <w:rFonts w:hint="eastAsia"/>
                <w:kern w:val="0"/>
                <w:sz w:val="24"/>
              </w:rPr>
              <w:t>合同价格</w:t>
            </w:r>
          </w:p>
        </w:tc>
        <w:tc>
          <w:tcPr>
            <w:tcW w:w="6250" w:type="dxa"/>
            <w:vAlign w:val="center"/>
          </w:tcPr>
          <w:p w14:paraId="3D7CECA2">
            <w:pPr>
              <w:snapToGrid w:val="0"/>
              <w:ind w:left="-42" w:leftChars="-20" w:right="-42" w:rightChars="-20"/>
              <w:jc w:val="center"/>
              <w:rPr>
                <w:kern w:val="0"/>
                <w:sz w:val="24"/>
              </w:rPr>
            </w:pPr>
          </w:p>
        </w:tc>
      </w:tr>
      <w:tr w14:paraId="6272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0FFA40DF">
            <w:pPr>
              <w:snapToGrid w:val="0"/>
              <w:ind w:left="-42" w:leftChars="-20" w:right="-42" w:rightChars="-20"/>
              <w:jc w:val="center"/>
              <w:rPr>
                <w:kern w:val="0"/>
                <w:sz w:val="24"/>
              </w:rPr>
            </w:pPr>
            <w:r>
              <w:rPr>
                <w:rFonts w:hint="eastAsia"/>
                <w:kern w:val="0"/>
                <w:sz w:val="24"/>
              </w:rPr>
              <w:t>开工日期</w:t>
            </w:r>
          </w:p>
        </w:tc>
        <w:tc>
          <w:tcPr>
            <w:tcW w:w="6250" w:type="dxa"/>
            <w:vAlign w:val="center"/>
          </w:tcPr>
          <w:p w14:paraId="0E976E60">
            <w:pPr>
              <w:snapToGrid w:val="0"/>
              <w:ind w:left="-42" w:leftChars="-20" w:right="-42" w:rightChars="-20"/>
              <w:jc w:val="center"/>
              <w:rPr>
                <w:kern w:val="0"/>
                <w:sz w:val="24"/>
              </w:rPr>
            </w:pPr>
          </w:p>
        </w:tc>
      </w:tr>
      <w:tr w14:paraId="343F1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4E02B6D7">
            <w:pPr>
              <w:snapToGrid w:val="0"/>
              <w:ind w:left="-42" w:leftChars="-20" w:right="-42" w:rightChars="-20"/>
              <w:jc w:val="center"/>
              <w:rPr>
                <w:kern w:val="0"/>
                <w:sz w:val="24"/>
              </w:rPr>
            </w:pPr>
            <w:r>
              <w:rPr>
                <w:rFonts w:hint="eastAsia"/>
                <w:kern w:val="0"/>
                <w:sz w:val="24"/>
              </w:rPr>
              <w:t>竣工日期</w:t>
            </w:r>
          </w:p>
        </w:tc>
        <w:tc>
          <w:tcPr>
            <w:tcW w:w="6250" w:type="dxa"/>
            <w:vAlign w:val="center"/>
          </w:tcPr>
          <w:p w14:paraId="592D2707">
            <w:pPr>
              <w:snapToGrid w:val="0"/>
              <w:ind w:left="-42" w:leftChars="-20" w:right="-42" w:rightChars="-20"/>
              <w:jc w:val="center"/>
              <w:rPr>
                <w:kern w:val="0"/>
                <w:sz w:val="24"/>
              </w:rPr>
            </w:pPr>
          </w:p>
        </w:tc>
      </w:tr>
      <w:tr w14:paraId="2EFE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7387A2E4">
            <w:pPr>
              <w:snapToGrid w:val="0"/>
              <w:ind w:left="-42" w:leftChars="-20" w:right="-42" w:rightChars="-20"/>
              <w:jc w:val="center"/>
              <w:rPr>
                <w:kern w:val="0"/>
                <w:sz w:val="24"/>
              </w:rPr>
            </w:pPr>
            <w:r>
              <w:rPr>
                <w:rFonts w:hint="eastAsia"/>
                <w:kern w:val="0"/>
                <w:sz w:val="24"/>
              </w:rPr>
              <w:t>承担的工作</w:t>
            </w:r>
          </w:p>
        </w:tc>
        <w:tc>
          <w:tcPr>
            <w:tcW w:w="6250" w:type="dxa"/>
            <w:vAlign w:val="center"/>
          </w:tcPr>
          <w:p w14:paraId="3580F333">
            <w:pPr>
              <w:snapToGrid w:val="0"/>
              <w:ind w:left="-42" w:leftChars="-20" w:right="-42" w:rightChars="-20"/>
              <w:jc w:val="center"/>
              <w:rPr>
                <w:kern w:val="0"/>
                <w:sz w:val="24"/>
              </w:rPr>
            </w:pPr>
          </w:p>
        </w:tc>
      </w:tr>
      <w:tr w14:paraId="7673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7C5CD60B">
            <w:pPr>
              <w:snapToGrid w:val="0"/>
              <w:ind w:left="-42" w:leftChars="-20" w:right="-42" w:rightChars="-20"/>
              <w:jc w:val="center"/>
              <w:rPr>
                <w:kern w:val="0"/>
                <w:sz w:val="24"/>
              </w:rPr>
            </w:pPr>
            <w:r>
              <w:rPr>
                <w:rFonts w:hint="eastAsia"/>
                <w:kern w:val="0"/>
                <w:sz w:val="24"/>
              </w:rPr>
              <w:t>工程质量</w:t>
            </w:r>
          </w:p>
        </w:tc>
        <w:tc>
          <w:tcPr>
            <w:tcW w:w="6250" w:type="dxa"/>
            <w:vAlign w:val="center"/>
          </w:tcPr>
          <w:p w14:paraId="108C6E64">
            <w:pPr>
              <w:snapToGrid w:val="0"/>
              <w:ind w:left="-42" w:leftChars="-20" w:right="-42" w:rightChars="-20"/>
              <w:jc w:val="center"/>
              <w:rPr>
                <w:kern w:val="0"/>
                <w:sz w:val="24"/>
              </w:rPr>
            </w:pPr>
          </w:p>
        </w:tc>
      </w:tr>
      <w:tr w14:paraId="0FE7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508100EB">
            <w:pPr>
              <w:snapToGrid w:val="0"/>
              <w:ind w:left="-42" w:leftChars="-20" w:right="-42" w:rightChars="-20"/>
              <w:jc w:val="center"/>
              <w:rPr>
                <w:kern w:val="0"/>
                <w:sz w:val="24"/>
              </w:rPr>
            </w:pPr>
            <w:r>
              <w:rPr>
                <w:rFonts w:hint="eastAsia"/>
                <w:kern w:val="0"/>
                <w:sz w:val="24"/>
              </w:rPr>
              <w:t>项目经理</w:t>
            </w:r>
          </w:p>
        </w:tc>
        <w:tc>
          <w:tcPr>
            <w:tcW w:w="6250" w:type="dxa"/>
            <w:vAlign w:val="center"/>
          </w:tcPr>
          <w:p w14:paraId="000D0E38">
            <w:pPr>
              <w:snapToGrid w:val="0"/>
              <w:ind w:left="-42" w:leftChars="-20" w:right="-42" w:rightChars="-20"/>
              <w:jc w:val="center"/>
              <w:rPr>
                <w:kern w:val="0"/>
                <w:sz w:val="24"/>
              </w:rPr>
            </w:pPr>
          </w:p>
        </w:tc>
      </w:tr>
      <w:tr w14:paraId="37964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301562A6">
            <w:pPr>
              <w:snapToGrid w:val="0"/>
              <w:ind w:left="-42" w:leftChars="-20" w:right="-42" w:rightChars="-20"/>
              <w:jc w:val="center"/>
              <w:rPr>
                <w:kern w:val="0"/>
                <w:sz w:val="24"/>
              </w:rPr>
            </w:pPr>
            <w:r>
              <w:rPr>
                <w:rFonts w:hint="eastAsia"/>
                <w:kern w:val="0"/>
                <w:sz w:val="24"/>
              </w:rPr>
              <w:t>技术负责人</w:t>
            </w:r>
          </w:p>
        </w:tc>
        <w:tc>
          <w:tcPr>
            <w:tcW w:w="6250" w:type="dxa"/>
            <w:vAlign w:val="center"/>
          </w:tcPr>
          <w:p w14:paraId="3F764733">
            <w:pPr>
              <w:snapToGrid w:val="0"/>
              <w:ind w:left="-42" w:leftChars="-20" w:right="-42" w:rightChars="-20"/>
              <w:jc w:val="center"/>
              <w:rPr>
                <w:kern w:val="0"/>
                <w:sz w:val="24"/>
              </w:rPr>
            </w:pPr>
          </w:p>
        </w:tc>
      </w:tr>
      <w:tr w14:paraId="410D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1C724259">
            <w:pPr>
              <w:snapToGrid w:val="0"/>
              <w:ind w:left="-42" w:leftChars="-20" w:right="-42" w:rightChars="-20"/>
              <w:jc w:val="center"/>
              <w:rPr>
                <w:kern w:val="0"/>
                <w:sz w:val="24"/>
              </w:rPr>
            </w:pPr>
            <w:r>
              <w:rPr>
                <w:rFonts w:hint="eastAsia"/>
                <w:kern w:val="0"/>
                <w:sz w:val="24"/>
              </w:rPr>
              <w:t>总监理工程师及电话</w:t>
            </w:r>
          </w:p>
        </w:tc>
        <w:tc>
          <w:tcPr>
            <w:tcW w:w="6250" w:type="dxa"/>
            <w:vAlign w:val="center"/>
          </w:tcPr>
          <w:p w14:paraId="66680ED2">
            <w:pPr>
              <w:snapToGrid w:val="0"/>
              <w:ind w:left="-42" w:leftChars="-20" w:right="-42" w:rightChars="-20"/>
              <w:jc w:val="center"/>
              <w:rPr>
                <w:kern w:val="0"/>
                <w:sz w:val="24"/>
              </w:rPr>
            </w:pPr>
          </w:p>
        </w:tc>
      </w:tr>
      <w:tr w14:paraId="2C83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637" w:type="dxa"/>
            <w:vAlign w:val="center"/>
          </w:tcPr>
          <w:p w14:paraId="3D2F2B54">
            <w:pPr>
              <w:snapToGrid w:val="0"/>
              <w:ind w:left="-42" w:leftChars="-20" w:right="-42" w:rightChars="-20"/>
              <w:jc w:val="center"/>
              <w:rPr>
                <w:kern w:val="0"/>
                <w:sz w:val="24"/>
              </w:rPr>
            </w:pPr>
            <w:r>
              <w:rPr>
                <w:rFonts w:hint="eastAsia"/>
                <w:kern w:val="0"/>
                <w:sz w:val="24"/>
              </w:rPr>
              <w:t>项目描述</w:t>
            </w:r>
          </w:p>
        </w:tc>
        <w:tc>
          <w:tcPr>
            <w:tcW w:w="6250" w:type="dxa"/>
            <w:vAlign w:val="center"/>
          </w:tcPr>
          <w:p w14:paraId="559E1473">
            <w:pPr>
              <w:snapToGrid w:val="0"/>
              <w:ind w:left="-42" w:leftChars="-20" w:right="-42" w:rightChars="-20"/>
              <w:jc w:val="center"/>
              <w:rPr>
                <w:kern w:val="0"/>
                <w:sz w:val="24"/>
              </w:rPr>
            </w:pPr>
          </w:p>
        </w:tc>
      </w:tr>
      <w:tr w14:paraId="0225A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46DDEAE3">
            <w:pPr>
              <w:snapToGrid w:val="0"/>
              <w:ind w:left="-42" w:leftChars="-20" w:right="-42" w:rightChars="-20"/>
              <w:jc w:val="center"/>
              <w:rPr>
                <w:kern w:val="0"/>
                <w:sz w:val="24"/>
              </w:rPr>
            </w:pPr>
            <w:r>
              <w:rPr>
                <w:rFonts w:hint="eastAsia"/>
                <w:kern w:val="0"/>
                <w:sz w:val="24"/>
              </w:rPr>
              <w:t>备注</w:t>
            </w:r>
          </w:p>
        </w:tc>
        <w:tc>
          <w:tcPr>
            <w:tcW w:w="6250" w:type="dxa"/>
            <w:vAlign w:val="center"/>
          </w:tcPr>
          <w:p w14:paraId="4A88EE2A">
            <w:pPr>
              <w:snapToGrid w:val="0"/>
              <w:ind w:left="-42" w:leftChars="-20" w:right="-42" w:rightChars="-20"/>
              <w:jc w:val="center"/>
              <w:rPr>
                <w:kern w:val="0"/>
                <w:sz w:val="24"/>
              </w:rPr>
            </w:pPr>
          </w:p>
        </w:tc>
      </w:tr>
    </w:tbl>
    <w:p w14:paraId="79FAC5E3">
      <w:pPr>
        <w:adjustRightInd w:val="0"/>
        <w:snapToGrid w:val="0"/>
        <w:spacing w:before="156" w:beforeLines="50" w:line="360" w:lineRule="auto"/>
        <w:ind w:firstLine="482" w:firstLineChars="200"/>
        <w:rPr>
          <w:b/>
          <w:kern w:val="0"/>
          <w:sz w:val="24"/>
        </w:rPr>
      </w:pPr>
      <w:r>
        <w:rPr>
          <w:rFonts w:hint="eastAsia"/>
          <w:b/>
          <w:kern w:val="0"/>
          <w:sz w:val="24"/>
        </w:rPr>
        <w:t>注：每个业绩表后附相关业绩证明材料原件扫描件或影印件，并标明序号。</w:t>
      </w:r>
    </w:p>
    <w:p w14:paraId="248682A4">
      <w:pPr>
        <w:adjustRightInd w:val="0"/>
        <w:snapToGrid w:val="0"/>
        <w:spacing w:line="360" w:lineRule="auto"/>
        <w:jc w:val="center"/>
        <w:rPr>
          <w:b/>
          <w:kern w:val="0"/>
          <w:sz w:val="28"/>
        </w:rPr>
      </w:pPr>
      <w:r>
        <w:rPr>
          <w:b/>
          <w:spacing w:val="20"/>
          <w:kern w:val="0"/>
          <w:sz w:val="28"/>
          <w:szCs w:val="28"/>
        </w:rPr>
        <w:br w:type="page"/>
      </w:r>
      <w:r>
        <w:rPr>
          <w:rFonts w:hint="eastAsia"/>
          <w:b/>
          <w:kern w:val="0"/>
          <w:sz w:val="28"/>
        </w:rPr>
        <w:t>（三）项目技术负责人简历表（如有）</w:t>
      </w:r>
    </w:p>
    <w:tbl>
      <w:tblPr>
        <w:tblStyle w:val="36"/>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571"/>
        <w:gridCol w:w="213"/>
        <w:gridCol w:w="780"/>
        <w:gridCol w:w="1142"/>
        <w:gridCol w:w="426"/>
        <w:gridCol w:w="1021"/>
        <w:gridCol w:w="543"/>
        <w:gridCol w:w="939"/>
        <w:gridCol w:w="43"/>
        <w:gridCol w:w="582"/>
        <w:gridCol w:w="442"/>
        <w:gridCol w:w="1093"/>
      </w:tblGrid>
      <w:tr w14:paraId="3D4B6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14:paraId="574E8AA5">
            <w:pPr>
              <w:snapToGrid w:val="0"/>
              <w:ind w:left="-42" w:leftChars="-20" w:right="-42" w:rightChars="-20"/>
              <w:jc w:val="center"/>
              <w:rPr>
                <w:kern w:val="0"/>
                <w:sz w:val="24"/>
              </w:rPr>
            </w:pPr>
            <w:r>
              <w:rPr>
                <w:rFonts w:hint="eastAsia"/>
                <w:kern w:val="0"/>
                <w:sz w:val="24"/>
              </w:rPr>
              <w:t>姓名</w:t>
            </w:r>
          </w:p>
        </w:tc>
        <w:tc>
          <w:tcPr>
            <w:tcW w:w="1564" w:type="dxa"/>
            <w:gridSpan w:val="3"/>
            <w:tcBorders>
              <w:top w:val="single" w:color="auto" w:sz="4" w:space="0"/>
              <w:left w:val="single" w:color="auto" w:sz="4" w:space="0"/>
              <w:bottom w:val="single" w:color="auto" w:sz="4" w:space="0"/>
              <w:right w:val="single" w:color="auto" w:sz="4" w:space="0"/>
            </w:tcBorders>
            <w:vAlign w:val="center"/>
          </w:tcPr>
          <w:p w14:paraId="7B29B733">
            <w:pPr>
              <w:snapToGrid w:val="0"/>
              <w:ind w:left="-42" w:leftChars="-20" w:right="-42" w:rightChars="-20"/>
              <w:jc w:val="center"/>
              <w:rPr>
                <w:kern w:val="0"/>
                <w:sz w:val="24"/>
              </w:rPr>
            </w:pP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0A6628E0">
            <w:pPr>
              <w:snapToGrid w:val="0"/>
              <w:ind w:left="-42" w:leftChars="-20" w:right="-42" w:rightChars="-20"/>
              <w:jc w:val="center"/>
              <w:rPr>
                <w:kern w:val="0"/>
                <w:sz w:val="24"/>
              </w:rPr>
            </w:pPr>
            <w:r>
              <w:rPr>
                <w:rFonts w:hint="eastAsia"/>
                <w:kern w:val="0"/>
                <w:sz w:val="24"/>
              </w:rPr>
              <w:t>性别</w:t>
            </w:r>
          </w:p>
        </w:tc>
        <w:tc>
          <w:tcPr>
            <w:tcW w:w="1564" w:type="dxa"/>
            <w:gridSpan w:val="2"/>
            <w:tcBorders>
              <w:top w:val="single" w:color="auto" w:sz="4" w:space="0"/>
              <w:left w:val="single" w:color="auto" w:sz="4" w:space="0"/>
              <w:bottom w:val="single" w:color="auto" w:sz="4" w:space="0"/>
              <w:right w:val="single" w:color="auto" w:sz="4" w:space="0"/>
            </w:tcBorders>
            <w:vAlign w:val="center"/>
          </w:tcPr>
          <w:p w14:paraId="0C3ACAE8">
            <w:pPr>
              <w:snapToGrid w:val="0"/>
              <w:ind w:left="-42" w:leftChars="-20" w:right="-42" w:rightChars="-20"/>
              <w:jc w:val="center"/>
              <w:rPr>
                <w:kern w:val="0"/>
                <w:sz w:val="24"/>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14:paraId="4686DC3B">
            <w:pPr>
              <w:snapToGrid w:val="0"/>
              <w:ind w:left="-42" w:leftChars="-20" w:right="-42" w:rightChars="-20"/>
              <w:jc w:val="center"/>
              <w:rPr>
                <w:kern w:val="0"/>
                <w:sz w:val="24"/>
              </w:rPr>
            </w:pPr>
            <w:r>
              <w:rPr>
                <w:rFonts w:hint="eastAsia"/>
                <w:kern w:val="0"/>
                <w:sz w:val="24"/>
              </w:rPr>
              <w:t>年龄</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3EBB94E2">
            <w:pPr>
              <w:snapToGrid w:val="0"/>
              <w:ind w:left="-42" w:leftChars="-20" w:right="-42" w:rightChars="-20"/>
              <w:jc w:val="center"/>
              <w:rPr>
                <w:kern w:val="0"/>
                <w:sz w:val="24"/>
              </w:rPr>
            </w:pPr>
          </w:p>
        </w:tc>
      </w:tr>
      <w:tr w14:paraId="2D6D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1665" w:type="dxa"/>
            <w:tcBorders>
              <w:top w:val="single" w:color="auto" w:sz="4" w:space="0"/>
              <w:left w:val="single" w:color="auto" w:sz="4" w:space="0"/>
              <w:bottom w:val="single" w:color="auto" w:sz="4" w:space="0"/>
              <w:right w:val="single" w:color="auto" w:sz="4" w:space="0"/>
            </w:tcBorders>
            <w:vAlign w:val="center"/>
          </w:tcPr>
          <w:p w14:paraId="10AB6315">
            <w:pPr>
              <w:snapToGrid w:val="0"/>
              <w:ind w:left="-42" w:leftChars="-20" w:right="-42" w:rightChars="-20"/>
              <w:jc w:val="center"/>
              <w:rPr>
                <w:kern w:val="0"/>
                <w:sz w:val="24"/>
              </w:rPr>
            </w:pPr>
            <w:r>
              <w:rPr>
                <w:rFonts w:hint="eastAsia"/>
                <w:kern w:val="0"/>
                <w:sz w:val="24"/>
              </w:rPr>
              <w:t>职务</w:t>
            </w:r>
          </w:p>
        </w:tc>
        <w:tc>
          <w:tcPr>
            <w:tcW w:w="1564" w:type="dxa"/>
            <w:gridSpan w:val="3"/>
            <w:tcBorders>
              <w:top w:val="single" w:color="auto" w:sz="4" w:space="0"/>
              <w:left w:val="single" w:color="auto" w:sz="4" w:space="0"/>
              <w:bottom w:val="single" w:color="auto" w:sz="4" w:space="0"/>
              <w:right w:val="single" w:color="auto" w:sz="4" w:space="0"/>
            </w:tcBorders>
            <w:vAlign w:val="center"/>
          </w:tcPr>
          <w:p w14:paraId="1A04E743">
            <w:pPr>
              <w:snapToGrid w:val="0"/>
              <w:ind w:left="-42" w:leftChars="-20" w:right="-42" w:rightChars="-20"/>
              <w:jc w:val="center"/>
              <w:rPr>
                <w:kern w:val="0"/>
                <w:sz w:val="24"/>
              </w:rPr>
            </w:pPr>
          </w:p>
        </w:tc>
        <w:tc>
          <w:tcPr>
            <w:tcW w:w="1566" w:type="dxa"/>
            <w:gridSpan w:val="2"/>
            <w:tcBorders>
              <w:top w:val="single" w:color="auto" w:sz="4" w:space="0"/>
              <w:left w:val="single" w:color="auto" w:sz="4" w:space="0"/>
              <w:bottom w:val="single" w:color="auto" w:sz="4" w:space="0"/>
              <w:right w:val="single" w:color="auto" w:sz="4" w:space="0"/>
            </w:tcBorders>
            <w:vAlign w:val="center"/>
          </w:tcPr>
          <w:p w14:paraId="4928A585">
            <w:pPr>
              <w:snapToGrid w:val="0"/>
              <w:ind w:left="-42" w:leftChars="-20" w:right="-42" w:rightChars="-20"/>
              <w:jc w:val="center"/>
              <w:rPr>
                <w:kern w:val="0"/>
                <w:sz w:val="24"/>
              </w:rPr>
            </w:pPr>
            <w:r>
              <w:rPr>
                <w:rFonts w:hint="eastAsia"/>
                <w:kern w:val="0"/>
                <w:sz w:val="24"/>
              </w:rPr>
              <w:t>职称</w:t>
            </w:r>
          </w:p>
        </w:tc>
        <w:tc>
          <w:tcPr>
            <w:tcW w:w="1564" w:type="dxa"/>
            <w:gridSpan w:val="2"/>
            <w:tcBorders>
              <w:top w:val="single" w:color="auto" w:sz="4" w:space="0"/>
              <w:left w:val="single" w:color="auto" w:sz="4" w:space="0"/>
              <w:bottom w:val="single" w:color="auto" w:sz="4" w:space="0"/>
              <w:right w:val="single" w:color="auto" w:sz="4" w:space="0"/>
            </w:tcBorders>
            <w:vAlign w:val="center"/>
          </w:tcPr>
          <w:p w14:paraId="3762B14A">
            <w:pPr>
              <w:snapToGrid w:val="0"/>
              <w:ind w:left="-42" w:leftChars="-20" w:right="-42" w:rightChars="-20"/>
              <w:jc w:val="center"/>
              <w:rPr>
                <w:kern w:val="0"/>
                <w:sz w:val="24"/>
              </w:rPr>
            </w:pPr>
          </w:p>
        </w:tc>
        <w:tc>
          <w:tcPr>
            <w:tcW w:w="1564" w:type="dxa"/>
            <w:gridSpan w:val="3"/>
            <w:tcBorders>
              <w:top w:val="single" w:color="auto" w:sz="4" w:space="0"/>
              <w:left w:val="single" w:color="auto" w:sz="4" w:space="0"/>
              <w:bottom w:val="single" w:color="auto" w:sz="4" w:space="0"/>
              <w:right w:val="single" w:color="auto" w:sz="4" w:space="0"/>
            </w:tcBorders>
            <w:vAlign w:val="center"/>
          </w:tcPr>
          <w:p w14:paraId="603832C8">
            <w:pPr>
              <w:snapToGrid w:val="0"/>
              <w:ind w:left="-42" w:leftChars="-20" w:right="-42" w:rightChars="-20"/>
              <w:jc w:val="center"/>
              <w:rPr>
                <w:kern w:val="0"/>
                <w:sz w:val="24"/>
              </w:rPr>
            </w:pPr>
            <w:r>
              <w:rPr>
                <w:rFonts w:hint="eastAsia"/>
                <w:kern w:val="0"/>
                <w:sz w:val="24"/>
              </w:rPr>
              <w:t>学历</w:t>
            </w:r>
          </w:p>
        </w:tc>
        <w:tc>
          <w:tcPr>
            <w:tcW w:w="1534" w:type="dxa"/>
            <w:gridSpan w:val="2"/>
            <w:tcBorders>
              <w:top w:val="single" w:color="auto" w:sz="4" w:space="0"/>
              <w:left w:val="single" w:color="auto" w:sz="4" w:space="0"/>
              <w:bottom w:val="single" w:color="auto" w:sz="4" w:space="0"/>
              <w:right w:val="single" w:color="auto" w:sz="4" w:space="0"/>
            </w:tcBorders>
            <w:vAlign w:val="center"/>
          </w:tcPr>
          <w:p w14:paraId="670106C2">
            <w:pPr>
              <w:snapToGrid w:val="0"/>
              <w:ind w:left="-42" w:leftChars="-20" w:right="-42" w:rightChars="-20"/>
              <w:jc w:val="center"/>
              <w:rPr>
                <w:kern w:val="0"/>
                <w:sz w:val="24"/>
              </w:rPr>
            </w:pPr>
          </w:p>
        </w:tc>
      </w:tr>
      <w:tr w14:paraId="4828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2449" w:type="dxa"/>
            <w:gridSpan w:val="3"/>
            <w:tcBorders>
              <w:top w:val="single" w:color="auto" w:sz="4" w:space="0"/>
              <w:left w:val="single" w:color="auto" w:sz="4" w:space="0"/>
              <w:bottom w:val="single" w:color="auto" w:sz="4" w:space="0"/>
              <w:right w:val="single" w:color="auto" w:sz="4" w:space="0"/>
            </w:tcBorders>
            <w:vAlign w:val="center"/>
          </w:tcPr>
          <w:p w14:paraId="51743A9C">
            <w:pPr>
              <w:snapToGrid w:val="0"/>
              <w:ind w:left="-42" w:leftChars="-20" w:right="-42" w:rightChars="-20"/>
              <w:jc w:val="center"/>
              <w:rPr>
                <w:kern w:val="0"/>
                <w:sz w:val="24"/>
              </w:rPr>
            </w:pPr>
            <w:r>
              <w:rPr>
                <w:rFonts w:hint="eastAsia"/>
                <w:kern w:val="0"/>
                <w:sz w:val="24"/>
              </w:rPr>
              <w:t>参加工作时间</w:t>
            </w:r>
          </w:p>
        </w:tc>
        <w:tc>
          <w:tcPr>
            <w:tcW w:w="2348" w:type="dxa"/>
            <w:gridSpan w:val="3"/>
            <w:tcBorders>
              <w:top w:val="single" w:color="auto" w:sz="4" w:space="0"/>
              <w:left w:val="single" w:color="auto" w:sz="4" w:space="0"/>
              <w:bottom w:val="single" w:color="auto" w:sz="4" w:space="0"/>
              <w:right w:val="single" w:color="auto" w:sz="4" w:space="0"/>
            </w:tcBorders>
            <w:vAlign w:val="center"/>
          </w:tcPr>
          <w:p w14:paraId="72F94DDB">
            <w:pPr>
              <w:snapToGrid w:val="0"/>
              <w:ind w:left="-42" w:leftChars="-20" w:right="-42" w:rightChars="-20"/>
              <w:jc w:val="center"/>
              <w:rPr>
                <w:kern w:val="0"/>
                <w:sz w:val="24"/>
              </w:rPr>
            </w:pPr>
          </w:p>
        </w:tc>
        <w:tc>
          <w:tcPr>
            <w:tcW w:w="2546" w:type="dxa"/>
            <w:gridSpan w:val="4"/>
            <w:tcBorders>
              <w:top w:val="single" w:color="auto" w:sz="4" w:space="0"/>
              <w:left w:val="single" w:color="auto" w:sz="4" w:space="0"/>
              <w:bottom w:val="single" w:color="auto" w:sz="4" w:space="0"/>
              <w:right w:val="single" w:color="auto" w:sz="4" w:space="0"/>
            </w:tcBorders>
            <w:vAlign w:val="center"/>
          </w:tcPr>
          <w:p w14:paraId="612CCCEF">
            <w:pPr>
              <w:snapToGrid w:val="0"/>
              <w:ind w:left="-42" w:leftChars="-20" w:right="-42" w:rightChars="-20"/>
              <w:jc w:val="center"/>
              <w:rPr>
                <w:kern w:val="0"/>
                <w:sz w:val="24"/>
              </w:rPr>
            </w:pPr>
            <w:r>
              <w:rPr>
                <w:rFonts w:hint="eastAsia"/>
                <w:kern w:val="0"/>
                <w:sz w:val="24"/>
              </w:rPr>
              <w:t>担任技术负责人年限</w:t>
            </w:r>
          </w:p>
        </w:tc>
        <w:tc>
          <w:tcPr>
            <w:tcW w:w="2117" w:type="dxa"/>
            <w:gridSpan w:val="3"/>
            <w:tcBorders>
              <w:top w:val="single" w:color="auto" w:sz="4" w:space="0"/>
              <w:left w:val="single" w:color="auto" w:sz="4" w:space="0"/>
              <w:bottom w:val="single" w:color="auto" w:sz="4" w:space="0"/>
              <w:right w:val="single" w:color="auto" w:sz="4" w:space="0"/>
            </w:tcBorders>
            <w:vAlign w:val="center"/>
          </w:tcPr>
          <w:p w14:paraId="0EBEC8C4">
            <w:pPr>
              <w:snapToGrid w:val="0"/>
              <w:ind w:left="-42" w:leftChars="-20" w:right="-42" w:rightChars="-20"/>
              <w:jc w:val="center"/>
              <w:rPr>
                <w:kern w:val="0"/>
                <w:sz w:val="24"/>
              </w:rPr>
            </w:pPr>
          </w:p>
        </w:tc>
      </w:tr>
      <w:tr w14:paraId="3D92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9459" w:type="dxa"/>
            <w:gridSpan w:val="13"/>
            <w:tcBorders>
              <w:top w:val="single" w:color="auto" w:sz="4" w:space="0"/>
              <w:left w:val="single" w:color="auto" w:sz="4" w:space="0"/>
              <w:bottom w:val="single" w:color="auto" w:sz="4" w:space="0"/>
              <w:right w:val="single" w:color="auto" w:sz="4" w:space="0"/>
            </w:tcBorders>
            <w:vAlign w:val="center"/>
          </w:tcPr>
          <w:p w14:paraId="5CD39F4A">
            <w:pPr>
              <w:snapToGrid w:val="0"/>
              <w:ind w:left="-42" w:leftChars="-20" w:right="-42" w:rightChars="-20"/>
              <w:jc w:val="center"/>
              <w:rPr>
                <w:kern w:val="0"/>
                <w:sz w:val="24"/>
              </w:rPr>
            </w:pPr>
            <w:r>
              <w:rPr>
                <w:rFonts w:hint="eastAsia"/>
                <w:kern w:val="0"/>
                <w:sz w:val="24"/>
              </w:rPr>
              <w:t>在建和近三年已完工程项目情况</w:t>
            </w:r>
          </w:p>
        </w:tc>
      </w:tr>
      <w:tr w14:paraId="63D7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exact"/>
          <w:jc w:val="center"/>
        </w:trPr>
        <w:tc>
          <w:tcPr>
            <w:tcW w:w="2236" w:type="dxa"/>
            <w:gridSpan w:val="2"/>
            <w:tcBorders>
              <w:top w:val="single" w:color="auto" w:sz="4" w:space="0"/>
              <w:left w:val="single" w:color="auto" w:sz="4" w:space="0"/>
              <w:bottom w:val="single" w:color="auto" w:sz="4" w:space="0"/>
              <w:right w:val="single" w:color="auto" w:sz="4" w:space="0"/>
            </w:tcBorders>
            <w:vAlign w:val="center"/>
          </w:tcPr>
          <w:p w14:paraId="3FDA73D2">
            <w:pPr>
              <w:snapToGrid w:val="0"/>
              <w:ind w:left="-42" w:leftChars="-20" w:right="-42" w:rightChars="-20"/>
              <w:jc w:val="center"/>
              <w:rPr>
                <w:kern w:val="0"/>
                <w:sz w:val="24"/>
              </w:rPr>
            </w:pPr>
            <w:r>
              <w:rPr>
                <w:rFonts w:hint="eastAsia"/>
                <w:kern w:val="0"/>
                <w:sz w:val="24"/>
              </w:rPr>
              <w:t>建设单位</w:t>
            </w:r>
          </w:p>
        </w:tc>
        <w:tc>
          <w:tcPr>
            <w:tcW w:w="2135" w:type="dxa"/>
            <w:gridSpan w:val="3"/>
            <w:tcBorders>
              <w:top w:val="single" w:color="auto" w:sz="4" w:space="0"/>
              <w:left w:val="single" w:color="auto" w:sz="4" w:space="0"/>
              <w:bottom w:val="single" w:color="auto" w:sz="4" w:space="0"/>
              <w:right w:val="single" w:color="auto" w:sz="4" w:space="0"/>
            </w:tcBorders>
            <w:vAlign w:val="center"/>
          </w:tcPr>
          <w:p w14:paraId="3A9A09C5">
            <w:pPr>
              <w:snapToGrid w:val="0"/>
              <w:ind w:left="-42" w:leftChars="-20" w:right="-42" w:rightChars="-20"/>
              <w:jc w:val="center"/>
              <w:rPr>
                <w:kern w:val="0"/>
                <w:sz w:val="24"/>
              </w:rPr>
            </w:pPr>
            <w:r>
              <w:rPr>
                <w:rFonts w:hint="eastAsia"/>
                <w:kern w:val="0"/>
                <w:sz w:val="24"/>
              </w:rPr>
              <w:t>项目名称</w:t>
            </w:r>
          </w:p>
        </w:tc>
        <w:tc>
          <w:tcPr>
            <w:tcW w:w="1447" w:type="dxa"/>
            <w:gridSpan w:val="2"/>
            <w:tcBorders>
              <w:top w:val="single" w:color="auto" w:sz="4" w:space="0"/>
              <w:left w:val="single" w:color="auto" w:sz="4" w:space="0"/>
              <w:bottom w:val="single" w:color="auto" w:sz="4" w:space="0"/>
              <w:right w:val="single" w:color="auto" w:sz="4" w:space="0"/>
            </w:tcBorders>
            <w:vAlign w:val="center"/>
          </w:tcPr>
          <w:p w14:paraId="4275932C">
            <w:pPr>
              <w:snapToGrid w:val="0"/>
              <w:ind w:left="-42" w:leftChars="-20" w:right="-42" w:rightChars="-20"/>
              <w:jc w:val="center"/>
              <w:rPr>
                <w:kern w:val="0"/>
                <w:sz w:val="24"/>
              </w:rPr>
            </w:pPr>
            <w:r>
              <w:rPr>
                <w:rFonts w:hint="eastAsia"/>
                <w:kern w:val="0"/>
                <w:sz w:val="24"/>
              </w:rPr>
              <w:t>建设规模</w:t>
            </w:r>
          </w:p>
        </w:tc>
        <w:tc>
          <w:tcPr>
            <w:tcW w:w="1482" w:type="dxa"/>
            <w:gridSpan w:val="2"/>
            <w:tcBorders>
              <w:top w:val="single" w:color="auto" w:sz="4" w:space="0"/>
              <w:left w:val="single" w:color="auto" w:sz="4" w:space="0"/>
              <w:bottom w:val="single" w:color="auto" w:sz="4" w:space="0"/>
              <w:right w:val="single" w:color="auto" w:sz="4" w:space="0"/>
            </w:tcBorders>
            <w:vAlign w:val="center"/>
          </w:tcPr>
          <w:p w14:paraId="339BD933">
            <w:pPr>
              <w:snapToGrid w:val="0"/>
              <w:ind w:left="-42" w:leftChars="-20" w:right="-42" w:rightChars="-20"/>
              <w:jc w:val="center"/>
              <w:rPr>
                <w:kern w:val="0"/>
                <w:sz w:val="24"/>
              </w:rPr>
            </w:pPr>
            <w:r>
              <w:rPr>
                <w:rFonts w:hint="eastAsia"/>
                <w:kern w:val="0"/>
                <w:sz w:val="24"/>
              </w:rPr>
              <w:t>开、竣工</w:t>
            </w:r>
          </w:p>
          <w:p w14:paraId="7CE847AD">
            <w:pPr>
              <w:snapToGrid w:val="0"/>
              <w:ind w:left="-42" w:leftChars="-20" w:right="-42" w:rightChars="-20"/>
              <w:jc w:val="center"/>
              <w:rPr>
                <w:kern w:val="0"/>
                <w:sz w:val="24"/>
              </w:rPr>
            </w:pPr>
            <w:r>
              <w:rPr>
                <w:rFonts w:hint="eastAsia"/>
                <w:kern w:val="0"/>
                <w:sz w:val="24"/>
              </w:rPr>
              <w:t>日  期</w:t>
            </w:r>
          </w:p>
        </w:tc>
        <w:tc>
          <w:tcPr>
            <w:tcW w:w="1067" w:type="dxa"/>
            <w:gridSpan w:val="3"/>
            <w:tcBorders>
              <w:top w:val="single" w:color="auto" w:sz="4" w:space="0"/>
              <w:left w:val="single" w:color="auto" w:sz="4" w:space="0"/>
              <w:bottom w:val="single" w:color="auto" w:sz="4" w:space="0"/>
              <w:right w:val="single" w:color="auto" w:sz="4" w:space="0"/>
            </w:tcBorders>
            <w:vAlign w:val="center"/>
          </w:tcPr>
          <w:p w14:paraId="7612A2FE">
            <w:pPr>
              <w:snapToGrid w:val="0"/>
              <w:ind w:left="-42" w:leftChars="-20" w:right="-42" w:rightChars="-20"/>
              <w:jc w:val="center"/>
              <w:rPr>
                <w:kern w:val="0"/>
                <w:sz w:val="24"/>
              </w:rPr>
            </w:pPr>
            <w:r>
              <w:rPr>
                <w:rFonts w:hint="eastAsia"/>
                <w:kern w:val="0"/>
                <w:sz w:val="24"/>
              </w:rPr>
              <w:t>在建或已 完</w:t>
            </w:r>
          </w:p>
        </w:tc>
        <w:tc>
          <w:tcPr>
            <w:tcW w:w="1091" w:type="dxa"/>
            <w:tcBorders>
              <w:top w:val="single" w:color="auto" w:sz="4" w:space="0"/>
              <w:left w:val="single" w:color="auto" w:sz="4" w:space="0"/>
              <w:bottom w:val="single" w:color="auto" w:sz="4" w:space="0"/>
              <w:right w:val="single" w:color="auto" w:sz="4" w:space="0"/>
            </w:tcBorders>
            <w:vAlign w:val="center"/>
          </w:tcPr>
          <w:p w14:paraId="4403E0E3">
            <w:pPr>
              <w:snapToGrid w:val="0"/>
              <w:ind w:left="-42" w:leftChars="-20" w:right="-42" w:rightChars="-20"/>
              <w:jc w:val="center"/>
              <w:rPr>
                <w:kern w:val="0"/>
                <w:sz w:val="24"/>
              </w:rPr>
            </w:pPr>
            <w:r>
              <w:rPr>
                <w:rFonts w:hint="eastAsia"/>
                <w:kern w:val="0"/>
                <w:sz w:val="24"/>
              </w:rPr>
              <w:t>工程   质量</w:t>
            </w:r>
          </w:p>
        </w:tc>
      </w:tr>
      <w:tr w14:paraId="695E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2236" w:type="dxa"/>
            <w:gridSpan w:val="2"/>
            <w:tcBorders>
              <w:top w:val="single" w:color="auto" w:sz="4" w:space="0"/>
              <w:left w:val="single" w:color="auto" w:sz="4" w:space="0"/>
              <w:bottom w:val="single" w:color="auto" w:sz="4" w:space="0"/>
              <w:right w:val="single" w:color="auto" w:sz="4" w:space="0"/>
            </w:tcBorders>
            <w:vAlign w:val="center"/>
          </w:tcPr>
          <w:p w14:paraId="50D7A687">
            <w:pPr>
              <w:snapToGrid w:val="0"/>
              <w:ind w:left="-42" w:leftChars="-20" w:right="-42" w:rightChars="-20"/>
              <w:jc w:val="center"/>
              <w:rPr>
                <w:kern w:val="0"/>
                <w:sz w:val="24"/>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14:paraId="7C1C6FEB">
            <w:pPr>
              <w:snapToGrid w:val="0"/>
              <w:ind w:left="-42" w:leftChars="-20" w:right="-42" w:rightChars="-20"/>
              <w:jc w:val="center"/>
              <w:rPr>
                <w:kern w:val="0"/>
                <w:sz w:val="24"/>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14:paraId="69FE7345">
            <w:pPr>
              <w:snapToGrid w:val="0"/>
              <w:ind w:left="-42" w:leftChars="-20" w:right="-42" w:rightChars="-20"/>
              <w:jc w:val="center"/>
              <w:rPr>
                <w:kern w:val="0"/>
                <w:sz w:val="24"/>
              </w:rPr>
            </w:pPr>
          </w:p>
        </w:tc>
        <w:tc>
          <w:tcPr>
            <w:tcW w:w="1482" w:type="dxa"/>
            <w:gridSpan w:val="2"/>
            <w:tcBorders>
              <w:top w:val="single" w:color="auto" w:sz="4" w:space="0"/>
              <w:left w:val="single" w:color="auto" w:sz="4" w:space="0"/>
              <w:bottom w:val="single" w:color="auto" w:sz="4" w:space="0"/>
              <w:right w:val="single" w:color="auto" w:sz="4" w:space="0"/>
            </w:tcBorders>
            <w:vAlign w:val="center"/>
          </w:tcPr>
          <w:p w14:paraId="6199034B">
            <w:pPr>
              <w:snapToGrid w:val="0"/>
              <w:ind w:left="-42" w:leftChars="-20" w:right="-42" w:rightChars="-20"/>
              <w:jc w:val="center"/>
              <w:rPr>
                <w:kern w:val="0"/>
                <w:sz w:val="24"/>
              </w:rPr>
            </w:pPr>
          </w:p>
        </w:tc>
        <w:tc>
          <w:tcPr>
            <w:tcW w:w="1067" w:type="dxa"/>
            <w:gridSpan w:val="3"/>
            <w:tcBorders>
              <w:top w:val="single" w:color="auto" w:sz="4" w:space="0"/>
              <w:left w:val="single" w:color="auto" w:sz="4" w:space="0"/>
              <w:bottom w:val="single" w:color="auto" w:sz="4" w:space="0"/>
              <w:right w:val="single" w:color="auto" w:sz="4" w:space="0"/>
            </w:tcBorders>
            <w:vAlign w:val="center"/>
          </w:tcPr>
          <w:p w14:paraId="46203D4C">
            <w:pPr>
              <w:snapToGrid w:val="0"/>
              <w:ind w:left="-42" w:leftChars="-20" w:right="-42" w:rightChars="-20"/>
              <w:jc w:val="center"/>
              <w:rPr>
                <w:kern w:val="0"/>
                <w:sz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5DDC5969">
            <w:pPr>
              <w:snapToGrid w:val="0"/>
              <w:ind w:left="-42" w:leftChars="-20" w:right="-42" w:rightChars="-20"/>
              <w:jc w:val="center"/>
              <w:rPr>
                <w:kern w:val="0"/>
                <w:sz w:val="24"/>
              </w:rPr>
            </w:pPr>
          </w:p>
        </w:tc>
      </w:tr>
      <w:tr w14:paraId="787D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2236" w:type="dxa"/>
            <w:gridSpan w:val="2"/>
            <w:tcBorders>
              <w:top w:val="single" w:color="auto" w:sz="4" w:space="0"/>
              <w:left w:val="single" w:color="auto" w:sz="4" w:space="0"/>
              <w:bottom w:val="single" w:color="auto" w:sz="4" w:space="0"/>
              <w:right w:val="single" w:color="auto" w:sz="4" w:space="0"/>
            </w:tcBorders>
            <w:vAlign w:val="center"/>
          </w:tcPr>
          <w:p w14:paraId="7A74EB30">
            <w:pPr>
              <w:snapToGrid w:val="0"/>
              <w:ind w:left="-42" w:leftChars="-20" w:right="-42" w:rightChars="-20"/>
              <w:jc w:val="center"/>
              <w:rPr>
                <w:kern w:val="0"/>
                <w:sz w:val="24"/>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14:paraId="726F9090">
            <w:pPr>
              <w:snapToGrid w:val="0"/>
              <w:ind w:left="-42" w:leftChars="-20" w:right="-42" w:rightChars="-20"/>
              <w:jc w:val="center"/>
              <w:rPr>
                <w:kern w:val="0"/>
                <w:sz w:val="24"/>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14:paraId="3D09D588">
            <w:pPr>
              <w:snapToGrid w:val="0"/>
              <w:ind w:left="-42" w:leftChars="-20" w:right="-42" w:rightChars="-20"/>
              <w:jc w:val="center"/>
              <w:rPr>
                <w:kern w:val="0"/>
                <w:sz w:val="24"/>
              </w:rPr>
            </w:pPr>
          </w:p>
        </w:tc>
        <w:tc>
          <w:tcPr>
            <w:tcW w:w="1482" w:type="dxa"/>
            <w:gridSpan w:val="2"/>
            <w:tcBorders>
              <w:top w:val="single" w:color="auto" w:sz="4" w:space="0"/>
              <w:left w:val="single" w:color="auto" w:sz="4" w:space="0"/>
              <w:bottom w:val="single" w:color="auto" w:sz="4" w:space="0"/>
              <w:right w:val="single" w:color="auto" w:sz="4" w:space="0"/>
            </w:tcBorders>
            <w:vAlign w:val="center"/>
          </w:tcPr>
          <w:p w14:paraId="3D518791">
            <w:pPr>
              <w:snapToGrid w:val="0"/>
              <w:ind w:left="-42" w:leftChars="-20" w:right="-42" w:rightChars="-20"/>
              <w:jc w:val="center"/>
              <w:rPr>
                <w:kern w:val="0"/>
                <w:sz w:val="24"/>
              </w:rPr>
            </w:pPr>
          </w:p>
        </w:tc>
        <w:tc>
          <w:tcPr>
            <w:tcW w:w="1067" w:type="dxa"/>
            <w:gridSpan w:val="3"/>
            <w:tcBorders>
              <w:top w:val="single" w:color="auto" w:sz="4" w:space="0"/>
              <w:left w:val="single" w:color="auto" w:sz="4" w:space="0"/>
              <w:bottom w:val="single" w:color="auto" w:sz="4" w:space="0"/>
              <w:right w:val="single" w:color="auto" w:sz="4" w:space="0"/>
            </w:tcBorders>
            <w:vAlign w:val="center"/>
          </w:tcPr>
          <w:p w14:paraId="7BCA9240">
            <w:pPr>
              <w:snapToGrid w:val="0"/>
              <w:ind w:left="-42" w:leftChars="-20" w:right="-42" w:rightChars="-20"/>
              <w:jc w:val="center"/>
              <w:rPr>
                <w:kern w:val="0"/>
                <w:sz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25599385">
            <w:pPr>
              <w:snapToGrid w:val="0"/>
              <w:ind w:left="-42" w:leftChars="-20" w:right="-42" w:rightChars="-20"/>
              <w:jc w:val="center"/>
              <w:rPr>
                <w:kern w:val="0"/>
                <w:sz w:val="24"/>
              </w:rPr>
            </w:pPr>
          </w:p>
        </w:tc>
      </w:tr>
      <w:tr w14:paraId="5728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2236" w:type="dxa"/>
            <w:gridSpan w:val="2"/>
            <w:tcBorders>
              <w:top w:val="single" w:color="auto" w:sz="4" w:space="0"/>
              <w:left w:val="single" w:color="auto" w:sz="4" w:space="0"/>
              <w:bottom w:val="single" w:color="auto" w:sz="4" w:space="0"/>
              <w:right w:val="single" w:color="auto" w:sz="4" w:space="0"/>
            </w:tcBorders>
            <w:vAlign w:val="center"/>
          </w:tcPr>
          <w:p w14:paraId="6FCCE528">
            <w:pPr>
              <w:snapToGrid w:val="0"/>
              <w:ind w:left="-42" w:leftChars="-20" w:right="-42" w:rightChars="-20"/>
              <w:jc w:val="center"/>
              <w:rPr>
                <w:kern w:val="0"/>
                <w:sz w:val="24"/>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14:paraId="2280270B">
            <w:pPr>
              <w:snapToGrid w:val="0"/>
              <w:ind w:left="-42" w:leftChars="-20" w:right="-42" w:rightChars="-20"/>
              <w:jc w:val="center"/>
              <w:rPr>
                <w:kern w:val="0"/>
                <w:sz w:val="24"/>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14:paraId="2966A00C">
            <w:pPr>
              <w:snapToGrid w:val="0"/>
              <w:ind w:left="-42" w:leftChars="-20" w:right="-42" w:rightChars="-20"/>
              <w:jc w:val="center"/>
              <w:rPr>
                <w:kern w:val="0"/>
                <w:sz w:val="24"/>
              </w:rPr>
            </w:pPr>
          </w:p>
        </w:tc>
        <w:tc>
          <w:tcPr>
            <w:tcW w:w="1482" w:type="dxa"/>
            <w:gridSpan w:val="2"/>
            <w:tcBorders>
              <w:top w:val="single" w:color="auto" w:sz="4" w:space="0"/>
              <w:left w:val="single" w:color="auto" w:sz="4" w:space="0"/>
              <w:bottom w:val="single" w:color="auto" w:sz="4" w:space="0"/>
              <w:right w:val="single" w:color="auto" w:sz="4" w:space="0"/>
            </w:tcBorders>
            <w:vAlign w:val="center"/>
          </w:tcPr>
          <w:p w14:paraId="6116B809">
            <w:pPr>
              <w:snapToGrid w:val="0"/>
              <w:ind w:left="-42" w:leftChars="-20" w:right="-42" w:rightChars="-20"/>
              <w:jc w:val="center"/>
              <w:rPr>
                <w:kern w:val="0"/>
                <w:sz w:val="24"/>
              </w:rPr>
            </w:pPr>
          </w:p>
        </w:tc>
        <w:tc>
          <w:tcPr>
            <w:tcW w:w="1067" w:type="dxa"/>
            <w:gridSpan w:val="3"/>
            <w:tcBorders>
              <w:top w:val="single" w:color="auto" w:sz="4" w:space="0"/>
              <w:left w:val="single" w:color="auto" w:sz="4" w:space="0"/>
              <w:bottom w:val="single" w:color="auto" w:sz="4" w:space="0"/>
              <w:right w:val="single" w:color="auto" w:sz="4" w:space="0"/>
            </w:tcBorders>
            <w:vAlign w:val="center"/>
          </w:tcPr>
          <w:p w14:paraId="3F9F1CA4">
            <w:pPr>
              <w:snapToGrid w:val="0"/>
              <w:ind w:left="-42" w:leftChars="-20" w:right="-42" w:rightChars="-20"/>
              <w:jc w:val="center"/>
              <w:rPr>
                <w:kern w:val="0"/>
                <w:sz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561AA495">
            <w:pPr>
              <w:snapToGrid w:val="0"/>
              <w:ind w:left="-42" w:leftChars="-20" w:right="-42" w:rightChars="-20"/>
              <w:jc w:val="center"/>
              <w:rPr>
                <w:kern w:val="0"/>
                <w:sz w:val="24"/>
              </w:rPr>
            </w:pPr>
          </w:p>
        </w:tc>
      </w:tr>
      <w:tr w14:paraId="7F7C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2236" w:type="dxa"/>
            <w:gridSpan w:val="2"/>
            <w:tcBorders>
              <w:top w:val="single" w:color="auto" w:sz="4" w:space="0"/>
              <w:left w:val="single" w:color="auto" w:sz="4" w:space="0"/>
              <w:bottom w:val="single" w:color="auto" w:sz="4" w:space="0"/>
              <w:right w:val="single" w:color="auto" w:sz="4" w:space="0"/>
            </w:tcBorders>
            <w:vAlign w:val="center"/>
          </w:tcPr>
          <w:p w14:paraId="50CBA298">
            <w:pPr>
              <w:snapToGrid w:val="0"/>
              <w:ind w:left="-42" w:leftChars="-20" w:right="-42" w:rightChars="-20"/>
              <w:jc w:val="center"/>
              <w:rPr>
                <w:kern w:val="0"/>
                <w:sz w:val="24"/>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14:paraId="2F2980E7">
            <w:pPr>
              <w:snapToGrid w:val="0"/>
              <w:ind w:left="-42" w:leftChars="-20" w:right="-42" w:rightChars="-20"/>
              <w:jc w:val="center"/>
              <w:rPr>
                <w:kern w:val="0"/>
                <w:sz w:val="24"/>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14:paraId="6642F608">
            <w:pPr>
              <w:snapToGrid w:val="0"/>
              <w:ind w:left="-42" w:leftChars="-20" w:right="-42" w:rightChars="-20"/>
              <w:jc w:val="center"/>
              <w:rPr>
                <w:kern w:val="0"/>
                <w:sz w:val="24"/>
              </w:rPr>
            </w:pPr>
          </w:p>
        </w:tc>
        <w:tc>
          <w:tcPr>
            <w:tcW w:w="1482" w:type="dxa"/>
            <w:gridSpan w:val="2"/>
            <w:tcBorders>
              <w:top w:val="single" w:color="auto" w:sz="4" w:space="0"/>
              <w:left w:val="single" w:color="auto" w:sz="4" w:space="0"/>
              <w:bottom w:val="single" w:color="auto" w:sz="4" w:space="0"/>
              <w:right w:val="single" w:color="auto" w:sz="4" w:space="0"/>
            </w:tcBorders>
            <w:vAlign w:val="center"/>
          </w:tcPr>
          <w:p w14:paraId="31E58220">
            <w:pPr>
              <w:snapToGrid w:val="0"/>
              <w:ind w:left="-42" w:leftChars="-20" w:right="-42" w:rightChars="-20"/>
              <w:jc w:val="center"/>
              <w:rPr>
                <w:kern w:val="0"/>
                <w:sz w:val="24"/>
              </w:rPr>
            </w:pPr>
          </w:p>
        </w:tc>
        <w:tc>
          <w:tcPr>
            <w:tcW w:w="1067" w:type="dxa"/>
            <w:gridSpan w:val="3"/>
            <w:tcBorders>
              <w:top w:val="single" w:color="auto" w:sz="4" w:space="0"/>
              <w:left w:val="single" w:color="auto" w:sz="4" w:space="0"/>
              <w:bottom w:val="single" w:color="auto" w:sz="4" w:space="0"/>
              <w:right w:val="single" w:color="auto" w:sz="4" w:space="0"/>
            </w:tcBorders>
            <w:vAlign w:val="center"/>
          </w:tcPr>
          <w:p w14:paraId="4CBDCAB5">
            <w:pPr>
              <w:snapToGrid w:val="0"/>
              <w:ind w:left="-42" w:leftChars="-20" w:right="-42" w:rightChars="-20"/>
              <w:jc w:val="center"/>
              <w:rPr>
                <w:kern w:val="0"/>
                <w:sz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28166DBA">
            <w:pPr>
              <w:snapToGrid w:val="0"/>
              <w:ind w:left="-42" w:leftChars="-20" w:right="-42" w:rightChars="-20"/>
              <w:jc w:val="center"/>
              <w:rPr>
                <w:kern w:val="0"/>
                <w:sz w:val="24"/>
              </w:rPr>
            </w:pPr>
          </w:p>
        </w:tc>
      </w:tr>
      <w:tr w14:paraId="1172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2236" w:type="dxa"/>
            <w:gridSpan w:val="2"/>
            <w:tcBorders>
              <w:top w:val="single" w:color="auto" w:sz="4" w:space="0"/>
              <w:left w:val="single" w:color="auto" w:sz="4" w:space="0"/>
              <w:bottom w:val="single" w:color="auto" w:sz="4" w:space="0"/>
              <w:right w:val="single" w:color="auto" w:sz="4" w:space="0"/>
            </w:tcBorders>
            <w:vAlign w:val="center"/>
          </w:tcPr>
          <w:p w14:paraId="5DF9C8C2">
            <w:pPr>
              <w:snapToGrid w:val="0"/>
              <w:ind w:left="-42" w:leftChars="-20" w:right="-42" w:rightChars="-20"/>
              <w:jc w:val="center"/>
              <w:rPr>
                <w:kern w:val="0"/>
                <w:sz w:val="24"/>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14:paraId="529796B6">
            <w:pPr>
              <w:snapToGrid w:val="0"/>
              <w:ind w:left="-42" w:leftChars="-20" w:right="-42" w:rightChars="-20"/>
              <w:jc w:val="center"/>
              <w:rPr>
                <w:kern w:val="0"/>
                <w:sz w:val="24"/>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14:paraId="1C7DB4F6">
            <w:pPr>
              <w:snapToGrid w:val="0"/>
              <w:ind w:left="-42" w:leftChars="-20" w:right="-42" w:rightChars="-20"/>
              <w:jc w:val="center"/>
              <w:rPr>
                <w:kern w:val="0"/>
                <w:sz w:val="24"/>
              </w:rPr>
            </w:pPr>
          </w:p>
        </w:tc>
        <w:tc>
          <w:tcPr>
            <w:tcW w:w="1482" w:type="dxa"/>
            <w:gridSpan w:val="2"/>
            <w:tcBorders>
              <w:top w:val="single" w:color="auto" w:sz="4" w:space="0"/>
              <w:left w:val="single" w:color="auto" w:sz="4" w:space="0"/>
              <w:bottom w:val="single" w:color="auto" w:sz="4" w:space="0"/>
              <w:right w:val="single" w:color="auto" w:sz="4" w:space="0"/>
            </w:tcBorders>
            <w:vAlign w:val="center"/>
          </w:tcPr>
          <w:p w14:paraId="1D9409FA">
            <w:pPr>
              <w:snapToGrid w:val="0"/>
              <w:ind w:left="-42" w:leftChars="-20" w:right="-42" w:rightChars="-20"/>
              <w:jc w:val="center"/>
              <w:rPr>
                <w:kern w:val="0"/>
                <w:sz w:val="24"/>
              </w:rPr>
            </w:pPr>
          </w:p>
        </w:tc>
        <w:tc>
          <w:tcPr>
            <w:tcW w:w="1067" w:type="dxa"/>
            <w:gridSpan w:val="3"/>
            <w:tcBorders>
              <w:top w:val="single" w:color="auto" w:sz="4" w:space="0"/>
              <w:left w:val="single" w:color="auto" w:sz="4" w:space="0"/>
              <w:bottom w:val="single" w:color="auto" w:sz="4" w:space="0"/>
              <w:right w:val="single" w:color="auto" w:sz="4" w:space="0"/>
            </w:tcBorders>
            <w:vAlign w:val="center"/>
          </w:tcPr>
          <w:p w14:paraId="534F6FAB">
            <w:pPr>
              <w:snapToGrid w:val="0"/>
              <w:ind w:left="-42" w:leftChars="-20" w:right="-42" w:rightChars="-20"/>
              <w:jc w:val="center"/>
              <w:rPr>
                <w:kern w:val="0"/>
                <w:sz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297BE7A3">
            <w:pPr>
              <w:snapToGrid w:val="0"/>
              <w:ind w:left="-42" w:leftChars="-20" w:right="-42" w:rightChars="-20"/>
              <w:jc w:val="center"/>
              <w:rPr>
                <w:kern w:val="0"/>
                <w:sz w:val="24"/>
              </w:rPr>
            </w:pPr>
          </w:p>
        </w:tc>
      </w:tr>
      <w:tr w14:paraId="668B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2236" w:type="dxa"/>
            <w:gridSpan w:val="2"/>
            <w:tcBorders>
              <w:top w:val="single" w:color="auto" w:sz="4" w:space="0"/>
              <w:left w:val="single" w:color="auto" w:sz="4" w:space="0"/>
              <w:bottom w:val="single" w:color="auto" w:sz="4" w:space="0"/>
              <w:right w:val="single" w:color="auto" w:sz="4" w:space="0"/>
            </w:tcBorders>
            <w:vAlign w:val="center"/>
          </w:tcPr>
          <w:p w14:paraId="61CF5919">
            <w:pPr>
              <w:snapToGrid w:val="0"/>
              <w:ind w:left="-42" w:leftChars="-20" w:right="-42" w:rightChars="-20"/>
              <w:jc w:val="center"/>
              <w:rPr>
                <w:kern w:val="0"/>
                <w:sz w:val="24"/>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14:paraId="6A99F496">
            <w:pPr>
              <w:snapToGrid w:val="0"/>
              <w:ind w:left="-42" w:leftChars="-20" w:right="-42" w:rightChars="-20"/>
              <w:jc w:val="center"/>
              <w:rPr>
                <w:kern w:val="0"/>
                <w:sz w:val="24"/>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14:paraId="2F491CE6">
            <w:pPr>
              <w:snapToGrid w:val="0"/>
              <w:ind w:left="-42" w:leftChars="-20" w:right="-42" w:rightChars="-20"/>
              <w:jc w:val="center"/>
              <w:rPr>
                <w:kern w:val="0"/>
                <w:sz w:val="24"/>
              </w:rPr>
            </w:pPr>
          </w:p>
        </w:tc>
        <w:tc>
          <w:tcPr>
            <w:tcW w:w="1482" w:type="dxa"/>
            <w:gridSpan w:val="2"/>
            <w:tcBorders>
              <w:top w:val="single" w:color="auto" w:sz="4" w:space="0"/>
              <w:left w:val="single" w:color="auto" w:sz="4" w:space="0"/>
              <w:bottom w:val="single" w:color="auto" w:sz="4" w:space="0"/>
              <w:right w:val="single" w:color="auto" w:sz="4" w:space="0"/>
            </w:tcBorders>
            <w:vAlign w:val="center"/>
          </w:tcPr>
          <w:p w14:paraId="22E66771">
            <w:pPr>
              <w:snapToGrid w:val="0"/>
              <w:ind w:left="-42" w:leftChars="-20" w:right="-42" w:rightChars="-20"/>
              <w:jc w:val="center"/>
              <w:rPr>
                <w:kern w:val="0"/>
                <w:sz w:val="24"/>
              </w:rPr>
            </w:pPr>
          </w:p>
        </w:tc>
        <w:tc>
          <w:tcPr>
            <w:tcW w:w="1067" w:type="dxa"/>
            <w:gridSpan w:val="3"/>
            <w:tcBorders>
              <w:top w:val="single" w:color="auto" w:sz="4" w:space="0"/>
              <w:left w:val="single" w:color="auto" w:sz="4" w:space="0"/>
              <w:bottom w:val="single" w:color="auto" w:sz="4" w:space="0"/>
              <w:right w:val="single" w:color="auto" w:sz="4" w:space="0"/>
            </w:tcBorders>
            <w:vAlign w:val="center"/>
          </w:tcPr>
          <w:p w14:paraId="7C1B2341">
            <w:pPr>
              <w:snapToGrid w:val="0"/>
              <w:ind w:left="-42" w:leftChars="-20" w:right="-42" w:rightChars="-20"/>
              <w:jc w:val="center"/>
              <w:rPr>
                <w:kern w:val="0"/>
                <w:sz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38246036">
            <w:pPr>
              <w:snapToGrid w:val="0"/>
              <w:ind w:left="-42" w:leftChars="-20" w:right="-42" w:rightChars="-20"/>
              <w:jc w:val="center"/>
              <w:rPr>
                <w:kern w:val="0"/>
                <w:sz w:val="24"/>
              </w:rPr>
            </w:pPr>
          </w:p>
        </w:tc>
      </w:tr>
      <w:tr w14:paraId="3F66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2236" w:type="dxa"/>
            <w:gridSpan w:val="2"/>
            <w:tcBorders>
              <w:top w:val="single" w:color="auto" w:sz="4" w:space="0"/>
              <w:left w:val="single" w:color="auto" w:sz="4" w:space="0"/>
              <w:bottom w:val="single" w:color="auto" w:sz="4" w:space="0"/>
              <w:right w:val="single" w:color="auto" w:sz="4" w:space="0"/>
            </w:tcBorders>
            <w:vAlign w:val="center"/>
          </w:tcPr>
          <w:p w14:paraId="1BFDD20B">
            <w:pPr>
              <w:snapToGrid w:val="0"/>
              <w:ind w:left="-42" w:leftChars="-20" w:right="-42" w:rightChars="-20"/>
              <w:jc w:val="center"/>
              <w:rPr>
                <w:kern w:val="0"/>
                <w:sz w:val="24"/>
              </w:rPr>
            </w:pPr>
          </w:p>
        </w:tc>
        <w:tc>
          <w:tcPr>
            <w:tcW w:w="2135" w:type="dxa"/>
            <w:gridSpan w:val="3"/>
            <w:tcBorders>
              <w:top w:val="single" w:color="auto" w:sz="4" w:space="0"/>
              <w:left w:val="single" w:color="auto" w:sz="4" w:space="0"/>
              <w:bottom w:val="single" w:color="auto" w:sz="4" w:space="0"/>
              <w:right w:val="single" w:color="auto" w:sz="4" w:space="0"/>
            </w:tcBorders>
            <w:vAlign w:val="center"/>
          </w:tcPr>
          <w:p w14:paraId="736FA3EB">
            <w:pPr>
              <w:snapToGrid w:val="0"/>
              <w:ind w:left="-42" w:leftChars="-20" w:right="-42" w:rightChars="-20"/>
              <w:jc w:val="center"/>
              <w:rPr>
                <w:kern w:val="0"/>
                <w:sz w:val="24"/>
              </w:rPr>
            </w:pPr>
          </w:p>
        </w:tc>
        <w:tc>
          <w:tcPr>
            <w:tcW w:w="1447" w:type="dxa"/>
            <w:gridSpan w:val="2"/>
            <w:tcBorders>
              <w:top w:val="single" w:color="auto" w:sz="4" w:space="0"/>
              <w:left w:val="single" w:color="auto" w:sz="4" w:space="0"/>
              <w:bottom w:val="single" w:color="auto" w:sz="4" w:space="0"/>
              <w:right w:val="single" w:color="auto" w:sz="4" w:space="0"/>
            </w:tcBorders>
            <w:vAlign w:val="center"/>
          </w:tcPr>
          <w:p w14:paraId="1CF069DB">
            <w:pPr>
              <w:snapToGrid w:val="0"/>
              <w:ind w:left="-42" w:leftChars="-20" w:right="-42" w:rightChars="-20"/>
              <w:jc w:val="center"/>
              <w:rPr>
                <w:kern w:val="0"/>
                <w:sz w:val="24"/>
              </w:rPr>
            </w:pPr>
          </w:p>
        </w:tc>
        <w:tc>
          <w:tcPr>
            <w:tcW w:w="1482" w:type="dxa"/>
            <w:gridSpan w:val="2"/>
            <w:tcBorders>
              <w:top w:val="single" w:color="auto" w:sz="4" w:space="0"/>
              <w:left w:val="single" w:color="auto" w:sz="4" w:space="0"/>
              <w:bottom w:val="single" w:color="auto" w:sz="4" w:space="0"/>
              <w:right w:val="single" w:color="auto" w:sz="4" w:space="0"/>
            </w:tcBorders>
            <w:vAlign w:val="center"/>
          </w:tcPr>
          <w:p w14:paraId="4E19B739">
            <w:pPr>
              <w:snapToGrid w:val="0"/>
              <w:ind w:left="-42" w:leftChars="-20" w:right="-42" w:rightChars="-20"/>
              <w:jc w:val="center"/>
              <w:rPr>
                <w:kern w:val="0"/>
                <w:sz w:val="24"/>
              </w:rPr>
            </w:pPr>
          </w:p>
        </w:tc>
        <w:tc>
          <w:tcPr>
            <w:tcW w:w="1067" w:type="dxa"/>
            <w:gridSpan w:val="3"/>
            <w:tcBorders>
              <w:top w:val="single" w:color="auto" w:sz="4" w:space="0"/>
              <w:left w:val="single" w:color="auto" w:sz="4" w:space="0"/>
              <w:bottom w:val="single" w:color="auto" w:sz="4" w:space="0"/>
              <w:right w:val="single" w:color="auto" w:sz="4" w:space="0"/>
            </w:tcBorders>
            <w:vAlign w:val="center"/>
          </w:tcPr>
          <w:p w14:paraId="4B96D62E">
            <w:pPr>
              <w:snapToGrid w:val="0"/>
              <w:ind w:left="-42" w:leftChars="-20" w:right="-42" w:rightChars="-20"/>
              <w:jc w:val="center"/>
              <w:rPr>
                <w:kern w:val="0"/>
                <w:sz w:val="24"/>
              </w:rPr>
            </w:pPr>
          </w:p>
        </w:tc>
        <w:tc>
          <w:tcPr>
            <w:tcW w:w="1091" w:type="dxa"/>
            <w:tcBorders>
              <w:top w:val="single" w:color="auto" w:sz="4" w:space="0"/>
              <w:left w:val="single" w:color="auto" w:sz="4" w:space="0"/>
              <w:bottom w:val="single" w:color="auto" w:sz="4" w:space="0"/>
              <w:right w:val="single" w:color="auto" w:sz="4" w:space="0"/>
            </w:tcBorders>
            <w:vAlign w:val="center"/>
          </w:tcPr>
          <w:p w14:paraId="74A37FB2">
            <w:pPr>
              <w:snapToGrid w:val="0"/>
              <w:ind w:left="-42" w:leftChars="-20" w:right="-42" w:rightChars="-20"/>
              <w:jc w:val="center"/>
              <w:rPr>
                <w:kern w:val="0"/>
                <w:sz w:val="24"/>
              </w:rPr>
            </w:pPr>
          </w:p>
        </w:tc>
      </w:tr>
    </w:tbl>
    <w:p w14:paraId="62E5CFFD">
      <w:pPr>
        <w:adjustRightInd w:val="0"/>
        <w:snapToGrid w:val="0"/>
        <w:spacing w:before="156" w:beforeLines="50" w:line="360" w:lineRule="auto"/>
        <w:ind w:firstLine="482" w:firstLineChars="200"/>
        <w:rPr>
          <w:b/>
          <w:kern w:val="0"/>
          <w:sz w:val="24"/>
        </w:rPr>
      </w:pPr>
      <w:r>
        <w:rPr>
          <w:rFonts w:hint="eastAsia"/>
          <w:b/>
          <w:kern w:val="0"/>
          <w:sz w:val="24"/>
        </w:rPr>
        <w:t>备注：本表后附技术负责人身份证、职称证、社保缴纳证明等其他相关证件原件扫描件或影印件。</w:t>
      </w:r>
    </w:p>
    <w:p w14:paraId="2568FADF">
      <w:pPr>
        <w:tabs>
          <w:tab w:val="left" w:pos="567"/>
        </w:tabs>
        <w:snapToGrid w:val="0"/>
        <w:spacing w:line="360" w:lineRule="auto"/>
        <w:jc w:val="left"/>
        <w:rPr>
          <w:rFonts w:ascii="宋体" w:hAnsi="宋体"/>
          <w:b/>
          <w:kern w:val="0"/>
          <w:sz w:val="24"/>
        </w:rPr>
      </w:pPr>
      <w:r>
        <w:rPr>
          <w:b/>
        </w:rPr>
        <w:br w:type="page"/>
      </w:r>
      <w:r>
        <w:rPr>
          <w:rFonts w:hint="eastAsia"/>
          <w:b/>
          <w:kern w:val="0"/>
          <w:sz w:val="24"/>
          <w:lang w:val="en-US" w:eastAsia="zh-CN"/>
        </w:rPr>
        <w:t>8</w:t>
      </w:r>
      <w:r>
        <w:rPr>
          <w:rFonts w:hint="eastAsia"/>
          <w:b/>
          <w:kern w:val="0"/>
          <w:sz w:val="24"/>
        </w:rPr>
        <w:t>.供应商业绩</w:t>
      </w:r>
    </w:p>
    <w:p w14:paraId="476D0E4F">
      <w:pPr>
        <w:adjustRightInd w:val="0"/>
        <w:snapToGrid w:val="0"/>
        <w:spacing w:line="360" w:lineRule="auto"/>
        <w:jc w:val="center"/>
        <w:rPr>
          <w:b/>
          <w:kern w:val="0"/>
          <w:sz w:val="28"/>
        </w:rPr>
      </w:pPr>
      <w:r>
        <w:rPr>
          <w:rFonts w:hint="eastAsia"/>
          <w:b/>
          <w:kern w:val="0"/>
          <w:sz w:val="28"/>
        </w:rPr>
        <w:t>供应商近三年完成的类似项目业绩情况表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7"/>
        <w:gridCol w:w="6250"/>
      </w:tblGrid>
      <w:tr w14:paraId="0ADB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3DCAC99C">
            <w:pPr>
              <w:snapToGrid w:val="0"/>
              <w:ind w:left="-42" w:leftChars="-20" w:right="-42" w:rightChars="-20"/>
              <w:jc w:val="center"/>
              <w:rPr>
                <w:kern w:val="0"/>
                <w:sz w:val="24"/>
              </w:rPr>
            </w:pPr>
            <w:r>
              <w:rPr>
                <w:rFonts w:hint="eastAsia"/>
                <w:kern w:val="0"/>
                <w:sz w:val="24"/>
              </w:rPr>
              <w:t>项目名称</w:t>
            </w:r>
          </w:p>
        </w:tc>
        <w:tc>
          <w:tcPr>
            <w:tcW w:w="6250" w:type="dxa"/>
            <w:vAlign w:val="center"/>
          </w:tcPr>
          <w:p w14:paraId="27A54881">
            <w:pPr>
              <w:snapToGrid w:val="0"/>
              <w:ind w:left="-42" w:leftChars="-20" w:right="-42" w:rightChars="-20"/>
              <w:jc w:val="center"/>
              <w:rPr>
                <w:kern w:val="0"/>
                <w:sz w:val="24"/>
              </w:rPr>
            </w:pPr>
          </w:p>
        </w:tc>
      </w:tr>
      <w:tr w14:paraId="100F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1935C49D">
            <w:pPr>
              <w:snapToGrid w:val="0"/>
              <w:ind w:left="-42" w:leftChars="-20" w:right="-42" w:rightChars="-20"/>
              <w:jc w:val="center"/>
              <w:rPr>
                <w:kern w:val="0"/>
                <w:sz w:val="24"/>
              </w:rPr>
            </w:pPr>
            <w:r>
              <w:rPr>
                <w:rFonts w:hint="eastAsia"/>
                <w:kern w:val="0"/>
                <w:sz w:val="24"/>
              </w:rPr>
              <w:t>项目所在地</w:t>
            </w:r>
          </w:p>
        </w:tc>
        <w:tc>
          <w:tcPr>
            <w:tcW w:w="6250" w:type="dxa"/>
            <w:vAlign w:val="center"/>
          </w:tcPr>
          <w:p w14:paraId="3EC4697E">
            <w:pPr>
              <w:snapToGrid w:val="0"/>
              <w:ind w:left="-42" w:leftChars="-20" w:right="-42" w:rightChars="-20"/>
              <w:jc w:val="center"/>
              <w:rPr>
                <w:kern w:val="0"/>
                <w:sz w:val="24"/>
              </w:rPr>
            </w:pPr>
          </w:p>
        </w:tc>
      </w:tr>
      <w:tr w14:paraId="04F0D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49F5520E">
            <w:pPr>
              <w:snapToGrid w:val="0"/>
              <w:ind w:left="-42" w:leftChars="-20" w:right="-42" w:rightChars="-20"/>
              <w:jc w:val="center"/>
              <w:rPr>
                <w:kern w:val="0"/>
                <w:sz w:val="24"/>
              </w:rPr>
            </w:pPr>
            <w:r>
              <w:rPr>
                <w:rFonts w:hint="eastAsia"/>
                <w:kern w:val="0"/>
                <w:sz w:val="24"/>
              </w:rPr>
              <w:t>发包人名称</w:t>
            </w:r>
          </w:p>
        </w:tc>
        <w:tc>
          <w:tcPr>
            <w:tcW w:w="6250" w:type="dxa"/>
            <w:vAlign w:val="center"/>
          </w:tcPr>
          <w:p w14:paraId="6359BE92">
            <w:pPr>
              <w:snapToGrid w:val="0"/>
              <w:ind w:left="-42" w:leftChars="-20" w:right="-42" w:rightChars="-20"/>
              <w:jc w:val="center"/>
              <w:rPr>
                <w:kern w:val="0"/>
                <w:sz w:val="24"/>
              </w:rPr>
            </w:pPr>
          </w:p>
        </w:tc>
      </w:tr>
      <w:tr w14:paraId="358D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27A4F58D">
            <w:pPr>
              <w:snapToGrid w:val="0"/>
              <w:ind w:left="-42" w:leftChars="-20" w:right="-42" w:rightChars="-20"/>
              <w:jc w:val="center"/>
              <w:rPr>
                <w:kern w:val="0"/>
                <w:sz w:val="24"/>
              </w:rPr>
            </w:pPr>
            <w:r>
              <w:rPr>
                <w:rFonts w:hint="eastAsia"/>
                <w:kern w:val="0"/>
                <w:sz w:val="24"/>
              </w:rPr>
              <w:t>发包人地址</w:t>
            </w:r>
          </w:p>
        </w:tc>
        <w:tc>
          <w:tcPr>
            <w:tcW w:w="6250" w:type="dxa"/>
            <w:vAlign w:val="center"/>
          </w:tcPr>
          <w:p w14:paraId="7E6CF8B0">
            <w:pPr>
              <w:snapToGrid w:val="0"/>
              <w:ind w:left="-42" w:leftChars="-20" w:right="-42" w:rightChars="-20"/>
              <w:jc w:val="center"/>
              <w:rPr>
                <w:kern w:val="0"/>
                <w:sz w:val="24"/>
              </w:rPr>
            </w:pPr>
          </w:p>
        </w:tc>
      </w:tr>
      <w:tr w14:paraId="7EB91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0D0DA86F">
            <w:pPr>
              <w:snapToGrid w:val="0"/>
              <w:ind w:left="-42" w:leftChars="-20" w:right="-42" w:rightChars="-20"/>
              <w:jc w:val="center"/>
              <w:rPr>
                <w:kern w:val="0"/>
                <w:sz w:val="24"/>
              </w:rPr>
            </w:pPr>
            <w:r>
              <w:rPr>
                <w:rFonts w:hint="eastAsia"/>
                <w:kern w:val="0"/>
                <w:sz w:val="24"/>
              </w:rPr>
              <w:t>发包人联系人及电话</w:t>
            </w:r>
          </w:p>
        </w:tc>
        <w:tc>
          <w:tcPr>
            <w:tcW w:w="6250" w:type="dxa"/>
            <w:vAlign w:val="center"/>
          </w:tcPr>
          <w:p w14:paraId="60036EA8">
            <w:pPr>
              <w:snapToGrid w:val="0"/>
              <w:ind w:left="-42" w:leftChars="-20" w:right="-42" w:rightChars="-20"/>
              <w:jc w:val="center"/>
              <w:rPr>
                <w:kern w:val="0"/>
                <w:sz w:val="24"/>
              </w:rPr>
            </w:pPr>
          </w:p>
        </w:tc>
      </w:tr>
      <w:tr w14:paraId="09546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1D8F9D3C">
            <w:pPr>
              <w:snapToGrid w:val="0"/>
              <w:ind w:left="-42" w:leftChars="-20" w:right="-42" w:rightChars="-20"/>
              <w:jc w:val="center"/>
              <w:rPr>
                <w:kern w:val="0"/>
                <w:sz w:val="24"/>
              </w:rPr>
            </w:pPr>
            <w:r>
              <w:rPr>
                <w:rFonts w:hint="eastAsia"/>
                <w:kern w:val="0"/>
                <w:sz w:val="24"/>
              </w:rPr>
              <w:t>合同价格</w:t>
            </w:r>
          </w:p>
        </w:tc>
        <w:tc>
          <w:tcPr>
            <w:tcW w:w="6250" w:type="dxa"/>
            <w:vAlign w:val="center"/>
          </w:tcPr>
          <w:p w14:paraId="298FB661">
            <w:pPr>
              <w:snapToGrid w:val="0"/>
              <w:ind w:left="-42" w:leftChars="-20" w:right="-42" w:rightChars="-20"/>
              <w:jc w:val="center"/>
              <w:rPr>
                <w:kern w:val="0"/>
                <w:sz w:val="24"/>
              </w:rPr>
            </w:pPr>
          </w:p>
        </w:tc>
      </w:tr>
      <w:tr w14:paraId="05B1C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061FF986">
            <w:pPr>
              <w:snapToGrid w:val="0"/>
              <w:ind w:left="-42" w:leftChars="-20" w:right="-42" w:rightChars="-20"/>
              <w:jc w:val="center"/>
              <w:rPr>
                <w:kern w:val="0"/>
                <w:sz w:val="24"/>
              </w:rPr>
            </w:pPr>
            <w:r>
              <w:rPr>
                <w:rFonts w:hint="eastAsia"/>
                <w:kern w:val="0"/>
                <w:sz w:val="24"/>
              </w:rPr>
              <w:t>开工日期</w:t>
            </w:r>
          </w:p>
        </w:tc>
        <w:tc>
          <w:tcPr>
            <w:tcW w:w="6250" w:type="dxa"/>
            <w:vAlign w:val="center"/>
          </w:tcPr>
          <w:p w14:paraId="13B4446D">
            <w:pPr>
              <w:snapToGrid w:val="0"/>
              <w:ind w:left="-42" w:leftChars="-20" w:right="-42" w:rightChars="-20"/>
              <w:jc w:val="center"/>
              <w:rPr>
                <w:kern w:val="0"/>
                <w:sz w:val="24"/>
              </w:rPr>
            </w:pPr>
          </w:p>
        </w:tc>
      </w:tr>
      <w:tr w14:paraId="3706E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110538AD">
            <w:pPr>
              <w:snapToGrid w:val="0"/>
              <w:ind w:left="-42" w:leftChars="-20" w:right="-42" w:rightChars="-20"/>
              <w:jc w:val="center"/>
              <w:rPr>
                <w:kern w:val="0"/>
                <w:sz w:val="24"/>
              </w:rPr>
            </w:pPr>
            <w:r>
              <w:rPr>
                <w:rFonts w:hint="eastAsia"/>
                <w:kern w:val="0"/>
                <w:sz w:val="24"/>
              </w:rPr>
              <w:t>竣工日期</w:t>
            </w:r>
          </w:p>
        </w:tc>
        <w:tc>
          <w:tcPr>
            <w:tcW w:w="6250" w:type="dxa"/>
            <w:vAlign w:val="center"/>
          </w:tcPr>
          <w:p w14:paraId="105C110E">
            <w:pPr>
              <w:snapToGrid w:val="0"/>
              <w:ind w:left="-42" w:leftChars="-20" w:right="-42" w:rightChars="-20"/>
              <w:jc w:val="center"/>
              <w:rPr>
                <w:kern w:val="0"/>
                <w:sz w:val="24"/>
              </w:rPr>
            </w:pPr>
          </w:p>
        </w:tc>
      </w:tr>
      <w:tr w14:paraId="03890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20114CF7">
            <w:pPr>
              <w:snapToGrid w:val="0"/>
              <w:ind w:left="-42" w:leftChars="-20" w:right="-42" w:rightChars="-20"/>
              <w:jc w:val="center"/>
              <w:rPr>
                <w:kern w:val="0"/>
                <w:sz w:val="24"/>
              </w:rPr>
            </w:pPr>
            <w:r>
              <w:rPr>
                <w:rFonts w:hint="eastAsia"/>
                <w:kern w:val="0"/>
                <w:sz w:val="24"/>
              </w:rPr>
              <w:t>承担的工作</w:t>
            </w:r>
          </w:p>
        </w:tc>
        <w:tc>
          <w:tcPr>
            <w:tcW w:w="6250" w:type="dxa"/>
            <w:vAlign w:val="center"/>
          </w:tcPr>
          <w:p w14:paraId="52C25022">
            <w:pPr>
              <w:snapToGrid w:val="0"/>
              <w:ind w:left="-42" w:leftChars="-20" w:right="-42" w:rightChars="-20"/>
              <w:jc w:val="center"/>
              <w:rPr>
                <w:kern w:val="0"/>
                <w:sz w:val="24"/>
              </w:rPr>
            </w:pPr>
          </w:p>
        </w:tc>
      </w:tr>
      <w:tr w14:paraId="49D2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3C1A0CF8">
            <w:pPr>
              <w:snapToGrid w:val="0"/>
              <w:ind w:left="-42" w:leftChars="-20" w:right="-42" w:rightChars="-20"/>
              <w:jc w:val="center"/>
              <w:rPr>
                <w:kern w:val="0"/>
                <w:sz w:val="24"/>
              </w:rPr>
            </w:pPr>
            <w:r>
              <w:rPr>
                <w:rFonts w:hint="eastAsia"/>
                <w:kern w:val="0"/>
                <w:sz w:val="24"/>
              </w:rPr>
              <w:t>工程质量</w:t>
            </w:r>
          </w:p>
        </w:tc>
        <w:tc>
          <w:tcPr>
            <w:tcW w:w="6250" w:type="dxa"/>
            <w:vAlign w:val="center"/>
          </w:tcPr>
          <w:p w14:paraId="4E706B52">
            <w:pPr>
              <w:snapToGrid w:val="0"/>
              <w:ind w:left="-42" w:leftChars="-20" w:right="-42" w:rightChars="-20"/>
              <w:jc w:val="center"/>
              <w:rPr>
                <w:kern w:val="0"/>
                <w:sz w:val="24"/>
              </w:rPr>
            </w:pPr>
          </w:p>
        </w:tc>
      </w:tr>
      <w:tr w14:paraId="2D8B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1B0331E9">
            <w:pPr>
              <w:snapToGrid w:val="0"/>
              <w:ind w:left="-42" w:leftChars="-20" w:right="-42" w:rightChars="-20"/>
              <w:jc w:val="center"/>
              <w:rPr>
                <w:kern w:val="0"/>
                <w:sz w:val="24"/>
              </w:rPr>
            </w:pPr>
            <w:r>
              <w:rPr>
                <w:rFonts w:hint="eastAsia"/>
                <w:kern w:val="0"/>
                <w:sz w:val="24"/>
              </w:rPr>
              <w:t>项目经理</w:t>
            </w:r>
          </w:p>
        </w:tc>
        <w:tc>
          <w:tcPr>
            <w:tcW w:w="6250" w:type="dxa"/>
            <w:vAlign w:val="center"/>
          </w:tcPr>
          <w:p w14:paraId="649E7216">
            <w:pPr>
              <w:snapToGrid w:val="0"/>
              <w:ind w:left="-42" w:leftChars="-20" w:right="-42" w:rightChars="-20"/>
              <w:jc w:val="center"/>
              <w:rPr>
                <w:kern w:val="0"/>
                <w:sz w:val="24"/>
              </w:rPr>
            </w:pPr>
          </w:p>
        </w:tc>
      </w:tr>
      <w:tr w14:paraId="4691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6202030B">
            <w:pPr>
              <w:snapToGrid w:val="0"/>
              <w:ind w:left="-42" w:leftChars="-20" w:right="-42" w:rightChars="-20"/>
              <w:jc w:val="center"/>
              <w:rPr>
                <w:kern w:val="0"/>
                <w:sz w:val="24"/>
              </w:rPr>
            </w:pPr>
            <w:r>
              <w:rPr>
                <w:rFonts w:hint="eastAsia"/>
                <w:kern w:val="0"/>
                <w:sz w:val="24"/>
              </w:rPr>
              <w:t>技术负责人</w:t>
            </w:r>
          </w:p>
        </w:tc>
        <w:tc>
          <w:tcPr>
            <w:tcW w:w="6250" w:type="dxa"/>
            <w:vAlign w:val="center"/>
          </w:tcPr>
          <w:p w14:paraId="023BAE11">
            <w:pPr>
              <w:snapToGrid w:val="0"/>
              <w:ind w:left="-42" w:leftChars="-20" w:right="-42" w:rightChars="-20"/>
              <w:jc w:val="center"/>
              <w:rPr>
                <w:kern w:val="0"/>
                <w:sz w:val="24"/>
              </w:rPr>
            </w:pPr>
          </w:p>
        </w:tc>
      </w:tr>
      <w:tr w14:paraId="4CA1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55E83301">
            <w:pPr>
              <w:snapToGrid w:val="0"/>
              <w:ind w:left="-42" w:leftChars="-20" w:right="-42" w:rightChars="-20"/>
              <w:jc w:val="center"/>
              <w:rPr>
                <w:kern w:val="0"/>
                <w:sz w:val="24"/>
              </w:rPr>
            </w:pPr>
            <w:r>
              <w:rPr>
                <w:rFonts w:hint="eastAsia"/>
                <w:kern w:val="0"/>
                <w:sz w:val="24"/>
              </w:rPr>
              <w:t>总监理工程师及电话</w:t>
            </w:r>
          </w:p>
        </w:tc>
        <w:tc>
          <w:tcPr>
            <w:tcW w:w="6250" w:type="dxa"/>
            <w:vAlign w:val="center"/>
          </w:tcPr>
          <w:p w14:paraId="47F993A4">
            <w:pPr>
              <w:snapToGrid w:val="0"/>
              <w:ind w:left="-42" w:leftChars="-20" w:right="-42" w:rightChars="-20"/>
              <w:jc w:val="center"/>
              <w:rPr>
                <w:kern w:val="0"/>
                <w:sz w:val="24"/>
              </w:rPr>
            </w:pPr>
          </w:p>
        </w:tc>
      </w:tr>
      <w:tr w14:paraId="753D4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2637" w:type="dxa"/>
            <w:vAlign w:val="center"/>
          </w:tcPr>
          <w:p w14:paraId="7705C28D">
            <w:pPr>
              <w:snapToGrid w:val="0"/>
              <w:ind w:left="-42" w:leftChars="-20" w:right="-42" w:rightChars="-20"/>
              <w:jc w:val="center"/>
              <w:rPr>
                <w:kern w:val="0"/>
                <w:sz w:val="24"/>
              </w:rPr>
            </w:pPr>
            <w:r>
              <w:rPr>
                <w:rFonts w:hint="eastAsia"/>
                <w:kern w:val="0"/>
                <w:sz w:val="24"/>
              </w:rPr>
              <w:t>项目描述</w:t>
            </w:r>
          </w:p>
        </w:tc>
        <w:tc>
          <w:tcPr>
            <w:tcW w:w="6250" w:type="dxa"/>
            <w:vAlign w:val="center"/>
          </w:tcPr>
          <w:p w14:paraId="33058147">
            <w:pPr>
              <w:snapToGrid w:val="0"/>
              <w:ind w:left="-42" w:leftChars="-20" w:right="-42" w:rightChars="-20"/>
              <w:jc w:val="center"/>
              <w:rPr>
                <w:kern w:val="0"/>
                <w:sz w:val="24"/>
              </w:rPr>
            </w:pPr>
          </w:p>
        </w:tc>
      </w:tr>
      <w:tr w14:paraId="62E9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37" w:type="dxa"/>
            <w:vAlign w:val="center"/>
          </w:tcPr>
          <w:p w14:paraId="4A55725B">
            <w:pPr>
              <w:snapToGrid w:val="0"/>
              <w:ind w:left="-42" w:leftChars="-20" w:right="-42" w:rightChars="-20"/>
              <w:jc w:val="center"/>
              <w:rPr>
                <w:kern w:val="0"/>
                <w:sz w:val="24"/>
              </w:rPr>
            </w:pPr>
            <w:r>
              <w:rPr>
                <w:rFonts w:hint="eastAsia"/>
                <w:kern w:val="0"/>
                <w:sz w:val="24"/>
              </w:rPr>
              <w:t>备注</w:t>
            </w:r>
          </w:p>
        </w:tc>
        <w:tc>
          <w:tcPr>
            <w:tcW w:w="6250" w:type="dxa"/>
            <w:vAlign w:val="center"/>
          </w:tcPr>
          <w:p w14:paraId="4B10E9E5">
            <w:pPr>
              <w:snapToGrid w:val="0"/>
              <w:ind w:left="-42" w:leftChars="-20" w:right="-42" w:rightChars="-20"/>
              <w:jc w:val="center"/>
              <w:rPr>
                <w:kern w:val="0"/>
                <w:sz w:val="24"/>
              </w:rPr>
            </w:pPr>
          </w:p>
        </w:tc>
      </w:tr>
    </w:tbl>
    <w:p w14:paraId="3F2C3116">
      <w:pPr>
        <w:adjustRightInd w:val="0"/>
        <w:snapToGrid w:val="0"/>
        <w:spacing w:before="156" w:beforeLines="50" w:line="360" w:lineRule="auto"/>
        <w:ind w:firstLine="482" w:firstLineChars="200"/>
        <w:rPr>
          <w:b/>
          <w:kern w:val="0"/>
          <w:sz w:val="24"/>
        </w:rPr>
      </w:pPr>
      <w:r>
        <w:rPr>
          <w:rFonts w:hint="eastAsia"/>
          <w:b/>
          <w:kern w:val="0"/>
          <w:sz w:val="24"/>
        </w:rPr>
        <w:t>注：每个业绩表后附相关业绩证明材料原件扫描件或影印件，并标明序号。</w:t>
      </w:r>
    </w:p>
    <w:p w14:paraId="1D63F635">
      <w:pPr>
        <w:snapToGrid w:val="0"/>
        <w:spacing w:line="360" w:lineRule="auto"/>
        <w:jc w:val="center"/>
        <w:rPr>
          <w:b/>
          <w:kern w:val="0"/>
          <w:sz w:val="28"/>
        </w:rPr>
      </w:pPr>
      <w:r>
        <w:rPr>
          <w:b/>
          <w:kern w:val="0"/>
          <w:sz w:val="24"/>
        </w:rPr>
        <w:br w:type="page"/>
      </w:r>
      <w:r>
        <w:rPr>
          <w:rFonts w:hint="eastAsia"/>
          <w:b/>
          <w:kern w:val="0"/>
          <w:sz w:val="28"/>
        </w:rPr>
        <w:t>供应商正在施工的和新承接的项目情况表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095"/>
      </w:tblGrid>
      <w:tr w14:paraId="34D0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vAlign w:val="center"/>
          </w:tcPr>
          <w:p w14:paraId="1EE9013C">
            <w:pPr>
              <w:snapToGrid w:val="0"/>
              <w:ind w:left="-42" w:leftChars="-20" w:right="-42" w:rightChars="-20"/>
              <w:jc w:val="center"/>
              <w:rPr>
                <w:kern w:val="0"/>
                <w:sz w:val="24"/>
              </w:rPr>
            </w:pPr>
            <w:r>
              <w:rPr>
                <w:rFonts w:hint="eastAsia"/>
                <w:kern w:val="0"/>
                <w:sz w:val="24"/>
              </w:rPr>
              <w:t>项目名称</w:t>
            </w:r>
          </w:p>
        </w:tc>
        <w:tc>
          <w:tcPr>
            <w:tcW w:w="6095" w:type="dxa"/>
            <w:vAlign w:val="center"/>
          </w:tcPr>
          <w:p w14:paraId="6BE11431">
            <w:pPr>
              <w:snapToGrid w:val="0"/>
              <w:ind w:left="-42" w:leftChars="-20" w:right="-42" w:rightChars="-20"/>
              <w:jc w:val="center"/>
              <w:rPr>
                <w:kern w:val="0"/>
                <w:sz w:val="24"/>
              </w:rPr>
            </w:pPr>
          </w:p>
        </w:tc>
      </w:tr>
      <w:tr w14:paraId="3577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vAlign w:val="center"/>
          </w:tcPr>
          <w:p w14:paraId="3D071D46">
            <w:pPr>
              <w:snapToGrid w:val="0"/>
              <w:ind w:left="-42" w:leftChars="-20" w:right="-42" w:rightChars="-20"/>
              <w:jc w:val="center"/>
              <w:rPr>
                <w:kern w:val="0"/>
                <w:sz w:val="24"/>
              </w:rPr>
            </w:pPr>
            <w:r>
              <w:rPr>
                <w:rFonts w:hint="eastAsia"/>
                <w:kern w:val="0"/>
                <w:sz w:val="24"/>
              </w:rPr>
              <w:t>项目所在地</w:t>
            </w:r>
          </w:p>
        </w:tc>
        <w:tc>
          <w:tcPr>
            <w:tcW w:w="6095" w:type="dxa"/>
            <w:vAlign w:val="center"/>
          </w:tcPr>
          <w:p w14:paraId="54FAD2DB">
            <w:pPr>
              <w:snapToGrid w:val="0"/>
              <w:ind w:left="-42" w:leftChars="-20" w:right="-42" w:rightChars="-20"/>
              <w:jc w:val="center"/>
              <w:rPr>
                <w:kern w:val="0"/>
                <w:sz w:val="24"/>
              </w:rPr>
            </w:pPr>
          </w:p>
        </w:tc>
      </w:tr>
      <w:tr w14:paraId="720A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vAlign w:val="center"/>
          </w:tcPr>
          <w:p w14:paraId="57A0899F">
            <w:pPr>
              <w:snapToGrid w:val="0"/>
              <w:ind w:left="-42" w:leftChars="-20" w:right="-42" w:rightChars="-20"/>
              <w:jc w:val="center"/>
              <w:rPr>
                <w:kern w:val="0"/>
                <w:sz w:val="24"/>
              </w:rPr>
            </w:pPr>
            <w:r>
              <w:rPr>
                <w:rFonts w:hint="eastAsia"/>
                <w:kern w:val="0"/>
                <w:sz w:val="24"/>
              </w:rPr>
              <w:t>发包人名称</w:t>
            </w:r>
          </w:p>
        </w:tc>
        <w:tc>
          <w:tcPr>
            <w:tcW w:w="6095" w:type="dxa"/>
            <w:vAlign w:val="center"/>
          </w:tcPr>
          <w:p w14:paraId="44CC70A7">
            <w:pPr>
              <w:snapToGrid w:val="0"/>
              <w:ind w:left="-42" w:leftChars="-20" w:right="-42" w:rightChars="-20"/>
              <w:jc w:val="center"/>
              <w:rPr>
                <w:kern w:val="0"/>
                <w:sz w:val="24"/>
              </w:rPr>
            </w:pPr>
          </w:p>
        </w:tc>
      </w:tr>
      <w:tr w14:paraId="7146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vAlign w:val="center"/>
          </w:tcPr>
          <w:p w14:paraId="1AB578A2">
            <w:pPr>
              <w:snapToGrid w:val="0"/>
              <w:ind w:left="-42" w:leftChars="-20" w:right="-42" w:rightChars="-20"/>
              <w:jc w:val="center"/>
              <w:rPr>
                <w:kern w:val="0"/>
                <w:sz w:val="24"/>
              </w:rPr>
            </w:pPr>
            <w:r>
              <w:rPr>
                <w:rFonts w:hint="eastAsia"/>
                <w:kern w:val="0"/>
                <w:sz w:val="24"/>
              </w:rPr>
              <w:t>发包人地址</w:t>
            </w:r>
          </w:p>
        </w:tc>
        <w:tc>
          <w:tcPr>
            <w:tcW w:w="6095" w:type="dxa"/>
            <w:vAlign w:val="center"/>
          </w:tcPr>
          <w:p w14:paraId="3EE1A369">
            <w:pPr>
              <w:snapToGrid w:val="0"/>
              <w:ind w:left="-42" w:leftChars="-20" w:right="-42" w:rightChars="-20"/>
              <w:jc w:val="center"/>
              <w:rPr>
                <w:kern w:val="0"/>
                <w:sz w:val="24"/>
              </w:rPr>
            </w:pPr>
          </w:p>
        </w:tc>
      </w:tr>
      <w:tr w14:paraId="741F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vAlign w:val="center"/>
          </w:tcPr>
          <w:p w14:paraId="455AC3E6">
            <w:pPr>
              <w:snapToGrid w:val="0"/>
              <w:ind w:left="-42" w:leftChars="-20" w:right="-42" w:rightChars="-20"/>
              <w:jc w:val="center"/>
              <w:rPr>
                <w:kern w:val="0"/>
                <w:sz w:val="24"/>
              </w:rPr>
            </w:pPr>
            <w:r>
              <w:rPr>
                <w:rFonts w:hint="eastAsia"/>
                <w:kern w:val="0"/>
                <w:sz w:val="24"/>
              </w:rPr>
              <w:t>发包人电话</w:t>
            </w:r>
          </w:p>
        </w:tc>
        <w:tc>
          <w:tcPr>
            <w:tcW w:w="6095" w:type="dxa"/>
            <w:vAlign w:val="center"/>
          </w:tcPr>
          <w:p w14:paraId="461A258C">
            <w:pPr>
              <w:snapToGrid w:val="0"/>
              <w:ind w:left="-42" w:leftChars="-20" w:right="-42" w:rightChars="-20"/>
              <w:jc w:val="center"/>
              <w:rPr>
                <w:kern w:val="0"/>
                <w:sz w:val="24"/>
              </w:rPr>
            </w:pPr>
          </w:p>
        </w:tc>
      </w:tr>
      <w:tr w14:paraId="1D32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vAlign w:val="center"/>
          </w:tcPr>
          <w:p w14:paraId="6E181D54">
            <w:pPr>
              <w:snapToGrid w:val="0"/>
              <w:ind w:left="-42" w:leftChars="-20" w:right="-42" w:rightChars="-20"/>
              <w:jc w:val="center"/>
              <w:rPr>
                <w:kern w:val="0"/>
                <w:sz w:val="24"/>
              </w:rPr>
            </w:pPr>
            <w:r>
              <w:rPr>
                <w:rFonts w:hint="eastAsia"/>
                <w:kern w:val="0"/>
                <w:sz w:val="24"/>
              </w:rPr>
              <w:t>签约合同价</w:t>
            </w:r>
          </w:p>
        </w:tc>
        <w:tc>
          <w:tcPr>
            <w:tcW w:w="6095" w:type="dxa"/>
            <w:vAlign w:val="center"/>
          </w:tcPr>
          <w:p w14:paraId="2E2A05F2">
            <w:pPr>
              <w:snapToGrid w:val="0"/>
              <w:ind w:left="-42" w:leftChars="-20" w:right="-42" w:rightChars="-20"/>
              <w:jc w:val="center"/>
              <w:rPr>
                <w:kern w:val="0"/>
                <w:sz w:val="24"/>
              </w:rPr>
            </w:pPr>
          </w:p>
        </w:tc>
      </w:tr>
      <w:tr w14:paraId="71A6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vAlign w:val="center"/>
          </w:tcPr>
          <w:p w14:paraId="41FEE1D3">
            <w:pPr>
              <w:snapToGrid w:val="0"/>
              <w:ind w:left="-42" w:leftChars="-20" w:right="-42" w:rightChars="-20"/>
              <w:jc w:val="center"/>
              <w:rPr>
                <w:kern w:val="0"/>
                <w:sz w:val="24"/>
              </w:rPr>
            </w:pPr>
            <w:r>
              <w:rPr>
                <w:rFonts w:hint="eastAsia"/>
                <w:kern w:val="0"/>
                <w:sz w:val="24"/>
              </w:rPr>
              <w:t>开工日期</w:t>
            </w:r>
          </w:p>
        </w:tc>
        <w:tc>
          <w:tcPr>
            <w:tcW w:w="6095" w:type="dxa"/>
            <w:vAlign w:val="center"/>
          </w:tcPr>
          <w:p w14:paraId="6A2A3E55">
            <w:pPr>
              <w:snapToGrid w:val="0"/>
              <w:ind w:left="-42" w:leftChars="-20" w:right="-42" w:rightChars="-20"/>
              <w:jc w:val="center"/>
              <w:rPr>
                <w:kern w:val="0"/>
                <w:sz w:val="24"/>
              </w:rPr>
            </w:pPr>
          </w:p>
        </w:tc>
      </w:tr>
      <w:tr w14:paraId="1535D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vAlign w:val="center"/>
          </w:tcPr>
          <w:p w14:paraId="0DED61E8">
            <w:pPr>
              <w:snapToGrid w:val="0"/>
              <w:ind w:left="-42" w:leftChars="-20" w:right="-42" w:rightChars="-20"/>
              <w:jc w:val="center"/>
              <w:rPr>
                <w:kern w:val="0"/>
                <w:sz w:val="24"/>
              </w:rPr>
            </w:pPr>
            <w:r>
              <w:rPr>
                <w:rFonts w:hint="eastAsia"/>
                <w:kern w:val="0"/>
                <w:sz w:val="24"/>
              </w:rPr>
              <w:t>计划竣工日期</w:t>
            </w:r>
          </w:p>
        </w:tc>
        <w:tc>
          <w:tcPr>
            <w:tcW w:w="6095" w:type="dxa"/>
            <w:vAlign w:val="center"/>
          </w:tcPr>
          <w:p w14:paraId="66D1AF0F">
            <w:pPr>
              <w:snapToGrid w:val="0"/>
              <w:ind w:left="-42" w:leftChars="-20" w:right="-42" w:rightChars="-20"/>
              <w:jc w:val="center"/>
              <w:rPr>
                <w:kern w:val="0"/>
                <w:sz w:val="24"/>
              </w:rPr>
            </w:pPr>
          </w:p>
        </w:tc>
      </w:tr>
      <w:tr w14:paraId="22C2F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vAlign w:val="center"/>
          </w:tcPr>
          <w:p w14:paraId="4CC54381">
            <w:pPr>
              <w:snapToGrid w:val="0"/>
              <w:ind w:left="-42" w:leftChars="-20" w:right="-42" w:rightChars="-20"/>
              <w:jc w:val="center"/>
              <w:rPr>
                <w:kern w:val="0"/>
                <w:sz w:val="24"/>
              </w:rPr>
            </w:pPr>
            <w:r>
              <w:rPr>
                <w:rFonts w:hint="eastAsia"/>
                <w:kern w:val="0"/>
                <w:sz w:val="24"/>
              </w:rPr>
              <w:t>承担的工作</w:t>
            </w:r>
          </w:p>
        </w:tc>
        <w:tc>
          <w:tcPr>
            <w:tcW w:w="6095" w:type="dxa"/>
            <w:vAlign w:val="center"/>
          </w:tcPr>
          <w:p w14:paraId="46BB83FB">
            <w:pPr>
              <w:snapToGrid w:val="0"/>
              <w:ind w:left="-42" w:leftChars="-20" w:right="-42" w:rightChars="-20"/>
              <w:jc w:val="center"/>
              <w:rPr>
                <w:kern w:val="0"/>
                <w:sz w:val="24"/>
              </w:rPr>
            </w:pPr>
          </w:p>
        </w:tc>
      </w:tr>
      <w:tr w14:paraId="2A44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vAlign w:val="center"/>
          </w:tcPr>
          <w:p w14:paraId="2DBEE7B8">
            <w:pPr>
              <w:snapToGrid w:val="0"/>
              <w:ind w:left="-42" w:leftChars="-20" w:right="-42" w:rightChars="-20"/>
              <w:jc w:val="center"/>
              <w:rPr>
                <w:kern w:val="0"/>
                <w:sz w:val="24"/>
              </w:rPr>
            </w:pPr>
            <w:r>
              <w:rPr>
                <w:rFonts w:hint="eastAsia"/>
                <w:kern w:val="0"/>
                <w:sz w:val="24"/>
              </w:rPr>
              <w:t>工程质量</w:t>
            </w:r>
          </w:p>
        </w:tc>
        <w:tc>
          <w:tcPr>
            <w:tcW w:w="6095" w:type="dxa"/>
            <w:vAlign w:val="center"/>
          </w:tcPr>
          <w:p w14:paraId="0FCC4375">
            <w:pPr>
              <w:snapToGrid w:val="0"/>
              <w:ind w:left="-42" w:leftChars="-20" w:right="-42" w:rightChars="-20"/>
              <w:jc w:val="center"/>
              <w:rPr>
                <w:kern w:val="0"/>
                <w:sz w:val="24"/>
              </w:rPr>
            </w:pPr>
          </w:p>
        </w:tc>
      </w:tr>
      <w:tr w14:paraId="752C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vAlign w:val="center"/>
          </w:tcPr>
          <w:p w14:paraId="224EE9CD">
            <w:pPr>
              <w:snapToGrid w:val="0"/>
              <w:ind w:left="-42" w:leftChars="-20" w:right="-42" w:rightChars="-20"/>
              <w:jc w:val="center"/>
              <w:rPr>
                <w:kern w:val="0"/>
                <w:sz w:val="24"/>
              </w:rPr>
            </w:pPr>
            <w:r>
              <w:rPr>
                <w:rFonts w:hint="eastAsia"/>
                <w:kern w:val="0"/>
                <w:sz w:val="24"/>
              </w:rPr>
              <w:t>项目经理</w:t>
            </w:r>
          </w:p>
        </w:tc>
        <w:tc>
          <w:tcPr>
            <w:tcW w:w="6095" w:type="dxa"/>
            <w:vAlign w:val="center"/>
          </w:tcPr>
          <w:p w14:paraId="486C1345">
            <w:pPr>
              <w:snapToGrid w:val="0"/>
              <w:ind w:left="-42" w:leftChars="-20" w:right="-42" w:rightChars="-20"/>
              <w:jc w:val="center"/>
              <w:rPr>
                <w:kern w:val="0"/>
                <w:sz w:val="24"/>
              </w:rPr>
            </w:pPr>
          </w:p>
        </w:tc>
      </w:tr>
      <w:tr w14:paraId="68B9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vAlign w:val="center"/>
          </w:tcPr>
          <w:p w14:paraId="3A051547">
            <w:pPr>
              <w:snapToGrid w:val="0"/>
              <w:ind w:left="-42" w:leftChars="-20" w:right="-42" w:rightChars="-20"/>
              <w:jc w:val="center"/>
              <w:rPr>
                <w:kern w:val="0"/>
                <w:sz w:val="24"/>
              </w:rPr>
            </w:pPr>
            <w:r>
              <w:rPr>
                <w:rFonts w:hint="eastAsia"/>
                <w:kern w:val="0"/>
                <w:sz w:val="24"/>
              </w:rPr>
              <w:t>技术负责人</w:t>
            </w:r>
          </w:p>
        </w:tc>
        <w:tc>
          <w:tcPr>
            <w:tcW w:w="6095" w:type="dxa"/>
            <w:vAlign w:val="center"/>
          </w:tcPr>
          <w:p w14:paraId="700E1EA1">
            <w:pPr>
              <w:snapToGrid w:val="0"/>
              <w:ind w:left="-42" w:leftChars="-20" w:right="-42" w:rightChars="-20"/>
              <w:jc w:val="center"/>
              <w:rPr>
                <w:kern w:val="0"/>
                <w:sz w:val="24"/>
              </w:rPr>
            </w:pPr>
          </w:p>
        </w:tc>
      </w:tr>
      <w:tr w14:paraId="7BFB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5" w:type="dxa"/>
            <w:vAlign w:val="center"/>
          </w:tcPr>
          <w:p w14:paraId="42663438">
            <w:pPr>
              <w:snapToGrid w:val="0"/>
              <w:ind w:left="-42" w:leftChars="-20" w:right="-42" w:rightChars="-20"/>
              <w:jc w:val="center"/>
              <w:rPr>
                <w:kern w:val="0"/>
                <w:sz w:val="24"/>
              </w:rPr>
            </w:pPr>
            <w:r>
              <w:rPr>
                <w:rFonts w:hint="eastAsia"/>
                <w:kern w:val="0"/>
                <w:sz w:val="24"/>
              </w:rPr>
              <w:t>总监理工程师及电话</w:t>
            </w:r>
          </w:p>
        </w:tc>
        <w:tc>
          <w:tcPr>
            <w:tcW w:w="6095" w:type="dxa"/>
            <w:vAlign w:val="center"/>
          </w:tcPr>
          <w:p w14:paraId="65EE2481">
            <w:pPr>
              <w:snapToGrid w:val="0"/>
              <w:ind w:left="-42" w:leftChars="-20" w:right="-42" w:rightChars="-20"/>
              <w:jc w:val="center"/>
              <w:rPr>
                <w:kern w:val="0"/>
                <w:sz w:val="24"/>
              </w:rPr>
            </w:pPr>
          </w:p>
        </w:tc>
      </w:tr>
      <w:tr w14:paraId="3A59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2835" w:type="dxa"/>
            <w:vAlign w:val="center"/>
          </w:tcPr>
          <w:p w14:paraId="73A1E962">
            <w:pPr>
              <w:snapToGrid w:val="0"/>
              <w:ind w:left="-42" w:leftChars="-20" w:right="-42" w:rightChars="-20"/>
              <w:jc w:val="center"/>
              <w:rPr>
                <w:kern w:val="0"/>
                <w:sz w:val="24"/>
              </w:rPr>
            </w:pPr>
            <w:r>
              <w:rPr>
                <w:rFonts w:hint="eastAsia"/>
                <w:kern w:val="0"/>
                <w:sz w:val="24"/>
              </w:rPr>
              <w:t>项目描述</w:t>
            </w:r>
          </w:p>
        </w:tc>
        <w:tc>
          <w:tcPr>
            <w:tcW w:w="6095" w:type="dxa"/>
            <w:vAlign w:val="center"/>
          </w:tcPr>
          <w:p w14:paraId="258354CE">
            <w:pPr>
              <w:snapToGrid w:val="0"/>
              <w:ind w:left="-42" w:leftChars="-20" w:right="-42" w:rightChars="-20"/>
              <w:jc w:val="center"/>
              <w:rPr>
                <w:kern w:val="0"/>
                <w:sz w:val="24"/>
              </w:rPr>
            </w:pPr>
          </w:p>
        </w:tc>
      </w:tr>
      <w:tr w14:paraId="6BB7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835" w:type="dxa"/>
            <w:vAlign w:val="center"/>
          </w:tcPr>
          <w:p w14:paraId="0B43187D">
            <w:pPr>
              <w:snapToGrid w:val="0"/>
              <w:ind w:left="-42" w:leftChars="-20" w:right="-42" w:rightChars="-20"/>
              <w:jc w:val="center"/>
              <w:rPr>
                <w:kern w:val="0"/>
                <w:sz w:val="24"/>
              </w:rPr>
            </w:pPr>
            <w:r>
              <w:rPr>
                <w:rFonts w:hint="eastAsia"/>
                <w:kern w:val="0"/>
                <w:sz w:val="24"/>
              </w:rPr>
              <w:t>备注</w:t>
            </w:r>
          </w:p>
        </w:tc>
        <w:tc>
          <w:tcPr>
            <w:tcW w:w="6095" w:type="dxa"/>
            <w:vAlign w:val="center"/>
          </w:tcPr>
          <w:p w14:paraId="280F3D84">
            <w:pPr>
              <w:snapToGrid w:val="0"/>
              <w:ind w:left="-42" w:leftChars="-20" w:right="-42" w:rightChars="-20"/>
              <w:jc w:val="center"/>
              <w:rPr>
                <w:kern w:val="0"/>
                <w:sz w:val="24"/>
              </w:rPr>
            </w:pPr>
          </w:p>
        </w:tc>
      </w:tr>
    </w:tbl>
    <w:p w14:paraId="02DD9717">
      <w:pPr>
        <w:adjustRightInd w:val="0"/>
        <w:snapToGrid w:val="0"/>
        <w:spacing w:before="156" w:beforeLines="50" w:line="360" w:lineRule="auto"/>
        <w:ind w:firstLine="482" w:firstLineChars="200"/>
        <w:rPr>
          <w:b/>
          <w:kern w:val="0"/>
          <w:sz w:val="24"/>
        </w:rPr>
      </w:pPr>
      <w:r>
        <w:rPr>
          <w:rFonts w:hint="eastAsia"/>
          <w:b/>
          <w:kern w:val="0"/>
          <w:sz w:val="24"/>
        </w:rPr>
        <w:t>备注：每个业绩表后附相关业绩证明材料原件扫描件或影印件，并标明序号。</w:t>
      </w:r>
    </w:p>
    <w:p w14:paraId="09F9F359">
      <w:pPr>
        <w:tabs>
          <w:tab w:val="left" w:pos="567"/>
        </w:tabs>
        <w:snapToGrid w:val="0"/>
        <w:spacing w:line="360" w:lineRule="auto"/>
        <w:jc w:val="left"/>
        <w:rPr>
          <w:b/>
          <w:bCs/>
          <w:sz w:val="24"/>
        </w:rPr>
      </w:pPr>
      <w:r>
        <w:rPr>
          <w:rFonts w:ascii="宋体" w:hAnsi="宋体"/>
          <w:b/>
          <w:kern w:val="0"/>
          <w:sz w:val="24"/>
        </w:rPr>
        <w:br w:type="page"/>
      </w:r>
      <w:r>
        <w:rPr>
          <w:rFonts w:hint="eastAsia"/>
          <w:b/>
          <w:kern w:val="0"/>
          <w:sz w:val="24"/>
          <w:lang w:val="en-US" w:eastAsia="zh-CN"/>
        </w:rPr>
        <w:t>9</w:t>
      </w:r>
      <w:r>
        <w:rPr>
          <w:rFonts w:hint="eastAsia"/>
          <w:b/>
          <w:kern w:val="0"/>
          <w:sz w:val="24"/>
        </w:rPr>
        <w:t>.</w:t>
      </w:r>
      <w:r>
        <w:rPr>
          <w:b/>
          <w:kern w:val="0"/>
          <w:sz w:val="24"/>
        </w:rPr>
        <w:t>企业信誉证明文件</w:t>
      </w:r>
    </w:p>
    <w:p w14:paraId="54F95455"/>
    <w:p w14:paraId="7C2517C8"/>
    <w:p w14:paraId="360E5F8C"/>
    <w:p w14:paraId="60745C7E"/>
    <w:p w14:paraId="6B0D376C"/>
    <w:p w14:paraId="7514086B"/>
    <w:p w14:paraId="1C93D727"/>
    <w:p w14:paraId="6EB1A465"/>
    <w:p w14:paraId="2FFC9D7F"/>
    <w:p w14:paraId="0932CCB5"/>
    <w:p w14:paraId="7CE3FEBD"/>
    <w:p w14:paraId="51B08156"/>
    <w:p w14:paraId="7B5E90A3"/>
    <w:p w14:paraId="75DFB998"/>
    <w:p w14:paraId="22DFEA24"/>
    <w:p w14:paraId="03262C8A"/>
    <w:p w14:paraId="6A876C38"/>
    <w:p w14:paraId="684F8220"/>
    <w:p w14:paraId="4D3FF80A">
      <w:pPr>
        <w:pStyle w:val="49"/>
        <w:rPr>
          <w:b/>
        </w:rPr>
      </w:pPr>
      <w:r>
        <w:br w:type="page"/>
      </w:r>
      <w:r>
        <w:rPr>
          <w:rFonts w:hint="eastAsia" w:ascii="宋体" w:hAnsi="宋体" w:eastAsia="宋体" w:cs="宋体"/>
          <w:b/>
          <w:highlight w:val="none"/>
        </w:rPr>
        <w:t>1</w:t>
      </w:r>
      <w:r>
        <w:rPr>
          <w:rFonts w:hint="eastAsia" w:ascii="宋体" w:hAnsi="宋体" w:eastAsia="宋体" w:cs="宋体"/>
          <w:b/>
          <w:highlight w:val="none"/>
          <w:lang w:val="en-US" w:eastAsia="zh-CN"/>
        </w:rPr>
        <w:t>0</w:t>
      </w:r>
      <w:r>
        <w:rPr>
          <w:rFonts w:hint="eastAsia" w:ascii="宋体" w:hAnsi="宋体" w:eastAsia="宋体" w:cs="宋体"/>
          <w:b/>
          <w:highlight w:val="none"/>
        </w:rPr>
        <w:t>.施工组织方案</w:t>
      </w:r>
    </w:p>
    <w:p w14:paraId="2A1B7F7C">
      <w:pPr>
        <w:adjustRightInd w:val="0"/>
        <w:snapToGrid w:val="0"/>
        <w:spacing w:line="360" w:lineRule="auto"/>
        <w:rPr>
          <w:rFonts w:ascii="宋体" w:hAnsi="宋体"/>
          <w:sz w:val="24"/>
        </w:rPr>
      </w:pPr>
    </w:p>
    <w:p w14:paraId="7BF68871">
      <w:pPr>
        <w:adjustRightInd w:val="0"/>
        <w:snapToGrid w:val="0"/>
        <w:spacing w:line="360" w:lineRule="auto"/>
        <w:rPr>
          <w:rFonts w:ascii="宋体" w:hAnsi="宋体"/>
          <w:sz w:val="24"/>
        </w:rPr>
      </w:pPr>
      <w:r>
        <w:rPr>
          <w:rFonts w:hint="eastAsia" w:ascii="宋体" w:hAnsi="宋体"/>
          <w:sz w:val="24"/>
        </w:rPr>
        <w:t>供应商应根据磋商文件，采用文字并结合图表形式，参考以下要点编制本工程的施工组织方案：</w:t>
      </w:r>
    </w:p>
    <w:p w14:paraId="3BDD536F">
      <w:pPr>
        <w:tabs>
          <w:tab w:val="left" w:pos="567"/>
        </w:tabs>
        <w:snapToGrid w:val="0"/>
        <w:spacing w:line="360" w:lineRule="auto"/>
        <w:jc w:val="left"/>
        <w:rPr>
          <w:rFonts w:ascii="宋体" w:hAnsi="宋体" w:cs="宋体"/>
          <w:bCs/>
          <w:kern w:val="0"/>
          <w:sz w:val="24"/>
        </w:rPr>
      </w:pPr>
      <w:r>
        <w:rPr>
          <w:rFonts w:hint="eastAsia" w:ascii="宋体" w:hAnsi="宋体" w:cs="宋体"/>
          <w:bCs/>
          <w:kern w:val="0"/>
          <w:sz w:val="24"/>
        </w:rPr>
        <w:t>1.</w:t>
      </w:r>
      <w:r>
        <w:rPr>
          <w:rFonts w:hint="eastAsia" w:ascii="宋体" w:hAnsi="宋体" w:cs="宋体"/>
          <w:sz w:val="24"/>
        </w:rPr>
        <w:t>整体施工方案</w:t>
      </w:r>
      <w:r>
        <w:rPr>
          <w:rFonts w:hint="eastAsia" w:ascii="宋体" w:hAnsi="宋体" w:cs="宋体"/>
          <w:bCs/>
          <w:kern w:val="0"/>
          <w:sz w:val="24"/>
        </w:rPr>
        <w:t>：</w:t>
      </w:r>
    </w:p>
    <w:p w14:paraId="34D690E2">
      <w:pPr>
        <w:tabs>
          <w:tab w:val="left" w:pos="567"/>
        </w:tabs>
        <w:snapToGrid w:val="0"/>
        <w:spacing w:line="360" w:lineRule="auto"/>
        <w:jc w:val="left"/>
        <w:rPr>
          <w:rFonts w:hint="eastAsia" w:ascii="宋体" w:hAnsi="宋体" w:cs="宋体"/>
          <w:bCs/>
          <w:kern w:val="0"/>
          <w:sz w:val="24"/>
        </w:rPr>
      </w:pPr>
      <w:r>
        <w:rPr>
          <w:rFonts w:hint="eastAsia" w:ascii="宋体" w:hAnsi="宋体" w:cs="宋体"/>
          <w:bCs/>
          <w:kern w:val="0"/>
          <w:sz w:val="24"/>
        </w:rPr>
        <w:t>包括但不限于：</w:t>
      </w:r>
      <w:r>
        <w:rPr>
          <w:rFonts w:hint="eastAsia" w:ascii="宋体" w:hAnsi="宋体" w:cs="宋体"/>
          <w:sz w:val="24"/>
        </w:rPr>
        <w:t>①施工准备、②施工技术方案、③机械进出场方案、④竣工验收方案</w:t>
      </w:r>
      <w:r>
        <w:rPr>
          <w:rFonts w:hint="eastAsia" w:ascii="宋体" w:hAnsi="宋体" w:cs="宋体"/>
          <w:bCs/>
          <w:kern w:val="0"/>
          <w:sz w:val="24"/>
        </w:rPr>
        <w:t>等内容。</w:t>
      </w:r>
    </w:p>
    <w:p w14:paraId="57995845">
      <w:pPr>
        <w:tabs>
          <w:tab w:val="left" w:pos="567"/>
        </w:tabs>
        <w:snapToGrid w:val="0"/>
        <w:spacing w:line="360" w:lineRule="auto"/>
        <w:jc w:val="left"/>
        <w:rPr>
          <w:rFonts w:hint="eastAsia" w:ascii="宋体" w:hAnsi="宋体" w:eastAsia="宋体" w:cs="宋体"/>
          <w:bCs/>
          <w:kern w:val="0"/>
          <w:sz w:val="24"/>
          <w:lang w:val="en-US" w:eastAsia="zh-CN"/>
        </w:rPr>
      </w:pPr>
      <w:r>
        <w:rPr>
          <w:rFonts w:hint="eastAsia" w:ascii="宋体" w:hAnsi="宋体" w:eastAsia="宋体" w:cs="宋体"/>
          <w:bCs/>
          <w:kern w:val="0"/>
          <w:sz w:val="24"/>
          <w:lang w:val="en-US" w:eastAsia="zh-CN"/>
        </w:rPr>
        <w:t>2.设施设备安装工程施工方案：</w:t>
      </w:r>
    </w:p>
    <w:p w14:paraId="59BF131A">
      <w:pPr>
        <w:tabs>
          <w:tab w:val="left" w:pos="567"/>
        </w:tabs>
        <w:snapToGrid w:val="0"/>
        <w:spacing w:line="360" w:lineRule="auto"/>
        <w:jc w:val="left"/>
        <w:rPr>
          <w:rFonts w:hint="eastAsia" w:ascii="宋体" w:hAnsi="宋体" w:eastAsia="宋体" w:cs="宋体"/>
          <w:bCs/>
          <w:kern w:val="0"/>
          <w:sz w:val="24"/>
          <w:lang w:val="en-US" w:eastAsia="zh-CN"/>
        </w:rPr>
      </w:pPr>
      <w:r>
        <w:rPr>
          <w:rFonts w:hint="eastAsia" w:ascii="宋体" w:hAnsi="宋体" w:cs="宋体"/>
          <w:bCs/>
          <w:kern w:val="0"/>
          <w:sz w:val="24"/>
        </w:rPr>
        <w:t>包括但不限于：</w:t>
      </w:r>
      <w:r>
        <w:rPr>
          <w:rFonts w:hint="eastAsia" w:ascii="宋体" w:hAnsi="宋体" w:eastAsia="宋体" w:cs="宋体"/>
          <w:bCs/>
          <w:kern w:val="0"/>
          <w:sz w:val="24"/>
          <w:lang w:val="en-US" w:eastAsia="zh-CN"/>
        </w:rPr>
        <w:t>①安装范围、②安装流程、③安装调试方案等</w:t>
      </w:r>
      <w:r>
        <w:rPr>
          <w:rFonts w:hint="eastAsia" w:ascii="宋体" w:hAnsi="宋体" w:cs="宋体"/>
          <w:bCs/>
          <w:kern w:val="0"/>
          <w:sz w:val="24"/>
        </w:rPr>
        <w:t>内容。</w:t>
      </w:r>
    </w:p>
    <w:p w14:paraId="2680F37D">
      <w:pPr>
        <w:tabs>
          <w:tab w:val="left" w:pos="567"/>
        </w:tabs>
        <w:snapToGrid w:val="0"/>
        <w:spacing w:line="360" w:lineRule="auto"/>
        <w:jc w:val="left"/>
        <w:rPr>
          <w:rFonts w:ascii="宋体" w:hAnsi="宋体" w:cs="宋体"/>
          <w:bCs/>
          <w:kern w:val="0"/>
          <w:sz w:val="24"/>
        </w:rPr>
      </w:pPr>
      <w:r>
        <w:rPr>
          <w:rFonts w:hint="eastAsia" w:ascii="宋体" w:hAnsi="宋体" w:cs="宋体"/>
          <w:bCs/>
          <w:kern w:val="0"/>
          <w:sz w:val="24"/>
          <w:lang w:val="en-US" w:eastAsia="zh-CN"/>
        </w:rPr>
        <w:t>3</w:t>
      </w:r>
      <w:r>
        <w:rPr>
          <w:rFonts w:hint="eastAsia" w:ascii="宋体" w:hAnsi="宋体" w:cs="宋体"/>
          <w:bCs/>
          <w:kern w:val="0"/>
          <w:sz w:val="24"/>
        </w:rPr>
        <w:t>.</w:t>
      </w:r>
      <w:r>
        <w:rPr>
          <w:rFonts w:hint="eastAsia" w:ascii="宋体" w:hAnsi="宋体" w:cs="宋体"/>
          <w:sz w:val="24"/>
          <w:lang w:val="zh-CN"/>
        </w:rPr>
        <w:t>进度、质量、安全控制措施</w:t>
      </w:r>
      <w:r>
        <w:rPr>
          <w:rFonts w:hint="eastAsia" w:ascii="宋体" w:hAnsi="宋体" w:cs="宋体"/>
          <w:bCs/>
          <w:kern w:val="0"/>
          <w:sz w:val="24"/>
        </w:rPr>
        <w:t>：</w:t>
      </w:r>
    </w:p>
    <w:p w14:paraId="3C09BD87">
      <w:pPr>
        <w:tabs>
          <w:tab w:val="left" w:pos="567"/>
        </w:tabs>
        <w:snapToGrid w:val="0"/>
        <w:spacing w:line="360" w:lineRule="auto"/>
        <w:jc w:val="left"/>
        <w:rPr>
          <w:rFonts w:ascii="宋体" w:hAnsi="宋体" w:cs="宋体"/>
          <w:bCs/>
          <w:kern w:val="0"/>
          <w:sz w:val="24"/>
        </w:rPr>
      </w:pPr>
      <w:r>
        <w:rPr>
          <w:rFonts w:hint="eastAsia" w:ascii="宋体" w:hAnsi="宋体" w:cs="宋体"/>
          <w:bCs/>
          <w:kern w:val="0"/>
          <w:sz w:val="24"/>
        </w:rPr>
        <w:t>包括但不限于：</w:t>
      </w:r>
      <w:r>
        <w:rPr>
          <w:rFonts w:hint="eastAsia" w:ascii="宋体" w:hAnsi="宋体" w:cs="宋体"/>
          <w:sz w:val="24"/>
        </w:rPr>
        <w:t>①进度控制措施（包含进度计划、工作内容、进度控制）、②质量控制措施（包含施工前期、中期、后期管理措施）、③安全控制措施（包含安全总体要求、安全管理人员安排、施工危险因素分析、安全措施、重大施工步骤安全预案、突发事故应对措施）等内容</w:t>
      </w:r>
      <w:r>
        <w:rPr>
          <w:rFonts w:hint="eastAsia" w:ascii="宋体" w:hAnsi="宋体" w:cs="宋体"/>
          <w:bCs/>
          <w:kern w:val="0"/>
          <w:sz w:val="24"/>
        </w:rPr>
        <w:t>。</w:t>
      </w:r>
    </w:p>
    <w:p w14:paraId="5CB8C9F2">
      <w:pPr>
        <w:tabs>
          <w:tab w:val="left" w:pos="567"/>
        </w:tabs>
        <w:snapToGrid w:val="0"/>
        <w:spacing w:line="360" w:lineRule="auto"/>
        <w:jc w:val="left"/>
        <w:rPr>
          <w:rFonts w:ascii="宋体" w:hAnsi="宋体" w:cs="宋体"/>
          <w:bCs/>
          <w:kern w:val="0"/>
          <w:sz w:val="24"/>
        </w:rPr>
      </w:pPr>
      <w:r>
        <w:rPr>
          <w:rFonts w:hint="eastAsia" w:ascii="宋体" w:hAnsi="宋体" w:cs="宋体"/>
          <w:bCs/>
          <w:kern w:val="0"/>
          <w:sz w:val="24"/>
          <w:lang w:val="en-US" w:eastAsia="zh-CN"/>
        </w:rPr>
        <w:t>4</w:t>
      </w:r>
      <w:r>
        <w:rPr>
          <w:rFonts w:hint="eastAsia" w:ascii="宋体" w:hAnsi="宋体" w:cs="宋体"/>
          <w:bCs/>
          <w:kern w:val="0"/>
          <w:sz w:val="24"/>
        </w:rPr>
        <w:t>.</w:t>
      </w:r>
      <w:r>
        <w:rPr>
          <w:rFonts w:hint="eastAsia" w:ascii="宋体" w:hAnsi="宋体" w:cs="宋体"/>
          <w:sz w:val="24"/>
        </w:rPr>
        <w:t>施工重点、难点、关键点分析及方案</w:t>
      </w:r>
      <w:r>
        <w:rPr>
          <w:rFonts w:hint="eastAsia" w:ascii="宋体" w:hAnsi="宋体" w:cs="宋体"/>
          <w:bCs/>
          <w:kern w:val="0"/>
          <w:sz w:val="24"/>
        </w:rPr>
        <w:t>：</w:t>
      </w:r>
    </w:p>
    <w:p w14:paraId="382823F4">
      <w:pPr>
        <w:tabs>
          <w:tab w:val="left" w:pos="567"/>
        </w:tabs>
        <w:snapToGrid w:val="0"/>
        <w:spacing w:line="360" w:lineRule="auto"/>
        <w:jc w:val="left"/>
        <w:rPr>
          <w:rFonts w:ascii="宋体" w:hAnsi="宋体" w:cs="宋体"/>
          <w:bCs/>
          <w:kern w:val="0"/>
          <w:sz w:val="24"/>
        </w:rPr>
      </w:pPr>
      <w:r>
        <w:rPr>
          <w:rFonts w:hint="eastAsia" w:ascii="宋体" w:hAnsi="宋体" w:cs="宋体"/>
          <w:bCs/>
          <w:kern w:val="0"/>
          <w:sz w:val="24"/>
        </w:rPr>
        <w:t>包括但不限于：</w:t>
      </w:r>
      <w:r>
        <w:rPr>
          <w:rFonts w:hint="eastAsia" w:ascii="宋体" w:hAnsi="宋体" w:cs="宋体"/>
          <w:sz w:val="24"/>
        </w:rPr>
        <w:t>①</w:t>
      </w:r>
      <w:r>
        <w:rPr>
          <w:rFonts w:ascii="宋体" w:hAnsi="宋体" w:cs="宋体"/>
          <w:sz w:val="24"/>
        </w:rPr>
        <w:t>施工重点、</w:t>
      </w:r>
      <w:r>
        <w:rPr>
          <w:rFonts w:hint="eastAsia" w:ascii="宋体" w:hAnsi="宋体" w:cs="宋体"/>
          <w:sz w:val="24"/>
        </w:rPr>
        <w:t>②施工</w:t>
      </w:r>
      <w:r>
        <w:rPr>
          <w:rFonts w:ascii="宋体" w:hAnsi="宋体" w:cs="宋体"/>
          <w:sz w:val="24"/>
        </w:rPr>
        <w:t>难点、</w:t>
      </w:r>
      <w:r>
        <w:rPr>
          <w:rFonts w:hint="eastAsia" w:ascii="宋体" w:hAnsi="宋体" w:cs="宋体"/>
          <w:sz w:val="24"/>
        </w:rPr>
        <w:t>③施工</w:t>
      </w:r>
      <w:r>
        <w:rPr>
          <w:rFonts w:ascii="宋体" w:hAnsi="宋体" w:cs="宋体"/>
          <w:sz w:val="24"/>
        </w:rPr>
        <w:t>关键点分析及方案</w:t>
      </w:r>
      <w:r>
        <w:rPr>
          <w:rFonts w:hint="eastAsia" w:ascii="宋体" w:hAnsi="宋体" w:cs="宋体"/>
          <w:bCs/>
          <w:kern w:val="0"/>
          <w:sz w:val="24"/>
        </w:rPr>
        <w:t>等内容。</w:t>
      </w:r>
    </w:p>
    <w:p w14:paraId="76F815B6">
      <w:pPr>
        <w:tabs>
          <w:tab w:val="left" w:pos="567"/>
        </w:tabs>
        <w:snapToGrid w:val="0"/>
        <w:spacing w:line="360" w:lineRule="auto"/>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.劳动力计划安排</w:t>
      </w:r>
    </w:p>
    <w:p w14:paraId="2665F1A9">
      <w:pPr>
        <w:tabs>
          <w:tab w:val="left" w:pos="567"/>
        </w:tabs>
        <w:snapToGrid w:val="0"/>
        <w:spacing w:line="360" w:lineRule="auto"/>
        <w:jc w:val="left"/>
        <w:rPr>
          <w:rFonts w:ascii="宋体" w:hAnsi="宋体" w:cs="宋体"/>
          <w:bCs/>
          <w:kern w:val="0"/>
          <w:sz w:val="24"/>
        </w:rPr>
      </w:pPr>
      <w:r>
        <w:rPr>
          <w:rFonts w:hint="eastAsia" w:ascii="宋体" w:hAnsi="宋体" w:cs="宋体"/>
          <w:bCs/>
          <w:kern w:val="0"/>
          <w:sz w:val="24"/>
        </w:rPr>
        <w:t>包括但不限于：</w:t>
      </w:r>
      <w:r>
        <w:rPr>
          <w:rFonts w:hint="eastAsia" w:ascii="宋体" w:hAnsi="宋体" w:cs="宋体"/>
          <w:sz w:val="24"/>
        </w:rPr>
        <w:t>①劳动力工种职能划分、②施工各阶段劳动力投入计划、③劳动力安全文明施工保障措施</w:t>
      </w:r>
      <w:r>
        <w:rPr>
          <w:rFonts w:hint="eastAsia" w:ascii="宋体" w:hAnsi="宋体" w:cs="宋体"/>
          <w:bCs/>
          <w:kern w:val="0"/>
          <w:sz w:val="24"/>
        </w:rPr>
        <w:t>等内容。</w:t>
      </w:r>
    </w:p>
    <w:p w14:paraId="2FF4B4B1">
      <w:pPr>
        <w:tabs>
          <w:tab w:val="left" w:pos="567"/>
        </w:tabs>
        <w:snapToGrid w:val="0"/>
        <w:spacing w:line="360" w:lineRule="auto"/>
        <w:jc w:val="left"/>
        <w:rPr>
          <w:rFonts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在施工中具有可行的新材料新技术应用方案和</w:t>
      </w:r>
      <w:r>
        <w:rPr>
          <w:rFonts w:hint="eastAsia" w:ascii="宋体" w:hAnsi="宋体" w:cs="宋体"/>
          <w:sz w:val="24"/>
          <w:lang w:val="zh-CN"/>
        </w:rPr>
        <w:t>降低造价</w:t>
      </w:r>
      <w:r>
        <w:rPr>
          <w:rFonts w:hint="eastAsia" w:ascii="宋体" w:hAnsi="宋体" w:cs="宋体"/>
          <w:sz w:val="24"/>
        </w:rPr>
        <w:t>的建议</w:t>
      </w:r>
    </w:p>
    <w:p w14:paraId="59C4AB0A">
      <w:pPr>
        <w:tabs>
          <w:tab w:val="left" w:pos="567"/>
        </w:tabs>
        <w:snapToGrid w:val="0"/>
        <w:spacing w:line="360" w:lineRule="auto"/>
        <w:jc w:val="left"/>
        <w:rPr>
          <w:rFonts w:ascii="宋体" w:hAnsi="宋体" w:cs="宋体"/>
          <w:bCs/>
          <w:kern w:val="0"/>
          <w:sz w:val="24"/>
        </w:rPr>
      </w:pPr>
      <w:r>
        <w:rPr>
          <w:rFonts w:hint="eastAsia" w:ascii="宋体" w:hAnsi="宋体" w:cs="宋体"/>
          <w:bCs/>
          <w:kern w:val="0"/>
          <w:sz w:val="24"/>
        </w:rPr>
        <w:t>包括但不限于：</w:t>
      </w:r>
      <w:r>
        <w:rPr>
          <w:rFonts w:hint="eastAsia" w:ascii="宋体" w:hAnsi="宋体" w:cs="宋体"/>
          <w:sz w:val="24"/>
        </w:rPr>
        <w:t>①</w:t>
      </w:r>
      <w:r>
        <w:rPr>
          <w:rFonts w:hint="eastAsia" w:ascii="宋体" w:hAnsi="宋体" w:cs="宋体"/>
          <w:sz w:val="24"/>
          <w:lang w:val="en-US" w:eastAsia="zh-CN"/>
        </w:rPr>
        <w:t>在施工中具有可行的新材料新技术应用方案</w:t>
      </w:r>
      <w:r>
        <w:rPr>
          <w:rFonts w:ascii="宋体" w:hAnsi="宋体" w:cs="宋体"/>
          <w:sz w:val="24"/>
        </w:rPr>
        <w:t>、</w:t>
      </w:r>
      <w:r>
        <w:rPr>
          <w:rFonts w:hint="eastAsia" w:ascii="宋体" w:hAnsi="宋体" w:cs="宋体"/>
          <w:sz w:val="24"/>
        </w:rPr>
        <w:t>②</w:t>
      </w:r>
      <w:r>
        <w:rPr>
          <w:rFonts w:ascii="宋体" w:hAnsi="宋体" w:cs="宋体"/>
          <w:sz w:val="24"/>
        </w:rPr>
        <w:t>降低造价的建议</w:t>
      </w:r>
      <w:r>
        <w:rPr>
          <w:rFonts w:hint="eastAsia" w:ascii="宋体" w:hAnsi="宋体" w:cs="宋体"/>
          <w:bCs/>
          <w:kern w:val="0"/>
          <w:sz w:val="24"/>
        </w:rPr>
        <w:t>等内容。</w:t>
      </w:r>
    </w:p>
    <w:p w14:paraId="68E27612">
      <w:pPr>
        <w:tabs>
          <w:tab w:val="left" w:pos="567"/>
        </w:tabs>
        <w:snapToGrid w:val="0"/>
        <w:spacing w:line="360" w:lineRule="auto"/>
        <w:jc w:val="left"/>
        <w:rPr>
          <w:rFonts w:ascii="宋体" w:hAnsi="宋体" w:cs="宋体"/>
          <w:bCs/>
          <w:kern w:val="0"/>
          <w:sz w:val="24"/>
        </w:rPr>
      </w:pPr>
      <w:r>
        <w:rPr>
          <w:rFonts w:hint="eastAsia" w:ascii="宋体" w:hAnsi="宋体" w:cs="宋体"/>
          <w:bCs/>
          <w:kern w:val="0"/>
          <w:sz w:val="24"/>
          <w:lang w:val="en-US" w:eastAsia="zh-CN"/>
        </w:rPr>
        <w:t>7</w:t>
      </w:r>
      <w:r>
        <w:rPr>
          <w:rFonts w:hint="eastAsia" w:ascii="宋体" w:hAnsi="宋体" w:cs="宋体"/>
          <w:bCs/>
          <w:kern w:val="0"/>
          <w:sz w:val="24"/>
        </w:rPr>
        <w:t>.</w:t>
      </w:r>
      <w:r>
        <w:rPr>
          <w:rFonts w:hint="eastAsia" w:ascii="宋体" w:hAnsi="宋体" w:cs="宋体"/>
          <w:sz w:val="24"/>
        </w:rPr>
        <w:t>施工现场采取环保、消防、降噪声、文明施工技术措施</w:t>
      </w:r>
    </w:p>
    <w:p w14:paraId="52D88FC4">
      <w:pPr>
        <w:tabs>
          <w:tab w:val="left" w:pos="567"/>
        </w:tabs>
        <w:snapToGrid w:val="0"/>
        <w:spacing w:line="360" w:lineRule="auto"/>
        <w:jc w:val="left"/>
        <w:rPr>
          <w:rFonts w:ascii="宋体" w:hAnsi="宋体" w:cs="宋体"/>
          <w:bCs/>
          <w:kern w:val="0"/>
          <w:sz w:val="24"/>
        </w:rPr>
      </w:pPr>
      <w:r>
        <w:rPr>
          <w:rFonts w:hint="eastAsia" w:ascii="宋体" w:hAnsi="宋体" w:cs="宋体"/>
          <w:bCs/>
          <w:kern w:val="0"/>
          <w:sz w:val="24"/>
        </w:rPr>
        <w:t>包括但不限于：</w:t>
      </w:r>
      <w:r>
        <w:rPr>
          <w:rFonts w:hint="eastAsia" w:ascii="宋体" w:hAnsi="宋体" w:cs="宋体"/>
          <w:sz w:val="24"/>
        </w:rPr>
        <w:t>①</w:t>
      </w:r>
      <w:r>
        <w:rPr>
          <w:rFonts w:ascii="宋体" w:hAnsi="宋体" w:cs="宋体"/>
          <w:sz w:val="24"/>
        </w:rPr>
        <w:t>施工现场采取环保、</w:t>
      </w:r>
      <w:r>
        <w:rPr>
          <w:rFonts w:hint="eastAsia" w:ascii="宋体" w:hAnsi="宋体" w:cs="宋体"/>
          <w:sz w:val="24"/>
        </w:rPr>
        <w:t>②</w:t>
      </w:r>
      <w:r>
        <w:rPr>
          <w:rFonts w:ascii="宋体" w:hAnsi="宋体" w:cs="宋体"/>
          <w:sz w:val="24"/>
        </w:rPr>
        <w:t>消防、</w:t>
      </w:r>
      <w:r>
        <w:rPr>
          <w:rFonts w:hint="eastAsia" w:ascii="宋体" w:hAnsi="宋体" w:cs="宋体"/>
          <w:sz w:val="24"/>
        </w:rPr>
        <w:t>③</w:t>
      </w:r>
      <w:r>
        <w:rPr>
          <w:rFonts w:ascii="宋体" w:hAnsi="宋体" w:cs="宋体"/>
          <w:sz w:val="24"/>
        </w:rPr>
        <w:t>降噪声、文明施工技术措施</w:t>
      </w:r>
      <w:r>
        <w:rPr>
          <w:rFonts w:hint="eastAsia" w:ascii="宋体" w:hAnsi="宋体" w:cs="宋体"/>
          <w:sz w:val="24"/>
        </w:rPr>
        <w:t>等内容。</w:t>
      </w:r>
    </w:p>
    <w:p w14:paraId="59103C60">
      <w:pPr>
        <w:numPr>
          <w:ilvl w:val="0"/>
          <w:numId w:val="0"/>
        </w:numPr>
        <w:tabs>
          <w:tab w:val="left" w:pos="567"/>
        </w:tabs>
        <w:snapToGrid w:val="0"/>
        <w:spacing w:line="360" w:lineRule="auto"/>
        <w:jc w:val="left"/>
        <w:rPr>
          <w:rFonts w:hint="eastAsia"/>
          <w:b/>
          <w:kern w:val="0"/>
          <w:sz w:val="24"/>
        </w:rPr>
      </w:pPr>
      <w:r>
        <w:rPr>
          <w:rFonts w:hint="eastAsia" w:ascii="宋体" w:hAnsi="宋体" w:cs="宋体"/>
          <w:bCs/>
          <w:kern w:val="0"/>
          <w:sz w:val="24"/>
        </w:rPr>
        <w:br w:type="page"/>
      </w:r>
      <w:r>
        <w:rPr>
          <w:rFonts w:hint="eastAsia"/>
          <w:b/>
          <w:kern w:val="0"/>
          <w:sz w:val="24"/>
          <w:lang w:val="en-US" w:eastAsia="zh-CN"/>
        </w:rPr>
        <w:t>11.</w:t>
      </w:r>
      <w:r>
        <w:rPr>
          <w:rFonts w:hint="eastAsia"/>
          <w:b/>
          <w:kern w:val="0"/>
          <w:sz w:val="24"/>
        </w:rPr>
        <w:t>质量保证、工程质量保修期与工程质量保修期满后服务承诺；</w:t>
      </w:r>
    </w:p>
    <w:p w14:paraId="08E3E3A4">
      <w:pPr>
        <w:rPr>
          <w:sz w:val="24"/>
          <w:u w:val="single"/>
        </w:rPr>
      </w:pPr>
    </w:p>
    <w:p w14:paraId="26BDB77E">
      <w:pPr>
        <w:rPr>
          <w:sz w:val="24"/>
          <w:u w:val="single"/>
        </w:rPr>
      </w:pPr>
    </w:p>
    <w:p w14:paraId="6C853D48">
      <w:pPr>
        <w:rPr>
          <w:sz w:val="24"/>
          <w:u w:val="single"/>
        </w:rPr>
      </w:pPr>
      <w:r>
        <w:rPr>
          <w:sz w:val="24"/>
          <w:u w:val="single"/>
        </w:rPr>
        <w:t xml:space="preserve">  采购代理机构名称  ：</w:t>
      </w:r>
    </w:p>
    <w:p w14:paraId="388CD848">
      <w:pPr>
        <w:snapToGrid w:val="0"/>
        <w:spacing w:line="360" w:lineRule="auto"/>
        <w:rPr>
          <w:b/>
          <w:kern w:val="0"/>
          <w:sz w:val="24"/>
        </w:rPr>
      </w:pPr>
    </w:p>
    <w:p w14:paraId="5591B6B4">
      <w:pPr>
        <w:snapToGrid w:val="0"/>
        <w:spacing w:line="360" w:lineRule="auto"/>
        <w:ind w:firstLine="480" w:firstLineChars="200"/>
        <w:rPr>
          <w:rFonts w:hint="eastAsia"/>
          <w:sz w:val="24"/>
          <w:lang w:val="en-US" w:eastAsia="zh-CN"/>
        </w:rPr>
      </w:pPr>
      <w:r>
        <w:rPr>
          <w:sz w:val="24"/>
        </w:rPr>
        <w:t>本供应商现参与贵公司组织的</w:t>
      </w:r>
      <w:r>
        <w:rPr>
          <w:sz w:val="24"/>
          <w:u w:val="single"/>
        </w:rPr>
        <w:t xml:space="preserve">                                   </w:t>
      </w:r>
      <w:r>
        <w:rPr>
          <w:sz w:val="24"/>
        </w:rPr>
        <w:t>项目（项目编号：</w:t>
      </w:r>
      <w:r>
        <w:rPr>
          <w:kern w:val="0"/>
          <w:sz w:val="24"/>
          <w:u w:val="single"/>
        </w:rPr>
        <w:t xml:space="preserve">      </w:t>
      </w:r>
      <w:r>
        <w:rPr>
          <w:sz w:val="24"/>
          <w:u w:val="single"/>
        </w:rPr>
        <w:t xml:space="preserve">      </w:t>
      </w:r>
      <w:r>
        <w:rPr>
          <w:sz w:val="24"/>
        </w:rPr>
        <w:t>）的</w:t>
      </w:r>
      <w:r>
        <w:rPr>
          <w:rFonts w:hint="eastAsia"/>
          <w:sz w:val="24"/>
        </w:rPr>
        <w:t>政府</w:t>
      </w:r>
      <w:r>
        <w:rPr>
          <w:sz w:val="24"/>
        </w:rPr>
        <w:t>采购活动。</w:t>
      </w:r>
      <w:r>
        <w:rPr>
          <w:rFonts w:hint="eastAsia"/>
          <w:sz w:val="24"/>
          <w:lang w:val="en-US" w:eastAsia="zh-CN"/>
        </w:rPr>
        <w:t>我方现就本项目质量保证、工程质量保修期与工程质量保修期满后服务承诺如下：</w:t>
      </w:r>
    </w:p>
    <w:p w14:paraId="0FA97BEF">
      <w:pPr>
        <w:snapToGrid w:val="0"/>
        <w:spacing w:line="360" w:lineRule="auto"/>
        <w:ind w:firstLine="480" w:firstLineChars="200"/>
        <w:rPr>
          <w:sz w:val="24"/>
        </w:rPr>
      </w:pPr>
      <w:r>
        <w:rPr>
          <w:rFonts w:hint="eastAsia"/>
          <w:sz w:val="24"/>
          <w:u w:val="single"/>
          <w:lang w:val="en-US" w:eastAsia="zh-CN"/>
        </w:rPr>
        <w:t xml:space="preserve">                                               </w:t>
      </w:r>
      <w:r>
        <w:rPr>
          <w:sz w:val="24"/>
        </w:rPr>
        <w:t>。</w:t>
      </w:r>
    </w:p>
    <w:p w14:paraId="7D04406D">
      <w:pPr>
        <w:pStyle w:val="2"/>
        <w:keepNext/>
        <w:keepLines/>
        <w:pageBreakBefore w:val="0"/>
        <w:widowControl w:val="0"/>
        <w:kinsoku/>
        <w:wordWrap/>
        <w:overflowPunct/>
        <w:topLinePunct w:val="0"/>
        <w:autoSpaceDE/>
        <w:autoSpaceDN/>
        <w:bidi w:val="0"/>
        <w:adjustRightInd w:val="0"/>
        <w:snapToGrid/>
        <w:spacing w:before="0" w:after="0" w:line="360" w:lineRule="auto"/>
        <w:ind w:firstLine="480" w:firstLineChars="200"/>
        <w:textAlignment w:val="auto"/>
        <w:rPr>
          <w:rFonts w:hint="eastAsia" w:ascii="Times New Roman" w:hAnsi="Times New Roman" w:eastAsia="宋体" w:cs="Times New Roman"/>
          <w:b w:val="0"/>
          <w:kern w:val="2"/>
          <w:sz w:val="24"/>
          <w:szCs w:val="24"/>
          <w:lang w:val="en-US" w:eastAsia="zh-CN" w:bidi="ar-SA"/>
        </w:rPr>
      </w:pPr>
      <w:r>
        <w:rPr>
          <w:rFonts w:hint="eastAsia" w:ascii="Times New Roman" w:hAnsi="Times New Roman" w:eastAsia="宋体" w:cs="Times New Roman"/>
          <w:b w:val="0"/>
          <w:kern w:val="2"/>
          <w:sz w:val="24"/>
          <w:szCs w:val="24"/>
          <w:lang w:val="en-US" w:eastAsia="zh-CN" w:bidi="ar-SA"/>
        </w:rPr>
        <w:t>特此承诺。</w:t>
      </w:r>
    </w:p>
    <w:p w14:paraId="73AB3BD3">
      <w:pPr>
        <w:snapToGrid w:val="0"/>
        <w:spacing w:line="360" w:lineRule="auto"/>
        <w:ind w:firstLine="480" w:firstLineChars="200"/>
        <w:rPr>
          <w:sz w:val="24"/>
        </w:rPr>
      </w:pPr>
    </w:p>
    <w:p w14:paraId="21042104">
      <w:pPr>
        <w:snapToGrid w:val="0"/>
        <w:spacing w:line="360" w:lineRule="auto"/>
        <w:ind w:firstLine="480" w:firstLineChars="200"/>
        <w:rPr>
          <w:sz w:val="24"/>
        </w:rPr>
      </w:pPr>
    </w:p>
    <w:p w14:paraId="36F04C59">
      <w:pPr>
        <w:snapToGrid w:val="0"/>
        <w:spacing w:line="480" w:lineRule="exact"/>
        <w:ind w:firstLine="2880" w:firstLineChars="1200"/>
        <w:rPr>
          <w:sz w:val="24"/>
        </w:rPr>
      </w:pPr>
      <w:r>
        <w:rPr>
          <w:sz w:val="24"/>
        </w:rPr>
        <w:t>供应商名称：</w:t>
      </w:r>
      <w:r>
        <w:rPr>
          <w:sz w:val="24"/>
          <w:u w:val="single"/>
        </w:rPr>
        <w:t xml:space="preserve">                            </w:t>
      </w:r>
      <w:r>
        <w:rPr>
          <w:sz w:val="24"/>
        </w:rPr>
        <w:t>（盖章）</w:t>
      </w:r>
    </w:p>
    <w:p w14:paraId="38824B19">
      <w:pPr>
        <w:snapToGrid w:val="0"/>
        <w:spacing w:line="480" w:lineRule="exact"/>
        <w:ind w:firstLine="2880" w:firstLineChars="1200"/>
        <w:rPr>
          <w:sz w:val="24"/>
        </w:rPr>
      </w:pPr>
      <w:r>
        <w:rPr>
          <w:sz w:val="24"/>
        </w:rPr>
        <w:t>日      期：</w:t>
      </w:r>
    </w:p>
    <w:p w14:paraId="45D2C004"/>
    <w:p w14:paraId="2F366CAD">
      <w:pPr>
        <w:pStyle w:val="49"/>
        <w:spacing w:line="360" w:lineRule="auto"/>
        <w:rPr>
          <w:b/>
          <w:bCs/>
        </w:rPr>
      </w:pPr>
      <w:r>
        <w:br w:type="page"/>
      </w:r>
      <w:r>
        <w:rPr>
          <w:rFonts w:hint="eastAsia" w:ascii="宋体" w:hAnsi="宋体" w:eastAsia="宋体" w:cs="宋体"/>
          <w:b/>
        </w:rPr>
        <w:t>1</w:t>
      </w:r>
      <w:r>
        <w:rPr>
          <w:rFonts w:hint="eastAsia" w:ascii="宋体" w:hAnsi="宋体" w:eastAsia="宋体" w:cs="宋体"/>
          <w:b/>
          <w:lang w:val="en-US" w:eastAsia="zh-CN"/>
        </w:rPr>
        <w:t>2</w:t>
      </w:r>
      <w:r>
        <w:rPr>
          <w:rFonts w:hint="eastAsia" w:ascii="宋体" w:hAnsi="宋体" w:eastAsia="宋体" w:cs="宋体"/>
          <w:b/>
        </w:rPr>
        <w:t>．供应商认为需要提供的其他商务技术资料；</w:t>
      </w:r>
      <w:r>
        <w:rPr>
          <w:b/>
        </w:rPr>
        <w:br w:type="page"/>
      </w:r>
      <w:r>
        <w:rPr>
          <w:rFonts w:hint="eastAsia" w:ascii="宋体" w:hAnsi="宋体" w:eastAsia="宋体" w:cs="宋体"/>
          <w:b/>
          <w:bCs/>
        </w:rPr>
        <w:t>1</w:t>
      </w:r>
      <w:r>
        <w:rPr>
          <w:rFonts w:hint="eastAsia" w:ascii="宋体" w:hAnsi="宋体" w:eastAsia="宋体" w:cs="宋体"/>
          <w:b/>
          <w:bCs/>
          <w:lang w:val="en-US" w:eastAsia="zh-CN"/>
        </w:rPr>
        <w:t>3</w:t>
      </w:r>
      <w:r>
        <w:rPr>
          <w:rFonts w:hint="eastAsia" w:ascii="宋体" w:hAnsi="宋体" w:eastAsia="宋体" w:cs="宋体"/>
          <w:b/>
          <w:bCs/>
        </w:rPr>
        <w:t>.政策性要求</w:t>
      </w:r>
    </w:p>
    <w:bookmarkEnd w:id="1"/>
    <w:bookmarkEnd w:id="3"/>
    <w:p w14:paraId="46B6D8C6">
      <w:pPr>
        <w:tabs>
          <w:tab w:val="left" w:pos="1680"/>
        </w:tabs>
        <w:snapToGrid w:val="0"/>
        <w:spacing w:line="360" w:lineRule="auto"/>
        <w:jc w:val="left"/>
        <w:rPr>
          <w:rFonts w:hint="eastAsia" w:ascii="宋体" w:hAnsi="宋体" w:eastAsia="宋体" w:cs="宋体"/>
          <w:b/>
          <w:highlight w:val="none"/>
        </w:rPr>
      </w:pPr>
      <w:r>
        <w:rPr>
          <w:rFonts w:hint="eastAsia" w:hAnsi="宋体" w:cs="宋体"/>
          <w:sz w:val="24"/>
          <w:highlight w:val="none"/>
        </w:rPr>
        <w:t>★</w:t>
      </w:r>
      <w:r>
        <w:rPr>
          <w:rFonts w:hint="eastAsia" w:ascii="宋体" w:hAnsi="宋体" w:eastAsia="宋体" w:cs="宋体"/>
          <w:b/>
          <w:highlight w:val="none"/>
        </w:rPr>
        <w:t>（一）强制节能产品明细表格式</w:t>
      </w:r>
    </w:p>
    <w:p w14:paraId="6FA6FD9E">
      <w:pPr>
        <w:tabs>
          <w:tab w:val="left" w:pos="1680"/>
        </w:tabs>
        <w:snapToGrid w:val="0"/>
        <w:spacing w:line="360" w:lineRule="auto"/>
        <w:jc w:val="center"/>
        <w:rPr>
          <w:rFonts w:hint="eastAsia" w:ascii="宋体" w:hAnsi="宋体" w:eastAsia="宋体" w:cs="宋体"/>
          <w:b/>
          <w:highlight w:val="none"/>
        </w:rPr>
      </w:pPr>
      <w:r>
        <w:rPr>
          <w:rFonts w:hint="eastAsia" w:ascii="宋体" w:hAnsi="宋体" w:eastAsia="宋体" w:cs="宋体"/>
          <w:b/>
          <w:highlight w:val="none"/>
        </w:rPr>
        <w:t>强制节能产品明细表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269E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745C807E">
            <w:pPr>
              <w:spacing w:line="360" w:lineRule="auto"/>
              <w:jc w:val="center"/>
              <w:rPr>
                <w:rFonts w:hint="eastAsia" w:ascii="宋体" w:hAnsi="宋体" w:eastAsia="宋体" w:cs="宋体"/>
                <w:b/>
                <w:highlight w:val="none"/>
              </w:rPr>
            </w:pPr>
            <w:r>
              <w:rPr>
                <w:rFonts w:hint="eastAsia" w:ascii="宋体" w:hAnsi="宋体" w:eastAsia="宋体" w:cs="宋体"/>
                <w:b/>
                <w:highlight w:val="none"/>
              </w:rPr>
              <w:t>包号</w:t>
            </w:r>
          </w:p>
        </w:tc>
        <w:tc>
          <w:tcPr>
            <w:tcW w:w="955" w:type="dxa"/>
            <w:vAlign w:val="center"/>
          </w:tcPr>
          <w:p w14:paraId="1BBA69C5">
            <w:pPr>
              <w:spacing w:line="360" w:lineRule="auto"/>
              <w:jc w:val="center"/>
              <w:rPr>
                <w:rFonts w:hint="eastAsia" w:ascii="宋体" w:hAnsi="宋体" w:eastAsia="宋体" w:cs="宋体"/>
                <w:b/>
                <w:highlight w:val="none"/>
              </w:rPr>
            </w:pPr>
            <w:r>
              <w:rPr>
                <w:rFonts w:hint="eastAsia" w:ascii="宋体" w:hAnsi="宋体" w:eastAsia="宋体" w:cs="宋体"/>
                <w:b/>
                <w:highlight w:val="none"/>
              </w:rPr>
              <w:t>产品名称</w:t>
            </w:r>
          </w:p>
        </w:tc>
        <w:tc>
          <w:tcPr>
            <w:tcW w:w="955" w:type="dxa"/>
            <w:vAlign w:val="center"/>
          </w:tcPr>
          <w:p w14:paraId="5978781E">
            <w:pPr>
              <w:spacing w:line="360" w:lineRule="auto"/>
              <w:jc w:val="center"/>
              <w:rPr>
                <w:rFonts w:hint="eastAsia" w:ascii="宋体" w:hAnsi="宋体" w:eastAsia="宋体" w:cs="宋体"/>
                <w:b/>
                <w:highlight w:val="none"/>
              </w:rPr>
            </w:pPr>
            <w:r>
              <w:rPr>
                <w:rFonts w:hint="eastAsia" w:ascii="宋体" w:hAnsi="宋体" w:eastAsia="宋体" w:cs="宋体"/>
                <w:b/>
                <w:highlight w:val="none"/>
              </w:rPr>
              <w:t>制造商</w:t>
            </w:r>
          </w:p>
        </w:tc>
        <w:tc>
          <w:tcPr>
            <w:tcW w:w="955" w:type="dxa"/>
            <w:vAlign w:val="center"/>
          </w:tcPr>
          <w:p w14:paraId="7DA4F0A9">
            <w:pPr>
              <w:spacing w:line="360" w:lineRule="auto"/>
              <w:jc w:val="center"/>
              <w:rPr>
                <w:rFonts w:hint="eastAsia" w:ascii="宋体" w:hAnsi="宋体" w:eastAsia="宋体" w:cs="宋体"/>
                <w:b/>
                <w:highlight w:val="none"/>
              </w:rPr>
            </w:pPr>
            <w:r>
              <w:rPr>
                <w:rFonts w:hint="eastAsia" w:ascii="宋体" w:hAnsi="宋体" w:eastAsia="宋体" w:cs="宋体"/>
                <w:b/>
                <w:highlight w:val="none"/>
              </w:rPr>
              <w:t>产品型号</w:t>
            </w:r>
          </w:p>
        </w:tc>
        <w:tc>
          <w:tcPr>
            <w:tcW w:w="1637" w:type="dxa"/>
            <w:vAlign w:val="center"/>
          </w:tcPr>
          <w:p w14:paraId="3BB17476">
            <w:pPr>
              <w:spacing w:line="360" w:lineRule="auto"/>
              <w:jc w:val="center"/>
              <w:rPr>
                <w:rFonts w:hint="eastAsia" w:ascii="宋体" w:hAnsi="宋体" w:eastAsia="宋体" w:cs="宋体"/>
                <w:b/>
                <w:highlight w:val="none"/>
              </w:rPr>
            </w:pPr>
            <w:r>
              <w:rPr>
                <w:rFonts w:hint="eastAsia" w:ascii="宋体" w:hAnsi="宋体" w:eastAsia="宋体" w:cs="宋体"/>
                <w:b/>
                <w:highlight w:val="none"/>
              </w:rPr>
              <w:t>节能产品认证证书号</w:t>
            </w:r>
          </w:p>
        </w:tc>
        <w:tc>
          <w:tcPr>
            <w:tcW w:w="1860" w:type="dxa"/>
            <w:vAlign w:val="center"/>
          </w:tcPr>
          <w:p w14:paraId="21CDB074">
            <w:pPr>
              <w:spacing w:line="360" w:lineRule="auto"/>
              <w:jc w:val="center"/>
              <w:rPr>
                <w:rFonts w:hint="eastAsia" w:ascii="宋体" w:hAnsi="宋体" w:eastAsia="宋体" w:cs="宋体"/>
                <w:b/>
                <w:highlight w:val="none"/>
              </w:rPr>
            </w:pPr>
            <w:r>
              <w:rPr>
                <w:rFonts w:hint="eastAsia" w:ascii="宋体" w:hAnsi="宋体" w:eastAsia="宋体" w:cs="宋体"/>
                <w:b/>
                <w:highlight w:val="none"/>
              </w:rPr>
              <w:t>认证证书有效截止日期</w:t>
            </w:r>
          </w:p>
        </w:tc>
        <w:tc>
          <w:tcPr>
            <w:tcW w:w="1850" w:type="dxa"/>
            <w:vAlign w:val="center"/>
          </w:tcPr>
          <w:p w14:paraId="6AF726F5">
            <w:pPr>
              <w:spacing w:line="360" w:lineRule="auto"/>
              <w:jc w:val="center"/>
              <w:rPr>
                <w:rFonts w:hint="eastAsia" w:ascii="宋体" w:hAnsi="宋体" w:eastAsia="宋体" w:cs="宋体"/>
                <w:b/>
                <w:highlight w:val="none"/>
              </w:rPr>
            </w:pPr>
            <w:r>
              <w:rPr>
                <w:rFonts w:hint="eastAsia" w:ascii="宋体" w:hAnsi="宋体" w:eastAsia="宋体" w:cs="宋体"/>
                <w:b/>
                <w:highlight w:val="none"/>
              </w:rPr>
              <w:t>认证机构名录</w:t>
            </w:r>
          </w:p>
        </w:tc>
      </w:tr>
      <w:tr w14:paraId="567D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2835AD5A">
            <w:pPr>
              <w:spacing w:line="360" w:lineRule="auto"/>
              <w:rPr>
                <w:rFonts w:hint="eastAsia" w:ascii="宋体" w:hAnsi="宋体" w:eastAsia="宋体" w:cs="宋体"/>
                <w:b/>
                <w:highlight w:val="none"/>
              </w:rPr>
            </w:pPr>
          </w:p>
        </w:tc>
        <w:tc>
          <w:tcPr>
            <w:tcW w:w="955" w:type="dxa"/>
          </w:tcPr>
          <w:p w14:paraId="2E4811CA">
            <w:pPr>
              <w:spacing w:line="360" w:lineRule="auto"/>
              <w:rPr>
                <w:rFonts w:hint="eastAsia" w:ascii="宋体" w:hAnsi="宋体" w:eastAsia="宋体" w:cs="宋体"/>
                <w:b/>
                <w:highlight w:val="none"/>
                <w:lang w:val="en-US" w:eastAsia="zh-CN"/>
              </w:rPr>
            </w:pPr>
          </w:p>
        </w:tc>
        <w:tc>
          <w:tcPr>
            <w:tcW w:w="955" w:type="dxa"/>
          </w:tcPr>
          <w:p w14:paraId="1DDF3FC9">
            <w:pPr>
              <w:spacing w:line="360" w:lineRule="auto"/>
              <w:rPr>
                <w:rFonts w:hint="eastAsia" w:ascii="宋体" w:hAnsi="宋体" w:eastAsia="宋体" w:cs="宋体"/>
                <w:b/>
                <w:highlight w:val="none"/>
              </w:rPr>
            </w:pPr>
          </w:p>
        </w:tc>
        <w:tc>
          <w:tcPr>
            <w:tcW w:w="955" w:type="dxa"/>
          </w:tcPr>
          <w:p w14:paraId="189ECDDA">
            <w:pPr>
              <w:spacing w:line="360" w:lineRule="auto"/>
              <w:rPr>
                <w:rFonts w:hint="eastAsia" w:ascii="宋体" w:hAnsi="宋体" w:eastAsia="宋体" w:cs="宋体"/>
                <w:b/>
                <w:highlight w:val="none"/>
              </w:rPr>
            </w:pPr>
          </w:p>
        </w:tc>
        <w:tc>
          <w:tcPr>
            <w:tcW w:w="1637" w:type="dxa"/>
          </w:tcPr>
          <w:p w14:paraId="1F4BD0C8">
            <w:pPr>
              <w:spacing w:line="360" w:lineRule="auto"/>
              <w:rPr>
                <w:rFonts w:hint="eastAsia" w:ascii="宋体" w:hAnsi="宋体" w:eastAsia="宋体" w:cs="宋体"/>
                <w:b/>
                <w:highlight w:val="none"/>
              </w:rPr>
            </w:pPr>
          </w:p>
        </w:tc>
        <w:tc>
          <w:tcPr>
            <w:tcW w:w="1860" w:type="dxa"/>
          </w:tcPr>
          <w:p w14:paraId="3A953F0E">
            <w:pPr>
              <w:spacing w:line="360" w:lineRule="auto"/>
              <w:rPr>
                <w:rFonts w:hint="eastAsia" w:ascii="宋体" w:hAnsi="宋体" w:eastAsia="宋体" w:cs="宋体"/>
                <w:b/>
                <w:highlight w:val="none"/>
              </w:rPr>
            </w:pPr>
          </w:p>
        </w:tc>
        <w:tc>
          <w:tcPr>
            <w:tcW w:w="1850" w:type="dxa"/>
          </w:tcPr>
          <w:p w14:paraId="0AA0D0FC">
            <w:pPr>
              <w:spacing w:line="360" w:lineRule="auto"/>
              <w:rPr>
                <w:rFonts w:hint="eastAsia" w:ascii="宋体" w:hAnsi="宋体" w:eastAsia="宋体" w:cs="宋体"/>
                <w:b/>
                <w:highlight w:val="none"/>
              </w:rPr>
            </w:pPr>
          </w:p>
        </w:tc>
      </w:tr>
      <w:tr w14:paraId="06EFC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3AB8302C">
            <w:pPr>
              <w:spacing w:line="360" w:lineRule="auto"/>
              <w:rPr>
                <w:rFonts w:hint="eastAsia" w:ascii="宋体" w:hAnsi="宋体" w:eastAsia="宋体" w:cs="宋体"/>
                <w:b/>
                <w:highlight w:val="none"/>
              </w:rPr>
            </w:pPr>
          </w:p>
        </w:tc>
        <w:tc>
          <w:tcPr>
            <w:tcW w:w="955" w:type="dxa"/>
          </w:tcPr>
          <w:p w14:paraId="471CE3D9">
            <w:pPr>
              <w:spacing w:line="360" w:lineRule="auto"/>
              <w:rPr>
                <w:rFonts w:hint="default" w:ascii="宋体" w:hAnsi="宋体" w:eastAsia="宋体" w:cs="宋体"/>
                <w:b/>
                <w:highlight w:val="none"/>
                <w:lang w:val="en-US" w:eastAsia="zh-CN"/>
              </w:rPr>
            </w:pPr>
          </w:p>
        </w:tc>
        <w:tc>
          <w:tcPr>
            <w:tcW w:w="955" w:type="dxa"/>
          </w:tcPr>
          <w:p w14:paraId="3A5DC9D5">
            <w:pPr>
              <w:spacing w:line="360" w:lineRule="auto"/>
              <w:rPr>
                <w:rFonts w:hint="eastAsia" w:ascii="宋体" w:hAnsi="宋体" w:eastAsia="宋体" w:cs="宋体"/>
                <w:b/>
                <w:highlight w:val="none"/>
              </w:rPr>
            </w:pPr>
          </w:p>
        </w:tc>
        <w:tc>
          <w:tcPr>
            <w:tcW w:w="955" w:type="dxa"/>
          </w:tcPr>
          <w:p w14:paraId="3B14CD97">
            <w:pPr>
              <w:spacing w:line="360" w:lineRule="auto"/>
              <w:rPr>
                <w:rFonts w:hint="eastAsia" w:ascii="宋体" w:hAnsi="宋体" w:eastAsia="宋体" w:cs="宋体"/>
                <w:b/>
                <w:highlight w:val="none"/>
              </w:rPr>
            </w:pPr>
          </w:p>
        </w:tc>
        <w:tc>
          <w:tcPr>
            <w:tcW w:w="1637" w:type="dxa"/>
          </w:tcPr>
          <w:p w14:paraId="281FF233">
            <w:pPr>
              <w:spacing w:line="360" w:lineRule="auto"/>
              <w:rPr>
                <w:rFonts w:hint="eastAsia" w:ascii="宋体" w:hAnsi="宋体" w:eastAsia="宋体" w:cs="宋体"/>
                <w:b/>
                <w:highlight w:val="none"/>
              </w:rPr>
            </w:pPr>
          </w:p>
        </w:tc>
        <w:tc>
          <w:tcPr>
            <w:tcW w:w="1860" w:type="dxa"/>
          </w:tcPr>
          <w:p w14:paraId="6C9B47EC">
            <w:pPr>
              <w:spacing w:line="360" w:lineRule="auto"/>
              <w:rPr>
                <w:rFonts w:hint="eastAsia" w:ascii="宋体" w:hAnsi="宋体" w:eastAsia="宋体" w:cs="宋体"/>
                <w:b/>
                <w:highlight w:val="none"/>
              </w:rPr>
            </w:pPr>
          </w:p>
        </w:tc>
        <w:tc>
          <w:tcPr>
            <w:tcW w:w="1850" w:type="dxa"/>
          </w:tcPr>
          <w:p w14:paraId="1C2307D2">
            <w:pPr>
              <w:spacing w:line="360" w:lineRule="auto"/>
              <w:rPr>
                <w:rFonts w:hint="eastAsia" w:ascii="宋体" w:hAnsi="宋体" w:eastAsia="宋体" w:cs="宋体"/>
                <w:b/>
                <w:highlight w:val="none"/>
              </w:rPr>
            </w:pPr>
          </w:p>
        </w:tc>
      </w:tr>
      <w:tr w14:paraId="60C5A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3828ED82">
            <w:pPr>
              <w:spacing w:line="360" w:lineRule="auto"/>
              <w:rPr>
                <w:rFonts w:hint="eastAsia" w:ascii="宋体" w:hAnsi="宋体" w:eastAsia="宋体" w:cs="宋体"/>
                <w:b/>
                <w:highlight w:val="none"/>
              </w:rPr>
            </w:pPr>
          </w:p>
        </w:tc>
        <w:tc>
          <w:tcPr>
            <w:tcW w:w="955" w:type="dxa"/>
          </w:tcPr>
          <w:p w14:paraId="152C788F">
            <w:pPr>
              <w:spacing w:line="240" w:lineRule="auto"/>
              <w:rPr>
                <w:rFonts w:hint="default" w:ascii="宋体" w:hAnsi="宋体" w:eastAsia="宋体" w:cs="宋体"/>
                <w:b/>
                <w:highlight w:val="none"/>
                <w:lang w:val="en-US" w:eastAsia="zh-CN"/>
              </w:rPr>
            </w:pPr>
          </w:p>
        </w:tc>
        <w:tc>
          <w:tcPr>
            <w:tcW w:w="955" w:type="dxa"/>
          </w:tcPr>
          <w:p w14:paraId="6619C1BD">
            <w:pPr>
              <w:spacing w:line="240" w:lineRule="auto"/>
              <w:rPr>
                <w:rFonts w:hint="default" w:ascii="宋体" w:hAnsi="宋体" w:eastAsia="宋体" w:cs="宋体"/>
                <w:b/>
                <w:highlight w:val="none"/>
                <w:lang w:val="en-US" w:eastAsia="zh-CN"/>
              </w:rPr>
            </w:pPr>
          </w:p>
        </w:tc>
        <w:tc>
          <w:tcPr>
            <w:tcW w:w="955" w:type="dxa"/>
          </w:tcPr>
          <w:p w14:paraId="052A6DEB">
            <w:pPr>
              <w:spacing w:line="360" w:lineRule="auto"/>
              <w:rPr>
                <w:rFonts w:hint="eastAsia" w:ascii="宋体" w:hAnsi="宋体" w:eastAsia="宋体" w:cs="宋体"/>
                <w:b/>
                <w:highlight w:val="none"/>
              </w:rPr>
            </w:pPr>
          </w:p>
        </w:tc>
        <w:tc>
          <w:tcPr>
            <w:tcW w:w="1637" w:type="dxa"/>
          </w:tcPr>
          <w:p w14:paraId="47C78652">
            <w:pPr>
              <w:spacing w:line="360" w:lineRule="auto"/>
              <w:rPr>
                <w:rFonts w:hint="eastAsia" w:ascii="宋体" w:hAnsi="宋体" w:eastAsia="宋体" w:cs="宋体"/>
                <w:b/>
                <w:highlight w:val="none"/>
              </w:rPr>
            </w:pPr>
          </w:p>
        </w:tc>
        <w:tc>
          <w:tcPr>
            <w:tcW w:w="1860" w:type="dxa"/>
          </w:tcPr>
          <w:p w14:paraId="4C78C93C">
            <w:pPr>
              <w:spacing w:line="360" w:lineRule="auto"/>
              <w:rPr>
                <w:rFonts w:hint="eastAsia" w:ascii="宋体" w:hAnsi="宋体" w:eastAsia="宋体" w:cs="宋体"/>
                <w:b/>
                <w:highlight w:val="none"/>
              </w:rPr>
            </w:pPr>
          </w:p>
        </w:tc>
        <w:tc>
          <w:tcPr>
            <w:tcW w:w="1850" w:type="dxa"/>
          </w:tcPr>
          <w:p w14:paraId="50CCEDA5">
            <w:pPr>
              <w:spacing w:line="360" w:lineRule="auto"/>
              <w:rPr>
                <w:rFonts w:hint="eastAsia" w:ascii="宋体" w:hAnsi="宋体" w:eastAsia="宋体" w:cs="宋体"/>
                <w:b/>
                <w:highlight w:val="none"/>
              </w:rPr>
            </w:pPr>
          </w:p>
        </w:tc>
      </w:tr>
      <w:tr w14:paraId="5B3E2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6C241AA4">
            <w:pPr>
              <w:spacing w:line="360" w:lineRule="auto"/>
              <w:rPr>
                <w:rFonts w:hint="eastAsia" w:ascii="宋体" w:hAnsi="宋体" w:eastAsia="宋体" w:cs="宋体"/>
                <w:b/>
                <w:highlight w:val="none"/>
              </w:rPr>
            </w:pPr>
          </w:p>
        </w:tc>
        <w:tc>
          <w:tcPr>
            <w:tcW w:w="955" w:type="dxa"/>
          </w:tcPr>
          <w:p w14:paraId="2293C909">
            <w:pPr>
              <w:spacing w:line="360" w:lineRule="auto"/>
              <w:rPr>
                <w:rFonts w:hint="default" w:ascii="宋体" w:hAnsi="宋体" w:eastAsia="宋体" w:cs="宋体"/>
                <w:b/>
                <w:highlight w:val="none"/>
                <w:lang w:val="en-US" w:eastAsia="zh-CN"/>
              </w:rPr>
            </w:pPr>
          </w:p>
        </w:tc>
        <w:tc>
          <w:tcPr>
            <w:tcW w:w="955" w:type="dxa"/>
          </w:tcPr>
          <w:p w14:paraId="0580235B">
            <w:pPr>
              <w:spacing w:line="360" w:lineRule="auto"/>
              <w:rPr>
                <w:rFonts w:hint="eastAsia" w:ascii="宋体" w:hAnsi="宋体" w:eastAsia="宋体" w:cs="宋体"/>
                <w:b/>
                <w:highlight w:val="none"/>
              </w:rPr>
            </w:pPr>
          </w:p>
        </w:tc>
        <w:tc>
          <w:tcPr>
            <w:tcW w:w="955" w:type="dxa"/>
          </w:tcPr>
          <w:p w14:paraId="2BF0E01F">
            <w:pPr>
              <w:spacing w:line="360" w:lineRule="auto"/>
              <w:rPr>
                <w:rFonts w:hint="eastAsia" w:ascii="宋体" w:hAnsi="宋体" w:eastAsia="宋体" w:cs="宋体"/>
                <w:b/>
                <w:highlight w:val="none"/>
              </w:rPr>
            </w:pPr>
          </w:p>
        </w:tc>
        <w:tc>
          <w:tcPr>
            <w:tcW w:w="1637" w:type="dxa"/>
          </w:tcPr>
          <w:p w14:paraId="2E9B7496">
            <w:pPr>
              <w:spacing w:line="360" w:lineRule="auto"/>
              <w:rPr>
                <w:rFonts w:hint="eastAsia" w:ascii="宋体" w:hAnsi="宋体" w:eastAsia="宋体" w:cs="宋体"/>
                <w:b/>
                <w:highlight w:val="none"/>
              </w:rPr>
            </w:pPr>
          </w:p>
        </w:tc>
        <w:tc>
          <w:tcPr>
            <w:tcW w:w="1860" w:type="dxa"/>
          </w:tcPr>
          <w:p w14:paraId="5B8D0E09">
            <w:pPr>
              <w:spacing w:line="360" w:lineRule="auto"/>
              <w:rPr>
                <w:rFonts w:hint="eastAsia" w:ascii="宋体" w:hAnsi="宋体" w:eastAsia="宋体" w:cs="宋体"/>
                <w:b/>
                <w:highlight w:val="none"/>
              </w:rPr>
            </w:pPr>
          </w:p>
        </w:tc>
        <w:tc>
          <w:tcPr>
            <w:tcW w:w="1850" w:type="dxa"/>
          </w:tcPr>
          <w:p w14:paraId="40974CEC">
            <w:pPr>
              <w:spacing w:line="360" w:lineRule="auto"/>
              <w:rPr>
                <w:rFonts w:hint="eastAsia" w:ascii="宋体" w:hAnsi="宋体" w:eastAsia="宋体" w:cs="宋体"/>
                <w:b/>
                <w:highlight w:val="none"/>
              </w:rPr>
            </w:pPr>
          </w:p>
        </w:tc>
      </w:tr>
      <w:tr w14:paraId="753D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6E299C05">
            <w:pPr>
              <w:spacing w:line="360" w:lineRule="auto"/>
              <w:rPr>
                <w:rFonts w:hint="eastAsia" w:ascii="宋体" w:hAnsi="宋体" w:eastAsia="宋体" w:cs="宋体"/>
                <w:b/>
                <w:highlight w:val="none"/>
              </w:rPr>
            </w:pPr>
          </w:p>
        </w:tc>
        <w:tc>
          <w:tcPr>
            <w:tcW w:w="955" w:type="dxa"/>
          </w:tcPr>
          <w:p w14:paraId="58777A30">
            <w:pPr>
              <w:spacing w:line="240" w:lineRule="auto"/>
              <w:rPr>
                <w:rFonts w:hint="default" w:ascii="宋体" w:hAnsi="宋体" w:eastAsia="宋体" w:cs="宋体"/>
                <w:b/>
                <w:highlight w:val="none"/>
                <w:lang w:val="en-US" w:eastAsia="zh-CN"/>
              </w:rPr>
            </w:pPr>
          </w:p>
        </w:tc>
        <w:tc>
          <w:tcPr>
            <w:tcW w:w="955" w:type="dxa"/>
          </w:tcPr>
          <w:p w14:paraId="441E76FF">
            <w:pPr>
              <w:spacing w:line="360" w:lineRule="auto"/>
              <w:rPr>
                <w:rFonts w:hint="eastAsia" w:ascii="宋体" w:hAnsi="宋体" w:eastAsia="宋体" w:cs="宋体"/>
                <w:b/>
                <w:highlight w:val="none"/>
              </w:rPr>
            </w:pPr>
          </w:p>
        </w:tc>
        <w:tc>
          <w:tcPr>
            <w:tcW w:w="955" w:type="dxa"/>
          </w:tcPr>
          <w:p w14:paraId="25F2A43E">
            <w:pPr>
              <w:spacing w:line="360" w:lineRule="auto"/>
              <w:rPr>
                <w:rFonts w:hint="eastAsia" w:ascii="宋体" w:hAnsi="宋体" w:eastAsia="宋体" w:cs="宋体"/>
                <w:b/>
                <w:highlight w:val="none"/>
              </w:rPr>
            </w:pPr>
          </w:p>
        </w:tc>
        <w:tc>
          <w:tcPr>
            <w:tcW w:w="1637" w:type="dxa"/>
          </w:tcPr>
          <w:p w14:paraId="20E72DE2">
            <w:pPr>
              <w:spacing w:line="360" w:lineRule="auto"/>
              <w:rPr>
                <w:rFonts w:hint="eastAsia" w:ascii="宋体" w:hAnsi="宋体" w:eastAsia="宋体" w:cs="宋体"/>
                <w:b/>
                <w:highlight w:val="none"/>
              </w:rPr>
            </w:pPr>
          </w:p>
        </w:tc>
        <w:tc>
          <w:tcPr>
            <w:tcW w:w="1860" w:type="dxa"/>
          </w:tcPr>
          <w:p w14:paraId="33326C7E">
            <w:pPr>
              <w:spacing w:line="360" w:lineRule="auto"/>
              <w:rPr>
                <w:rFonts w:hint="eastAsia" w:ascii="宋体" w:hAnsi="宋体" w:eastAsia="宋体" w:cs="宋体"/>
                <w:b/>
                <w:highlight w:val="none"/>
              </w:rPr>
            </w:pPr>
          </w:p>
        </w:tc>
        <w:tc>
          <w:tcPr>
            <w:tcW w:w="1850" w:type="dxa"/>
          </w:tcPr>
          <w:p w14:paraId="4216BA02">
            <w:pPr>
              <w:spacing w:line="360" w:lineRule="auto"/>
              <w:rPr>
                <w:rFonts w:hint="eastAsia" w:ascii="宋体" w:hAnsi="宋体" w:eastAsia="宋体" w:cs="宋体"/>
                <w:b/>
                <w:highlight w:val="none"/>
              </w:rPr>
            </w:pPr>
          </w:p>
        </w:tc>
      </w:tr>
      <w:tr w14:paraId="2FC9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22" w:type="dxa"/>
          </w:tcPr>
          <w:p w14:paraId="0FBA14C0">
            <w:pPr>
              <w:spacing w:line="360" w:lineRule="auto"/>
              <w:rPr>
                <w:rFonts w:hint="eastAsia" w:ascii="宋体" w:hAnsi="宋体" w:eastAsia="宋体" w:cs="宋体"/>
                <w:b/>
                <w:highlight w:val="none"/>
              </w:rPr>
            </w:pPr>
          </w:p>
        </w:tc>
        <w:tc>
          <w:tcPr>
            <w:tcW w:w="955" w:type="dxa"/>
          </w:tcPr>
          <w:p w14:paraId="747294C3">
            <w:pPr>
              <w:spacing w:line="360" w:lineRule="auto"/>
              <w:rPr>
                <w:rFonts w:hint="default" w:ascii="宋体" w:hAnsi="宋体" w:eastAsia="宋体" w:cs="宋体"/>
                <w:b/>
                <w:highlight w:val="none"/>
                <w:lang w:val="en-US" w:eastAsia="zh-CN"/>
              </w:rPr>
            </w:pPr>
          </w:p>
        </w:tc>
        <w:tc>
          <w:tcPr>
            <w:tcW w:w="955" w:type="dxa"/>
          </w:tcPr>
          <w:p w14:paraId="61D93C3F">
            <w:pPr>
              <w:spacing w:line="360" w:lineRule="auto"/>
              <w:rPr>
                <w:rFonts w:hint="eastAsia" w:ascii="宋体" w:hAnsi="宋体" w:eastAsia="宋体" w:cs="宋体"/>
                <w:b/>
                <w:highlight w:val="none"/>
              </w:rPr>
            </w:pPr>
          </w:p>
        </w:tc>
        <w:tc>
          <w:tcPr>
            <w:tcW w:w="955" w:type="dxa"/>
          </w:tcPr>
          <w:p w14:paraId="4B03707B">
            <w:pPr>
              <w:spacing w:line="360" w:lineRule="auto"/>
              <w:rPr>
                <w:rFonts w:hint="eastAsia" w:ascii="宋体" w:hAnsi="宋体" w:eastAsia="宋体" w:cs="宋体"/>
                <w:b/>
                <w:highlight w:val="none"/>
              </w:rPr>
            </w:pPr>
          </w:p>
        </w:tc>
        <w:tc>
          <w:tcPr>
            <w:tcW w:w="1637" w:type="dxa"/>
          </w:tcPr>
          <w:p w14:paraId="4CE9E65B">
            <w:pPr>
              <w:spacing w:line="360" w:lineRule="auto"/>
              <w:rPr>
                <w:rFonts w:hint="eastAsia" w:ascii="宋体" w:hAnsi="宋体" w:eastAsia="宋体" w:cs="宋体"/>
                <w:b/>
                <w:highlight w:val="none"/>
              </w:rPr>
            </w:pPr>
          </w:p>
        </w:tc>
        <w:tc>
          <w:tcPr>
            <w:tcW w:w="1860" w:type="dxa"/>
          </w:tcPr>
          <w:p w14:paraId="5440FA9A">
            <w:pPr>
              <w:spacing w:line="360" w:lineRule="auto"/>
              <w:rPr>
                <w:rFonts w:hint="eastAsia" w:ascii="宋体" w:hAnsi="宋体" w:eastAsia="宋体" w:cs="宋体"/>
                <w:b/>
                <w:highlight w:val="none"/>
              </w:rPr>
            </w:pPr>
          </w:p>
        </w:tc>
        <w:tc>
          <w:tcPr>
            <w:tcW w:w="1850" w:type="dxa"/>
          </w:tcPr>
          <w:p w14:paraId="7834762B">
            <w:pPr>
              <w:spacing w:line="360" w:lineRule="auto"/>
              <w:rPr>
                <w:rFonts w:hint="eastAsia" w:ascii="宋体" w:hAnsi="宋体" w:eastAsia="宋体" w:cs="宋体"/>
                <w:b/>
                <w:highlight w:val="none"/>
              </w:rPr>
            </w:pPr>
          </w:p>
        </w:tc>
      </w:tr>
      <w:tr w14:paraId="2285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59227AB6">
            <w:pPr>
              <w:spacing w:line="360" w:lineRule="auto"/>
              <w:rPr>
                <w:rFonts w:hint="eastAsia" w:ascii="宋体" w:hAnsi="宋体" w:eastAsia="宋体" w:cs="宋体"/>
                <w:b/>
                <w:highlight w:val="yellow"/>
              </w:rPr>
            </w:pPr>
          </w:p>
        </w:tc>
        <w:tc>
          <w:tcPr>
            <w:tcW w:w="955" w:type="dxa"/>
          </w:tcPr>
          <w:p w14:paraId="75B23D4A">
            <w:pPr>
              <w:spacing w:line="240" w:lineRule="auto"/>
              <w:rPr>
                <w:rFonts w:hint="default" w:ascii="宋体" w:hAnsi="宋体" w:eastAsia="宋体" w:cs="宋体"/>
                <w:b/>
                <w:highlight w:val="yellow"/>
                <w:lang w:val="en-US" w:eastAsia="zh-CN"/>
              </w:rPr>
            </w:pPr>
          </w:p>
        </w:tc>
        <w:tc>
          <w:tcPr>
            <w:tcW w:w="955" w:type="dxa"/>
          </w:tcPr>
          <w:p w14:paraId="1900EF5D">
            <w:pPr>
              <w:spacing w:line="240" w:lineRule="auto"/>
              <w:rPr>
                <w:rFonts w:hint="default" w:ascii="宋体" w:hAnsi="宋体" w:eastAsia="宋体" w:cs="宋体"/>
                <w:b/>
                <w:highlight w:val="yellow"/>
                <w:lang w:val="en-US" w:eastAsia="zh-CN"/>
              </w:rPr>
            </w:pPr>
          </w:p>
        </w:tc>
        <w:tc>
          <w:tcPr>
            <w:tcW w:w="955" w:type="dxa"/>
          </w:tcPr>
          <w:p w14:paraId="22C2CF34">
            <w:pPr>
              <w:spacing w:line="360" w:lineRule="auto"/>
              <w:rPr>
                <w:rFonts w:hint="eastAsia" w:ascii="宋体" w:hAnsi="宋体" w:eastAsia="宋体" w:cs="宋体"/>
                <w:b/>
                <w:highlight w:val="none"/>
              </w:rPr>
            </w:pPr>
          </w:p>
        </w:tc>
        <w:tc>
          <w:tcPr>
            <w:tcW w:w="1637" w:type="dxa"/>
          </w:tcPr>
          <w:p w14:paraId="759E0369">
            <w:pPr>
              <w:spacing w:line="360" w:lineRule="auto"/>
              <w:rPr>
                <w:rFonts w:hint="eastAsia" w:ascii="宋体" w:hAnsi="宋体" w:eastAsia="宋体" w:cs="宋体"/>
                <w:b/>
                <w:highlight w:val="none"/>
              </w:rPr>
            </w:pPr>
          </w:p>
        </w:tc>
        <w:tc>
          <w:tcPr>
            <w:tcW w:w="1860" w:type="dxa"/>
          </w:tcPr>
          <w:p w14:paraId="5C04B2F2">
            <w:pPr>
              <w:spacing w:line="360" w:lineRule="auto"/>
              <w:rPr>
                <w:rFonts w:hint="eastAsia" w:ascii="宋体" w:hAnsi="宋体" w:eastAsia="宋体" w:cs="宋体"/>
                <w:b/>
                <w:highlight w:val="none"/>
              </w:rPr>
            </w:pPr>
          </w:p>
        </w:tc>
        <w:tc>
          <w:tcPr>
            <w:tcW w:w="1850" w:type="dxa"/>
          </w:tcPr>
          <w:p w14:paraId="712F8E69">
            <w:pPr>
              <w:spacing w:line="360" w:lineRule="auto"/>
              <w:rPr>
                <w:rFonts w:hint="eastAsia" w:ascii="宋体" w:hAnsi="宋体" w:eastAsia="宋体" w:cs="宋体"/>
                <w:b/>
                <w:highlight w:val="none"/>
              </w:rPr>
            </w:pPr>
          </w:p>
        </w:tc>
      </w:tr>
    </w:tbl>
    <w:p w14:paraId="1A9F050A">
      <w:pPr>
        <w:spacing w:line="360" w:lineRule="auto"/>
        <w:ind w:firstLine="480" w:firstLineChars="200"/>
        <w:rPr>
          <w:rFonts w:hint="eastAsia" w:ascii="宋体" w:hAnsi="宋体" w:eastAsia="宋体" w:cs="宋体"/>
          <w:sz w:val="24"/>
          <w:szCs w:val="32"/>
          <w:highlight w:val="none"/>
        </w:rPr>
      </w:pPr>
      <w:r>
        <w:rPr>
          <w:rFonts w:hint="eastAsia" w:ascii="宋体" w:hAnsi="宋体" w:eastAsia="宋体" w:cs="宋体"/>
          <w:sz w:val="24"/>
          <w:szCs w:val="32"/>
          <w:highlight w:val="none"/>
        </w:rPr>
        <w:t>“</w:t>
      </w:r>
      <w:r>
        <w:rPr>
          <w:rFonts w:hint="eastAsia" w:ascii="宋体" w:hAnsi="宋体" w:eastAsia="宋体" w:cs="宋体"/>
          <w:b/>
          <w:bCs/>
          <w:sz w:val="24"/>
          <w:szCs w:val="32"/>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w:t>
      </w:r>
      <w:r>
        <w:rPr>
          <w:rFonts w:hint="eastAsia" w:ascii="宋体" w:hAnsi="宋体" w:eastAsia="宋体" w:cs="宋体"/>
          <w:sz w:val="24"/>
          <w:szCs w:val="32"/>
          <w:highlight w:val="none"/>
        </w:rPr>
        <w:t>”，属于国家强制性采购产品，必须提供获得国家确定的认证机构出具的、处于有效期之内的节能产品认证证书。</w:t>
      </w:r>
    </w:p>
    <w:p w14:paraId="12D8FD8A">
      <w:pPr>
        <w:snapToGrid w:val="0"/>
        <w:spacing w:line="360" w:lineRule="auto"/>
        <w:rPr>
          <w:rFonts w:hint="eastAsia" w:ascii="宋体" w:hAnsi="宋体" w:eastAsia="宋体" w:cs="宋体"/>
          <w:b/>
          <w:bCs/>
          <w:sz w:val="24"/>
          <w:szCs w:val="32"/>
          <w:highlight w:val="none"/>
        </w:rPr>
      </w:pPr>
      <w:r>
        <w:rPr>
          <w:rFonts w:hint="eastAsia" w:ascii="宋体" w:hAnsi="宋体" w:eastAsia="宋体" w:cs="宋体"/>
          <w:b/>
          <w:bCs/>
          <w:sz w:val="24"/>
          <w:szCs w:val="32"/>
          <w:highlight w:val="none"/>
        </w:rPr>
        <w:t>注：1．采购货物中如含有强制节能产品的，须如实填写强制节能产品明细表；</w:t>
      </w:r>
    </w:p>
    <w:p w14:paraId="29833FAC">
      <w:pPr>
        <w:snapToGrid w:val="0"/>
        <w:spacing w:line="360" w:lineRule="auto"/>
        <w:ind w:firstLine="482" w:firstLineChars="200"/>
        <w:rPr>
          <w:rFonts w:hint="eastAsia" w:ascii="宋体" w:hAnsi="宋体" w:eastAsia="宋体" w:cs="宋体"/>
          <w:b/>
          <w:bCs/>
          <w:sz w:val="24"/>
          <w:szCs w:val="32"/>
          <w:highlight w:val="none"/>
        </w:rPr>
      </w:pPr>
      <w:r>
        <w:rPr>
          <w:rFonts w:hint="eastAsia" w:ascii="宋体" w:hAnsi="宋体" w:eastAsia="宋体" w:cs="宋体"/>
          <w:b/>
          <w:bCs/>
          <w:sz w:val="24"/>
          <w:szCs w:val="32"/>
          <w:highlight w:val="none"/>
        </w:rPr>
        <w:t>2. 提供所投产品获得国家确定的认证机构出具的、处于有效期之内的产品认证证书。</w:t>
      </w:r>
    </w:p>
    <w:p w14:paraId="599A0EDD">
      <w:pPr>
        <w:pStyle w:val="9"/>
        <w:spacing w:line="360" w:lineRule="auto"/>
        <w:rPr>
          <w:rFonts w:hint="default" w:ascii="宋体" w:hAnsi="宋体" w:eastAsia="宋体" w:cs="宋体"/>
          <w:b/>
          <w:bCs/>
          <w:kern w:val="2"/>
          <w:sz w:val="24"/>
          <w:szCs w:val="32"/>
          <w:highlight w:val="none"/>
          <w:lang w:val="en-US" w:eastAsia="zh-CN" w:bidi="ar-SA"/>
        </w:rPr>
      </w:pPr>
      <w:r>
        <w:rPr>
          <w:rFonts w:hint="eastAsia" w:ascii="宋体" w:hAnsi="宋体" w:eastAsia="宋体" w:cs="宋体"/>
          <w:b/>
          <w:bCs/>
          <w:kern w:val="2"/>
          <w:sz w:val="24"/>
          <w:szCs w:val="32"/>
          <w:highlight w:val="none"/>
          <w:lang w:val="en-US" w:eastAsia="zh-CN" w:bidi="ar-SA"/>
        </w:rPr>
        <w:t>3.属于《节能产品政府采购品目清单》中强制采购范围，供应商未按要求提供国家确定的认证机构出具的、处于有效期内的节能产品认证证书，或提供的证书与所投产品型号不一致，评审小组将认定其投标未实质性响应采购文件要求。</w:t>
      </w:r>
    </w:p>
    <w:p w14:paraId="44C6A088">
      <w:pPr>
        <w:spacing w:line="560" w:lineRule="exact"/>
        <w:jc w:val="center"/>
        <w:rPr>
          <w:rFonts w:ascii="宋体" w:hAnsi="宋体" w:cs="宋体"/>
          <w:spacing w:val="20"/>
          <w:sz w:val="24"/>
        </w:rPr>
      </w:pPr>
    </w:p>
    <w:p w14:paraId="1309691C">
      <w:pPr>
        <w:snapToGrid w:val="0"/>
        <w:spacing w:line="480" w:lineRule="exact"/>
        <w:ind w:firstLine="4560" w:firstLineChars="1900"/>
        <w:rPr>
          <w:sz w:val="24"/>
        </w:rPr>
      </w:pPr>
      <w:r>
        <w:rPr>
          <w:sz w:val="24"/>
        </w:rPr>
        <w:t>供应商名称：</w:t>
      </w:r>
      <w:r>
        <w:rPr>
          <w:sz w:val="24"/>
          <w:u w:val="single"/>
        </w:rPr>
        <w:t xml:space="preserve">                </w:t>
      </w:r>
      <w:r>
        <w:rPr>
          <w:sz w:val="24"/>
        </w:rPr>
        <w:t>（盖章）</w:t>
      </w:r>
    </w:p>
    <w:p w14:paraId="4AEA7897">
      <w:pPr>
        <w:tabs>
          <w:tab w:val="left" w:pos="4000"/>
        </w:tabs>
        <w:adjustRightInd w:val="0"/>
        <w:snapToGrid w:val="0"/>
        <w:spacing w:before="312" w:beforeLines="100" w:line="600" w:lineRule="exact"/>
        <w:ind w:firstLine="4560" w:firstLineChars="1900"/>
        <w:rPr>
          <w:sz w:val="24"/>
        </w:rPr>
      </w:pPr>
      <w:r>
        <w:rPr>
          <w:sz w:val="24"/>
        </w:rPr>
        <w:t>日      期：</w:t>
      </w:r>
    </w:p>
    <w:p w14:paraId="6B1219A2">
      <w:pPr>
        <w:rPr>
          <w:sz w:val="24"/>
        </w:rPr>
      </w:pPr>
      <w:r>
        <w:rPr>
          <w:sz w:val="24"/>
        </w:rPr>
        <w:br w:type="page"/>
      </w:r>
    </w:p>
    <w:p w14:paraId="36329E61">
      <w:pPr>
        <w:spacing w:line="560" w:lineRule="exact"/>
        <w:rPr>
          <w:rFonts w:ascii="宋体" w:hAnsi="宋体" w:cs="宋体"/>
          <w:spacing w:val="6"/>
          <w:sz w:val="24"/>
        </w:rPr>
      </w:pPr>
      <w:r>
        <w:rPr>
          <w:rFonts w:hint="eastAsia" w:ascii="宋体" w:hAnsi="宋体" w:cs="宋体"/>
          <w:spacing w:val="6"/>
          <w:sz w:val="24"/>
        </w:rPr>
        <w:t>附件：</w:t>
      </w:r>
    </w:p>
    <w:p w14:paraId="4EF2C016">
      <w:pPr>
        <w:jc w:val="center"/>
        <w:rPr>
          <w:rFonts w:ascii="仿宋" w:hAnsi="仿宋" w:eastAsia="仿宋"/>
          <w:spacing w:val="6"/>
          <w:sz w:val="28"/>
          <w:szCs w:val="28"/>
        </w:rPr>
      </w:pPr>
      <w:r>
        <w:rPr>
          <w:sz w:val="24"/>
        </w:rPr>
        <w:drawing>
          <wp:inline distT="0" distB="0" distL="114300" distR="114300">
            <wp:extent cx="5574030" cy="4952365"/>
            <wp:effectExtent l="0" t="0" r="7620" b="635"/>
            <wp:docPr id="1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descr="IMG_256"/>
                    <pic:cNvPicPr>
                      <a:picLocks noChangeAspect="1"/>
                    </pic:cNvPicPr>
                  </pic:nvPicPr>
                  <pic:blipFill>
                    <a:blip r:embed="rId13"/>
                    <a:stretch>
                      <a:fillRect/>
                    </a:stretch>
                  </pic:blipFill>
                  <pic:spPr>
                    <a:xfrm>
                      <a:off x="0" y="0"/>
                      <a:ext cx="5574030" cy="4952365"/>
                    </a:xfrm>
                    <a:prstGeom prst="rect">
                      <a:avLst/>
                    </a:prstGeom>
                    <a:noFill/>
                    <a:ln>
                      <a:noFill/>
                    </a:ln>
                  </pic:spPr>
                </pic:pic>
              </a:graphicData>
            </a:graphic>
          </wp:inline>
        </w:drawing>
      </w:r>
    </w:p>
    <w:p w14:paraId="51BFE575">
      <w:pPr>
        <w:spacing w:line="560" w:lineRule="exact"/>
        <w:jc w:val="center"/>
        <w:rPr>
          <w:rFonts w:ascii="仿宋" w:hAnsi="仿宋" w:eastAsia="仿宋"/>
          <w:spacing w:val="6"/>
          <w:sz w:val="28"/>
          <w:szCs w:val="28"/>
        </w:rPr>
      </w:pPr>
    </w:p>
    <w:p w14:paraId="49D28EB2">
      <w:pPr>
        <w:spacing w:line="560" w:lineRule="exact"/>
        <w:jc w:val="center"/>
        <w:rPr>
          <w:rFonts w:ascii="仿宋" w:hAnsi="仿宋" w:eastAsia="仿宋"/>
          <w:spacing w:val="6"/>
          <w:sz w:val="28"/>
          <w:szCs w:val="28"/>
        </w:rPr>
      </w:pPr>
    </w:p>
    <w:p w14:paraId="2DB930A9">
      <w:pPr>
        <w:spacing w:line="560" w:lineRule="exact"/>
        <w:jc w:val="center"/>
        <w:rPr>
          <w:rFonts w:ascii="仿宋" w:hAnsi="仿宋" w:eastAsia="仿宋"/>
          <w:spacing w:val="6"/>
          <w:sz w:val="28"/>
          <w:szCs w:val="28"/>
        </w:rPr>
      </w:pPr>
    </w:p>
    <w:p w14:paraId="348C8FBF">
      <w:pPr>
        <w:pStyle w:val="30"/>
      </w:pPr>
    </w:p>
    <w:p w14:paraId="0F736FC0">
      <w:pPr>
        <w:spacing w:line="560" w:lineRule="exact"/>
        <w:jc w:val="center"/>
        <w:rPr>
          <w:rFonts w:ascii="仿宋" w:hAnsi="仿宋" w:eastAsia="仿宋"/>
          <w:spacing w:val="6"/>
          <w:sz w:val="28"/>
          <w:szCs w:val="28"/>
        </w:rPr>
      </w:pPr>
    </w:p>
    <w:p w14:paraId="5A92D8AA">
      <w:pPr>
        <w:spacing w:line="560" w:lineRule="exact"/>
        <w:jc w:val="center"/>
        <w:rPr>
          <w:rFonts w:ascii="仿宋" w:hAnsi="仿宋" w:eastAsia="仿宋"/>
          <w:spacing w:val="6"/>
          <w:sz w:val="28"/>
          <w:szCs w:val="28"/>
        </w:rPr>
      </w:pPr>
    </w:p>
    <w:p w14:paraId="4E8EC946">
      <w:pPr>
        <w:pStyle w:val="30"/>
        <w:rPr>
          <w:rFonts w:ascii="仿宋" w:hAnsi="仿宋" w:eastAsia="仿宋"/>
          <w:spacing w:val="6"/>
          <w:sz w:val="28"/>
          <w:szCs w:val="28"/>
        </w:rPr>
      </w:pPr>
    </w:p>
    <w:p w14:paraId="56CC6243">
      <w:pPr>
        <w:pStyle w:val="30"/>
        <w:rPr>
          <w:rFonts w:ascii="仿宋" w:hAnsi="仿宋" w:eastAsia="仿宋"/>
          <w:spacing w:val="6"/>
          <w:sz w:val="28"/>
          <w:szCs w:val="28"/>
        </w:rPr>
      </w:pPr>
    </w:p>
    <w:p w14:paraId="79E28A64">
      <w:pPr>
        <w:pStyle w:val="30"/>
        <w:rPr>
          <w:rFonts w:ascii="仿宋" w:hAnsi="仿宋" w:eastAsia="仿宋"/>
          <w:spacing w:val="6"/>
          <w:sz w:val="28"/>
          <w:szCs w:val="28"/>
        </w:rPr>
      </w:pPr>
    </w:p>
    <w:p w14:paraId="02E4074F">
      <w:pPr>
        <w:pStyle w:val="30"/>
        <w:rPr>
          <w:rFonts w:ascii="仿宋" w:hAnsi="仿宋" w:eastAsia="仿宋"/>
          <w:spacing w:val="6"/>
          <w:sz w:val="28"/>
          <w:szCs w:val="28"/>
        </w:rPr>
      </w:pPr>
      <w:r>
        <w:rPr>
          <w:color w:val="000000"/>
          <w:sz w:val="24"/>
        </w:rPr>
        <w:drawing>
          <wp:inline distT="0" distB="0" distL="114300" distR="114300">
            <wp:extent cx="5459095" cy="7863205"/>
            <wp:effectExtent l="0" t="0" r="8255" b="4445"/>
            <wp:docPr id="9" name="图片 2" descr="16318682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1631868223(1)"/>
                    <pic:cNvPicPr>
                      <a:picLocks noChangeAspect="1"/>
                    </pic:cNvPicPr>
                  </pic:nvPicPr>
                  <pic:blipFill>
                    <a:blip r:embed="rId14"/>
                    <a:stretch>
                      <a:fillRect/>
                    </a:stretch>
                  </pic:blipFill>
                  <pic:spPr>
                    <a:xfrm>
                      <a:off x="0" y="0"/>
                      <a:ext cx="5459095" cy="7863205"/>
                    </a:xfrm>
                    <a:prstGeom prst="rect">
                      <a:avLst/>
                    </a:prstGeom>
                    <a:noFill/>
                    <a:ln>
                      <a:noFill/>
                    </a:ln>
                  </pic:spPr>
                </pic:pic>
              </a:graphicData>
            </a:graphic>
          </wp:inline>
        </w:drawing>
      </w:r>
    </w:p>
    <w:p w14:paraId="00F90140">
      <w:pPr>
        <w:spacing w:line="560" w:lineRule="exact"/>
        <w:jc w:val="center"/>
        <w:rPr>
          <w:rFonts w:ascii="仿宋" w:hAnsi="仿宋" w:eastAsia="仿宋"/>
          <w:spacing w:val="6"/>
          <w:sz w:val="28"/>
          <w:szCs w:val="28"/>
        </w:rPr>
      </w:pPr>
    </w:p>
    <w:p w14:paraId="6BB1936C">
      <w:pPr>
        <w:spacing w:line="560" w:lineRule="exact"/>
        <w:jc w:val="center"/>
        <w:rPr>
          <w:rFonts w:ascii="仿宋" w:hAnsi="仿宋" w:eastAsia="仿宋"/>
          <w:spacing w:val="6"/>
          <w:sz w:val="28"/>
          <w:szCs w:val="28"/>
        </w:rPr>
      </w:pPr>
    </w:p>
    <w:p w14:paraId="1671764A">
      <w:pPr>
        <w:spacing w:line="560" w:lineRule="exact"/>
        <w:rPr>
          <w:rFonts w:ascii="仿宋" w:hAnsi="仿宋" w:eastAsia="仿宋"/>
          <w:spacing w:val="6"/>
          <w:sz w:val="28"/>
          <w:szCs w:val="28"/>
        </w:rPr>
      </w:pPr>
    </w:p>
    <w:p w14:paraId="19D3B673">
      <w:pPr>
        <w:pStyle w:val="30"/>
        <w:rPr>
          <w:rFonts w:ascii="仿宋" w:hAnsi="仿宋" w:eastAsia="仿宋"/>
          <w:spacing w:val="6"/>
          <w:sz w:val="28"/>
          <w:szCs w:val="28"/>
        </w:rPr>
      </w:pPr>
      <w:r>
        <w:rPr>
          <w:color w:val="000000"/>
          <w:sz w:val="24"/>
        </w:rPr>
        <w:drawing>
          <wp:inline distT="0" distB="0" distL="114300" distR="114300">
            <wp:extent cx="5325110" cy="7973695"/>
            <wp:effectExtent l="0" t="0" r="8890" b="8255"/>
            <wp:docPr id="11" name="图片 3" descr="1631868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1631868253(1)"/>
                    <pic:cNvPicPr>
                      <a:picLocks noChangeAspect="1"/>
                    </pic:cNvPicPr>
                  </pic:nvPicPr>
                  <pic:blipFill>
                    <a:blip r:embed="rId15"/>
                    <a:stretch>
                      <a:fillRect/>
                    </a:stretch>
                  </pic:blipFill>
                  <pic:spPr>
                    <a:xfrm>
                      <a:off x="0" y="0"/>
                      <a:ext cx="5325110" cy="7973695"/>
                    </a:xfrm>
                    <a:prstGeom prst="rect">
                      <a:avLst/>
                    </a:prstGeom>
                    <a:noFill/>
                    <a:ln>
                      <a:noFill/>
                    </a:ln>
                  </pic:spPr>
                </pic:pic>
              </a:graphicData>
            </a:graphic>
          </wp:inline>
        </w:drawing>
      </w:r>
    </w:p>
    <w:p w14:paraId="6A0B0AC7">
      <w:pPr>
        <w:pStyle w:val="30"/>
        <w:rPr>
          <w:rFonts w:ascii="仿宋" w:hAnsi="仿宋" w:eastAsia="仿宋"/>
          <w:spacing w:val="6"/>
          <w:sz w:val="28"/>
          <w:szCs w:val="28"/>
        </w:rPr>
      </w:pPr>
    </w:p>
    <w:p w14:paraId="44A96C8E">
      <w:pPr>
        <w:pStyle w:val="30"/>
        <w:rPr>
          <w:rFonts w:ascii="仿宋" w:hAnsi="仿宋" w:eastAsia="仿宋"/>
          <w:spacing w:val="6"/>
          <w:sz w:val="28"/>
          <w:szCs w:val="28"/>
        </w:rPr>
      </w:pPr>
    </w:p>
    <w:p w14:paraId="32B64B85">
      <w:pPr>
        <w:pStyle w:val="30"/>
        <w:rPr>
          <w:rFonts w:ascii="仿宋" w:hAnsi="仿宋" w:eastAsia="仿宋"/>
          <w:spacing w:val="6"/>
          <w:sz w:val="28"/>
          <w:szCs w:val="28"/>
        </w:rPr>
      </w:pPr>
      <w:r>
        <w:drawing>
          <wp:inline distT="0" distB="0" distL="114300" distR="114300">
            <wp:extent cx="5297170" cy="7581900"/>
            <wp:effectExtent l="0" t="0" r="17780" b="0"/>
            <wp:docPr id="17" name="图片 4" descr="1631868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descr="1631868273(1)"/>
                    <pic:cNvPicPr>
                      <a:picLocks noChangeAspect="1"/>
                    </pic:cNvPicPr>
                  </pic:nvPicPr>
                  <pic:blipFill>
                    <a:blip r:embed="rId16"/>
                    <a:stretch>
                      <a:fillRect/>
                    </a:stretch>
                  </pic:blipFill>
                  <pic:spPr>
                    <a:xfrm>
                      <a:off x="0" y="0"/>
                      <a:ext cx="5297170" cy="7581900"/>
                    </a:xfrm>
                    <a:prstGeom prst="rect">
                      <a:avLst/>
                    </a:prstGeom>
                    <a:noFill/>
                    <a:ln>
                      <a:noFill/>
                    </a:ln>
                  </pic:spPr>
                </pic:pic>
              </a:graphicData>
            </a:graphic>
          </wp:inline>
        </w:drawing>
      </w:r>
    </w:p>
    <w:p w14:paraId="167BEF2E">
      <w:pPr>
        <w:pStyle w:val="30"/>
        <w:rPr>
          <w:rFonts w:ascii="仿宋" w:hAnsi="仿宋" w:eastAsia="仿宋"/>
          <w:spacing w:val="6"/>
          <w:sz w:val="28"/>
          <w:szCs w:val="28"/>
        </w:rPr>
      </w:pPr>
    </w:p>
    <w:p w14:paraId="2B938497">
      <w:pPr>
        <w:pStyle w:val="30"/>
        <w:rPr>
          <w:rFonts w:ascii="仿宋" w:hAnsi="仿宋" w:eastAsia="仿宋"/>
          <w:spacing w:val="6"/>
          <w:sz w:val="28"/>
          <w:szCs w:val="28"/>
        </w:rPr>
      </w:pPr>
    </w:p>
    <w:p w14:paraId="55525644">
      <w:pPr>
        <w:pStyle w:val="30"/>
        <w:rPr>
          <w:rFonts w:ascii="仿宋" w:hAnsi="仿宋" w:eastAsia="仿宋"/>
          <w:spacing w:val="6"/>
          <w:sz w:val="28"/>
          <w:szCs w:val="28"/>
        </w:rPr>
      </w:pPr>
    </w:p>
    <w:p w14:paraId="52C45E7F">
      <w:pPr>
        <w:pStyle w:val="30"/>
        <w:rPr>
          <w:rFonts w:ascii="仿宋" w:hAnsi="仿宋" w:eastAsia="仿宋"/>
          <w:spacing w:val="6"/>
          <w:sz w:val="28"/>
          <w:szCs w:val="28"/>
        </w:rPr>
      </w:pPr>
      <w:r>
        <w:drawing>
          <wp:inline distT="0" distB="0" distL="114300" distR="114300">
            <wp:extent cx="5334000" cy="3109595"/>
            <wp:effectExtent l="0" t="0" r="0" b="14605"/>
            <wp:docPr id="18" name="图片 5" descr="1631868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descr="1631868289(1)"/>
                    <pic:cNvPicPr>
                      <a:picLocks noChangeAspect="1"/>
                    </pic:cNvPicPr>
                  </pic:nvPicPr>
                  <pic:blipFill>
                    <a:blip r:embed="rId17"/>
                    <a:stretch>
                      <a:fillRect/>
                    </a:stretch>
                  </pic:blipFill>
                  <pic:spPr>
                    <a:xfrm>
                      <a:off x="0" y="0"/>
                      <a:ext cx="5334000" cy="3109595"/>
                    </a:xfrm>
                    <a:prstGeom prst="rect">
                      <a:avLst/>
                    </a:prstGeom>
                    <a:noFill/>
                    <a:ln>
                      <a:noFill/>
                    </a:ln>
                  </pic:spPr>
                </pic:pic>
              </a:graphicData>
            </a:graphic>
          </wp:inline>
        </w:drawing>
      </w:r>
    </w:p>
    <w:p w14:paraId="7DDEF341">
      <w:pPr>
        <w:pStyle w:val="162"/>
      </w:pPr>
    </w:p>
    <w:p w14:paraId="17400329">
      <w:pPr>
        <w:rPr>
          <w:rFonts w:hint="eastAsia" w:ascii="宋体" w:hAnsi="宋体" w:eastAsia="宋体" w:cs="宋体"/>
          <w:b/>
          <w:highlight w:val="none"/>
          <w:lang w:eastAsia="zh-CN"/>
        </w:rPr>
      </w:pPr>
      <w:r>
        <w:rPr>
          <w:rFonts w:hint="eastAsia" w:ascii="宋体" w:hAnsi="宋体" w:eastAsia="宋体" w:cs="宋体"/>
          <w:b/>
          <w:highlight w:val="none"/>
          <w:lang w:eastAsia="zh-CN"/>
        </w:rPr>
        <w:br w:type="page"/>
      </w:r>
    </w:p>
    <w:p w14:paraId="2E3AE953">
      <w:pPr>
        <w:tabs>
          <w:tab w:val="left" w:pos="1680"/>
        </w:tabs>
        <w:snapToGrid w:val="0"/>
        <w:spacing w:line="360" w:lineRule="auto"/>
        <w:jc w:val="left"/>
        <w:rPr>
          <w:rFonts w:hint="eastAsia" w:ascii="宋体" w:hAnsi="宋体" w:eastAsia="宋体" w:cs="宋体"/>
          <w:b/>
          <w:highlight w:val="none"/>
        </w:rPr>
      </w:pPr>
      <w:r>
        <w:rPr>
          <w:rFonts w:hint="eastAsia" w:ascii="宋体" w:hAnsi="宋体" w:eastAsia="宋体" w:cs="宋体"/>
          <w:b/>
          <w:highlight w:val="none"/>
          <w:lang w:eastAsia="zh-CN"/>
        </w:rPr>
        <w:t>（</w:t>
      </w:r>
      <w:r>
        <w:rPr>
          <w:rFonts w:hint="eastAsia" w:ascii="宋体" w:hAnsi="宋体" w:eastAsia="宋体" w:cs="宋体"/>
          <w:b/>
          <w:highlight w:val="none"/>
          <w:lang w:val="en-US" w:eastAsia="zh-CN"/>
        </w:rPr>
        <w:t>二）</w:t>
      </w:r>
      <w:r>
        <w:rPr>
          <w:rFonts w:hint="eastAsia" w:ascii="宋体" w:hAnsi="宋体" w:eastAsia="宋体" w:cs="宋体"/>
          <w:b/>
          <w:highlight w:val="none"/>
        </w:rPr>
        <w:t>非强制节能产品、环保标志产品明细表格式（如本项目所</w:t>
      </w:r>
      <w:r>
        <w:rPr>
          <w:rFonts w:hint="eastAsia" w:ascii="宋体" w:hAnsi="宋体" w:eastAsia="宋体" w:cs="宋体"/>
          <w:b/>
          <w:highlight w:val="none"/>
          <w:lang w:val="en-US" w:eastAsia="zh-CN"/>
        </w:rPr>
        <w:t>采购</w:t>
      </w:r>
      <w:r>
        <w:rPr>
          <w:rFonts w:hint="eastAsia" w:ascii="宋体" w:hAnsi="宋体" w:eastAsia="宋体" w:cs="宋体"/>
          <w:b/>
          <w:highlight w:val="none"/>
        </w:rPr>
        <w:t>产品中不涉及非强制节能产品、环保标志产品，此表可不提供）</w:t>
      </w:r>
    </w:p>
    <w:p w14:paraId="2515D30C">
      <w:pPr>
        <w:tabs>
          <w:tab w:val="left" w:pos="1680"/>
        </w:tabs>
        <w:snapToGrid w:val="0"/>
        <w:spacing w:line="360" w:lineRule="auto"/>
        <w:jc w:val="center"/>
        <w:rPr>
          <w:rFonts w:hint="eastAsia" w:ascii="宋体" w:hAnsi="宋体" w:eastAsia="宋体" w:cs="宋体"/>
          <w:b/>
          <w:highlight w:val="none"/>
        </w:rPr>
      </w:pPr>
      <w:r>
        <w:rPr>
          <w:rFonts w:hint="eastAsia" w:ascii="宋体" w:hAnsi="宋体" w:eastAsia="宋体" w:cs="宋体"/>
          <w:b/>
          <w:highlight w:val="none"/>
        </w:rPr>
        <w:t>非强制节能产品明细表</w:t>
      </w:r>
    </w:p>
    <w:tbl>
      <w:tblPr>
        <w:tblStyle w:val="36"/>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955"/>
        <w:gridCol w:w="955"/>
        <w:gridCol w:w="955"/>
        <w:gridCol w:w="1637"/>
        <w:gridCol w:w="1860"/>
        <w:gridCol w:w="1850"/>
        <w:gridCol w:w="1215"/>
      </w:tblGrid>
      <w:tr w14:paraId="2FA8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470" w:type="dxa"/>
            <w:vAlign w:val="center"/>
          </w:tcPr>
          <w:p w14:paraId="3E686F16">
            <w:pPr>
              <w:spacing w:line="360" w:lineRule="auto"/>
              <w:jc w:val="center"/>
              <w:rPr>
                <w:rFonts w:hint="eastAsia" w:ascii="宋体" w:hAnsi="宋体" w:eastAsia="宋体" w:cs="宋体"/>
                <w:b/>
                <w:highlight w:val="none"/>
              </w:rPr>
            </w:pPr>
            <w:r>
              <w:rPr>
                <w:rFonts w:hint="eastAsia" w:ascii="宋体" w:hAnsi="宋体" w:eastAsia="宋体" w:cs="宋体"/>
                <w:b/>
                <w:highlight w:val="none"/>
              </w:rPr>
              <w:t>包号</w:t>
            </w:r>
          </w:p>
        </w:tc>
        <w:tc>
          <w:tcPr>
            <w:tcW w:w="955" w:type="dxa"/>
            <w:vAlign w:val="center"/>
          </w:tcPr>
          <w:p w14:paraId="477A7AEE">
            <w:pPr>
              <w:spacing w:line="360" w:lineRule="auto"/>
              <w:jc w:val="center"/>
              <w:rPr>
                <w:rFonts w:hint="eastAsia" w:ascii="宋体" w:hAnsi="宋体" w:eastAsia="宋体" w:cs="宋体"/>
                <w:b/>
                <w:highlight w:val="none"/>
              </w:rPr>
            </w:pPr>
            <w:r>
              <w:rPr>
                <w:rFonts w:hint="eastAsia" w:ascii="宋体" w:hAnsi="宋体" w:eastAsia="宋体" w:cs="宋体"/>
                <w:b/>
                <w:highlight w:val="none"/>
              </w:rPr>
              <w:t>产品名称</w:t>
            </w:r>
          </w:p>
        </w:tc>
        <w:tc>
          <w:tcPr>
            <w:tcW w:w="955" w:type="dxa"/>
            <w:vAlign w:val="center"/>
          </w:tcPr>
          <w:p w14:paraId="40CAD16E">
            <w:pPr>
              <w:spacing w:line="360" w:lineRule="auto"/>
              <w:jc w:val="center"/>
              <w:rPr>
                <w:rFonts w:hint="eastAsia" w:ascii="宋体" w:hAnsi="宋体" w:eastAsia="宋体" w:cs="宋体"/>
                <w:b/>
                <w:highlight w:val="none"/>
              </w:rPr>
            </w:pPr>
            <w:r>
              <w:rPr>
                <w:rFonts w:hint="eastAsia" w:ascii="宋体" w:hAnsi="宋体" w:eastAsia="宋体" w:cs="宋体"/>
                <w:b/>
                <w:highlight w:val="none"/>
              </w:rPr>
              <w:t>制造商</w:t>
            </w:r>
          </w:p>
        </w:tc>
        <w:tc>
          <w:tcPr>
            <w:tcW w:w="955" w:type="dxa"/>
            <w:vAlign w:val="center"/>
          </w:tcPr>
          <w:p w14:paraId="3FD1420D">
            <w:pPr>
              <w:spacing w:line="360" w:lineRule="auto"/>
              <w:jc w:val="center"/>
              <w:rPr>
                <w:rFonts w:hint="eastAsia" w:ascii="宋体" w:hAnsi="宋体" w:eastAsia="宋体" w:cs="宋体"/>
                <w:b/>
                <w:highlight w:val="none"/>
              </w:rPr>
            </w:pPr>
            <w:r>
              <w:rPr>
                <w:rFonts w:hint="eastAsia" w:ascii="宋体" w:hAnsi="宋体" w:eastAsia="宋体" w:cs="宋体"/>
                <w:b/>
                <w:highlight w:val="none"/>
              </w:rPr>
              <w:t>产品型号</w:t>
            </w:r>
          </w:p>
        </w:tc>
        <w:tc>
          <w:tcPr>
            <w:tcW w:w="1637" w:type="dxa"/>
            <w:vAlign w:val="center"/>
          </w:tcPr>
          <w:p w14:paraId="59DFC570">
            <w:pPr>
              <w:spacing w:line="360" w:lineRule="auto"/>
              <w:jc w:val="center"/>
              <w:rPr>
                <w:rFonts w:hint="eastAsia" w:ascii="宋体" w:hAnsi="宋体" w:eastAsia="宋体" w:cs="宋体"/>
                <w:b/>
                <w:highlight w:val="none"/>
              </w:rPr>
            </w:pPr>
            <w:r>
              <w:rPr>
                <w:rFonts w:hint="eastAsia" w:ascii="宋体" w:hAnsi="宋体" w:eastAsia="宋体" w:cs="宋体"/>
                <w:b/>
                <w:highlight w:val="none"/>
              </w:rPr>
              <w:t>节能产品认证证书号</w:t>
            </w:r>
          </w:p>
        </w:tc>
        <w:tc>
          <w:tcPr>
            <w:tcW w:w="1860" w:type="dxa"/>
            <w:vAlign w:val="center"/>
          </w:tcPr>
          <w:p w14:paraId="78A635EC">
            <w:pPr>
              <w:spacing w:line="360" w:lineRule="auto"/>
              <w:jc w:val="center"/>
              <w:rPr>
                <w:rFonts w:hint="eastAsia" w:ascii="宋体" w:hAnsi="宋体" w:eastAsia="宋体" w:cs="宋体"/>
                <w:b/>
                <w:highlight w:val="none"/>
              </w:rPr>
            </w:pPr>
            <w:r>
              <w:rPr>
                <w:rFonts w:hint="eastAsia" w:ascii="宋体" w:hAnsi="宋体" w:eastAsia="宋体" w:cs="宋体"/>
                <w:b/>
                <w:highlight w:val="none"/>
              </w:rPr>
              <w:t>认证证书有效截止日期</w:t>
            </w:r>
          </w:p>
        </w:tc>
        <w:tc>
          <w:tcPr>
            <w:tcW w:w="1850" w:type="dxa"/>
            <w:vAlign w:val="center"/>
          </w:tcPr>
          <w:p w14:paraId="1B6F8F94">
            <w:pPr>
              <w:spacing w:line="360" w:lineRule="auto"/>
              <w:jc w:val="center"/>
              <w:rPr>
                <w:rFonts w:hint="eastAsia" w:ascii="宋体" w:hAnsi="宋体" w:eastAsia="宋体" w:cs="宋体"/>
                <w:b/>
                <w:highlight w:val="none"/>
              </w:rPr>
            </w:pPr>
            <w:r>
              <w:rPr>
                <w:rFonts w:hint="eastAsia" w:ascii="宋体" w:hAnsi="宋体" w:eastAsia="宋体" w:cs="宋体"/>
                <w:b/>
                <w:highlight w:val="none"/>
              </w:rPr>
              <w:t>认证机构名称</w:t>
            </w:r>
          </w:p>
        </w:tc>
        <w:tc>
          <w:tcPr>
            <w:tcW w:w="1215" w:type="dxa"/>
            <w:vAlign w:val="center"/>
          </w:tcPr>
          <w:p w14:paraId="47667919">
            <w:pPr>
              <w:spacing w:line="360" w:lineRule="auto"/>
              <w:jc w:val="center"/>
              <w:rPr>
                <w:rFonts w:hint="default" w:ascii="宋体" w:hAnsi="宋体" w:eastAsia="宋体" w:cs="宋体"/>
                <w:b/>
                <w:highlight w:val="none"/>
                <w:lang w:val="en-US" w:eastAsia="zh-CN"/>
              </w:rPr>
            </w:pPr>
            <w:r>
              <w:rPr>
                <w:rFonts w:hint="eastAsia" w:ascii="宋体" w:hAnsi="宋体" w:eastAsia="宋体" w:cs="宋体"/>
                <w:b/>
                <w:highlight w:val="none"/>
                <w:lang w:val="en-US" w:eastAsia="zh-CN"/>
              </w:rPr>
              <w:t>产品总价格（元）</w:t>
            </w:r>
          </w:p>
        </w:tc>
      </w:tr>
      <w:tr w14:paraId="6873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70" w:type="dxa"/>
          </w:tcPr>
          <w:p w14:paraId="3F827B78">
            <w:pPr>
              <w:spacing w:line="360" w:lineRule="auto"/>
              <w:rPr>
                <w:rFonts w:hint="eastAsia" w:ascii="宋体" w:hAnsi="宋体" w:eastAsia="宋体" w:cs="宋体"/>
                <w:b/>
                <w:highlight w:val="none"/>
              </w:rPr>
            </w:pPr>
          </w:p>
        </w:tc>
        <w:tc>
          <w:tcPr>
            <w:tcW w:w="955" w:type="dxa"/>
          </w:tcPr>
          <w:p w14:paraId="0BC77081">
            <w:pPr>
              <w:spacing w:line="360" w:lineRule="auto"/>
              <w:rPr>
                <w:rFonts w:hint="eastAsia" w:ascii="宋体" w:hAnsi="宋体" w:eastAsia="宋体" w:cs="宋体"/>
                <w:b/>
                <w:highlight w:val="none"/>
              </w:rPr>
            </w:pPr>
          </w:p>
        </w:tc>
        <w:tc>
          <w:tcPr>
            <w:tcW w:w="955" w:type="dxa"/>
          </w:tcPr>
          <w:p w14:paraId="7D33CA65">
            <w:pPr>
              <w:spacing w:line="360" w:lineRule="auto"/>
              <w:rPr>
                <w:rFonts w:hint="eastAsia" w:ascii="宋体" w:hAnsi="宋体" w:eastAsia="宋体" w:cs="宋体"/>
                <w:b/>
                <w:highlight w:val="none"/>
              </w:rPr>
            </w:pPr>
          </w:p>
        </w:tc>
        <w:tc>
          <w:tcPr>
            <w:tcW w:w="955" w:type="dxa"/>
          </w:tcPr>
          <w:p w14:paraId="46E8741C">
            <w:pPr>
              <w:spacing w:line="360" w:lineRule="auto"/>
              <w:rPr>
                <w:rFonts w:hint="eastAsia" w:ascii="宋体" w:hAnsi="宋体" w:eastAsia="宋体" w:cs="宋体"/>
                <w:b/>
                <w:highlight w:val="none"/>
              </w:rPr>
            </w:pPr>
          </w:p>
        </w:tc>
        <w:tc>
          <w:tcPr>
            <w:tcW w:w="1637" w:type="dxa"/>
          </w:tcPr>
          <w:p w14:paraId="5EBB33E8">
            <w:pPr>
              <w:spacing w:line="360" w:lineRule="auto"/>
              <w:rPr>
                <w:rFonts w:hint="eastAsia" w:ascii="宋体" w:hAnsi="宋体" w:eastAsia="宋体" w:cs="宋体"/>
                <w:b/>
                <w:highlight w:val="none"/>
              </w:rPr>
            </w:pPr>
          </w:p>
        </w:tc>
        <w:tc>
          <w:tcPr>
            <w:tcW w:w="1860" w:type="dxa"/>
          </w:tcPr>
          <w:p w14:paraId="4EC32E09">
            <w:pPr>
              <w:spacing w:line="360" w:lineRule="auto"/>
              <w:rPr>
                <w:rFonts w:hint="eastAsia" w:ascii="宋体" w:hAnsi="宋体" w:eastAsia="宋体" w:cs="宋体"/>
                <w:b/>
                <w:highlight w:val="none"/>
              </w:rPr>
            </w:pPr>
          </w:p>
        </w:tc>
        <w:tc>
          <w:tcPr>
            <w:tcW w:w="1850" w:type="dxa"/>
          </w:tcPr>
          <w:p w14:paraId="30C9F88C">
            <w:pPr>
              <w:spacing w:line="360" w:lineRule="auto"/>
              <w:rPr>
                <w:rFonts w:hint="eastAsia" w:ascii="宋体" w:hAnsi="宋体" w:eastAsia="宋体" w:cs="宋体"/>
                <w:b/>
                <w:highlight w:val="none"/>
              </w:rPr>
            </w:pPr>
          </w:p>
        </w:tc>
        <w:tc>
          <w:tcPr>
            <w:tcW w:w="1215" w:type="dxa"/>
          </w:tcPr>
          <w:p w14:paraId="73A4C422">
            <w:pPr>
              <w:spacing w:line="360" w:lineRule="auto"/>
              <w:rPr>
                <w:rFonts w:hint="eastAsia" w:ascii="宋体" w:hAnsi="宋体" w:eastAsia="宋体" w:cs="宋体"/>
                <w:b/>
                <w:highlight w:val="none"/>
              </w:rPr>
            </w:pPr>
          </w:p>
        </w:tc>
      </w:tr>
      <w:tr w14:paraId="7DAD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70" w:type="dxa"/>
          </w:tcPr>
          <w:p w14:paraId="6A037555">
            <w:pPr>
              <w:spacing w:line="360" w:lineRule="auto"/>
              <w:rPr>
                <w:rFonts w:hint="eastAsia" w:ascii="宋体" w:hAnsi="宋体" w:eastAsia="宋体" w:cs="宋体"/>
                <w:b/>
                <w:highlight w:val="none"/>
              </w:rPr>
            </w:pPr>
          </w:p>
        </w:tc>
        <w:tc>
          <w:tcPr>
            <w:tcW w:w="955" w:type="dxa"/>
          </w:tcPr>
          <w:p w14:paraId="21B932EB">
            <w:pPr>
              <w:spacing w:line="360" w:lineRule="auto"/>
              <w:rPr>
                <w:rFonts w:hint="eastAsia" w:ascii="宋体" w:hAnsi="宋体" w:eastAsia="宋体" w:cs="宋体"/>
                <w:b/>
                <w:highlight w:val="none"/>
              </w:rPr>
            </w:pPr>
          </w:p>
        </w:tc>
        <w:tc>
          <w:tcPr>
            <w:tcW w:w="955" w:type="dxa"/>
          </w:tcPr>
          <w:p w14:paraId="58E33092">
            <w:pPr>
              <w:spacing w:line="360" w:lineRule="auto"/>
              <w:rPr>
                <w:rFonts w:hint="eastAsia" w:ascii="宋体" w:hAnsi="宋体" w:eastAsia="宋体" w:cs="宋体"/>
                <w:b/>
                <w:highlight w:val="none"/>
              </w:rPr>
            </w:pPr>
          </w:p>
        </w:tc>
        <w:tc>
          <w:tcPr>
            <w:tcW w:w="955" w:type="dxa"/>
          </w:tcPr>
          <w:p w14:paraId="1ECB2AA8">
            <w:pPr>
              <w:spacing w:line="360" w:lineRule="auto"/>
              <w:rPr>
                <w:rFonts w:hint="eastAsia" w:ascii="宋体" w:hAnsi="宋体" w:eastAsia="宋体" w:cs="宋体"/>
                <w:b/>
                <w:highlight w:val="none"/>
              </w:rPr>
            </w:pPr>
          </w:p>
        </w:tc>
        <w:tc>
          <w:tcPr>
            <w:tcW w:w="1637" w:type="dxa"/>
          </w:tcPr>
          <w:p w14:paraId="73302BCC">
            <w:pPr>
              <w:spacing w:line="360" w:lineRule="auto"/>
              <w:rPr>
                <w:rFonts w:hint="eastAsia" w:ascii="宋体" w:hAnsi="宋体" w:eastAsia="宋体" w:cs="宋体"/>
                <w:b/>
                <w:highlight w:val="none"/>
              </w:rPr>
            </w:pPr>
          </w:p>
        </w:tc>
        <w:tc>
          <w:tcPr>
            <w:tcW w:w="1860" w:type="dxa"/>
          </w:tcPr>
          <w:p w14:paraId="1A0D16DD">
            <w:pPr>
              <w:spacing w:line="360" w:lineRule="auto"/>
              <w:rPr>
                <w:rFonts w:hint="eastAsia" w:ascii="宋体" w:hAnsi="宋体" w:eastAsia="宋体" w:cs="宋体"/>
                <w:b/>
                <w:highlight w:val="none"/>
              </w:rPr>
            </w:pPr>
          </w:p>
        </w:tc>
        <w:tc>
          <w:tcPr>
            <w:tcW w:w="1850" w:type="dxa"/>
          </w:tcPr>
          <w:p w14:paraId="0332E98A">
            <w:pPr>
              <w:spacing w:line="360" w:lineRule="auto"/>
              <w:rPr>
                <w:rFonts w:hint="eastAsia" w:ascii="宋体" w:hAnsi="宋体" w:eastAsia="宋体" w:cs="宋体"/>
                <w:b/>
                <w:highlight w:val="none"/>
              </w:rPr>
            </w:pPr>
          </w:p>
        </w:tc>
        <w:tc>
          <w:tcPr>
            <w:tcW w:w="1215" w:type="dxa"/>
          </w:tcPr>
          <w:p w14:paraId="55C61949">
            <w:pPr>
              <w:spacing w:line="360" w:lineRule="auto"/>
              <w:rPr>
                <w:rFonts w:hint="eastAsia" w:ascii="宋体" w:hAnsi="宋体" w:eastAsia="宋体" w:cs="宋体"/>
                <w:b/>
                <w:highlight w:val="none"/>
              </w:rPr>
            </w:pPr>
          </w:p>
        </w:tc>
      </w:tr>
      <w:tr w14:paraId="2EE3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70" w:type="dxa"/>
          </w:tcPr>
          <w:p w14:paraId="5C37EE5E">
            <w:pPr>
              <w:spacing w:line="360" w:lineRule="auto"/>
              <w:rPr>
                <w:rFonts w:hint="eastAsia" w:ascii="宋体" w:hAnsi="宋体" w:eastAsia="宋体" w:cs="宋体"/>
                <w:b/>
                <w:highlight w:val="none"/>
              </w:rPr>
            </w:pPr>
          </w:p>
        </w:tc>
        <w:tc>
          <w:tcPr>
            <w:tcW w:w="955" w:type="dxa"/>
          </w:tcPr>
          <w:p w14:paraId="68C07F29">
            <w:pPr>
              <w:spacing w:line="360" w:lineRule="auto"/>
              <w:rPr>
                <w:rFonts w:hint="eastAsia" w:ascii="宋体" w:hAnsi="宋体" w:eastAsia="宋体" w:cs="宋体"/>
                <w:b/>
                <w:highlight w:val="none"/>
              </w:rPr>
            </w:pPr>
          </w:p>
        </w:tc>
        <w:tc>
          <w:tcPr>
            <w:tcW w:w="955" w:type="dxa"/>
          </w:tcPr>
          <w:p w14:paraId="3BDB4121">
            <w:pPr>
              <w:spacing w:line="360" w:lineRule="auto"/>
              <w:rPr>
                <w:rFonts w:hint="eastAsia" w:ascii="宋体" w:hAnsi="宋体" w:eastAsia="宋体" w:cs="宋体"/>
                <w:b/>
                <w:highlight w:val="none"/>
              </w:rPr>
            </w:pPr>
          </w:p>
        </w:tc>
        <w:tc>
          <w:tcPr>
            <w:tcW w:w="955" w:type="dxa"/>
          </w:tcPr>
          <w:p w14:paraId="655E64C7">
            <w:pPr>
              <w:spacing w:line="360" w:lineRule="auto"/>
              <w:rPr>
                <w:rFonts w:hint="eastAsia" w:ascii="宋体" w:hAnsi="宋体" w:eastAsia="宋体" w:cs="宋体"/>
                <w:b/>
                <w:highlight w:val="none"/>
              </w:rPr>
            </w:pPr>
          </w:p>
        </w:tc>
        <w:tc>
          <w:tcPr>
            <w:tcW w:w="1637" w:type="dxa"/>
          </w:tcPr>
          <w:p w14:paraId="714D25AB">
            <w:pPr>
              <w:spacing w:line="360" w:lineRule="auto"/>
              <w:rPr>
                <w:rFonts w:hint="eastAsia" w:ascii="宋体" w:hAnsi="宋体" w:eastAsia="宋体" w:cs="宋体"/>
                <w:b/>
                <w:highlight w:val="none"/>
              </w:rPr>
            </w:pPr>
          </w:p>
        </w:tc>
        <w:tc>
          <w:tcPr>
            <w:tcW w:w="1860" w:type="dxa"/>
          </w:tcPr>
          <w:p w14:paraId="37AB093B">
            <w:pPr>
              <w:spacing w:line="360" w:lineRule="auto"/>
              <w:rPr>
                <w:rFonts w:hint="eastAsia" w:ascii="宋体" w:hAnsi="宋体" w:eastAsia="宋体" w:cs="宋体"/>
                <w:b/>
                <w:highlight w:val="none"/>
              </w:rPr>
            </w:pPr>
          </w:p>
        </w:tc>
        <w:tc>
          <w:tcPr>
            <w:tcW w:w="1850" w:type="dxa"/>
          </w:tcPr>
          <w:p w14:paraId="378DFCDE">
            <w:pPr>
              <w:spacing w:line="360" w:lineRule="auto"/>
              <w:rPr>
                <w:rFonts w:hint="eastAsia" w:ascii="宋体" w:hAnsi="宋体" w:eastAsia="宋体" w:cs="宋体"/>
                <w:b/>
                <w:highlight w:val="none"/>
              </w:rPr>
            </w:pPr>
          </w:p>
        </w:tc>
        <w:tc>
          <w:tcPr>
            <w:tcW w:w="1215" w:type="dxa"/>
          </w:tcPr>
          <w:p w14:paraId="327707D6">
            <w:pPr>
              <w:spacing w:line="360" w:lineRule="auto"/>
              <w:rPr>
                <w:rFonts w:hint="eastAsia" w:ascii="宋体" w:hAnsi="宋体" w:eastAsia="宋体" w:cs="宋体"/>
                <w:b/>
                <w:highlight w:val="none"/>
              </w:rPr>
            </w:pPr>
          </w:p>
        </w:tc>
      </w:tr>
    </w:tbl>
    <w:p w14:paraId="478AFE37">
      <w:pPr>
        <w:pStyle w:val="116"/>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投报节能产品政府采购品目清单中强制性采购产品以外的其它节能产品</w:t>
      </w:r>
    </w:p>
    <w:p w14:paraId="3A474CD0">
      <w:pPr>
        <w:spacing w:line="360" w:lineRule="auto"/>
        <w:jc w:val="center"/>
        <w:rPr>
          <w:rFonts w:hint="eastAsia" w:ascii="宋体" w:hAnsi="宋体" w:eastAsia="宋体" w:cs="宋体"/>
          <w:b/>
          <w:highlight w:val="none"/>
        </w:rPr>
      </w:pPr>
      <w:r>
        <w:rPr>
          <w:rFonts w:hint="eastAsia" w:ascii="宋体" w:hAnsi="宋体" w:eastAsia="宋体" w:cs="宋体"/>
          <w:b/>
          <w:highlight w:val="none"/>
        </w:rPr>
        <w:t>环境标志产品明细表</w:t>
      </w:r>
    </w:p>
    <w:tbl>
      <w:tblPr>
        <w:tblStyle w:val="36"/>
        <w:tblW w:w="10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936"/>
        <w:gridCol w:w="947"/>
        <w:gridCol w:w="989"/>
        <w:gridCol w:w="1639"/>
        <w:gridCol w:w="1872"/>
        <w:gridCol w:w="1819"/>
        <w:gridCol w:w="1346"/>
      </w:tblGrid>
      <w:tr w14:paraId="6F04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91" w:type="dxa"/>
            <w:vAlign w:val="center"/>
          </w:tcPr>
          <w:p w14:paraId="195F5B94">
            <w:pPr>
              <w:spacing w:line="360" w:lineRule="auto"/>
              <w:jc w:val="center"/>
              <w:rPr>
                <w:rFonts w:hint="eastAsia" w:ascii="宋体" w:hAnsi="宋体" w:eastAsia="宋体" w:cs="宋体"/>
                <w:b/>
                <w:highlight w:val="none"/>
              </w:rPr>
            </w:pPr>
            <w:r>
              <w:rPr>
                <w:rFonts w:hint="eastAsia" w:ascii="宋体" w:hAnsi="宋体" w:eastAsia="宋体" w:cs="宋体"/>
                <w:b/>
                <w:highlight w:val="none"/>
              </w:rPr>
              <w:t>包号</w:t>
            </w:r>
          </w:p>
        </w:tc>
        <w:tc>
          <w:tcPr>
            <w:tcW w:w="936" w:type="dxa"/>
            <w:vAlign w:val="center"/>
          </w:tcPr>
          <w:p w14:paraId="7A4902AC">
            <w:pPr>
              <w:spacing w:line="360" w:lineRule="auto"/>
              <w:jc w:val="center"/>
              <w:rPr>
                <w:rFonts w:hint="eastAsia" w:ascii="宋体" w:hAnsi="宋体" w:eastAsia="宋体" w:cs="宋体"/>
                <w:b/>
                <w:highlight w:val="none"/>
              </w:rPr>
            </w:pPr>
            <w:r>
              <w:rPr>
                <w:rFonts w:hint="eastAsia" w:ascii="宋体" w:hAnsi="宋体" w:eastAsia="宋体" w:cs="宋体"/>
                <w:b/>
                <w:highlight w:val="none"/>
              </w:rPr>
              <w:t>产品名称</w:t>
            </w:r>
          </w:p>
        </w:tc>
        <w:tc>
          <w:tcPr>
            <w:tcW w:w="947" w:type="dxa"/>
            <w:vAlign w:val="center"/>
          </w:tcPr>
          <w:p w14:paraId="5DF86C61">
            <w:pPr>
              <w:spacing w:line="360" w:lineRule="auto"/>
              <w:jc w:val="center"/>
              <w:rPr>
                <w:rFonts w:hint="eastAsia" w:ascii="宋体" w:hAnsi="宋体" w:eastAsia="宋体" w:cs="宋体"/>
                <w:b/>
                <w:highlight w:val="none"/>
              </w:rPr>
            </w:pPr>
            <w:r>
              <w:rPr>
                <w:rFonts w:hint="eastAsia" w:ascii="宋体" w:hAnsi="宋体" w:eastAsia="宋体" w:cs="宋体"/>
                <w:b/>
                <w:highlight w:val="none"/>
              </w:rPr>
              <w:t>制造商</w:t>
            </w:r>
          </w:p>
        </w:tc>
        <w:tc>
          <w:tcPr>
            <w:tcW w:w="989" w:type="dxa"/>
            <w:vAlign w:val="center"/>
          </w:tcPr>
          <w:p w14:paraId="4BB96EB1">
            <w:pPr>
              <w:spacing w:line="360" w:lineRule="auto"/>
              <w:jc w:val="center"/>
              <w:rPr>
                <w:rFonts w:hint="eastAsia" w:ascii="宋体" w:hAnsi="宋体" w:eastAsia="宋体" w:cs="宋体"/>
                <w:b/>
                <w:highlight w:val="none"/>
              </w:rPr>
            </w:pPr>
            <w:r>
              <w:rPr>
                <w:rFonts w:hint="eastAsia" w:ascii="宋体" w:hAnsi="宋体" w:eastAsia="宋体" w:cs="宋体"/>
                <w:b/>
                <w:highlight w:val="none"/>
              </w:rPr>
              <w:t>产品型号</w:t>
            </w:r>
          </w:p>
        </w:tc>
        <w:tc>
          <w:tcPr>
            <w:tcW w:w="1639" w:type="dxa"/>
            <w:vAlign w:val="center"/>
          </w:tcPr>
          <w:p w14:paraId="23D85817">
            <w:pPr>
              <w:spacing w:line="360" w:lineRule="auto"/>
              <w:jc w:val="center"/>
              <w:rPr>
                <w:rFonts w:hint="eastAsia" w:ascii="宋体" w:hAnsi="宋体" w:eastAsia="宋体" w:cs="宋体"/>
                <w:b/>
                <w:highlight w:val="none"/>
              </w:rPr>
            </w:pPr>
            <w:r>
              <w:rPr>
                <w:rFonts w:hint="eastAsia" w:ascii="宋体" w:hAnsi="宋体" w:eastAsia="宋体" w:cs="宋体"/>
                <w:b/>
                <w:highlight w:val="none"/>
              </w:rPr>
              <w:t>环境标志产品认证证书号</w:t>
            </w:r>
          </w:p>
        </w:tc>
        <w:tc>
          <w:tcPr>
            <w:tcW w:w="1872" w:type="dxa"/>
            <w:vAlign w:val="center"/>
          </w:tcPr>
          <w:p w14:paraId="3DB83163">
            <w:pPr>
              <w:spacing w:line="360" w:lineRule="auto"/>
              <w:jc w:val="center"/>
              <w:rPr>
                <w:rFonts w:hint="eastAsia" w:ascii="宋体" w:hAnsi="宋体" w:eastAsia="宋体" w:cs="宋体"/>
                <w:b/>
                <w:highlight w:val="none"/>
              </w:rPr>
            </w:pPr>
            <w:r>
              <w:rPr>
                <w:rFonts w:hint="eastAsia" w:ascii="宋体" w:hAnsi="宋体" w:eastAsia="宋体" w:cs="宋体"/>
                <w:b/>
                <w:highlight w:val="none"/>
              </w:rPr>
              <w:t>认证证书有效截止日期</w:t>
            </w:r>
          </w:p>
        </w:tc>
        <w:tc>
          <w:tcPr>
            <w:tcW w:w="1819" w:type="dxa"/>
            <w:vAlign w:val="center"/>
          </w:tcPr>
          <w:p w14:paraId="5E4B844C">
            <w:pPr>
              <w:spacing w:line="360" w:lineRule="auto"/>
              <w:jc w:val="center"/>
              <w:rPr>
                <w:rFonts w:hint="eastAsia" w:ascii="宋体" w:hAnsi="宋体" w:eastAsia="宋体" w:cs="宋体"/>
                <w:b/>
                <w:highlight w:val="none"/>
              </w:rPr>
            </w:pPr>
            <w:r>
              <w:rPr>
                <w:rFonts w:hint="eastAsia" w:ascii="宋体" w:hAnsi="宋体" w:eastAsia="宋体" w:cs="宋体"/>
                <w:b/>
                <w:highlight w:val="none"/>
              </w:rPr>
              <w:t>认证机构名称</w:t>
            </w:r>
          </w:p>
        </w:tc>
        <w:tc>
          <w:tcPr>
            <w:tcW w:w="1346" w:type="dxa"/>
            <w:vAlign w:val="center"/>
          </w:tcPr>
          <w:p w14:paraId="15594E2F">
            <w:pPr>
              <w:spacing w:line="360" w:lineRule="auto"/>
              <w:jc w:val="center"/>
              <w:rPr>
                <w:rFonts w:hint="eastAsia" w:ascii="宋体" w:hAnsi="宋体" w:eastAsia="宋体" w:cs="宋体"/>
                <w:b/>
                <w:highlight w:val="none"/>
                <w:lang w:val="en-US" w:eastAsia="zh-CN"/>
              </w:rPr>
            </w:pPr>
            <w:r>
              <w:rPr>
                <w:rFonts w:hint="eastAsia" w:ascii="宋体" w:hAnsi="宋体" w:eastAsia="宋体" w:cs="宋体"/>
                <w:b/>
                <w:highlight w:val="none"/>
                <w:lang w:val="en-US" w:eastAsia="zh-CN"/>
              </w:rPr>
              <w:t>产品总价格（元）</w:t>
            </w:r>
          </w:p>
        </w:tc>
      </w:tr>
      <w:tr w14:paraId="04D5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91" w:type="dxa"/>
          </w:tcPr>
          <w:p w14:paraId="5170FDAE">
            <w:pPr>
              <w:widowControl/>
              <w:spacing w:line="360" w:lineRule="auto"/>
              <w:jc w:val="center"/>
              <w:rPr>
                <w:rFonts w:hint="eastAsia" w:ascii="宋体" w:hAnsi="宋体" w:eastAsia="宋体" w:cs="宋体"/>
                <w:b/>
                <w:highlight w:val="none"/>
              </w:rPr>
            </w:pPr>
          </w:p>
        </w:tc>
        <w:tc>
          <w:tcPr>
            <w:tcW w:w="936" w:type="dxa"/>
          </w:tcPr>
          <w:p w14:paraId="76C0EFE6">
            <w:pPr>
              <w:widowControl/>
              <w:spacing w:line="360" w:lineRule="auto"/>
              <w:jc w:val="center"/>
              <w:rPr>
                <w:rFonts w:hint="eastAsia" w:ascii="宋体" w:hAnsi="宋体" w:eastAsia="宋体" w:cs="宋体"/>
                <w:b/>
                <w:highlight w:val="none"/>
              </w:rPr>
            </w:pPr>
          </w:p>
        </w:tc>
        <w:tc>
          <w:tcPr>
            <w:tcW w:w="947" w:type="dxa"/>
          </w:tcPr>
          <w:p w14:paraId="62C035C6">
            <w:pPr>
              <w:widowControl/>
              <w:spacing w:line="360" w:lineRule="auto"/>
              <w:jc w:val="center"/>
              <w:rPr>
                <w:rFonts w:hint="eastAsia" w:ascii="宋体" w:hAnsi="宋体" w:eastAsia="宋体" w:cs="宋体"/>
                <w:b/>
                <w:highlight w:val="none"/>
              </w:rPr>
            </w:pPr>
          </w:p>
        </w:tc>
        <w:tc>
          <w:tcPr>
            <w:tcW w:w="989" w:type="dxa"/>
          </w:tcPr>
          <w:p w14:paraId="49BD87AE">
            <w:pPr>
              <w:widowControl/>
              <w:spacing w:line="360" w:lineRule="auto"/>
              <w:jc w:val="center"/>
              <w:rPr>
                <w:rFonts w:hint="eastAsia" w:ascii="宋体" w:hAnsi="宋体" w:eastAsia="宋体" w:cs="宋体"/>
                <w:b/>
                <w:highlight w:val="none"/>
              </w:rPr>
            </w:pPr>
          </w:p>
        </w:tc>
        <w:tc>
          <w:tcPr>
            <w:tcW w:w="1639" w:type="dxa"/>
          </w:tcPr>
          <w:p w14:paraId="070AF283">
            <w:pPr>
              <w:widowControl/>
              <w:spacing w:line="360" w:lineRule="auto"/>
              <w:jc w:val="center"/>
              <w:rPr>
                <w:rFonts w:hint="eastAsia" w:ascii="宋体" w:hAnsi="宋体" w:eastAsia="宋体" w:cs="宋体"/>
                <w:b/>
                <w:highlight w:val="none"/>
              </w:rPr>
            </w:pPr>
          </w:p>
        </w:tc>
        <w:tc>
          <w:tcPr>
            <w:tcW w:w="1872" w:type="dxa"/>
          </w:tcPr>
          <w:p w14:paraId="4A063CF8">
            <w:pPr>
              <w:spacing w:line="360" w:lineRule="auto"/>
              <w:rPr>
                <w:rFonts w:hint="eastAsia" w:ascii="宋体" w:hAnsi="宋体" w:eastAsia="宋体" w:cs="宋体"/>
                <w:b/>
                <w:highlight w:val="none"/>
              </w:rPr>
            </w:pPr>
          </w:p>
        </w:tc>
        <w:tc>
          <w:tcPr>
            <w:tcW w:w="1819" w:type="dxa"/>
          </w:tcPr>
          <w:p w14:paraId="6C5DC477">
            <w:pPr>
              <w:spacing w:line="360" w:lineRule="auto"/>
              <w:rPr>
                <w:rFonts w:hint="eastAsia" w:ascii="宋体" w:hAnsi="宋体" w:eastAsia="宋体" w:cs="宋体"/>
                <w:b/>
                <w:highlight w:val="none"/>
              </w:rPr>
            </w:pPr>
          </w:p>
        </w:tc>
        <w:tc>
          <w:tcPr>
            <w:tcW w:w="1346" w:type="dxa"/>
          </w:tcPr>
          <w:p w14:paraId="7A9F55B9">
            <w:pPr>
              <w:spacing w:line="360" w:lineRule="auto"/>
              <w:rPr>
                <w:rFonts w:hint="eastAsia" w:ascii="宋体" w:hAnsi="宋体" w:eastAsia="宋体" w:cs="宋体"/>
                <w:b/>
                <w:highlight w:val="none"/>
              </w:rPr>
            </w:pPr>
          </w:p>
        </w:tc>
      </w:tr>
      <w:tr w14:paraId="4B6D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91" w:type="dxa"/>
          </w:tcPr>
          <w:p w14:paraId="143BF955">
            <w:pPr>
              <w:widowControl/>
              <w:spacing w:line="360" w:lineRule="auto"/>
              <w:jc w:val="center"/>
              <w:rPr>
                <w:rFonts w:hint="eastAsia" w:ascii="宋体" w:hAnsi="宋体" w:eastAsia="宋体" w:cs="宋体"/>
                <w:b/>
                <w:highlight w:val="none"/>
              </w:rPr>
            </w:pPr>
          </w:p>
        </w:tc>
        <w:tc>
          <w:tcPr>
            <w:tcW w:w="936" w:type="dxa"/>
          </w:tcPr>
          <w:p w14:paraId="5BD8F41D">
            <w:pPr>
              <w:widowControl/>
              <w:spacing w:line="360" w:lineRule="auto"/>
              <w:jc w:val="center"/>
              <w:rPr>
                <w:rFonts w:hint="eastAsia" w:ascii="宋体" w:hAnsi="宋体" w:eastAsia="宋体" w:cs="宋体"/>
                <w:b/>
                <w:highlight w:val="none"/>
              </w:rPr>
            </w:pPr>
          </w:p>
        </w:tc>
        <w:tc>
          <w:tcPr>
            <w:tcW w:w="947" w:type="dxa"/>
          </w:tcPr>
          <w:p w14:paraId="2D19EC41">
            <w:pPr>
              <w:widowControl/>
              <w:spacing w:line="360" w:lineRule="auto"/>
              <w:jc w:val="center"/>
              <w:rPr>
                <w:rFonts w:hint="eastAsia" w:ascii="宋体" w:hAnsi="宋体" w:eastAsia="宋体" w:cs="宋体"/>
                <w:b/>
                <w:highlight w:val="none"/>
              </w:rPr>
            </w:pPr>
          </w:p>
        </w:tc>
        <w:tc>
          <w:tcPr>
            <w:tcW w:w="989" w:type="dxa"/>
          </w:tcPr>
          <w:p w14:paraId="6C538652">
            <w:pPr>
              <w:widowControl/>
              <w:spacing w:line="360" w:lineRule="auto"/>
              <w:jc w:val="center"/>
              <w:rPr>
                <w:rFonts w:hint="eastAsia" w:ascii="宋体" w:hAnsi="宋体" w:eastAsia="宋体" w:cs="宋体"/>
                <w:b/>
                <w:highlight w:val="none"/>
              </w:rPr>
            </w:pPr>
          </w:p>
        </w:tc>
        <w:tc>
          <w:tcPr>
            <w:tcW w:w="1639" w:type="dxa"/>
          </w:tcPr>
          <w:p w14:paraId="5B54E6AE">
            <w:pPr>
              <w:widowControl/>
              <w:spacing w:line="360" w:lineRule="auto"/>
              <w:jc w:val="center"/>
              <w:rPr>
                <w:rFonts w:hint="eastAsia" w:ascii="宋体" w:hAnsi="宋体" w:eastAsia="宋体" w:cs="宋体"/>
                <w:b/>
                <w:highlight w:val="none"/>
              </w:rPr>
            </w:pPr>
          </w:p>
        </w:tc>
        <w:tc>
          <w:tcPr>
            <w:tcW w:w="1872" w:type="dxa"/>
          </w:tcPr>
          <w:p w14:paraId="63229AD1">
            <w:pPr>
              <w:spacing w:line="360" w:lineRule="auto"/>
              <w:rPr>
                <w:rFonts w:hint="eastAsia" w:ascii="宋体" w:hAnsi="宋体" w:eastAsia="宋体" w:cs="宋体"/>
                <w:b/>
                <w:highlight w:val="none"/>
              </w:rPr>
            </w:pPr>
          </w:p>
        </w:tc>
        <w:tc>
          <w:tcPr>
            <w:tcW w:w="1819" w:type="dxa"/>
          </w:tcPr>
          <w:p w14:paraId="419A3C90">
            <w:pPr>
              <w:spacing w:line="360" w:lineRule="auto"/>
              <w:rPr>
                <w:rFonts w:hint="eastAsia" w:ascii="宋体" w:hAnsi="宋体" w:eastAsia="宋体" w:cs="宋体"/>
                <w:b/>
                <w:highlight w:val="none"/>
              </w:rPr>
            </w:pPr>
          </w:p>
        </w:tc>
        <w:tc>
          <w:tcPr>
            <w:tcW w:w="1346" w:type="dxa"/>
          </w:tcPr>
          <w:p w14:paraId="6A6B64E4">
            <w:pPr>
              <w:spacing w:line="360" w:lineRule="auto"/>
              <w:rPr>
                <w:rFonts w:hint="eastAsia" w:ascii="宋体" w:hAnsi="宋体" w:eastAsia="宋体" w:cs="宋体"/>
                <w:b/>
                <w:highlight w:val="none"/>
              </w:rPr>
            </w:pPr>
          </w:p>
        </w:tc>
      </w:tr>
      <w:tr w14:paraId="78E2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91" w:type="dxa"/>
          </w:tcPr>
          <w:p w14:paraId="3417A0D4">
            <w:pPr>
              <w:widowControl/>
              <w:spacing w:line="360" w:lineRule="auto"/>
              <w:jc w:val="center"/>
              <w:rPr>
                <w:rFonts w:hint="eastAsia" w:ascii="宋体" w:hAnsi="宋体" w:eastAsia="宋体" w:cs="宋体"/>
                <w:b/>
                <w:highlight w:val="none"/>
              </w:rPr>
            </w:pPr>
          </w:p>
        </w:tc>
        <w:tc>
          <w:tcPr>
            <w:tcW w:w="936" w:type="dxa"/>
          </w:tcPr>
          <w:p w14:paraId="0981B3C5">
            <w:pPr>
              <w:widowControl/>
              <w:spacing w:line="360" w:lineRule="auto"/>
              <w:jc w:val="center"/>
              <w:rPr>
                <w:rFonts w:hint="eastAsia" w:ascii="宋体" w:hAnsi="宋体" w:eastAsia="宋体" w:cs="宋体"/>
                <w:b/>
                <w:highlight w:val="none"/>
              </w:rPr>
            </w:pPr>
          </w:p>
        </w:tc>
        <w:tc>
          <w:tcPr>
            <w:tcW w:w="947" w:type="dxa"/>
          </w:tcPr>
          <w:p w14:paraId="4FDA3C5F">
            <w:pPr>
              <w:widowControl/>
              <w:spacing w:line="360" w:lineRule="auto"/>
              <w:jc w:val="center"/>
              <w:rPr>
                <w:rFonts w:hint="eastAsia" w:ascii="宋体" w:hAnsi="宋体" w:eastAsia="宋体" w:cs="宋体"/>
                <w:b/>
                <w:highlight w:val="none"/>
              </w:rPr>
            </w:pPr>
          </w:p>
        </w:tc>
        <w:tc>
          <w:tcPr>
            <w:tcW w:w="989" w:type="dxa"/>
          </w:tcPr>
          <w:p w14:paraId="0D33AFDF">
            <w:pPr>
              <w:widowControl/>
              <w:spacing w:line="360" w:lineRule="auto"/>
              <w:jc w:val="center"/>
              <w:rPr>
                <w:rFonts w:hint="eastAsia" w:ascii="宋体" w:hAnsi="宋体" w:eastAsia="宋体" w:cs="宋体"/>
                <w:b/>
                <w:highlight w:val="none"/>
              </w:rPr>
            </w:pPr>
          </w:p>
        </w:tc>
        <w:tc>
          <w:tcPr>
            <w:tcW w:w="1639" w:type="dxa"/>
          </w:tcPr>
          <w:p w14:paraId="12EEB9E3">
            <w:pPr>
              <w:widowControl/>
              <w:spacing w:line="360" w:lineRule="auto"/>
              <w:jc w:val="center"/>
              <w:rPr>
                <w:rFonts w:hint="eastAsia" w:ascii="宋体" w:hAnsi="宋体" w:eastAsia="宋体" w:cs="宋体"/>
                <w:b/>
                <w:highlight w:val="none"/>
              </w:rPr>
            </w:pPr>
          </w:p>
        </w:tc>
        <w:tc>
          <w:tcPr>
            <w:tcW w:w="1872" w:type="dxa"/>
          </w:tcPr>
          <w:p w14:paraId="6B5DE297">
            <w:pPr>
              <w:spacing w:line="360" w:lineRule="auto"/>
              <w:rPr>
                <w:rFonts w:hint="eastAsia" w:ascii="宋体" w:hAnsi="宋体" w:eastAsia="宋体" w:cs="宋体"/>
                <w:b/>
                <w:highlight w:val="none"/>
              </w:rPr>
            </w:pPr>
          </w:p>
        </w:tc>
        <w:tc>
          <w:tcPr>
            <w:tcW w:w="1819" w:type="dxa"/>
          </w:tcPr>
          <w:p w14:paraId="0BCAA119">
            <w:pPr>
              <w:spacing w:line="360" w:lineRule="auto"/>
              <w:rPr>
                <w:rFonts w:hint="eastAsia" w:ascii="宋体" w:hAnsi="宋体" w:eastAsia="宋体" w:cs="宋体"/>
                <w:b/>
                <w:highlight w:val="none"/>
              </w:rPr>
            </w:pPr>
          </w:p>
        </w:tc>
        <w:tc>
          <w:tcPr>
            <w:tcW w:w="1346" w:type="dxa"/>
          </w:tcPr>
          <w:p w14:paraId="4EBED888">
            <w:pPr>
              <w:spacing w:line="360" w:lineRule="auto"/>
              <w:rPr>
                <w:rFonts w:hint="eastAsia" w:ascii="宋体" w:hAnsi="宋体" w:eastAsia="宋体" w:cs="宋体"/>
                <w:b/>
                <w:highlight w:val="none"/>
              </w:rPr>
            </w:pPr>
          </w:p>
        </w:tc>
      </w:tr>
    </w:tbl>
    <w:p w14:paraId="5D027B57">
      <w:pPr>
        <w:pStyle w:val="116"/>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投报环境标志产品政府采购品目清单中的产品</w:t>
      </w:r>
    </w:p>
    <w:p w14:paraId="4342AB9F">
      <w:pPr>
        <w:widowControl/>
        <w:snapToGrid w:val="0"/>
        <w:spacing w:line="360" w:lineRule="auto"/>
        <w:rPr>
          <w:rFonts w:hint="eastAsia" w:ascii="宋体" w:hAnsi="宋体" w:eastAsia="宋体" w:cs="宋体"/>
          <w:highlight w:val="none"/>
        </w:rPr>
      </w:pPr>
    </w:p>
    <w:p w14:paraId="6FBEC5A1">
      <w:pPr>
        <w:pStyle w:val="116"/>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04B0ADA6">
      <w:pPr>
        <w:pStyle w:val="116"/>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1．所报货物中如含有非强制节能、环境标志产品的，请如实填写产品明细表；</w:t>
      </w:r>
    </w:p>
    <w:p w14:paraId="09026C09">
      <w:pPr>
        <w:pStyle w:val="116"/>
        <w:snapToGrid w:val="0"/>
        <w:spacing w:line="360" w:lineRule="auto"/>
        <w:ind w:firstLine="480" w:firstLineChars="200"/>
        <w:jc w:val="left"/>
        <w:rPr>
          <w:rFonts w:hint="eastAsia" w:cs="宋体"/>
          <w:sz w:val="24"/>
          <w:szCs w:val="24"/>
          <w:highlight w:val="none"/>
          <w:lang w:val="en-US" w:eastAsia="zh-CN"/>
        </w:rPr>
      </w:pPr>
      <w:r>
        <w:rPr>
          <w:rFonts w:hint="eastAsia" w:ascii="宋体" w:hAnsi="宋体" w:eastAsia="宋体" w:cs="宋体"/>
          <w:sz w:val="24"/>
          <w:szCs w:val="24"/>
          <w:highlight w:val="none"/>
        </w:rPr>
        <w:t xml:space="preserve">2. </w:t>
      </w:r>
      <w:r>
        <w:rPr>
          <w:rFonts w:hint="eastAsia" w:cs="宋体"/>
          <w:sz w:val="24"/>
          <w:szCs w:val="24"/>
          <w:highlight w:val="none"/>
          <w:lang w:val="en-US" w:eastAsia="zh-CN"/>
        </w:rPr>
        <w:t>提供</w:t>
      </w:r>
      <w:r>
        <w:rPr>
          <w:rFonts w:hint="eastAsia" w:ascii="宋体" w:hAnsi="宋体" w:eastAsia="宋体" w:cs="宋体"/>
          <w:sz w:val="24"/>
          <w:szCs w:val="24"/>
          <w:highlight w:val="none"/>
        </w:rPr>
        <w:t>所报产品</w:t>
      </w:r>
      <w:r>
        <w:rPr>
          <w:rFonts w:hint="eastAsia" w:cs="宋体"/>
          <w:sz w:val="24"/>
          <w:szCs w:val="24"/>
          <w:highlight w:val="none"/>
          <w:lang w:val="en-US" w:eastAsia="zh-CN"/>
        </w:rPr>
        <w:t>获得</w:t>
      </w:r>
      <w:r>
        <w:rPr>
          <w:rFonts w:ascii="Times New Roman" w:hAnsi="Times New Roman"/>
          <w:sz w:val="24"/>
        </w:rPr>
        <w:t>国家确定的认证机构出具的</w:t>
      </w:r>
      <w:r>
        <w:rPr>
          <w:rFonts w:hint="eastAsia" w:ascii="宋体" w:hAnsi="宋体" w:eastAsia="宋体" w:cs="宋体"/>
          <w:sz w:val="24"/>
          <w:szCs w:val="24"/>
          <w:highlight w:val="none"/>
        </w:rPr>
        <w:t>、处于有效期之内的产品认证证书</w:t>
      </w:r>
      <w:r>
        <w:rPr>
          <w:rFonts w:hint="eastAsia" w:cs="宋体"/>
          <w:sz w:val="24"/>
          <w:szCs w:val="24"/>
          <w:highlight w:val="none"/>
          <w:lang w:eastAsia="zh-CN"/>
        </w:rPr>
        <w:t>，</w:t>
      </w:r>
      <w:r>
        <w:rPr>
          <w:rFonts w:hint="eastAsia" w:cs="宋体"/>
          <w:sz w:val="24"/>
          <w:szCs w:val="24"/>
          <w:highlight w:val="none"/>
          <w:lang w:val="en-US" w:eastAsia="zh-CN"/>
        </w:rPr>
        <w:t>否则不予认可；</w:t>
      </w:r>
    </w:p>
    <w:p w14:paraId="19EA486C">
      <w:pPr>
        <w:pStyle w:val="116"/>
        <w:snapToGrid w:val="0"/>
        <w:spacing w:line="360" w:lineRule="auto"/>
        <w:ind w:firstLine="480" w:firstLineChars="2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非强制节能产品明细表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环境标志产品明细表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所列产品执行政府绿色采购优惠政策，给予其4%幅度的价格扣除,用扣除后的价格参与评审。</w:t>
      </w:r>
    </w:p>
    <w:p w14:paraId="75837AFF">
      <w:pPr>
        <w:spacing w:line="360" w:lineRule="auto"/>
        <w:rPr>
          <w:rFonts w:hint="eastAsia" w:ascii="宋体" w:hAnsi="宋体" w:eastAsia="宋体" w:cs="宋体"/>
          <w:b/>
          <w:highlight w:val="none"/>
        </w:rPr>
      </w:pPr>
    </w:p>
    <w:p w14:paraId="295F513B">
      <w:pPr>
        <w:jc w:val="center"/>
        <w:rPr>
          <w:rFonts w:ascii="仿宋" w:hAnsi="仿宋" w:eastAsia="仿宋"/>
          <w:spacing w:val="6"/>
          <w:sz w:val="28"/>
          <w:szCs w:val="28"/>
        </w:rPr>
      </w:pPr>
    </w:p>
    <w:p w14:paraId="198C3A75">
      <w:pPr>
        <w:snapToGrid w:val="0"/>
        <w:spacing w:line="480" w:lineRule="exact"/>
        <w:ind w:firstLine="4560" w:firstLineChars="1900"/>
        <w:rPr>
          <w:sz w:val="24"/>
        </w:rPr>
      </w:pPr>
      <w:r>
        <w:rPr>
          <w:sz w:val="24"/>
        </w:rPr>
        <w:t>供应商名称：</w:t>
      </w:r>
      <w:r>
        <w:rPr>
          <w:sz w:val="24"/>
          <w:u w:val="single"/>
        </w:rPr>
        <w:t xml:space="preserve">                </w:t>
      </w:r>
      <w:r>
        <w:rPr>
          <w:sz w:val="24"/>
        </w:rPr>
        <w:t>（盖章）</w:t>
      </w:r>
    </w:p>
    <w:p w14:paraId="33AB4DAE">
      <w:pPr>
        <w:tabs>
          <w:tab w:val="left" w:pos="4000"/>
        </w:tabs>
        <w:adjustRightInd w:val="0"/>
        <w:snapToGrid w:val="0"/>
        <w:spacing w:before="312" w:beforeLines="100" w:line="600" w:lineRule="exact"/>
        <w:ind w:firstLine="4800" w:firstLineChars="2000"/>
        <w:rPr>
          <w:rFonts w:ascii="宋体" w:hAnsi="宋体" w:cs="宋体"/>
          <w:spacing w:val="20"/>
          <w:sz w:val="24"/>
        </w:rPr>
      </w:pPr>
      <w:r>
        <w:rPr>
          <w:sz w:val="24"/>
        </w:rPr>
        <w:t>日      期：</w:t>
      </w:r>
      <w:r>
        <w:rPr>
          <w:rFonts w:hint="eastAsia" w:ascii="宋体" w:hAnsi="宋体" w:cs="宋体"/>
          <w:spacing w:val="20"/>
          <w:sz w:val="28"/>
          <w:szCs w:val="28"/>
          <w:u w:val="single"/>
        </w:rPr>
        <w:t xml:space="preserve">              </w:t>
      </w:r>
    </w:p>
    <w:p w14:paraId="4DCFE85F">
      <w:pPr>
        <w:pStyle w:val="116"/>
        <w:snapToGrid w:val="0"/>
        <w:spacing w:line="360" w:lineRule="exact"/>
        <w:ind w:firstLine="480" w:firstLineChars="200"/>
        <w:jc w:val="left"/>
        <w:rPr>
          <w:rFonts w:ascii="Times New Roman" w:hAnsi="Times New Roman"/>
          <w:sz w:val="24"/>
          <w:szCs w:val="24"/>
        </w:rPr>
      </w:pPr>
    </w:p>
    <w:p w14:paraId="3C126E63">
      <w:pPr>
        <w:tabs>
          <w:tab w:val="left" w:pos="567"/>
        </w:tabs>
        <w:snapToGrid w:val="0"/>
        <w:spacing w:line="360" w:lineRule="auto"/>
        <w:jc w:val="left"/>
        <w:rPr>
          <w:b/>
          <w:kern w:val="0"/>
          <w:sz w:val="24"/>
        </w:rPr>
      </w:pPr>
    </w:p>
    <w:p w14:paraId="2A2198B1">
      <w:pPr>
        <w:pStyle w:val="12"/>
        <w:rPr>
          <w:bCs/>
          <w:sz w:val="24"/>
        </w:rPr>
      </w:pPr>
    </w:p>
    <w:p w14:paraId="65EB9823">
      <w:pPr>
        <w:rPr>
          <w:bCs/>
          <w:sz w:val="24"/>
        </w:rPr>
      </w:pPr>
    </w:p>
    <w:p w14:paraId="1A386EC1">
      <w:pPr>
        <w:tabs>
          <w:tab w:val="left" w:pos="1680"/>
        </w:tabs>
        <w:snapToGrid w:val="0"/>
        <w:spacing w:line="360" w:lineRule="exact"/>
        <w:rPr>
          <w:b/>
          <w:sz w:val="24"/>
        </w:rPr>
      </w:pPr>
      <w:r>
        <w:rPr>
          <w:rFonts w:hint="eastAsia"/>
          <w:b/>
          <w:sz w:val="24"/>
        </w:rPr>
        <w:t>（二）信息安全产品</w:t>
      </w:r>
      <w:r>
        <w:rPr>
          <w:b/>
          <w:sz w:val="24"/>
        </w:rPr>
        <w:t>证明材料（</w:t>
      </w:r>
      <w:r>
        <w:rPr>
          <w:rFonts w:hint="eastAsia"/>
          <w:b/>
          <w:sz w:val="24"/>
        </w:rPr>
        <w:t>以包为单位分别填写，</w:t>
      </w:r>
      <w:r>
        <w:rPr>
          <w:b/>
          <w:sz w:val="24"/>
        </w:rPr>
        <w:t>如不涉及</w:t>
      </w:r>
      <w:r>
        <w:rPr>
          <w:rFonts w:hint="eastAsia"/>
          <w:b/>
          <w:sz w:val="24"/>
        </w:rPr>
        <w:t>《信息安全产品强制性认证目录》中的产品</w:t>
      </w:r>
      <w:r>
        <w:rPr>
          <w:b/>
          <w:sz w:val="24"/>
        </w:rPr>
        <w:t>，此函可不提供）</w:t>
      </w:r>
    </w:p>
    <w:p w14:paraId="01FD9525">
      <w:pPr>
        <w:pStyle w:val="49"/>
      </w:pPr>
    </w:p>
    <w:p w14:paraId="784F544D">
      <w:pPr>
        <w:pStyle w:val="49"/>
      </w:pPr>
    </w:p>
    <w:p w14:paraId="16620018">
      <w:pPr>
        <w:jc w:val="center"/>
        <w:rPr>
          <w:b/>
          <w:kern w:val="0"/>
          <w:sz w:val="24"/>
        </w:rPr>
      </w:pPr>
      <w:r>
        <w:rPr>
          <w:rFonts w:hint="eastAsia"/>
          <w:b/>
          <w:kern w:val="0"/>
          <w:sz w:val="24"/>
        </w:rPr>
        <w:t>信息安全产品明细表</w:t>
      </w:r>
    </w:p>
    <w:p w14:paraId="48AA5556">
      <w:pPr>
        <w:keepNext/>
        <w:keepLines/>
        <w:adjustRightInd w:val="0"/>
        <w:rPr>
          <w:b/>
          <w:kern w:val="0"/>
          <w:sz w:val="24"/>
        </w:rPr>
      </w:pPr>
    </w:p>
    <w:p w14:paraId="49989C0F"/>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812"/>
        <w:gridCol w:w="1701"/>
        <w:gridCol w:w="850"/>
        <w:gridCol w:w="1276"/>
        <w:gridCol w:w="2126"/>
        <w:gridCol w:w="1595"/>
      </w:tblGrid>
      <w:tr w14:paraId="22E6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787" w:type="dxa"/>
            <w:tcBorders>
              <w:top w:val="single" w:color="auto" w:sz="4" w:space="0"/>
              <w:left w:val="single" w:color="auto" w:sz="4" w:space="0"/>
              <w:bottom w:val="single" w:color="auto" w:sz="4" w:space="0"/>
              <w:right w:val="single" w:color="auto" w:sz="4" w:space="0"/>
            </w:tcBorders>
            <w:vAlign w:val="center"/>
          </w:tcPr>
          <w:p w14:paraId="7EA7C0CA">
            <w:pPr>
              <w:jc w:val="center"/>
              <w:rPr>
                <w:sz w:val="24"/>
              </w:rPr>
            </w:pPr>
            <w:r>
              <w:rPr>
                <w:rFonts w:hint="eastAsia"/>
                <w:sz w:val="24"/>
              </w:rPr>
              <w:t>序号</w:t>
            </w:r>
          </w:p>
        </w:tc>
        <w:tc>
          <w:tcPr>
            <w:tcW w:w="812" w:type="dxa"/>
            <w:tcBorders>
              <w:top w:val="single" w:color="auto" w:sz="4" w:space="0"/>
              <w:left w:val="single" w:color="auto" w:sz="4" w:space="0"/>
              <w:bottom w:val="single" w:color="auto" w:sz="4" w:space="0"/>
              <w:right w:val="single" w:color="auto" w:sz="4" w:space="0"/>
            </w:tcBorders>
            <w:vAlign w:val="center"/>
          </w:tcPr>
          <w:p w14:paraId="049C0151">
            <w:pPr>
              <w:jc w:val="center"/>
              <w:rPr>
                <w:sz w:val="24"/>
              </w:rPr>
            </w:pPr>
            <w:r>
              <w:rPr>
                <w:rFonts w:hint="eastAsia"/>
                <w:sz w:val="24"/>
              </w:rPr>
              <w:t>产品</w:t>
            </w:r>
          </w:p>
          <w:p w14:paraId="6FEB44AF">
            <w:pPr>
              <w:jc w:val="center"/>
              <w:rPr>
                <w:sz w:val="24"/>
              </w:rPr>
            </w:pPr>
            <w:r>
              <w:rPr>
                <w:rFonts w:hint="eastAsia"/>
                <w:sz w:val="24"/>
              </w:rPr>
              <w:t>名称</w:t>
            </w:r>
          </w:p>
        </w:tc>
        <w:tc>
          <w:tcPr>
            <w:tcW w:w="1701" w:type="dxa"/>
            <w:tcBorders>
              <w:top w:val="single" w:color="auto" w:sz="4" w:space="0"/>
              <w:left w:val="single" w:color="auto" w:sz="4" w:space="0"/>
              <w:bottom w:val="single" w:color="auto" w:sz="4" w:space="0"/>
              <w:right w:val="single" w:color="auto" w:sz="4" w:space="0"/>
            </w:tcBorders>
            <w:vAlign w:val="center"/>
          </w:tcPr>
          <w:p w14:paraId="2FB6D99F">
            <w:pPr>
              <w:jc w:val="center"/>
              <w:rPr>
                <w:sz w:val="24"/>
              </w:rPr>
            </w:pPr>
            <w:r>
              <w:rPr>
                <w:rFonts w:hint="eastAsia"/>
                <w:sz w:val="24"/>
              </w:rPr>
              <w:t>制造商</w:t>
            </w:r>
          </w:p>
        </w:tc>
        <w:tc>
          <w:tcPr>
            <w:tcW w:w="850" w:type="dxa"/>
            <w:tcBorders>
              <w:top w:val="single" w:color="auto" w:sz="4" w:space="0"/>
              <w:left w:val="single" w:color="auto" w:sz="4" w:space="0"/>
              <w:bottom w:val="single" w:color="auto" w:sz="4" w:space="0"/>
              <w:right w:val="single" w:color="auto" w:sz="4" w:space="0"/>
            </w:tcBorders>
            <w:vAlign w:val="center"/>
          </w:tcPr>
          <w:p w14:paraId="14C77FE8">
            <w:pPr>
              <w:jc w:val="center"/>
              <w:rPr>
                <w:sz w:val="24"/>
              </w:rPr>
            </w:pPr>
            <w:r>
              <w:rPr>
                <w:rFonts w:hint="eastAsia"/>
                <w:sz w:val="24"/>
              </w:rPr>
              <w:t>注册</w:t>
            </w:r>
          </w:p>
          <w:p w14:paraId="4482A446">
            <w:pPr>
              <w:jc w:val="center"/>
              <w:rPr>
                <w:sz w:val="24"/>
              </w:rPr>
            </w:pPr>
            <w:r>
              <w:rPr>
                <w:rFonts w:hint="eastAsia"/>
                <w:sz w:val="24"/>
              </w:rPr>
              <w:t>商标</w:t>
            </w:r>
          </w:p>
        </w:tc>
        <w:tc>
          <w:tcPr>
            <w:tcW w:w="1276" w:type="dxa"/>
            <w:tcBorders>
              <w:top w:val="single" w:color="auto" w:sz="4" w:space="0"/>
              <w:left w:val="single" w:color="auto" w:sz="4" w:space="0"/>
              <w:bottom w:val="single" w:color="auto" w:sz="4" w:space="0"/>
              <w:right w:val="single" w:color="auto" w:sz="4" w:space="0"/>
            </w:tcBorders>
            <w:vAlign w:val="center"/>
          </w:tcPr>
          <w:p w14:paraId="62E4E5B9">
            <w:pPr>
              <w:jc w:val="center"/>
              <w:rPr>
                <w:sz w:val="24"/>
              </w:rPr>
            </w:pPr>
            <w:r>
              <w:rPr>
                <w:rFonts w:hint="eastAsia"/>
                <w:sz w:val="24"/>
              </w:rPr>
              <w:t>产品</w:t>
            </w:r>
          </w:p>
          <w:p w14:paraId="024DD150">
            <w:pPr>
              <w:jc w:val="center"/>
              <w:rPr>
                <w:sz w:val="24"/>
              </w:rPr>
            </w:pPr>
            <w:r>
              <w:rPr>
                <w:rFonts w:hint="eastAsia"/>
                <w:sz w:val="24"/>
              </w:rPr>
              <w:t>型号</w:t>
            </w:r>
          </w:p>
        </w:tc>
        <w:tc>
          <w:tcPr>
            <w:tcW w:w="2126" w:type="dxa"/>
            <w:tcBorders>
              <w:top w:val="single" w:color="auto" w:sz="4" w:space="0"/>
              <w:left w:val="single" w:color="auto" w:sz="4" w:space="0"/>
              <w:bottom w:val="single" w:color="auto" w:sz="4" w:space="0"/>
              <w:right w:val="single" w:color="auto" w:sz="4" w:space="0"/>
            </w:tcBorders>
            <w:vAlign w:val="center"/>
          </w:tcPr>
          <w:p w14:paraId="7E639B23">
            <w:pPr>
              <w:jc w:val="center"/>
              <w:rPr>
                <w:sz w:val="24"/>
              </w:rPr>
            </w:pPr>
            <w:r>
              <w:rPr>
                <w:rFonts w:hint="eastAsia"/>
                <w:sz w:val="24"/>
              </w:rPr>
              <w:t>认证证书</w:t>
            </w:r>
          </w:p>
          <w:p w14:paraId="4E438CF2">
            <w:pPr>
              <w:jc w:val="center"/>
              <w:rPr>
                <w:sz w:val="24"/>
              </w:rPr>
            </w:pPr>
            <w:r>
              <w:rPr>
                <w:rFonts w:hint="eastAsia"/>
                <w:sz w:val="24"/>
              </w:rPr>
              <w:t>证书号</w:t>
            </w:r>
          </w:p>
        </w:tc>
        <w:tc>
          <w:tcPr>
            <w:tcW w:w="1595" w:type="dxa"/>
            <w:tcBorders>
              <w:top w:val="single" w:color="auto" w:sz="4" w:space="0"/>
              <w:left w:val="single" w:color="auto" w:sz="4" w:space="0"/>
              <w:bottom w:val="single" w:color="auto" w:sz="4" w:space="0"/>
              <w:right w:val="single" w:color="auto" w:sz="4" w:space="0"/>
            </w:tcBorders>
            <w:vAlign w:val="center"/>
          </w:tcPr>
          <w:p w14:paraId="1082FACE">
            <w:pPr>
              <w:jc w:val="center"/>
              <w:rPr>
                <w:sz w:val="24"/>
              </w:rPr>
            </w:pPr>
            <w:r>
              <w:rPr>
                <w:rFonts w:hint="eastAsia"/>
                <w:sz w:val="24"/>
              </w:rPr>
              <w:t>认证证书</w:t>
            </w:r>
          </w:p>
          <w:p w14:paraId="0BDC70FA">
            <w:pPr>
              <w:jc w:val="center"/>
              <w:rPr>
                <w:sz w:val="24"/>
              </w:rPr>
            </w:pPr>
            <w:r>
              <w:rPr>
                <w:rFonts w:hint="eastAsia"/>
                <w:sz w:val="24"/>
              </w:rPr>
              <w:t>有效截止日期</w:t>
            </w:r>
          </w:p>
        </w:tc>
      </w:tr>
      <w:tr w14:paraId="3861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787" w:type="dxa"/>
            <w:tcBorders>
              <w:top w:val="single" w:color="auto" w:sz="4" w:space="0"/>
              <w:left w:val="single" w:color="auto" w:sz="4" w:space="0"/>
              <w:bottom w:val="single" w:color="auto" w:sz="4" w:space="0"/>
              <w:right w:val="single" w:color="auto" w:sz="4" w:space="0"/>
            </w:tcBorders>
          </w:tcPr>
          <w:p w14:paraId="101A4736">
            <w:pPr>
              <w:rPr>
                <w:sz w:val="24"/>
              </w:rPr>
            </w:pPr>
          </w:p>
        </w:tc>
        <w:tc>
          <w:tcPr>
            <w:tcW w:w="812" w:type="dxa"/>
            <w:tcBorders>
              <w:top w:val="single" w:color="auto" w:sz="4" w:space="0"/>
              <w:left w:val="single" w:color="auto" w:sz="4" w:space="0"/>
              <w:bottom w:val="single" w:color="auto" w:sz="4" w:space="0"/>
              <w:right w:val="single" w:color="auto" w:sz="4" w:space="0"/>
            </w:tcBorders>
          </w:tcPr>
          <w:p w14:paraId="5B2AA36E">
            <w:pPr>
              <w:rPr>
                <w:sz w:val="24"/>
              </w:rPr>
            </w:pPr>
          </w:p>
        </w:tc>
        <w:tc>
          <w:tcPr>
            <w:tcW w:w="1701" w:type="dxa"/>
            <w:tcBorders>
              <w:top w:val="single" w:color="auto" w:sz="4" w:space="0"/>
              <w:left w:val="single" w:color="auto" w:sz="4" w:space="0"/>
              <w:bottom w:val="single" w:color="auto" w:sz="4" w:space="0"/>
              <w:right w:val="single" w:color="auto" w:sz="4" w:space="0"/>
            </w:tcBorders>
          </w:tcPr>
          <w:p w14:paraId="0DCC9160">
            <w:pPr>
              <w:rPr>
                <w:sz w:val="24"/>
              </w:rPr>
            </w:pPr>
          </w:p>
        </w:tc>
        <w:tc>
          <w:tcPr>
            <w:tcW w:w="850" w:type="dxa"/>
            <w:tcBorders>
              <w:top w:val="single" w:color="auto" w:sz="4" w:space="0"/>
              <w:left w:val="single" w:color="auto" w:sz="4" w:space="0"/>
              <w:bottom w:val="single" w:color="auto" w:sz="4" w:space="0"/>
              <w:right w:val="single" w:color="auto" w:sz="4" w:space="0"/>
            </w:tcBorders>
          </w:tcPr>
          <w:p w14:paraId="7BF1BE41">
            <w:pPr>
              <w:rPr>
                <w:sz w:val="24"/>
              </w:rPr>
            </w:pPr>
          </w:p>
        </w:tc>
        <w:tc>
          <w:tcPr>
            <w:tcW w:w="1276" w:type="dxa"/>
            <w:tcBorders>
              <w:top w:val="single" w:color="auto" w:sz="4" w:space="0"/>
              <w:left w:val="single" w:color="auto" w:sz="4" w:space="0"/>
              <w:bottom w:val="single" w:color="auto" w:sz="4" w:space="0"/>
              <w:right w:val="single" w:color="auto" w:sz="4" w:space="0"/>
            </w:tcBorders>
          </w:tcPr>
          <w:p w14:paraId="041CAE2A">
            <w:pPr>
              <w:rPr>
                <w:sz w:val="24"/>
              </w:rPr>
            </w:pPr>
          </w:p>
        </w:tc>
        <w:tc>
          <w:tcPr>
            <w:tcW w:w="2126" w:type="dxa"/>
            <w:tcBorders>
              <w:top w:val="single" w:color="auto" w:sz="4" w:space="0"/>
              <w:left w:val="single" w:color="auto" w:sz="4" w:space="0"/>
              <w:bottom w:val="single" w:color="auto" w:sz="4" w:space="0"/>
              <w:right w:val="single" w:color="auto" w:sz="4" w:space="0"/>
            </w:tcBorders>
          </w:tcPr>
          <w:p w14:paraId="5B52401F">
            <w:pPr>
              <w:rPr>
                <w:sz w:val="24"/>
              </w:rPr>
            </w:pPr>
          </w:p>
        </w:tc>
        <w:tc>
          <w:tcPr>
            <w:tcW w:w="1595" w:type="dxa"/>
            <w:tcBorders>
              <w:top w:val="single" w:color="auto" w:sz="4" w:space="0"/>
              <w:left w:val="single" w:color="auto" w:sz="4" w:space="0"/>
              <w:bottom w:val="single" w:color="auto" w:sz="4" w:space="0"/>
              <w:right w:val="single" w:color="auto" w:sz="4" w:space="0"/>
            </w:tcBorders>
          </w:tcPr>
          <w:p w14:paraId="7D72CE4F">
            <w:pPr>
              <w:rPr>
                <w:sz w:val="24"/>
              </w:rPr>
            </w:pPr>
          </w:p>
        </w:tc>
      </w:tr>
      <w:tr w14:paraId="1E95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87" w:type="dxa"/>
            <w:tcBorders>
              <w:top w:val="single" w:color="auto" w:sz="4" w:space="0"/>
              <w:left w:val="single" w:color="auto" w:sz="4" w:space="0"/>
              <w:bottom w:val="single" w:color="auto" w:sz="4" w:space="0"/>
              <w:right w:val="single" w:color="auto" w:sz="4" w:space="0"/>
            </w:tcBorders>
          </w:tcPr>
          <w:p w14:paraId="143EC22C">
            <w:pPr>
              <w:rPr>
                <w:sz w:val="24"/>
              </w:rPr>
            </w:pPr>
          </w:p>
        </w:tc>
        <w:tc>
          <w:tcPr>
            <w:tcW w:w="812" w:type="dxa"/>
            <w:tcBorders>
              <w:top w:val="single" w:color="auto" w:sz="4" w:space="0"/>
              <w:left w:val="single" w:color="auto" w:sz="4" w:space="0"/>
              <w:bottom w:val="single" w:color="auto" w:sz="4" w:space="0"/>
              <w:right w:val="single" w:color="auto" w:sz="4" w:space="0"/>
            </w:tcBorders>
          </w:tcPr>
          <w:p w14:paraId="46ABC024">
            <w:pPr>
              <w:rPr>
                <w:sz w:val="24"/>
              </w:rPr>
            </w:pPr>
          </w:p>
        </w:tc>
        <w:tc>
          <w:tcPr>
            <w:tcW w:w="1701" w:type="dxa"/>
            <w:tcBorders>
              <w:top w:val="single" w:color="auto" w:sz="4" w:space="0"/>
              <w:left w:val="single" w:color="auto" w:sz="4" w:space="0"/>
              <w:bottom w:val="single" w:color="auto" w:sz="4" w:space="0"/>
              <w:right w:val="single" w:color="auto" w:sz="4" w:space="0"/>
            </w:tcBorders>
          </w:tcPr>
          <w:p w14:paraId="45F6FAB9">
            <w:pPr>
              <w:rPr>
                <w:sz w:val="24"/>
              </w:rPr>
            </w:pPr>
          </w:p>
        </w:tc>
        <w:tc>
          <w:tcPr>
            <w:tcW w:w="850" w:type="dxa"/>
            <w:tcBorders>
              <w:top w:val="single" w:color="auto" w:sz="4" w:space="0"/>
              <w:left w:val="single" w:color="auto" w:sz="4" w:space="0"/>
              <w:bottom w:val="single" w:color="auto" w:sz="4" w:space="0"/>
              <w:right w:val="single" w:color="auto" w:sz="4" w:space="0"/>
            </w:tcBorders>
          </w:tcPr>
          <w:p w14:paraId="2EFD5649">
            <w:pPr>
              <w:rPr>
                <w:sz w:val="24"/>
              </w:rPr>
            </w:pPr>
          </w:p>
        </w:tc>
        <w:tc>
          <w:tcPr>
            <w:tcW w:w="1276" w:type="dxa"/>
            <w:tcBorders>
              <w:top w:val="single" w:color="auto" w:sz="4" w:space="0"/>
              <w:left w:val="single" w:color="auto" w:sz="4" w:space="0"/>
              <w:bottom w:val="single" w:color="auto" w:sz="4" w:space="0"/>
              <w:right w:val="single" w:color="auto" w:sz="4" w:space="0"/>
            </w:tcBorders>
          </w:tcPr>
          <w:p w14:paraId="47E40882">
            <w:pPr>
              <w:rPr>
                <w:sz w:val="24"/>
              </w:rPr>
            </w:pPr>
          </w:p>
        </w:tc>
        <w:tc>
          <w:tcPr>
            <w:tcW w:w="2126" w:type="dxa"/>
            <w:tcBorders>
              <w:top w:val="single" w:color="auto" w:sz="4" w:space="0"/>
              <w:left w:val="single" w:color="auto" w:sz="4" w:space="0"/>
              <w:bottom w:val="single" w:color="auto" w:sz="4" w:space="0"/>
              <w:right w:val="single" w:color="auto" w:sz="4" w:space="0"/>
            </w:tcBorders>
          </w:tcPr>
          <w:p w14:paraId="122742D7">
            <w:pPr>
              <w:rPr>
                <w:sz w:val="24"/>
              </w:rPr>
            </w:pPr>
          </w:p>
        </w:tc>
        <w:tc>
          <w:tcPr>
            <w:tcW w:w="1595" w:type="dxa"/>
            <w:tcBorders>
              <w:top w:val="single" w:color="auto" w:sz="4" w:space="0"/>
              <w:left w:val="single" w:color="auto" w:sz="4" w:space="0"/>
              <w:bottom w:val="single" w:color="auto" w:sz="4" w:space="0"/>
              <w:right w:val="single" w:color="auto" w:sz="4" w:space="0"/>
            </w:tcBorders>
          </w:tcPr>
          <w:p w14:paraId="073BDCE5">
            <w:pPr>
              <w:rPr>
                <w:sz w:val="24"/>
              </w:rPr>
            </w:pPr>
          </w:p>
        </w:tc>
      </w:tr>
    </w:tbl>
    <w:p w14:paraId="779DD48B">
      <w:pPr>
        <w:snapToGrid w:val="0"/>
        <w:spacing w:line="360" w:lineRule="auto"/>
        <w:ind w:firstLine="480" w:firstLineChars="200"/>
        <w:rPr>
          <w:sz w:val="24"/>
        </w:rPr>
      </w:pPr>
    </w:p>
    <w:p w14:paraId="7CEFC7FC">
      <w:pPr>
        <w:snapToGrid w:val="0"/>
        <w:spacing w:line="360" w:lineRule="auto"/>
        <w:ind w:firstLine="480" w:firstLineChars="200"/>
        <w:rPr>
          <w:sz w:val="24"/>
        </w:rPr>
      </w:pPr>
      <w:r>
        <w:rPr>
          <w:sz w:val="24"/>
        </w:rPr>
        <w:t>注：</w:t>
      </w:r>
      <w:r>
        <w:rPr>
          <w:rFonts w:hint="eastAsia"/>
          <w:sz w:val="24"/>
        </w:rPr>
        <w:t>本</w:t>
      </w:r>
      <w:r>
        <w:rPr>
          <w:sz w:val="24"/>
        </w:rPr>
        <w:t>项目中如含有财政部会同有关部门制定下发的《信息安全产品强制性认证目录》中的产品，须提供中国信息安全认证中心按国家标准认证颁发的有效认证证书复印件</w:t>
      </w:r>
      <w:r>
        <w:rPr>
          <w:rFonts w:hint="eastAsia"/>
          <w:sz w:val="24"/>
        </w:rPr>
        <w:t>。</w:t>
      </w:r>
    </w:p>
    <w:p w14:paraId="15D8198B">
      <w:pPr>
        <w:rPr>
          <w:bCs/>
          <w:sz w:val="24"/>
        </w:rPr>
      </w:pPr>
    </w:p>
    <w:p w14:paraId="1E589AE0">
      <w:pPr>
        <w:pStyle w:val="49"/>
      </w:pPr>
    </w:p>
    <w:p w14:paraId="483A51C0">
      <w:pPr>
        <w:pStyle w:val="49"/>
      </w:pPr>
    </w:p>
    <w:p w14:paraId="005F0C72">
      <w:pPr>
        <w:pStyle w:val="49"/>
      </w:pPr>
    </w:p>
    <w:p w14:paraId="596D0EC9"/>
    <w:p w14:paraId="47DD16A7">
      <w:pPr>
        <w:snapToGrid w:val="0"/>
        <w:spacing w:line="360" w:lineRule="auto"/>
        <w:ind w:firstLine="4560" w:firstLineChars="1900"/>
        <w:rPr>
          <w:sz w:val="24"/>
        </w:rPr>
      </w:pPr>
      <w:r>
        <w:rPr>
          <w:sz w:val="24"/>
        </w:rPr>
        <w:t>供应商名称：</w:t>
      </w:r>
      <w:r>
        <w:rPr>
          <w:sz w:val="24"/>
          <w:u w:val="single"/>
        </w:rPr>
        <w:t xml:space="preserve">                </w:t>
      </w:r>
      <w:r>
        <w:rPr>
          <w:sz w:val="24"/>
        </w:rPr>
        <w:t>（盖章）</w:t>
      </w:r>
    </w:p>
    <w:p w14:paraId="07BAE089">
      <w:pPr>
        <w:keepNext/>
        <w:keepLines/>
        <w:adjustRightInd w:val="0"/>
        <w:spacing w:line="360" w:lineRule="auto"/>
        <w:ind w:firstLine="4560" w:firstLineChars="1900"/>
        <w:rPr>
          <w:sz w:val="24"/>
        </w:rPr>
      </w:pPr>
      <w:r>
        <w:rPr>
          <w:sz w:val="24"/>
        </w:rPr>
        <w:t>日      期：</w:t>
      </w:r>
    </w:p>
    <w:p w14:paraId="27448F69">
      <w:r>
        <w:rPr>
          <w:rFonts w:hint="eastAsia"/>
        </w:rPr>
        <w:br w:type="page"/>
      </w:r>
    </w:p>
    <w:p w14:paraId="0C3E65FF"/>
    <w:p w14:paraId="50DB999D">
      <w:pPr>
        <w:rPr>
          <w:b/>
          <w:sz w:val="24"/>
        </w:rPr>
      </w:pPr>
      <w:r>
        <w:rPr>
          <w:b/>
          <w:sz w:val="24"/>
        </w:rPr>
        <w:t>（</w:t>
      </w:r>
      <w:r>
        <w:rPr>
          <w:rFonts w:hint="eastAsia"/>
          <w:b/>
          <w:sz w:val="24"/>
        </w:rPr>
        <w:t>三</w:t>
      </w:r>
      <w:r>
        <w:rPr>
          <w:b/>
          <w:sz w:val="24"/>
        </w:rPr>
        <w:t>）</w:t>
      </w:r>
      <w:r>
        <w:rPr>
          <w:b/>
          <w:color w:val="000000"/>
          <w:kern w:val="0"/>
          <w:sz w:val="24"/>
        </w:rPr>
        <w:t>正版软件承诺格式（</w:t>
      </w:r>
      <w:r>
        <w:rPr>
          <w:rFonts w:hint="eastAsia"/>
          <w:b/>
          <w:color w:val="000000"/>
          <w:kern w:val="0"/>
          <w:sz w:val="24"/>
        </w:rPr>
        <w:t>以包为单位分别填写，</w:t>
      </w:r>
      <w:r>
        <w:rPr>
          <w:b/>
          <w:color w:val="000000"/>
          <w:kern w:val="0"/>
          <w:sz w:val="24"/>
        </w:rPr>
        <w:t>如不涉及，此函可不提供）</w:t>
      </w:r>
    </w:p>
    <w:p w14:paraId="13A0FBCC">
      <w:pPr>
        <w:spacing w:line="480" w:lineRule="exact"/>
        <w:jc w:val="center"/>
        <w:rPr>
          <w:b/>
          <w:sz w:val="24"/>
        </w:rPr>
      </w:pPr>
      <w:r>
        <w:rPr>
          <w:b/>
          <w:sz w:val="24"/>
        </w:rPr>
        <w:t>正版软件承诺</w:t>
      </w:r>
    </w:p>
    <w:p w14:paraId="21E879D5">
      <w:pPr>
        <w:snapToGrid w:val="0"/>
        <w:spacing w:line="360" w:lineRule="auto"/>
        <w:jc w:val="left"/>
        <w:rPr>
          <w:kern w:val="0"/>
          <w:sz w:val="24"/>
          <w:u w:val="single"/>
        </w:rPr>
      </w:pPr>
    </w:p>
    <w:p w14:paraId="6E96A71C">
      <w:pPr>
        <w:spacing w:line="360" w:lineRule="auto"/>
        <w:rPr>
          <w:sz w:val="24"/>
          <w:u w:val="single"/>
        </w:rPr>
      </w:pPr>
      <w:r>
        <w:rPr>
          <w:sz w:val="24"/>
          <w:u w:val="single"/>
        </w:rPr>
        <w:t xml:space="preserve">  </w:t>
      </w:r>
      <w:r>
        <w:rPr>
          <w:kern w:val="0"/>
          <w:sz w:val="24"/>
          <w:u w:val="single"/>
        </w:rPr>
        <w:t>采购代理机构名称</w:t>
      </w:r>
      <w:r>
        <w:rPr>
          <w:sz w:val="24"/>
          <w:u w:val="single"/>
        </w:rPr>
        <w:t xml:space="preserve">  ：</w:t>
      </w:r>
    </w:p>
    <w:p w14:paraId="2495C8FF">
      <w:pPr>
        <w:snapToGrid w:val="0"/>
        <w:spacing w:line="360" w:lineRule="auto"/>
        <w:ind w:firstLine="480" w:firstLineChars="200"/>
        <w:rPr>
          <w:sz w:val="24"/>
        </w:rPr>
      </w:pPr>
    </w:p>
    <w:p w14:paraId="214CA0CD">
      <w:pPr>
        <w:snapToGrid w:val="0"/>
        <w:spacing w:line="360" w:lineRule="auto"/>
        <w:ind w:firstLine="480" w:firstLineChars="200"/>
        <w:rPr>
          <w:sz w:val="24"/>
        </w:rPr>
      </w:pPr>
      <w:r>
        <w:rPr>
          <w:sz w:val="24"/>
        </w:rPr>
        <w:t>本供应商现参与</w:t>
      </w:r>
      <w:r>
        <w:rPr>
          <w:sz w:val="24"/>
          <w:u w:val="single"/>
        </w:rPr>
        <w:t xml:space="preserve">        </w:t>
      </w:r>
      <w:r>
        <w:rPr>
          <w:sz w:val="24"/>
        </w:rPr>
        <w:t>项目（项目编号：</w:t>
      </w:r>
      <w:r>
        <w:rPr>
          <w:sz w:val="24"/>
          <w:u w:val="single"/>
        </w:rPr>
        <w:t xml:space="preserve">             </w:t>
      </w:r>
      <w:r>
        <w:rPr>
          <w:sz w:val="24"/>
        </w:rPr>
        <w:t>）的采购活动，本公司承诺投报的计算机产品预装正版操作系统，投报的硬件产品内的预装软件为正版软件。</w:t>
      </w:r>
    </w:p>
    <w:p w14:paraId="13C19ADD">
      <w:pPr>
        <w:snapToGrid w:val="0"/>
        <w:spacing w:line="360" w:lineRule="auto"/>
        <w:ind w:firstLine="480" w:firstLineChars="200"/>
        <w:rPr>
          <w:sz w:val="24"/>
        </w:rPr>
      </w:pPr>
      <w:r>
        <w:rPr>
          <w:sz w:val="24"/>
        </w:rPr>
        <w:t>如上述声明不真实，愿意按照政府采购有关法律法规的规定接受处罚。</w:t>
      </w:r>
    </w:p>
    <w:p w14:paraId="055EC138">
      <w:pPr>
        <w:snapToGrid w:val="0"/>
        <w:spacing w:line="360" w:lineRule="auto"/>
        <w:ind w:firstLine="480" w:firstLineChars="200"/>
        <w:rPr>
          <w:sz w:val="24"/>
        </w:rPr>
      </w:pPr>
      <w:r>
        <w:rPr>
          <w:sz w:val="24"/>
        </w:rPr>
        <w:t>特此声明</w:t>
      </w:r>
    </w:p>
    <w:p w14:paraId="1F2725E9">
      <w:pPr>
        <w:snapToGrid w:val="0"/>
        <w:spacing w:line="520" w:lineRule="exact"/>
        <w:rPr>
          <w:sz w:val="24"/>
        </w:rPr>
      </w:pPr>
    </w:p>
    <w:p w14:paraId="3BE627B3">
      <w:pPr>
        <w:snapToGrid w:val="0"/>
        <w:spacing w:line="480" w:lineRule="exact"/>
        <w:rPr>
          <w:sz w:val="24"/>
        </w:rPr>
      </w:pPr>
    </w:p>
    <w:p w14:paraId="078DBF85">
      <w:pPr>
        <w:snapToGrid w:val="0"/>
        <w:spacing w:line="480" w:lineRule="exact"/>
        <w:rPr>
          <w:sz w:val="24"/>
        </w:rPr>
      </w:pPr>
    </w:p>
    <w:p w14:paraId="63F8FB59">
      <w:pPr>
        <w:snapToGrid w:val="0"/>
        <w:spacing w:line="480" w:lineRule="exact"/>
        <w:rPr>
          <w:sz w:val="24"/>
        </w:rPr>
      </w:pPr>
    </w:p>
    <w:p w14:paraId="61CF81B6">
      <w:pPr>
        <w:snapToGrid w:val="0"/>
        <w:spacing w:line="480" w:lineRule="exact"/>
        <w:ind w:firstLine="4560" w:firstLineChars="1900"/>
        <w:rPr>
          <w:sz w:val="24"/>
        </w:rPr>
      </w:pPr>
      <w:r>
        <w:rPr>
          <w:sz w:val="24"/>
        </w:rPr>
        <w:t>供应商名称：</w:t>
      </w:r>
      <w:r>
        <w:rPr>
          <w:sz w:val="24"/>
          <w:u w:val="single"/>
        </w:rPr>
        <w:t xml:space="preserve">                </w:t>
      </w:r>
      <w:r>
        <w:rPr>
          <w:sz w:val="24"/>
        </w:rPr>
        <w:t>（盖章）</w:t>
      </w:r>
    </w:p>
    <w:p w14:paraId="70B01109">
      <w:pPr>
        <w:spacing w:line="480" w:lineRule="exact"/>
        <w:ind w:firstLine="4560" w:firstLineChars="1900"/>
        <w:rPr>
          <w:b/>
          <w:sz w:val="24"/>
        </w:rPr>
      </w:pPr>
      <w:r>
        <w:rPr>
          <w:sz w:val="24"/>
        </w:rPr>
        <w:t>日      期：</w:t>
      </w:r>
    </w:p>
    <w:p w14:paraId="2D8A7205">
      <w:pPr>
        <w:snapToGrid w:val="0"/>
        <w:spacing w:line="360" w:lineRule="auto"/>
        <w:jc w:val="left"/>
        <w:rPr>
          <w:b/>
          <w:kern w:val="0"/>
          <w:sz w:val="24"/>
        </w:rPr>
      </w:pPr>
    </w:p>
    <w:p w14:paraId="3344E516">
      <w:pPr>
        <w:rPr>
          <w:b/>
          <w:kern w:val="0"/>
          <w:sz w:val="24"/>
        </w:rPr>
      </w:pPr>
    </w:p>
    <w:p w14:paraId="75154A77">
      <w:pPr>
        <w:widowControl/>
        <w:snapToGrid w:val="0"/>
        <w:spacing w:line="360" w:lineRule="auto"/>
        <w:jc w:val="left"/>
        <w:rPr>
          <w:rFonts w:hAnsi="宋体" w:cs="宋体"/>
          <w:b/>
          <w:color w:val="000000"/>
          <w:sz w:val="24"/>
        </w:rPr>
      </w:pPr>
      <w:r>
        <w:rPr>
          <w:b/>
          <w:kern w:val="0"/>
          <w:sz w:val="24"/>
        </w:rPr>
        <w:br w:type="page"/>
      </w:r>
      <w:r>
        <w:rPr>
          <w:b/>
          <w:kern w:val="0"/>
          <w:sz w:val="24"/>
        </w:rPr>
        <w:t>（</w:t>
      </w:r>
      <w:r>
        <w:rPr>
          <w:rFonts w:hint="eastAsia"/>
          <w:b/>
          <w:kern w:val="0"/>
          <w:sz w:val="24"/>
        </w:rPr>
        <w:t>四</w:t>
      </w:r>
      <w:r>
        <w:rPr>
          <w:b/>
          <w:kern w:val="0"/>
          <w:sz w:val="24"/>
        </w:rPr>
        <w:t>）</w:t>
      </w:r>
      <w:r>
        <w:rPr>
          <w:rFonts w:hint="eastAsia" w:hAnsi="宋体" w:cs="宋体"/>
          <w:b/>
          <w:color w:val="000000"/>
          <w:sz w:val="24"/>
        </w:rPr>
        <w:t>中小企业声明及证明文件材料</w:t>
      </w:r>
    </w:p>
    <w:p w14:paraId="4CD6B064">
      <w:pPr>
        <w:widowControl/>
        <w:snapToGrid w:val="0"/>
        <w:spacing w:line="360" w:lineRule="auto"/>
        <w:jc w:val="center"/>
        <w:rPr>
          <w:rFonts w:hAnsi="宋体" w:cs="宋体"/>
          <w:b/>
          <w:color w:val="000000"/>
          <w:sz w:val="28"/>
          <w:szCs w:val="28"/>
        </w:rPr>
      </w:pPr>
    </w:p>
    <w:p w14:paraId="6339BB3A">
      <w:pPr>
        <w:spacing w:line="480" w:lineRule="exact"/>
        <w:jc w:val="center"/>
        <w:rPr>
          <w:b/>
          <w:sz w:val="24"/>
        </w:rPr>
      </w:pPr>
      <w:r>
        <w:rPr>
          <w:rFonts w:hint="eastAsia"/>
          <w:b/>
          <w:sz w:val="24"/>
        </w:rPr>
        <w:t>中小企业声明函（工程）</w:t>
      </w:r>
    </w:p>
    <w:p w14:paraId="1A2E10C4">
      <w:pPr>
        <w:spacing w:line="480" w:lineRule="auto"/>
        <w:ind w:firstLine="448" w:firstLineChars="200"/>
        <w:rPr>
          <w:rFonts w:hint="eastAsia" w:hAnsi="宋体" w:cs="宋体"/>
          <w:color w:val="000000"/>
          <w:spacing w:val="-8"/>
          <w:sz w:val="24"/>
          <w:shd w:val="clear" w:color="auto" w:fill="FFFFFF"/>
        </w:rPr>
      </w:pPr>
    </w:p>
    <w:p w14:paraId="38D0842D">
      <w:pPr>
        <w:spacing w:line="480" w:lineRule="auto"/>
        <w:ind w:firstLine="448" w:firstLineChars="200"/>
        <w:rPr>
          <w:rFonts w:hAnsi="宋体" w:cs="宋体"/>
          <w:color w:val="000000"/>
          <w:spacing w:val="-8"/>
          <w:sz w:val="24"/>
          <w:shd w:val="clear" w:color="auto" w:fill="FFFFFF"/>
        </w:rPr>
      </w:pPr>
      <w:r>
        <w:rPr>
          <w:rFonts w:hint="eastAsia" w:hAnsi="宋体" w:cs="宋体"/>
          <w:color w:val="000000"/>
          <w:spacing w:val="-8"/>
          <w:sz w:val="24"/>
          <w:shd w:val="clear" w:color="auto" w:fill="FFFFFF"/>
        </w:rPr>
        <w:t>本公司（联合体）郑重声明，根据《政府采购促进中小企业发展管理办法》（财库﹝2020﹞46 号）的规定，本公司（联合体）参加</w:t>
      </w:r>
      <w:r>
        <w:rPr>
          <w:rFonts w:hint="eastAsia" w:hAnsi="宋体" w:cs="宋体"/>
          <w:color w:val="000000"/>
          <w:spacing w:val="-8"/>
          <w:sz w:val="24"/>
          <w:u w:val="single"/>
          <w:shd w:val="clear" w:color="auto" w:fill="FFFFFF"/>
        </w:rPr>
        <w:t>（单位名称）</w:t>
      </w:r>
      <w:r>
        <w:rPr>
          <w:rFonts w:hint="eastAsia" w:hAnsi="宋体" w:cs="宋体"/>
          <w:color w:val="000000"/>
          <w:spacing w:val="-8"/>
          <w:sz w:val="24"/>
          <w:shd w:val="clear" w:color="auto" w:fill="FFFFFF"/>
        </w:rPr>
        <w:t>的</w:t>
      </w:r>
      <w:r>
        <w:rPr>
          <w:rFonts w:hint="eastAsia" w:hAnsi="宋体" w:cs="宋体"/>
          <w:color w:val="000000"/>
          <w:spacing w:val="-8"/>
          <w:sz w:val="24"/>
          <w:u w:val="single"/>
          <w:shd w:val="clear" w:color="auto" w:fill="FFFFFF"/>
        </w:rPr>
        <w:t>（项目名称）</w:t>
      </w:r>
      <w:r>
        <w:rPr>
          <w:rFonts w:hint="eastAsia" w:hAnsi="宋体" w:cs="宋体"/>
          <w:color w:val="000000"/>
          <w:spacing w:val="-8"/>
          <w:sz w:val="24"/>
          <w:shd w:val="clear" w:color="auto" w:fill="FFFFFF"/>
        </w:rPr>
        <w:t>采购活动，工程的施工单位全部为符合政策要求的中小企业。相关企业（含联合体中的中小企业、签订分包意向协议的中小企业）的具体情况如下：</w:t>
      </w:r>
    </w:p>
    <w:p w14:paraId="326B7F9A">
      <w:pPr>
        <w:spacing w:line="480" w:lineRule="auto"/>
        <w:ind w:firstLine="448" w:firstLineChars="200"/>
        <w:rPr>
          <w:rFonts w:hAnsi="宋体" w:cs="宋体"/>
          <w:color w:val="000000"/>
          <w:spacing w:val="-8"/>
          <w:sz w:val="24"/>
          <w:shd w:val="clear" w:color="auto" w:fill="FFFFFF"/>
        </w:rPr>
      </w:pPr>
      <w:r>
        <w:rPr>
          <w:rFonts w:hint="eastAsia" w:hAnsi="宋体" w:cs="宋体"/>
          <w:color w:val="000000"/>
          <w:spacing w:val="-8"/>
          <w:sz w:val="24"/>
          <w:shd w:val="clear" w:color="auto" w:fill="FFFFFF"/>
        </w:rPr>
        <w:t xml:space="preserve">1. </w:t>
      </w:r>
      <w:r>
        <w:rPr>
          <w:rFonts w:hint="eastAsia" w:hAnsi="宋体" w:cs="宋体"/>
          <w:color w:val="000000"/>
          <w:spacing w:val="-8"/>
          <w:sz w:val="24"/>
          <w:u w:val="single"/>
          <w:shd w:val="clear" w:color="auto" w:fill="FFFFFF"/>
        </w:rPr>
        <w:t>（标的名称）</w:t>
      </w:r>
      <w:r>
        <w:rPr>
          <w:rFonts w:hint="eastAsia" w:hAnsi="宋体" w:cs="宋体"/>
          <w:color w:val="000000"/>
          <w:spacing w:val="-8"/>
          <w:sz w:val="24"/>
          <w:shd w:val="clear" w:color="auto" w:fill="FFFFFF"/>
        </w:rPr>
        <w:t xml:space="preserve"> ，属于</w:t>
      </w:r>
      <w:r>
        <w:rPr>
          <w:rFonts w:hint="eastAsia" w:hAnsi="宋体" w:cs="宋体"/>
          <w:color w:val="000000"/>
          <w:spacing w:val="-8"/>
          <w:sz w:val="24"/>
          <w:u w:val="single"/>
          <w:shd w:val="clear" w:color="auto" w:fill="FFFFFF"/>
        </w:rPr>
        <w:t>（采购文件中明确的所属行业）</w:t>
      </w:r>
      <w:r>
        <w:rPr>
          <w:rFonts w:hint="eastAsia" w:hAnsi="宋体" w:cs="宋体"/>
          <w:color w:val="000000"/>
          <w:spacing w:val="-8"/>
          <w:sz w:val="24"/>
          <w:shd w:val="clear" w:color="auto" w:fill="FFFFFF"/>
        </w:rPr>
        <w:t>；承建（承接）企业为</w:t>
      </w:r>
      <w:r>
        <w:rPr>
          <w:rFonts w:hint="eastAsia" w:hAnsi="宋体" w:cs="宋体"/>
          <w:color w:val="000000"/>
          <w:spacing w:val="-8"/>
          <w:sz w:val="24"/>
          <w:u w:val="single"/>
          <w:shd w:val="clear" w:color="auto" w:fill="FFFFFF"/>
        </w:rPr>
        <w:t>（企业名称）</w:t>
      </w:r>
      <w:r>
        <w:rPr>
          <w:rFonts w:hint="eastAsia" w:hAnsi="宋体" w:cs="宋体"/>
          <w:color w:val="000000"/>
          <w:spacing w:val="-8"/>
          <w:sz w:val="24"/>
          <w:shd w:val="clear" w:color="auto" w:fill="FFFFFF"/>
        </w:rPr>
        <w:t>，从业人员</w:t>
      </w:r>
      <w:r>
        <w:rPr>
          <w:rFonts w:hint="eastAsia" w:hAnsi="宋体" w:cs="宋体"/>
          <w:color w:val="000000"/>
          <w:spacing w:val="-8"/>
          <w:sz w:val="24"/>
          <w:u w:val="single"/>
          <w:shd w:val="clear" w:color="auto" w:fill="FFFFFF"/>
        </w:rPr>
        <w:t xml:space="preserve">       </w:t>
      </w:r>
      <w:r>
        <w:rPr>
          <w:rFonts w:hint="eastAsia" w:hAnsi="宋体" w:cs="宋体"/>
          <w:color w:val="000000"/>
          <w:spacing w:val="-8"/>
          <w:sz w:val="24"/>
          <w:shd w:val="clear" w:color="auto" w:fill="FFFFFF"/>
        </w:rPr>
        <w:t>人，营业收入为</w:t>
      </w:r>
      <w:r>
        <w:rPr>
          <w:rFonts w:hint="eastAsia" w:hAnsi="宋体" w:cs="宋体"/>
          <w:color w:val="000000"/>
          <w:spacing w:val="-8"/>
          <w:sz w:val="24"/>
          <w:u w:val="single"/>
          <w:shd w:val="clear" w:color="auto" w:fill="FFFFFF"/>
        </w:rPr>
        <w:t xml:space="preserve">      </w:t>
      </w:r>
      <w:r>
        <w:rPr>
          <w:rFonts w:hint="eastAsia" w:hAnsi="宋体" w:cs="宋体"/>
          <w:color w:val="000000"/>
          <w:spacing w:val="-8"/>
          <w:sz w:val="24"/>
          <w:shd w:val="clear" w:color="auto" w:fill="FFFFFF"/>
        </w:rPr>
        <w:t>万元，资产总额为</w:t>
      </w:r>
      <w:r>
        <w:rPr>
          <w:rFonts w:hint="eastAsia" w:hAnsi="宋体" w:cs="宋体"/>
          <w:color w:val="000000"/>
          <w:spacing w:val="-8"/>
          <w:sz w:val="24"/>
          <w:u w:val="single"/>
          <w:shd w:val="clear" w:color="auto" w:fill="FFFFFF"/>
        </w:rPr>
        <w:t xml:space="preserve">        </w:t>
      </w:r>
      <w:r>
        <w:rPr>
          <w:rFonts w:hint="eastAsia" w:hAnsi="宋体" w:cs="宋体"/>
          <w:color w:val="000000"/>
          <w:spacing w:val="-8"/>
          <w:sz w:val="24"/>
          <w:shd w:val="clear" w:color="auto" w:fill="FFFFFF"/>
        </w:rPr>
        <w:t>万元 ，属于（</w:t>
      </w:r>
      <w:r>
        <w:rPr>
          <w:rFonts w:hint="eastAsia" w:hAnsi="宋体" w:cs="宋体"/>
          <w:color w:val="000000"/>
          <w:spacing w:val="-8"/>
          <w:sz w:val="24"/>
          <w:u w:val="single"/>
          <w:shd w:val="clear" w:color="auto" w:fill="FFFFFF"/>
        </w:rPr>
        <w:t>中型企业、小型企业、微型企业</w:t>
      </w:r>
      <w:r>
        <w:rPr>
          <w:rFonts w:hint="eastAsia" w:hAnsi="宋体" w:cs="宋体"/>
          <w:color w:val="000000"/>
          <w:spacing w:val="-8"/>
          <w:sz w:val="24"/>
          <w:shd w:val="clear" w:color="auto" w:fill="FFFFFF"/>
        </w:rPr>
        <w:t>）；</w:t>
      </w:r>
    </w:p>
    <w:p w14:paraId="610AF4D6">
      <w:pPr>
        <w:spacing w:line="480" w:lineRule="auto"/>
        <w:ind w:firstLine="448" w:firstLineChars="200"/>
        <w:rPr>
          <w:rFonts w:hAnsi="宋体" w:cs="宋体"/>
          <w:color w:val="000000"/>
          <w:spacing w:val="-8"/>
          <w:sz w:val="24"/>
          <w:shd w:val="clear" w:color="auto" w:fill="FFFFFF"/>
        </w:rPr>
      </w:pPr>
      <w:r>
        <w:rPr>
          <w:rFonts w:hint="eastAsia" w:hAnsi="宋体" w:cs="宋体"/>
          <w:color w:val="000000"/>
          <w:spacing w:val="-8"/>
          <w:sz w:val="24"/>
          <w:shd w:val="clear" w:color="auto" w:fill="FFFFFF"/>
        </w:rPr>
        <w:t xml:space="preserve">2. </w:t>
      </w:r>
      <w:r>
        <w:rPr>
          <w:rFonts w:hint="eastAsia" w:hAnsi="宋体" w:cs="宋体"/>
          <w:color w:val="000000"/>
          <w:spacing w:val="-8"/>
          <w:sz w:val="24"/>
          <w:u w:val="single"/>
          <w:shd w:val="clear" w:color="auto" w:fill="FFFFFF"/>
        </w:rPr>
        <w:t>（标的名称）</w:t>
      </w:r>
      <w:r>
        <w:rPr>
          <w:rFonts w:hint="eastAsia" w:hAnsi="宋体" w:cs="宋体"/>
          <w:color w:val="000000"/>
          <w:spacing w:val="-8"/>
          <w:sz w:val="24"/>
          <w:shd w:val="clear" w:color="auto" w:fill="FFFFFF"/>
        </w:rPr>
        <w:t xml:space="preserve"> ，属于（</w:t>
      </w:r>
      <w:r>
        <w:rPr>
          <w:rFonts w:hint="eastAsia" w:hAnsi="宋体" w:cs="宋体"/>
          <w:color w:val="000000"/>
          <w:spacing w:val="-8"/>
          <w:sz w:val="24"/>
          <w:u w:val="single"/>
          <w:shd w:val="clear" w:color="auto" w:fill="FFFFFF"/>
        </w:rPr>
        <w:t>采购文件中明确的所属行业</w:t>
      </w:r>
      <w:r>
        <w:rPr>
          <w:rFonts w:hint="eastAsia" w:hAnsi="宋体" w:cs="宋体"/>
          <w:color w:val="000000"/>
          <w:spacing w:val="-8"/>
          <w:sz w:val="24"/>
          <w:shd w:val="clear" w:color="auto" w:fill="FFFFFF"/>
        </w:rPr>
        <w:t>）；承建（承接）企业为</w:t>
      </w:r>
      <w:r>
        <w:rPr>
          <w:rFonts w:hint="eastAsia" w:hAnsi="宋体" w:cs="宋体"/>
          <w:color w:val="000000"/>
          <w:spacing w:val="-8"/>
          <w:sz w:val="24"/>
          <w:u w:val="single"/>
          <w:shd w:val="clear" w:color="auto" w:fill="FFFFFF"/>
        </w:rPr>
        <w:t>（企业名称）</w:t>
      </w:r>
      <w:r>
        <w:rPr>
          <w:rFonts w:hint="eastAsia" w:hAnsi="宋体" w:cs="宋体"/>
          <w:color w:val="000000"/>
          <w:spacing w:val="-8"/>
          <w:sz w:val="24"/>
          <w:shd w:val="clear" w:color="auto" w:fill="FFFFFF"/>
        </w:rPr>
        <w:t>，从业人员</w:t>
      </w:r>
      <w:r>
        <w:rPr>
          <w:rFonts w:hint="eastAsia" w:hAnsi="宋体" w:cs="宋体"/>
          <w:color w:val="000000"/>
          <w:spacing w:val="-8"/>
          <w:sz w:val="24"/>
          <w:u w:val="single"/>
          <w:shd w:val="clear" w:color="auto" w:fill="FFFFFF"/>
        </w:rPr>
        <w:t xml:space="preserve">       </w:t>
      </w:r>
      <w:r>
        <w:rPr>
          <w:rFonts w:hint="eastAsia" w:hAnsi="宋体" w:cs="宋体"/>
          <w:color w:val="000000"/>
          <w:spacing w:val="-8"/>
          <w:sz w:val="24"/>
          <w:shd w:val="clear" w:color="auto" w:fill="FFFFFF"/>
        </w:rPr>
        <w:t>人，营业收入为</w:t>
      </w:r>
      <w:r>
        <w:rPr>
          <w:rFonts w:hint="eastAsia" w:hAnsi="宋体" w:cs="宋体"/>
          <w:color w:val="000000"/>
          <w:spacing w:val="-8"/>
          <w:sz w:val="24"/>
          <w:u w:val="single"/>
          <w:shd w:val="clear" w:color="auto" w:fill="FFFFFF"/>
        </w:rPr>
        <w:t xml:space="preserve">       </w:t>
      </w:r>
      <w:r>
        <w:rPr>
          <w:rFonts w:hint="eastAsia" w:hAnsi="宋体" w:cs="宋体"/>
          <w:color w:val="000000"/>
          <w:spacing w:val="-8"/>
          <w:sz w:val="24"/>
          <w:shd w:val="clear" w:color="auto" w:fill="FFFFFF"/>
        </w:rPr>
        <w:t>万元，资产总额为</w:t>
      </w:r>
      <w:r>
        <w:rPr>
          <w:rFonts w:hint="eastAsia" w:hAnsi="宋体" w:cs="宋体"/>
          <w:color w:val="000000"/>
          <w:spacing w:val="-8"/>
          <w:sz w:val="24"/>
          <w:u w:val="single"/>
          <w:shd w:val="clear" w:color="auto" w:fill="FFFFFF"/>
        </w:rPr>
        <w:t xml:space="preserve">      </w:t>
      </w:r>
      <w:r>
        <w:rPr>
          <w:rFonts w:hint="eastAsia" w:hAnsi="宋体" w:cs="宋体"/>
          <w:color w:val="000000"/>
          <w:spacing w:val="-8"/>
          <w:sz w:val="24"/>
          <w:shd w:val="clear" w:color="auto" w:fill="FFFFFF"/>
        </w:rPr>
        <w:t>万元，属于（</w:t>
      </w:r>
      <w:r>
        <w:rPr>
          <w:rFonts w:hint="eastAsia" w:hAnsi="宋体" w:cs="宋体"/>
          <w:color w:val="000000"/>
          <w:spacing w:val="-8"/>
          <w:sz w:val="24"/>
          <w:u w:val="single"/>
          <w:shd w:val="clear" w:color="auto" w:fill="FFFFFF"/>
        </w:rPr>
        <w:t>中型企业、小型企业、微型企业</w:t>
      </w:r>
      <w:r>
        <w:rPr>
          <w:rFonts w:hint="eastAsia" w:hAnsi="宋体" w:cs="宋体"/>
          <w:color w:val="000000"/>
          <w:spacing w:val="-8"/>
          <w:sz w:val="24"/>
          <w:shd w:val="clear" w:color="auto" w:fill="FFFFFF"/>
        </w:rPr>
        <w:t>）；</w:t>
      </w:r>
    </w:p>
    <w:p w14:paraId="7C5F90ED">
      <w:pPr>
        <w:spacing w:line="480" w:lineRule="auto"/>
        <w:ind w:firstLine="448" w:firstLineChars="200"/>
        <w:rPr>
          <w:rFonts w:hAnsi="宋体" w:cs="宋体"/>
          <w:color w:val="000000"/>
          <w:spacing w:val="-8"/>
          <w:sz w:val="24"/>
          <w:shd w:val="clear" w:color="auto" w:fill="FFFFFF"/>
        </w:rPr>
      </w:pPr>
      <w:r>
        <w:rPr>
          <w:rFonts w:hint="eastAsia" w:hAnsi="宋体" w:cs="宋体"/>
          <w:color w:val="000000"/>
          <w:spacing w:val="-8"/>
          <w:sz w:val="24"/>
          <w:shd w:val="clear" w:color="auto" w:fill="FFFFFF"/>
        </w:rPr>
        <w:t>……</w:t>
      </w:r>
    </w:p>
    <w:p w14:paraId="7947D678">
      <w:pPr>
        <w:spacing w:line="480" w:lineRule="auto"/>
        <w:ind w:firstLine="448" w:firstLineChars="200"/>
        <w:rPr>
          <w:rFonts w:hAnsi="宋体" w:cs="宋体"/>
          <w:color w:val="000000"/>
          <w:spacing w:val="-8"/>
          <w:sz w:val="24"/>
          <w:shd w:val="clear" w:color="auto" w:fill="FFFFFF"/>
        </w:rPr>
      </w:pPr>
      <w:r>
        <w:rPr>
          <w:rFonts w:hint="eastAsia" w:hAnsi="宋体" w:cs="宋体"/>
          <w:color w:val="000000"/>
          <w:spacing w:val="-8"/>
          <w:sz w:val="24"/>
          <w:shd w:val="clear" w:color="auto" w:fill="FFFFFF"/>
        </w:rPr>
        <w:t>以上企业，不属于大企业的分支机构，不存在控股股东为大企业的情形，也不存在与大企业的负责人为同一人的情形。</w:t>
      </w:r>
    </w:p>
    <w:p w14:paraId="53FBBBE5">
      <w:pPr>
        <w:spacing w:line="480" w:lineRule="auto"/>
        <w:ind w:firstLine="448" w:firstLineChars="200"/>
        <w:rPr>
          <w:rFonts w:hAnsi="宋体" w:cs="宋体"/>
          <w:color w:val="000000"/>
          <w:spacing w:val="-8"/>
          <w:sz w:val="24"/>
          <w:shd w:val="clear" w:color="auto" w:fill="FFFFFF"/>
        </w:rPr>
      </w:pPr>
      <w:r>
        <w:rPr>
          <w:rFonts w:hint="eastAsia" w:hAnsi="宋体" w:cs="宋体"/>
          <w:color w:val="000000"/>
          <w:spacing w:val="-8"/>
          <w:sz w:val="24"/>
          <w:shd w:val="clear" w:color="auto" w:fill="FFFFFF"/>
        </w:rPr>
        <w:t>本企业对上述声明内容的真实性负责。如有虚假，将依法承担相应责任。</w:t>
      </w:r>
    </w:p>
    <w:p w14:paraId="4E60FD04">
      <w:pPr>
        <w:spacing w:line="480" w:lineRule="auto"/>
        <w:ind w:firstLine="448" w:firstLineChars="200"/>
        <w:rPr>
          <w:rFonts w:hAnsi="宋体" w:cs="宋体"/>
          <w:color w:val="000000"/>
          <w:spacing w:val="-8"/>
          <w:sz w:val="24"/>
          <w:shd w:val="clear" w:color="auto" w:fill="FFFFFF"/>
        </w:rPr>
      </w:pPr>
      <w:r>
        <w:rPr>
          <w:rFonts w:hint="eastAsia" w:hAnsi="宋体" w:cs="宋体"/>
          <w:color w:val="000000"/>
          <w:spacing w:val="-8"/>
          <w:sz w:val="24"/>
          <w:shd w:val="clear" w:color="auto" w:fill="FFFFFF"/>
          <w:lang w:eastAsia="zh-CN"/>
        </w:rPr>
        <w:t>备注：</w:t>
      </w:r>
      <w:r>
        <w:rPr>
          <w:rFonts w:hint="eastAsia" w:hAnsi="宋体" w:cs="宋体"/>
          <w:color w:val="000000"/>
          <w:spacing w:val="-8"/>
          <w:sz w:val="24"/>
          <w:shd w:val="clear" w:color="auto" w:fill="FFFFFF"/>
        </w:rPr>
        <w:t xml:space="preserve">从业人员、营业收入、资产总额填报上一年度数据，无上一年度数据的新成立企业可不填报。 </w:t>
      </w:r>
    </w:p>
    <w:p w14:paraId="4C911959">
      <w:pPr>
        <w:pStyle w:val="116"/>
        <w:snapToGrid w:val="0"/>
        <w:spacing w:line="360" w:lineRule="auto"/>
        <w:ind w:firstLine="4320" w:firstLineChars="1800"/>
        <w:rPr>
          <w:rFonts w:cs="宋体"/>
          <w:color w:val="000000"/>
          <w:szCs w:val="24"/>
        </w:rPr>
      </w:pPr>
      <w:r>
        <w:rPr>
          <w:rFonts w:hint="eastAsia" w:cs="宋体"/>
          <w:color w:val="000000"/>
          <w:sz w:val="24"/>
          <w:szCs w:val="24"/>
        </w:rPr>
        <w:t>供应商名称：</w:t>
      </w:r>
      <w:r>
        <w:rPr>
          <w:rFonts w:hint="eastAsia" w:cs="宋体"/>
          <w:color w:val="000000"/>
          <w:sz w:val="24"/>
          <w:szCs w:val="24"/>
          <w:u w:val="single"/>
        </w:rPr>
        <w:t xml:space="preserve">             </w:t>
      </w:r>
      <w:r>
        <w:rPr>
          <w:rFonts w:hint="eastAsia" w:cs="宋体"/>
          <w:color w:val="000000"/>
          <w:sz w:val="24"/>
          <w:szCs w:val="24"/>
        </w:rPr>
        <w:t>（盖章）</w:t>
      </w:r>
    </w:p>
    <w:p w14:paraId="36FBA6E6">
      <w:pPr>
        <w:spacing w:line="360" w:lineRule="auto"/>
        <w:ind w:firstLine="5040" w:firstLineChars="2100"/>
        <w:rPr>
          <w:rFonts w:hAnsi="宋体" w:cs="宋体"/>
          <w:b/>
          <w:color w:val="000000"/>
          <w:sz w:val="24"/>
        </w:rPr>
      </w:pPr>
      <w:r>
        <w:rPr>
          <w:rFonts w:hint="eastAsia" w:hAnsi="宋体" w:cs="宋体"/>
          <w:color w:val="000000"/>
          <w:sz w:val="24"/>
        </w:rPr>
        <w:t>日 期：</w:t>
      </w:r>
    </w:p>
    <w:p w14:paraId="3876D67D">
      <w:pPr>
        <w:snapToGrid w:val="0"/>
        <w:spacing w:line="360" w:lineRule="auto"/>
        <w:jc w:val="left"/>
        <w:rPr>
          <w:b/>
          <w:kern w:val="0"/>
          <w:sz w:val="24"/>
        </w:rPr>
      </w:pPr>
    </w:p>
    <w:p w14:paraId="3BFC97C0">
      <w:pPr>
        <w:snapToGrid w:val="0"/>
        <w:spacing w:line="360" w:lineRule="auto"/>
        <w:jc w:val="left"/>
        <w:rPr>
          <w:b/>
          <w:kern w:val="0"/>
          <w:sz w:val="24"/>
        </w:rPr>
      </w:pPr>
    </w:p>
    <w:p w14:paraId="64567CAF">
      <w:pPr>
        <w:snapToGrid w:val="0"/>
        <w:spacing w:line="360" w:lineRule="auto"/>
        <w:jc w:val="left"/>
        <w:rPr>
          <w:rFonts w:hAnsi="宋体" w:cs="宋体"/>
          <w:b/>
          <w:color w:val="000000"/>
          <w:spacing w:val="6"/>
          <w:sz w:val="24"/>
        </w:rPr>
      </w:pPr>
      <w:r>
        <w:rPr>
          <w:rFonts w:hint="eastAsia" w:hAnsi="宋体" w:cs="宋体"/>
          <w:b/>
          <w:color w:val="000000"/>
          <w:sz w:val="24"/>
        </w:rPr>
        <w:t>（五）</w:t>
      </w:r>
      <w:r>
        <w:rPr>
          <w:rFonts w:hint="eastAsia" w:hAnsi="宋体" w:cs="宋体"/>
          <w:b/>
          <w:color w:val="000000"/>
          <w:spacing w:val="6"/>
          <w:sz w:val="24"/>
        </w:rPr>
        <w:t>残疾人福利性单位声明函</w:t>
      </w:r>
      <w:r>
        <w:rPr>
          <w:rFonts w:hint="eastAsia" w:hAnsi="宋体" w:cs="宋体"/>
          <w:b/>
          <w:color w:val="000000"/>
          <w:sz w:val="24"/>
        </w:rPr>
        <w:t>格式（如不涉及，此函可不提供）</w:t>
      </w:r>
    </w:p>
    <w:p w14:paraId="64FA40E7">
      <w:pPr>
        <w:spacing w:line="360" w:lineRule="auto"/>
        <w:jc w:val="center"/>
        <w:rPr>
          <w:rFonts w:hAnsi="宋体" w:cs="宋体"/>
          <w:b/>
          <w:color w:val="000000"/>
          <w:spacing w:val="6"/>
          <w:sz w:val="24"/>
        </w:rPr>
      </w:pPr>
    </w:p>
    <w:p w14:paraId="6F98DD5E">
      <w:pPr>
        <w:spacing w:line="360" w:lineRule="auto"/>
        <w:jc w:val="center"/>
        <w:rPr>
          <w:rFonts w:hAnsi="宋体" w:cs="宋体"/>
          <w:b/>
          <w:color w:val="000000"/>
          <w:sz w:val="24"/>
        </w:rPr>
      </w:pPr>
      <w:r>
        <w:rPr>
          <w:rFonts w:hint="eastAsia" w:hAnsi="宋体" w:cs="宋体"/>
          <w:b/>
          <w:color w:val="000000"/>
          <w:spacing w:val="6"/>
          <w:sz w:val="24"/>
        </w:rPr>
        <w:t>残疾人福利性单位声明函</w:t>
      </w:r>
    </w:p>
    <w:p w14:paraId="56715E3A">
      <w:pPr>
        <w:tabs>
          <w:tab w:val="left" w:pos="1680"/>
        </w:tabs>
        <w:snapToGrid w:val="0"/>
        <w:spacing w:line="360" w:lineRule="auto"/>
        <w:jc w:val="center"/>
        <w:rPr>
          <w:rFonts w:hAnsi="宋体" w:cs="宋体"/>
          <w:b/>
          <w:color w:val="000000"/>
          <w:sz w:val="24"/>
        </w:rPr>
      </w:pPr>
    </w:p>
    <w:p w14:paraId="5638B34E">
      <w:pPr>
        <w:spacing w:line="360" w:lineRule="auto"/>
        <w:ind w:firstLine="480" w:firstLineChars="200"/>
        <w:rPr>
          <w:rFonts w:hAnsi="宋体" w:cs="宋体"/>
          <w:color w:val="000000"/>
          <w:sz w:val="24"/>
        </w:rPr>
      </w:pPr>
      <w:r>
        <w:rPr>
          <w:rFonts w:hint="eastAsia" w:hAnsi="宋体" w:cs="宋体"/>
          <w:color w:val="000000"/>
          <w:sz w:val="24"/>
        </w:rPr>
        <w:t>本单位郑重声明，根据《财政部 民政部 中国残疾人联合会关于促进残疾人就业政府采购政策的通知》（财库〔2017〕141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5843A82D">
      <w:pPr>
        <w:spacing w:line="360" w:lineRule="auto"/>
        <w:ind w:firstLine="480" w:firstLineChars="200"/>
        <w:rPr>
          <w:rFonts w:hAnsi="宋体" w:cs="宋体"/>
          <w:color w:val="000000"/>
          <w:sz w:val="24"/>
        </w:rPr>
      </w:pPr>
      <w:r>
        <w:rPr>
          <w:rFonts w:hint="eastAsia" w:hAnsi="宋体" w:cs="宋体"/>
          <w:color w:val="000000"/>
          <w:sz w:val="24"/>
        </w:rPr>
        <w:t>本单位对上述声明的真实性负责。如有虚假，将依法承担相应责任。</w:t>
      </w:r>
    </w:p>
    <w:p w14:paraId="3697B551">
      <w:pPr>
        <w:spacing w:line="360" w:lineRule="auto"/>
        <w:ind w:firstLine="504" w:firstLineChars="200"/>
        <w:rPr>
          <w:rFonts w:hAnsi="宋体" w:cs="宋体"/>
          <w:color w:val="000000"/>
          <w:spacing w:val="6"/>
          <w:sz w:val="24"/>
        </w:rPr>
      </w:pPr>
    </w:p>
    <w:p w14:paraId="7513BEA3">
      <w:pPr>
        <w:spacing w:line="360" w:lineRule="auto"/>
        <w:ind w:firstLine="504" w:firstLineChars="200"/>
        <w:rPr>
          <w:rFonts w:hAnsi="宋体" w:cs="宋体"/>
          <w:color w:val="000000"/>
          <w:spacing w:val="6"/>
          <w:sz w:val="24"/>
        </w:rPr>
      </w:pPr>
    </w:p>
    <w:p w14:paraId="118567BB">
      <w:pPr>
        <w:pStyle w:val="116"/>
        <w:snapToGrid w:val="0"/>
        <w:spacing w:line="360" w:lineRule="auto"/>
        <w:ind w:firstLine="4320" w:firstLineChars="1800"/>
        <w:rPr>
          <w:rFonts w:cs="宋体"/>
          <w:color w:val="000000"/>
          <w:szCs w:val="24"/>
        </w:rPr>
      </w:pPr>
      <w:r>
        <w:rPr>
          <w:rFonts w:hint="eastAsia" w:cs="宋体"/>
          <w:color w:val="000000"/>
          <w:sz w:val="24"/>
          <w:szCs w:val="24"/>
        </w:rPr>
        <w:t>供应商名称：</w:t>
      </w:r>
      <w:r>
        <w:rPr>
          <w:rFonts w:hint="eastAsia" w:cs="宋体"/>
          <w:color w:val="000000"/>
          <w:sz w:val="24"/>
          <w:szCs w:val="24"/>
          <w:u w:val="single"/>
        </w:rPr>
        <w:t xml:space="preserve">             </w:t>
      </w:r>
      <w:r>
        <w:rPr>
          <w:rFonts w:hint="eastAsia" w:cs="宋体"/>
          <w:color w:val="000000"/>
          <w:sz w:val="24"/>
          <w:szCs w:val="24"/>
        </w:rPr>
        <w:t>（盖章）</w:t>
      </w:r>
    </w:p>
    <w:p w14:paraId="45E935CB">
      <w:pPr>
        <w:spacing w:line="360" w:lineRule="auto"/>
        <w:ind w:firstLine="5040" w:firstLineChars="2100"/>
        <w:rPr>
          <w:rFonts w:hAnsi="宋体" w:cs="宋体"/>
          <w:b/>
          <w:color w:val="000000"/>
          <w:sz w:val="24"/>
        </w:rPr>
      </w:pPr>
      <w:r>
        <w:rPr>
          <w:rFonts w:hint="eastAsia" w:hAnsi="宋体" w:cs="宋体"/>
          <w:color w:val="000000"/>
          <w:sz w:val="24"/>
        </w:rPr>
        <w:t>日 期：</w:t>
      </w:r>
    </w:p>
    <w:p w14:paraId="1EC183D1">
      <w:pPr>
        <w:spacing w:line="360" w:lineRule="auto"/>
        <w:rPr>
          <w:rFonts w:hAnsi="宋体" w:cs="宋体"/>
          <w:b/>
          <w:color w:val="000000"/>
          <w:sz w:val="24"/>
        </w:rPr>
      </w:pPr>
    </w:p>
    <w:p w14:paraId="00EA9EF4">
      <w:pPr>
        <w:spacing w:line="360" w:lineRule="auto"/>
        <w:ind w:firstLine="480" w:firstLineChars="200"/>
        <w:rPr>
          <w:rFonts w:hAnsi="宋体" w:cs="宋体"/>
          <w:color w:val="000000"/>
          <w:sz w:val="24"/>
        </w:rPr>
      </w:pPr>
      <w:r>
        <w:rPr>
          <w:rFonts w:hint="eastAsia" w:hAnsi="宋体" w:cs="宋体"/>
          <w:color w:val="000000"/>
          <w:sz w:val="24"/>
        </w:rPr>
        <w:t>注：</w:t>
      </w:r>
    </w:p>
    <w:p w14:paraId="43E0A8B1">
      <w:pPr>
        <w:spacing w:line="360" w:lineRule="auto"/>
        <w:ind w:firstLine="480" w:firstLineChars="200"/>
        <w:rPr>
          <w:rFonts w:hAnsi="宋体" w:cs="宋体"/>
          <w:color w:val="000000"/>
          <w:sz w:val="24"/>
        </w:rPr>
      </w:pPr>
      <w:r>
        <w:rPr>
          <w:rFonts w:hint="eastAsia" w:hAnsi="宋体" w:cs="宋体"/>
          <w:color w:val="000000"/>
          <w:sz w:val="24"/>
        </w:rPr>
        <w:t>1、符合条件的残疾人福利性单位在参加政府采购活动时，应当提供本声明函，并对声明的真实性负责。</w:t>
      </w:r>
    </w:p>
    <w:p w14:paraId="1CB47508">
      <w:pPr>
        <w:spacing w:line="360" w:lineRule="auto"/>
        <w:ind w:firstLine="480" w:firstLineChars="200"/>
        <w:rPr>
          <w:rFonts w:hAnsi="宋体" w:cs="宋体"/>
          <w:color w:val="000000"/>
          <w:sz w:val="24"/>
        </w:rPr>
      </w:pPr>
      <w:r>
        <w:rPr>
          <w:rFonts w:hint="eastAsia" w:hAnsi="宋体" w:cs="宋体"/>
          <w:color w:val="000000"/>
          <w:sz w:val="24"/>
        </w:rPr>
        <w:t>2、若供应商不属于残疾人福利性单位的，可不提供此函。</w:t>
      </w:r>
    </w:p>
    <w:p w14:paraId="51FA73F8">
      <w:pPr>
        <w:spacing w:line="360" w:lineRule="auto"/>
        <w:ind w:firstLine="480" w:firstLineChars="200"/>
        <w:rPr>
          <w:rFonts w:hAnsi="宋体" w:cs="宋体"/>
          <w:color w:val="000000"/>
          <w:sz w:val="24"/>
        </w:rPr>
      </w:pPr>
      <w:r>
        <w:rPr>
          <w:rFonts w:hint="eastAsia" w:hAnsi="宋体" w:cs="宋体"/>
          <w:color w:val="000000"/>
          <w:sz w:val="24"/>
        </w:rPr>
        <w:t>3、采购人（采购代理机构）随成交结果同时公告成交供应商的《残疾人福利性单位声明函》。</w:t>
      </w:r>
    </w:p>
    <w:p w14:paraId="103FD68D">
      <w:pPr>
        <w:pStyle w:val="19"/>
        <w:rPr>
          <w:rFonts w:hAnsi="宋体" w:cs="宋体"/>
          <w:b/>
          <w:color w:val="000000"/>
          <w:sz w:val="24"/>
        </w:rPr>
      </w:pPr>
    </w:p>
    <w:p w14:paraId="7C169072">
      <w:pPr>
        <w:pStyle w:val="19"/>
        <w:rPr>
          <w:rFonts w:hAnsi="宋体" w:cs="宋体"/>
          <w:b/>
          <w:color w:val="000000"/>
          <w:sz w:val="24"/>
        </w:rPr>
      </w:pPr>
    </w:p>
    <w:p w14:paraId="08B07295">
      <w:pPr>
        <w:pStyle w:val="19"/>
        <w:rPr>
          <w:rFonts w:hAnsi="宋体" w:cs="宋体"/>
          <w:b/>
          <w:color w:val="000000"/>
          <w:sz w:val="24"/>
        </w:rPr>
      </w:pPr>
    </w:p>
    <w:p w14:paraId="742879B2">
      <w:pPr>
        <w:snapToGrid w:val="0"/>
        <w:spacing w:line="360" w:lineRule="auto"/>
        <w:jc w:val="left"/>
        <w:rPr>
          <w:b/>
          <w:kern w:val="0"/>
          <w:sz w:val="24"/>
        </w:rPr>
      </w:pPr>
    </w:p>
    <w:p w14:paraId="4FD18B03">
      <w:pPr>
        <w:pStyle w:val="49"/>
      </w:pPr>
    </w:p>
    <w:p w14:paraId="34CEDAEA">
      <w:pPr>
        <w:pStyle w:val="49"/>
      </w:pPr>
    </w:p>
    <w:p w14:paraId="7EB12144">
      <w:pPr>
        <w:pStyle w:val="49"/>
      </w:pPr>
    </w:p>
    <w:p w14:paraId="6C561ADF">
      <w:pPr>
        <w:pStyle w:val="49"/>
      </w:pPr>
    </w:p>
    <w:p w14:paraId="3E51CFE1">
      <w:pPr>
        <w:pStyle w:val="49"/>
      </w:pPr>
    </w:p>
    <w:p w14:paraId="63A0AFBF">
      <w:pPr>
        <w:pStyle w:val="49"/>
      </w:pPr>
    </w:p>
    <w:p w14:paraId="26831764">
      <w:pPr>
        <w:pStyle w:val="49"/>
      </w:pPr>
    </w:p>
    <w:p w14:paraId="0E252B7A">
      <w:pPr>
        <w:pStyle w:val="49"/>
      </w:pPr>
    </w:p>
    <w:p w14:paraId="43019A1F">
      <w:pPr>
        <w:pStyle w:val="49"/>
        <w:rPr>
          <w:rFonts w:ascii="Times New Roman" w:hAnsi="宋体" w:eastAsia="宋体" w:cs="宋体"/>
          <w:b/>
          <w:spacing w:val="6"/>
          <w:kern w:val="2"/>
        </w:rPr>
      </w:pPr>
      <w:r>
        <w:br w:type="page"/>
      </w:r>
      <w:r>
        <w:rPr>
          <w:rFonts w:hint="eastAsia" w:ascii="Times New Roman" w:hAnsi="宋体" w:eastAsia="宋体" w:cs="宋体"/>
          <w:b/>
          <w:spacing w:val="6"/>
          <w:kern w:val="2"/>
        </w:rPr>
        <w:t>（六）属于监狱企业的证明文件（如不涉及，可不提供）</w:t>
      </w:r>
    </w:p>
    <w:p w14:paraId="2F8276F2">
      <w:pPr>
        <w:snapToGrid w:val="0"/>
        <w:spacing w:line="480" w:lineRule="exact"/>
        <w:ind w:firstLine="482" w:firstLineChars="200"/>
        <w:jc w:val="center"/>
        <w:textAlignment w:val="baseline"/>
        <w:rPr>
          <w:rFonts w:hAnsi="宋体"/>
          <w:b/>
          <w:bCs/>
          <w:color w:val="000000"/>
          <w:sz w:val="24"/>
        </w:rPr>
      </w:pPr>
      <w:r>
        <w:rPr>
          <w:rFonts w:hint="eastAsia" w:hAnsi="宋体"/>
          <w:b/>
          <w:bCs/>
          <w:color w:val="000000"/>
          <w:sz w:val="24"/>
        </w:rPr>
        <w:t>监狱企业声明函</w:t>
      </w:r>
    </w:p>
    <w:p w14:paraId="3B19FA08">
      <w:pPr>
        <w:snapToGrid w:val="0"/>
        <w:spacing w:line="480" w:lineRule="exact"/>
        <w:ind w:firstLine="480" w:firstLineChars="200"/>
        <w:textAlignment w:val="baseline"/>
        <w:rPr>
          <w:rFonts w:hAnsi="宋体"/>
          <w:color w:val="000000"/>
          <w:sz w:val="24"/>
        </w:rPr>
      </w:pPr>
      <w:r>
        <w:rPr>
          <w:rFonts w:hint="eastAsia" w:hAnsi="宋体"/>
          <w:color w:val="000000"/>
          <w:sz w:val="24"/>
        </w:rPr>
        <w:t>本单位郑重声明，根据《关于政府采购支持监狱企业发展有关问题的通知》（财库〔2014〕68号）的规定，本单位为符合条件的监狱企业，且本单位参加</w:t>
      </w:r>
      <w:r>
        <w:rPr>
          <w:rFonts w:hint="eastAsia" w:hAnsi="宋体"/>
          <w:color w:val="000000"/>
          <w:sz w:val="24"/>
          <w:u w:val="single"/>
        </w:rPr>
        <w:t xml:space="preserve">   </w:t>
      </w:r>
      <w:r>
        <w:rPr>
          <w:rFonts w:hint="eastAsia" w:hAnsi="宋体"/>
          <w:color w:val="000000"/>
          <w:sz w:val="24"/>
        </w:rPr>
        <w:t>单位的</w:t>
      </w:r>
      <w:r>
        <w:rPr>
          <w:rFonts w:hint="eastAsia" w:hAnsi="宋体"/>
          <w:color w:val="000000"/>
          <w:sz w:val="24"/>
          <w:u w:val="single"/>
        </w:rPr>
        <w:t xml:space="preserve">     </w:t>
      </w:r>
      <w:r>
        <w:rPr>
          <w:rFonts w:hint="eastAsia" w:hAnsi="宋体"/>
          <w:color w:val="000000"/>
          <w:sz w:val="24"/>
        </w:rPr>
        <w:t>项目采购活动由本单位提供服务。</w:t>
      </w:r>
    </w:p>
    <w:p w14:paraId="6E99CFC2">
      <w:pPr>
        <w:snapToGrid w:val="0"/>
        <w:spacing w:line="480" w:lineRule="exact"/>
        <w:ind w:firstLine="480" w:firstLineChars="200"/>
        <w:textAlignment w:val="baseline"/>
        <w:rPr>
          <w:rFonts w:hAnsi="宋体"/>
          <w:color w:val="000000"/>
          <w:sz w:val="24"/>
        </w:rPr>
      </w:pPr>
      <w:r>
        <w:rPr>
          <w:rFonts w:hint="eastAsia" w:hAnsi="宋体"/>
          <w:color w:val="000000"/>
          <w:sz w:val="24"/>
        </w:rPr>
        <w:t>本单位对上述声明的真实性负责。如有虚假，将依法承担相应责任。</w:t>
      </w:r>
    </w:p>
    <w:p w14:paraId="1DC430ED">
      <w:pPr>
        <w:snapToGrid w:val="0"/>
        <w:spacing w:line="480" w:lineRule="exact"/>
        <w:ind w:firstLine="480" w:firstLineChars="200"/>
        <w:textAlignment w:val="baseline"/>
        <w:rPr>
          <w:rFonts w:hAnsi="宋体"/>
          <w:color w:val="000000"/>
          <w:sz w:val="24"/>
        </w:rPr>
      </w:pPr>
    </w:p>
    <w:p w14:paraId="0A95B9DC">
      <w:pPr>
        <w:snapToGrid w:val="0"/>
        <w:spacing w:line="480" w:lineRule="exact"/>
        <w:ind w:firstLine="480" w:firstLineChars="200"/>
        <w:textAlignment w:val="baseline"/>
        <w:rPr>
          <w:rFonts w:hAnsi="宋体"/>
          <w:color w:val="000000"/>
          <w:sz w:val="24"/>
        </w:rPr>
      </w:pPr>
    </w:p>
    <w:p w14:paraId="2D07E485">
      <w:pPr>
        <w:adjustRightInd w:val="0"/>
        <w:snapToGrid w:val="0"/>
        <w:spacing w:line="360" w:lineRule="auto"/>
        <w:ind w:firstLine="480" w:firstLineChars="200"/>
        <w:rPr>
          <w:rFonts w:hAnsi="宋体"/>
          <w:color w:val="000000"/>
          <w:sz w:val="24"/>
        </w:rPr>
      </w:pPr>
    </w:p>
    <w:p w14:paraId="22D6939E">
      <w:pPr>
        <w:tabs>
          <w:tab w:val="left" w:pos="4000"/>
        </w:tabs>
        <w:overflowPunct w:val="0"/>
        <w:topLinePunct/>
        <w:autoSpaceDN w:val="0"/>
        <w:adjustRightInd w:val="0"/>
        <w:snapToGrid w:val="0"/>
        <w:spacing w:line="360" w:lineRule="auto"/>
        <w:ind w:firstLine="2880" w:firstLineChars="1200"/>
        <w:rPr>
          <w:rFonts w:hAnsi="宋体"/>
          <w:snapToGrid w:val="0"/>
          <w:color w:val="000000"/>
          <w:sz w:val="24"/>
        </w:rPr>
      </w:pPr>
      <w:r>
        <w:rPr>
          <w:rFonts w:hint="eastAsia" w:hAnsi="宋体"/>
          <w:snapToGrid w:val="0"/>
          <w:color w:val="000000"/>
          <w:sz w:val="24"/>
        </w:rPr>
        <w:t>供应商（公章）：</w:t>
      </w:r>
      <w:r>
        <w:rPr>
          <w:rFonts w:hint="eastAsia" w:hAnsi="宋体"/>
          <w:snapToGrid w:val="0"/>
          <w:color w:val="000000"/>
          <w:sz w:val="24"/>
          <w:u w:val="single"/>
        </w:rPr>
        <w:t xml:space="preserve">                                        </w:t>
      </w:r>
    </w:p>
    <w:p w14:paraId="1CE9CAF3">
      <w:pPr>
        <w:tabs>
          <w:tab w:val="left" w:pos="4000"/>
        </w:tabs>
        <w:overflowPunct w:val="0"/>
        <w:topLinePunct/>
        <w:autoSpaceDN w:val="0"/>
        <w:adjustRightInd w:val="0"/>
        <w:snapToGrid w:val="0"/>
        <w:spacing w:line="360" w:lineRule="auto"/>
        <w:ind w:firstLine="2880" w:firstLineChars="1200"/>
        <w:rPr>
          <w:rFonts w:hAnsi="宋体"/>
          <w:snapToGrid w:val="0"/>
          <w:color w:val="000000"/>
          <w:sz w:val="24"/>
          <w:u w:val="single"/>
        </w:rPr>
      </w:pPr>
      <w:r>
        <w:rPr>
          <w:rFonts w:hint="eastAsia" w:hAnsi="宋体"/>
          <w:snapToGrid w:val="0"/>
          <w:color w:val="000000"/>
          <w:sz w:val="24"/>
        </w:rPr>
        <w:t>日  期：</w:t>
      </w:r>
      <w:r>
        <w:rPr>
          <w:rFonts w:hint="eastAsia" w:hAnsi="宋体"/>
          <w:snapToGrid w:val="0"/>
          <w:color w:val="000000"/>
          <w:sz w:val="24"/>
          <w:u w:val="single"/>
        </w:rPr>
        <w:t xml:space="preserve">                                                </w:t>
      </w:r>
    </w:p>
    <w:p w14:paraId="501B88BE">
      <w:pPr>
        <w:snapToGrid w:val="0"/>
        <w:spacing w:line="480" w:lineRule="exact"/>
        <w:ind w:firstLine="3614" w:firstLineChars="1500"/>
        <w:textAlignment w:val="baseline"/>
        <w:rPr>
          <w:rFonts w:hAnsi="宋体"/>
          <w:b/>
          <w:color w:val="000000"/>
          <w:sz w:val="24"/>
        </w:rPr>
      </w:pPr>
    </w:p>
    <w:p w14:paraId="4B59D144">
      <w:pPr>
        <w:pStyle w:val="30"/>
        <w:rPr>
          <w:sz w:val="24"/>
          <w:szCs w:val="20"/>
        </w:rPr>
      </w:pPr>
    </w:p>
    <w:p w14:paraId="4FBDFB4A">
      <w:pPr>
        <w:pStyle w:val="30"/>
        <w:rPr>
          <w:sz w:val="24"/>
          <w:szCs w:val="20"/>
        </w:rPr>
      </w:pPr>
    </w:p>
    <w:p w14:paraId="465E1AB4">
      <w:pPr>
        <w:pStyle w:val="49"/>
      </w:pPr>
    </w:p>
    <w:p w14:paraId="2333368C">
      <w:pPr>
        <w:pStyle w:val="49"/>
      </w:pPr>
    </w:p>
    <w:p w14:paraId="7EC05373">
      <w:pPr>
        <w:snapToGrid w:val="0"/>
        <w:spacing w:line="480" w:lineRule="exact"/>
        <w:ind w:firstLine="482" w:firstLineChars="200"/>
        <w:textAlignment w:val="baseline"/>
        <w:rPr>
          <w:rFonts w:hAnsi="宋体"/>
          <w:b/>
          <w:color w:val="000000"/>
          <w:sz w:val="24"/>
        </w:rPr>
      </w:pPr>
      <w:r>
        <w:rPr>
          <w:rFonts w:hint="eastAsia" w:hAnsi="宋体"/>
          <w:b/>
          <w:color w:val="000000"/>
          <w:sz w:val="24"/>
        </w:rPr>
        <w:t>附：由省级以上监狱管理局、戒毒管理局（含新疆生产建设兵团）出具的属于监狱企业的证明文件的复印件（或扫描件）。</w:t>
      </w:r>
    </w:p>
    <w:p w14:paraId="334E64A1">
      <w:pPr>
        <w:widowControl/>
        <w:snapToGrid w:val="0"/>
        <w:spacing w:line="360" w:lineRule="auto"/>
        <w:rPr>
          <w:rFonts w:hAnsi="宋体" w:cs="宋体"/>
          <w:color w:val="000000"/>
          <w:sz w:val="24"/>
        </w:rPr>
      </w:pPr>
    </w:p>
    <w:p w14:paraId="61774615">
      <w:pPr>
        <w:widowControl/>
        <w:snapToGrid w:val="0"/>
        <w:spacing w:line="360" w:lineRule="auto"/>
        <w:rPr>
          <w:rFonts w:hAnsi="宋体" w:cs="宋体"/>
          <w:color w:val="000000"/>
          <w:sz w:val="24"/>
        </w:rPr>
      </w:pPr>
      <w:r>
        <w:rPr>
          <w:rFonts w:hint="eastAsia" w:hAnsi="宋体" w:cs="宋体"/>
          <w:color w:val="000000"/>
          <w:sz w:val="24"/>
        </w:rPr>
        <w:t>注：成交供应商为监狱企业的，采购代理机构随成交结果同时公告其性质。</w:t>
      </w:r>
    </w:p>
    <w:p w14:paraId="37C88C6A">
      <w:pPr>
        <w:widowControl/>
        <w:snapToGrid w:val="0"/>
        <w:spacing w:line="360" w:lineRule="auto"/>
        <w:rPr>
          <w:rFonts w:hAnsi="宋体" w:cs="宋体"/>
          <w:b/>
          <w:color w:val="000000"/>
          <w:sz w:val="24"/>
        </w:rPr>
      </w:pPr>
    </w:p>
    <w:p w14:paraId="23BF90DB">
      <w:pPr>
        <w:pStyle w:val="49"/>
      </w:pPr>
    </w:p>
    <w:p w14:paraId="0724ECF1">
      <w:pPr>
        <w:pStyle w:val="49"/>
      </w:pPr>
    </w:p>
    <w:p w14:paraId="2EA282B0">
      <w:pPr>
        <w:pStyle w:val="49"/>
      </w:pPr>
    </w:p>
    <w:p w14:paraId="2B7C6910">
      <w:pPr>
        <w:pStyle w:val="49"/>
      </w:pPr>
    </w:p>
    <w:p w14:paraId="5ED75D75">
      <w:pPr>
        <w:pStyle w:val="49"/>
      </w:pPr>
    </w:p>
    <w:p w14:paraId="072938C2">
      <w:pPr>
        <w:pStyle w:val="49"/>
      </w:pPr>
    </w:p>
    <w:p w14:paraId="5373297E">
      <w:r>
        <w:rPr>
          <w:rFonts w:hint="eastAsia"/>
        </w:rPr>
        <w:br w:type="page"/>
      </w:r>
    </w:p>
    <w:p w14:paraId="040B9766"/>
    <w:p w14:paraId="4BBBE89D">
      <w:pPr>
        <w:snapToGrid w:val="0"/>
        <w:spacing w:line="360" w:lineRule="auto"/>
        <w:jc w:val="left"/>
        <w:rPr>
          <w:b/>
          <w:kern w:val="0"/>
          <w:sz w:val="24"/>
        </w:rPr>
      </w:pPr>
      <w:r>
        <w:rPr>
          <w:rFonts w:hint="eastAsia"/>
          <w:b/>
          <w:kern w:val="0"/>
          <w:sz w:val="24"/>
        </w:rPr>
        <w:t>（七）</w:t>
      </w:r>
      <w:r>
        <w:rPr>
          <w:b/>
          <w:kern w:val="0"/>
          <w:sz w:val="24"/>
        </w:rPr>
        <w:t>联合体磋商资格证明文件</w:t>
      </w:r>
      <w:r>
        <w:rPr>
          <w:rFonts w:hint="eastAsia" w:hAnsi="宋体" w:cs="宋体"/>
          <w:b/>
          <w:color w:val="000000"/>
          <w:spacing w:val="6"/>
          <w:sz w:val="24"/>
        </w:rPr>
        <w:t>（如不涉及，可不提供）</w:t>
      </w:r>
    </w:p>
    <w:p w14:paraId="02D7B099">
      <w:pPr>
        <w:snapToGrid w:val="0"/>
        <w:spacing w:line="360" w:lineRule="auto"/>
        <w:rPr>
          <w:kern w:val="0"/>
          <w:sz w:val="24"/>
        </w:rPr>
      </w:pPr>
      <w:r>
        <w:rPr>
          <w:kern w:val="0"/>
          <w:sz w:val="24"/>
        </w:rPr>
        <w:t>（1）资质等级证明文件</w:t>
      </w:r>
    </w:p>
    <w:p w14:paraId="279E7DBA">
      <w:pPr>
        <w:snapToGrid w:val="0"/>
        <w:spacing w:line="360" w:lineRule="auto"/>
        <w:rPr>
          <w:kern w:val="0"/>
          <w:sz w:val="24"/>
        </w:rPr>
      </w:pPr>
    </w:p>
    <w:p w14:paraId="064A1F7E">
      <w:pPr>
        <w:snapToGrid w:val="0"/>
        <w:spacing w:line="360" w:lineRule="auto"/>
        <w:rPr>
          <w:kern w:val="0"/>
          <w:sz w:val="24"/>
        </w:rPr>
      </w:pPr>
      <w:r>
        <w:rPr>
          <w:kern w:val="0"/>
          <w:sz w:val="24"/>
        </w:rPr>
        <w:t>（2）联合体磋商协议格式</w:t>
      </w:r>
    </w:p>
    <w:p w14:paraId="64A6E3DC">
      <w:pPr>
        <w:spacing w:line="300" w:lineRule="exact"/>
        <w:jc w:val="center"/>
        <w:rPr>
          <w:b/>
          <w:sz w:val="28"/>
          <w:szCs w:val="28"/>
        </w:rPr>
      </w:pPr>
      <w:r>
        <w:rPr>
          <w:bCs/>
          <w:sz w:val="24"/>
        </w:rPr>
        <w:t xml:space="preserve"> </w:t>
      </w:r>
      <w:r>
        <w:rPr>
          <w:b/>
          <w:sz w:val="28"/>
          <w:szCs w:val="28"/>
        </w:rPr>
        <w:t>《联合体磋商协议书》格式</w:t>
      </w:r>
    </w:p>
    <w:p w14:paraId="71806CE0">
      <w:pPr>
        <w:spacing w:line="300" w:lineRule="exact"/>
        <w:jc w:val="center"/>
        <w:rPr>
          <w:b/>
          <w:sz w:val="24"/>
        </w:rPr>
      </w:pPr>
    </w:p>
    <w:p w14:paraId="66DDB42D">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联合各方：</w:t>
      </w:r>
    </w:p>
    <w:p w14:paraId="62560447">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甲方：</w:t>
      </w:r>
    </w:p>
    <w:p w14:paraId="18EF0125">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法定代表人：</w:t>
      </w:r>
    </w:p>
    <w:p w14:paraId="240BAAC1">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住所：</w:t>
      </w:r>
    </w:p>
    <w:p w14:paraId="6EA27E6F">
      <w:pPr>
        <w:spacing w:line="360" w:lineRule="auto"/>
        <w:ind w:firstLine="480" w:firstLineChars="200"/>
        <w:jc w:val="left"/>
        <w:rPr>
          <w:sz w:val="24"/>
        </w:rPr>
      </w:pPr>
    </w:p>
    <w:p w14:paraId="6AD95DBC">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乙方：</w:t>
      </w:r>
    </w:p>
    <w:p w14:paraId="2FEDE76A">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法定代表人：</w:t>
      </w:r>
    </w:p>
    <w:p w14:paraId="54D3998F">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住所：</w:t>
      </w:r>
    </w:p>
    <w:p w14:paraId="54B6EACD">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（如果有的话，可按甲、乙、丙、丁序列增加）</w:t>
      </w:r>
    </w:p>
    <w:p w14:paraId="085A8AE0">
      <w:pPr>
        <w:spacing w:line="360" w:lineRule="auto"/>
        <w:ind w:firstLine="480" w:firstLineChars="200"/>
        <w:rPr>
          <w:sz w:val="24"/>
        </w:rPr>
      </w:pPr>
    </w:p>
    <w:p w14:paraId="148E6308">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根据《政府采购法》第二十四条之规定，为响应</w:t>
      </w:r>
      <w:r>
        <w:rPr>
          <w:rFonts w:ascii="Times New Roman" w:hAnsi="Times New Roman"/>
          <w:sz w:val="24"/>
          <w:szCs w:val="24"/>
          <w:u w:val="single"/>
        </w:rPr>
        <w:t xml:space="preserve">                     </w:t>
      </w:r>
      <w:r>
        <w:rPr>
          <w:rFonts w:ascii="Times New Roman" w:hAnsi="Times New Roman"/>
          <w:sz w:val="24"/>
          <w:szCs w:val="24"/>
        </w:rPr>
        <w:t>组织实施的</w:t>
      </w:r>
      <w:r>
        <w:rPr>
          <w:rFonts w:ascii="Times New Roman" w:hAnsi="Times New Roman"/>
          <w:sz w:val="24"/>
          <w:szCs w:val="24"/>
          <w:u w:val="single"/>
        </w:rPr>
        <w:t xml:space="preserve">           </w:t>
      </w:r>
      <w:r>
        <w:rPr>
          <w:rFonts w:ascii="Times New Roman" w:hAnsi="Times New Roman"/>
          <w:sz w:val="24"/>
          <w:szCs w:val="24"/>
        </w:rPr>
        <w:t>项目（项目名称、项目编号）的采购活动，各方经协商，就联合参加本项目磋商事宜，达成如下协议：</w:t>
      </w:r>
    </w:p>
    <w:p w14:paraId="3579F177">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 xml:space="preserve">一、各方一致决定，以 </w:t>
      </w:r>
      <w:r>
        <w:rPr>
          <w:rFonts w:ascii="Times New Roman" w:hAnsi="Times New Roman"/>
          <w:sz w:val="24"/>
          <w:szCs w:val="24"/>
          <w:u w:val="single"/>
        </w:rPr>
        <w:t xml:space="preserve">                            </w:t>
      </w:r>
      <w:r>
        <w:rPr>
          <w:rFonts w:ascii="Times New Roman" w:hAnsi="Times New Roman"/>
          <w:sz w:val="24"/>
          <w:szCs w:val="24"/>
        </w:rPr>
        <w:t>为主办人进行磋商，并按照响应文件的规定分别提交资格文件。</w:t>
      </w:r>
    </w:p>
    <w:p w14:paraId="2231279E">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二、在本次磋商过程中，主办人法定代表人或授权代理人根据响应文件规定及报价内容而对采购人所作的任何合法承诺，包括书面澄清及响应等均对联合磋商各方产生约束力。如果成交并签订合同，则联合各方将共同履行对采购人所负有的全部义务并就采购合同约定的事项对采购人承担连带责任。</w:t>
      </w:r>
    </w:p>
    <w:p w14:paraId="52C99384">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三、联合其余各方保证对主办人为响应本次磋商而提供的货物和相关服务提供全部质量保证及售后服务支持。</w:t>
      </w:r>
    </w:p>
    <w:p w14:paraId="1A2D14DC">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四、本次联合磋商中，甲方承担的工作和义务为:</w:t>
      </w:r>
    </w:p>
    <w:p w14:paraId="4E85F099">
      <w:pPr>
        <w:pStyle w:val="116"/>
        <w:snapToGrid w:val="0"/>
        <w:spacing w:line="360" w:lineRule="auto"/>
        <w:ind w:firstLine="480" w:firstLineChars="200"/>
        <w:rPr>
          <w:rFonts w:ascii="Times New Roman" w:hAnsi="Times New Roman"/>
          <w:sz w:val="24"/>
          <w:szCs w:val="24"/>
        </w:rPr>
      </w:pPr>
    </w:p>
    <w:p w14:paraId="036BEBA9">
      <w:pPr>
        <w:pStyle w:val="116"/>
        <w:snapToGrid w:val="0"/>
        <w:spacing w:line="360" w:lineRule="auto"/>
        <w:ind w:firstLine="960" w:firstLineChars="400"/>
        <w:jc w:val="both"/>
        <w:rPr>
          <w:rFonts w:ascii="Times New Roman" w:hAnsi="Times New Roman"/>
          <w:sz w:val="24"/>
          <w:szCs w:val="24"/>
        </w:rPr>
      </w:pPr>
      <w:r>
        <w:rPr>
          <w:rFonts w:ascii="Times New Roman" w:hAnsi="Times New Roman"/>
          <w:sz w:val="24"/>
          <w:szCs w:val="24"/>
        </w:rPr>
        <w:t>乙方承担的工作和义务为：</w:t>
      </w:r>
    </w:p>
    <w:p w14:paraId="5E3C7035">
      <w:pPr>
        <w:pStyle w:val="116"/>
        <w:snapToGrid w:val="0"/>
        <w:spacing w:line="360" w:lineRule="auto"/>
        <w:ind w:firstLine="480" w:firstLineChars="200"/>
        <w:rPr>
          <w:rFonts w:ascii="Times New Roman" w:hAnsi="Times New Roman"/>
          <w:sz w:val="24"/>
          <w:szCs w:val="24"/>
        </w:rPr>
      </w:pPr>
    </w:p>
    <w:p w14:paraId="4FA99BD6">
      <w:pPr>
        <w:pStyle w:val="116"/>
        <w:snapToGrid w:val="0"/>
        <w:spacing w:line="360" w:lineRule="auto"/>
        <w:ind w:firstLine="480" w:firstLineChars="200"/>
        <w:jc w:val="left"/>
        <w:rPr>
          <w:rFonts w:ascii="Times New Roman" w:hAnsi="Times New Roman"/>
          <w:sz w:val="24"/>
          <w:szCs w:val="24"/>
        </w:rPr>
      </w:pPr>
      <w:r>
        <w:rPr>
          <w:rFonts w:ascii="Times New Roman" w:hAnsi="Times New Roman"/>
          <w:sz w:val="24"/>
          <w:szCs w:val="24"/>
        </w:rPr>
        <w:t>五、本协议提交采购人后，联合体各方不得以任何形式对上述实质内容进行修改或撤销。</w:t>
      </w:r>
    </w:p>
    <w:p w14:paraId="38CC40E0">
      <w:pPr>
        <w:pStyle w:val="116"/>
        <w:snapToGrid w:val="0"/>
        <w:spacing w:line="360" w:lineRule="auto"/>
        <w:ind w:firstLine="480" w:firstLineChars="200"/>
        <w:rPr>
          <w:rFonts w:ascii="Times New Roman" w:hAnsi="Times New Roman"/>
          <w:sz w:val="24"/>
          <w:szCs w:val="24"/>
        </w:rPr>
      </w:pPr>
      <w:r>
        <w:rPr>
          <w:rFonts w:ascii="Times New Roman" w:hAnsi="Times New Roman"/>
          <w:sz w:val="24"/>
          <w:szCs w:val="24"/>
        </w:rPr>
        <w:t>六、本协议一式三份，甲、乙双方各持一份，另一份作为响应文件的组成部分。</w:t>
      </w:r>
    </w:p>
    <w:p w14:paraId="0EE1ACF1">
      <w:pPr>
        <w:spacing w:line="360" w:lineRule="auto"/>
        <w:rPr>
          <w:sz w:val="24"/>
        </w:rPr>
      </w:pPr>
    </w:p>
    <w:p w14:paraId="02B44BAF">
      <w:pPr>
        <w:spacing w:line="360" w:lineRule="auto"/>
        <w:rPr>
          <w:sz w:val="24"/>
        </w:rPr>
      </w:pPr>
    </w:p>
    <w:p w14:paraId="59C8198B">
      <w:pPr>
        <w:spacing w:line="480" w:lineRule="auto"/>
        <w:rPr>
          <w:sz w:val="24"/>
        </w:rPr>
      </w:pPr>
      <w:r>
        <w:rPr>
          <w:sz w:val="24"/>
        </w:rPr>
        <w:t>甲方（盖章）：                               乙方（盖章）：</w:t>
      </w:r>
    </w:p>
    <w:p w14:paraId="6C88C057">
      <w:pPr>
        <w:spacing w:line="480" w:lineRule="auto"/>
        <w:rPr>
          <w:sz w:val="24"/>
        </w:rPr>
      </w:pPr>
      <w:r>
        <w:rPr>
          <w:sz w:val="24"/>
        </w:rPr>
        <w:t>法定代表人（签字）：                         法定代表人（签字）：</w:t>
      </w:r>
    </w:p>
    <w:p w14:paraId="5547A817">
      <w:pPr>
        <w:pStyle w:val="19"/>
        <w:rPr>
          <w:rFonts w:ascii="Times New Roman" w:hAnsi="Times New Roman"/>
          <w:b/>
          <w:sz w:val="24"/>
        </w:rPr>
      </w:pPr>
      <w:r>
        <w:rPr>
          <w:rFonts w:ascii="Times New Roman" w:hAnsi="Times New Roman"/>
          <w:sz w:val="24"/>
        </w:rPr>
        <w:t xml:space="preserve"> </w:t>
      </w:r>
      <w:r>
        <w:rPr>
          <w:rFonts w:hint="eastAsia" w:ascii="Times New Roman" w:hAnsi="Times New Roman"/>
          <w:sz w:val="24"/>
          <w:lang w:val="en-US" w:eastAsia="zh-CN"/>
        </w:rPr>
        <w:t xml:space="preserve">   </w:t>
      </w:r>
      <w:r>
        <w:rPr>
          <w:rFonts w:ascii="Times New Roman" w:hAnsi="Times New Roman"/>
          <w:sz w:val="24"/>
        </w:rPr>
        <w:t>年  月  日                                 年  月  日</w:t>
      </w:r>
    </w:p>
    <w:p w14:paraId="39085625">
      <w:pPr>
        <w:spacing w:line="360" w:lineRule="auto"/>
        <w:jc w:val="center"/>
        <w:rPr>
          <w:b/>
          <w:bCs/>
          <w:kern w:val="0"/>
          <w:sz w:val="36"/>
          <w:szCs w:val="36"/>
        </w:rPr>
      </w:pPr>
    </w:p>
    <w:p w14:paraId="0FDD907A">
      <w:pPr>
        <w:spacing w:line="360" w:lineRule="auto"/>
        <w:jc w:val="center"/>
        <w:rPr>
          <w:b/>
          <w:bCs/>
          <w:kern w:val="0"/>
          <w:sz w:val="36"/>
          <w:szCs w:val="36"/>
        </w:rPr>
      </w:pPr>
    </w:p>
    <w:p w14:paraId="41FC534A">
      <w:pPr>
        <w:spacing w:line="360" w:lineRule="auto"/>
        <w:jc w:val="center"/>
        <w:rPr>
          <w:b/>
          <w:bCs/>
          <w:kern w:val="0"/>
          <w:sz w:val="36"/>
          <w:szCs w:val="36"/>
        </w:rPr>
      </w:pPr>
    </w:p>
    <w:p w14:paraId="081415DA">
      <w:pPr>
        <w:spacing w:line="360" w:lineRule="auto"/>
        <w:jc w:val="center"/>
        <w:rPr>
          <w:b/>
          <w:bCs/>
          <w:kern w:val="0"/>
          <w:sz w:val="36"/>
          <w:szCs w:val="36"/>
        </w:rPr>
      </w:pPr>
    </w:p>
    <w:p w14:paraId="0597091E">
      <w:pPr>
        <w:spacing w:line="360" w:lineRule="auto"/>
        <w:jc w:val="center"/>
        <w:rPr>
          <w:b/>
          <w:bCs/>
          <w:kern w:val="0"/>
          <w:sz w:val="36"/>
          <w:szCs w:val="36"/>
        </w:rPr>
      </w:pPr>
    </w:p>
    <w:p w14:paraId="0E456ADD">
      <w:pPr>
        <w:spacing w:line="360" w:lineRule="auto"/>
        <w:jc w:val="center"/>
        <w:rPr>
          <w:b/>
          <w:bCs/>
          <w:kern w:val="0"/>
          <w:sz w:val="36"/>
          <w:szCs w:val="36"/>
        </w:rPr>
      </w:pPr>
    </w:p>
    <w:p w14:paraId="18216526">
      <w:pPr>
        <w:spacing w:line="360" w:lineRule="auto"/>
        <w:jc w:val="center"/>
        <w:rPr>
          <w:b/>
          <w:bCs/>
          <w:kern w:val="0"/>
          <w:sz w:val="36"/>
          <w:szCs w:val="36"/>
        </w:rPr>
      </w:pPr>
    </w:p>
    <w:p w14:paraId="54321382">
      <w:pPr>
        <w:spacing w:line="360" w:lineRule="auto"/>
        <w:jc w:val="center"/>
        <w:rPr>
          <w:b/>
          <w:bCs/>
          <w:kern w:val="0"/>
          <w:sz w:val="36"/>
          <w:szCs w:val="36"/>
        </w:rPr>
      </w:pPr>
    </w:p>
    <w:p w14:paraId="20233E9E">
      <w:pPr>
        <w:spacing w:line="360" w:lineRule="auto"/>
        <w:jc w:val="center"/>
        <w:rPr>
          <w:b/>
          <w:bCs/>
          <w:kern w:val="0"/>
          <w:sz w:val="36"/>
          <w:szCs w:val="36"/>
        </w:rPr>
      </w:pPr>
    </w:p>
    <w:p w14:paraId="0325E574">
      <w:pPr>
        <w:spacing w:line="360" w:lineRule="auto"/>
        <w:jc w:val="center"/>
        <w:rPr>
          <w:b/>
          <w:bCs/>
          <w:kern w:val="0"/>
          <w:sz w:val="36"/>
          <w:szCs w:val="36"/>
        </w:rPr>
      </w:pPr>
    </w:p>
    <w:p w14:paraId="5FE05381">
      <w:pPr>
        <w:spacing w:line="360" w:lineRule="auto"/>
        <w:jc w:val="center"/>
        <w:rPr>
          <w:b/>
          <w:bCs/>
          <w:kern w:val="0"/>
          <w:sz w:val="36"/>
          <w:szCs w:val="36"/>
        </w:rPr>
      </w:pPr>
    </w:p>
    <w:p w14:paraId="3BF056D4">
      <w:pPr>
        <w:snapToGrid w:val="0"/>
        <w:spacing w:line="360" w:lineRule="auto"/>
        <w:rPr>
          <w:b/>
          <w:kern w:val="0"/>
          <w:sz w:val="24"/>
        </w:rPr>
      </w:pPr>
      <w:r>
        <w:rPr>
          <w:b/>
          <w:kern w:val="0"/>
          <w:sz w:val="24"/>
        </w:rPr>
        <w:br w:type="page"/>
      </w:r>
      <w:r>
        <w:rPr>
          <w:b/>
          <w:kern w:val="0"/>
          <w:sz w:val="24"/>
        </w:rPr>
        <w:t>（</w:t>
      </w:r>
      <w:r>
        <w:rPr>
          <w:rFonts w:hint="eastAsia"/>
          <w:b/>
          <w:kern w:val="0"/>
          <w:sz w:val="24"/>
        </w:rPr>
        <w:t>八</w:t>
      </w:r>
      <w:r>
        <w:rPr>
          <w:b/>
          <w:kern w:val="0"/>
          <w:sz w:val="24"/>
        </w:rPr>
        <w:t>）创新产品或创新服务明细表（如不涉及，可不提供）</w:t>
      </w:r>
    </w:p>
    <w:p w14:paraId="0E3FE121">
      <w:pPr>
        <w:rPr>
          <w:b/>
          <w:szCs w:val="21"/>
        </w:rPr>
      </w:pPr>
    </w:p>
    <w:p w14:paraId="43AC67DC">
      <w:pPr>
        <w:spacing w:line="360" w:lineRule="auto"/>
        <w:jc w:val="center"/>
        <w:rPr>
          <w:b/>
          <w:szCs w:val="21"/>
        </w:rPr>
      </w:pPr>
      <w:r>
        <w:rPr>
          <w:b/>
          <w:szCs w:val="21"/>
        </w:rPr>
        <w:t>创新产品或创新服务明细表</w:t>
      </w:r>
    </w:p>
    <w:p w14:paraId="48193797">
      <w:pPr>
        <w:spacing w:line="360" w:lineRule="auto"/>
        <w:rPr>
          <w:rFonts w:ascii="宋体" w:hAnsi="宋体"/>
          <w:szCs w:val="21"/>
          <w:u w:val="single"/>
        </w:rPr>
      </w:pPr>
      <w:r>
        <w:rPr>
          <w:rFonts w:ascii="宋体" w:hAnsi="宋体"/>
          <w:szCs w:val="21"/>
        </w:rPr>
        <w:t>项目名称：</w:t>
      </w:r>
    </w:p>
    <w:p w14:paraId="0A767F70">
      <w:pPr>
        <w:spacing w:line="360" w:lineRule="auto"/>
        <w:rPr>
          <w:rFonts w:ascii="宋体" w:hAnsi="宋体"/>
          <w:szCs w:val="21"/>
          <w:u w:val="single"/>
        </w:rPr>
      </w:pPr>
      <w:r>
        <w:rPr>
          <w:rFonts w:ascii="宋体" w:hAnsi="宋体"/>
          <w:szCs w:val="21"/>
        </w:rPr>
        <w:t>项目编号：</w:t>
      </w:r>
    </w:p>
    <w:p w14:paraId="7F03AE85">
      <w:pPr>
        <w:spacing w:line="360" w:lineRule="auto"/>
        <w:ind w:left="7350" w:hanging="7350" w:hangingChars="3500"/>
        <w:jc w:val="left"/>
        <w:rPr>
          <w:rFonts w:ascii="宋体" w:hAnsi="宋体"/>
          <w:szCs w:val="21"/>
        </w:rPr>
      </w:pPr>
      <w:r>
        <w:rPr>
          <w:rFonts w:eastAsia="华文中宋"/>
          <w:szCs w:val="21"/>
        </w:rPr>
        <w:t xml:space="preserve">                                                                </w:t>
      </w:r>
      <w:r>
        <w:rPr>
          <w:rFonts w:ascii="宋体" w:hAnsi="宋体"/>
          <w:szCs w:val="21"/>
        </w:rPr>
        <w:t xml:space="preserve">  货币：人民币/元</w:t>
      </w:r>
    </w:p>
    <w:tbl>
      <w:tblPr>
        <w:tblStyle w:val="36"/>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04"/>
        <w:gridCol w:w="992"/>
        <w:gridCol w:w="1134"/>
        <w:gridCol w:w="1276"/>
        <w:gridCol w:w="708"/>
        <w:gridCol w:w="1134"/>
        <w:gridCol w:w="1630"/>
      </w:tblGrid>
      <w:tr w14:paraId="63F7F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11" w:type="dxa"/>
            <w:vAlign w:val="center"/>
          </w:tcPr>
          <w:p w14:paraId="4B4B256B">
            <w:pPr>
              <w:spacing w:line="360" w:lineRule="auto"/>
              <w:jc w:val="center"/>
              <w:rPr>
                <w:rFonts w:ascii="宋体" w:hAnsi="宋体"/>
                <w:bCs/>
                <w:szCs w:val="21"/>
              </w:rPr>
            </w:pPr>
            <w:r>
              <w:rPr>
                <w:rFonts w:ascii="宋体" w:hAnsi="宋体"/>
                <w:bCs/>
                <w:szCs w:val="21"/>
              </w:rPr>
              <w:t>序号</w:t>
            </w:r>
          </w:p>
        </w:tc>
        <w:tc>
          <w:tcPr>
            <w:tcW w:w="1304" w:type="dxa"/>
            <w:vAlign w:val="center"/>
          </w:tcPr>
          <w:p w14:paraId="1CE75284">
            <w:pPr>
              <w:spacing w:line="360" w:lineRule="auto"/>
              <w:jc w:val="center"/>
              <w:rPr>
                <w:rFonts w:ascii="宋体" w:hAnsi="宋体"/>
                <w:bCs/>
                <w:szCs w:val="21"/>
              </w:rPr>
            </w:pPr>
            <w:r>
              <w:rPr>
                <w:rFonts w:ascii="宋体" w:hAnsi="宋体"/>
                <w:bCs/>
                <w:szCs w:val="21"/>
              </w:rPr>
              <w:t>名称</w:t>
            </w:r>
          </w:p>
        </w:tc>
        <w:tc>
          <w:tcPr>
            <w:tcW w:w="992" w:type="dxa"/>
            <w:vAlign w:val="center"/>
          </w:tcPr>
          <w:p w14:paraId="715540DB">
            <w:pPr>
              <w:spacing w:line="360" w:lineRule="auto"/>
              <w:jc w:val="center"/>
              <w:rPr>
                <w:rFonts w:ascii="宋体" w:hAnsi="宋体"/>
                <w:bCs/>
                <w:szCs w:val="21"/>
              </w:rPr>
            </w:pPr>
            <w:r>
              <w:rPr>
                <w:rFonts w:ascii="宋体" w:hAnsi="宋体"/>
                <w:bCs/>
                <w:szCs w:val="21"/>
              </w:rPr>
              <w:t>品牌</w:t>
            </w:r>
          </w:p>
        </w:tc>
        <w:tc>
          <w:tcPr>
            <w:tcW w:w="1134" w:type="dxa"/>
            <w:tcBorders>
              <w:bottom w:val="single" w:color="auto" w:sz="4" w:space="0"/>
            </w:tcBorders>
            <w:vAlign w:val="center"/>
          </w:tcPr>
          <w:p w14:paraId="6EA60685">
            <w:pPr>
              <w:spacing w:line="360" w:lineRule="auto"/>
              <w:jc w:val="center"/>
              <w:rPr>
                <w:rFonts w:ascii="宋体" w:hAnsi="宋体"/>
                <w:bCs/>
                <w:szCs w:val="21"/>
              </w:rPr>
            </w:pPr>
            <w:r>
              <w:rPr>
                <w:rFonts w:ascii="宋体" w:hAnsi="宋体"/>
                <w:bCs/>
                <w:szCs w:val="21"/>
              </w:rPr>
              <w:t>规格型号</w:t>
            </w:r>
          </w:p>
        </w:tc>
        <w:tc>
          <w:tcPr>
            <w:tcW w:w="1276" w:type="dxa"/>
            <w:tcBorders>
              <w:bottom w:val="single" w:color="auto" w:sz="4" w:space="0"/>
            </w:tcBorders>
            <w:vAlign w:val="center"/>
          </w:tcPr>
          <w:p w14:paraId="72550AFC">
            <w:pPr>
              <w:spacing w:line="360" w:lineRule="auto"/>
              <w:jc w:val="center"/>
              <w:rPr>
                <w:rFonts w:ascii="宋体" w:hAnsi="宋体"/>
                <w:bCs/>
                <w:szCs w:val="21"/>
              </w:rPr>
            </w:pPr>
            <w:r>
              <w:rPr>
                <w:rFonts w:ascii="宋体" w:hAnsi="宋体"/>
                <w:bCs/>
                <w:szCs w:val="21"/>
              </w:rPr>
              <w:t>产地及厂家</w:t>
            </w:r>
          </w:p>
        </w:tc>
        <w:tc>
          <w:tcPr>
            <w:tcW w:w="708" w:type="dxa"/>
            <w:tcBorders>
              <w:bottom w:val="single" w:color="auto" w:sz="4" w:space="0"/>
            </w:tcBorders>
            <w:vAlign w:val="center"/>
          </w:tcPr>
          <w:p w14:paraId="43934A53">
            <w:pPr>
              <w:spacing w:line="360" w:lineRule="auto"/>
              <w:jc w:val="center"/>
              <w:rPr>
                <w:rFonts w:ascii="宋体" w:hAnsi="宋体"/>
                <w:bCs/>
                <w:szCs w:val="21"/>
              </w:rPr>
            </w:pPr>
            <w:r>
              <w:rPr>
                <w:rFonts w:ascii="宋体" w:hAnsi="宋体"/>
                <w:bCs/>
                <w:szCs w:val="21"/>
              </w:rPr>
              <w:t>数量</w:t>
            </w:r>
          </w:p>
        </w:tc>
        <w:tc>
          <w:tcPr>
            <w:tcW w:w="1134" w:type="dxa"/>
            <w:tcBorders>
              <w:bottom w:val="single" w:color="auto" w:sz="4" w:space="0"/>
            </w:tcBorders>
            <w:vAlign w:val="center"/>
          </w:tcPr>
          <w:p w14:paraId="049737D6">
            <w:pPr>
              <w:spacing w:line="360" w:lineRule="auto"/>
              <w:jc w:val="center"/>
              <w:rPr>
                <w:rFonts w:ascii="宋体" w:hAnsi="宋体"/>
                <w:bCs/>
                <w:szCs w:val="21"/>
              </w:rPr>
            </w:pPr>
            <w:r>
              <w:rPr>
                <w:rFonts w:ascii="宋体" w:hAnsi="宋体"/>
                <w:bCs/>
                <w:szCs w:val="21"/>
              </w:rPr>
              <w:t>单价</w:t>
            </w:r>
          </w:p>
        </w:tc>
        <w:tc>
          <w:tcPr>
            <w:tcW w:w="1630" w:type="dxa"/>
            <w:tcBorders>
              <w:bottom w:val="single" w:color="auto" w:sz="4" w:space="0"/>
            </w:tcBorders>
            <w:vAlign w:val="center"/>
          </w:tcPr>
          <w:p w14:paraId="3845AC83">
            <w:pPr>
              <w:spacing w:line="360" w:lineRule="auto"/>
              <w:jc w:val="center"/>
              <w:rPr>
                <w:rFonts w:ascii="宋体" w:hAnsi="宋体"/>
                <w:bCs/>
                <w:szCs w:val="21"/>
              </w:rPr>
            </w:pPr>
            <w:r>
              <w:rPr>
                <w:rFonts w:ascii="宋体" w:hAnsi="宋体"/>
                <w:bCs/>
                <w:szCs w:val="21"/>
              </w:rPr>
              <w:t>总价</w:t>
            </w:r>
          </w:p>
        </w:tc>
      </w:tr>
      <w:tr w14:paraId="0A33D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11" w:type="dxa"/>
            <w:vAlign w:val="center"/>
          </w:tcPr>
          <w:p w14:paraId="3AF30799">
            <w:pPr>
              <w:spacing w:line="360" w:lineRule="auto"/>
              <w:jc w:val="center"/>
              <w:rPr>
                <w:rFonts w:ascii="宋体" w:hAnsi="宋体"/>
                <w:bCs/>
                <w:szCs w:val="21"/>
              </w:rPr>
            </w:pPr>
          </w:p>
        </w:tc>
        <w:tc>
          <w:tcPr>
            <w:tcW w:w="1304" w:type="dxa"/>
            <w:vAlign w:val="center"/>
          </w:tcPr>
          <w:p w14:paraId="1877575E">
            <w:pPr>
              <w:spacing w:line="360" w:lineRule="auto"/>
              <w:jc w:val="center"/>
              <w:rPr>
                <w:rFonts w:ascii="宋体" w:hAnsi="宋体"/>
                <w:bCs/>
                <w:szCs w:val="21"/>
              </w:rPr>
            </w:pPr>
          </w:p>
        </w:tc>
        <w:tc>
          <w:tcPr>
            <w:tcW w:w="992" w:type="dxa"/>
            <w:vAlign w:val="center"/>
          </w:tcPr>
          <w:p w14:paraId="355F825F">
            <w:pPr>
              <w:spacing w:line="360" w:lineRule="auto"/>
              <w:jc w:val="center"/>
              <w:rPr>
                <w:rFonts w:ascii="宋体" w:hAnsi="宋体"/>
                <w:bCs/>
                <w:szCs w:val="21"/>
              </w:rPr>
            </w:pPr>
          </w:p>
        </w:tc>
        <w:tc>
          <w:tcPr>
            <w:tcW w:w="1134" w:type="dxa"/>
            <w:tcBorders>
              <w:top w:val="single" w:color="auto" w:sz="4" w:space="0"/>
              <w:bottom w:val="single" w:color="auto" w:sz="4" w:space="0"/>
            </w:tcBorders>
            <w:vAlign w:val="center"/>
          </w:tcPr>
          <w:p w14:paraId="2C194C75">
            <w:pPr>
              <w:spacing w:line="360" w:lineRule="auto"/>
              <w:jc w:val="center"/>
              <w:rPr>
                <w:rFonts w:ascii="宋体" w:hAnsi="宋体"/>
                <w:bCs/>
                <w:szCs w:val="21"/>
                <w:vertAlign w:val="superscript"/>
              </w:rPr>
            </w:pPr>
          </w:p>
        </w:tc>
        <w:tc>
          <w:tcPr>
            <w:tcW w:w="1276" w:type="dxa"/>
            <w:tcBorders>
              <w:top w:val="single" w:color="auto" w:sz="4" w:space="0"/>
              <w:bottom w:val="single" w:color="auto" w:sz="4" w:space="0"/>
            </w:tcBorders>
            <w:vAlign w:val="center"/>
          </w:tcPr>
          <w:p w14:paraId="6196E517">
            <w:pPr>
              <w:spacing w:line="360" w:lineRule="auto"/>
              <w:jc w:val="center"/>
              <w:rPr>
                <w:rFonts w:ascii="宋体" w:hAnsi="宋体"/>
                <w:bCs/>
                <w:szCs w:val="21"/>
                <w:vertAlign w:val="superscript"/>
              </w:rPr>
            </w:pPr>
          </w:p>
        </w:tc>
        <w:tc>
          <w:tcPr>
            <w:tcW w:w="708" w:type="dxa"/>
            <w:tcBorders>
              <w:top w:val="single" w:color="auto" w:sz="4" w:space="0"/>
            </w:tcBorders>
            <w:vAlign w:val="center"/>
          </w:tcPr>
          <w:p w14:paraId="74DF9338">
            <w:pPr>
              <w:spacing w:line="360" w:lineRule="auto"/>
              <w:jc w:val="center"/>
              <w:rPr>
                <w:rFonts w:ascii="宋体" w:hAnsi="宋体"/>
                <w:bCs/>
                <w:szCs w:val="21"/>
              </w:rPr>
            </w:pPr>
          </w:p>
        </w:tc>
        <w:tc>
          <w:tcPr>
            <w:tcW w:w="1134" w:type="dxa"/>
            <w:tcBorders>
              <w:top w:val="single" w:color="auto" w:sz="4" w:space="0"/>
            </w:tcBorders>
            <w:vAlign w:val="center"/>
          </w:tcPr>
          <w:p w14:paraId="401FD2D0">
            <w:pPr>
              <w:spacing w:line="360" w:lineRule="auto"/>
              <w:jc w:val="center"/>
              <w:rPr>
                <w:rFonts w:ascii="宋体" w:hAnsi="宋体"/>
                <w:bCs/>
                <w:szCs w:val="21"/>
              </w:rPr>
            </w:pPr>
          </w:p>
        </w:tc>
        <w:tc>
          <w:tcPr>
            <w:tcW w:w="1630" w:type="dxa"/>
            <w:tcBorders>
              <w:top w:val="single" w:color="auto" w:sz="4" w:space="0"/>
            </w:tcBorders>
            <w:vAlign w:val="center"/>
          </w:tcPr>
          <w:p w14:paraId="1FE75EFD">
            <w:pPr>
              <w:spacing w:line="360" w:lineRule="auto"/>
              <w:jc w:val="center"/>
              <w:rPr>
                <w:rFonts w:ascii="宋体" w:hAnsi="宋体"/>
                <w:bCs/>
                <w:szCs w:val="21"/>
              </w:rPr>
            </w:pPr>
          </w:p>
        </w:tc>
      </w:tr>
      <w:tr w14:paraId="7564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11" w:type="dxa"/>
            <w:vAlign w:val="center"/>
          </w:tcPr>
          <w:p w14:paraId="021FF902">
            <w:pPr>
              <w:spacing w:line="360" w:lineRule="auto"/>
              <w:jc w:val="center"/>
              <w:rPr>
                <w:rFonts w:ascii="宋体" w:hAnsi="宋体"/>
                <w:bCs/>
                <w:szCs w:val="21"/>
              </w:rPr>
            </w:pPr>
          </w:p>
        </w:tc>
        <w:tc>
          <w:tcPr>
            <w:tcW w:w="1304" w:type="dxa"/>
            <w:vAlign w:val="center"/>
          </w:tcPr>
          <w:p w14:paraId="1FA06ACA">
            <w:pPr>
              <w:spacing w:line="360" w:lineRule="auto"/>
              <w:jc w:val="center"/>
              <w:rPr>
                <w:rFonts w:ascii="宋体" w:hAnsi="宋体"/>
                <w:bCs/>
                <w:szCs w:val="21"/>
              </w:rPr>
            </w:pPr>
          </w:p>
        </w:tc>
        <w:tc>
          <w:tcPr>
            <w:tcW w:w="992" w:type="dxa"/>
            <w:vAlign w:val="center"/>
          </w:tcPr>
          <w:p w14:paraId="682D8F8A">
            <w:pPr>
              <w:spacing w:line="360" w:lineRule="auto"/>
              <w:jc w:val="center"/>
              <w:rPr>
                <w:rFonts w:ascii="宋体" w:hAnsi="宋体"/>
                <w:bCs/>
                <w:szCs w:val="21"/>
              </w:rPr>
            </w:pPr>
          </w:p>
        </w:tc>
        <w:tc>
          <w:tcPr>
            <w:tcW w:w="1134" w:type="dxa"/>
            <w:tcBorders>
              <w:top w:val="single" w:color="auto" w:sz="4" w:space="0"/>
              <w:bottom w:val="single" w:color="auto" w:sz="4" w:space="0"/>
            </w:tcBorders>
            <w:vAlign w:val="center"/>
          </w:tcPr>
          <w:p w14:paraId="36E88EE7">
            <w:pPr>
              <w:spacing w:line="360" w:lineRule="auto"/>
              <w:jc w:val="center"/>
              <w:rPr>
                <w:rFonts w:ascii="宋体" w:hAnsi="宋体"/>
                <w:bCs/>
                <w:szCs w:val="21"/>
                <w:vertAlign w:val="superscript"/>
              </w:rPr>
            </w:pPr>
          </w:p>
        </w:tc>
        <w:tc>
          <w:tcPr>
            <w:tcW w:w="1276" w:type="dxa"/>
            <w:tcBorders>
              <w:top w:val="single" w:color="auto" w:sz="4" w:space="0"/>
              <w:bottom w:val="single" w:color="auto" w:sz="4" w:space="0"/>
            </w:tcBorders>
            <w:vAlign w:val="center"/>
          </w:tcPr>
          <w:p w14:paraId="12BF11BB">
            <w:pPr>
              <w:spacing w:line="360" w:lineRule="auto"/>
              <w:jc w:val="center"/>
              <w:rPr>
                <w:rFonts w:ascii="宋体" w:hAnsi="宋体"/>
                <w:bCs/>
                <w:szCs w:val="21"/>
                <w:vertAlign w:val="superscript"/>
              </w:rPr>
            </w:pPr>
          </w:p>
        </w:tc>
        <w:tc>
          <w:tcPr>
            <w:tcW w:w="708" w:type="dxa"/>
            <w:tcBorders>
              <w:top w:val="single" w:color="auto" w:sz="4" w:space="0"/>
            </w:tcBorders>
            <w:vAlign w:val="center"/>
          </w:tcPr>
          <w:p w14:paraId="4717F64B">
            <w:pPr>
              <w:spacing w:line="360" w:lineRule="auto"/>
              <w:jc w:val="center"/>
              <w:rPr>
                <w:rFonts w:ascii="宋体" w:hAnsi="宋体"/>
                <w:bCs/>
                <w:szCs w:val="21"/>
              </w:rPr>
            </w:pPr>
          </w:p>
        </w:tc>
        <w:tc>
          <w:tcPr>
            <w:tcW w:w="1134" w:type="dxa"/>
            <w:tcBorders>
              <w:top w:val="single" w:color="auto" w:sz="4" w:space="0"/>
            </w:tcBorders>
            <w:vAlign w:val="center"/>
          </w:tcPr>
          <w:p w14:paraId="7D508065">
            <w:pPr>
              <w:spacing w:line="360" w:lineRule="auto"/>
              <w:jc w:val="center"/>
              <w:rPr>
                <w:rFonts w:ascii="宋体" w:hAnsi="宋体"/>
                <w:bCs/>
                <w:szCs w:val="21"/>
              </w:rPr>
            </w:pPr>
          </w:p>
        </w:tc>
        <w:tc>
          <w:tcPr>
            <w:tcW w:w="1630" w:type="dxa"/>
            <w:tcBorders>
              <w:top w:val="single" w:color="auto" w:sz="4" w:space="0"/>
            </w:tcBorders>
            <w:vAlign w:val="center"/>
          </w:tcPr>
          <w:p w14:paraId="145AAB24">
            <w:pPr>
              <w:spacing w:line="360" w:lineRule="auto"/>
              <w:jc w:val="center"/>
              <w:rPr>
                <w:rFonts w:ascii="宋体" w:hAnsi="宋体"/>
                <w:bCs/>
                <w:szCs w:val="21"/>
              </w:rPr>
            </w:pPr>
          </w:p>
        </w:tc>
      </w:tr>
      <w:tr w14:paraId="63053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1F60E385">
            <w:pPr>
              <w:spacing w:line="360" w:lineRule="auto"/>
              <w:rPr>
                <w:rFonts w:ascii="宋体" w:hAnsi="宋体"/>
                <w:bCs/>
                <w:szCs w:val="21"/>
              </w:rPr>
            </w:pPr>
            <w:r>
              <w:rPr>
                <w:rFonts w:ascii="宋体" w:hAnsi="宋体"/>
                <w:bCs/>
                <w:szCs w:val="21"/>
              </w:rPr>
              <w:t>创新产品或创新服务价格合计：</w:t>
            </w:r>
          </w:p>
        </w:tc>
      </w:tr>
    </w:tbl>
    <w:p w14:paraId="59664972">
      <w:pPr>
        <w:rPr>
          <w:b/>
          <w:kern w:val="0"/>
          <w:sz w:val="24"/>
          <w:szCs w:val="21"/>
        </w:rPr>
      </w:pPr>
    </w:p>
    <w:p w14:paraId="441C8616">
      <w:pPr>
        <w:pStyle w:val="31"/>
        <w:widowControl w:val="0"/>
        <w:adjustRightInd w:val="0"/>
        <w:snapToGrid w:val="0"/>
        <w:spacing w:before="0" w:beforeAutospacing="0" w:after="0" w:afterAutospacing="0" w:line="480" w:lineRule="exact"/>
        <w:ind w:firstLine="480" w:firstLineChars="200"/>
        <w:jc w:val="both"/>
        <w:rPr>
          <w:rFonts w:ascii="Times New Roman" w:hAnsi="Times New Roman" w:cs="Times New Roman"/>
        </w:rPr>
      </w:pPr>
      <w:r>
        <w:rPr>
          <w:rFonts w:ascii="Times New Roman" w:hAnsi="Times New Roman" w:cs="Times New Roman"/>
        </w:rPr>
        <w:t>注：供应商投报创新产品或创新服务的，需填写此表后，提供《山西省创新产品和服务推荐清单》。</w:t>
      </w:r>
    </w:p>
    <w:p w14:paraId="1550D482">
      <w:pPr>
        <w:spacing w:line="360" w:lineRule="auto"/>
        <w:jc w:val="left"/>
        <w:rPr>
          <w:b/>
          <w:szCs w:val="21"/>
        </w:rPr>
      </w:pPr>
    </w:p>
    <w:p w14:paraId="58F542E3">
      <w:pPr>
        <w:spacing w:line="360" w:lineRule="auto"/>
        <w:jc w:val="center"/>
        <w:rPr>
          <w:b/>
          <w:bCs/>
          <w:kern w:val="0"/>
          <w:sz w:val="36"/>
          <w:szCs w:val="36"/>
        </w:rPr>
      </w:pPr>
    </w:p>
    <w:p w14:paraId="5413D921">
      <w:pPr>
        <w:snapToGrid w:val="0"/>
        <w:spacing w:line="360" w:lineRule="auto"/>
        <w:rPr>
          <w:b/>
          <w:kern w:val="0"/>
          <w:sz w:val="24"/>
        </w:rPr>
      </w:pPr>
      <w:r>
        <w:rPr>
          <w:b/>
          <w:bCs/>
          <w:kern w:val="0"/>
          <w:sz w:val="36"/>
          <w:szCs w:val="36"/>
        </w:rPr>
        <w:br w:type="page"/>
      </w:r>
      <w:r>
        <w:rPr>
          <w:b/>
          <w:kern w:val="0"/>
          <w:sz w:val="24"/>
        </w:rPr>
        <w:t>（</w:t>
      </w:r>
      <w:r>
        <w:rPr>
          <w:rFonts w:hint="eastAsia"/>
          <w:b/>
          <w:kern w:val="0"/>
          <w:sz w:val="24"/>
        </w:rPr>
        <w:t>九</w:t>
      </w:r>
      <w:r>
        <w:rPr>
          <w:b/>
          <w:kern w:val="0"/>
          <w:sz w:val="24"/>
        </w:rPr>
        <w:t>）商品包装和快递包装承诺格式（如不涉及，可不提供）</w:t>
      </w:r>
    </w:p>
    <w:p w14:paraId="187D9897">
      <w:pPr>
        <w:spacing w:line="480" w:lineRule="exact"/>
        <w:ind w:firstLine="2289" w:firstLineChars="950"/>
        <w:rPr>
          <w:rFonts w:eastAsia="华文中宋"/>
          <w:b/>
          <w:sz w:val="24"/>
        </w:rPr>
      </w:pPr>
    </w:p>
    <w:p w14:paraId="255384EA">
      <w:pPr>
        <w:spacing w:line="360" w:lineRule="auto"/>
        <w:jc w:val="center"/>
        <w:rPr>
          <w:b/>
          <w:sz w:val="24"/>
        </w:rPr>
      </w:pPr>
      <w:r>
        <w:rPr>
          <w:b/>
          <w:sz w:val="24"/>
        </w:rPr>
        <w:t>商品包装和快递包装承诺</w:t>
      </w:r>
    </w:p>
    <w:p w14:paraId="101ED75B">
      <w:pPr>
        <w:pStyle w:val="31"/>
        <w:widowControl w:val="0"/>
        <w:adjustRightInd w:val="0"/>
        <w:snapToGrid w:val="0"/>
        <w:spacing w:before="0" w:beforeAutospacing="0" w:after="0" w:afterAutospacing="0" w:line="480" w:lineRule="exact"/>
        <w:ind w:firstLine="480" w:firstLineChars="200"/>
        <w:jc w:val="both"/>
        <w:rPr>
          <w:rFonts w:ascii="Times New Roman" w:hAnsi="Times New Roman" w:eastAsia="华文中宋" w:cs="Times New Roman"/>
        </w:rPr>
      </w:pPr>
    </w:p>
    <w:p w14:paraId="0A388971">
      <w:pPr>
        <w:spacing w:line="360" w:lineRule="auto"/>
        <w:ind w:firstLine="480" w:firstLineChars="200"/>
        <w:rPr>
          <w:kern w:val="0"/>
          <w:sz w:val="24"/>
        </w:rPr>
      </w:pPr>
      <w:r>
        <w:rPr>
          <w:kern w:val="0"/>
          <w:sz w:val="24"/>
        </w:rPr>
        <w:t>本公司现参与_____</w:t>
      </w:r>
      <w:r>
        <w:rPr>
          <w:kern w:val="0"/>
          <w:sz w:val="24"/>
          <w:u w:val="single"/>
        </w:rPr>
        <w:t>_     ____</w:t>
      </w:r>
      <w:r>
        <w:rPr>
          <w:kern w:val="0"/>
          <w:sz w:val="24"/>
        </w:rPr>
        <w:t>__项目（项目编号：____________）的采购活动，本公司承诺所供商品包装符合《商品包装政府采购需求标准（试行）》，快递包装符合《快递包装政府采购需求标准（试行）》。</w:t>
      </w:r>
    </w:p>
    <w:p w14:paraId="35FD5D30">
      <w:pPr>
        <w:pStyle w:val="31"/>
        <w:widowControl w:val="0"/>
        <w:adjustRightInd w:val="0"/>
        <w:snapToGrid w:val="0"/>
        <w:spacing w:before="0" w:beforeAutospacing="0" w:after="0" w:afterAutospacing="0" w:line="480" w:lineRule="exact"/>
        <w:ind w:firstLine="480" w:firstLineChars="200"/>
        <w:jc w:val="both"/>
        <w:rPr>
          <w:rFonts w:ascii="Times New Roman" w:hAnsi="Times New Roman" w:cs="Times New Roman"/>
        </w:rPr>
      </w:pPr>
    </w:p>
    <w:p w14:paraId="53ECC990">
      <w:pPr>
        <w:pStyle w:val="31"/>
        <w:widowControl w:val="0"/>
        <w:adjustRightInd w:val="0"/>
        <w:snapToGrid w:val="0"/>
        <w:spacing w:before="0" w:beforeAutospacing="0" w:after="0" w:afterAutospacing="0" w:line="480" w:lineRule="exact"/>
        <w:ind w:firstLine="480" w:firstLineChars="200"/>
        <w:jc w:val="both"/>
        <w:rPr>
          <w:rFonts w:ascii="Times New Roman" w:hAnsi="Times New Roman" w:cs="Times New Roman"/>
        </w:rPr>
      </w:pPr>
      <w:r>
        <w:rPr>
          <w:rFonts w:ascii="Times New Roman" w:hAnsi="Times New Roman" w:cs="Times New Roman"/>
        </w:rPr>
        <w:t>如上述声明不真实，愿意按照政府采购有关法律法规的规定接受处罚。</w:t>
      </w:r>
    </w:p>
    <w:p w14:paraId="3DFD6BF5">
      <w:pPr>
        <w:pStyle w:val="31"/>
        <w:widowControl w:val="0"/>
        <w:adjustRightInd w:val="0"/>
        <w:snapToGrid w:val="0"/>
        <w:spacing w:before="0" w:beforeAutospacing="0" w:after="0" w:afterAutospacing="0" w:line="480" w:lineRule="exact"/>
        <w:ind w:firstLine="480" w:firstLineChars="200"/>
        <w:jc w:val="both"/>
        <w:rPr>
          <w:rFonts w:ascii="Times New Roman" w:hAnsi="Times New Roman" w:cs="Times New Roman"/>
        </w:rPr>
      </w:pPr>
      <w:r>
        <w:rPr>
          <w:rFonts w:ascii="Times New Roman" w:hAnsi="Times New Roman" w:cs="Times New Roman"/>
        </w:rPr>
        <w:t>特此声明</w:t>
      </w:r>
      <w:r>
        <w:rPr>
          <w:rFonts w:hint="eastAsia" w:ascii="Times New Roman" w:hAnsi="Times New Roman" w:cs="Times New Roman"/>
        </w:rPr>
        <w:t>！</w:t>
      </w:r>
    </w:p>
    <w:p w14:paraId="3E237D41">
      <w:pPr>
        <w:pStyle w:val="116"/>
        <w:snapToGrid w:val="0"/>
        <w:spacing w:line="360" w:lineRule="auto"/>
        <w:ind w:firstLine="4320" w:firstLineChars="1800"/>
        <w:jc w:val="both"/>
        <w:rPr>
          <w:rFonts w:ascii="Times New Roman" w:hAnsi="Times New Roman"/>
          <w:sz w:val="24"/>
          <w:szCs w:val="24"/>
        </w:rPr>
      </w:pPr>
    </w:p>
    <w:p w14:paraId="72890BFD">
      <w:pPr>
        <w:pStyle w:val="116"/>
        <w:snapToGrid w:val="0"/>
        <w:spacing w:line="360" w:lineRule="auto"/>
        <w:ind w:firstLine="4320" w:firstLineChars="1800"/>
        <w:jc w:val="both"/>
        <w:rPr>
          <w:rFonts w:ascii="Times New Roman" w:hAnsi="Times New Roman"/>
          <w:sz w:val="24"/>
          <w:szCs w:val="24"/>
        </w:rPr>
      </w:pPr>
      <w:r>
        <w:rPr>
          <w:rFonts w:ascii="Times New Roman" w:hAnsi="Times New Roman"/>
          <w:sz w:val="24"/>
          <w:szCs w:val="24"/>
        </w:rPr>
        <w:t>供应商名称：</w:t>
      </w:r>
      <w:r>
        <w:rPr>
          <w:rFonts w:ascii="Times New Roman" w:hAnsi="Times New Roman"/>
          <w:sz w:val="24"/>
          <w:szCs w:val="24"/>
          <w:u w:val="single"/>
        </w:rPr>
        <w:t xml:space="preserve">                 </w:t>
      </w:r>
      <w:r>
        <w:rPr>
          <w:rFonts w:ascii="Times New Roman" w:hAnsi="Times New Roman"/>
          <w:sz w:val="24"/>
          <w:szCs w:val="24"/>
        </w:rPr>
        <w:t>（盖章）</w:t>
      </w:r>
    </w:p>
    <w:p w14:paraId="0E9DDFE6">
      <w:pPr>
        <w:pStyle w:val="116"/>
        <w:snapToGrid w:val="0"/>
        <w:spacing w:line="360" w:lineRule="auto"/>
        <w:ind w:firstLine="4320" w:firstLineChars="1800"/>
        <w:jc w:val="both"/>
        <w:rPr>
          <w:b/>
          <w:kern w:val="0"/>
          <w:sz w:val="24"/>
        </w:rPr>
      </w:pPr>
      <w:r>
        <w:rPr>
          <w:sz w:val="24"/>
        </w:rPr>
        <w:t>日 期：</w:t>
      </w:r>
    </w:p>
    <w:p w14:paraId="59A33F1D">
      <w:pPr>
        <w:wordWrap w:val="0"/>
        <w:autoSpaceDE w:val="0"/>
        <w:spacing w:line="480" w:lineRule="exact"/>
        <w:ind w:right="26"/>
        <w:rPr>
          <w:color w:val="000000"/>
        </w:rPr>
      </w:pPr>
    </w:p>
    <w:p w14:paraId="66B91D17">
      <w:r>
        <w:br w:type="page"/>
      </w:r>
    </w:p>
    <w:p w14:paraId="669DE839">
      <w:pPr>
        <w:pStyle w:val="23"/>
        <w:numPr>
          <w:ilvl w:val="0"/>
          <w:numId w:val="4"/>
        </w:numPr>
        <w:rPr>
          <w:b/>
          <w:sz w:val="24"/>
          <w:highlight w:val="none"/>
        </w:rPr>
      </w:pPr>
      <w:r>
        <w:rPr>
          <w:rFonts w:hint="eastAsia"/>
          <w:b/>
          <w:sz w:val="24"/>
          <w:highlight w:val="none"/>
        </w:rPr>
        <w:t>绿色数据</w:t>
      </w:r>
      <w:r>
        <w:rPr>
          <w:rFonts w:hint="eastAsia"/>
          <w:b/>
          <w:sz w:val="24"/>
          <w:highlight w:val="none"/>
          <w:lang w:val="en-US" w:eastAsia="zh-CN"/>
        </w:rPr>
        <w:t>中心</w:t>
      </w:r>
      <w:r>
        <w:rPr>
          <w:b/>
          <w:sz w:val="24"/>
          <w:highlight w:val="none"/>
        </w:rPr>
        <w:t>承诺格式（如不涉及，可不提供）</w:t>
      </w:r>
    </w:p>
    <w:p w14:paraId="52E2CFFC">
      <w:pPr>
        <w:spacing w:line="480" w:lineRule="exact"/>
        <w:ind w:firstLine="2289" w:firstLineChars="950"/>
        <w:rPr>
          <w:rFonts w:eastAsia="华文中宋"/>
          <w:b/>
          <w:sz w:val="24"/>
        </w:rPr>
      </w:pPr>
    </w:p>
    <w:p w14:paraId="6251EB5C">
      <w:pPr>
        <w:spacing w:line="360" w:lineRule="auto"/>
        <w:jc w:val="center"/>
        <w:rPr>
          <w:b/>
          <w:sz w:val="24"/>
        </w:rPr>
      </w:pPr>
      <w:r>
        <w:rPr>
          <w:rFonts w:hint="eastAsia"/>
          <w:b/>
          <w:kern w:val="0"/>
          <w:sz w:val="24"/>
        </w:rPr>
        <w:t>绿色数据</w:t>
      </w:r>
      <w:r>
        <w:rPr>
          <w:rFonts w:hint="eastAsia"/>
          <w:b/>
          <w:kern w:val="0"/>
          <w:sz w:val="24"/>
          <w:lang w:val="en-US" w:eastAsia="zh-CN"/>
        </w:rPr>
        <w:t>中心</w:t>
      </w:r>
      <w:r>
        <w:rPr>
          <w:b/>
          <w:kern w:val="0"/>
          <w:sz w:val="24"/>
        </w:rPr>
        <w:t>承诺格式</w:t>
      </w:r>
    </w:p>
    <w:p w14:paraId="7BBF0913">
      <w:pPr>
        <w:pStyle w:val="31"/>
        <w:widowControl w:val="0"/>
        <w:adjustRightInd w:val="0"/>
        <w:snapToGrid w:val="0"/>
        <w:spacing w:before="0" w:beforeAutospacing="0" w:after="0" w:afterAutospacing="0" w:line="480" w:lineRule="exact"/>
        <w:ind w:firstLine="480" w:firstLineChars="200"/>
        <w:jc w:val="both"/>
        <w:rPr>
          <w:rFonts w:ascii="Times New Roman" w:hAnsi="Times New Roman" w:eastAsia="华文中宋" w:cs="Times New Roman"/>
        </w:rPr>
      </w:pPr>
    </w:p>
    <w:p w14:paraId="6ACC2A3E">
      <w:pPr>
        <w:spacing w:line="360" w:lineRule="auto"/>
        <w:ind w:firstLine="480" w:firstLineChars="200"/>
        <w:rPr>
          <w:kern w:val="0"/>
          <w:sz w:val="24"/>
        </w:rPr>
      </w:pPr>
      <w:r>
        <w:rPr>
          <w:kern w:val="0"/>
          <w:sz w:val="24"/>
        </w:rPr>
        <w:t>本公司现参与</w:t>
      </w:r>
      <w:r>
        <w:rPr>
          <w:rFonts w:hint="eastAsia"/>
          <w:kern w:val="0"/>
          <w:sz w:val="24"/>
          <w:u w:val="single"/>
          <w:lang w:val="en-US" w:eastAsia="zh-CN"/>
        </w:rPr>
        <w:t xml:space="preserve">          </w:t>
      </w:r>
      <w:r>
        <w:rPr>
          <w:kern w:val="0"/>
          <w:sz w:val="24"/>
        </w:rPr>
        <w:t>项目（项目编号：____________）的采购活动，本公司承诺</w:t>
      </w:r>
      <w:r>
        <w:rPr>
          <w:rFonts w:hint="eastAsia"/>
          <w:kern w:val="0"/>
          <w:sz w:val="24"/>
        </w:rPr>
        <w:t>所供数据中心相关设备、运维服务符合《绿色数据中心政府采购需求标准（试行）》</w:t>
      </w:r>
      <w:r>
        <w:rPr>
          <w:kern w:val="0"/>
          <w:sz w:val="24"/>
        </w:rPr>
        <w:t>。</w:t>
      </w:r>
    </w:p>
    <w:p w14:paraId="357D6E9B">
      <w:pPr>
        <w:pStyle w:val="31"/>
        <w:widowControl w:val="0"/>
        <w:adjustRightInd w:val="0"/>
        <w:snapToGrid w:val="0"/>
        <w:spacing w:before="0" w:beforeAutospacing="0" w:after="0" w:afterAutospacing="0" w:line="480" w:lineRule="exact"/>
        <w:ind w:firstLine="480" w:firstLineChars="200"/>
        <w:jc w:val="both"/>
        <w:rPr>
          <w:rFonts w:ascii="Times New Roman" w:hAnsi="Times New Roman" w:cs="Times New Roman"/>
        </w:rPr>
      </w:pPr>
    </w:p>
    <w:p w14:paraId="2809014F">
      <w:pPr>
        <w:pStyle w:val="31"/>
        <w:widowControl w:val="0"/>
        <w:adjustRightInd w:val="0"/>
        <w:snapToGrid w:val="0"/>
        <w:spacing w:before="0" w:beforeAutospacing="0" w:after="0" w:afterAutospacing="0" w:line="480" w:lineRule="exact"/>
        <w:ind w:firstLine="480" w:firstLineChars="200"/>
        <w:jc w:val="both"/>
        <w:rPr>
          <w:rFonts w:ascii="Times New Roman" w:hAnsi="Times New Roman" w:cs="Times New Roman"/>
        </w:rPr>
      </w:pPr>
      <w:r>
        <w:rPr>
          <w:rFonts w:ascii="Times New Roman" w:hAnsi="Times New Roman" w:cs="Times New Roman"/>
        </w:rPr>
        <w:t>如上述声明不真实，愿意按照政府采购有关法律法规的规定接受处罚。</w:t>
      </w:r>
    </w:p>
    <w:p w14:paraId="7C83F4BC">
      <w:pPr>
        <w:pStyle w:val="31"/>
        <w:widowControl w:val="0"/>
        <w:adjustRightInd w:val="0"/>
        <w:snapToGrid w:val="0"/>
        <w:spacing w:before="0" w:beforeAutospacing="0" w:after="0" w:afterAutospacing="0" w:line="480" w:lineRule="exact"/>
        <w:ind w:firstLine="480" w:firstLineChars="200"/>
        <w:jc w:val="both"/>
        <w:rPr>
          <w:rFonts w:ascii="Times New Roman" w:hAnsi="Times New Roman" w:cs="Times New Roman"/>
        </w:rPr>
      </w:pPr>
      <w:r>
        <w:rPr>
          <w:rFonts w:ascii="Times New Roman" w:hAnsi="Times New Roman" w:cs="Times New Roman"/>
        </w:rPr>
        <w:t>特此声明</w:t>
      </w:r>
      <w:r>
        <w:rPr>
          <w:rFonts w:hint="eastAsia" w:ascii="Times New Roman" w:hAnsi="Times New Roman" w:cs="Times New Roman"/>
        </w:rPr>
        <w:t>！</w:t>
      </w:r>
    </w:p>
    <w:p w14:paraId="6D50C39C">
      <w:pPr>
        <w:pStyle w:val="116"/>
        <w:snapToGrid w:val="0"/>
        <w:spacing w:line="360" w:lineRule="auto"/>
        <w:ind w:firstLine="4320" w:firstLineChars="1800"/>
        <w:jc w:val="both"/>
        <w:rPr>
          <w:rFonts w:ascii="Times New Roman" w:hAnsi="Times New Roman"/>
          <w:sz w:val="24"/>
          <w:szCs w:val="24"/>
        </w:rPr>
      </w:pPr>
    </w:p>
    <w:p w14:paraId="4E6D267E">
      <w:pPr>
        <w:pStyle w:val="116"/>
        <w:snapToGrid w:val="0"/>
        <w:spacing w:line="360" w:lineRule="auto"/>
        <w:ind w:firstLine="4320" w:firstLineChars="1800"/>
        <w:jc w:val="both"/>
        <w:rPr>
          <w:rFonts w:ascii="Times New Roman" w:hAnsi="Times New Roman"/>
          <w:sz w:val="24"/>
          <w:szCs w:val="24"/>
        </w:rPr>
      </w:pPr>
      <w:r>
        <w:rPr>
          <w:rFonts w:ascii="Times New Roman" w:hAnsi="Times New Roman"/>
          <w:sz w:val="24"/>
          <w:szCs w:val="24"/>
        </w:rPr>
        <w:t>供应商名称：</w:t>
      </w:r>
      <w:r>
        <w:rPr>
          <w:rFonts w:ascii="Times New Roman" w:hAnsi="Times New Roman"/>
          <w:sz w:val="24"/>
          <w:szCs w:val="24"/>
          <w:u w:val="single"/>
        </w:rPr>
        <w:t xml:space="preserve">                 </w:t>
      </w:r>
      <w:r>
        <w:rPr>
          <w:rFonts w:ascii="Times New Roman" w:hAnsi="Times New Roman"/>
          <w:sz w:val="24"/>
          <w:szCs w:val="24"/>
        </w:rPr>
        <w:t>（盖章）</w:t>
      </w:r>
    </w:p>
    <w:p w14:paraId="65E9303D">
      <w:pPr>
        <w:pStyle w:val="116"/>
        <w:snapToGrid w:val="0"/>
        <w:spacing w:line="360" w:lineRule="auto"/>
        <w:ind w:firstLine="4320" w:firstLineChars="1800"/>
        <w:jc w:val="both"/>
        <w:rPr>
          <w:sz w:val="24"/>
        </w:rPr>
      </w:pPr>
      <w:r>
        <w:rPr>
          <w:sz w:val="24"/>
        </w:rPr>
        <w:t>日 期：</w:t>
      </w:r>
    </w:p>
    <w:p w14:paraId="47A294FC">
      <w:pPr>
        <w:rPr>
          <w:rFonts w:hint="eastAsia" w:cs="宋体"/>
          <w:b/>
          <w:sz w:val="24"/>
          <w:szCs w:val="24"/>
          <w:lang w:eastAsia="zh-CN"/>
        </w:rPr>
      </w:pPr>
      <w:r>
        <w:rPr>
          <w:rFonts w:hint="eastAsia" w:cs="宋体"/>
          <w:b/>
          <w:sz w:val="24"/>
          <w:szCs w:val="24"/>
          <w:lang w:eastAsia="zh-CN"/>
        </w:rPr>
        <w:br w:type="page"/>
      </w:r>
    </w:p>
    <w:p w14:paraId="49B7B88E">
      <w:pPr>
        <w:pStyle w:val="116"/>
        <w:snapToGrid w:val="0"/>
        <w:spacing w:line="360" w:lineRule="auto"/>
        <w:jc w:val="left"/>
        <w:rPr>
          <w:rFonts w:hint="eastAsia" w:cs="宋体"/>
          <w:b/>
          <w:sz w:val="24"/>
          <w:szCs w:val="24"/>
        </w:rPr>
      </w:pPr>
      <w:r>
        <w:rPr>
          <w:rFonts w:hint="eastAsia" w:cs="宋体"/>
          <w:b/>
          <w:sz w:val="24"/>
          <w:szCs w:val="24"/>
          <w:lang w:eastAsia="zh-CN"/>
        </w:rPr>
        <w:t>（</w:t>
      </w:r>
      <w:r>
        <w:rPr>
          <w:rFonts w:hint="eastAsia" w:cs="宋体"/>
          <w:b/>
          <w:sz w:val="24"/>
          <w:szCs w:val="24"/>
          <w:lang w:val="en-US" w:eastAsia="zh-CN"/>
        </w:rPr>
        <w:t>十一）</w:t>
      </w:r>
      <w:r>
        <w:rPr>
          <w:rFonts w:hint="eastAsia" w:ascii="宋体" w:hAnsi="宋体" w:eastAsia="宋体" w:cs="宋体"/>
          <w:b/>
          <w:sz w:val="24"/>
          <w:szCs w:val="24"/>
        </w:rPr>
        <w:t>关于符合本国产品标准的声明函</w:t>
      </w:r>
      <w:r>
        <w:rPr>
          <w:rFonts w:hint="eastAsia" w:cs="宋体"/>
          <w:b/>
          <w:sz w:val="24"/>
          <w:szCs w:val="24"/>
        </w:rPr>
        <w:t>（如不涉及，此表可不提供）</w:t>
      </w:r>
    </w:p>
    <w:p w14:paraId="377D695C">
      <w:pPr>
        <w:pStyle w:val="116"/>
        <w:snapToGrid w:val="0"/>
        <w:spacing w:line="360" w:lineRule="auto"/>
        <w:jc w:val="center"/>
        <w:rPr>
          <w:rFonts w:hint="eastAsia" w:ascii="仿宋" w:hAnsi="仿宋" w:eastAsia="仿宋" w:cs="仿宋"/>
          <w:i w:val="0"/>
          <w:iCs w:val="0"/>
          <w:caps w:val="0"/>
          <w:color w:val="000000"/>
          <w:spacing w:val="0"/>
          <w:sz w:val="28"/>
          <w:szCs w:val="28"/>
        </w:rPr>
      </w:pPr>
    </w:p>
    <w:p w14:paraId="459E62A1">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23EA3070">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1.（产品名称1）1，生产厂为（厂名）2，厂址为（生产厂址）。（产品名称1）的中国境内生产的组件成本占比≥（规定比例）3。（产品名称1）的（关键组件）4在中国境内生产。（产品名称1）的（关键工序）5在中国境内完成。</w:t>
      </w:r>
    </w:p>
    <w:p w14:paraId="3794FB92">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2.（产品名称2），生产厂为（厂名），厂址为（生产厂址）。（产品名称2）的中国境内生产的组件成本占比≥（规定比例）。（产品名称2）的（关键组件）在中国境内生产。（产品名称2）的（关键工序）在中国境内完成。</w:t>
      </w:r>
    </w:p>
    <w:p w14:paraId="7A43A68E">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w:t>
      </w:r>
    </w:p>
    <w:p w14:paraId="7E4D57AD">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本公司（单位）对上述声明内容的真实性负责。如有虚假，愿承担相应法律责任。</w:t>
      </w:r>
    </w:p>
    <w:p w14:paraId="2AE23F38">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 </w:t>
      </w:r>
    </w:p>
    <w:p w14:paraId="51959906">
      <w:pPr>
        <w:widowControl/>
        <w:tabs>
          <w:tab w:val="left" w:pos="4000"/>
        </w:tabs>
        <w:snapToGrid w:val="0"/>
        <w:spacing w:line="360" w:lineRule="auto"/>
        <w:ind w:firstLine="4080" w:firstLineChars="1700"/>
        <w:jc w:val="left"/>
        <w:rPr>
          <w:kern w:val="0"/>
          <w:sz w:val="24"/>
          <w:szCs w:val="24"/>
        </w:rPr>
      </w:pPr>
      <w:r>
        <w:rPr>
          <w:rFonts w:hAnsi="宋体"/>
          <w:kern w:val="0"/>
          <w:sz w:val="24"/>
          <w:szCs w:val="24"/>
        </w:rPr>
        <w:t>供应商</w:t>
      </w:r>
      <w:r>
        <w:rPr>
          <w:kern w:val="0"/>
          <w:sz w:val="24"/>
          <w:szCs w:val="24"/>
        </w:rPr>
        <w:t>(</w:t>
      </w:r>
      <w:r>
        <w:rPr>
          <w:rFonts w:hAnsi="宋体"/>
          <w:kern w:val="0"/>
          <w:sz w:val="24"/>
          <w:szCs w:val="24"/>
        </w:rPr>
        <w:t>全称并加盖公章</w:t>
      </w:r>
      <w:r>
        <w:rPr>
          <w:kern w:val="0"/>
          <w:sz w:val="24"/>
          <w:szCs w:val="24"/>
        </w:rPr>
        <w:t>)</w:t>
      </w:r>
      <w:r>
        <w:rPr>
          <w:rFonts w:hAnsi="宋体"/>
          <w:kern w:val="0"/>
          <w:sz w:val="24"/>
          <w:szCs w:val="24"/>
        </w:rPr>
        <w:t>：</w:t>
      </w:r>
    </w:p>
    <w:p w14:paraId="275B8858">
      <w:pPr>
        <w:widowControl/>
        <w:tabs>
          <w:tab w:val="left" w:pos="4000"/>
        </w:tabs>
        <w:snapToGrid w:val="0"/>
        <w:spacing w:line="360" w:lineRule="auto"/>
        <w:ind w:firstLine="4080" w:firstLineChars="1700"/>
        <w:jc w:val="left"/>
        <w:rPr>
          <w:rFonts w:hAnsi="宋体"/>
          <w:kern w:val="0"/>
          <w:sz w:val="24"/>
          <w:szCs w:val="24"/>
        </w:rPr>
      </w:pPr>
      <w:r>
        <w:rPr>
          <w:rFonts w:hAnsi="宋体"/>
          <w:kern w:val="0"/>
          <w:sz w:val="24"/>
          <w:szCs w:val="24"/>
        </w:rPr>
        <w:t>日</w:t>
      </w:r>
      <w:r>
        <w:rPr>
          <w:kern w:val="0"/>
          <w:sz w:val="24"/>
          <w:szCs w:val="24"/>
        </w:rPr>
        <w:t xml:space="preserve">   </w:t>
      </w:r>
      <w:r>
        <w:rPr>
          <w:rFonts w:hAnsi="宋体"/>
          <w:kern w:val="0"/>
          <w:sz w:val="24"/>
          <w:szCs w:val="24"/>
        </w:rPr>
        <w:t>期：</w:t>
      </w:r>
    </w:p>
    <w:p w14:paraId="222B4D38">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0"/>
        <w:jc w:val="right"/>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      </w:t>
      </w:r>
    </w:p>
    <w:p w14:paraId="42260CB7">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1.产品如有型号，请在“产品名称”栏一并填写。</w:t>
      </w:r>
    </w:p>
    <w:p w14:paraId="3B443912">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2.生产厂名与厂址应与生产厂营业执照载明的相关信息保持一致。</w:t>
      </w:r>
    </w:p>
    <w:p w14:paraId="404EA24B">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3.该产品的中国境内生产的组件成本占比相关要求实施前，“规定比例”栏可不填，下同。</w:t>
      </w:r>
    </w:p>
    <w:p w14:paraId="6DA28DD7">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4.该产品的关键组件要求实施前，“关键组件”栏可不填，下同。</w:t>
      </w:r>
    </w:p>
    <w:p w14:paraId="271BB08D">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rPr>
        <w:t>5.该产品的关键工序要求实施前，“关键工序”栏可不填，下同。</w:t>
      </w:r>
    </w:p>
    <w:p w14:paraId="5132541E">
      <w:pPr>
        <w:pStyle w:val="3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20" w:beforeAutospacing="0" w:after="20" w:afterAutospacing="0" w:line="560" w:lineRule="atLeast"/>
        <w:ind w:left="0" w:right="0" w:firstLine="420"/>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lang w:val="en-US" w:eastAsia="zh-CN"/>
        </w:rPr>
        <w:t>6.</w:t>
      </w:r>
      <w:r>
        <w:rPr>
          <w:rFonts w:hint="eastAsia" w:ascii="宋体" w:hAnsi="宋体" w:eastAsia="宋体" w:cs="宋体"/>
          <w:i w:val="0"/>
          <w:iCs w:val="0"/>
          <w:caps w:val="0"/>
          <w:color w:val="000000"/>
          <w:spacing w:val="0"/>
          <w:sz w:val="24"/>
          <w:szCs w:val="24"/>
          <w:shd w:val="clear" w:color="auto" w:fill="FFFFFF"/>
          <w:vertAlign w:val="baseline"/>
        </w:rPr>
        <w:t>无相应内容可填的，填写“无”、“没有相应指标”等明确的回答文字，或用“/”来表示。</w:t>
      </w:r>
    </w:p>
    <w:p w14:paraId="6062128B">
      <w:pPr>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rPr>
        <w:br w:type="page"/>
      </w:r>
    </w:p>
    <w:p w14:paraId="0432A582">
      <w:pPr>
        <w:pStyle w:val="116"/>
        <w:numPr>
          <w:ilvl w:val="0"/>
          <w:numId w:val="0"/>
        </w:numPr>
        <w:snapToGrid w:val="0"/>
        <w:spacing w:line="360" w:lineRule="auto"/>
        <w:ind w:leftChars="0"/>
        <w:jc w:val="left"/>
        <w:rPr>
          <w:rFonts w:hint="eastAsia" w:cs="宋体"/>
          <w:b/>
          <w:sz w:val="24"/>
          <w:szCs w:val="24"/>
          <w:highlight w:val="none"/>
          <w:lang w:val="en-US" w:eastAsia="zh-CN"/>
        </w:rPr>
      </w:pPr>
      <w:r>
        <w:rPr>
          <w:rFonts w:hint="eastAsia" w:hAnsi="宋体" w:cs="宋体"/>
          <w:sz w:val="24"/>
          <w:highlight w:val="none"/>
        </w:rPr>
        <w:t>★</w:t>
      </w:r>
      <w:r>
        <w:rPr>
          <w:rFonts w:hint="eastAsia" w:cs="宋体"/>
          <w:b/>
          <w:sz w:val="24"/>
          <w:szCs w:val="24"/>
          <w:highlight w:val="none"/>
          <w:lang w:val="en-US" w:eastAsia="zh-CN"/>
        </w:rPr>
        <w:t>（十二）符合政府采购绿色建材采购承诺书</w:t>
      </w:r>
    </w:p>
    <w:p w14:paraId="6248B1EF">
      <w:pPr>
        <w:pStyle w:val="116"/>
        <w:numPr>
          <w:ilvl w:val="0"/>
          <w:numId w:val="0"/>
        </w:numPr>
        <w:snapToGrid w:val="0"/>
        <w:spacing w:line="360" w:lineRule="auto"/>
        <w:ind w:leftChars="0" w:firstLine="482" w:firstLineChars="200"/>
        <w:jc w:val="left"/>
        <w:rPr>
          <w:rFonts w:hint="eastAsia" w:cs="宋体"/>
          <w:b/>
          <w:sz w:val="24"/>
          <w:szCs w:val="24"/>
          <w:lang w:val="en-US" w:eastAsia="zh-CN"/>
        </w:rPr>
      </w:pPr>
    </w:p>
    <w:p w14:paraId="2B59828F">
      <w:pPr>
        <w:pStyle w:val="116"/>
        <w:numPr>
          <w:ilvl w:val="0"/>
          <w:numId w:val="0"/>
        </w:numPr>
        <w:snapToGrid w:val="0"/>
        <w:spacing w:line="360" w:lineRule="auto"/>
        <w:ind w:leftChars="0" w:firstLine="480" w:firstLineChars="200"/>
        <w:jc w:val="left"/>
        <w:rPr>
          <w:rFonts w:hint="eastAsia" w:cs="宋体"/>
          <w:b w:val="0"/>
          <w:bCs/>
          <w:sz w:val="24"/>
          <w:szCs w:val="24"/>
          <w:lang w:val="en-US" w:eastAsia="zh-CN"/>
        </w:rPr>
      </w:pPr>
      <w:r>
        <w:rPr>
          <w:rFonts w:hint="eastAsia" w:cs="宋体"/>
          <w:b w:val="0"/>
          <w:bCs/>
          <w:sz w:val="24"/>
          <w:szCs w:val="24"/>
          <w:lang w:val="en-US" w:eastAsia="zh-CN"/>
        </w:rPr>
        <w:t>供应商须承诺本项目使用的建材属于《绿色建筑和绿色建材政府采购需求标准（2025年版）》明确为必选类的，全部采购和使用符合相关标准的绿色建材。属于《绿色建筑和绿色建材政府采购需求标准（2025年版）》明确为可选类的，供应商须选择使用性价比高的绿色建材产品，选用种类应不低于建筑项目所涉及的建材种类的40%。在供货时，供应商应出具所提供建材产品符合需求标准的证明性文件，包括国家统一推行的绿色建材产品认证证书，或符合需求标准的有效检测报告等。</w:t>
      </w:r>
    </w:p>
    <w:p w14:paraId="483CE72C">
      <w:pPr>
        <w:pStyle w:val="116"/>
        <w:numPr>
          <w:ilvl w:val="0"/>
          <w:numId w:val="0"/>
        </w:numPr>
        <w:snapToGrid w:val="0"/>
        <w:spacing w:line="360" w:lineRule="auto"/>
        <w:ind w:leftChars="0" w:firstLine="482" w:firstLineChars="200"/>
        <w:jc w:val="left"/>
        <w:rPr>
          <w:rFonts w:hint="eastAsia" w:cs="宋体"/>
          <w:b/>
          <w:sz w:val="24"/>
          <w:szCs w:val="24"/>
          <w:lang w:val="en-US" w:eastAsia="zh-CN"/>
        </w:rPr>
      </w:pPr>
    </w:p>
    <w:p w14:paraId="3553A2C2">
      <w:pPr>
        <w:spacing w:line="480" w:lineRule="exact"/>
        <w:jc w:val="center"/>
        <w:rPr>
          <w:b/>
          <w:sz w:val="24"/>
        </w:rPr>
      </w:pPr>
      <w:r>
        <w:rPr>
          <w:rFonts w:hint="eastAsia" w:cs="宋体"/>
          <w:b/>
          <w:sz w:val="24"/>
          <w:szCs w:val="24"/>
          <w:lang w:val="en-US" w:eastAsia="zh-CN"/>
        </w:rPr>
        <w:t>绿色建材采购</w:t>
      </w:r>
      <w:r>
        <w:rPr>
          <w:b/>
          <w:sz w:val="24"/>
        </w:rPr>
        <w:t>承诺</w:t>
      </w:r>
    </w:p>
    <w:p w14:paraId="5DC754C2">
      <w:pPr>
        <w:snapToGrid w:val="0"/>
        <w:spacing w:line="360" w:lineRule="auto"/>
        <w:jc w:val="left"/>
        <w:rPr>
          <w:kern w:val="0"/>
          <w:sz w:val="24"/>
          <w:u w:val="single"/>
        </w:rPr>
      </w:pPr>
    </w:p>
    <w:p w14:paraId="4A509A2C">
      <w:pPr>
        <w:spacing w:line="360" w:lineRule="auto"/>
        <w:rPr>
          <w:sz w:val="24"/>
          <w:u w:val="single"/>
        </w:rPr>
      </w:pPr>
      <w:r>
        <w:rPr>
          <w:sz w:val="24"/>
          <w:u w:val="single"/>
        </w:rPr>
        <w:t xml:space="preserve">  </w:t>
      </w:r>
      <w:r>
        <w:rPr>
          <w:kern w:val="0"/>
          <w:sz w:val="24"/>
          <w:u w:val="single"/>
        </w:rPr>
        <w:t>采购代理机构名称</w:t>
      </w:r>
      <w:r>
        <w:rPr>
          <w:sz w:val="24"/>
          <w:u w:val="single"/>
        </w:rPr>
        <w:t xml:space="preserve">  ：</w:t>
      </w:r>
    </w:p>
    <w:p w14:paraId="3EE205E9">
      <w:pPr>
        <w:snapToGrid w:val="0"/>
        <w:spacing w:line="360" w:lineRule="auto"/>
        <w:ind w:firstLine="480" w:firstLineChars="200"/>
        <w:rPr>
          <w:sz w:val="24"/>
        </w:rPr>
      </w:pPr>
    </w:p>
    <w:p w14:paraId="5BC98684">
      <w:pPr>
        <w:pStyle w:val="116"/>
        <w:numPr>
          <w:ilvl w:val="0"/>
          <w:numId w:val="0"/>
        </w:numPr>
        <w:snapToGrid w:val="0"/>
        <w:spacing w:line="360" w:lineRule="auto"/>
        <w:ind w:leftChars="0" w:firstLine="480" w:firstLineChars="200"/>
        <w:jc w:val="left"/>
        <w:rPr>
          <w:rFonts w:hint="eastAsia" w:cs="宋体"/>
          <w:b w:val="0"/>
          <w:bCs/>
          <w:sz w:val="24"/>
          <w:szCs w:val="24"/>
          <w:lang w:val="en-US" w:eastAsia="zh-CN"/>
        </w:rPr>
      </w:pPr>
      <w:r>
        <w:rPr>
          <w:sz w:val="24"/>
        </w:rPr>
        <w:t>本供应商现参与</w:t>
      </w:r>
      <w:r>
        <w:rPr>
          <w:sz w:val="24"/>
          <w:u w:val="single"/>
        </w:rPr>
        <w:t xml:space="preserve">        </w:t>
      </w:r>
      <w:r>
        <w:rPr>
          <w:sz w:val="24"/>
        </w:rPr>
        <w:t>项目（项目编号：</w:t>
      </w:r>
      <w:r>
        <w:rPr>
          <w:sz w:val="24"/>
          <w:u w:val="single"/>
        </w:rPr>
        <w:t xml:space="preserve">             </w:t>
      </w:r>
      <w:r>
        <w:rPr>
          <w:sz w:val="24"/>
        </w:rPr>
        <w:t>）的采购活动，本公司承诺</w:t>
      </w:r>
      <w:r>
        <w:rPr>
          <w:rFonts w:hint="eastAsia" w:cs="宋体"/>
          <w:b w:val="0"/>
          <w:bCs/>
          <w:sz w:val="24"/>
          <w:szCs w:val="24"/>
          <w:lang w:val="en-US" w:eastAsia="zh-CN"/>
        </w:rPr>
        <w:t>本项目使用的建材属于《绿色建筑和绿色建材政府采购需求标准（2025年版）》明确为必选类的，全部采购和使用符合相关标准的绿色建材。属于《绿色建筑和绿色建材政府采购需求标准（2025年版）》明确为可选类的，供应商须选择使用性价比高的绿色建材产品，选用种类应不低于建筑项目所涉及的建材种类的40%。在供货时，供应商应出具所提供建材产品符合需求标准的证明性文件，包括国家统一推行的绿色建材产品认证证书，或符合需求标准的有效检测报告等。</w:t>
      </w:r>
    </w:p>
    <w:p w14:paraId="5A8131E3">
      <w:pPr>
        <w:snapToGrid w:val="0"/>
        <w:spacing w:line="360" w:lineRule="auto"/>
        <w:ind w:firstLine="480" w:firstLineChars="200"/>
        <w:rPr>
          <w:sz w:val="24"/>
        </w:rPr>
      </w:pPr>
      <w:r>
        <w:rPr>
          <w:sz w:val="24"/>
        </w:rPr>
        <w:t>如上述声明不真实，愿意按照政府采购有关法律法规的规定接受处罚。</w:t>
      </w:r>
    </w:p>
    <w:p w14:paraId="10FA48E9">
      <w:pPr>
        <w:snapToGrid w:val="0"/>
        <w:spacing w:line="360" w:lineRule="auto"/>
        <w:ind w:firstLine="480" w:firstLineChars="200"/>
        <w:rPr>
          <w:sz w:val="24"/>
        </w:rPr>
      </w:pPr>
      <w:r>
        <w:rPr>
          <w:sz w:val="24"/>
        </w:rPr>
        <w:t>特此声明</w:t>
      </w:r>
    </w:p>
    <w:p w14:paraId="2DC6CDB8">
      <w:pPr>
        <w:pStyle w:val="116"/>
        <w:numPr>
          <w:ilvl w:val="0"/>
          <w:numId w:val="0"/>
        </w:numPr>
        <w:snapToGrid w:val="0"/>
        <w:spacing w:line="360" w:lineRule="auto"/>
        <w:ind w:leftChars="0" w:firstLine="482" w:firstLineChars="200"/>
        <w:jc w:val="left"/>
        <w:rPr>
          <w:rFonts w:hint="default" w:cs="宋体"/>
          <w:b/>
          <w:sz w:val="24"/>
          <w:szCs w:val="24"/>
          <w:lang w:val="en-US" w:eastAsia="zh-CN"/>
        </w:rPr>
      </w:pPr>
    </w:p>
    <w:p w14:paraId="38F6CBBA">
      <w:pPr>
        <w:pStyle w:val="46"/>
        <w:numPr>
          <w:ilvl w:val="0"/>
          <w:numId w:val="0"/>
        </w:numPr>
        <w:ind w:leftChars="0"/>
        <w:jc w:val="both"/>
        <w:rPr>
          <w:rFonts w:hint="default"/>
          <w:lang w:val="en-US" w:eastAsia="zh-CN"/>
        </w:rPr>
      </w:pPr>
    </w:p>
    <w:p w14:paraId="51B6A94E">
      <w:pPr>
        <w:pStyle w:val="116"/>
        <w:snapToGrid w:val="0"/>
        <w:spacing w:line="360" w:lineRule="auto"/>
        <w:ind w:firstLine="4320" w:firstLineChars="1800"/>
        <w:jc w:val="both"/>
        <w:rPr>
          <w:sz w:val="24"/>
        </w:rPr>
      </w:pPr>
    </w:p>
    <w:p w14:paraId="6E9F5688">
      <w:pPr>
        <w:snapToGrid w:val="0"/>
        <w:spacing w:line="480" w:lineRule="exact"/>
        <w:jc w:val="center"/>
        <w:rPr>
          <w:sz w:val="24"/>
        </w:rPr>
      </w:pPr>
      <w:r>
        <w:rPr>
          <w:sz w:val="24"/>
        </w:rPr>
        <w:t>供应商名称：</w:t>
      </w:r>
      <w:r>
        <w:rPr>
          <w:sz w:val="24"/>
          <w:u w:val="single"/>
        </w:rPr>
        <w:t xml:space="preserve">                            </w:t>
      </w:r>
      <w:r>
        <w:rPr>
          <w:sz w:val="24"/>
        </w:rPr>
        <w:t>（盖章）</w:t>
      </w:r>
    </w:p>
    <w:p w14:paraId="003637E1">
      <w:pPr>
        <w:snapToGrid w:val="0"/>
        <w:spacing w:line="480" w:lineRule="exact"/>
        <w:ind w:firstLine="2880" w:firstLineChars="1200"/>
        <w:rPr>
          <w:sz w:val="24"/>
        </w:rPr>
      </w:pPr>
      <w:r>
        <w:rPr>
          <w:sz w:val="24"/>
        </w:rPr>
        <w:t>法定代表人：</w:t>
      </w:r>
      <w:r>
        <w:rPr>
          <w:sz w:val="24"/>
          <w:u w:val="single"/>
        </w:rPr>
        <w:t xml:space="preserve">            </w:t>
      </w:r>
      <w:r>
        <w:rPr>
          <w:sz w:val="24"/>
        </w:rPr>
        <w:t>（签字或盖章）</w:t>
      </w:r>
    </w:p>
    <w:p w14:paraId="4A0D6492">
      <w:pPr>
        <w:snapToGrid w:val="0"/>
        <w:spacing w:line="480" w:lineRule="exact"/>
        <w:ind w:firstLine="2880" w:firstLineChars="1200"/>
        <w:rPr>
          <w:sz w:val="24"/>
        </w:rPr>
      </w:pPr>
      <w:r>
        <w:rPr>
          <w:sz w:val="24"/>
        </w:rPr>
        <w:t>日      期：</w:t>
      </w:r>
    </w:p>
    <w:p w14:paraId="2A8713FF">
      <w:pPr>
        <w:rPr>
          <w:sz w:val="24"/>
        </w:rPr>
      </w:pPr>
    </w:p>
    <w:p w14:paraId="165E0B99">
      <w:pPr>
        <w:rPr>
          <w:rFonts w:hint="eastAsia"/>
          <w:b/>
          <w:kern w:val="0"/>
          <w:sz w:val="36"/>
          <w:szCs w:val="36"/>
        </w:rPr>
      </w:pPr>
      <w:r>
        <w:rPr>
          <w:rFonts w:hint="eastAsia"/>
          <w:b/>
          <w:kern w:val="0"/>
          <w:sz w:val="36"/>
          <w:szCs w:val="36"/>
        </w:rPr>
        <w:br w:type="page"/>
      </w:r>
    </w:p>
    <w:p w14:paraId="30B40DD3">
      <w:pPr>
        <w:tabs>
          <w:tab w:val="left" w:pos="567"/>
        </w:tabs>
        <w:snapToGrid w:val="0"/>
        <w:spacing w:line="360" w:lineRule="auto"/>
        <w:jc w:val="center"/>
        <w:rPr>
          <w:b/>
          <w:kern w:val="0"/>
          <w:sz w:val="36"/>
          <w:szCs w:val="36"/>
        </w:rPr>
      </w:pPr>
      <w:r>
        <w:rPr>
          <w:rFonts w:hint="eastAsia"/>
          <w:b/>
          <w:kern w:val="0"/>
          <w:sz w:val="36"/>
          <w:szCs w:val="36"/>
        </w:rPr>
        <w:t>报价文件</w:t>
      </w:r>
    </w:p>
    <w:p w14:paraId="06832F2C">
      <w:pPr>
        <w:tabs>
          <w:tab w:val="left" w:pos="567"/>
        </w:tabs>
        <w:snapToGrid w:val="0"/>
        <w:spacing w:line="360" w:lineRule="auto"/>
        <w:jc w:val="left"/>
        <w:rPr>
          <w:b/>
          <w:kern w:val="0"/>
          <w:sz w:val="24"/>
        </w:rPr>
      </w:pPr>
      <w:r>
        <w:rPr>
          <w:rFonts w:hint="eastAsia"/>
          <w:b/>
          <w:kern w:val="0"/>
          <w:sz w:val="24"/>
        </w:rPr>
        <w:t>1</w:t>
      </w:r>
      <w:r>
        <w:rPr>
          <w:b/>
          <w:kern w:val="0"/>
          <w:sz w:val="24"/>
        </w:rPr>
        <w:t>．报价一览表</w:t>
      </w:r>
    </w:p>
    <w:p w14:paraId="71B56474">
      <w:pPr>
        <w:spacing w:line="330" w:lineRule="atLeast"/>
        <w:jc w:val="left"/>
        <w:rPr>
          <w:kern w:val="0"/>
          <w:szCs w:val="21"/>
        </w:rPr>
      </w:pPr>
    </w:p>
    <w:p w14:paraId="56DB9C31">
      <w:pPr>
        <w:snapToGrid w:val="0"/>
        <w:spacing w:line="360" w:lineRule="auto"/>
        <w:jc w:val="center"/>
        <w:rPr>
          <w:b/>
          <w:kern w:val="0"/>
          <w:sz w:val="28"/>
          <w:szCs w:val="28"/>
        </w:rPr>
      </w:pPr>
      <w:r>
        <w:rPr>
          <w:b/>
          <w:kern w:val="0"/>
          <w:sz w:val="28"/>
          <w:szCs w:val="28"/>
        </w:rPr>
        <w:t>报价一览表</w:t>
      </w:r>
    </w:p>
    <w:p w14:paraId="4203ECED">
      <w:pPr>
        <w:snapToGrid w:val="0"/>
        <w:spacing w:line="360" w:lineRule="auto"/>
        <w:jc w:val="left"/>
        <w:rPr>
          <w:kern w:val="0"/>
          <w:sz w:val="24"/>
        </w:rPr>
      </w:pPr>
    </w:p>
    <w:p w14:paraId="2BA513DE">
      <w:pPr>
        <w:snapToGrid w:val="0"/>
        <w:spacing w:line="360" w:lineRule="auto"/>
        <w:jc w:val="left"/>
        <w:rPr>
          <w:kern w:val="0"/>
          <w:sz w:val="24"/>
        </w:rPr>
      </w:pPr>
      <w:r>
        <w:rPr>
          <w:kern w:val="0"/>
          <w:sz w:val="24"/>
        </w:rPr>
        <w:t xml:space="preserve">项目名称： </w:t>
      </w:r>
    </w:p>
    <w:p w14:paraId="76F80855">
      <w:pPr>
        <w:snapToGrid w:val="0"/>
        <w:spacing w:line="360" w:lineRule="auto"/>
        <w:jc w:val="left"/>
        <w:rPr>
          <w:kern w:val="0"/>
          <w:sz w:val="24"/>
        </w:rPr>
      </w:pPr>
      <w:r>
        <w:rPr>
          <w:kern w:val="0"/>
          <w:sz w:val="24"/>
        </w:rPr>
        <w:t xml:space="preserve">项目编号： </w:t>
      </w:r>
    </w:p>
    <w:p w14:paraId="2464992B">
      <w:pPr>
        <w:spacing w:line="330" w:lineRule="atLeast"/>
        <w:jc w:val="left"/>
        <w:rPr>
          <w:kern w:val="0"/>
          <w:szCs w:val="21"/>
        </w:rPr>
      </w:pPr>
    </w:p>
    <w:tbl>
      <w:tblPr>
        <w:tblStyle w:val="36"/>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903"/>
        <w:gridCol w:w="6604"/>
      </w:tblGrid>
      <w:tr w14:paraId="5C24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55" w:type="dxa"/>
            <w:vAlign w:val="center"/>
          </w:tcPr>
          <w:p w14:paraId="4254DCDD">
            <w:pPr>
              <w:pStyle w:val="30"/>
              <w:widowControl w:val="0"/>
              <w:jc w:val="center"/>
              <w:rPr>
                <w:rFonts w:ascii="宋体" w:hAnsi="宋体" w:cs="宋体"/>
                <w:sz w:val="24"/>
                <w:szCs w:val="24"/>
              </w:rPr>
            </w:pPr>
            <w:r>
              <w:rPr>
                <w:rFonts w:hint="eastAsia" w:ascii="宋体" w:hAnsi="宋体" w:cs="宋体"/>
                <w:sz w:val="24"/>
                <w:szCs w:val="24"/>
              </w:rPr>
              <w:t>序号</w:t>
            </w:r>
          </w:p>
        </w:tc>
        <w:tc>
          <w:tcPr>
            <w:tcW w:w="1903" w:type="dxa"/>
            <w:vAlign w:val="center"/>
          </w:tcPr>
          <w:p w14:paraId="4CA9E6BF">
            <w:pPr>
              <w:pStyle w:val="30"/>
              <w:widowControl w:val="0"/>
              <w:jc w:val="center"/>
              <w:rPr>
                <w:rFonts w:ascii="宋体" w:hAnsi="宋体" w:cs="宋体"/>
                <w:sz w:val="24"/>
                <w:szCs w:val="24"/>
              </w:rPr>
            </w:pPr>
            <w:r>
              <w:rPr>
                <w:rFonts w:hint="eastAsia" w:ascii="宋体" w:hAnsi="宋体" w:cs="宋体"/>
                <w:sz w:val="24"/>
                <w:szCs w:val="24"/>
              </w:rPr>
              <w:t>工程名称</w:t>
            </w:r>
          </w:p>
        </w:tc>
        <w:tc>
          <w:tcPr>
            <w:tcW w:w="6604" w:type="dxa"/>
            <w:vAlign w:val="center"/>
          </w:tcPr>
          <w:p w14:paraId="2D060CC6">
            <w:pPr>
              <w:pStyle w:val="30"/>
              <w:widowControl w:val="0"/>
              <w:jc w:val="center"/>
              <w:rPr>
                <w:rFonts w:ascii="宋体" w:hAnsi="宋体" w:cs="宋体"/>
                <w:sz w:val="24"/>
                <w:szCs w:val="24"/>
              </w:rPr>
            </w:pPr>
          </w:p>
        </w:tc>
      </w:tr>
      <w:tr w14:paraId="68F2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855" w:type="dxa"/>
            <w:vAlign w:val="center"/>
          </w:tcPr>
          <w:p w14:paraId="0986A753">
            <w:pPr>
              <w:pStyle w:val="30"/>
              <w:widowControl w:val="0"/>
              <w:jc w:val="center"/>
              <w:rPr>
                <w:rFonts w:ascii="宋体" w:hAnsi="宋体" w:cs="宋体"/>
                <w:sz w:val="24"/>
                <w:szCs w:val="24"/>
              </w:rPr>
            </w:pPr>
            <w:r>
              <w:rPr>
                <w:rFonts w:hint="eastAsia" w:ascii="宋体" w:hAnsi="宋体" w:cs="宋体"/>
                <w:sz w:val="24"/>
                <w:szCs w:val="24"/>
              </w:rPr>
              <w:t>1</w:t>
            </w:r>
          </w:p>
        </w:tc>
        <w:tc>
          <w:tcPr>
            <w:tcW w:w="1903" w:type="dxa"/>
            <w:vAlign w:val="center"/>
          </w:tcPr>
          <w:p w14:paraId="0DCDDEBE">
            <w:pPr>
              <w:pStyle w:val="30"/>
              <w:widowControl w:val="0"/>
              <w:jc w:val="center"/>
              <w:rPr>
                <w:rFonts w:ascii="宋体" w:hAnsi="宋体" w:cs="宋体"/>
                <w:sz w:val="24"/>
                <w:szCs w:val="24"/>
              </w:rPr>
            </w:pPr>
            <w:r>
              <w:rPr>
                <w:rFonts w:hint="eastAsia" w:ascii="宋体" w:hAnsi="宋体" w:cs="宋体"/>
                <w:sz w:val="24"/>
                <w:szCs w:val="24"/>
              </w:rPr>
              <w:t>总报价</w:t>
            </w:r>
          </w:p>
          <w:p w14:paraId="2DE6CC5B">
            <w:pPr>
              <w:pStyle w:val="30"/>
              <w:widowControl w:val="0"/>
              <w:jc w:val="center"/>
              <w:rPr>
                <w:rFonts w:ascii="宋体" w:hAnsi="宋体" w:cs="宋体"/>
                <w:sz w:val="24"/>
                <w:szCs w:val="24"/>
              </w:rPr>
            </w:pPr>
            <w:r>
              <w:rPr>
                <w:rFonts w:hint="eastAsia" w:ascii="宋体" w:hAnsi="宋体" w:cs="宋体"/>
                <w:sz w:val="24"/>
                <w:szCs w:val="24"/>
              </w:rPr>
              <w:t>人民币（元）</w:t>
            </w:r>
          </w:p>
        </w:tc>
        <w:tc>
          <w:tcPr>
            <w:tcW w:w="6604" w:type="dxa"/>
            <w:vAlign w:val="center"/>
          </w:tcPr>
          <w:p w14:paraId="0A3A94C8">
            <w:pPr>
              <w:pStyle w:val="30"/>
              <w:widowControl w:val="0"/>
              <w:rPr>
                <w:rFonts w:ascii="宋体" w:hAnsi="宋体" w:cs="宋体"/>
                <w:sz w:val="24"/>
                <w:szCs w:val="24"/>
              </w:rPr>
            </w:pPr>
            <w:r>
              <w:rPr>
                <w:rFonts w:hint="eastAsia" w:ascii="宋体" w:hAnsi="宋体" w:cs="宋体"/>
                <w:sz w:val="24"/>
                <w:szCs w:val="24"/>
              </w:rPr>
              <w:t>大写：</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p w14:paraId="046A6858">
            <w:pPr>
              <w:pStyle w:val="30"/>
              <w:widowControl w:val="0"/>
              <w:ind w:firstLine="720" w:firstLineChars="300"/>
              <w:rPr>
                <w:rFonts w:ascii="宋体" w:hAnsi="宋体" w:cs="宋体"/>
                <w:sz w:val="24"/>
                <w:szCs w:val="24"/>
              </w:rPr>
            </w:pPr>
          </w:p>
          <w:p w14:paraId="0131A77A">
            <w:pPr>
              <w:pStyle w:val="30"/>
              <w:widowControl w:val="0"/>
              <w:rPr>
                <w:rFonts w:ascii="宋体" w:hAnsi="宋体" w:cs="宋体"/>
                <w:sz w:val="24"/>
                <w:szCs w:val="24"/>
              </w:rPr>
            </w:pPr>
            <w:r>
              <w:rPr>
                <w:rFonts w:hint="eastAsia" w:ascii="宋体" w:hAnsi="宋体" w:cs="宋体"/>
                <w:sz w:val="24"/>
                <w:szCs w:val="24"/>
              </w:rPr>
              <w:t>小写：</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  </w:t>
            </w:r>
          </w:p>
        </w:tc>
      </w:tr>
      <w:tr w14:paraId="56A4D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55" w:type="dxa"/>
            <w:vAlign w:val="center"/>
          </w:tcPr>
          <w:p w14:paraId="40E1672E">
            <w:pPr>
              <w:pStyle w:val="30"/>
              <w:widowControl w:val="0"/>
              <w:jc w:val="center"/>
              <w:rPr>
                <w:rFonts w:ascii="宋体" w:hAnsi="宋体" w:cs="宋体"/>
                <w:sz w:val="24"/>
                <w:szCs w:val="24"/>
              </w:rPr>
            </w:pPr>
            <w:r>
              <w:rPr>
                <w:rFonts w:hint="eastAsia" w:ascii="宋体" w:hAnsi="宋体" w:cs="宋体"/>
                <w:sz w:val="24"/>
                <w:szCs w:val="24"/>
              </w:rPr>
              <w:t>2</w:t>
            </w:r>
          </w:p>
        </w:tc>
        <w:tc>
          <w:tcPr>
            <w:tcW w:w="1903" w:type="dxa"/>
            <w:vAlign w:val="center"/>
          </w:tcPr>
          <w:p w14:paraId="2240158C">
            <w:pPr>
              <w:pStyle w:val="30"/>
              <w:widowControl w:val="0"/>
              <w:jc w:val="center"/>
              <w:rPr>
                <w:rFonts w:hint="eastAsia" w:ascii="宋体" w:hAnsi="宋体" w:eastAsia="宋体" w:cs="宋体"/>
                <w:sz w:val="24"/>
                <w:szCs w:val="24"/>
                <w:lang w:eastAsia="zh-CN"/>
              </w:rPr>
            </w:pPr>
            <w:r>
              <w:rPr>
                <w:rFonts w:hint="eastAsia" w:ascii="宋体" w:hAnsi="宋体" w:cs="宋体"/>
                <w:sz w:val="24"/>
                <w:szCs w:val="24"/>
                <w:lang w:val="en-US" w:eastAsia="zh-CN"/>
              </w:rPr>
              <w:t>合同履约期限</w:t>
            </w:r>
          </w:p>
        </w:tc>
        <w:tc>
          <w:tcPr>
            <w:tcW w:w="6604" w:type="dxa"/>
            <w:vAlign w:val="center"/>
          </w:tcPr>
          <w:p w14:paraId="0F875A6E">
            <w:pPr>
              <w:pStyle w:val="30"/>
              <w:widowControl w:val="0"/>
              <w:jc w:val="center"/>
              <w:rPr>
                <w:rFonts w:ascii="宋体" w:hAnsi="宋体" w:cs="宋体"/>
                <w:sz w:val="24"/>
                <w:szCs w:val="24"/>
              </w:rPr>
            </w:pPr>
          </w:p>
        </w:tc>
      </w:tr>
      <w:tr w14:paraId="3976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55" w:type="dxa"/>
            <w:vAlign w:val="center"/>
          </w:tcPr>
          <w:p w14:paraId="0C838D38">
            <w:pPr>
              <w:pStyle w:val="30"/>
              <w:widowControl w:val="0"/>
              <w:jc w:val="center"/>
              <w:rPr>
                <w:rFonts w:ascii="宋体" w:hAnsi="宋体" w:cs="宋体"/>
                <w:sz w:val="24"/>
                <w:szCs w:val="24"/>
              </w:rPr>
            </w:pPr>
            <w:r>
              <w:rPr>
                <w:rFonts w:hint="eastAsia" w:ascii="宋体" w:hAnsi="宋体" w:cs="宋体"/>
                <w:sz w:val="24"/>
                <w:szCs w:val="24"/>
              </w:rPr>
              <w:t>3</w:t>
            </w:r>
          </w:p>
        </w:tc>
        <w:tc>
          <w:tcPr>
            <w:tcW w:w="1903" w:type="dxa"/>
            <w:vAlign w:val="center"/>
          </w:tcPr>
          <w:p w14:paraId="2DCD564A">
            <w:pPr>
              <w:pStyle w:val="30"/>
              <w:widowControl w:val="0"/>
              <w:jc w:val="center"/>
              <w:rPr>
                <w:rFonts w:ascii="宋体" w:hAnsi="宋体" w:cs="宋体"/>
                <w:sz w:val="24"/>
                <w:szCs w:val="24"/>
              </w:rPr>
            </w:pPr>
            <w:r>
              <w:rPr>
                <w:rFonts w:hint="eastAsia" w:ascii="宋体" w:hAnsi="宋体" w:cs="宋体"/>
                <w:sz w:val="24"/>
                <w:szCs w:val="24"/>
              </w:rPr>
              <w:t>质量标准</w:t>
            </w:r>
          </w:p>
        </w:tc>
        <w:tc>
          <w:tcPr>
            <w:tcW w:w="6604" w:type="dxa"/>
            <w:vAlign w:val="center"/>
          </w:tcPr>
          <w:p w14:paraId="39743085">
            <w:pPr>
              <w:pStyle w:val="30"/>
              <w:widowControl w:val="0"/>
              <w:jc w:val="center"/>
              <w:rPr>
                <w:rFonts w:ascii="宋体" w:hAnsi="宋体" w:cs="宋体"/>
                <w:sz w:val="24"/>
                <w:szCs w:val="24"/>
              </w:rPr>
            </w:pPr>
          </w:p>
        </w:tc>
      </w:tr>
      <w:tr w14:paraId="648F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855" w:type="dxa"/>
            <w:vAlign w:val="center"/>
          </w:tcPr>
          <w:p w14:paraId="082CBE82">
            <w:pPr>
              <w:pStyle w:val="30"/>
              <w:widowControl w:val="0"/>
              <w:jc w:val="center"/>
              <w:rPr>
                <w:rFonts w:ascii="宋体" w:hAnsi="宋体" w:cs="宋体"/>
                <w:sz w:val="24"/>
                <w:szCs w:val="24"/>
              </w:rPr>
            </w:pPr>
            <w:r>
              <w:rPr>
                <w:rFonts w:hint="eastAsia" w:ascii="宋体" w:hAnsi="宋体" w:cs="宋体"/>
                <w:sz w:val="24"/>
                <w:szCs w:val="24"/>
              </w:rPr>
              <w:t>4</w:t>
            </w:r>
          </w:p>
        </w:tc>
        <w:tc>
          <w:tcPr>
            <w:tcW w:w="1903" w:type="dxa"/>
            <w:vAlign w:val="center"/>
          </w:tcPr>
          <w:p w14:paraId="37953215">
            <w:pPr>
              <w:pStyle w:val="30"/>
              <w:widowControl w:val="0"/>
              <w:jc w:val="center"/>
              <w:rPr>
                <w:rFonts w:ascii="宋体" w:hAnsi="宋体" w:cs="宋体"/>
                <w:sz w:val="24"/>
                <w:szCs w:val="24"/>
              </w:rPr>
            </w:pPr>
            <w:r>
              <w:rPr>
                <w:rFonts w:hint="eastAsia" w:ascii="宋体" w:hAnsi="宋体" w:cs="宋体"/>
                <w:sz w:val="24"/>
                <w:szCs w:val="24"/>
              </w:rPr>
              <w:t>项目经理</w:t>
            </w:r>
          </w:p>
        </w:tc>
        <w:tc>
          <w:tcPr>
            <w:tcW w:w="6604" w:type="dxa"/>
            <w:vAlign w:val="center"/>
          </w:tcPr>
          <w:p w14:paraId="71AF1396">
            <w:pPr>
              <w:pStyle w:val="30"/>
              <w:widowControl w:val="0"/>
              <w:jc w:val="center"/>
              <w:rPr>
                <w:rFonts w:ascii="宋体" w:hAnsi="宋体" w:cs="宋体"/>
                <w:sz w:val="24"/>
                <w:szCs w:val="24"/>
              </w:rPr>
            </w:pPr>
          </w:p>
        </w:tc>
      </w:tr>
    </w:tbl>
    <w:p w14:paraId="6A30EC2B">
      <w:pPr>
        <w:snapToGrid w:val="0"/>
        <w:spacing w:line="360" w:lineRule="auto"/>
        <w:jc w:val="left"/>
        <w:rPr>
          <w:kern w:val="0"/>
          <w:sz w:val="24"/>
        </w:rPr>
      </w:pPr>
    </w:p>
    <w:p w14:paraId="71E10F7A">
      <w:pPr>
        <w:spacing w:line="330" w:lineRule="atLeast"/>
        <w:jc w:val="left"/>
        <w:rPr>
          <w:kern w:val="0"/>
          <w:szCs w:val="21"/>
        </w:rPr>
      </w:pPr>
    </w:p>
    <w:p w14:paraId="621B9DB3">
      <w:pPr>
        <w:spacing w:line="330" w:lineRule="atLeast"/>
        <w:jc w:val="left"/>
        <w:rPr>
          <w:kern w:val="0"/>
          <w:szCs w:val="21"/>
        </w:rPr>
      </w:pPr>
    </w:p>
    <w:p w14:paraId="587DC8E6">
      <w:pPr>
        <w:tabs>
          <w:tab w:val="left" w:pos="4000"/>
        </w:tabs>
        <w:snapToGrid w:val="0"/>
        <w:spacing w:line="480" w:lineRule="auto"/>
        <w:ind w:firstLine="3840" w:firstLineChars="1600"/>
        <w:jc w:val="left"/>
        <w:rPr>
          <w:kern w:val="0"/>
          <w:sz w:val="24"/>
        </w:rPr>
      </w:pPr>
      <w:r>
        <w:rPr>
          <w:kern w:val="0"/>
          <w:sz w:val="24"/>
        </w:rPr>
        <w:t>供应商名称：</w:t>
      </w:r>
      <w:r>
        <w:rPr>
          <w:kern w:val="0"/>
          <w:sz w:val="24"/>
          <w:u w:val="single"/>
        </w:rPr>
        <w:t xml:space="preserve">                       </w:t>
      </w:r>
      <w:r>
        <w:rPr>
          <w:kern w:val="0"/>
          <w:sz w:val="24"/>
        </w:rPr>
        <w:t>(盖章)</w:t>
      </w:r>
    </w:p>
    <w:p w14:paraId="6C90F678">
      <w:pPr>
        <w:tabs>
          <w:tab w:val="left" w:pos="4000"/>
        </w:tabs>
        <w:snapToGrid w:val="0"/>
        <w:spacing w:line="480" w:lineRule="auto"/>
        <w:ind w:firstLine="3840" w:firstLineChars="1600"/>
        <w:jc w:val="left"/>
        <w:rPr>
          <w:kern w:val="0"/>
          <w:sz w:val="24"/>
        </w:rPr>
      </w:pPr>
      <w:r>
        <w:rPr>
          <w:kern w:val="0"/>
          <w:sz w:val="24"/>
        </w:rPr>
        <w:t>供应商授权代表：</w:t>
      </w:r>
      <w:r>
        <w:rPr>
          <w:kern w:val="0"/>
          <w:sz w:val="24"/>
          <w:u w:val="single"/>
        </w:rPr>
        <w:t xml:space="preserve">             </w:t>
      </w:r>
      <w:r>
        <w:rPr>
          <w:kern w:val="0"/>
          <w:sz w:val="24"/>
        </w:rPr>
        <w:t>(签字或盖章)</w:t>
      </w:r>
    </w:p>
    <w:p w14:paraId="104C4E69">
      <w:pPr>
        <w:tabs>
          <w:tab w:val="left" w:pos="4000"/>
        </w:tabs>
        <w:snapToGrid w:val="0"/>
        <w:spacing w:line="480" w:lineRule="auto"/>
        <w:ind w:firstLine="3840" w:firstLineChars="1600"/>
        <w:jc w:val="left"/>
        <w:rPr>
          <w:kern w:val="0"/>
          <w:sz w:val="24"/>
        </w:rPr>
      </w:pPr>
      <w:r>
        <w:rPr>
          <w:kern w:val="0"/>
          <w:sz w:val="24"/>
        </w:rPr>
        <w:t>日      期：</w:t>
      </w:r>
    </w:p>
    <w:p w14:paraId="5A68CC83">
      <w:pPr>
        <w:spacing w:line="330" w:lineRule="atLeast"/>
        <w:jc w:val="left"/>
        <w:rPr>
          <w:kern w:val="0"/>
          <w:szCs w:val="21"/>
        </w:rPr>
      </w:pPr>
    </w:p>
    <w:p w14:paraId="017AAA8A">
      <w:pPr>
        <w:spacing w:line="330" w:lineRule="atLeast"/>
        <w:jc w:val="left"/>
        <w:rPr>
          <w:b/>
          <w:kern w:val="0"/>
          <w:sz w:val="24"/>
        </w:rPr>
      </w:pPr>
      <w:r>
        <w:rPr>
          <w:kern w:val="0"/>
          <w:szCs w:val="21"/>
        </w:rPr>
        <w:br w:type="page"/>
      </w:r>
      <w:r>
        <w:rPr>
          <w:rFonts w:hint="eastAsia"/>
          <w:b/>
          <w:kern w:val="0"/>
          <w:sz w:val="24"/>
        </w:rPr>
        <w:t>2.已标价工程量清单；</w:t>
      </w:r>
    </w:p>
    <w:p w14:paraId="0380FA60">
      <w:pPr>
        <w:adjustRightInd w:val="0"/>
        <w:snapToGrid w:val="0"/>
        <w:spacing w:line="360" w:lineRule="auto"/>
        <w:ind w:firstLine="480" w:firstLineChars="200"/>
        <w:rPr>
          <w:rFonts w:hint="eastAsia"/>
          <w:kern w:val="0"/>
          <w:sz w:val="24"/>
        </w:rPr>
      </w:pPr>
    </w:p>
    <w:p w14:paraId="59ED27A7">
      <w:pPr>
        <w:adjustRightInd w:val="0"/>
        <w:snapToGrid w:val="0"/>
        <w:spacing w:line="360" w:lineRule="auto"/>
        <w:ind w:firstLine="480" w:firstLineChars="200"/>
        <w:rPr>
          <w:kern w:val="0"/>
          <w:sz w:val="24"/>
        </w:rPr>
      </w:pPr>
      <w:r>
        <w:rPr>
          <w:rFonts w:hint="eastAsia"/>
          <w:kern w:val="0"/>
          <w:sz w:val="24"/>
        </w:rPr>
        <w:t>（说明：已标价工程量清单根据第五部分“工程量清单”，并按照“工程量清单”中的相关清单表格式填写。构成合同文件的已标价工程量清单包括“工程量清单”有关工程量清单、磋商报价以及其他说明的内容）。</w:t>
      </w:r>
    </w:p>
    <w:p w14:paraId="7A17225C">
      <w:pPr>
        <w:rPr>
          <w:kern w:val="0"/>
          <w:sz w:val="24"/>
        </w:rPr>
      </w:pPr>
      <w:r>
        <w:rPr>
          <w:rFonts w:hint="eastAsia"/>
          <w:kern w:val="0"/>
          <w:sz w:val="24"/>
        </w:rPr>
        <w:br w:type="page"/>
      </w:r>
    </w:p>
    <w:p w14:paraId="64EC8012">
      <w:pPr>
        <w:numPr>
          <w:ilvl w:val="0"/>
          <w:numId w:val="5"/>
        </w:numPr>
        <w:rPr>
          <w:rFonts w:hint="eastAsia"/>
          <w:b/>
          <w:kern w:val="0"/>
          <w:sz w:val="24"/>
          <w:highlight w:val="none"/>
          <w:lang w:val="en-US" w:eastAsia="zh-CN"/>
        </w:rPr>
      </w:pPr>
      <w:r>
        <w:rPr>
          <w:rFonts w:hint="eastAsia"/>
          <w:b/>
          <w:kern w:val="0"/>
          <w:sz w:val="24"/>
          <w:highlight w:val="none"/>
          <w:lang w:val="en-US" w:eastAsia="zh-CN"/>
        </w:rPr>
        <w:t>主材明细表：</w:t>
      </w:r>
    </w:p>
    <w:p w14:paraId="110BDDFF">
      <w:pPr>
        <w:numPr>
          <w:ilvl w:val="0"/>
          <w:numId w:val="0"/>
        </w:numPr>
        <w:rPr>
          <w:rFonts w:hint="eastAsia"/>
          <w:kern w:val="0"/>
          <w:sz w:val="24"/>
          <w:lang w:val="en-US" w:eastAsia="zh-CN"/>
        </w:rPr>
      </w:pPr>
    </w:p>
    <w:p w14:paraId="7C6650FC">
      <w:pPr>
        <w:snapToGrid w:val="0"/>
        <w:spacing w:line="360" w:lineRule="auto"/>
        <w:jc w:val="center"/>
        <w:rPr>
          <w:rFonts w:hint="eastAsia"/>
          <w:b/>
          <w:kern w:val="0"/>
          <w:sz w:val="24"/>
          <w:szCs w:val="24"/>
          <w:highlight w:val="none"/>
          <w:lang w:val="en-US" w:eastAsia="zh-CN"/>
        </w:rPr>
      </w:pPr>
      <w:r>
        <w:rPr>
          <w:rFonts w:hint="eastAsia"/>
          <w:b/>
          <w:kern w:val="0"/>
          <w:sz w:val="24"/>
          <w:szCs w:val="24"/>
          <w:highlight w:val="none"/>
          <w:lang w:val="en-US" w:eastAsia="zh-CN"/>
        </w:rPr>
        <w:t>主材明细表</w:t>
      </w:r>
    </w:p>
    <w:p w14:paraId="3E22EC35">
      <w:pPr>
        <w:spacing w:line="330" w:lineRule="atLeast"/>
        <w:jc w:val="center"/>
        <w:rPr>
          <w:rFonts w:hint="eastAsia" w:ascii="宋体" w:hAnsi="宋体" w:cs="宋体"/>
          <w:kern w:val="0"/>
          <w:sz w:val="24"/>
          <w:highlight w:val="none"/>
          <w:lang w:val="en-US" w:eastAsia="zh-CN"/>
        </w:rPr>
      </w:pPr>
    </w:p>
    <w:p w14:paraId="215A5D0C">
      <w:pPr>
        <w:spacing w:line="330" w:lineRule="atLeast"/>
        <w:jc w:val="center"/>
        <w:rPr>
          <w:rFonts w:hint="eastAsia" w:ascii="宋体" w:hAnsi="宋体" w:cs="宋体"/>
          <w:kern w:val="0"/>
          <w:sz w:val="24"/>
          <w:highlight w:val="none"/>
          <w:lang w:val="en-US" w:eastAsia="zh-CN"/>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301"/>
        <w:gridCol w:w="983"/>
        <w:gridCol w:w="1239"/>
        <w:gridCol w:w="1826"/>
        <w:gridCol w:w="983"/>
        <w:gridCol w:w="983"/>
        <w:gridCol w:w="983"/>
      </w:tblGrid>
      <w:tr w14:paraId="1847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3" w:type="dxa"/>
          </w:tcPr>
          <w:p w14:paraId="3AA93393">
            <w:pPr>
              <w:spacing w:line="330" w:lineRule="atLeast"/>
              <w:jc w:val="center"/>
              <w:rPr>
                <w:rFonts w:hint="eastAsia" w:eastAsia="宋体"/>
                <w:kern w:val="0"/>
                <w:sz w:val="24"/>
                <w:szCs w:val="24"/>
                <w:highlight w:val="none"/>
                <w:vertAlign w:val="baseline"/>
                <w:lang w:val="en-US" w:eastAsia="zh-CN"/>
              </w:rPr>
            </w:pPr>
            <w:r>
              <w:rPr>
                <w:rFonts w:hint="eastAsia"/>
                <w:kern w:val="0"/>
                <w:sz w:val="24"/>
                <w:szCs w:val="24"/>
                <w:highlight w:val="none"/>
                <w:vertAlign w:val="baseline"/>
                <w:lang w:val="en-US" w:eastAsia="zh-CN"/>
              </w:rPr>
              <w:t>序号</w:t>
            </w:r>
          </w:p>
        </w:tc>
        <w:tc>
          <w:tcPr>
            <w:tcW w:w="1301" w:type="dxa"/>
          </w:tcPr>
          <w:p w14:paraId="0B99EDDA">
            <w:pPr>
              <w:spacing w:line="330" w:lineRule="atLeast"/>
              <w:jc w:val="center"/>
              <w:rPr>
                <w:rFonts w:hint="default" w:eastAsia="宋体"/>
                <w:kern w:val="0"/>
                <w:sz w:val="24"/>
                <w:szCs w:val="24"/>
                <w:highlight w:val="none"/>
                <w:vertAlign w:val="baseline"/>
                <w:lang w:val="en-US" w:eastAsia="zh-CN"/>
              </w:rPr>
            </w:pPr>
            <w:r>
              <w:rPr>
                <w:rFonts w:hint="eastAsia"/>
                <w:kern w:val="0"/>
                <w:sz w:val="24"/>
                <w:szCs w:val="24"/>
                <w:highlight w:val="none"/>
                <w:vertAlign w:val="baseline"/>
                <w:lang w:val="en-US" w:eastAsia="zh-CN"/>
              </w:rPr>
              <w:t>材料名称</w:t>
            </w:r>
          </w:p>
        </w:tc>
        <w:tc>
          <w:tcPr>
            <w:tcW w:w="983" w:type="dxa"/>
          </w:tcPr>
          <w:p w14:paraId="5790DCBD">
            <w:pPr>
              <w:spacing w:line="330" w:lineRule="atLeast"/>
              <w:jc w:val="center"/>
              <w:rPr>
                <w:rFonts w:hint="eastAsia" w:eastAsia="宋体"/>
                <w:kern w:val="0"/>
                <w:sz w:val="24"/>
                <w:szCs w:val="24"/>
                <w:highlight w:val="none"/>
                <w:vertAlign w:val="baseline"/>
                <w:lang w:val="en-US" w:eastAsia="zh-CN"/>
              </w:rPr>
            </w:pPr>
            <w:r>
              <w:rPr>
                <w:rFonts w:hint="eastAsia"/>
                <w:kern w:val="0"/>
                <w:sz w:val="24"/>
                <w:szCs w:val="24"/>
                <w:highlight w:val="none"/>
                <w:vertAlign w:val="baseline"/>
                <w:lang w:val="en-US" w:eastAsia="zh-CN"/>
              </w:rPr>
              <w:t>品牌</w:t>
            </w:r>
          </w:p>
        </w:tc>
        <w:tc>
          <w:tcPr>
            <w:tcW w:w="1239" w:type="dxa"/>
          </w:tcPr>
          <w:p w14:paraId="6B6D418E">
            <w:pPr>
              <w:spacing w:line="330" w:lineRule="atLeast"/>
              <w:jc w:val="center"/>
              <w:rPr>
                <w:rFonts w:hint="eastAsia" w:eastAsia="宋体"/>
                <w:kern w:val="0"/>
                <w:sz w:val="24"/>
                <w:szCs w:val="24"/>
                <w:highlight w:val="none"/>
                <w:vertAlign w:val="baseline"/>
                <w:lang w:val="en-US" w:eastAsia="zh-CN"/>
              </w:rPr>
            </w:pPr>
            <w:r>
              <w:rPr>
                <w:rFonts w:hint="eastAsia"/>
                <w:kern w:val="0"/>
                <w:sz w:val="24"/>
                <w:szCs w:val="24"/>
                <w:highlight w:val="none"/>
                <w:vertAlign w:val="baseline"/>
                <w:lang w:val="en-US" w:eastAsia="zh-CN"/>
              </w:rPr>
              <w:t>规格型号</w:t>
            </w:r>
          </w:p>
        </w:tc>
        <w:tc>
          <w:tcPr>
            <w:tcW w:w="1826" w:type="dxa"/>
          </w:tcPr>
          <w:p w14:paraId="7509ADFF">
            <w:pPr>
              <w:spacing w:line="330" w:lineRule="atLeast"/>
              <w:jc w:val="center"/>
              <w:rPr>
                <w:rFonts w:hint="default" w:eastAsia="宋体"/>
                <w:kern w:val="0"/>
                <w:sz w:val="24"/>
                <w:szCs w:val="24"/>
                <w:highlight w:val="none"/>
                <w:vertAlign w:val="baseline"/>
                <w:lang w:val="en-US" w:eastAsia="zh-CN"/>
              </w:rPr>
            </w:pPr>
            <w:r>
              <w:rPr>
                <w:rFonts w:hint="eastAsia"/>
                <w:kern w:val="0"/>
                <w:sz w:val="24"/>
                <w:szCs w:val="24"/>
                <w:highlight w:val="none"/>
                <w:vertAlign w:val="baseline"/>
                <w:lang w:val="en-US" w:eastAsia="zh-CN"/>
              </w:rPr>
              <w:t>生产厂家全称</w:t>
            </w:r>
          </w:p>
        </w:tc>
        <w:tc>
          <w:tcPr>
            <w:tcW w:w="983" w:type="dxa"/>
          </w:tcPr>
          <w:p w14:paraId="2C1D6CBB">
            <w:pPr>
              <w:spacing w:line="330" w:lineRule="atLeast"/>
              <w:jc w:val="center"/>
              <w:rPr>
                <w:rFonts w:hint="eastAsia" w:eastAsia="宋体"/>
                <w:kern w:val="0"/>
                <w:sz w:val="24"/>
                <w:szCs w:val="24"/>
                <w:highlight w:val="none"/>
                <w:vertAlign w:val="baseline"/>
                <w:lang w:val="en-US" w:eastAsia="zh-CN"/>
              </w:rPr>
            </w:pPr>
            <w:r>
              <w:rPr>
                <w:rFonts w:hint="eastAsia"/>
                <w:kern w:val="0"/>
                <w:sz w:val="24"/>
                <w:szCs w:val="24"/>
                <w:highlight w:val="none"/>
                <w:vertAlign w:val="baseline"/>
                <w:lang w:val="en-US" w:eastAsia="zh-CN"/>
              </w:rPr>
              <w:t>单价</w:t>
            </w:r>
          </w:p>
        </w:tc>
        <w:tc>
          <w:tcPr>
            <w:tcW w:w="983" w:type="dxa"/>
          </w:tcPr>
          <w:p w14:paraId="37D57AE7">
            <w:pPr>
              <w:spacing w:line="330" w:lineRule="atLeast"/>
              <w:jc w:val="center"/>
              <w:rPr>
                <w:rFonts w:hint="default" w:eastAsia="宋体"/>
                <w:kern w:val="0"/>
                <w:sz w:val="24"/>
                <w:szCs w:val="24"/>
                <w:highlight w:val="none"/>
                <w:vertAlign w:val="baseline"/>
                <w:lang w:val="en-US" w:eastAsia="zh-CN"/>
              </w:rPr>
            </w:pPr>
            <w:r>
              <w:rPr>
                <w:rFonts w:hint="eastAsia"/>
                <w:kern w:val="0"/>
                <w:sz w:val="24"/>
                <w:szCs w:val="24"/>
                <w:highlight w:val="none"/>
                <w:vertAlign w:val="baseline"/>
                <w:lang w:val="en-US" w:eastAsia="zh-CN"/>
              </w:rPr>
              <w:t>用途</w:t>
            </w:r>
          </w:p>
        </w:tc>
        <w:tc>
          <w:tcPr>
            <w:tcW w:w="983" w:type="dxa"/>
          </w:tcPr>
          <w:p w14:paraId="66C0B557">
            <w:pPr>
              <w:spacing w:line="330" w:lineRule="atLeast"/>
              <w:jc w:val="center"/>
              <w:rPr>
                <w:rFonts w:hint="eastAsia"/>
                <w:kern w:val="0"/>
                <w:sz w:val="24"/>
                <w:szCs w:val="24"/>
                <w:highlight w:val="none"/>
                <w:vertAlign w:val="baseline"/>
                <w:lang w:val="en-US" w:eastAsia="zh-CN"/>
              </w:rPr>
            </w:pPr>
            <w:r>
              <w:rPr>
                <w:rFonts w:hint="eastAsia"/>
                <w:kern w:val="0"/>
                <w:sz w:val="24"/>
                <w:szCs w:val="24"/>
                <w:highlight w:val="none"/>
                <w:vertAlign w:val="baseline"/>
                <w:lang w:val="en-US" w:eastAsia="zh-CN"/>
              </w:rPr>
              <w:t>备注</w:t>
            </w:r>
          </w:p>
        </w:tc>
      </w:tr>
      <w:tr w14:paraId="33DA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3" w:type="dxa"/>
          </w:tcPr>
          <w:p w14:paraId="2D1EAEE6">
            <w:pPr>
              <w:spacing w:line="330" w:lineRule="atLeast"/>
              <w:jc w:val="left"/>
              <w:rPr>
                <w:kern w:val="0"/>
                <w:sz w:val="24"/>
                <w:szCs w:val="24"/>
                <w:highlight w:val="none"/>
                <w:vertAlign w:val="baseline"/>
              </w:rPr>
            </w:pPr>
          </w:p>
        </w:tc>
        <w:tc>
          <w:tcPr>
            <w:tcW w:w="1301" w:type="dxa"/>
          </w:tcPr>
          <w:p w14:paraId="6B560B0A">
            <w:pPr>
              <w:spacing w:line="330" w:lineRule="atLeast"/>
              <w:jc w:val="left"/>
              <w:rPr>
                <w:kern w:val="0"/>
                <w:sz w:val="24"/>
                <w:szCs w:val="24"/>
                <w:highlight w:val="none"/>
                <w:vertAlign w:val="baseline"/>
              </w:rPr>
            </w:pPr>
          </w:p>
        </w:tc>
        <w:tc>
          <w:tcPr>
            <w:tcW w:w="983" w:type="dxa"/>
          </w:tcPr>
          <w:p w14:paraId="7C75A7B3">
            <w:pPr>
              <w:spacing w:line="330" w:lineRule="atLeast"/>
              <w:jc w:val="left"/>
              <w:rPr>
                <w:kern w:val="0"/>
                <w:sz w:val="24"/>
                <w:szCs w:val="24"/>
                <w:highlight w:val="none"/>
                <w:vertAlign w:val="baseline"/>
              </w:rPr>
            </w:pPr>
          </w:p>
        </w:tc>
        <w:tc>
          <w:tcPr>
            <w:tcW w:w="1239" w:type="dxa"/>
          </w:tcPr>
          <w:p w14:paraId="63DCF6BD">
            <w:pPr>
              <w:spacing w:line="330" w:lineRule="atLeast"/>
              <w:jc w:val="left"/>
              <w:rPr>
                <w:kern w:val="0"/>
                <w:sz w:val="24"/>
                <w:szCs w:val="24"/>
                <w:highlight w:val="none"/>
                <w:vertAlign w:val="baseline"/>
              </w:rPr>
            </w:pPr>
          </w:p>
        </w:tc>
        <w:tc>
          <w:tcPr>
            <w:tcW w:w="1826" w:type="dxa"/>
          </w:tcPr>
          <w:p w14:paraId="2E7E99DB">
            <w:pPr>
              <w:spacing w:line="330" w:lineRule="atLeast"/>
              <w:jc w:val="left"/>
              <w:rPr>
                <w:kern w:val="0"/>
                <w:sz w:val="24"/>
                <w:szCs w:val="24"/>
                <w:highlight w:val="none"/>
                <w:vertAlign w:val="baseline"/>
              </w:rPr>
            </w:pPr>
          </w:p>
        </w:tc>
        <w:tc>
          <w:tcPr>
            <w:tcW w:w="983" w:type="dxa"/>
          </w:tcPr>
          <w:p w14:paraId="7C3B74C2">
            <w:pPr>
              <w:spacing w:line="330" w:lineRule="atLeast"/>
              <w:jc w:val="left"/>
              <w:rPr>
                <w:kern w:val="0"/>
                <w:sz w:val="24"/>
                <w:szCs w:val="24"/>
                <w:highlight w:val="none"/>
                <w:vertAlign w:val="baseline"/>
              </w:rPr>
            </w:pPr>
          </w:p>
        </w:tc>
        <w:tc>
          <w:tcPr>
            <w:tcW w:w="983" w:type="dxa"/>
          </w:tcPr>
          <w:p w14:paraId="3B21D2E0">
            <w:pPr>
              <w:spacing w:line="330" w:lineRule="atLeast"/>
              <w:jc w:val="left"/>
              <w:rPr>
                <w:kern w:val="0"/>
                <w:sz w:val="24"/>
                <w:szCs w:val="24"/>
                <w:highlight w:val="none"/>
                <w:vertAlign w:val="baseline"/>
              </w:rPr>
            </w:pPr>
          </w:p>
        </w:tc>
        <w:tc>
          <w:tcPr>
            <w:tcW w:w="983" w:type="dxa"/>
          </w:tcPr>
          <w:p w14:paraId="4F8A3D43">
            <w:pPr>
              <w:spacing w:line="330" w:lineRule="atLeast"/>
              <w:jc w:val="left"/>
              <w:rPr>
                <w:kern w:val="0"/>
                <w:sz w:val="24"/>
                <w:szCs w:val="24"/>
                <w:highlight w:val="none"/>
                <w:vertAlign w:val="baseline"/>
              </w:rPr>
            </w:pPr>
          </w:p>
        </w:tc>
      </w:tr>
      <w:tr w14:paraId="00BB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3" w:type="dxa"/>
          </w:tcPr>
          <w:p w14:paraId="4AF3249F">
            <w:pPr>
              <w:spacing w:line="330" w:lineRule="atLeast"/>
              <w:jc w:val="left"/>
              <w:rPr>
                <w:kern w:val="0"/>
                <w:sz w:val="24"/>
                <w:szCs w:val="24"/>
                <w:highlight w:val="none"/>
                <w:vertAlign w:val="baseline"/>
              </w:rPr>
            </w:pPr>
          </w:p>
        </w:tc>
        <w:tc>
          <w:tcPr>
            <w:tcW w:w="1301" w:type="dxa"/>
          </w:tcPr>
          <w:p w14:paraId="19F58796">
            <w:pPr>
              <w:spacing w:line="330" w:lineRule="atLeast"/>
              <w:jc w:val="left"/>
              <w:rPr>
                <w:kern w:val="0"/>
                <w:sz w:val="24"/>
                <w:szCs w:val="24"/>
                <w:highlight w:val="none"/>
                <w:vertAlign w:val="baseline"/>
              </w:rPr>
            </w:pPr>
          </w:p>
        </w:tc>
        <w:tc>
          <w:tcPr>
            <w:tcW w:w="983" w:type="dxa"/>
          </w:tcPr>
          <w:p w14:paraId="3003BD24">
            <w:pPr>
              <w:spacing w:line="330" w:lineRule="atLeast"/>
              <w:jc w:val="left"/>
              <w:rPr>
                <w:kern w:val="0"/>
                <w:sz w:val="24"/>
                <w:szCs w:val="24"/>
                <w:highlight w:val="none"/>
                <w:vertAlign w:val="baseline"/>
              </w:rPr>
            </w:pPr>
          </w:p>
        </w:tc>
        <w:tc>
          <w:tcPr>
            <w:tcW w:w="1239" w:type="dxa"/>
          </w:tcPr>
          <w:p w14:paraId="62EACC71">
            <w:pPr>
              <w:spacing w:line="330" w:lineRule="atLeast"/>
              <w:jc w:val="left"/>
              <w:rPr>
                <w:kern w:val="0"/>
                <w:sz w:val="24"/>
                <w:szCs w:val="24"/>
                <w:highlight w:val="none"/>
                <w:vertAlign w:val="baseline"/>
              </w:rPr>
            </w:pPr>
          </w:p>
        </w:tc>
        <w:tc>
          <w:tcPr>
            <w:tcW w:w="1826" w:type="dxa"/>
          </w:tcPr>
          <w:p w14:paraId="57F9DDC0">
            <w:pPr>
              <w:spacing w:line="330" w:lineRule="atLeast"/>
              <w:jc w:val="left"/>
              <w:rPr>
                <w:kern w:val="0"/>
                <w:sz w:val="24"/>
                <w:szCs w:val="24"/>
                <w:highlight w:val="none"/>
                <w:vertAlign w:val="baseline"/>
              </w:rPr>
            </w:pPr>
          </w:p>
        </w:tc>
        <w:tc>
          <w:tcPr>
            <w:tcW w:w="983" w:type="dxa"/>
          </w:tcPr>
          <w:p w14:paraId="6370AF4D">
            <w:pPr>
              <w:spacing w:line="330" w:lineRule="atLeast"/>
              <w:jc w:val="left"/>
              <w:rPr>
                <w:kern w:val="0"/>
                <w:sz w:val="24"/>
                <w:szCs w:val="24"/>
                <w:highlight w:val="none"/>
                <w:vertAlign w:val="baseline"/>
              </w:rPr>
            </w:pPr>
          </w:p>
        </w:tc>
        <w:tc>
          <w:tcPr>
            <w:tcW w:w="983" w:type="dxa"/>
          </w:tcPr>
          <w:p w14:paraId="458E01A3">
            <w:pPr>
              <w:spacing w:line="330" w:lineRule="atLeast"/>
              <w:jc w:val="left"/>
              <w:rPr>
                <w:kern w:val="0"/>
                <w:sz w:val="24"/>
                <w:szCs w:val="24"/>
                <w:highlight w:val="none"/>
                <w:vertAlign w:val="baseline"/>
              </w:rPr>
            </w:pPr>
          </w:p>
        </w:tc>
        <w:tc>
          <w:tcPr>
            <w:tcW w:w="983" w:type="dxa"/>
          </w:tcPr>
          <w:p w14:paraId="609D84C7">
            <w:pPr>
              <w:spacing w:line="330" w:lineRule="atLeast"/>
              <w:jc w:val="left"/>
              <w:rPr>
                <w:kern w:val="0"/>
                <w:sz w:val="24"/>
                <w:szCs w:val="24"/>
                <w:highlight w:val="none"/>
                <w:vertAlign w:val="baseline"/>
              </w:rPr>
            </w:pPr>
          </w:p>
        </w:tc>
      </w:tr>
      <w:tr w14:paraId="1FBC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3" w:type="dxa"/>
          </w:tcPr>
          <w:p w14:paraId="2E2CC57B">
            <w:pPr>
              <w:spacing w:line="330" w:lineRule="atLeast"/>
              <w:jc w:val="left"/>
              <w:rPr>
                <w:kern w:val="0"/>
                <w:sz w:val="24"/>
                <w:szCs w:val="24"/>
                <w:highlight w:val="none"/>
                <w:vertAlign w:val="baseline"/>
              </w:rPr>
            </w:pPr>
          </w:p>
        </w:tc>
        <w:tc>
          <w:tcPr>
            <w:tcW w:w="1301" w:type="dxa"/>
          </w:tcPr>
          <w:p w14:paraId="1250BCDF">
            <w:pPr>
              <w:spacing w:line="330" w:lineRule="atLeast"/>
              <w:jc w:val="left"/>
              <w:rPr>
                <w:kern w:val="0"/>
                <w:sz w:val="24"/>
                <w:szCs w:val="24"/>
                <w:highlight w:val="none"/>
                <w:vertAlign w:val="baseline"/>
              </w:rPr>
            </w:pPr>
          </w:p>
        </w:tc>
        <w:tc>
          <w:tcPr>
            <w:tcW w:w="983" w:type="dxa"/>
          </w:tcPr>
          <w:p w14:paraId="1F2F537F">
            <w:pPr>
              <w:spacing w:line="330" w:lineRule="atLeast"/>
              <w:jc w:val="left"/>
              <w:rPr>
                <w:kern w:val="0"/>
                <w:sz w:val="24"/>
                <w:szCs w:val="24"/>
                <w:highlight w:val="none"/>
                <w:vertAlign w:val="baseline"/>
              </w:rPr>
            </w:pPr>
          </w:p>
        </w:tc>
        <w:tc>
          <w:tcPr>
            <w:tcW w:w="1239" w:type="dxa"/>
          </w:tcPr>
          <w:p w14:paraId="0E9DA696">
            <w:pPr>
              <w:spacing w:line="330" w:lineRule="atLeast"/>
              <w:jc w:val="left"/>
              <w:rPr>
                <w:kern w:val="0"/>
                <w:sz w:val="24"/>
                <w:szCs w:val="24"/>
                <w:highlight w:val="none"/>
                <w:vertAlign w:val="baseline"/>
              </w:rPr>
            </w:pPr>
          </w:p>
        </w:tc>
        <w:tc>
          <w:tcPr>
            <w:tcW w:w="1826" w:type="dxa"/>
          </w:tcPr>
          <w:p w14:paraId="671BF2F8">
            <w:pPr>
              <w:spacing w:line="330" w:lineRule="atLeast"/>
              <w:jc w:val="left"/>
              <w:rPr>
                <w:kern w:val="0"/>
                <w:sz w:val="24"/>
                <w:szCs w:val="24"/>
                <w:highlight w:val="none"/>
                <w:vertAlign w:val="baseline"/>
              </w:rPr>
            </w:pPr>
          </w:p>
        </w:tc>
        <w:tc>
          <w:tcPr>
            <w:tcW w:w="983" w:type="dxa"/>
          </w:tcPr>
          <w:p w14:paraId="4BEC1E26">
            <w:pPr>
              <w:spacing w:line="330" w:lineRule="atLeast"/>
              <w:jc w:val="left"/>
              <w:rPr>
                <w:kern w:val="0"/>
                <w:sz w:val="24"/>
                <w:szCs w:val="24"/>
                <w:highlight w:val="none"/>
                <w:vertAlign w:val="baseline"/>
              </w:rPr>
            </w:pPr>
          </w:p>
        </w:tc>
        <w:tc>
          <w:tcPr>
            <w:tcW w:w="983" w:type="dxa"/>
          </w:tcPr>
          <w:p w14:paraId="29C55BFB">
            <w:pPr>
              <w:spacing w:line="330" w:lineRule="atLeast"/>
              <w:jc w:val="left"/>
              <w:rPr>
                <w:kern w:val="0"/>
                <w:sz w:val="24"/>
                <w:szCs w:val="24"/>
                <w:highlight w:val="none"/>
                <w:vertAlign w:val="baseline"/>
              </w:rPr>
            </w:pPr>
          </w:p>
        </w:tc>
        <w:tc>
          <w:tcPr>
            <w:tcW w:w="983" w:type="dxa"/>
          </w:tcPr>
          <w:p w14:paraId="3F46B6A4">
            <w:pPr>
              <w:spacing w:line="330" w:lineRule="atLeast"/>
              <w:jc w:val="left"/>
              <w:rPr>
                <w:kern w:val="0"/>
                <w:sz w:val="24"/>
                <w:szCs w:val="24"/>
                <w:highlight w:val="none"/>
                <w:vertAlign w:val="baseline"/>
              </w:rPr>
            </w:pPr>
          </w:p>
        </w:tc>
      </w:tr>
      <w:tr w14:paraId="09D9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3" w:type="dxa"/>
          </w:tcPr>
          <w:p w14:paraId="55FF6DC5">
            <w:pPr>
              <w:spacing w:line="330" w:lineRule="atLeast"/>
              <w:jc w:val="left"/>
              <w:rPr>
                <w:kern w:val="0"/>
                <w:sz w:val="24"/>
                <w:szCs w:val="24"/>
                <w:highlight w:val="none"/>
                <w:vertAlign w:val="baseline"/>
              </w:rPr>
            </w:pPr>
          </w:p>
        </w:tc>
        <w:tc>
          <w:tcPr>
            <w:tcW w:w="1301" w:type="dxa"/>
          </w:tcPr>
          <w:p w14:paraId="33EAC5DC">
            <w:pPr>
              <w:spacing w:line="330" w:lineRule="atLeast"/>
              <w:jc w:val="left"/>
              <w:rPr>
                <w:kern w:val="0"/>
                <w:sz w:val="24"/>
                <w:szCs w:val="24"/>
                <w:highlight w:val="none"/>
                <w:vertAlign w:val="baseline"/>
              </w:rPr>
            </w:pPr>
          </w:p>
        </w:tc>
        <w:tc>
          <w:tcPr>
            <w:tcW w:w="983" w:type="dxa"/>
          </w:tcPr>
          <w:p w14:paraId="49D9479A">
            <w:pPr>
              <w:spacing w:line="330" w:lineRule="atLeast"/>
              <w:jc w:val="left"/>
              <w:rPr>
                <w:kern w:val="0"/>
                <w:sz w:val="24"/>
                <w:szCs w:val="24"/>
                <w:highlight w:val="none"/>
                <w:vertAlign w:val="baseline"/>
              </w:rPr>
            </w:pPr>
          </w:p>
        </w:tc>
        <w:tc>
          <w:tcPr>
            <w:tcW w:w="1239" w:type="dxa"/>
          </w:tcPr>
          <w:p w14:paraId="1F8FC21A">
            <w:pPr>
              <w:spacing w:line="330" w:lineRule="atLeast"/>
              <w:jc w:val="left"/>
              <w:rPr>
                <w:kern w:val="0"/>
                <w:sz w:val="24"/>
                <w:szCs w:val="24"/>
                <w:highlight w:val="none"/>
                <w:vertAlign w:val="baseline"/>
              </w:rPr>
            </w:pPr>
          </w:p>
        </w:tc>
        <w:tc>
          <w:tcPr>
            <w:tcW w:w="1826" w:type="dxa"/>
          </w:tcPr>
          <w:p w14:paraId="77358008">
            <w:pPr>
              <w:spacing w:line="330" w:lineRule="atLeast"/>
              <w:jc w:val="left"/>
              <w:rPr>
                <w:kern w:val="0"/>
                <w:sz w:val="24"/>
                <w:szCs w:val="24"/>
                <w:highlight w:val="none"/>
                <w:vertAlign w:val="baseline"/>
              </w:rPr>
            </w:pPr>
          </w:p>
        </w:tc>
        <w:tc>
          <w:tcPr>
            <w:tcW w:w="983" w:type="dxa"/>
          </w:tcPr>
          <w:p w14:paraId="2E878414">
            <w:pPr>
              <w:spacing w:line="330" w:lineRule="atLeast"/>
              <w:jc w:val="left"/>
              <w:rPr>
                <w:kern w:val="0"/>
                <w:sz w:val="24"/>
                <w:szCs w:val="24"/>
                <w:highlight w:val="none"/>
                <w:vertAlign w:val="baseline"/>
              </w:rPr>
            </w:pPr>
          </w:p>
        </w:tc>
        <w:tc>
          <w:tcPr>
            <w:tcW w:w="983" w:type="dxa"/>
          </w:tcPr>
          <w:p w14:paraId="4A488D11">
            <w:pPr>
              <w:spacing w:line="330" w:lineRule="atLeast"/>
              <w:jc w:val="left"/>
              <w:rPr>
                <w:kern w:val="0"/>
                <w:sz w:val="24"/>
                <w:szCs w:val="24"/>
                <w:highlight w:val="none"/>
                <w:vertAlign w:val="baseline"/>
              </w:rPr>
            </w:pPr>
          </w:p>
        </w:tc>
        <w:tc>
          <w:tcPr>
            <w:tcW w:w="983" w:type="dxa"/>
          </w:tcPr>
          <w:p w14:paraId="6CDCDB71">
            <w:pPr>
              <w:spacing w:line="330" w:lineRule="atLeast"/>
              <w:jc w:val="left"/>
              <w:rPr>
                <w:kern w:val="0"/>
                <w:sz w:val="24"/>
                <w:szCs w:val="24"/>
                <w:highlight w:val="none"/>
                <w:vertAlign w:val="baseline"/>
              </w:rPr>
            </w:pPr>
          </w:p>
        </w:tc>
      </w:tr>
      <w:tr w14:paraId="4833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3" w:type="dxa"/>
          </w:tcPr>
          <w:p w14:paraId="1062531C">
            <w:pPr>
              <w:spacing w:line="330" w:lineRule="atLeast"/>
              <w:jc w:val="left"/>
              <w:rPr>
                <w:kern w:val="0"/>
                <w:sz w:val="24"/>
                <w:szCs w:val="24"/>
                <w:highlight w:val="none"/>
                <w:vertAlign w:val="baseline"/>
              </w:rPr>
            </w:pPr>
          </w:p>
        </w:tc>
        <w:tc>
          <w:tcPr>
            <w:tcW w:w="1301" w:type="dxa"/>
          </w:tcPr>
          <w:p w14:paraId="1FA159E8">
            <w:pPr>
              <w:spacing w:line="330" w:lineRule="atLeast"/>
              <w:jc w:val="left"/>
              <w:rPr>
                <w:kern w:val="0"/>
                <w:sz w:val="24"/>
                <w:szCs w:val="24"/>
                <w:highlight w:val="none"/>
                <w:vertAlign w:val="baseline"/>
              </w:rPr>
            </w:pPr>
          </w:p>
        </w:tc>
        <w:tc>
          <w:tcPr>
            <w:tcW w:w="983" w:type="dxa"/>
          </w:tcPr>
          <w:p w14:paraId="286EFED4">
            <w:pPr>
              <w:spacing w:line="330" w:lineRule="atLeast"/>
              <w:jc w:val="left"/>
              <w:rPr>
                <w:kern w:val="0"/>
                <w:sz w:val="24"/>
                <w:szCs w:val="24"/>
                <w:highlight w:val="none"/>
                <w:vertAlign w:val="baseline"/>
              </w:rPr>
            </w:pPr>
          </w:p>
        </w:tc>
        <w:tc>
          <w:tcPr>
            <w:tcW w:w="1239" w:type="dxa"/>
          </w:tcPr>
          <w:p w14:paraId="1C404B3C">
            <w:pPr>
              <w:spacing w:line="330" w:lineRule="atLeast"/>
              <w:jc w:val="left"/>
              <w:rPr>
                <w:kern w:val="0"/>
                <w:sz w:val="24"/>
                <w:szCs w:val="24"/>
                <w:highlight w:val="none"/>
                <w:vertAlign w:val="baseline"/>
              </w:rPr>
            </w:pPr>
          </w:p>
        </w:tc>
        <w:tc>
          <w:tcPr>
            <w:tcW w:w="1826" w:type="dxa"/>
          </w:tcPr>
          <w:p w14:paraId="2AD4ED65">
            <w:pPr>
              <w:spacing w:line="330" w:lineRule="atLeast"/>
              <w:jc w:val="left"/>
              <w:rPr>
                <w:kern w:val="0"/>
                <w:sz w:val="24"/>
                <w:szCs w:val="24"/>
                <w:highlight w:val="none"/>
                <w:vertAlign w:val="baseline"/>
              </w:rPr>
            </w:pPr>
          </w:p>
        </w:tc>
        <w:tc>
          <w:tcPr>
            <w:tcW w:w="983" w:type="dxa"/>
          </w:tcPr>
          <w:p w14:paraId="2855EB80">
            <w:pPr>
              <w:spacing w:line="330" w:lineRule="atLeast"/>
              <w:jc w:val="left"/>
              <w:rPr>
                <w:kern w:val="0"/>
                <w:sz w:val="24"/>
                <w:szCs w:val="24"/>
                <w:highlight w:val="none"/>
                <w:vertAlign w:val="baseline"/>
              </w:rPr>
            </w:pPr>
          </w:p>
        </w:tc>
        <w:tc>
          <w:tcPr>
            <w:tcW w:w="983" w:type="dxa"/>
          </w:tcPr>
          <w:p w14:paraId="0AFADABB">
            <w:pPr>
              <w:spacing w:line="330" w:lineRule="atLeast"/>
              <w:jc w:val="left"/>
              <w:rPr>
                <w:kern w:val="0"/>
                <w:sz w:val="24"/>
                <w:szCs w:val="24"/>
                <w:highlight w:val="none"/>
                <w:vertAlign w:val="baseline"/>
              </w:rPr>
            </w:pPr>
          </w:p>
        </w:tc>
        <w:tc>
          <w:tcPr>
            <w:tcW w:w="983" w:type="dxa"/>
          </w:tcPr>
          <w:p w14:paraId="598416E4">
            <w:pPr>
              <w:spacing w:line="330" w:lineRule="atLeast"/>
              <w:jc w:val="left"/>
              <w:rPr>
                <w:kern w:val="0"/>
                <w:sz w:val="24"/>
                <w:szCs w:val="24"/>
                <w:highlight w:val="none"/>
                <w:vertAlign w:val="baseline"/>
              </w:rPr>
            </w:pPr>
          </w:p>
        </w:tc>
      </w:tr>
      <w:tr w14:paraId="3BFD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3" w:type="dxa"/>
            <w:shd w:val="clear" w:color="auto" w:fill="auto"/>
            <w:vAlign w:val="top"/>
          </w:tcPr>
          <w:p w14:paraId="1C608730">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1301" w:type="dxa"/>
            <w:shd w:val="clear" w:color="auto" w:fill="auto"/>
            <w:vAlign w:val="top"/>
          </w:tcPr>
          <w:p w14:paraId="6B55FA4A">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1057D458">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1239" w:type="dxa"/>
            <w:shd w:val="clear" w:color="auto" w:fill="auto"/>
            <w:vAlign w:val="top"/>
          </w:tcPr>
          <w:p w14:paraId="1A9A013A">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1826" w:type="dxa"/>
            <w:shd w:val="clear" w:color="auto" w:fill="auto"/>
            <w:vAlign w:val="top"/>
          </w:tcPr>
          <w:p w14:paraId="739DC2F2">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210282AF">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2C28EB9A">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5352A44A">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r>
      <w:tr w14:paraId="71AF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3" w:type="dxa"/>
            <w:shd w:val="clear" w:color="auto" w:fill="auto"/>
            <w:vAlign w:val="top"/>
          </w:tcPr>
          <w:p w14:paraId="7AAEE24A">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1301" w:type="dxa"/>
            <w:shd w:val="clear" w:color="auto" w:fill="auto"/>
            <w:vAlign w:val="top"/>
          </w:tcPr>
          <w:p w14:paraId="2A849A3C">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371D04D5">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1239" w:type="dxa"/>
            <w:shd w:val="clear" w:color="auto" w:fill="auto"/>
            <w:vAlign w:val="top"/>
          </w:tcPr>
          <w:p w14:paraId="1E12DB5D">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1826" w:type="dxa"/>
            <w:shd w:val="clear" w:color="auto" w:fill="auto"/>
            <w:vAlign w:val="top"/>
          </w:tcPr>
          <w:p w14:paraId="44F521FB">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70ED1B1D">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04B685EE">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123FCC47">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r>
      <w:tr w14:paraId="7A3D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3" w:type="dxa"/>
            <w:shd w:val="clear" w:color="auto" w:fill="auto"/>
            <w:vAlign w:val="top"/>
          </w:tcPr>
          <w:p w14:paraId="07AE6E8E">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1301" w:type="dxa"/>
            <w:shd w:val="clear" w:color="auto" w:fill="auto"/>
            <w:vAlign w:val="top"/>
          </w:tcPr>
          <w:p w14:paraId="485A16D1">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7D43719F">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1239" w:type="dxa"/>
            <w:shd w:val="clear" w:color="auto" w:fill="auto"/>
            <w:vAlign w:val="top"/>
          </w:tcPr>
          <w:p w14:paraId="48DFD590">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1826" w:type="dxa"/>
            <w:shd w:val="clear" w:color="auto" w:fill="auto"/>
            <w:vAlign w:val="top"/>
          </w:tcPr>
          <w:p w14:paraId="2B01F2BD">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73ACDA84">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2037B845">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28D90E85">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r>
      <w:tr w14:paraId="67FA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3" w:type="dxa"/>
            <w:shd w:val="clear" w:color="auto" w:fill="auto"/>
            <w:vAlign w:val="top"/>
          </w:tcPr>
          <w:p w14:paraId="24C8F022">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1301" w:type="dxa"/>
            <w:shd w:val="clear" w:color="auto" w:fill="auto"/>
            <w:vAlign w:val="top"/>
          </w:tcPr>
          <w:p w14:paraId="51D02DCC">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1C63BFD0">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1239" w:type="dxa"/>
            <w:shd w:val="clear" w:color="auto" w:fill="auto"/>
            <w:vAlign w:val="top"/>
          </w:tcPr>
          <w:p w14:paraId="7509E66F">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1826" w:type="dxa"/>
            <w:shd w:val="clear" w:color="auto" w:fill="auto"/>
            <w:vAlign w:val="top"/>
          </w:tcPr>
          <w:p w14:paraId="701D75EF">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0C4ADA65">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2D389272">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6E3BCF2A">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r>
      <w:tr w14:paraId="6454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83" w:type="dxa"/>
            <w:shd w:val="clear" w:color="auto" w:fill="auto"/>
            <w:vAlign w:val="top"/>
          </w:tcPr>
          <w:p w14:paraId="54EFC8FE">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1301" w:type="dxa"/>
            <w:shd w:val="clear" w:color="auto" w:fill="auto"/>
            <w:vAlign w:val="top"/>
          </w:tcPr>
          <w:p w14:paraId="01BA8889">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1E693355">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1239" w:type="dxa"/>
            <w:shd w:val="clear" w:color="auto" w:fill="auto"/>
            <w:vAlign w:val="top"/>
          </w:tcPr>
          <w:p w14:paraId="5A251E5A">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1826" w:type="dxa"/>
            <w:shd w:val="clear" w:color="auto" w:fill="auto"/>
            <w:vAlign w:val="top"/>
          </w:tcPr>
          <w:p w14:paraId="71C6B423">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4328E368">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2E772B35">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266B4797">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r>
      <w:tr w14:paraId="7F01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83" w:type="dxa"/>
            <w:shd w:val="clear" w:color="auto" w:fill="auto"/>
            <w:vAlign w:val="top"/>
          </w:tcPr>
          <w:p w14:paraId="4DA12A42">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1301" w:type="dxa"/>
            <w:shd w:val="clear" w:color="auto" w:fill="auto"/>
            <w:vAlign w:val="top"/>
          </w:tcPr>
          <w:p w14:paraId="3080A3C6">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49E4382E">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1239" w:type="dxa"/>
            <w:shd w:val="clear" w:color="auto" w:fill="auto"/>
            <w:vAlign w:val="top"/>
          </w:tcPr>
          <w:p w14:paraId="14C7BDDA">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1826" w:type="dxa"/>
            <w:shd w:val="clear" w:color="auto" w:fill="auto"/>
            <w:vAlign w:val="top"/>
          </w:tcPr>
          <w:p w14:paraId="71AFD4DE">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43CE0E1C">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5AFF1DFD">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c>
          <w:tcPr>
            <w:tcW w:w="983" w:type="dxa"/>
            <w:shd w:val="clear" w:color="auto" w:fill="auto"/>
            <w:vAlign w:val="top"/>
          </w:tcPr>
          <w:p w14:paraId="13868669">
            <w:pPr>
              <w:spacing w:line="330" w:lineRule="atLeast"/>
              <w:jc w:val="left"/>
              <w:rPr>
                <w:rFonts w:ascii="Times New Roman" w:hAnsi="Times New Roman" w:eastAsia="宋体" w:cs="Times New Roman"/>
                <w:kern w:val="0"/>
                <w:sz w:val="24"/>
                <w:szCs w:val="24"/>
                <w:highlight w:val="none"/>
                <w:vertAlign w:val="baseline"/>
                <w:lang w:val="en-US" w:eastAsia="zh-CN" w:bidi="ar-SA"/>
              </w:rPr>
            </w:pPr>
          </w:p>
        </w:tc>
      </w:tr>
    </w:tbl>
    <w:p w14:paraId="63B2A53C">
      <w:pPr>
        <w:spacing w:line="330" w:lineRule="atLeast"/>
        <w:jc w:val="left"/>
        <w:rPr>
          <w:rFonts w:hint="default" w:eastAsia="宋体"/>
          <w:kern w:val="0"/>
          <w:szCs w:val="21"/>
          <w:highlight w:val="none"/>
          <w:lang w:val="en-US" w:eastAsia="zh-CN"/>
        </w:rPr>
      </w:pPr>
      <w:r>
        <w:rPr>
          <w:rFonts w:hint="eastAsia"/>
          <w:kern w:val="0"/>
          <w:szCs w:val="21"/>
          <w:highlight w:val="none"/>
          <w:lang w:val="en-US" w:eastAsia="zh-CN"/>
        </w:rPr>
        <w:t>注：主材明细表中的价格与已标价工程量清单中的相关价格单价一致。</w:t>
      </w:r>
    </w:p>
    <w:p w14:paraId="058A3A25">
      <w:pPr>
        <w:numPr>
          <w:ilvl w:val="0"/>
          <w:numId w:val="0"/>
        </w:numPr>
        <w:rPr>
          <w:rFonts w:hint="eastAsia" w:hAnsi="宋体" w:cs="宋体"/>
        </w:rPr>
      </w:pPr>
      <w:r>
        <w:rPr>
          <w:rFonts w:hint="eastAsia" w:hAnsi="宋体" w:cs="宋体"/>
        </w:rPr>
        <w:br w:type="page"/>
      </w:r>
    </w:p>
    <w:p w14:paraId="648E0FEB">
      <w:pPr>
        <w:pStyle w:val="2"/>
      </w:pPr>
      <w:r>
        <w:rPr>
          <w:rFonts w:hint="eastAsia" w:hAnsi="宋体" w:cs="宋体"/>
          <w:lang w:val="en-US" w:eastAsia="zh-CN"/>
        </w:rPr>
        <w:t>4</w:t>
      </w:r>
      <w:r>
        <w:rPr>
          <w:rFonts w:hint="eastAsia" w:hAnsi="宋体" w:cs="宋体"/>
        </w:rPr>
        <w:t>.</w:t>
      </w:r>
      <w:r>
        <w:rPr>
          <w:rFonts w:hint="eastAsia" w:ascii="宋体" w:hAnsi="宋体" w:cs="宋体"/>
        </w:rPr>
        <w:t>供应商认为需要提供的其他</w:t>
      </w:r>
      <w:r>
        <w:rPr>
          <w:rFonts w:hint="eastAsia" w:hAnsi="宋体" w:cs="宋体"/>
        </w:rPr>
        <w:t>相关</w:t>
      </w:r>
      <w:r>
        <w:rPr>
          <w:rFonts w:hint="eastAsia" w:ascii="宋体" w:hAnsi="宋体" w:cs="宋体"/>
        </w:rPr>
        <w:t>材料</w:t>
      </w:r>
    </w:p>
    <w:p w14:paraId="390584CF">
      <w:pPr>
        <w:pStyle w:val="116"/>
        <w:snapToGrid w:val="0"/>
        <w:spacing w:line="360" w:lineRule="auto"/>
        <w:jc w:val="both"/>
        <w:rPr>
          <w:sz w:val="24"/>
          <w:szCs w:val="24"/>
        </w:rPr>
      </w:pPr>
    </w:p>
    <w:sectPr>
      <w:footerReference r:id="rId11" w:type="default"/>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5D6F7">
    <w:pPr>
      <w:pStyle w:val="14"/>
      <w:tabs>
        <w:tab w:val="center" w:pos="4560"/>
        <w:tab w:val="left" w:pos="5625"/>
      </w:tabs>
      <w:rPr>
        <w:rFonts w:hint="eastAsia" w:ascii="仿宋_GB2312"/>
        <w:szCs w:val="18"/>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B80675">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14:paraId="3FB80675">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p>
                </w:txbxContent>
              </v:textbox>
            </v:shape>
          </w:pict>
        </mc:Fallback>
      </mc:AlternateContent>
    </w:r>
    <w:r>
      <w:rPr>
        <w:rFonts w:hint="eastAsia" w:ascii="仿宋_GB2312"/>
        <w:szCs w:val="18"/>
      </w:rPr>
      <w:tab/>
    </w:r>
    <w:r>
      <w:rPr>
        <w:rFonts w:hint="eastAsia" w:ascii="仿宋_GB2312"/>
        <w:szCs w:val="18"/>
      </w:rPr>
      <w:tab/>
    </w:r>
    <w:r>
      <w:rPr>
        <w:rFonts w:hint="eastAsia" w:ascii="仿宋_GB2312"/>
        <w:szCs w:val="18"/>
      </w:rPr>
      <w:tab/>
    </w:r>
    <w:r>
      <w:rPr>
        <w:rFonts w:hint="eastAsia" w:ascii="仿宋_GB2312"/>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E928E">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63BCC">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38AF3">
                          <w:pPr>
                            <w:pStyle w:val="2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1638AF3">
                    <w:pPr>
                      <w:pStyle w:val="2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EC70A">
    <w:pPr>
      <w:pStyle w:val="2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BED5C6">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ABED5C6">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39302">
    <w:pPr>
      <w:pBdr>
        <w:top w:val="none" w:color="auto" w:sz="0" w:space="1"/>
      </w:pBdr>
      <w:snapToGrid w:val="0"/>
      <w:jc w:val="right"/>
      <w:rPr>
        <w:rFonts w:ascii="宋体" w:hAnsi="宋体"/>
        <w:b/>
        <w:bCs/>
        <w:kern w:val="0"/>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83307">
                          <w:pPr>
                            <w:pStyle w:val="23"/>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03F83307">
                    <w:pPr>
                      <w:pStyle w:val="23"/>
                    </w:pPr>
                    <w:r>
                      <w:fldChar w:fldCharType="begin"/>
                    </w:r>
                    <w:r>
                      <w:instrText xml:space="preserve"> PAGE  \* MERGEFORMAT </w:instrText>
                    </w:r>
                    <w:r>
                      <w:fldChar w:fldCharType="separate"/>
                    </w:r>
                    <w:r>
                      <w:t>157</w:t>
                    </w:r>
                    <w:r>
                      <w:fldChar w:fldCharType="end"/>
                    </w:r>
                  </w:p>
                </w:txbxContent>
              </v:textbox>
            </v:shape>
          </w:pict>
        </mc:Fallback>
      </mc:AlternateContent>
    </w:r>
  </w:p>
  <w:p w14:paraId="174B9E81">
    <w:pPr>
      <w:snapToGrid w:val="0"/>
      <w:jc w:val="left"/>
      <w:rPr>
        <w:kern w:val="0"/>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65A77">
    <w:pPr>
      <w:pBdr>
        <w:top w:val="none" w:color="auto" w:sz="0" w:space="1"/>
      </w:pBdr>
      <w:snapToGrid w:val="0"/>
      <w:rPr>
        <w:kern w:val="0"/>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B4C828">
                          <w:pPr>
                            <w:pStyle w:val="2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87SbcIBAACP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UBJHLc48cv3b5cfvy4/v5Ll&#10;6yxQH6DGvIeAmWm48wMmz35AZ+Y9qGjzFxkRjCPW+SqvHBIR+dF6tV5XGBIYmy+Izx6fhwjprfSW&#10;ZKOhEedXZOWn95DG1DklV3P+XhtTZmjcXw7EzB6Wex97zFYa9sNEaO/bM/LpcfQNdbjplJh3DpXF&#10;/tJsxNnYT0auAeH2mLBw6SejjlBTMZxTYTTtVF6EP+8l6/E/2v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vO0m3CAQAAjwMAAA4AAAAAAAAAAQAgAAAAHgEAAGRycy9lMm9Eb2MueG1sUEsF&#10;BgAAAAAGAAYAWQEAAFIFAAAAAA==&#10;">
              <v:fill on="f" focussize="0,0"/>
              <v:stroke on="f"/>
              <v:imagedata o:title=""/>
              <o:lock v:ext="edit" aspectratio="f"/>
              <v:textbox inset="0mm,0mm,0mm,0mm" style="mso-fit-shape-to-text:t;">
                <w:txbxContent>
                  <w:p w14:paraId="4FB4C828">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04E51">
    <w:pPr>
      <w:pStyle w:val="2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BC009">
                          <w:pPr>
                            <w:pStyle w:val="23"/>
                          </w:pPr>
                          <w:r>
                            <w:fldChar w:fldCharType="begin"/>
                          </w:r>
                          <w:r>
                            <w:instrText xml:space="preserve"> PAGE  \* MERGEFORMAT </w:instrText>
                          </w:r>
                          <w:r>
                            <w:fldChar w:fldCharType="separate"/>
                          </w:r>
                          <w:r>
                            <w:t>189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648BC009">
                    <w:pPr>
                      <w:pStyle w:val="23"/>
                    </w:pPr>
                    <w:r>
                      <w:fldChar w:fldCharType="begin"/>
                    </w:r>
                    <w:r>
                      <w:instrText xml:space="preserve"> PAGE  \* MERGEFORMAT </w:instrText>
                    </w:r>
                    <w:r>
                      <w:fldChar w:fldCharType="separate"/>
                    </w:r>
                    <w:r>
                      <w:t>189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A0877">
    <w:pPr>
      <w:pStyle w:val="116"/>
      <w:pBdr>
        <w:bottom w:val="none" w:color="auto" w:sz="0" w:space="1"/>
      </w:pBdr>
      <w:rPr>
        <w:rFonts w:hint="eastAsia"/>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33C03">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803055"/>
    <w:multiLevelType w:val="singleLevel"/>
    <w:tmpl w:val="2E803055"/>
    <w:lvl w:ilvl="0" w:tentative="0">
      <w:start w:val="9"/>
      <w:numFmt w:val="decimal"/>
      <w:suff w:val="space"/>
      <w:lvlText w:val="%1."/>
      <w:lvlJc w:val="left"/>
    </w:lvl>
  </w:abstractNum>
  <w:abstractNum w:abstractNumId="1">
    <w:nsid w:val="3980ADAF"/>
    <w:multiLevelType w:val="singleLevel"/>
    <w:tmpl w:val="3980ADAF"/>
    <w:lvl w:ilvl="0" w:tentative="0">
      <w:start w:val="3"/>
      <w:numFmt w:val="decimal"/>
      <w:lvlText w:val="%1."/>
      <w:lvlJc w:val="left"/>
      <w:pPr>
        <w:tabs>
          <w:tab w:val="left" w:pos="312"/>
        </w:tabs>
      </w:pPr>
    </w:lvl>
  </w:abstractNum>
  <w:abstractNum w:abstractNumId="2">
    <w:nsid w:val="547B2C83"/>
    <w:multiLevelType w:val="multilevel"/>
    <w:tmpl w:val="547B2C83"/>
    <w:lvl w:ilvl="0" w:tentative="0">
      <w:start w:val="1"/>
      <w:numFmt w:val="decimal"/>
      <w:pStyle w:val="125"/>
      <w:lvlText w:val="2.2.%1"/>
      <w:lvlJc w:val="left"/>
      <w:pPr>
        <w:ind w:left="420" w:hanging="420"/>
      </w:pPr>
      <w:rPr>
        <w:rFonts w:hint="eastAsia"/>
        <w:sz w:val="22"/>
        <w:szCs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66685C3"/>
    <w:multiLevelType w:val="singleLevel"/>
    <w:tmpl w:val="566685C3"/>
    <w:lvl w:ilvl="0" w:tentative="0">
      <w:start w:val="1"/>
      <w:numFmt w:val="decimal"/>
      <w:pStyle w:val="121"/>
      <w:lvlText w:val="图%1. "/>
      <w:lvlJc w:val="left"/>
      <w:pPr>
        <w:tabs>
          <w:tab w:val="left" w:pos="777"/>
        </w:tabs>
        <w:ind w:left="777" w:hanging="420"/>
      </w:pPr>
      <w:rPr>
        <w:rFonts w:cs="Times New Roman"/>
      </w:rPr>
    </w:lvl>
  </w:abstractNum>
  <w:abstractNum w:abstractNumId="4">
    <w:nsid w:val="56B7D13C"/>
    <w:multiLevelType w:val="singleLevel"/>
    <w:tmpl w:val="56B7D13C"/>
    <w:lvl w:ilvl="0" w:tentative="0">
      <w:start w:val="10"/>
      <w:numFmt w:val="chineseCounting"/>
      <w:suff w:val="nothing"/>
      <w:lvlText w:val="（%1）"/>
      <w:lvlJc w:val="left"/>
      <w:rPr>
        <w:rFonts w:hint="eastAsia"/>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OTAzZmM5Y2Q1NjI3MDQxNmY5YzMyMWY5YjM0MzcifQ=="/>
  </w:docVars>
  <w:rsids>
    <w:rsidRoot w:val="00EB1951"/>
    <w:rsid w:val="00000746"/>
    <w:rsid w:val="000017D9"/>
    <w:rsid w:val="00002497"/>
    <w:rsid w:val="00007FD1"/>
    <w:rsid w:val="00011C52"/>
    <w:rsid w:val="00013DAC"/>
    <w:rsid w:val="000163A3"/>
    <w:rsid w:val="000167C0"/>
    <w:rsid w:val="00016EF0"/>
    <w:rsid w:val="00020754"/>
    <w:rsid w:val="000210DA"/>
    <w:rsid w:val="00026739"/>
    <w:rsid w:val="00026752"/>
    <w:rsid w:val="000300A7"/>
    <w:rsid w:val="0003236F"/>
    <w:rsid w:val="00032D19"/>
    <w:rsid w:val="00034F40"/>
    <w:rsid w:val="000358BD"/>
    <w:rsid w:val="00036948"/>
    <w:rsid w:val="00037F14"/>
    <w:rsid w:val="0004086D"/>
    <w:rsid w:val="00044319"/>
    <w:rsid w:val="0004742A"/>
    <w:rsid w:val="000475DD"/>
    <w:rsid w:val="00050060"/>
    <w:rsid w:val="000500CE"/>
    <w:rsid w:val="000525C3"/>
    <w:rsid w:val="0005292C"/>
    <w:rsid w:val="0005354A"/>
    <w:rsid w:val="00053C2F"/>
    <w:rsid w:val="00056E6A"/>
    <w:rsid w:val="00057154"/>
    <w:rsid w:val="00063C01"/>
    <w:rsid w:val="0006479D"/>
    <w:rsid w:val="00066499"/>
    <w:rsid w:val="00066793"/>
    <w:rsid w:val="00066A60"/>
    <w:rsid w:val="00072A83"/>
    <w:rsid w:val="00072C30"/>
    <w:rsid w:val="000733C6"/>
    <w:rsid w:val="0007442B"/>
    <w:rsid w:val="0007736D"/>
    <w:rsid w:val="00083E87"/>
    <w:rsid w:val="00084418"/>
    <w:rsid w:val="00086640"/>
    <w:rsid w:val="00086F85"/>
    <w:rsid w:val="00087CC3"/>
    <w:rsid w:val="00087FF2"/>
    <w:rsid w:val="000932C0"/>
    <w:rsid w:val="00094176"/>
    <w:rsid w:val="000944A8"/>
    <w:rsid w:val="000951D8"/>
    <w:rsid w:val="00096372"/>
    <w:rsid w:val="000977AF"/>
    <w:rsid w:val="00097F16"/>
    <w:rsid w:val="000A08AC"/>
    <w:rsid w:val="000A3B83"/>
    <w:rsid w:val="000A52BC"/>
    <w:rsid w:val="000A722C"/>
    <w:rsid w:val="000B3012"/>
    <w:rsid w:val="000B3762"/>
    <w:rsid w:val="000B5C2A"/>
    <w:rsid w:val="000B72D5"/>
    <w:rsid w:val="000C0417"/>
    <w:rsid w:val="000C18F4"/>
    <w:rsid w:val="000C5122"/>
    <w:rsid w:val="000C63E2"/>
    <w:rsid w:val="000C67AA"/>
    <w:rsid w:val="000C6AD7"/>
    <w:rsid w:val="000D01A6"/>
    <w:rsid w:val="000D1379"/>
    <w:rsid w:val="000D17FB"/>
    <w:rsid w:val="000D1A64"/>
    <w:rsid w:val="000D2DCB"/>
    <w:rsid w:val="000D3E04"/>
    <w:rsid w:val="000D5EAD"/>
    <w:rsid w:val="000E1AFC"/>
    <w:rsid w:val="000E2AA9"/>
    <w:rsid w:val="000E6A00"/>
    <w:rsid w:val="000E6CA6"/>
    <w:rsid w:val="000F1825"/>
    <w:rsid w:val="000F1BE7"/>
    <w:rsid w:val="000F405E"/>
    <w:rsid w:val="000F4B62"/>
    <w:rsid w:val="000F6A34"/>
    <w:rsid w:val="000F7642"/>
    <w:rsid w:val="001009C7"/>
    <w:rsid w:val="0010202D"/>
    <w:rsid w:val="00102DCE"/>
    <w:rsid w:val="00104D7D"/>
    <w:rsid w:val="00105140"/>
    <w:rsid w:val="001053BC"/>
    <w:rsid w:val="00106604"/>
    <w:rsid w:val="00107E3C"/>
    <w:rsid w:val="0011029A"/>
    <w:rsid w:val="00110848"/>
    <w:rsid w:val="001143A5"/>
    <w:rsid w:val="001172CF"/>
    <w:rsid w:val="00120388"/>
    <w:rsid w:val="00120FAB"/>
    <w:rsid w:val="0012268C"/>
    <w:rsid w:val="00122968"/>
    <w:rsid w:val="00122B7D"/>
    <w:rsid w:val="00127875"/>
    <w:rsid w:val="00130265"/>
    <w:rsid w:val="00130E64"/>
    <w:rsid w:val="00140DA9"/>
    <w:rsid w:val="00140E2C"/>
    <w:rsid w:val="001419BB"/>
    <w:rsid w:val="00143002"/>
    <w:rsid w:val="00144F56"/>
    <w:rsid w:val="00146655"/>
    <w:rsid w:val="00147DFC"/>
    <w:rsid w:val="001579FE"/>
    <w:rsid w:val="00161E4B"/>
    <w:rsid w:val="00162109"/>
    <w:rsid w:val="00163743"/>
    <w:rsid w:val="001654D6"/>
    <w:rsid w:val="00165AD1"/>
    <w:rsid w:val="00165E27"/>
    <w:rsid w:val="00166228"/>
    <w:rsid w:val="001669A9"/>
    <w:rsid w:val="001678D8"/>
    <w:rsid w:val="001724D0"/>
    <w:rsid w:val="00172699"/>
    <w:rsid w:val="001764B1"/>
    <w:rsid w:val="00176EB0"/>
    <w:rsid w:val="001770A1"/>
    <w:rsid w:val="0018011E"/>
    <w:rsid w:val="00180B88"/>
    <w:rsid w:val="001817D6"/>
    <w:rsid w:val="001822ED"/>
    <w:rsid w:val="00182318"/>
    <w:rsid w:val="0019453E"/>
    <w:rsid w:val="00194BF2"/>
    <w:rsid w:val="001A0F7E"/>
    <w:rsid w:val="001A4AA5"/>
    <w:rsid w:val="001A6449"/>
    <w:rsid w:val="001A6C96"/>
    <w:rsid w:val="001A7FA1"/>
    <w:rsid w:val="001B17AC"/>
    <w:rsid w:val="001B4D57"/>
    <w:rsid w:val="001B59D4"/>
    <w:rsid w:val="001C104D"/>
    <w:rsid w:val="001C121B"/>
    <w:rsid w:val="001C140E"/>
    <w:rsid w:val="001C188F"/>
    <w:rsid w:val="001C329B"/>
    <w:rsid w:val="001C3A57"/>
    <w:rsid w:val="001C4233"/>
    <w:rsid w:val="001C434B"/>
    <w:rsid w:val="001C568F"/>
    <w:rsid w:val="001C58B9"/>
    <w:rsid w:val="001D3D87"/>
    <w:rsid w:val="001D4D5F"/>
    <w:rsid w:val="001D4F2A"/>
    <w:rsid w:val="001D508E"/>
    <w:rsid w:val="001D50CD"/>
    <w:rsid w:val="001D6BB8"/>
    <w:rsid w:val="001E26B2"/>
    <w:rsid w:val="001E3EA9"/>
    <w:rsid w:val="001E560C"/>
    <w:rsid w:val="001E5FBC"/>
    <w:rsid w:val="001E64C6"/>
    <w:rsid w:val="001E7172"/>
    <w:rsid w:val="001F14BA"/>
    <w:rsid w:val="001F2CE4"/>
    <w:rsid w:val="001F5B00"/>
    <w:rsid w:val="001F69CB"/>
    <w:rsid w:val="001F729C"/>
    <w:rsid w:val="00200CD0"/>
    <w:rsid w:val="002010FE"/>
    <w:rsid w:val="002013FA"/>
    <w:rsid w:val="0020545A"/>
    <w:rsid w:val="00205586"/>
    <w:rsid w:val="00205F43"/>
    <w:rsid w:val="00212291"/>
    <w:rsid w:val="00213D36"/>
    <w:rsid w:val="00215956"/>
    <w:rsid w:val="00216B71"/>
    <w:rsid w:val="00221475"/>
    <w:rsid w:val="00221543"/>
    <w:rsid w:val="002241C0"/>
    <w:rsid w:val="002269B0"/>
    <w:rsid w:val="002275C7"/>
    <w:rsid w:val="00231184"/>
    <w:rsid w:val="00231DF7"/>
    <w:rsid w:val="00232C27"/>
    <w:rsid w:val="00233AE2"/>
    <w:rsid w:val="00234268"/>
    <w:rsid w:val="00236783"/>
    <w:rsid w:val="002406D7"/>
    <w:rsid w:val="00241BD4"/>
    <w:rsid w:val="002426DA"/>
    <w:rsid w:val="00246DDD"/>
    <w:rsid w:val="00253105"/>
    <w:rsid w:val="002546D4"/>
    <w:rsid w:val="002548A9"/>
    <w:rsid w:val="0025519A"/>
    <w:rsid w:val="0025717C"/>
    <w:rsid w:val="00257AF0"/>
    <w:rsid w:val="002628F8"/>
    <w:rsid w:val="00262B38"/>
    <w:rsid w:val="00263380"/>
    <w:rsid w:val="00266664"/>
    <w:rsid w:val="00267E1D"/>
    <w:rsid w:val="00272D8C"/>
    <w:rsid w:val="00272F55"/>
    <w:rsid w:val="002734C0"/>
    <w:rsid w:val="00273B6D"/>
    <w:rsid w:val="00274151"/>
    <w:rsid w:val="00275296"/>
    <w:rsid w:val="00286E6C"/>
    <w:rsid w:val="00290860"/>
    <w:rsid w:val="00290C90"/>
    <w:rsid w:val="00291AB3"/>
    <w:rsid w:val="002921BE"/>
    <w:rsid w:val="00292C28"/>
    <w:rsid w:val="00293254"/>
    <w:rsid w:val="00296B19"/>
    <w:rsid w:val="00297BF6"/>
    <w:rsid w:val="002A2380"/>
    <w:rsid w:val="002A497A"/>
    <w:rsid w:val="002A4F70"/>
    <w:rsid w:val="002A58EF"/>
    <w:rsid w:val="002B084C"/>
    <w:rsid w:val="002B1439"/>
    <w:rsid w:val="002B155F"/>
    <w:rsid w:val="002B21AD"/>
    <w:rsid w:val="002B2E49"/>
    <w:rsid w:val="002B3E91"/>
    <w:rsid w:val="002B62DA"/>
    <w:rsid w:val="002B6AA5"/>
    <w:rsid w:val="002C0035"/>
    <w:rsid w:val="002C08B4"/>
    <w:rsid w:val="002C0E7F"/>
    <w:rsid w:val="002C105A"/>
    <w:rsid w:val="002C24BA"/>
    <w:rsid w:val="002C4FC6"/>
    <w:rsid w:val="002C7A58"/>
    <w:rsid w:val="002D28B5"/>
    <w:rsid w:val="002D5DCC"/>
    <w:rsid w:val="002E01B4"/>
    <w:rsid w:val="002E3CA2"/>
    <w:rsid w:val="002F0BE2"/>
    <w:rsid w:val="002F1106"/>
    <w:rsid w:val="002F1DCD"/>
    <w:rsid w:val="002F1EF7"/>
    <w:rsid w:val="002F470C"/>
    <w:rsid w:val="002F4A8D"/>
    <w:rsid w:val="0030243E"/>
    <w:rsid w:val="00302684"/>
    <w:rsid w:val="00303016"/>
    <w:rsid w:val="00303499"/>
    <w:rsid w:val="00303820"/>
    <w:rsid w:val="003076F2"/>
    <w:rsid w:val="003101D2"/>
    <w:rsid w:val="003103E9"/>
    <w:rsid w:val="003115A0"/>
    <w:rsid w:val="00312CC2"/>
    <w:rsid w:val="003134D3"/>
    <w:rsid w:val="00313D5D"/>
    <w:rsid w:val="00316C79"/>
    <w:rsid w:val="003177BF"/>
    <w:rsid w:val="00317D47"/>
    <w:rsid w:val="0032068E"/>
    <w:rsid w:val="00323167"/>
    <w:rsid w:val="003232DA"/>
    <w:rsid w:val="00325CCF"/>
    <w:rsid w:val="003273BF"/>
    <w:rsid w:val="00331F43"/>
    <w:rsid w:val="00332C55"/>
    <w:rsid w:val="0033648B"/>
    <w:rsid w:val="00336780"/>
    <w:rsid w:val="00336B0A"/>
    <w:rsid w:val="0033746B"/>
    <w:rsid w:val="00341434"/>
    <w:rsid w:val="00342E38"/>
    <w:rsid w:val="00346827"/>
    <w:rsid w:val="00346FB3"/>
    <w:rsid w:val="00347606"/>
    <w:rsid w:val="0035037F"/>
    <w:rsid w:val="0035262F"/>
    <w:rsid w:val="0035455B"/>
    <w:rsid w:val="00357162"/>
    <w:rsid w:val="00361240"/>
    <w:rsid w:val="00366F9C"/>
    <w:rsid w:val="003673B7"/>
    <w:rsid w:val="00371540"/>
    <w:rsid w:val="00373EAC"/>
    <w:rsid w:val="00374557"/>
    <w:rsid w:val="00374BFB"/>
    <w:rsid w:val="003763D8"/>
    <w:rsid w:val="00380A0B"/>
    <w:rsid w:val="00387774"/>
    <w:rsid w:val="00391801"/>
    <w:rsid w:val="00394F8C"/>
    <w:rsid w:val="00397238"/>
    <w:rsid w:val="00397DF5"/>
    <w:rsid w:val="003A0D1D"/>
    <w:rsid w:val="003A2267"/>
    <w:rsid w:val="003A4D68"/>
    <w:rsid w:val="003A5929"/>
    <w:rsid w:val="003A7214"/>
    <w:rsid w:val="003B1DF6"/>
    <w:rsid w:val="003B2432"/>
    <w:rsid w:val="003B5259"/>
    <w:rsid w:val="003B5295"/>
    <w:rsid w:val="003B7311"/>
    <w:rsid w:val="003C1FA7"/>
    <w:rsid w:val="003C344F"/>
    <w:rsid w:val="003C551E"/>
    <w:rsid w:val="003C5E64"/>
    <w:rsid w:val="003C6DA4"/>
    <w:rsid w:val="003D47BC"/>
    <w:rsid w:val="003D4918"/>
    <w:rsid w:val="003D520C"/>
    <w:rsid w:val="003D6D23"/>
    <w:rsid w:val="003D6DB3"/>
    <w:rsid w:val="003D7DBD"/>
    <w:rsid w:val="003D7ECF"/>
    <w:rsid w:val="003E04AA"/>
    <w:rsid w:val="003E1656"/>
    <w:rsid w:val="003E21E1"/>
    <w:rsid w:val="003E4681"/>
    <w:rsid w:val="003E5809"/>
    <w:rsid w:val="003E7986"/>
    <w:rsid w:val="003F0F69"/>
    <w:rsid w:val="003F12AB"/>
    <w:rsid w:val="003F1B1F"/>
    <w:rsid w:val="003F1CA0"/>
    <w:rsid w:val="003F5352"/>
    <w:rsid w:val="003F6022"/>
    <w:rsid w:val="003F6E5F"/>
    <w:rsid w:val="004024BA"/>
    <w:rsid w:val="0040427A"/>
    <w:rsid w:val="00405FCB"/>
    <w:rsid w:val="00412FBD"/>
    <w:rsid w:val="00413AE2"/>
    <w:rsid w:val="00414609"/>
    <w:rsid w:val="00416566"/>
    <w:rsid w:val="00421387"/>
    <w:rsid w:val="00424728"/>
    <w:rsid w:val="004268CE"/>
    <w:rsid w:val="0043053A"/>
    <w:rsid w:val="00430755"/>
    <w:rsid w:val="004319E7"/>
    <w:rsid w:val="00433C32"/>
    <w:rsid w:val="00433F27"/>
    <w:rsid w:val="00435D64"/>
    <w:rsid w:val="0043729B"/>
    <w:rsid w:val="00442989"/>
    <w:rsid w:val="00443547"/>
    <w:rsid w:val="00443BB6"/>
    <w:rsid w:val="004464FE"/>
    <w:rsid w:val="00450EC3"/>
    <w:rsid w:val="00451472"/>
    <w:rsid w:val="00454D7F"/>
    <w:rsid w:val="0045585C"/>
    <w:rsid w:val="00457584"/>
    <w:rsid w:val="00460944"/>
    <w:rsid w:val="00460C14"/>
    <w:rsid w:val="00461348"/>
    <w:rsid w:val="004622E7"/>
    <w:rsid w:val="004627FC"/>
    <w:rsid w:val="0046306B"/>
    <w:rsid w:val="00463CB3"/>
    <w:rsid w:val="004656BE"/>
    <w:rsid w:val="00472554"/>
    <w:rsid w:val="00472F04"/>
    <w:rsid w:val="00473814"/>
    <w:rsid w:val="004743BC"/>
    <w:rsid w:val="00476E9C"/>
    <w:rsid w:val="00477026"/>
    <w:rsid w:val="004774A7"/>
    <w:rsid w:val="0048003F"/>
    <w:rsid w:val="004825E5"/>
    <w:rsid w:val="004826D1"/>
    <w:rsid w:val="004827EF"/>
    <w:rsid w:val="004842AC"/>
    <w:rsid w:val="00485A75"/>
    <w:rsid w:val="00486418"/>
    <w:rsid w:val="00487056"/>
    <w:rsid w:val="00487C37"/>
    <w:rsid w:val="00492BC3"/>
    <w:rsid w:val="0049381B"/>
    <w:rsid w:val="00494029"/>
    <w:rsid w:val="00494BC5"/>
    <w:rsid w:val="00495AF2"/>
    <w:rsid w:val="00497069"/>
    <w:rsid w:val="004A25EB"/>
    <w:rsid w:val="004A295F"/>
    <w:rsid w:val="004A40DB"/>
    <w:rsid w:val="004A4C8A"/>
    <w:rsid w:val="004A5048"/>
    <w:rsid w:val="004A64C3"/>
    <w:rsid w:val="004A6672"/>
    <w:rsid w:val="004A73D8"/>
    <w:rsid w:val="004A7812"/>
    <w:rsid w:val="004B12E5"/>
    <w:rsid w:val="004B1FC4"/>
    <w:rsid w:val="004B3D83"/>
    <w:rsid w:val="004B47F9"/>
    <w:rsid w:val="004B4AEC"/>
    <w:rsid w:val="004B516C"/>
    <w:rsid w:val="004B7A39"/>
    <w:rsid w:val="004B7BB6"/>
    <w:rsid w:val="004C33FA"/>
    <w:rsid w:val="004C43EE"/>
    <w:rsid w:val="004C5654"/>
    <w:rsid w:val="004C5A3B"/>
    <w:rsid w:val="004C630A"/>
    <w:rsid w:val="004D0109"/>
    <w:rsid w:val="004D2502"/>
    <w:rsid w:val="004D27E5"/>
    <w:rsid w:val="004D4CDA"/>
    <w:rsid w:val="004D6F9E"/>
    <w:rsid w:val="004D706C"/>
    <w:rsid w:val="004D786E"/>
    <w:rsid w:val="004E054D"/>
    <w:rsid w:val="004E4711"/>
    <w:rsid w:val="004E76BD"/>
    <w:rsid w:val="004F1AF7"/>
    <w:rsid w:val="004F23C0"/>
    <w:rsid w:val="004F5308"/>
    <w:rsid w:val="004F550D"/>
    <w:rsid w:val="004F7F83"/>
    <w:rsid w:val="005022CA"/>
    <w:rsid w:val="005024EB"/>
    <w:rsid w:val="00505065"/>
    <w:rsid w:val="00505A1A"/>
    <w:rsid w:val="00505FB7"/>
    <w:rsid w:val="00506FB7"/>
    <w:rsid w:val="00506FBB"/>
    <w:rsid w:val="00510F7A"/>
    <w:rsid w:val="00510FDD"/>
    <w:rsid w:val="00511800"/>
    <w:rsid w:val="00512039"/>
    <w:rsid w:val="005129C8"/>
    <w:rsid w:val="00513EE3"/>
    <w:rsid w:val="00520624"/>
    <w:rsid w:val="00520A45"/>
    <w:rsid w:val="00520E3B"/>
    <w:rsid w:val="005224CE"/>
    <w:rsid w:val="00524B84"/>
    <w:rsid w:val="00525AB1"/>
    <w:rsid w:val="00525FC0"/>
    <w:rsid w:val="00526F66"/>
    <w:rsid w:val="0052710A"/>
    <w:rsid w:val="005311F3"/>
    <w:rsid w:val="00531F3F"/>
    <w:rsid w:val="005330A2"/>
    <w:rsid w:val="0053330C"/>
    <w:rsid w:val="00534501"/>
    <w:rsid w:val="00541BDC"/>
    <w:rsid w:val="00541FF4"/>
    <w:rsid w:val="005442C5"/>
    <w:rsid w:val="00546ABA"/>
    <w:rsid w:val="005519B4"/>
    <w:rsid w:val="00552790"/>
    <w:rsid w:val="00553E50"/>
    <w:rsid w:val="00554569"/>
    <w:rsid w:val="005614CD"/>
    <w:rsid w:val="00565B31"/>
    <w:rsid w:val="005662C1"/>
    <w:rsid w:val="0056691C"/>
    <w:rsid w:val="00566BCF"/>
    <w:rsid w:val="00570DB5"/>
    <w:rsid w:val="0057281B"/>
    <w:rsid w:val="00576E20"/>
    <w:rsid w:val="0058071E"/>
    <w:rsid w:val="0058207D"/>
    <w:rsid w:val="005831A2"/>
    <w:rsid w:val="00584D15"/>
    <w:rsid w:val="005875A3"/>
    <w:rsid w:val="00590167"/>
    <w:rsid w:val="005913DD"/>
    <w:rsid w:val="00596132"/>
    <w:rsid w:val="00596E64"/>
    <w:rsid w:val="00597599"/>
    <w:rsid w:val="005976FB"/>
    <w:rsid w:val="005A0D61"/>
    <w:rsid w:val="005A1C9E"/>
    <w:rsid w:val="005A2614"/>
    <w:rsid w:val="005A6637"/>
    <w:rsid w:val="005B0FA8"/>
    <w:rsid w:val="005B325A"/>
    <w:rsid w:val="005C227D"/>
    <w:rsid w:val="005C2CA7"/>
    <w:rsid w:val="005C30A5"/>
    <w:rsid w:val="005C6A64"/>
    <w:rsid w:val="005C74D7"/>
    <w:rsid w:val="005C7898"/>
    <w:rsid w:val="005C7BDE"/>
    <w:rsid w:val="005D268E"/>
    <w:rsid w:val="005D335F"/>
    <w:rsid w:val="005D37CD"/>
    <w:rsid w:val="005D4003"/>
    <w:rsid w:val="005D4603"/>
    <w:rsid w:val="005D5F11"/>
    <w:rsid w:val="005D648A"/>
    <w:rsid w:val="005E0A3D"/>
    <w:rsid w:val="005E1D77"/>
    <w:rsid w:val="005E39A6"/>
    <w:rsid w:val="005E5055"/>
    <w:rsid w:val="005E5682"/>
    <w:rsid w:val="005E6340"/>
    <w:rsid w:val="005F1A34"/>
    <w:rsid w:val="005F2C40"/>
    <w:rsid w:val="005F6C67"/>
    <w:rsid w:val="0060282F"/>
    <w:rsid w:val="00602D04"/>
    <w:rsid w:val="00604D03"/>
    <w:rsid w:val="00611368"/>
    <w:rsid w:val="00612792"/>
    <w:rsid w:val="00613894"/>
    <w:rsid w:val="006142FD"/>
    <w:rsid w:val="0061596A"/>
    <w:rsid w:val="00615EB0"/>
    <w:rsid w:val="00616042"/>
    <w:rsid w:val="0061644F"/>
    <w:rsid w:val="00617579"/>
    <w:rsid w:val="00617580"/>
    <w:rsid w:val="006200BD"/>
    <w:rsid w:val="006204AF"/>
    <w:rsid w:val="00620AEB"/>
    <w:rsid w:val="00621F87"/>
    <w:rsid w:val="00622842"/>
    <w:rsid w:val="00622F38"/>
    <w:rsid w:val="00623C9C"/>
    <w:rsid w:val="00624D07"/>
    <w:rsid w:val="006319A2"/>
    <w:rsid w:val="00633C0E"/>
    <w:rsid w:val="0063732E"/>
    <w:rsid w:val="006407E1"/>
    <w:rsid w:val="00645094"/>
    <w:rsid w:val="006470DF"/>
    <w:rsid w:val="00647D7E"/>
    <w:rsid w:val="006507E8"/>
    <w:rsid w:val="00653244"/>
    <w:rsid w:val="00654CB1"/>
    <w:rsid w:val="00655C79"/>
    <w:rsid w:val="006579E7"/>
    <w:rsid w:val="0066034B"/>
    <w:rsid w:val="00660590"/>
    <w:rsid w:val="0066068E"/>
    <w:rsid w:val="00662F7C"/>
    <w:rsid w:val="006701BB"/>
    <w:rsid w:val="00670889"/>
    <w:rsid w:val="00672B01"/>
    <w:rsid w:val="00676098"/>
    <w:rsid w:val="00676B1D"/>
    <w:rsid w:val="006779A3"/>
    <w:rsid w:val="00681075"/>
    <w:rsid w:val="00685016"/>
    <w:rsid w:val="0068669E"/>
    <w:rsid w:val="00692EDF"/>
    <w:rsid w:val="00693233"/>
    <w:rsid w:val="006938E6"/>
    <w:rsid w:val="00696B94"/>
    <w:rsid w:val="006A216D"/>
    <w:rsid w:val="006A2E79"/>
    <w:rsid w:val="006A2F55"/>
    <w:rsid w:val="006A3167"/>
    <w:rsid w:val="006A595E"/>
    <w:rsid w:val="006A66B1"/>
    <w:rsid w:val="006A7824"/>
    <w:rsid w:val="006B7974"/>
    <w:rsid w:val="006C26AA"/>
    <w:rsid w:val="006C2920"/>
    <w:rsid w:val="006C2B25"/>
    <w:rsid w:val="006C446C"/>
    <w:rsid w:val="006C453A"/>
    <w:rsid w:val="006C7C07"/>
    <w:rsid w:val="006D1ECC"/>
    <w:rsid w:val="006D2446"/>
    <w:rsid w:val="006D478F"/>
    <w:rsid w:val="006D65AB"/>
    <w:rsid w:val="006E70BC"/>
    <w:rsid w:val="006E71CA"/>
    <w:rsid w:val="006F1F30"/>
    <w:rsid w:val="006F30E3"/>
    <w:rsid w:val="006F4666"/>
    <w:rsid w:val="007016DA"/>
    <w:rsid w:val="0070782D"/>
    <w:rsid w:val="007111D5"/>
    <w:rsid w:val="0071186D"/>
    <w:rsid w:val="00711C41"/>
    <w:rsid w:val="00712A8E"/>
    <w:rsid w:val="00713426"/>
    <w:rsid w:val="00714377"/>
    <w:rsid w:val="007171BF"/>
    <w:rsid w:val="00720725"/>
    <w:rsid w:val="00720D9A"/>
    <w:rsid w:val="00720DFD"/>
    <w:rsid w:val="00721AE2"/>
    <w:rsid w:val="00723E40"/>
    <w:rsid w:val="00724742"/>
    <w:rsid w:val="00727009"/>
    <w:rsid w:val="00727511"/>
    <w:rsid w:val="00732199"/>
    <w:rsid w:val="00736290"/>
    <w:rsid w:val="00737CFF"/>
    <w:rsid w:val="00741152"/>
    <w:rsid w:val="0074191F"/>
    <w:rsid w:val="00742B63"/>
    <w:rsid w:val="007431A4"/>
    <w:rsid w:val="0074416C"/>
    <w:rsid w:val="007456FD"/>
    <w:rsid w:val="00746217"/>
    <w:rsid w:val="00751397"/>
    <w:rsid w:val="00752DE1"/>
    <w:rsid w:val="007567E0"/>
    <w:rsid w:val="00760A04"/>
    <w:rsid w:val="00761AA0"/>
    <w:rsid w:val="00761EDD"/>
    <w:rsid w:val="00762848"/>
    <w:rsid w:val="00764E18"/>
    <w:rsid w:val="00766E4A"/>
    <w:rsid w:val="0077188E"/>
    <w:rsid w:val="007731FC"/>
    <w:rsid w:val="0077348D"/>
    <w:rsid w:val="0077417E"/>
    <w:rsid w:val="007749DA"/>
    <w:rsid w:val="007759B8"/>
    <w:rsid w:val="007762C5"/>
    <w:rsid w:val="00777135"/>
    <w:rsid w:val="00781594"/>
    <w:rsid w:val="007850D1"/>
    <w:rsid w:val="00787A50"/>
    <w:rsid w:val="00787EA6"/>
    <w:rsid w:val="00791F72"/>
    <w:rsid w:val="00794D49"/>
    <w:rsid w:val="0079505B"/>
    <w:rsid w:val="007A19BE"/>
    <w:rsid w:val="007A2D6A"/>
    <w:rsid w:val="007A2EFB"/>
    <w:rsid w:val="007A49B7"/>
    <w:rsid w:val="007B3CB6"/>
    <w:rsid w:val="007B5F25"/>
    <w:rsid w:val="007B6130"/>
    <w:rsid w:val="007B6565"/>
    <w:rsid w:val="007B6606"/>
    <w:rsid w:val="007B6B3A"/>
    <w:rsid w:val="007B745E"/>
    <w:rsid w:val="007B7F37"/>
    <w:rsid w:val="007C1BD2"/>
    <w:rsid w:val="007C3964"/>
    <w:rsid w:val="007C41FB"/>
    <w:rsid w:val="007C4BD0"/>
    <w:rsid w:val="007C65FB"/>
    <w:rsid w:val="007D0472"/>
    <w:rsid w:val="007D049C"/>
    <w:rsid w:val="007D272A"/>
    <w:rsid w:val="007D4855"/>
    <w:rsid w:val="007E1356"/>
    <w:rsid w:val="007E1728"/>
    <w:rsid w:val="007E179D"/>
    <w:rsid w:val="007E3031"/>
    <w:rsid w:val="007E4272"/>
    <w:rsid w:val="007E79F4"/>
    <w:rsid w:val="007F2575"/>
    <w:rsid w:val="007F4374"/>
    <w:rsid w:val="007F5349"/>
    <w:rsid w:val="007F6318"/>
    <w:rsid w:val="007F6EAD"/>
    <w:rsid w:val="00800606"/>
    <w:rsid w:val="008038E0"/>
    <w:rsid w:val="0080541A"/>
    <w:rsid w:val="008063A0"/>
    <w:rsid w:val="008067AF"/>
    <w:rsid w:val="00807DB3"/>
    <w:rsid w:val="008107ED"/>
    <w:rsid w:val="0081660F"/>
    <w:rsid w:val="008167EC"/>
    <w:rsid w:val="00817ABD"/>
    <w:rsid w:val="008200D9"/>
    <w:rsid w:val="00820B7A"/>
    <w:rsid w:val="00820D62"/>
    <w:rsid w:val="00821BDB"/>
    <w:rsid w:val="00822AB7"/>
    <w:rsid w:val="00823154"/>
    <w:rsid w:val="0082329D"/>
    <w:rsid w:val="0082437D"/>
    <w:rsid w:val="00824A85"/>
    <w:rsid w:val="00824E70"/>
    <w:rsid w:val="00824FB4"/>
    <w:rsid w:val="00825495"/>
    <w:rsid w:val="00825D48"/>
    <w:rsid w:val="00827567"/>
    <w:rsid w:val="008276DA"/>
    <w:rsid w:val="00830018"/>
    <w:rsid w:val="0083334E"/>
    <w:rsid w:val="00835C89"/>
    <w:rsid w:val="008379B6"/>
    <w:rsid w:val="00841342"/>
    <w:rsid w:val="00843B0A"/>
    <w:rsid w:val="0084400A"/>
    <w:rsid w:val="00844A90"/>
    <w:rsid w:val="00845F3B"/>
    <w:rsid w:val="008470CA"/>
    <w:rsid w:val="00850799"/>
    <w:rsid w:val="008513AC"/>
    <w:rsid w:val="008527E9"/>
    <w:rsid w:val="00852B09"/>
    <w:rsid w:val="008545BD"/>
    <w:rsid w:val="00857038"/>
    <w:rsid w:val="008638A8"/>
    <w:rsid w:val="00864501"/>
    <w:rsid w:val="008657DE"/>
    <w:rsid w:val="00865C7C"/>
    <w:rsid w:val="00871405"/>
    <w:rsid w:val="008746A1"/>
    <w:rsid w:val="00874FC8"/>
    <w:rsid w:val="00883151"/>
    <w:rsid w:val="00884F48"/>
    <w:rsid w:val="00884FEE"/>
    <w:rsid w:val="00887EA5"/>
    <w:rsid w:val="00887F43"/>
    <w:rsid w:val="00895A99"/>
    <w:rsid w:val="00896C01"/>
    <w:rsid w:val="008A044A"/>
    <w:rsid w:val="008B05BF"/>
    <w:rsid w:val="008B0F3C"/>
    <w:rsid w:val="008B1422"/>
    <w:rsid w:val="008B1BC9"/>
    <w:rsid w:val="008B1C48"/>
    <w:rsid w:val="008B28CE"/>
    <w:rsid w:val="008B6CF5"/>
    <w:rsid w:val="008C49B0"/>
    <w:rsid w:val="008C6FB8"/>
    <w:rsid w:val="008D0060"/>
    <w:rsid w:val="008D19C4"/>
    <w:rsid w:val="008D3D95"/>
    <w:rsid w:val="008D4234"/>
    <w:rsid w:val="008E306B"/>
    <w:rsid w:val="008E6649"/>
    <w:rsid w:val="008F074D"/>
    <w:rsid w:val="008F0F6E"/>
    <w:rsid w:val="008F24E0"/>
    <w:rsid w:val="008F43C2"/>
    <w:rsid w:val="008F5B27"/>
    <w:rsid w:val="0090081D"/>
    <w:rsid w:val="00901050"/>
    <w:rsid w:val="00902A11"/>
    <w:rsid w:val="00912D5A"/>
    <w:rsid w:val="00913935"/>
    <w:rsid w:val="0091404A"/>
    <w:rsid w:val="009142C7"/>
    <w:rsid w:val="00914795"/>
    <w:rsid w:val="00914C3A"/>
    <w:rsid w:val="009163A6"/>
    <w:rsid w:val="009223EA"/>
    <w:rsid w:val="00922B9B"/>
    <w:rsid w:val="00923A59"/>
    <w:rsid w:val="00930410"/>
    <w:rsid w:val="00930A20"/>
    <w:rsid w:val="00931F39"/>
    <w:rsid w:val="00932B47"/>
    <w:rsid w:val="009365A3"/>
    <w:rsid w:val="0093664E"/>
    <w:rsid w:val="00936C0A"/>
    <w:rsid w:val="00940173"/>
    <w:rsid w:val="00940F26"/>
    <w:rsid w:val="009417DB"/>
    <w:rsid w:val="00942574"/>
    <w:rsid w:val="0094423F"/>
    <w:rsid w:val="0094732E"/>
    <w:rsid w:val="0094750C"/>
    <w:rsid w:val="00952033"/>
    <w:rsid w:val="00952A1E"/>
    <w:rsid w:val="009531B7"/>
    <w:rsid w:val="00953341"/>
    <w:rsid w:val="009542BC"/>
    <w:rsid w:val="00955BB0"/>
    <w:rsid w:val="00960DA4"/>
    <w:rsid w:val="00961AC8"/>
    <w:rsid w:val="00962111"/>
    <w:rsid w:val="009629FA"/>
    <w:rsid w:val="00964B07"/>
    <w:rsid w:val="00970403"/>
    <w:rsid w:val="0097051A"/>
    <w:rsid w:val="00970923"/>
    <w:rsid w:val="0097358D"/>
    <w:rsid w:val="00975CE1"/>
    <w:rsid w:val="0097611B"/>
    <w:rsid w:val="00976BF1"/>
    <w:rsid w:val="00977181"/>
    <w:rsid w:val="00977217"/>
    <w:rsid w:val="00980E36"/>
    <w:rsid w:val="00982A7E"/>
    <w:rsid w:val="009846C4"/>
    <w:rsid w:val="009850F5"/>
    <w:rsid w:val="00986297"/>
    <w:rsid w:val="00987778"/>
    <w:rsid w:val="009914A7"/>
    <w:rsid w:val="009928C5"/>
    <w:rsid w:val="00994939"/>
    <w:rsid w:val="009A055C"/>
    <w:rsid w:val="009A0686"/>
    <w:rsid w:val="009A4100"/>
    <w:rsid w:val="009A6D1C"/>
    <w:rsid w:val="009A7C7B"/>
    <w:rsid w:val="009B15C2"/>
    <w:rsid w:val="009B38D7"/>
    <w:rsid w:val="009B3C68"/>
    <w:rsid w:val="009B474D"/>
    <w:rsid w:val="009B5800"/>
    <w:rsid w:val="009B6380"/>
    <w:rsid w:val="009B79EB"/>
    <w:rsid w:val="009B7ED8"/>
    <w:rsid w:val="009C337D"/>
    <w:rsid w:val="009C3874"/>
    <w:rsid w:val="009C3C01"/>
    <w:rsid w:val="009C425E"/>
    <w:rsid w:val="009C572B"/>
    <w:rsid w:val="009C7558"/>
    <w:rsid w:val="009D1B8C"/>
    <w:rsid w:val="009D2A3F"/>
    <w:rsid w:val="009D4625"/>
    <w:rsid w:val="009E4241"/>
    <w:rsid w:val="009E6646"/>
    <w:rsid w:val="009E68BB"/>
    <w:rsid w:val="009E70F5"/>
    <w:rsid w:val="009E7AD2"/>
    <w:rsid w:val="009F06E0"/>
    <w:rsid w:val="009F0882"/>
    <w:rsid w:val="009F0D0A"/>
    <w:rsid w:val="009F1B75"/>
    <w:rsid w:val="009F4B2F"/>
    <w:rsid w:val="00A032F2"/>
    <w:rsid w:val="00A046AC"/>
    <w:rsid w:val="00A055D7"/>
    <w:rsid w:val="00A070FD"/>
    <w:rsid w:val="00A07508"/>
    <w:rsid w:val="00A11C44"/>
    <w:rsid w:val="00A1496A"/>
    <w:rsid w:val="00A161B8"/>
    <w:rsid w:val="00A173AC"/>
    <w:rsid w:val="00A20984"/>
    <w:rsid w:val="00A214DB"/>
    <w:rsid w:val="00A215B8"/>
    <w:rsid w:val="00A21D81"/>
    <w:rsid w:val="00A2654F"/>
    <w:rsid w:val="00A30906"/>
    <w:rsid w:val="00A31985"/>
    <w:rsid w:val="00A33C8C"/>
    <w:rsid w:val="00A344C3"/>
    <w:rsid w:val="00A37062"/>
    <w:rsid w:val="00A400F9"/>
    <w:rsid w:val="00A40483"/>
    <w:rsid w:val="00A45F21"/>
    <w:rsid w:val="00A47D3F"/>
    <w:rsid w:val="00A52E43"/>
    <w:rsid w:val="00A54D53"/>
    <w:rsid w:val="00A55194"/>
    <w:rsid w:val="00A5617A"/>
    <w:rsid w:val="00A600C4"/>
    <w:rsid w:val="00A60111"/>
    <w:rsid w:val="00A60E03"/>
    <w:rsid w:val="00A649DE"/>
    <w:rsid w:val="00A67A9E"/>
    <w:rsid w:val="00A726F7"/>
    <w:rsid w:val="00A775A6"/>
    <w:rsid w:val="00A81014"/>
    <w:rsid w:val="00A8207A"/>
    <w:rsid w:val="00A822CC"/>
    <w:rsid w:val="00A8242B"/>
    <w:rsid w:val="00A87F1E"/>
    <w:rsid w:val="00A91B40"/>
    <w:rsid w:val="00A91C02"/>
    <w:rsid w:val="00A91E18"/>
    <w:rsid w:val="00A92539"/>
    <w:rsid w:val="00A9356F"/>
    <w:rsid w:val="00A942EF"/>
    <w:rsid w:val="00A9669C"/>
    <w:rsid w:val="00A970C4"/>
    <w:rsid w:val="00AA1C1C"/>
    <w:rsid w:val="00AA2A86"/>
    <w:rsid w:val="00AA2EDC"/>
    <w:rsid w:val="00AA6157"/>
    <w:rsid w:val="00AA6264"/>
    <w:rsid w:val="00AA730D"/>
    <w:rsid w:val="00AA7825"/>
    <w:rsid w:val="00AB3BAF"/>
    <w:rsid w:val="00AB40E7"/>
    <w:rsid w:val="00AB41C6"/>
    <w:rsid w:val="00AB43DC"/>
    <w:rsid w:val="00AC1668"/>
    <w:rsid w:val="00AC2AF7"/>
    <w:rsid w:val="00AC7238"/>
    <w:rsid w:val="00AC7D6E"/>
    <w:rsid w:val="00AD31EB"/>
    <w:rsid w:val="00AD3936"/>
    <w:rsid w:val="00AD4F25"/>
    <w:rsid w:val="00AD5056"/>
    <w:rsid w:val="00AD57BA"/>
    <w:rsid w:val="00AE1031"/>
    <w:rsid w:val="00AE11A5"/>
    <w:rsid w:val="00AE2073"/>
    <w:rsid w:val="00AE3077"/>
    <w:rsid w:val="00AE53E0"/>
    <w:rsid w:val="00AF20D4"/>
    <w:rsid w:val="00AF2157"/>
    <w:rsid w:val="00AF3C59"/>
    <w:rsid w:val="00AF4251"/>
    <w:rsid w:val="00B010A5"/>
    <w:rsid w:val="00B036FE"/>
    <w:rsid w:val="00B03861"/>
    <w:rsid w:val="00B03E35"/>
    <w:rsid w:val="00B118A0"/>
    <w:rsid w:val="00B11E36"/>
    <w:rsid w:val="00B13995"/>
    <w:rsid w:val="00B13DC7"/>
    <w:rsid w:val="00B17169"/>
    <w:rsid w:val="00B17173"/>
    <w:rsid w:val="00B22FAD"/>
    <w:rsid w:val="00B2317C"/>
    <w:rsid w:val="00B231B0"/>
    <w:rsid w:val="00B24A54"/>
    <w:rsid w:val="00B25687"/>
    <w:rsid w:val="00B2672A"/>
    <w:rsid w:val="00B303D5"/>
    <w:rsid w:val="00B304CA"/>
    <w:rsid w:val="00B30A93"/>
    <w:rsid w:val="00B317C8"/>
    <w:rsid w:val="00B32123"/>
    <w:rsid w:val="00B32F7F"/>
    <w:rsid w:val="00B3544E"/>
    <w:rsid w:val="00B36C71"/>
    <w:rsid w:val="00B40533"/>
    <w:rsid w:val="00B407DB"/>
    <w:rsid w:val="00B4220F"/>
    <w:rsid w:val="00B45698"/>
    <w:rsid w:val="00B52ACF"/>
    <w:rsid w:val="00B53024"/>
    <w:rsid w:val="00B55A6A"/>
    <w:rsid w:val="00B639AB"/>
    <w:rsid w:val="00B711B7"/>
    <w:rsid w:val="00B71C80"/>
    <w:rsid w:val="00B72846"/>
    <w:rsid w:val="00B753F7"/>
    <w:rsid w:val="00B7724D"/>
    <w:rsid w:val="00B773A3"/>
    <w:rsid w:val="00B77950"/>
    <w:rsid w:val="00B808DB"/>
    <w:rsid w:val="00B81C22"/>
    <w:rsid w:val="00B8266E"/>
    <w:rsid w:val="00B82C74"/>
    <w:rsid w:val="00B84D5D"/>
    <w:rsid w:val="00B8526C"/>
    <w:rsid w:val="00B85FAD"/>
    <w:rsid w:val="00B90CE9"/>
    <w:rsid w:val="00B946D6"/>
    <w:rsid w:val="00BA1272"/>
    <w:rsid w:val="00BA1800"/>
    <w:rsid w:val="00BA21D6"/>
    <w:rsid w:val="00BA2AE8"/>
    <w:rsid w:val="00BA2DD4"/>
    <w:rsid w:val="00BA4954"/>
    <w:rsid w:val="00BA67EF"/>
    <w:rsid w:val="00BB0642"/>
    <w:rsid w:val="00BB0D06"/>
    <w:rsid w:val="00BB0EBD"/>
    <w:rsid w:val="00BB2092"/>
    <w:rsid w:val="00BB5D62"/>
    <w:rsid w:val="00BB7ABD"/>
    <w:rsid w:val="00BC09F9"/>
    <w:rsid w:val="00BC1D76"/>
    <w:rsid w:val="00BC49B6"/>
    <w:rsid w:val="00BC757B"/>
    <w:rsid w:val="00BD02F5"/>
    <w:rsid w:val="00BD217C"/>
    <w:rsid w:val="00BD22DC"/>
    <w:rsid w:val="00BD30AE"/>
    <w:rsid w:val="00BD4FD2"/>
    <w:rsid w:val="00BD6016"/>
    <w:rsid w:val="00BD6ADF"/>
    <w:rsid w:val="00BD7ABC"/>
    <w:rsid w:val="00BE2052"/>
    <w:rsid w:val="00BE585C"/>
    <w:rsid w:val="00BE58F8"/>
    <w:rsid w:val="00BE6864"/>
    <w:rsid w:val="00BE6F6A"/>
    <w:rsid w:val="00BE72B2"/>
    <w:rsid w:val="00BF0E5D"/>
    <w:rsid w:val="00BF108B"/>
    <w:rsid w:val="00BF61A0"/>
    <w:rsid w:val="00C04440"/>
    <w:rsid w:val="00C04C58"/>
    <w:rsid w:val="00C05126"/>
    <w:rsid w:val="00C052F6"/>
    <w:rsid w:val="00C1032E"/>
    <w:rsid w:val="00C10468"/>
    <w:rsid w:val="00C10685"/>
    <w:rsid w:val="00C11099"/>
    <w:rsid w:val="00C12FC7"/>
    <w:rsid w:val="00C14E8C"/>
    <w:rsid w:val="00C14F0E"/>
    <w:rsid w:val="00C15229"/>
    <w:rsid w:val="00C1593B"/>
    <w:rsid w:val="00C16669"/>
    <w:rsid w:val="00C22C69"/>
    <w:rsid w:val="00C25888"/>
    <w:rsid w:val="00C27EBB"/>
    <w:rsid w:val="00C305EF"/>
    <w:rsid w:val="00C329A7"/>
    <w:rsid w:val="00C32E21"/>
    <w:rsid w:val="00C361E1"/>
    <w:rsid w:val="00C44368"/>
    <w:rsid w:val="00C44854"/>
    <w:rsid w:val="00C4513D"/>
    <w:rsid w:val="00C466CF"/>
    <w:rsid w:val="00C51781"/>
    <w:rsid w:val="00C525DB"/>
    <w:rsid w:val="00C52C19"/>
    <w:rsid w:val="00C52E3A"/>
    <w:rsid w:val="00C541BE"/>
    <w:rsid w:val="00C563EC"/>
    <w:rsid w:val="00C60D2E"/>
    <w:rsid w:val="00C6170C"/>
    <w:rsid w:val="00C61D08"/>
    <w:rsid w:val="00C62CCD"/>
    <w:rsid w:val="00C62CE3"/>
    <w:rsid w:val="00C63EF9"/>
    <w:rsid w:val="00C642CE"/>
    <w:rsid w:val="00C71037"/>
    <w:rsid w:val="00C72949"/>
    <w:rsid w:val="00C72C68"/>
    <w:rsid w:val="00C730CA"/>
    <w:rsid w:val="00C757DE"/>
    <w:rsid w:val="00C75A8C"/>
    <w:rsid w:val="00C76FE1"/>
    <w:rsid w:val="00C85D4D"/>
    <w:rsid w:val="00C9320B"/>
    <w:rsid w:val="00C93782"/>
    <w:rsid w:val="00C96117"/>
    <w:rsid w:val="00C961DA"/>
    <w:rsid w:val="00C973ED"/>
    <w:rsid w:val="00CA564F"/>
    <w:rsid w:val="00CA5C30"/>
    <w:rsid w:val="00CB32E5"/>
    <w:rsid w:val="00CB380A"/>
    <w:rsid w:val="00CB3D73"/>
    <w:rsid w:val="00CB6BD6"/>
    <w:rsid w:val="00CD0408"/>
    <w:rsid w:val="00CD2BBA"/>
    <w:rsid w:val="00CD30B6"/>
    <w:rsid w:val="00CD552D"/>
    <w:rsid w:val="00CD5610"/>
    <w:rsid w:val="00CD5656"/>
    <w:rsid w:val="00CD6B63"/>
    <w:rsid w:val="00CD7783"/>
    <w:rsid w:val="00CD7D52"/>
    <w:rsid w:val="00CE38AA"/>
    <w:rsid w:val="00CE683D"/>
    <w:rsid w:val="00CE7005"/>
    <w:rsid w:val="00CE707A"/>
    <w:rsid w:val="00CF1025"/>
    <w:rsid w:val="00CF193B"/>
    <w:rsid w:val="00CF2F1F"/>
    <w:rsid w:val="00CF31D6"/>
    <w:rsid w:val="00CF360A"/>
    <w:rsid w:val="00CF435F"/>
    <w:rsid w:val="00D00B89"/>
    <w:rsid w:val="00D0169E"/>
    <w:rsid w:val="00D04DE0"/>
    <w:rsid w:val="00D05698"/>
    <w:rsid w:val="00D064E2"/>
    <w:rsid w:val="00D10329"/>
    <w:rsid w:val="00D1079D"/>
    <w:rsid w:val="00D10ABB"/>
    <w:rsid w:val="00D12CE7"/>
    <w:rsid w:val="00D130A3"/>
    <w:rsid w:val="00D13A0C"/>
    <w:rsid w:val="00D14B4B"/>
    <w:rsid w:val="00D162CF"/>
    <w:rsid w:val="00D16688"/>
    <w:rsid w:val="00D218F3"/>
    <w:rsid w:val="00D21AE4"/>
    <w:rsid w:val="00D2342E"/>
    <w:rsid w:val="00D236E9"/>
    <w:rsid w:val="00D238E1"/>
    <w:rsid w:val="00D246AB"/>
    <w:rsid w:val="00D24D56"/>
    <w:rsid w:val="00D2515E"/>
    <w:rsid w:val="00D34496"/>
    <w:rsid w:val="00D34742"/>
    <w:rsid w:val="00D36CED"/>
    <w:rsid w:val="00D37E29"/>
    <w:rsid w:val="00D40D25"/>
    <w:rsid w:val="00D41EB4"/>
    <w:rsid w:val="00D42346"/>
    <w:rsid w:val="00D43B19"/>
    <w:rsid w:val="00D43E45"/>
    <w:rsid w:val="00D4486B"/>
    <w:rsid w:val="00D4531B"/>
    <w:rsid w:val="00D47019"/>
    <w:rsid w:val="00D50AAE"/>
    <w:rsid w:val="00D519D3"/>
    <w:rsid w:val="00D53B5E"/>
    <w:rsid w:val="00D54BEB"/>
    <w:rsid w:val="00D54E6D"/>
    <w:rsid w:val="00D5622E"/>
    <w:rsid w:val="00D60D87"/>
    <w:rsid w:val="00D623E1"/>
    <w:rsid w:val="00D64572"/>
    <w:rsid w:val="00D64582"/>
    <w:rsid w:val="00D7714B"/>
    <w:rsid w:val="00D7717B"/>
    <w:rsid w:val="00D7735C"/>
    <w:rsid w:val="00D776D4"/>
    <w:rsid w:val="00D831AE"/>
    <w:rsid w:val="00D8522D"/>
    <w:rsid w:val="00D907D9"/>
    <w:rsid w:val="00D916EE"/>
    <w:rsid w:val="00D91E94"/>
    <w:rsid w:val="00D94CD6"/>
    <w:rsid w:val="00D95134"/>
    <w:rsid w:val="00DA40D9"/>
    <w:rsid w:val="00DA4619"/>
    <w:rsid w:val="00DA6A52"/>
    <w:rsid w:val="00DB0537"/>
    <w:rsid w:val="00DB2C51"/>
    <w:rsid w:val="00DB2FBC"/>
    <w:rsid w:val="00DB3110"/>
    <w:rsid w:val="00DB728B"/>
    <w:rsid w:val="00DC0657"/>
    <w:rsid w:val="00DC1CEC"/>
    <w:rsid w:val="00DC3337"/>
    <w:rsid w:val="00DC3753"/>
    <w:rsid w:val="00DC3C1A"/>
    <w:rsid w:val="00DD0B62"/>
    <w:rsid w:val="00DD1100"/>
    <w:rsid w:val="00DD2CE9"/>
    <w:rsid w:val="00DD6D4C"/>
    <w:rsid w:val="00DE1310"/>
    <w:rsid w:val="00DE1851"/>
    <w:rsid w:val="00DE1B6F"/>
    <w:rsid w:val="00DE5A11"/>
    <w:rsid w:val="00DE5DA1"/>
    <w:rsid w:val="00DE78DA"/>
    <w:rsid w:val="00DF2C67"/>
    <w:rsid w:val="00DF2E31"/>
    <w:rsid w:val="00DF3230"/>
    <w:rsid w:val="00DF5C5C"/>
    <w:rsid w:val="00DF6381"/>
    <w:rsid w:val="00DF69D1"/>
    <w:rsid w:val="00E041B4"/>
    <w:rsid w:val="00E0438E"/>
    <w:rsid w:val="00E05F23"/>
    <w:rsid w:val="00E12A86"/>
    <w:rsid w:val="00E14DED"/>
    <w:rsid w:val="00E1501E"/>
    <w:rsid w:val="00E15A90"/>
    <w:rsid w:val="00E17236"/>
    <w:rsid w:val="00E17459"/>
    <w:rsid w:val="00E21383"/>
    <w:rsid w:val="00E224A1"/>
    <w:rsid w:val="00E2500B"/>
    <w:rsid w:val="00E30870"/>
    <w:rsid w:val="00E3175A"/>
    <w:rsid w:val="00E3195A"/>
    <w:rsid w:val="00E353D1"/>
    <w:rsid w:val="00E401E1"/>
    <w:rsid w:val="00E424FD"/>
    <w:rsid w:val="00E427BD"/>
    <w:rsid w:val="00E467C8"/>
    <w:rsid w:val="00E46DC5"/>
    <w:rsid w:val="00E47C2B"/>
    <w:rsid w:val="00E508A9"/>
    <w:rsid w:val="00E50BA8"/>
    <w:rsid w:val="00E50F1E"/>
    <w:rsid w:val="00E518E2"/>
    <w:rsid w:val="00E5357C"/>
    <w:rsid w:val="00E54D24"/>
    <w:rsid w:val="00E56BCD"/>
    <w:rsid w:val="00E56D36"/>
    <w:rsid w:val="00E56D74"/>
    <w:rsid w:val="00E603E1"/>
    <w:rsid w:val="00E60FDA"/>
    <w:rsid w:val="00E621F7"/>
    <w:rsid w:val="00E62246"/>
    <w:rsid w:val="00E62717"/>
    <w:rsid w:val="00E628FB"/>
    <w:rsid w:val="00E667D8"/>
    <w:rsid w:val="00E70C24"/>
    <w:rsid w:val="00E723B5"/>
    <w:rsid w:val="00E7277C"/>
    <w:rsid w:val="00E72FB7"/>
    <w:rsid w:val="00E74741"/>
    <w:rsid w:val="00E74D14"/>
    <w:rsid w:val="00E763BD"/>
    <w:rsid w:val="00E76905"/>
    <w:rsid w:val="00E772F0"/>
    <w:rsid w:val="00E8026E"/>
    <w:rsid w:val="00E809AE"/>
    <w:rsid w:val="00E81EA1"/>
    <w:rsid w:val="00E82149"/>
    <w:rsid w:val="00E83794"/>
    <w:rsid w:val="00E87C2F"/>
    <w:rsid w:val="00E87FF5"/>
    <w:rsid w:val="00E91362"/>
    <w:rsid w:val="00E917A8"/>
    <w:rsid w:val="00E91F99"/>
    <w:rsid w:val="00E921F4"/>
    <w:rsid w:val="00E93380"/>
    <w:rsid w:val="00E94B59"/>
    <w:rsid w:val="00E94FFC"/>
    <w:rsid w:val="00E96A3C"/>
    <w:rsid w:val="00EA1DA1"/>
    <w:rsid w:val="00EA3843"/>
    <w:rsid w:val="00EA4C0F"/>
    <w:rsid w:val="00EA4C7E"/>
    <w:rsid w:val="00EB1951"/>
    <w:rsid w:val="00EB312D"/>
    <w:rsid w:val="00EB3313"/>
    <w:rsid w:val="00EB3CCF"/>
    <w:rsid w:val="00EB3F95"/>
    <w:rsid w:val="00EB5DE9"/>
    <w:rsid w:val="00EC102A"/>
    <w:rsid w:val="00EC5976"/>
    <w:rsid w:val="00EC68E3"/>
    <w:rsid w:val="00ED09E8"/>
    <w:rsid w:val="00ED1855"/>
    <w:rsid w:val="00ED22F5"/>
    <w:rsid w:val="00ED2545"/>
    <w:rsid w:val="00ED2BD7"/>
    <w:rsid w:val="00ED773D"/>
    <w:rsid w:val="00EE3328"/>
    <w:rsid w:val="00EE389F"/>
    <w:rsid w:val="00EE428A"/>
    <w:rsid w:val="00EE6186"/>
    <w:rsid w:val="00EE676F"/>
    <w:rsid w:val="00EF01C5"/>
    <w:rsid w:val="00EF33AB"/>
    <w:rsid w:val="00EF3D36"/>
    <w:rsid w:val="00EF3E08"/>
    <w:rsid w:val="00F01022"/>
    <w:rsid w:val="00F0180E"/>
    <w:rsid w:val="00F01960"/>
    <w:rsid w:val="00F0203E"/>
    <w:rsid w:val="00F02B78"/>
    <w:rsid w:val="00F033EB"/>
    <w:rsid w:val="00F0363B"/>
    <w:rsid w:val="00F03807"/>
    <w:rsid w:val="00F050EC"/>
    <w:rsid w:val="00F11C8E"/>
    <w:rsid w:val="00F12FA6"/>
    <w:rsid w:val="00F14C63"/>
    <w:rsid w:val="00F15BEE"/>
    <w:rsid w:val="00F1725B"/>
    <w:rsid w:val="00F20839"/>
    <w:rsid w:val="00F2106C"/>
    <w:rsid w:val="00F21305"/>
    <w:rsid w:val="00F23203"/>
    <w:rsid w:val="00F2377A"/>
    <w:rsid w:val="00F25BFE"/>
    <w:rsid w:val="00F35911"/>
    <w:rsid w:val="00F36BDD"/>
    <w:rsid w:val="00F3721A"/>
    <w:rsid w:val="00F41ABE"/>
    <w:rsid w:val="00F502BD"/>
    <w:rsid w:val="00F518FB"/>
    <w:rsid w:val="00F51E59"/>
    <w:rsid w:val="00F52097"/>
    <w:rsid w:val="00F52108"/>
    <w:rsid w:val="00F52869"/>
    <w:rsid w:val="00F5387B"/>
    <w:rsid w:val="00F61A7D"/>
    <w:rsid w:val="00F6492E"/>
    <w:rsid w:val="00F669F1"/>
    <w:rsid w:val="00F676A8"/>
    <w:rsid w:val="00F6784D"/>
    <w:rsid w:val="00F67861"/>
    <w:rsid w:val="00F70206"/>
    <w:rsid w:val="00F70BC0"/>
    <w:rsid w:val="00F720C0"/>
    <w:rsid w:val="00F75FBB"/>
    <w:rsid w:val="00F823B1"/>
    <w:rsid w:val="00F83D54"/>
    <w:rsid w:val="00F83DBA"/>
    <w:rsid w:val="00F85206"/>
    <w:rsid w:val="00F85536"/>
    <w:rsid w:val="00F862FD"/>
    <w:rsid w:val="00F86667"/>
    <w:rsid w:val="00F86A7F"/>
    <w:rsid w:val="00F87187"/>
    <w:rsid w:val="00F90D3C"/>
    <w:rsid w:val="00F9156A"/>
    <w:rsid w:val="00F945C5"/>
    <w:rsid w:val="00F95BCB"/>
    <w:rsid w:val="00FA4293"/>
    <w:rsid w:val="00FA6B61"/>
    <w:rsid w:val="00FB1C5C"/>
    <w:rsid w:val="00FB4706"/>
    <w:rsid w:val="00FB5FE5"/>
    <w:rsid w:val="00FB62A8"/>
    <w:rsid w:val="00FC2251"/>
    <w:rsid w:val="00FC3560"/>
    <w:rsid w:val="00FC478A"/>
    <w:rsid w:val="00FD0532"/>
    <w:rsid w:val="00FD2251"/>
    <w:rsid w:val="00FD2AC0"/>
    <w:rsid w:val="00FD66AF"/>
    <w:rsid w:val="00FD682B"/>
    <w:rsid w:val="00FD6994"/>
    <w:rsid w:val="00FD6CDF"/>
    <w:rsid w:val="00FD6D7A"/>
    <w:rsid w:val="00FD6E33"/>
    <w:rsid w:val="00FE2089"/>
    <w:rsid w:val="00FE22FF"/>
    <w:rsid w:val="00FE3456"/>
    <w:rsid w:val="00FE4F0C"/>
    <w:rsid w:val="00FE60B8"/>
    <w:rsid w:val="00FF008F"/>
    <w:rsid w:val="00FF5C11"/>
    <w:rsid w:val="011D6260"/>
    <w:rsid w:val="013A64EC"/>
    <w:rsid w:val="013F0C8A"/>
    <w:rsid w:val="01423E5D"/>
    <w:rsid w:val="0144688D"/>
    <w:rsid w:val="014F7F5C"/>
    <w:rsid w:val="01527FF8"/>
    <w:rsid w:val="01576E88"/>
    <w:rsid w:val="0161471D"/>
    <w:rsid w:val="016236B6"/>
    <w:rsid w:val="016972ED"/>
    <w:rsid w:val="016D1F28"/>
    <w:rsid w:val="01730582"/>
    <w:rsid w:val="017A7DB4"/>
    <w:rsid w:val="018D3FCF"/>
    <w:rsid w:val="019127B6"/>
    <w:rsid w:val="019765AD"/>
    <w:rsid w:val="019E57E5"/>
    <w:rsid w:val="01A031DA"/>
    <w:rsid w:val="01A71DD0"/>
    <w:rsid w:val="01AE3368"/>
    <w:rsid w:val="01B41D1F"/>
    <w:rsid w:val="01BF4099"/>
    <w:rsid w:val="01C0675A"/>
    <w:rsid w:val="01CB0BA8"/>
    <w:rsid w:val="01CD435F"/>
    <w:rsid w:val="01EC7EC2"/>
    <w:rsid w:val="01F64D0F"/>
    <w:rsid w:val="01FA4689"/>
    <w:rsid w:val="02142EF3"/>
    <w:rsid w:val="02154EA0"/>
    <w:rsid w:val="02185D8E"/>
    <w:rsid w:val="02186A33"/>
    <w:rsid w:val="02195E53"/>
    <w:rsid w:val="022F4339"/>
    <w:rsid w:val="02337E3D"/>
    <w:rsid w:val="02395458"/>
    <w:rsid w:val="023B7BEA"/>
    <w:rsid w:val="023C21B8"/>
    <w:rsid w:val="023E4C10"/>
    <w:rsid w:val="026930B6"/>
    <w:rsid w:val="026A4D30"/>
    <w:rsid w:val="026B1259"/>
    <w:rsid w:val="0274062C"/>
    <w:rsid w:val="027F7B83"/>
    <w:rsid w:val="02883B50"/>
    <w:rsid w:val="028E13EB"/>
    <w:rsid w:val="02BF2BB1"/>
    <w:rsid w:val="02CA7B78"/>
    <w:rsid w:val="02CC3F80"/>
    <w:rsid w:val="02DE41FF"/>
    <w:rsid w:val="02E00930"/>
    <w:rsid w:val="02F94AB6"/>
    <w:rsid w:val="02FC708C"/>
    <w:rsid w:val="030630E1"/>
    <w:rsid w:val="03071135"/>
    <w:rsid w:val="032C438D"/>
    <w:rsid w:val="033B421C"/>
    <w:rsid w:val="03560D3D"/>
    <w:rsid w:val="03563CB7"/>
    <w:rsid w:val="035B1DCC"/>
    <w:rsid w:val="035D0093"/>
    <w:rsid w:val="038535A4"/>
    <w:rsid w:val="03926C7A"/>
    <w:rsid w:val="03AC4A7F"/>
    <w:rsid w:val="03AE57BC"/>
    <w:rsid w:val="03B24389"/>
    <w:rsid w:val="03BA205D"/>
    <w:rsid w:val="03C51805"/>
    <w:rsid w:val="03C51BFA"/>
    <w:rsid w:val="03C62E4E"/>
    <w:rsid w:val="03E752C7"/>
    <w:rsid w:val="04026F11"/>
    <w:rsid w:val="040C5C69"/>
    <w:rsid w:val="042079AA"/>
    <w:rsid w:val="04241E6B"/>
    <w:rsid w:val="04334CDC"/>
    <w:rsid w:val="04376589"/>
    <w:rsid w:val="044406F7"/>
    <w:rsid w:val="045C514F"/>
    <w:rsid w:val="046C24F8"/>
    <w:rsid w:val="04721DCF"/>
    <w:rsid w:val="047A0ACE"/>
    <w:rsid w:val="047D73B7"/>
    <w:rsid w:val="047F022C"/>
    <w:rsid w:val="04842015"/>
    <w:rsid w:val="049373E2"/>
    <w:rsid w:val="04943B46"/>
    <w:rsid w:val="049A484F"/>
    <w:rsid w:val="04AC3F54"/>
    <w:rsid w:val="04B62E8D"/>
    <w:rsid w:val="04CB580D"/>
    <w:rsid w:val="04D31337"/>
    <w:rsid w:val="04F44850"/>
    <w:rsid w:val="052244D2"/>
    <w:rsid w:val="05233238"/>
    <w:rsid w:val="052C5FD4"/>
    <w:rsid w:val="052E2878"/>
    <w:rsid w:val="054128B3"/>
    <w:rsid w:val="055F15BC"/>
    <w:rsid w:val="055F40B8"/>
    <w:rsid w:val="05687987"/>
    <w:rsid w:val="056928AC"/>
    <w:rsid w:val="056F7AB7"/>
    <w:rsid w:val="05807942"/>
    <w:rsid w:val="05904979"/>
    <w:rsid w:val="05A515FE"/>
    <w:rsid w:val="05A82AAB"/>
    <w:rsid w:val="05AB6C8D"/>
    <w:rsid w:val="05B80C59"/>
    <w:rsid w:val="05B83F96"/>
    <w:rsid w:val="05CA1E72"/>
    <w:rsid w:val="05D21D10"/>
    <w:rsid w:val="05DE159A"/>
    <w:rsid w:val="05DF5004"/>
    <w:rsid w:val="05E23E82"/>
    <w:rsid w:val="05ED017B"/>
    <w:rsid w:val="06007CB5"/>
    <w:rsid w:val="06077D18"/>
    <w:rsid w:val="060941B7"/>
    <w:rsid w:val="061340E1"/>
    <w:rsid w:val="0614698A"/>
    <w:rsid w:val="061D7FB7"/>
    <w:rsid w:val="062948E2"/>
    <w:rsid w:val="06295A0F"/>
    <w:rsid w:val="063616F8"/>
    <w:rsid w:val="06452979"/>
    <w:rsid w:val="064E5FFC"/>
    <w:rsid w:val="06515DF8"/>
    <w:rsid w:val="06573666"/>
    <w:rsid w:val="06652D6C"/>
    <w:rsid w:val="066E57BB"/>
    <w:rsid w:val="067704D7"/>
    <w:rsid w:val="06852E23"/>
    <w:rsid w:val="068C19AE"/>
    <w:rsid w:val="06926551"/>
    <w:rsid w:val="069F24D4"/>
    <w:rsid w:val="06BA6960"/>
    <w:rsid w:val="06C30B97"/>
    <w:rsid w:val="06C539FA"/>
    <w:rsid w:val="06D04128"/>
    <w:rsid w:val="06DA2116"/>
    <w:rsid w:val="06DA59A3"/>
    <w:rsid w:val="06E35EED"/>
    <w:rsid w:val="06E4782C"/>
    <w:rsid w:val="06F9314A"/>
    <w:rsid w:val="070410A4"/>
    <w:rsid w:val="070441B5"/>
    <w:rsid w:val="07072675"/>
    <w:rsid w:val="0711763A"/>
    <w:rsid w:val="07247EEF"/>
    <w:rsid w:val="07357AC6"/>
    <w:rsid w:val="07497892"/>
    <w:rsid w:val="074B3407"/>
    <w:rsid w:val="074F739B"/>
    <w:rsid w:val="075078CF"/>
    <w:rsid w:val="0754675F"/>
    <w:rsid w:val="075A7AEE"/>
    <w:rsid w:val="07634BF4"/>
    <w:rsid w:val="076D02F7"/>
    <w:rsid w:val="076F469B"/>
    <w:rsid w:val="07714C07"/>
    <w:rsid w:val="07751E71"/>
    <w:rsid w:val="07786F62"/>
    <w:rsid w:val="07A236AB"/>
    <w:rsid w:val="07A90702"/>
    <w:rsid w:val="07B07034"/>
    <w:rsid w:val="07C27FB6"/>
    <w:rsid w:val="07CB7A97"/>
    <w:rsid w:val="07DA0120"/>
    <w:rsid w:val="07DC0503"/>
    <w:rsid w:val="07E341E2"/>
    <w:rsid w:val="07F0684C"/>
    <w:rsid w:val="07F233B2"/>
    <w:rsid w:val="07FE2DC7"/>
    <w:rsid w:val="0804476E"/>
    <w:rsid w:val="08087843"/>
    <w:rsid w:val="081B3D9B"/>
    <w:rsid w:val="082A1A98"/>
    <w:rsid w:val="08346E96"/>
    <w:rsid w:val="084D26E6"/>
    <w:rsid w:val="0868360D"/>
    <w:rsid w:val="088475D0"/>
    <w:rsid w:val="089B17CE"/>
    <w:rsid w:val="089F53B8"/>
    <w:rsid w:val="08A9278A"/>
    <w:rsid w:val="08A94E46"/>
    <w:rsid w:val="08AB3ED7"/>
    <w:rsid w:val="08AB7D6F"/>
    <w:rsid w:val="08BE553F"/>
    <w:rsid w:val="08C23218"/>
    <w:rsid w:val="08D46499"/>
    <w:rsid w:val="08DA386B"/>
    <w:rsid w:val="08E23DAC"/>
    <w:rsid w:val="08E45D51"/>
    <w:rsid w:val="08F55BDC"/>
    <w:rsid w:val="08F74CF5"/>
    <w:rsid w:val="090E293E"/>
    <w:rsid w:val="093F49D4"/>
    <w:rsid w:val="095A008E"/>
    <w:rsid w:val="095A091D"/>
    <w:rsid w:val="095C1A79"/>
    <w:rsid w:val="09634145"/>
    <w:rsid w:val="09661CF5"/>
    <w:rsid w:val="09673123"/>
    <w:rsid w:val="097653C0"/>
    <w:rsid w:val="09831EC5"/>
    <w:rsid w:val="099466CD"/>
    <w:rsid w:val="099D19D4"/>
    <w:rsid w:val="099F3329"/>
    <w:rsid w:val="09A84333"/>
    <w:rsid w:val="09C12CCE"/>
    <w:rsid w:val="09E47CB0"/>
    <w:rsid w:val="09ED572B"/>
    <w:rsid w:val="0A0C7DD4"/>
    <w:rsid w:val="0A1B2526"/>
    <w:rsid w:val="0A1E2F01"/>
    <w:rsid w:val="0A2F13CA"/>
    <w:rsid w:val="0A346ED1"/>
    <w:rsid w:val="0A544DC0"/>
    <w:rsid w:val="0A5B410A"/>
    <w:rsid w:val="0A6752E5"/>
    <w:rsid w:val="0A751CC7"/>
    <w:rsid w:val="0A801619"/>
    <w:rsid w:val="0A8263DE"/>
    <w:rsid w:val="0A862CD2"/>
    <w:rsid w:val="0A8B6136"/>
    <w:rsid w:val="0A9463CD"/>
    <w:rsid w:val="0AA202BE"/>
    <w:rsid w:val="0AB24496"/>
    <w:rsid w:val="0AB310E4"/>
    <w:rsid w:val="0AB757DA"/>
    <w:rsid w:val="0AC05EBA"/>
    <w:rsid w:val="0AC864D3"/>
    <w:rsid w:val="0AD91B10"/>
    <w:rsid w:val="0ADB2441"/>
    <w:rsid w:val="0AEA2F37"/>
    <w:rsid w:val="0AFC588A"/>
    <w:rsid w:val="0AFD54C1"/>
    <w:rsid w:val="0B0E52C8"/>
    <w:rsid w:val="0B116715"/>
    <w:rsid w:val="0B187AD7"/>
    <w:rsid w:val="0B1B0B51"/>
    <w:rsid w:val="0B1F6DEE"/>
    <w:rsid w:val="0B2E74EE"/>
    <w:rsid w:val="0B5670B1"/>
    <w:rsid w:val="0B5F1131"/>
    <w:rsid w:val="0B5F20F4"/>
    <w:rsid w:val="0B8C3A82"/>
    <w:rsid w:val="0B8C6E68"/>
    <w:rsid w:val="0B9863DC"/>
    <w:rsid w:val="0B9D41D9"/>
    <w:rsid w:val="0B9F196A"/>
    <w:rsid w:val="0BA10113"/>
    <w:rsid w:val="0BB3050A"/>
    <w:rsid w:val="0BB810E0"/>
    <w:rsid w:val="0BBA2359"/>
    <w:rsid w:val="0BBD1D28"/>
    <w:rsid w:val="0BBD26D8"/>
    <w:rsid w:val="0BCD088E"/>
    <w:rsid w:val="0BD83668"/>
    <w:rsid w:val="0BDC0615"/>
    <w:rsid w:val="0BE14CA1"/>
    <w:rsid w:val="0BEC3D32"/>
    <w:rsid w:val="0BEE2235"/>
    <w:rsid w:val="0BFC68BC"/>
    <w:rsid w:val="0BFD69CD"/>
    <w:rsid w:val="0C0034E6"/>
    <w:rsid w:val="0C065030"/>
    <w:rsid w:val="0C086A7D"/>
    <w:rsid w:val="0C0A6A27"/>
    <w:rsid w:val="0C114E11"/>
    <w:rsid w:val="0C17279A"/>
    <w:rsid w:val="0C274DCE"/>
    <w:rsid w:val="0C46607E"/>
    <w:rsid w:val="0C5548A9"/>
    <w:rsid w:val="0C576468"/>
    <w:rsid w:val="0C8A657A"/>
    <w:rsid w:val="0C8E2CD1"/>
    <w:rsid w:val="0CA914B2"/>
    <w:rsid w:val="0CAF0C7F"/>
    <w:rsid w:val="0CC100FF"/>
    <w:rsid w:val="0CC254EF"/>
    <w:rsid w:val="0CC515B7"/>
    <w:rsid w:val="0CC66451"/>
    <w:rsid w:val="0CD3159D"/>
    <w:rsid w:val="0CD448B1"/>
    <w:rsid w:val="0CF55AE9"/>
    <w:rsid w:val="0D144945"/>
    <w:rsid w:val="0D21285D"/>
    <w:rsid w:val="0D594CA9"/>
    <w:rsid w:val="0D6B4EEA"/>
    <w:rsid w:val="0D6B6995"/>
    <w:rsid w:val="0D701983"/>
    <w:rsid w:val="0D801B0E"/>
    <w:rsid w:val="0D894C89"/>
    <w:rsid w:val="0D8A5AB3"/>
    <w:rsid w:val="0DAD2D22"/>
    <w:rsid w:val="0DBE6008"/>
    <w:rsid w:val="0DBF61BF"/>
    <w:rsid w:val="0DC341F9"/>
    <w:rsid w:val="0DC83E38"/>
    <w:rsid w:val="0DCA5914"/>
    <w:rsid w:val="0DD0098F"/>
    <w:rsid w:val="0DDE50B5"/>
    <w:rsid w:val="0DEE6BC9"/>
    <w:rsid w:val="0DEF4F76"/>
    <w:rsid w:val="0DF3248B"/>
    <w:rsid w:val="0DF54CB4"/>
    <w:rsid w:val="0DFA028E"/>
    <w:rsid w:val="0E127C37"/>
    <w:rsid w:val="0E1C78AB"/>
    <w:rsid w:val="0E1E00DB"/>
    <w:rsid w:val="0E2749CA"/>
    <w:rsid w:val="0E2F5830"/>
    <w:rsid w:val="0E333894"/>
    <w:rsid w:val="0E34011B"/>
    <w:rsid w:val="0E356A81"/>
    <w:rsid w:val="0E417312"/>
    <w:rsid w:val="0E4B0373"/>
    <w:rsid w:val="0E4E358F"/>
    <w:rsid w:val="0E5F3788"/>
    <w:rsid w:val="0E617604"/>
    <w:rsid w:val="0E6E7FB5"/>
    <w:rsid w:val="0E796AAB"/>
    <w:rsid w:val="0E7C633F"/>
    <w:rsid w:val="0E814AC2"/>
    <w:rsid w:val="0E822DF9"/>
    <w:rsid w:val="0EA004DC"/>
    <w:rsid w:val="0EB10D42"/>
    <w:rsid w:val="0EB12F48"/>
    <w:rsid w:val="0EB21FBD"/>
    <w:rsid w:val="0EC92AC2"/>
    <w:rsid w:val="0ED463D8"/>
    <w:rsid w:val="0ED81E7B"/>
    <w:rsid w:val="0EE179BF"/>
    <w:rsid w:val="0EF22070"/>
    <w:rsid w:val="0EF97F24"/>
    <w:rsid w:val="0EFB3FE6"/>
    <w:rsid w:val="0EFF4172"/>
    <w:rsid w:val="0F031129"/>
    <w:rsid w:val="0F0F11BE"/>
    <w:rsid w:val="0F150CBF"/>
    <w:rsid w:val="0F1A6A9A"/>
    <w:rsid w:val="0F1D17B9"/>
    <w:rsid w:val="0F1E4BA4"/>
    <w:rsid w:val="0F596F11"/>
    <w:rsid w:val="0F693E64"/>
    <w:rsid w:val="0F6B012B"/>
    <w:rsid w:val="0F7A4074"/>
    <w:rsid w:val="0F7C3C77"/>
    <w:rsid w:val="0F830A0B"/>
    <w:rsid w:val="0F844A1D"/>
    <w:rsid w:val="0F881D49"/>
    <w:rsid w:val="0F900551"/>
    <w:rsid w:val="0FA147D2"/>
    <w:rsid w:val="0FAB2CAE"/>
    <w:rsid w:val="0FB73D2F"/>
    <w:rsid w:val="0FC21792"/>
    <w:rsid w:val="0FC844E8"/>
    <w:rsid w:val="0FD414B9"/>
    <w:rsid w:val="100A4CF4"/>
    <w:rsid w:val="100B1EAC"/>
    <w:rsid w:val="10120F66"/>
    <w:rsid w:val="1019168E"/>
    <w:rsid w:val="10277530"/>
    <w:rsid w:val="102F5044"/>
    <w:rsid w:val="10491B9E"/>
    <w:rsid w:val="104B261C"/>
    <w:rsid w:val="105F6456"/>
    <w:rsid w:val="10671C97"/>
    <w:rsid w:val="108161A6"/>
    <w:rsid w:val="10940F58"/>
    <w:rsid w:val="1097780E"/>
    <w:rsid w:val="10B262A5"/>
    <w:rsid w:val="10BE18E1"/>
    <w:rsid w:val="10BE2681"/>
    <w:rsid w:val="10C413AC"/>
    <w:rsid w:val="10CC7CB9"/>
    <w:rsid w:val="10D34B99"/>
    <w:rsid w:val="10D635E2"/>
    <w:rsid w:val="10F301AB"/>
    <w:rsid w:val="110872AC"/>
    <w:rsid w:val="11336FD3"/>
    <w:rsid w:val="115630D4"/>
    <w:rsid w:val="116352C6"/>
    <w:rsid w:val="11835237"/>
    <w:rsid w:val="118D4B17"/>
    <w:rsid w:val="118F5AA7"/>
    <w:rsid w:val="11911CFF"/>
    <w:rsid w:val="11AF0658"/>
    <w:rsid w:val="11BC5C62"/>
    <w:rsid w:val="11D00CA7"/>
    <w:rsid w:val="11D87871"/>
    <w:rsid w:val="11E37594"/>
    <w:rsid w:val="11EC0FAD"/>
    <w:rsid w:val="11F76931"/>
    <w:rsid w:val="11FD0ED4"/>
    <w:rsid w:val="120B2D79"/>
    <w:rsid w:val="120F3255"/>
    <w:rsid w:val="12137694"/>
    <w:rsid w:val="1218482D"/>
    <w:rsid w:val="121C431D"/>
    <w:rsid w:val="121E62E8"/>
    <w:rsid w:val="122409CA"/>
    <w:rsid w:val="12305068"/>
    <w:rsid w:val="12390166"/>
    <w:rsid w:val="123A47A4"/>
    <w:rsid w:val="123D60DE"/>
    <w:rsid w:val="124D3856"/>
    <w:rsid w:val="124E00AF"/>
    <w:rsid w:val="12520CE4"/>
    <w:rsid w:val="125438A7"/>
    <w:rsid w:val="12555FAC"/>
    <w:rsid w:val="126D2DCB"/>
    <w:rsid w:val="128E60CC"/>
    <w:rsid w:val="129C32B8"/>
    <w:rsid w:val="12A86678"/>
    <w:rsid w:val="12A9616E"/>
    <w:rsid w:val="12AB4F58"/>
    <w:rsid w:val="12AE395F"/>
    <w:rsid w:val="12B84553"/>
    <w:rsid w:val="12C25781"/>
    <w:rsid w:val="12D578D1"/>
    <w:rsid w:val="12E0359D"/>
    <w:rsid w:val="12F57FA6"/>
    <w:rsid w:val="12F84E17"/>
    <w:rsid w:val="130104E0"/>
    <w:rsid w:val="132C0B2A"/>
    <w:rsid w:val="132D26CF"/>
    <w:rsid w:val="132D2A39"/>
    <w:rsid w:val="134043C9"/>
    <w:rsid w:val="1348446B"/>
    <w:rsid w:val="135458D7"/>
    <w:rsid w:val="136125AA"/>
    <w:rsid w:val="13623FB2"/>
    <w:rsid w:val="13645F7C"/>
    <w:rsid w:val="13671EBE"/>
    <w:rsid w:val="136B73A0"/>
    <w:rsid w:val="136F2421"/>
    <w:rsid w:val="13716116"/>
    <w:rsid w:val="137C1167"/>
    <w:rsid w:val="13860B95"/>
    <w:rsid w:val="139060CF"/>
    <w:rsid w:val="13940C3A"/>
    <w:rsid w:val="139A6FD8"/>
    <w:rsid w:val="139F1234"/>
    <w:rsid w:val="13C41ACB"/>
    <w:rsid w:val="13D10F57"/>
    <w:rsid w:val="13D34413"/>
    <w:rsid w:val="13D41B21"/>
    <w:rsid w:val="13D87D61"/>
    <w:rsid w:val="13DA4490"/>
    <w:rsid w:val="13E56991"/>
    <w:rsid w:val="13FD7DCA"/>
    <w:rsid w:val="140432BB"/>
    <w:rsid w:val="140464E6"/>
    <w:rsid w:val="140E44FE"/>
    <w:rsid w:val="14146B9E"/>
    <w:rsid w:val="1416280C"/>
    <w:rsid w:val="142734EE"/>
    <w:rsid w:val="142D01F1"/>
    <w:rsid w:val="143251C4"/>
    <w:rsid w:val="143B0CDB"/>
    <w:rsid w:val="143F4529"/>
    <w:rsid w:val="144172C2"/>
    <w:rsid w:val="1443377F"/>
    <w:rsid w:val="144B14ED"/>
    <w:rsid w:val="14532C24"/>
    <w:rsid w:val="1459086F"/>
    <w:rsid w:val="14690C4B"/>
    <w:rsid w:val="14737B7E"/>
    <w:rsid w:val="1476059A"/>
    <w:rsid w:val="147D311E"/>
    <w:rsid w:val="149716D8"/>
    <w:rsid w:val="149828AD"/>
    <w:rsid w:val="14A07DD7"/>
    <w:rsid w:val="14A70D57"/>
    <w:rsid w:val="14AE62DF"/>
    <w:rsid w:val="14B230D8"/>
    <w:rsid w:val="14B7549C"/>
    <w:rsid w:val="14BA6F9C"/>
    <w:rsid w:val="14DC2898"/>
    <w:rsid w:val="14E73371"/>
    <w:rsid w:val="14F46F38"/>
    <w:rsid w:val="15057B34"/>
    <w:rsid w:val="151414EA"/>
    <w:rsid w:val="151E1FBA"/>
    <w:rsid w:val="1521357D"/>
    <w:rsid w:val="1539636E"/>
    <w:rsid w:val="153C6A85"/>
    <w:rsid w:val="15763D45"/>
    <w:rsid w:val="15783F61"/>
    <w:rsid w:val="1580141A"/>
    <w:rsid w:val="159A3ED7"/>
    <w:rsid w:val="159B7CAF"/>
    <w:rsid w:val="15A22F07"/>
    <w:rsid w:val="15B631D3"/>
    <w:rsid w:val="15D42430"/>
    <w:rsid w:val="15D70226"/>
    <w:rsid w:val="15D728FD"/>
    <w:rsid w:val="15DE7A07"/>
    <w:rsid w:val="15EB4B64"/>
    <w:rsid w:val="15F67012"/>
    <w:rsid w:val="15FA5DD8"/>
    <w:rsid w:val="15FC2B6A"/>
    <w:rsid w:val="160279A7"/>
    <w:rsid w:val="160504A4"/>
    <w:rsid w:val="160C1048"/>
    <w:rsid w:val="162460E4"/>
    <w:rsid w:val="16287735"/>
    <w:rsid w:val="163158B3"/>
    <w:rsid w:val="16354E9B"/>
    <w:rsid w:val="163958CA"/>
    <w:rsid w:val="1647177F"/>
    <w:rsid w:val="16567FC8"/>
    <w:rsid w:val="16646293"/>
    <w:rsid w:val="166B3977"/>
    <w:rsid w:val="167637C5"/>
    <w:rsid w:val="167A0C77"/>
    <w:rsid w:val="167E75CC"/>
    <w:rsid w:val="169644F1"/>
    <w:rsid w:val="16A36C4C"/>
    <w:rsid w:val="16A400DD"/>
    <w:rsid w:val="16B07251"/>
    <w:rsid w:val="16B9038D"/>
    <w:rsid w:val="16C62043"/>
    <w:rsid w:val="16D056D6"/>
    <w:rsid w:val="16D24731"/>
    <w:rsid w:val="16D91566"/>
    <w:rsid w:val="16DF5E6F"/>
    <w:rsid w:val="16E44C4A"/>
    <w:rsid w:val="16F969DB"/>
    <w:rsid w:val="170524D3"/>
    <w:rsid w:val="170A1912"/>
    <w:rsid w:val="170C2100"/>
    <w:rsid w:val="17491FFB"/>
    <w:rsid w:val="174A2477"/>
    <w:rsid w:val="17504DAC"/>
    <w:rsid w:val="175C6F6A"/>
    <w:rsid w:val="175E0F34"/>
    <w:rsid w:val="17615087"/>
    <w:rsid w:val="1765186A"/>
    <w:rsid w:val="176B77AA"/>
    <w:rsid w:val="178042D5"/>
    <w:rsid w:val="1785392A"/>
    <w:rsid w:val="17865ECB"/>
    <w:rsid w:val="178A1C39"/>
    <w:rsid w:val="178B36C1"/>
    <w:rsid w:val="178E6D8E"/>
    <w:rsid w:val="17910EDC"/>
    <w:rsid w:val="17911860"/>
    <w:rsid w:val="17A11B4E"/>
    <w:rsid w:val="17A17716"/>
    <w:rsid w:val="17B60618"/>
    <w:rsid w:val="17B656D5"/>
    <w:rsid w:val="17C876C2"/>
    <w:rsid w:val="17DD5B59"/>
    <w:rsid w:val="17E80C04"/>
    <w:rsid w:val="17E82972"/>
    <w:rsid w:val="17F41CBA"/>
    <w:rsid w:val="180970F2"/>
    <w:rsid w:val="180979F7"/>
    <w:rsid w:val="181D33B8"/>
    <w:rsid w:val="182513DA"/>
    <w:rsid w:val="18270D82"/>
    <w:rsid w:val="184E506A"/>
    <w:rsid w:val="185146BA"/>
    <w:rsid w:val="18750CD3"/>
    <w:rsid w:val="187570DA"/>
    <w:rsid w:val="1885124F"/>
    <w:rsid w:val="18855377"/>
    <w:rsid w:val="188A571E"/>
    <w:rsid w:val="1892587B"/>
    <w:rsid w:val="18A30C02"/>
    <w:rsid w:val="18C02C4C"/>
    <w:rsid w:val="18DA283C"/>
    <w:rsid w:val="18DB14E5"/>
    <w:rsid w:val="18E57559"/>
    <w:rsid w:val="18EF076E"/>
    <w:rsid w:val="19064E0D"/>
    <w:rsid w:val="192813CB"/>
    <w:rsid w:val="19292A5B"/>
    <w:rsid w:val="19295104"/>
    <w:rsid w:val="193D1BDC"/>
    <w:rsid w:val="194957AF"/>
    <w:rsid w:val="194C13BF"/>
    <w:rsid w:val="19686C2E"/>
    <w:rsid w:val="19691470"/>
    <w:rsid w:val="197F7C83"/>
    <w:rsid w:val="19854261"/>
    <w:rsid w:val="19902A93"/>
    <w:rsid w:val="1992340E"/>
    <w:rsid w:val="199B22F6"/>
    <w:rsid w:val="199E2404"/>
    <w:rsid w:val="19A14174"/>
    <w:rsid w:val="19A55925"/>
    <w:rsid w:val="19A570A0"/>
    <w:rsid w:val="19B3135A"/>
    <w:rsid w:val="19C06477"/>
    <w:rsid w:val="19C60E53"/>
    <w:rsid w:val="19CF596B"/>
    <w:rsid w:val="19D30994"/>
    <w:rsid w:val="19D43730"/>
    <w:rsid w:val="19EA566C"/>
    <w:rsid w:val="19EB7E54"/>
    <w:rsid w:val="19F13777"/>
    <w:rsid w:val="19F34064"/>
    <w:rsid w:val="19F91830"/>
    <w:rsid w:val="19FA4842"/>
    <w:rsid w:val="19FB5DA0"/>
    <w:rsid w:val="1A172818"/>
    <w:rsid w:val="1A211A0F"/>
    <w:rsid w:val="1A264560"/>
    <w:rsid w:val="1A2A1716"/>
    <w:rsid w:val="1A324E43"/>
    <w:rsid w:val="1A4B173C"/>
    <w:rsid w:val="1A4C776A"/>
    <w:rsid w:val="1A5168C1"/>
    <w:rsid w:val="1A5D54D3"/>
    <w:rsid w:val="1A5D5995"/>
    <w:rsid w:val="1A605518"/>
    <w:rsid w:val="1A731652"/>
    <w:rsid w:val="1A733B5A"/>
    <w:rsid w:val="1A766DC8"/>
    <w:rsid w:val="1A7B00C8"/>
    <w:rsid w:val="1A830457"/>
    <w:rsid w:val="1A9550B5"/>
    <w:rsid w:val="1AB34123"/>
    <w:rsid w:val="1AB377E9"/>
    <w:rsid w:val="1ADA0BE2"/>
    <w:rsid w:val="1AE172C8"/>
    <w:rsid w:val="1AF6285F"/>
    <w:rsid w:val="1B0A4E28"/>
    <w:rsid w:val="1B2B27D3"/>
    <w:rsid w:val="1B34728D"/>
    <w:rsid w:val="1B433206"/>
    <w:rsid w:val="1B53680D"/>
    <w:rsid w:val="1B72339B"/>
    <w:rsid w:val="1B84113F"/>
    <w:rsid w:val="1B845B60"/>
    <w:rsid w:val="1B857182"/>
    <w:rsid w:val="1BA218CD"/>
    <w:rsid w:val="1BB13D28"/>
    <w:rsid w:val="1BB67C2B"/>
    <w:rsid w:val="1BC936EA"/>
    <w:rsid w:val="1BD351C7"/>
    <w:rsid w:val="1BD66087"/>
    <w:rsid w:val="1BF04536"/>
    <w:rsid w:val="1BF41BC1"/>
    <w:rsid w:val="1BF71672"/>
    <w:rsid w:val="1BF818DE"/>
    <w:rsid w:val="1C024AE2"/>
    <w:rsid w:val="1C1C3D1B"/>
    <w:rsid w:val="1C244B31"/>
    <w:rsid w:val="1C2F353E"/>
    <w:rsid w:val="1C3011A1"/>
    <w:rsid w:val="1C345F49"/>
    <w:rsid w:val="1C36064E"/>
    <w:rsid w:val="1C3736D7"/>
    <w:rsid w:val="1C4D6F6D"/>
    <w:rsid w:val="1C53078A"/>
    <w:rsid w:val="1C566D93"/>
    <w:rsid w:val="1C5818E7"/>
    <w:rsid w:val="1C60574F"/>
    <w:rsid w:val="1C642685"/>
    <w:rsid w:val="1C741C4A"/>
    <w:rsid w:val="1C790C21"/>
    <w:rsid w:val="1C7C536C"/>
    <w:rsid w:val="1C7F05D8"/>
    <w:rsid w:val="1C801478"/>
    <w:rsid w:val="1C9D16D9"/>
    <w:rsid w:val="1C9E4662"/>
    <w:rsid w:val="1CA3601B"/>
    <w:rsid w:val="1CA760F9"/>
    <w:rsid w:val="1CA8347B"/>
    <w:rsid w:val="1CAA1164"/>
    <w:rsid w:val="1CB6082B"/>
    <w:rsid w:val="1CD24707"/>
    <w:rsid w:val="1CE03091"/>
    <w:rsid w:val="1CF3211F"/>
    <w:rsid w:val="1CF63540"/>
    <w:rsid w:val="1CF7445F"/>
    <w:rsid w:val="1D006C9E"/>
    <w:rsid w:val="1D1F7873"/>
    <w:rsid w:val="1D2104FF"/>
    <w:rsid w:val="1D3875E9"/>
    <w:rsid w:val="1D490807"/>
    <w:rsid w:val="1D496DD8"/>
    <w:rsid w:val="1D5D053C"/>
    <w:rsid w:val="1D5D21F3"/>
    <w:rsid w:val="1D6A66CF"/>
    <w:rsid w:val="1D7C713F"/>
    <w:rsid w:val="1D8232BF"/>
    <w:rsid w:val="1D8A3A32"/>
    <w:rsid w:val="1D9A3A9C"/>
    <w:rsid w:val="1DA358F3"/>
    <w:rsid w:val="1DC75D5A"/>
    <w:rsid w:val="1DD53933"/>
    <w:rsid w:val="1DD76C4A"/>
    <w:rsid w:val="1DDA27AB"/>
    <w:rsid w:val="1DF7414A"/>
    <w:rsid w:val="1E0775AB"/>
    <w:rsid w:val="1E207EB5"/>
    <w:rsid w:val="1E640CD7"/>
    <w:rsid w:val="1E7343AC"/>
    <w:rsid w:val="1E78674C"/>
    <w:rsid w:val="1E837978"/>
    <w:rsid w:val="1E98285E"/>
    <w:rsid w:val="1EB606F1"/>
    <w:rsid w:val="1EB853A6"/>
    <w:rsid w:val="1EBB0EE5"/>
    <w:rsid w:val="1EC24FBC"/>
    <w:rsid w:val="1EC354EC"/>
    <w:rsid w:val="1EC51AA6"/>
    <w:rsid w:val="1EE100D8"/>
    <w:rsid w:val="1EF74148"/>
    <w:rsid w:val="1F046AF5"/>
    <w:rsid w:val="1F05540B"/>
    <w:rsid w:val="1F087761"/>
    <w:rsid w:val="1F0E4681"/>
    <w:rsid w:val="1F156A91"/>
    <w:rsid w:val="1F244811"/>
    <w:rsid w:val="1F3946D2"/>
    <w:rsid w:val="1F42113B"/>
    <w:rsid w:val="1F4B1DA5"/>
    <w:rsid w:val="1F594DB9"/>
    <w:rsid w:val="1F5F6856"/>
    <w:rsid w:val="1F7004B6"/>
    <w:rsid w:val="1F77563C"/>
    <w:rsid w:val="1F7C289F"/>
    <w:rsid w:val="1F834B8A"/>
    <w:rsid w:val="1F8D1F0C"/>
    <w:rsid w:val="1F903C55"/>
    <w:rsid w:val="1F91697C"/>
    <w:rsid w:val="1F92583B"/>
    <w:rsid w:val="1F933760"/>
    <w:rsid w:val="1FB028A1"/>
    <w:rsid w:val="1FCC4CE0"/>
    <w:rsid w:val="1FCF341B"/>
    <w:rsid w:val="1FD223CC"/>
    <w:rsid w:val="1FD91978"/>
    <w:rsid w:val="1FDB3601"/>
    <w:rsid w:val="1FE51972"/>
    <w:rsid w:val="1FF20A3D"/>
    <w:rsid w:val="200306C1"/>
    <w:rsid w:val="20087C8F"/>
    <w:rsid w:val="200A3CB9"/>
    <w:rsid w:val="200C3F61"/>
    <w:rsid w:val="201F6003"/>
    <w:rsid w:val="20231F1D"/>
    <w:rsid w:val="20275C3B"/>
    <w:rsid w:val="202A223A"/>
    <w:rsid w:val="2030626D"/>
    <w:rsid w:val="203E357E"/>
    <w:rsid w:val="20444074"/>
    <w:rsid w:val="204708DC"/>
    <w:rsid w:val="204D6DBD"/>
    <w:rsid w:val="20537965"/>
    <w:rsid w:val="20591670"/>
    <w:rsid w:val="205D447F"/>
    <w:rsid w:val="20752281"/>
    <w:rsid w:val="20772207"/>
    <w:rsid w:val="207D0C03"/>
    <w:rsid w:val="20887022"/>
    <w:rsid w:val="208B0796"/>
    <w:rsid w:val="20947338"/>
    <w:rsid w:val="209D3B47"/>
    <w:rsid w:val="20A610F0"/>
    <w:rsid w:val="20C0056A"/>
    <w:rsid w:val="20C31470"/>
    <w:rsid w:val="20D855C6"/>
    <w:rsid w:val="20EB6E90"/>
    <w:rsid w:val="20F566D7"/>
    <w:rsid w:val="20F61221"/>
    <w:rsid w:val="21020728"/>
    <w:rsid w:val="211663DC"/>
    <w:rsid w:val="211D59BC"/>
    <w:rsid w:val="212D00FC"/>
    <w:rsid w:val="213A656E"/>
    <w:rsid w:val="213F3143"/>
    <w:rsid w:val="214C7AE4"/>
    <w:rsid w:val="215E1B43"/>
    <w:rsid w:val="216040F6"/>
    <w:rsid w:val="21611C79"/>
    <w:rsid w:val="21684497"/>
    <w:rsid w:val="21716E21"/>
    <w:rsid w:val="217D0AF0"/>
    <w:rsid w:val="21842E27"/>
    <w:rsid w:val="219911A6"/>
    <w:rsid w:val="219D2CA6"/>
    <w:rsid w:val="21A92F1A"/>
    <w:rsid w:val="21CF4F08"/>
    <w:rsid w:val="21F038ED"/>
    <w:rsid w:val="21F4671D"/>
    <w:rsid w:val="22052D36"/>
    <w:rsid w:val="2221772E"/>
    <w:rsid w:val="22351430"/>
    <w:rsid w:val="223664CB"/>
    <w:rsid w:val="22376316"/>
    <w:rsid w:val="22376329"/>
    <w:rsid w:val="224B14A9"/>
    <w:rsid w:val="224F7DF7"/>
    <w:rsid w:val="22585DC2"/>
    <w:rsid w:val="225D61BE"/>
    <w:rsid w:val="225E2D0D"/>
    <w:rsid w:val="22781750"/>
    <w:rsid w:val="227E25CE"/>
    <w:rsid w:val="228608D2"/>
    <w:rsid w:val="229404EC"/>
    <w:rsid w:val="22975FF9"/>
    <w:rsid w:val="22A86F1F"/>
    <w:rsid w:val="22B833DD"/>
    <w:rsid w:val="22C207E2"/>
    <w:rsid w:val="22CD304D"/>
    <w:rsid w:val="22D03523"/>
    <w:rsid w:val="22D336DA"/>
    <w:rsid w:val="22D51B13"/>
    <w:rsid w:val="22D64270"/>
    <w:rsid w:val="22DD1B47"/>
    <w:rsid w:val="22E937A0"/>
    <w:rsid w:val="22EC6D11"/>
    <w:rsid w:val="22F36D55"/>
    <w:rsid w:val="230F55FD"/>
    <w:rsid w:val="233A26D6"/>
    <w:rsid w:val="233A51D6"/>
    <w:rsid w:val="234E60FE"/>
    <w:rsid w:val="23507C05"/>
    <w:rsid w:val="23536745"/>
    <w:rsid w:val="23682737"/>
    <w:rsid w:val="236D0B32"/>
    <w:rsid w:val="23757D3B"/>
    <w:rsid w:val="238816F3"/>
    <w:rsid w:val="23AC1C72"/>
    <w:rsid w:val="23CF396C"/>
    <w:rsid w:val="23D33853"/>
    <w:rsid w:val="23E2297A"/>
    <w:rsid w:val="23FA49B5"/>
    <w:rsid w:val="240A5181"/>
    <w:rsid w:val="24163166"/>
    <w:rsid w:val="241648EC"/>
    <w:rsid w:val="241B6EB2"/>
    <w:rsid w:val="24292502"/>
    <w:rsid w:val="243922A1"/>
    <w:rsid w:val="243A226C"/>
    <w:rsid w:val="24594F73"/>
    <w:rsid w:val="245F7590"/>
    <w:rsid w:val="24872001"/>
    <w:rsid w:val="248B2D85"/>
    <w:rsid w:val="24B50E53"/>
    <w:rsid w:val="24B574D7"/>
    <w:rsid w:val="24B765CC"/>
    <w:rsid w:val="24B81D65"/>
    <w:rsid w:val="24D5113B"/>
    <w:rsid w:val="24D56E85"/>
    <w:rsid w:val="24D72400"/>
    <w:rsid w:val="24DE2601"/>
    <w:rsid w:val="24EB5CC9"/>
    <w:rsid w:val="24FC1555"/>
    <w:rsid w:val="25027B5E"/>
    <w:rsid w:val="25154C96"/>
    <w:rsid w:val="25326339"/>
    <w:rsid w:val="253C68AF"/>
    <w:rsid w:val="25427F6D"/>
    <w:rsid w:val="25470319"/>
    <w:rsid w:val="25511C9F"/>
    <w:rsid w:val="25872023"/>
    <w:rsid w:val="259D314D"/>
    <w:rsid w:val="259F0103"/>
    <w:rsid w:val="25AD1448"/>
    <w:rsid w:val="25B5165C"/>
    <w:rsid w:val="25B54EBC"/>
    <w:rsid w:val="25B866E4"/>
    <w:rsid w:val="25BA6FAE"/>
    <w:rsid w:val="25C1250D"/>
    <w:rsid w:val="25E23ACA"/>
    <w:rsid w:val="25F04EBA"/>
    <w:rsid w:val="260723BB"/>
    <w:rsid w:val="260B6605"/>
    <w:rsid w:val="262320D6"/>
    <w:rsid w:val="263016B8"/>
    <w:rsid w:val="263E7C3F"/>
    <w:rsid w:val="26842299"/>
    <w:rsid w:val="2684657A"/>
    <w:rsid w:val="2685028B"/>
    <w:rsid w:val="269229A8"/>
    <w:rsid w:val="26A31741"/>
    <w:rsid w:val="26C1158E"/>
    <w:rsid w:val="26DF337D"/>
    <w:rsid w:val="26E86A6C"/>
    <w:rsid w:val="26F05A4B"/>
    <w:rsid w:val="26F05D9D"/>
    <w:rsid w:val="26F254F3"/>
    <w:rsid w:val="26F51F02"/>
    <w:rsid w:val="26F67C1E"/>
    <w:rsid w:val="27055E4D"/>
    <w:rsid w:val="270A23EE"/>
    <w:rsid w:val="27107456"/>
    <w:rsid w:val="2718078E"/>
    <w:rsid w:val="271C167D"/>
    <w:rsid w:val="271C608E"/>
    <w:rsid w:val="271E3733"/>
    <w:rsid w:val="271F69C2"/>
    <w:rsid w:val="272E5F36"/>
    <w:rsid w:val="272F4561"/>
    <w:rsid w:val="2734558C"/>
    <w:rsid w:val="27376B8E"/>
    <w:rsid w:val="273F73D5"/>
    <w:rsid w:val="274F43F6"/>
    <w:rsid w:val="274F7E50"/>
    <w:rsid w:val="27502994"/>
    <w:rsid w:val="27521292"/>
    <w:rsid w:val="27571307"/>
    <w:rsid w:val="27592458"/>
    <w:rsid w:val="275D315E"/>
    <w:rsid w:val="2763650E"/>
    <w:rsid w:val="276514C0"/>
    <w:rsid w:val="27734588"/>
    <w:rsid w:val="27795504"/>
    <w:rsid w:val="277B57A8"/>
    <w:rsid w:val="278110BB"/>
    <w:rsid w:val="278B7B24"/>
    <w:rsid w:val="27C374C1"/>
    <w:rsid w:val="27CF4899"/>
    <w:rsid w:val="27DD6B49"/>
    <w:rsid w:val="27DF6684"/>
    <w:rsid w:val="27F94EF0"/>
    <w:rsid w:val="27F956BA"/>
    <w:rsid w:val="28095657"/>
    <w:rsid w:val="280F280D"/>
    <w:rsid w:val="28107B4C"/>
    <w:rsid w:val="28150960"/>
    <w:rsid w:val="281A5A62"/>
    <w:rsid w:val="282B73F2"/>
    <w:rsid w:val="2836526E"/>
    <w:rsid w:val="285015BF"/>
    <w:rsid w:val="285F5A84"/>
    <w:rsid w:val="2866095B"/>
    <w:rsid w:val="28681C7B"/>
    <w:rsid w:val="286F4A73"/>
    <w:rsid w:val="28906A22"/>
    <w:rsid w:val="289134BD"/>
    <w:rsid w:val="2899512A"/>
    <w:rsid w:val="289E1222"/>
    <w:rsid w:val="28AF39C7"/>
    <w:rsid w:val="28B02EE9"/>
    <w:rsid w:val="28B17412"/>
    <w:rsid w:val="28B8075F"/>
    <w:rsid w:val="28CF3A40"/>
    <w:rsid w:val="28DB240F"/>
    <w:rsid w:val="28DF65EC"/>
    <w:rsid w:val="28F74C7C"/>
    <w:rsid w:val="28FB72BE"/>
    <w:rsid w:val="290D3737"/>
    <w:rsid w:val="291D7D57"/>
    <w:rsid w:val="29244A4C"/>
    <w:rsid w:val="292B54F1"/>
    <w:rsid w:val="293B10D5"/>
    <w:rsid w:val="29715E53"/>
    <w:rsid w:val="297C3617"/>
    <w:rsid w:val="2985325F"/>
    <w:rsid w:val="298D3B24"/>
    <w:rsid w:val="29966622"/>
    <w:rsid w:val="299F1D6F"/>
    <w:rsid w:val="29A6760D"/>
    <w:rsid w:val="29AA3EF2"/>
    <w:rsid w:val="29AA44C8"/>
    <w:rsid w:val="29AE1244"/>
    <w:rsid w:val="29B10817"/>
    <w:rsid w:val="29BE366D"/>
    <w:rsid w:val="29D842B2"/>
    <w:rsid w:val="29DD3F3B"/>
    <w:rsid w:val="29F721E7"/>
    <w:rsid w:val="2A1E41F0"/>
    <w:rsid w:val="2A3859A2"/>
    <w:rsid w:val="2A3A138D"/>
    <w:rsid w:val="2A4B3E78"/>
    <w:rsid w:val="2A4D0D63"/>
    <w:rsid w:val="2A583412"/>
    <w:rsid w:val="2A5F15EA"/>
    <w:rsid w:val="2A632D14"/>
    <w:rsid w:val="2A810DF9"/>
    <w:rsid w:val="2A8B152B"/>
    <w:rsid w:val="2A8C6DFE"/>
    <w:rsid w:val="2A9A754C"/>
    <w:rsid w:val="2AAF7EC2"/>
    <w:rsid w:val="2AB463B9"/>
    <w:rsid w:val="2ABC2E13"/>
    <w:rsid w:val="2AC834AA"/>
    <w:rsid w:val="2AC845CA"/>
    <w:rsid w:val="2AC93BCD"/>
    <w:rsid w:val="2ACC4969"/>
    <w:rsid w:val="2AD021DE"/>
    <w:rsid w:val="2AD72ECE"/>
    <w:rsid w:val="2AE008A0"/>
    <w:rsid w:val="2AF05D31"/>
    <w:rsid w:val="2AF1233F"/>
    <w:rsid w:val="2B02599F"/>
    <w:rsid w:val="2B066F4B"/>
    <w:rsid w:val="2B1633C3"/>
    <w:rsid w:val="2B187016"/>
    <w:rsid w:val="2B1C6552"/>
    <w:rsid w:val="2B1E480B"/>
    <w:rsid w:val="2B217FDB"/>
    <w:rsid w:val="2B2558B1"/>
    <w:rsid w:val="2B2A4A35"/>
    <w:rsid w:val="2B2A5090"/>
    <w:rsid w:val="2B355335"/>
    <w:rsid w:val="2B375065"/>
    <w:rsid w:val="2B392C00"/>
    <w:rsid w:val="2B4439A4"/>
    <w:rsid w:val="2B4A6823"/>
    <w:rsid w:val="2B5B259F"/>
    <w:rsid w:val="2B5C0678"/>
    <w:rsid w:val="2B622D38"/>
    <w:rsid w:val="2B6F5066"/>
    <w:rsid w:val="2B732927"/>
    <w:rsid w:val="2B7408CF"/>
    <w:rsid w:val="2B874618"/>
    <w:rsid w:val="2BA9637C"/>
    <w:rsid w:val="2BBE1D45"/>
    <w:rsid w:val="2BBF1858"/>
    <w:rsid w:val="2BC22853"/>
    <w:rsid w:val="2BC91706"/>
    <w:rsid w:val="2BDC1BE5"/>
    <w:rsid w:val="2BDD601E"/>
    <w:rsid w:val="2BE02A95"/>
    <w:rsid w:val="2BE95AB6"/>
    <w:rsid w:val="2C0676E9"/>
    <w:rsid w:val="2C077BCF"/>
    <w:rsid w:val="2C0A4015"/>
    <w:rsid w:val="2C1160C8"/>
    <w:rsid w:val="2C1267C7"/>
    <w:rsid w:val="2C2C0407"/>
    <w:rsid w:val="2C2C1647"/>
    <w:rsid w:val="2C2C2449"/>
    <w:rsid w:val="2C4E4426"/>
    <w:rsid w:val="2C532427"/>
    <w:rsid w:val="2C626634"/>
    <w:rsid w:val="2C70239B"/>
    <w:rsid w:val="2C7A3EE0"/>
    <w:rsid w:val="2C7C3B77"/>
    <w:rsid w:val="2C837B76"/>
    <w:rsid w:val="2C9A6AE5"/>
    <w:rsid w:val="2CA23219"/>
    <w:rsid w:val="2CA32CB5"/>
    <w:rsid w:val="2CAD3CDB"/>
    <w:rsid w:val="2CCD158E"/>
    <w:rsid w:val="2CD45F3F"/>
    <w:rsid w:val="2CD467F1"/>
    <w:rsid w:val="2CD52537"/>
    <w:rsid w:val="2CD5297C"/>
    <w:rsid w:val="2CD9778E"/>
    <w:rsid w:val="2CDD6663"/>
    <w:rsid w:val="2CE00F82"/>
    <w:rsid w:val="2CE340CE"/>
    <w:rsid w:val="2CF45EA7"/>
    <w:rsid w:val="2CFC6B5F"/>
    <w:rsid w:val="2D0910DD"/>
    <w:rsid w:val="2D0B20F1"/>
    <w:rsid w:val="2D4B565F"/>
    <w:rsid w:val="2D4F0725"/>
    <w:rsid w:val="2D765249"/>
    <w:rsid w:val="2D932741"/>
    <w:rsid w:val="2D986AF6"/>
    <w:rsid w:val="2D9F5F69"/>
    <w:rsid w:val="2DA533F5"/>
    <w:rsid w:val="2DAA05D8"/>
    <w:rsid w:val="2DB13887"/>
    <w:rsid w:val="2DB42486"/>
    <w:rsid w:val="2DB8477B"/>
    <w:rsid w:val="2DD83397"/>
    <w:rsid w:val="2DD939F1"/>
    <w:rsid w:val="2DDD0F1B"/>
    <w:rsid w:val="2DE018B7"/>
    <w:rsid w:val="2DEF2E22"/>
    <w:rsid w:val="2E0903B5"/>
    <w:rsid w:val="2E0C4DEE"/>
    <w:rsid w:val="2E1351A1"/>
    <w:rsid w:val="2E1D22A5"/>
    <w:rsid w:val="2E295242"/>
    <w:rsid w:val="2E385BE3"/>
    <w:rsid w:val="2E4A6FAB"/>
    <w:rsid w:val="2E4D4756"/>
    <w:rsid w:val="2E5F4C07"/>
    <w:rsid w:val="2E6A32B8"/>
    <w:rsid w:val="2E8C6F30"/>
    <w:rsid w:val="2E8D23D3"/>
    <w:rsid w:val="2E904CC8"/>
    <w:rsid w:val="2EA428CB"/>
    <w:rsid w:val="2EB15996"/>
    <w:rsid w:val="2EB177AE"/>
    <w:rsid w:val="2EC24686"/>
    <w:rsid w:val="2EC573A3"/>
    <w:rsid w:val="2ECB4297"/>
    <w:rsid w:val="2ECE6F73"/>
    <w:rsid w:val="2ECF1870"/>
    <w:rsid w:val="2ECF45C2"/>
    <w:rsid w:val="2ED85E31"/>
    <w:rsid w:val="2EE42E67"/>
    <w:rsid w:val="2EF100EE"/>
    <w:rsid w:val="2F0E6E69"/>
    <w:rsid w:val="2F1608F5"/>
    <w:rsid w:val="2F190EC1"/>
    <w:rsid w:val="2F1C20A0"/>
    <w:rsid w:val="2F1F2F0D"/>
    <w:rsid w:val="2F226F15"/>
    <w:rsid w:val="2F2271E4"/>
    <w:rsid w:val="2F317EC9"/>
    <w:rsid w:val="2F3B4C46"/>
    <w:rsid w:val="2F3E4B63"/>
    <w:rsid w:val="2F4021A2"/>
    <w:rsid w:val="2F4D7598"/>
    <w:rsid w:val="2F560A17"/>
    <w:rsid w:val="2F596BED"/>
    <w:rsid w:val="2F5B602D"/>
    <w:rsid w:val="2F6A44C2"/>
    <w:rsid w:val="2F7F4F70"/>
    <w:rsid w:val="2F85342B"/>
    <w:rsid w:val="2F8C4439"/>
    <w:rsid w:val="2F956AC4"/>
    <w:rsid w:val="2F9B6DD0"/>
    <w:rsid w:val="2FA13C7D"/>
    <w:rsid w:val="2FA17100"/>
    <w:rsid w:val="2FA17AB7"/>
    <w:rsid w:val="2FB55056"/>
    <w:rsid w:val="2FB97EB0"/>
    <w:rsid w:val="2FC17E5A"/>
    <w:rsid w:val="2FCB2DFE"/>
    <w:rsid w:val="2FCF5E3F"/>
    <w:rsid w:val="2FD5259C"/>
    <w:rsid w:val="2FD77F0C"/>
    <w:rsid w:val="2FEC7EE9"/>
    <w:rsid w:val="2FFA60F1"/>
    <w:rsid w:val="2FFC6268"/>
    <w:rsid w:val="30000E8B"/>
    <w:rsid w:val="30015BEC"/>
    <w:rsid w:val="3002199C"/>
    <w:rsid w:val="30052AD8"/>
    <w:rsid w:val="30092B7D"/>
    <w:rsid w:val="300E3493"/>
    <w:rsid w:val="3031223E"/>
    <w:rsid w:val="30454052"/>
    <w:rsid w:val="304F3298"/>
    <w:rsid w:val="305853BF"/>
    <w:rsid w:val="30637280"/>
    <w:rsid w:val="30724FBA"/>
    <w:rsid w:val="307E23AE"/>
    <w:rsid w:val="308570DA"/>
    <w:rsid w:val="309159EE"/>
    <w:rsid w:val="30930A9B"/>
    <w:rsid w:val="3097524D"/>
    <w:rsid w:val="30997E21"/>
    <w:rsid w:val="30A05CC2"/>
    <w:rsid w:val="30A15E5A"/>
    <w:rsid w:val="30AA4F46"/>
    <w:rsid w:val="30BA3228"/>
    <w:rsid w:val="30CE4322"/>
    <w:rsid w:val="30DB07C9"/>
    <w:rsid w:val="30DC1321"/>
    <w:rsid w:val="30E23574"/>
    <w:rsid w:val="30EB254E"/>
    <w:rsid w:val="30F03E57"/>
    <w:rsid w:val="30F076B5"/>
    <w:rsid w:val="30FB7CA3"/>
    <w:rsid w:val="30FD589E"/>
    <w:rsid w:val="310061F3"/>
    <w:rsid w:val="31084B15"/>
    <w:rsid w:val="310C2CFA"/>
    <w:rsid w:val="310C3D76"/>
    <w:rsid w:val="31111920"/>
    <w:rsid w:val="3115507D"/>
    <w:rsid w:val="312471BF"/>
    <w:rsid w:val="31280191"/>
    <w:rsid w:val="313156F3"/>
    <w:rsid w:val="313962E7"/>
    <w:rsid w:val="31402441"/>
    <w:rsid w:val="31432B26"/>
    <w:rsid w:val="315640CE"/>
    <w:rsid w:val="315B35A4"/>
    <w:rsid w:val="315C3073"/>
    <w:rsid w:val="31647755"/>
    <w:rsid w:val="316A3890"/>
    <w:rsid w:val="317C5486"/>
    <w:rsid w:val="317F351D"/>
    <w:rsid w:val="319A03C4"/>
    <w:rsid w:val="319D516B"/>
    <w:rsid w:val="31A21661"/>
    <w:rsid w:val="31A83D5C"/>
    <w:rsid w:val="31AF6778"/>
    <w:rsid w:val="31BC0979"/>
    <w:rsid w:val="31BD7164"/>
    <w:rsid w:val="31CD7115"/>
    <w:rsid w:val="31D22D8A"/>
    <w:rsid w:val="31DD1910"/>
    <w:rsid w:val="31E23F0B"/>
    <w:rsid w:val="31EC604C"/>
    <w:rsid w:val="31F3318F"/>
    <w:rsid w:val="32026C34"/>
    <w:rsid w:val="320D7ABE"/>
    <w:rsid w:val="320F75A3"/>
    <w:rsid w:val="3214150F"/>
    <w:rsid w:val="321C4BCF"/>
    <w:rsid w:val="322F2E5B"/>
    <w:rsid w:val="323963CE"/>
    <w:rsid w:val="323B2146"/>
    <w:rsid w:val="32565F56"/>
    <w:rsid w:val="32642F06"/>
    <w:rsid w:val="326673F3"/>
    <w:rsid w:val="326D1CBA"/>
    <w:rsid w:val="32A327AF"/>
    <w:rsid w:val="32A70330"/>
    <w:rsid w:val="32B102BC"/>
    <w:rsid w:val="32BD25FF"/>
    <w:rsid w:val="32C477ED"/>
    <w:rsid w:val="32CD697B"/>
    <w:rsid w:val="32D303D9"/>
    <w:rsid w:val="32DC52F6"/>
    <w:rsid w:val="32E320FF"/>
    <w:rsid w:val="32E661F0"/>
    <w:rsid w:val="32E93A98"/>
    <w:rsid w:val="32FC4D49"/>
    <w:rsid w:val="32FF6DFD"/>
    <w:rsid w:val="33010C9A"/>
    <w:rsid w:val="330627BA"/>
    <w:rsid w:val="33076F3B"/>
    <w:rsid w:val="331000DD"/>
    <w:rsid w:val="33106545"/>
    <w:rsid w:val="331B7BC4"/>
    <w:rsid w:val="331D35FA"/>
    <w:rsid w:val="3321118F"/>
    <w:rsid w:val="333077D1"/>
    <w:rsid w:val="33324454"/>
    <w:rsid w:val="335A6627"/>
    <w:rsid w:val="335B5BF0"/>
    <w:rsid w:val="33640566"/>
    <w:rsid w:val="336477C1"/>
    <w:rsid w:val="336E6602"/>
    <w:rsid w:val="336F30D7"/>
    <w:rsid w:val="33771BF8"/>
    <w:rsid w:val="33787492"/>
    <w:rsid w:val="337E678E"/>
    <w:rsid w:val="33802A7F"/>
    <w:rsid w:val="33857B1D"/>
    <w:rsid w:val="33940DAA"/>
    <w:rsid w:val="3399686E"/>
    <w:rsid w:val="339972BC"/>
    <w:rsid w:val="339A6815"/>
    <w:rsid w:val="33A1422B"/>
    <w:rsid w:val="33A764A6"/>
    <w:rsid w:val="33A958BF"/>
    <w:rsid w:val="33B22C96"/>
    <w:rsid w:val="33B757A4"/>
    <w:rsid w:val="33C0477E"/>
    <w:rsid w:val="33D46630"/>
    <w:rsid w:val="33D5378C"/>
    <w:rsid w:val="33D62E34"/>
    <w:rsid w:val="33E732A6"/>
    <w:rsid w:val="34004324"/>
    <w:rsid w:val="340203A3"/>
    <w:rsid w:val="340A0783"/>
    <w:rsid w:val="341C7DAD"/>
    <w:rsid w:val="3421711A"/>
    <w:rsid w:val="3422544F"/>
    <w:rsid w:val="342510AA"/>
    <w:rsid w:val="342876AB"/>
    <w:rsid w:val="343A4D6E"/>
    <w:rsid w:val="343F345F"/>
    <w:rsid w:val="34496D9C"/>
    <w:rsid w:val="34512184"/>
    <w:rsid w:val="34621846"/>
    <w:rsid w:val="34630DDF"/>
    <w:rsid w:val="34641FD3"/>
    <w:rsid w:val="34966D17"/>
    <w:rsid w:val="349B3309"/>
    <w:rsid w:val="34B26B47"/>
    <w:rsid w:val="34C31946"/>
    <w:rsid w:val="34CC7122"/>
    <w:rsid w:val="34D16E3A"/>
    <w:rsid w:val="34D75892"/>
    <w:rsid w:val="34E24ED4"/>
    <w:rsid w:val="34EA072C"/>
    <w:rsid w:val="34EE3225"/>
    <w:rsid w:val="34F00132"/>
    <w:rsid w:val="34F77462"/>
    <w:rsid w:val="34FF7986"/>
    <w:rsid w:val="350034C2"/>
    <w:rsid w:val="35093304"/>
    <w:rsid w:val="35114C39"/>
    <w:rsid w:val="352207CD"/>
    <w:rsid w:val="352C35D0"/>
    <w:rsid w:val="352C5E40"/>
    <w:rsid w:val="35474F9A"/>
    <w:rsid w:val="35536ABC"/>
    <w:rsid w:val="355C2AFF"/>
    <w:rsid w:val="355E310A"/>
    <w:rsid w:val="356846BE"/>
    <w:rsid w:val="356B15F5"/>
    <w:rsid w:val="35747AC1"/>
    <w:rsid w:val="357A4D33"/>
    <w:rsid w:val="35897BAD"/>
    <w:rsid w:val="358D4A67"/>
    <w:rsid w:val="35A87AF3"/>
    <w:rsid w:val="35B77E4B"/>
    <w:rsid w:val="35BC072C"/>
    <w:rsid w:val="35BE377F"/>
    <w:rsid w:val="35CE5853"/>
    <w:rsid w:val="35DD0948"/>
    <w:rsid w:val="35E91C0B"/>
    <w:rsid w:val="35F46A7B"/>
    <w:rsid w:val="35F52DE5"/>
    <w:rsid w:val="35FF51B6"/>
    <w:rsid w:val="3600086A"/>
    <w:rsid w:val="36137470"/>
    <w:rsid w:val="361B2EDF"/>
    <w:rsid w:val="36215F6F"/>
    <w:rsid w:val="36344A13"/>
    <w:rsid w:val="36374023"/>
    <w:rsid w:val="363E3219"/>
    <w:rsid w:val="363E322F"/>
    <w:rsid w:val="36475411"/>
    <w:rsid w:val="365211FD"/>
    <w:rsid w:val="36604D13"/>
    <w:rsid w:val="366B79B5"/>
    <w:rsid w:val="366C6D72"/>
    <w:rsid w:val="367D3306"/>
    <w:rsid w:val="3684218C"/>
    <w:rsid w:val="36857DF2"/>
    <w:rsid w:val="3687595A"/>
    <w:rsid w:val="368E130B"/>
    <w:rsid w:val="368F71CD"/>
    <w:rsid w:val="36914775"/>
    <w:rsid w:val="3691496A"/>
    <w:rsid w:val="36950F5B"/>
    <w:rsid w:val="369D3B9D"/>
    <w:rsid w:val="369F0656"/>
    <w:rsid w:val="36A72186"/>
    <w:rsid w:val="36B667BF"/>
    <w:rsid w:val="36BF3C07"/>
    <w:rsid w:val="36CB0519"/>
    <w:rsid w:val="36CC7755"/>
    <w:rsid w:val="36D718AE"/>
    <w:rsid w:val="36DA0C47"/>
    <w:rsid w:val="36DD557A"/>
    <w:rsid w:val="37021C54"/>
    <w:rsid w:val="37144F80"/>
    <w:rsid w:val="3715771D"/>
    <w:rsid w:val="371B3AEA"/>
    <w:rsid w:val="372C6A15"/>
    <w:rsid w:val="3735478E"/>
    <w:rsid w:val="37381826"/>
    <w:rsid w:val="373C1E2F"/>
    <w:rsid w:val="373E5A60"/>
    <w:rsid w:val="37432CF5"/>
    <w:rsid w:val="37440580"/>
    <w:rsid w:val="37456064"/>
    <w:rsid w:val="375901E0"/>
    <w:rsid w:val="375E3EA0"/>
    <w:rsid w:val="37623CBA"/>
    <w:rsid w:val="376557EC"/>
    <w:rsid w:val="377469A4"/>
    <w:rsid w:val="3778259E"/>
    <w:rsid w:val="377C61DA"/>
    <w:rsid w:val="377D09E1"/>
    <w:rsid w:val="37832FE7"/>
    <w:rsid w:val="378412F3"/>
    <w:rsid w:val="37870141"/>
    <w:rsid w:val="379425DE"/>
    <w:rsid w:val="37A851C8"/>
    <w:rsid w:val="37B46FC0"/>
    <w:rsid w:val="37C67923"/>
    <w:rsid w:val="37D309F1"/>
    <w:rsid w:val="37E1109A"/>
    <w:rsid w:val="37E23E96"/>
    <w:rsid w:val="37F0180F"/>
    <w:rsid w:val="37FC78D8"/>
    <w:rsid w:val="38016A94"/>
    <w:rsid w:val="38084878"/>
    <w:rsid w:val="380A3C20"/>
    <w:rsid w:val="3814146F"/>
    <w:rsid w:val="38233460"/>
    <w:rsid w:val="38255AF3"/>
    <w:rsid w:val="38345DBF"/>
    <w:rsid w:val="38352ED1"/>
    <w:rsid w:val="3838056E"/>
    <w:rsid w:val="3838690F"/>
    <w:rsid w:val="383A223B"/>
    <w:rsid w:val="38404463"/>
    <w:rsid w:val="38507D0B"/>
    <w:rsid w:val="385F3394"/>
    <w:rsid w:val="3860039D"/>
    <w:rsid w:val="3861037A"/>
    <w:rsid w:val="386C056B"/>
    <w:rsid w:val="38865F9F"/>
    <w:rsid w:val="388B307B"/>
    <w:rsid w:val="3891727B"/>
    <w:rsid w:val="389D1A4C"/>
    <w:rsid w:val="38BD06FF"/>
    <w:rsid w:val="38D52155"/>
    <w:rsid w:val="38DA0686"/>
    <w:rsid w:val="38DB1AA1"/>
    <w:rsid w:val="38E04980"/>
    <w:rsid w:val="38E85570"/>
    <w:rsid w:val="38F15C4B"/>
    <w:rsid w:val="38F34740"/>
    <w:rsid w:val="39033759"/>
    <w:rsid w:val="39115BB5"/>
    <w:rsid w:val="39192B25"/>
    <w:rsid w:val="391A7B5A"/>
    <w:rsid w:val="392A565E"/>
    <w:rsid w:val="392E6561"/>
    <w:rsid w:val="393904A8"/>
    <w:rsid w:val="394764D6"/>
    <w:rsid w:val="39751A39"/>
    <w:rsid w:val="39772BFE"/>
    <w:rsid w:val="39787BA5"/>
    <w:rsid w:val="397D4DF2"/>
    <w:rsid w:val="39934DC4"/>
    <w:rsid w:val="39975BA6"/>
    <w:rsid w:val="399E3A39"/>
    <w:rsid w:val="39A213E7"/>
    <w:rsid w:val="39A84546"/>
    <w:rsid w:val="39AB7BB1"/>
    <w:rsid w:val="39AE0B4E"/>
    <w:rsid w:val="39B52454"/>
    <w:rsid w:val="39B72D5C"/>
    <w:rsid w:val="39BA2A00"/>
    <w:rsid w:val="39C173D5"/>
    <w:rsid w:val="39CD537F"/>
    <w:rsid w:val="39D54C2E"/>
    <w:rsid w:val="39DF3829"/>
    <w:rsid w:val="39E76488"/>
    <w:rsid w:val="39F3082B"/>
    <w:rsid w:val="39FC21BB"/>
    <w:rsid w:val="39FF534E"/>
    <w:rsid w:val="3A0D405A"/>
    <w:rsid w:val="3A193F22"/>
    <w:rsid w:val="3A25480C"/>
    <w:rsid w:val="3A3F169A"/>
    <w:rsid w:val="3A4356CA"/>
    <w:rsid w:val="3A4A2416"/>
    <w:rsid w:val="3A4C6BCE"/>
    <w:rsid w:val="3A5108E8"/>
    <w:rsid w:val="3A547BA2"/>
    <w:rsid w:val="3A5913BB"/>
    <w:rsid w:val="3A59192B"/>
    <w:rsid w:val="3A60099C"/>
    <w:rsid w:val="3A712BA9"/>
    <w:rsid w:val="3A761E83"/>
    <w:rsid w:val="3A7B3E55"/>
    <w:rsid w:val="3A856654"/>
    <w:rsid w:val="3A8C138C"/>
    <w:rsid w:val="3A95527A"/>
    <w:rsid w:val="3A963B9F"/>
    <w:rsid w:val="3A9D7BC6"/>
    <w:rsid w:val="3AA33381"/>
    <w:rsid w:val="3AA52853"/>
    <w:rsid w:val="3AA94D74"/>
    <w:rsid w:val="3ACE5FF1"/>
    <w:rsid w:val="3AD1250D"/>
    <w:rsid w:val="3ADB2718"/>
    <w:rsid w:val="3AED001E"/>
    <w:rsid w:val="3AF55E17"/>
    <w:rsid w:val="3AFC000A"/>
    <w:rsid w:val="3B0C16BC"/>
    <w:rsid w:val="3B132235"/>
    <w:rsid w:val="3B220A43"/>
    <w:rsid w:val="3B2956EA"/>
    <w:rsid w:val="3B3B30D1"/>
    <w:rsid w:val="3B456EDD"/>
    <w:rsid w:val="3B4B49CA"/>
    <w:rsid w:val="3B4B4B5C"/>
    <w:rsid w:val="3B5155A9"/>
    <w:rsid w:val="3B7F13DD"/>
    <w:rsid w:val="3B800BCA"/>
    <w:rsid w:val="3B8128D4"/>
    <w:rsid w:val="3B815B43"/>
    <w:rsid w:val="3B847728"/>
    <w:rsid w:val="3B8839E4"/>
    <w:rsid w:val="3B9D79CE"/>
    <w:rsid w:val="3BA06EE2"/>
    <w:rsid w:val="3BA1126C"/>
    <w:rsid w:val="3BA3784A"/>
    <w:rsid w:val="3BA539AE"/>
    <w:rsid w:val="3BAA1FFC"/>
    <w:rsid w:val="3BAA3175"/>
    <w:rsid w:val="3BAD35A4"/>
    <w:rsid w:val="3BB05E04"/>
    <w:rsid w:val="3BB467D7"/>
    <w:rsid w:val="3BBA36FB"/>
    <w:rsid w:val="3BBD1005"/>
    <w:rsid w:val="3BC52E30"/>
    <w:rsid w:val="3BC647D7"/>
    <w:rsid w:val="3BD57167"/>
    <w:rsid w:val="3BE33E3A"/>
    <w:rsid w:val="3BEB515B"/>
    <w:rsid w:val="3BF65A18"/>
    <w:rsid w:val="3BFE128F"/>
    <w:rsid w:val="3C106524"/>
    <w:rsid w:val="3C120E2B"/>
    <w:rsid w:val="3C122D1E"/>
    <w:rsid w:val="3C1F4862"/>
    <w:rsid w:val="3C3154F5"/>
    <w:rsid w:val="3C3B61ED"/>
    <w:rsid w:val="3C4A137C"/>
    <w:rsid w:val="3C4F62B4"/>
    <w:rsid w:val="3C7500AF"/>
    <w:rsid w:val="3C7B17EA"/>
    <w:rsid w:val="3C862CE9"/>
    <w:rsid w:val="3C874ED1"/>
    <w:rsid w:val="3C94542C"/>
    <w:rsid w:val="3CA32DC2"/>
    <w:rsid w:val="3CAF7D73"/>
    <w:rsid w:val="3CBF4BA6"/>
    <w:rsid w:val="3CC44049"/>
    <w:rsid w:val="3CC67AB6"/>
    <w:rsid w:val="3CD03CE6"/>
    <w:rsid w:val="3CDD654C"/>
    <w:rsid w:val="3CED04E1"/>
    <w:rsid w:val="3CF82D73"/>
    <w:rsid w:val="3CFA013B"/>
    <w:rsid w:val="3CFA6A40"/>
    <w:rsid w:val="3D0F5271"/>
    <w:rsid w:val="3D1045CE"/>
    <w:rsid w:val="3D131C11"/>
    <w:rsid w:val="3D184748"/>
    <w:rsid w:val="3D3E1E24"/>
    <w:rsid w:val="3D474095"/>
    <w:rsid w:val="3D49671A"/>
    <w:rsid w:val="3D4B12FF"/>
    <w:rsid w:val="3D532A3A"/>
    <w:rsid w:val="3D5C3D28"/>
    <w:rsid w:val="3D69336C"/>
    <w:rsid w:val="3D6B695F"/>
    <w:rsid w:val="3D6D5298"/>
    <w:rsid w:val="3D8F157A"/>
    <w:rsid w:val="3D9122C8"/>
    <w:rsid w:val="3DA56C0C"/>
    <w:rsid w:val="3DA94D72"/>
    <w:rsid w:val="3DB57251"/>
    <w:rsid w:val="3DBA6615"/>
    <w:rsid w:val="3DC915E2"/>
    <w:rsid w:val="3DCD7D82"/>
    <w:rsid w:val="3DD82B91"/>
    <w:rsid w:val="3E034B91"/>
    <w:rsid w:val="3E0C1899"/>
    <w:rsid w:val="3E111FAD"/>
    <w:rsid w:val="3E157CEF"/>
    <w:rsid w:val="3E1D00DA"/>
    <w:rsid w:val="3E2E71BC"/>
    <w:rsid w:val="3E322F64"/>
    <w:rsid w:val="3E360810"/>
    <w:rsid w:val="3E43514A"/>
    <w:rsid w:val="3E520FFB"/>
    <w:rsid w:val="3E546A69"/>
    <w:rsid w:val="3E587BDC"/>
    <w:rsid w:val="3E6A3464"/>
    <w:rsid w:val="3E6C4C38"/>
    <w:rsid w:val="3E7017AE"/>
    <w:rsid w:val="3E8876A9"/>
    <w:rsid w:val="3EB251E1"/>
    <w:rsid w:val="3EB374F3"/>
    <w:rsid w:val="3EB47B21"/>
    <w:rsid w:val="3EBD646C"/>
    <w:rsid w:val="3EC033AD"/>
    <w:rsid w:val="3ED43691"/>
    <w:rsid w:val="3EE953E2"/>
    <w:rsid w:val="3EF367B4"/>
    <w:rsid w:val="3EF62088"/>
    <w:rsid w:val="3EF67F70"/>
    <w:rsid w:val="3F052EC1"/>
    <w:rsid w:val="3F0A537A"/>
    <w:rsid w:val="3F0F7E15"/>
    <w:rsid w:val="3F105F57"/>
    <w:rsid w:val="3F12565B"/>
    <w:rsid w:val="3F1349A2"/>
    <w:rsid w:val="3F227D84"/>
    <w:rsid w:val="3F246F20"/>
    <w:rsid w:val="3F255785"/>
    <w:rsid w:val="3F2B4343"/>
    <w:rsid w:val="3F3B508A"/>
    <w:rsid w:val="3F3E07A7"/>
    <w:rsid w:val="3F407AB1"/>
    <w:rsid w:val="3F453141"/>
    <w:rsid w:val="3F52591B"/>
    <w:rsid w:val="3F8441DD"/>
    <w:rsid w:val="3F8B2A44"/>
    <w:rsid w:val="3F9666BA"/>
    <w:rsid w:val="3F981BF4"/>
    <w:rsid w:val="3FA24D81"/>
    <w:rsid w:val="3FA36B07"/>
    <w:rsid w:val="3FA7111C"/>
    <w:rsid w:val="3FA956B6"/>
    <w:rsid w:val="3FAE0109"/>
    <w:rsid w:val="3FC31248"/>
    <w:rsid w:val="3FCE742E"/>
    <w:rsid w:val="3FDB7C7B"/>
    <w:rsid w:val="3FE6385B"/>
    <w:rsid w:val="3FF67990"/>
    <w:rsid w:val="40050EF6"/>
    <w:rsid w:val="400660CA"/>
    <w:rsid w:val="40075E40"/>
    <w:rsid w:val="40077B0C"/>
    <w:rsid w:val="401A1835"/>
    <w:rsid w:val="40292467"/>
    <w:rsid w:val="404B5851"/>
    <w:rsid w:val="40513615"/>
    <w:rsid w:val="40556F38"/>
    <w:rsid w:val="406B3BF6"/>
    <w:rsid w:val="406E7B8B"/>
    <w:rsid w:val="4077295C"/>
    <w:rsid w:val="407E431D"/>
    <w:rsid w:val="407E54C3"/>
    <w:rsid w:val="40835C11"/>
    <w:rsid w:val="4086376C"/>
    <w:rsid w:val="40905D53"/>
    <w:rsid w:val="40907C30"/>
    <w:rsid w:val="409D1B4C"/>
    <w:rsid w:val="40B66BE2"/>
    <w:rsid w:val="40B9762F"/>
    <w:rsid w:val="40BF3DC5"/>
    <w:rsid w:val="40C07A91"/>
    <w:rsid w:val="40CB325B"/>
    <w:rsid w:val="40CC1B34"/>
    <w:rsid w:val="40D27231"/>
    <w:rsid w:val="40EF5CFD"/>
    <w:rsid w:val="40F071D8"/>
    <w:rsid w:val="40FD5246"/>
    <w:rsid w:val="41041F04"/>
    <w:rsid w:val="41045F07"/>
    <w:rsid w:val="41087BF0"/>
    <w:rsid w:val="41107AAC"/>
    <w:rsid w:val="41117A6C"/>
    <w:rsid w:val="411A4C6D"/>
    <w:rsid w:val="411C7A18"/>
    <w:rsid w:val="411D5696"/>
    <w:rsid w:val="41304CD6"/>
    <w:rsid w:val="4141580D"/>
    <w:rsid w:val="41433C48"/>
    <w:rsid w:val="415A41E1"/>
    <w:rsid w:val="415F0818"/>
    <w:rsid w:val="41686427"/>
    <w:rsid w:val="416D2471"/>
    <w:rsid w:val="41887238"/>
    <w:rsid w:val="418B1628"/>
    <w:rsid w:val="419378A9"/>
    <w:rsid w:val="419F28A8"/>
    <w:rsid w:val="41A25322"/>
    <w:rsid w:val="41A72B59"/>
    <w:rsid w:val="41AC6D52"/>
    <w:rsid w:val="41BC7637"/>
    <w:rsid w:val="41BD0129"/>
    <w:rsid w:val="41BF2FDA"/>
    <w:rsid w:val="41CB507C"/>
    <w:rsid w:val="41E15D6F"/>
    <w:rsid w:val="41F13390"/>
    <w:rsid w:val="41F30347"/>
    <w:rsid w:val="41FE1448"/>
    <w:rsid w:val="420A20B3"/>
    <w:rsid w:val="420C7CA9"/>
    <w:rsid w:val="421470BD"/>
    <w:rsid w:val="421A58D4"/>
    <w:rsid w:val="422C0DAA"/>
    <w:rsid w:val="42321E93"/>
    <w:rsid w:val="423954B4"/>
    <w:rsid w:val="424663F2"/>
    <w:rsid w:val="424C2ABC"/>
    <w:rsid w:val="425608D6"/>
    <w:rsid w:val="4256490A"/>
    <w:rsid w:val="42570A5A"/>
    <w:rsid w:val="42591AE9"/>
    <w:rsid w:val="425E7F71"/>
    <w:rsid w:val="42604FAD"/>
    <w:rsid w:val="4268256A"/>
    <w:rsid w:val="42853741"/>
    <w:rsid w:val="4287580F"/>
    <w:rsid w:val="42B07FBF"/>
    <w:rsid w:val="42B775C7"/>
    <w:rsid w:val="42BB3432"/>
    <w:rsid w:val="42CE526A"/>
    <w:rsid w:val="42D21FD1"/>
    <w:rsid w:val="42D4430F"/>
    <w:rsid w:val="42E56A97"/>
    <w:rsid w:val="42F02AD9"/>
    <w:rsid w:val="431B41F2"/>
    <w:rsid w:val="431C1918"/>
    <w:rsid w:val="4323065F"/>
    <w:rsid w:val="4323148D"/>
    <w:rsid w:val="432B7E32"/>
    <w:rsid w:val="43375DB5"/>
    <w:rsid w:val="433F2BEC"/>
    <w:rsid w:val="43451B37"/>
    <w:rsid w:val="4364594E"/>
    <w:rsid w:val="436547FA"/>
    <w:rsid w:val="43701198"/>
    <w:rsid w:val="437422AF"/>
    <w:rsid w:val="4380059F"/>
    <w:rsid w:val="43823DE1"/>
    <w:rsid w:val="43884ABF"/>
    <w:rsid w:val="43AA2776"/>
    <w:rsid w:val="43AB20C9"/>
    <w:rsid w:val="43BB29F7"/>
    <w:rsid w:val="43CB17A6"/>
    <w:rsid w:val="43DE3ACF"/>
    <w:rsid w:val="43E17D22"/>
    <w:rsid w:val="43EF7F77"/>
    <w:rsid w:val="43F6411F"/>
    <w:rsid w:val="43F71ABD"/>
    <w:rsid w:val="43FA1F6F"/>
    <w:rsid w:val="4419187F"/>
    <w:rsid w:val="4437003B"/>
    <w:rsid w:val="44376BFC"/>
    <w:rsid w:val="44386F8F"/>
    <w:rsid w:val="443F215E"/>
    <w:rsid w:val="44451E02"/>
    <w:rsid w:val="444C7284"/>
    <w:rsid w:val="44530349"/>
    <w:rsid w:val="44637E3C"/>
    <w:rsid w:val="446B0669"/>
    <w:rsid w:val="447C427E"/>
    <w:rsid w:val="4480696D"/>
    <w:rsid w:val="449A0B38"/>
    <w:rsid w:val="44A41847"/>
    <w:rsid w:val="44B024B9"/>
    <w:rsid w:val="44BE5E2D"/>
    <w:rsid w:val="44C41AAC"/>
    <w:rsid w:val="44E328F5"/>
    <w:rsid w:val="44EE3692"/>
    <w:rsid w:val="44F248E6"/>
    <w:rsid w:val="44F556BC"/>
    <w:rsid w:val="44FD2AE6"/>
    <w:rsid w:val="44FE1A28"/>
    <w:rsid w:val="4501349E"/>
    <w:rsid w:val="4503512F"/>
    <w:rsid w:val="45124F88"/>
    <w:rsid w:val="45202C09"/>
    <w:rsid w:val="452179CD"/>
    <w:rsid w:val="45273628"/>
    <w:rsid w:val="45282E8A"/>
    <w:rsid w:val="452C1C4C"/>
    <w:rsid w:val="453255E7"/>
    <w:rsid w:val="45334578"/>
    <w:rsid w:val="4537640B"/>
    <w:rsid w:val="453D33B2"/>
    <w:rsid w:val="455709BD"/>
    <w:rsid w:val="45642D44"/>
    <w:rsid w:val="45675279"/>
    <w:rsid w:val="456C76DF"/>
    <w:rsid w:val="4574179F"/>
    <w:rsid w:val="45A90E82"/>
    <w:rsid w:val="45AA616A"/>
    <w:rsid w:val="45AB28E0"/>
    <w:rsid w:val="45AD12E1"/>
    <w:rsid w:val="45C313C9"/>
    <w:rsid w:val="45C56702"/>
    <w:rsid w:val="45CB095B"/>
    <w:rsid w:val="45D340A4"/>
    <w:rsid w:val="45D53A85"/>
    <w:rsid w:val="45D718EF"/>
    <w:rsid w:val="45D8477C"/>
    <w:rsid w:val="45D96140"/>
    <w:rsid w:val="45DD2896"/>
    <w:rsid w:val="45E350F5"/>
    <w:rsid w:val="45ED3300"/>
    <w:rsid w:val="45EF68F7"/>
    <w:rsid w:val="45F25744"/>
    <w:rsid w:val="45F44B10"/>
    <w:rsid w:val="45F72D18"/>
    <w:rsid w:val="45FD2EDB"/>
    <w:rsid w:val="46074D81"/>
    <w:rsid w:val="460A2378"/>
    <w:rsid w:val="46245FD0"/>
    <w:rsid w:val="46362EF9"/>
    <w:rsid w:val="463C617C"/>
    <w:rsid w:val="463E75E2"/>
    <w:rsid w:val="464473C4"/>
    <w:rsid w:val="46511AE0"/>
    <w:rsid w:val="466F31AB"/>
    <w:rsid w:val="46793B54"/>
    <w:rsid w:val="46897D8E"/>
    <w:rsid w:val="468C4838"/>
    <w:rsid w:val="46A161A2"/>
    <w:rsid w:val="46BA5BFB"/>
    <w:rsid w:val="46BB78DE"/>
    <w:rsid w:val="46C053FB"/>
    <w:rsid w:val="46C319EE"/>
    <w:rsid w:val="46CA1450"/>
    <w:rsid w:val="46CC1167"/>
    <w:rsid w:val="46D267A3"/>
    <w:rsid w:val="46F47494"/>
    <w:rsid w:val="470D3C59"/>
    <w:rsid w:val="47104813"/>
    <w:rsid w:val="471335D1"/>
    <w:rsid w:val="4729778F"/>
    <w:rsid w:val="473110DC"/>
    <w:rsid w:val="474776C4"/>
    <w:rsid w:val="47532164"/>
    <w:rsid w:val="476016C9"/>
    <w:rsid w:val="47730B9F"/>
    <w:rsid w:val="477C1BFA"/>
    <w:rsid w:val="477E1DF9"/>
    <w:rsid w:val="477E3F35"/>
    <w:rsid w:val="477F421B"/>
    <w:rsid w:val="47885E65"/>
    <w:rsid w:val="47952D72"/>
    <w:rsid w:val="4796435A"/>
    <w:rsid w:val="479A6802"/>
    <w:rsid w:val="479C0B20"/>
    <w:rsid w:val="479F3E52"/>
    <w:rsid w:val="47AF62B7"/>
    <w:rsid w:val="47B02F9D"/>
    <w:rsid w:val="47BB1907"/>
    <w:rsid w:val="47C22C96"/>
    <w:rsid w:val="47C32CB4"/>
    <w:rsid w:val="47C823C8"/>
    <w:rsid w:val="47CA1B4A"/>
    <w:rsid w:val="47D02AEA"/>
    <w:rsid w:val="47D7488F"/>
    <w:rsid w:val="47E66258"/>
    <w:rsid w:val="47E7106D"/>
    <w:rsid w:val="47F1579B"/>
    <w:rsid w:val="47F24C46"/>
    <w:rsid w:val="47F25130"/>
    <w:rsid w:val="47F25FE2"/>
    <w:rsid w:val="47F82936"/>
    <w:rsid w:val="47FF692F"/>
    <w:rsid w:val="482A27C3"/>
    <w:rsid w:val="482C324F"/>
    <w:rsid w:val="483D554C"/>
    <w:rsid w:val="483E7EA5"/>
    <w:rsid w:val="48403BBB"/>
    <w:rsid w:val="48404C8A"/>
    <w:rsid w:val="484B2B7C"/>
    <w:rsid w:val="48522993"/>
    <w:rsid w:val="486B4170"/>
    <w:rsid w:val="487023A7"/>
    <w:rsid w:val="4873341F"/>
    <w:rsid w:val="487529DF"/>
    <w:rsid w:val="48760693"/>
    <w:rsid w:val="48784282"/>
    <w:rsid w:val="48884357"/>
    <w:rsid w:val="488D286A"/>
    <w:rsid w:val="489C2D50"/>
    <w:rsid w:val="48A560A8"/>
    <w:rsid w:val="48AB58D0"/>
    <w:rsid w:val="48AF5194"/>
    <w:rsid w:val="48B819A3"/>
    <w:rsid w:val="48B82140"/>
    <w:rsid w:val="48C36698"/>
    <w:rsid w:val="48C8444F"/>
    <w:rsid w:val="48C86FDB"/>
    <w:rsid w:val="48DA58FE"/>
    <w:rsid w:val="48E92160"/>
    <w:rsid w:val="48EA3F21"/>
    <w:rsid w:val="48F4330A"/>
    <w:rsid w:val="48F71047"/>
    <w:rsid w:val="490B4CA9"/>
    <w:rsid w:val="491929BB"/>
    <w:rsid w:val="491B40AB"/>
    <w:rsid w:val="491E28A0"/>
    <w:rsid w:val="49227F34"/>
    <w:rsid w:val="492D4DF1"/>
    <w:rsid w:val="49320189"/>
    <w:rsid w:val="49322BC2"/>
    <w:rsid w:val="49363C4C"/>
    <w:rsid w:val="493C0C37"/>
    <w:rsid w:val="494468DB"/>
    <w:rsid w:val="49486C39"/>
    <w:rsid w:val="494E5AF4"/>
    <w:rsid w:val="4952431A"/>
    <w:rsid w:val="49555444"/>
    <w:rsid w:val="49583DC3"/>
    <w:rsid w:val="49770927"/>
    <w:rsid w:val="497A72F2"/>
    <w:rsid w:val="497B4A59"/>
    <w:rsid w:val="497D6CB5"/>
    <w:rsid w:val="49871020"/>
    <w:rsid w:val="498E2499"/>
    <w:rsid w:val="49906437"/>
    <w:rsid w:val="49995C78"/>
    <w:rsid w:val="499F3CC2"/>
    <w:rsid w:val="49D05114"/>
    <w:rsid w:val="49D46CB0"/>
    <w:rsid w:val="49DD676E"/>
    <w:rsid w:val="49DE5070"/>
    <w:rsid w:val="49E3044C"/>
    <w:rsid w:val="49EF5898"/>
    <w:rsid w:val="4A0812A6"/>
    <w:rsid w:val="4A0A26D2"/>
    <w:rsid w:val="4A0C77D5"/>
    <w:rsid w:val="4A0F4D24"/>
    <w:rsid w:val="4A107B70"/>
    <w:rsid w:val="4A1109C2"/>
    <w:rsid w:val="4A317A07"/>
    <w:rsid w:val="4A376C0B"/>
    <w:rsid w:val="4A3B6D2F"/>
    <w:rsid w:val="4A53054D"/>
    <w:rsid w:val="4A5C4911"/>
    <w:rsid w:val="4A62047E"/>
    <w:rsid w:val="4A6655DE"/>
    <w:rsid w:val="4A685442"/>
    <w:rsid w:val="4A6A13C3"/>
    <w:rsid w:val="4A707340"/>
    <w:rsid w:val="4A7A25B1"/>
    <w:rsid w:val="4A9A10DE"/>
    <w:rsid w:val="4A9A6616"/>
    <w:rsid w:val="4A9D0CF7"/>
    <w:rsid w:val="4AA276CC"/>
    <w:rsid w:val="4AA5596D"/>
    <w:rsid w:val="4AB366A6"/>
    <w:rsid w:val="4ACA1C08"/>
    <w:rsid w:val="4ACD2BCD"/>
    <w:rsid w:val="4AD4229F"/>
    <w:rsid w:val="4AE10A28"/>
    <w:rsid w:val="4AE514D5"/>
    <w:rsid w:val="4B0518C7"/>
    <w:rsid w:val="4B0F349C"/>
    <w:rsid w:val="4B1D01E3"/>
    <w:rsid w:val="4B1F607D"/>
    <w:rsid w:val="4B2108F3"/>
    <w:rsid w:val="4B227759"/>
    <w:rsid w:val="4B2300F9"/>
    <w:rsid w:val="4B32364D"/>
    <w:rsid w:val="4B3978B9"/>
    <w:rsid w:val="4B433FFC"/>
    <w:rsid w:val="4B475260"/>
    <w:rsid w:val="4B4C6B88"/>
    <w:rsid w:val="4B4C7CE0"/>
    <w:rsid w:val="4B550D26"/>
    <w:rsid w:val="4B603AEF"/>
    <w:rsid w:val="4B6709B3"/>
    <w:rsid w:val="4B676EF5"/>
    <w:rsid w:val="4B695D60"/>
    <w:rsid w:val="4B774789"/>
    <w:rsid w:val="4B92269A"/>
    <w:rsid w:val="4B9B6738"/>
    <w:rsid w:val="4BB21EC3"/>
    <w:rsid w:val="4BC67541"/>
    <w:rsid w:val="4BC94807"/>
    <w:rsid w:val="4BCE2452"/>
    <w:rsid w:val="4BD81F99"/>
    <w:rsid w:val="4BD95327"/>
    <w:rsid w:val="4BDB63B4"/>
    <w:rsid w:val="4BDB70E6"/>
    <w:rsid w:val="4BE00653"/>
    <w:rsid w:val="4BE1505C"/>
    <w:rsid w:val="4BED4995"/>
    <w:rsid w:val="4BFA6D6B"/>
    <w:rsid w:val="4BFF62D1"/>
    <w:rsid w:val="4C033AB8"/>
    <w:rsid w:val="4C133305"/>
    <w:rsid w:val="4C143297"/>
    <w:rsid w:val="4C1D02DC"/>
    <w:rsid w:val="4C426395"/>
    <w:rsid w:val="4C4A4231"/>
    <w:rsid w:val="4C5A7366"/>
    <w:rsid w:val="4C691027"/>
    <w:rsid w:val="4C72372A"/>
    <w:rsid w:val="4C780B54"/>
    <w:rsid w:val="4C7C272B"/>
    <w:rsid w:val="4C853DA2"/>
    <w:rsid w:val="4C8A7AFA"/>
    <w:rsid w:val="4C8C459D"/>
    <w:rsid w:val="4C8F2D15"/>
    <w:rsid w:val="4C986615"/>
    <w:rsid w:val="4C9D0C69"/>
    <w:rsid w:val="4CBF54FD"/>
    <w:rsid w:val="4CD46FC7"/>
    <w:rsid w:val="4CE76CFB"/>
    <w:rsid w:val="4CED3278"/>
    <w:rsid w:val="4CEE1EBB"/>
    <w:rsid w:val="4CFD6F45"/>
    <w:rsid w:val="4D0C49B3"/>
    <w:rsid w:val="4D11496B"/>
    <w:rsid w:val="4D17524D"/>
    <w:rsid w:val="4D185106"/>
    <w:rsid w:val="4D202615"/>
    <w:rsid w:val="4D207466"/>
    <w:rsid w:val="4D28055E"/>
    <w:rsid w:val="4D323F2E"/>
    <w:rsid w:val="4D3C2D0F"/>
    <w:rsid w:val="4D474CBA"/>
    <w:rsid w:val="4D4E1D01"/>
    <w:rsid w:val="4D5337B3"/>
    <w:rsid w:val="4D7A1193"/>
    <w:rsid w:val="4D8046B5"/>
    <w:rsid w:val="4D8415F5"/>
    <w:rsid w:val="4D8644E7"/>
    <w:rsid w:val="4D903086"/>
    <w:rsid w:val="4D953EA9"/>
    <w:rsid w:val="4DA706C8"/>
    <w:rsid w:val="4DC97F16"/>
    <w:rsid w:val="4DD56CDD"/>
    <w:rsid w:val="4DDD0E3C"/>
    <w:rsid w:val="4DE62553"/>
    <w:rsid w:val="4DF34F39"/>
    <w:rsid w:val="4E137A06"/>
    <w:rsid w:val="4E1A3BBD"/>
    <w:rsid w:val="4E1F5083"/>
    <w:rsid w:val="4E3E6DEE"/>
    <w:rsid w:val="4E4837C9"/>
    <w:rsid w:val="4E594503"/>
    <w:rsid w:val="4E5F3C0E"/>
    <w:rsid w:val="4E6B5F56"/>
    <w:rsid w:val="4E7D4F73"/>
    <w:rsid w:val="4E7F2846"/>
    <w:rsid w:val="4E812BDB"/>
    <w:rsid w:val="4E8401CC"/>
    <w:rsid w:val="4E8A5AD9"/>
    <w:rsid w:val="4E9A318D"/>
    <w:rsid w:val="4EAC63C2"/>
    <w:rsid w:val="4EBA6D0C"/>
    <w:rsid w:val="4EC06C42"/>
    <w:rsid w:val="4EF72CAE"/>
    <w:rsid w:val="4F007F74"/>
    <w:rsid w:val="4F072C51"/>
    <w:rsid w:val="4F104B17"/>
    <w:rsid w:val="4F155DA1"/>
    <w:rsid w:val="4F165E02"/>
    <w:rsid w:val="4F1A1F77"/>
    <w:rsid w:val="4F1D0596"/>
    <w:rsid w:val="4F2C19CA"/>
    <w:rsid w:val="4F4536C5"/>
    <w:rsid w:val="4F454A30"/>
    <w:rsid w:val="4F4C4795"/>
    <w:rsid w:val="4F5730FE"/>
    <w:rsid w:val="4F7649C6"/>
    <w:rsid w:val="4F780B20"/>
    <w:rsid w:val="4F7A4FE3"/>
    <w:rsid w:val="4F7A725D"/>
    <w:rsid w:val="4F7F321A"/>
    <w:rsid w:val="4F971B4B"/>
    <w:rsid w:val="4F9732E3"/>
    <w:rsid w:val="4FA83C77"/>
    <w:rsid w:val="4FBB7E0E"/>
    <w:rsid w:val="4FBE0C2C"/>
    <w:rsid w:val="4FD55FA1"/>
    <w:rsid w:val="4FE7195D"/>
    <w:rsid w:val="4FE8753F"/>
    <w:rsid w:val="4FEC4CEB"/>
    <w:rsid w:val="4FEC63D6"/>
    <w:rsid w:val="4FF34775"/>
    <w:rsid w:val="4FF777CE"/>
    <w:rsid w:val="4FFB4594"/>
    <w:rsid w:val="4FFC7519"/>
    <w:rsid w:val="4FFD516D"/>
    <w:rsid w:val="500100D3"/>
    <w:rsid w:val="501565B2"/>
    <w:rsid w:val="50242014"/>
    <w:rsid w:val="50275637"/>
    <w:rsid w:val="502D4654"/>
    <w:rsid w:val="503B1837"/>
    <w:rsid w:val="503C5884"/>
    <w:rsid w:val="50424BA4"/>
    <w:rsid w:val="50453083"/>
    <w:rsid w:val="50471C77"/>
    <w:rsid w:val="50502CBC"/>
    <w:rsid w:val="50852AB2"/>
    <w:rsid w:val="50882FDC"/>
    <w:rsid w:val="50892833"/>
    <w:rsid w:val="508934B4"/>
    <w:rsid w:val="50947199"/>
    <w:rsid w:val="509936FF"/>
    <w:rsid w:val="50AA129E"/>
    <w:rsid w:val="50DD56F5"/>
    <w:rsid w:val="50E630E6"/>
    <w:rsid w:val="50F63F3C"/>
    <w:rsid w:val="50FD5DFC"/>
    <w:rsid w:val="50FE5BDB"/>
    <w:rsid w:val="510C31D4"/>
    <w:rsid w:val="51103BE4"/>
    <w:rsid w:val="51176CD2"/>
    <w:rsid w:val="512763A9"/>
    <w:rsid w:val="51340035"/>
    <w:rsid w:val="514647C4"/>
    <w:rsid w:val="51482EBC"/>
    <w:rsid w:val="514A5C2A"/>
    <w:rsid w:val="51552BCA"/>
    <w:rsid w:val="515F0678"/>
    <w:rsid w:val="515F6310"/>
    <w:rsid w:val="51647DA6"/>
    <w:rsid w:val="51691EE8"/>
    <w:rsid w:val="516C1B00"/>
    <w:rsid w:val="516C5A20"/>
    <w:rsid w:val="516D5157"/>
    <w:rsid w:val="51742A7C"/>
    <w:rsid w:val="51890380"/>
    <w:rsid w:val="51AA2812"/>
    <w:rsid w:val="51AD0FF6"/>
    <w:rsid w:val="51B403A4"/>
    <w:rsid w:val="51C406AD"/>
    <w:rsid w:val="51C56D10"/>
    <w:rsid w:val="51C94C21"/>
    <w:rsid w:val="51CA6B6D"/>
    <w:rsid w:val="51D7395C"/>
    <w:rsid w:val="51D82A76"/>
    <w:rsid w:val="51E05DF7"/>
    <w:rsid w:val="51F021D8"/>
    <w:rsid w:val="51F2145C"/>
    <w:rsid w:val="51F37F7D"/>
    <w:rsid w:val="51FC4546"/>
    <w:rsid w:val="5211175A"/>
    <w:rsid w:val="521226E7"/>
    <w:rsid w:val="521510F2"/>
    <w:rsid w:val="52235F2E"/>
    <w:rsid w:val="522620B1"/>
    <w:rsid w:val="522A7287"/>
    <w:rsid w:val="522C7629"/>
    <w:rsid w:val="523D347E"/>
    <w:rsid w:val="52496079"/>
    <w:rsid w:val="525154E4"/>
    <w:rsid w:val="525932DE"/>
    <w:rsid w:val="52602615"/>
    <w:rsid w:val="526606C2"/>
    <w:rsid w:val="526A2A63"/>
    <w:rsid w:val="52703ECF"/>
    <w:rsid w:val="52773B0F"/>
    <w:rsid w:val="527860C5"/>
    <w:rsid w:val="528148AE"/>
    <w:rsid w:val="52916568"/>
    <w:rsid w:val="529C458B"/>
    <w:rsid w:val="52A864F7"/>
    <w:rsid w:val="52BB4D40"/>
    <w:rsid w:val="52CD7B4F"/>
    <w:rsid w:val="52CF6607"/>
    <w:rsid w:val="52E31D12"/>
    <w:rsid w:val="52E54407"/>
    <w:rsid w:val="531C5755"/>
    <w:rsid w:val="5339392F"/>
    <w:rsid w:val="533A1041"/>
    <w:rsid w:val="53480EBC"/>
    <w:rsid w:val="53552F76"/>
    <w:rsid w:val="5360066A"/>
    <w:rsid w:val="537231EE"/>
    <w:rsid w:val="53786A90"/>
    <w:rsid w:val="53896B1D"/>
    <w:rsid w:val="53897EF0"/>
    <w:rsid w:val="538B5FF9"/>
    <w:rsid w:val="5393482C"/>
    <w:rsid w:val="539D64EC"/>
    <w:rsid w:val="53A235B0"/>
    <w:rsid w:val="53A2777C"/>
    <w:rsid w:val="53A54D55"/>
    <w:rsid w:val="53A70F92"/>
    <w:rsid w:val="53AD2E61"/>
    <w:rsid w:val="53B0514F"/>
    <w:rsid w:val="53B10062"/>
    <w:rsid w:val="53C03E02"/>
    <w:rsid w:val="53DB1A42"/>
    <w:rsid w:val="53E77615"/>
    <w:rsid w:val="53F87760"/>
    <w:rsid w:val="540B0DA8"/>
    <w:rsid w:val="540C4D41"/>
    <w:rsid w:val="541D6238"/>
    <w:rsid w:val="54352F71"/>
    <w:rsid w:val="54382594"/>
    <w:rsid w:val="543F16F8"/>
    <w:rsid w:val="54422235"/>
    <w:rsid w:val="544362C4"/>
    <w:rsid w:val="54710D30"/>
    <w:rsid w:val="547405C8"/>
    <w:rsid w:val="5476381C"/>
    <w:rsid w:val="547D28C4"/>
    <w:rsid w:val="54804FF1"/>
    <w:rsid w:val="54896FBA"/>
    <w:rsid w:val="548C5F3F"/>
    <w:rsid w:val="54901A26"/>
    <w:rsid w:val="54A14E6F"/>
    <w:rsid w:val="54A9475E"/>
    <w:rsid w:val="54B03E76"/>
    <w:rsid w:val="54B40981"/>
    <w:rsid w:val="54C3599E"/>
    <w:rsid w:val="54CE7219"/>
    <w:rsid w:val="54DC32F5"/>
    <w:rsid w:val="54F25F33"/>
    <w:rsid w:val="54F458C7"/>
    <w:rsid w:val="550D0146"/>
    <w:rsid w:val="553327FD"/>
    <w:rsid w:val="55365CBA"/>
    <w:rsid w:val="553C2D5D"/>
    <w:rsid w:val="555542B9"/>
    <w:rsid w:val="556424F6"/>
    <w:rsid w:val="5578540C"/>
    <w:rsid w:val="558D2F8A"/>
    <w:rsid w:val="55983288"/>
    <w:rsid w:val="55A5435D"/>
    <w:rsid w:val="55B0396E"/>
    <w:rsid w:val="55B20BDC"/>
    <w:rsid w:val="55B43BF2"/>
    <w:rsid w:val="55BB4F44"/>
    <w:rsid w:val="55C649A1"/>
    <w:rsid w:val="55CD2AD1"/>
    <w:rsid w:val="55E57759"/>
    <w:rsid w:val="55EA6E3B"/>
    <w:rsid w:val="55FA0B35"/>
    <w:rsid w:val="56225975"/>
    <w:rsid w:val="562C6DCC"/>
    <w:rsid w:val="562D1854"/>
    <w:rsid w:val="562D606A"/>
    <w:rsid w:val="562D6C01"/>
    <w:rsid w:val="562E0D9F"/>
    <w:rsid w:val="56390838"/>
    <w:rsid w:val="564672A2"/>
    <w:rsid w:val="56535D36"/>
    <w:rsid w:val="56542DF4"/>
    <w:rsid w:val="566E6955"/>
    <w:rsid w:val="567B7D71"/>
    <w:rsid w:val="56850BD8"/>
    <w:rsid w:val="568C6F89"/>
    <w:rsid w:val="56995020"/>
    <w:rsid w:val="56AB3A07"/>
    <w:rsid w:val="56B42D87"/>
    <w:rsid w:val="56B67AAC"/>
    <w:rsid w:val="56B9271B"/>
    <w:rsid w:val="56C43ABE"/>
    <w:rsid w:val="56DF5E39"/>
    <w:rsid w:val="56E2736B"/>
    <w:rsid w:val="56E47AFC"/>
    <w:rsid w:val="56F3551F"/>
    <w:rsid w:val="5704341D"/>
    <w:rsid w:val="57081D47"/>
    <w:rsid w:val="57185F7E"/>
    <w:rsid w:val="571D6EC4"/>
    <w:rsid w:val="57292DA4"/>
    <w:rsid w:val="572D7AB5"/>
    <w:rsid w:val="57415E59"/>
    <w:rsid w:val="57527466"/>
    <w:rsid w:val="5756623A"/>
    <w:rsid w:val="57571E16"/>
    <w:rsid w:val="57587ADA"/>
    <w:rsid w:val="57692BC2"/>
    <w:rsid w:val="57700813"/>
    <w:rsid w:val="577426C5"/>
    <w:rsid w:val="57744FCF"/>
    <w:rsid w:val="57751211"/>
    <w:rsid w:val="578F2813"/>
    <w:rsid w:val="579320F7"/>
    <w:rsid w:val="57960179"/>
    <w:rsid w:val="579853FF"/>
    <w:rsid w:val="579C4636"/>
    <w:rsid w:val="579D7D23"/>
    <w:rsid w:val="57AA3350"/>
    <w:rsid w:val="57B23579"/>
    <w:rsid w:val="57E27A16"/>
    <w:rsid w:val="57E30688"/>
    <w:rsid w:val="57ED4063"/>
    <w:rsid w:val="58056B37"/>
    <w:rsid w:val="581D7E8D"/>
    <w:rsid w:val="58207565"/>
    <w:rsid w:val="5826563D"/>
    <w:rsid w:val="58302A2D"/>
    <w:rsid w:val="58355A1A"/>
    <w:rsid w:val="584274DB"/>
    <w:rsid w:val="584B51AF"/>
    <w:rsid w:val="584C1E00"/>
    <w:rsid w:val="585C73D1"/>
    <w:rsid w:val="58790526"/>
    <w:rsid w:val="589A57CE"/>
    <w:rsid w:val="58B42B52"/>
    <w:rsid w:val="58C86066"/>
    <w:rsid w:val="58CF4FA5"/>
    <w:rsid w:val="58ED042F"/>
    <w:rsid w:val="58F9403E"/>
    <w:rsid w:val="590D0366"/>
    <w:rsid w:val="592076F9"/>
    <w:rsid w:val="5921200E"/>
    <w:rsid w:val="59214282"/>
    <w:rsid w:val="5925478E"/>
    <w:rsid w:val="593437E6"/>
    <w:rsid w:val="59402CF7"/>
    <w:rsid w:val="59407EBE"/>
    <w:rsid w:val="59417793"/>
    <w:rsid w:val="59476DAB"/>
    <w:rsid w:val="59485F23"/>
    <w:rsid w:val="594A43BB"/>
    <w:rsid w:val="5955323E"/>
    <w:rsid w:val="596C2FAF"/>
    <w:rsid w:val="5970791E"/>
    <w:rsid w:val="5971468D"/>
    <w:rsid w:val="59733FCE"/>
    <w:rsid w:val="59861898"/>
    <w:rsid w:val="59AF6DF2"/>
    <w:rsid w:val="59DA7F65"/>
    <w:rsid w:val="59F037E5"/>
    <w:rsid w:val="5A0704B8"/>
    <w:rsid w:val="5A166E71"/>
    <w:rsid w:val="5A240371"/>
    <w:rsid w:val="5A275AF4"/>
    <w:rsid w:val="5A2E5F69"/>
    <w:rsid w:val="5A2F098D"/>
    <w:rsid w:val="5A306499"/>
    <w:rsid w:val="5A350FBA"/>
    <w:rsid w:val="5A353E66"/>
    <w:rsid w:val="5A417C33"/>
    <w:rsid w:val="5A44578C"/>
    <w:rsid w:val="5A4A6CAA"/>
    <w:rsid w:val="5A50656F"/>
    <w:rsid w:val="5A5140F9"/>
    <w:rsid w:val="5A584833"/>
    <w:rsid w:val="5A5B3149"/>
    <w:rsid w:val="5A6E53CE"/>
    <w:rsid w:val="5A8351B5"/>
    <w:rsid w:val="5A8823EB"/>
    <w:rsid w:val="5A9808E5"/>
    <w:rsid w:val="5A9D19E3"/>
    <w:rsid w:val="5A9E20A4"/>
    <w:rsid w:val="5AA31872"/>
    <w:rsid w:val="5AAB010C"/>
    <w:rsid w:val="5ABE241F"/>
    <w:rsid w:val="5AC405C3"/>
    <w:rsid w:val="5AC67FF3"/>
    <w:rsid w:val="5ACB47AD"/>
    <w:rsid w:val="5ACE5A33"/>
    <w:rsid w:val="5ACF2A1C"/>
    <w:rsid w:val="5ADD2DB9"/>
    <w:rsid w:val="5ADF1E73"/>
    <w:rsid w:val="5AEA0438"/>
    <w:rsid w:val="5B133010"/>
    <w:rsid w:val="5B143B83"/>
    <w:rsid w:val="5B1F57B5"/>
    <w:rsid w:val="5B230F45"/>
    <w:rsid w:val="5B294E57"/>
    <w:rsid w:val="5B3823B7"/>
    <w:rsid w:val="5B3955A3"/>
    <w:rsid w:val="5B4661F0"/>
    <w:rsid w:val="5B486978"/>
    <w:rsid w:val="5B5D436A"/>
    <w:rsid w:val="5B5F6406"/>
    <w:rsid w:val="5B626514"/>
    <w:rsid w:val="5B666426"/>
    <w:rsid w:val="5B720D75"/>
    <w:rsid w:val="5B8A7B52"/>
    <w:rsid w:val="5B986F53"/>
    <w:rsid w:val="5BA007D2"/>
    <w:rsid w:val="5BA11443"/>
    <w:rsid w:val="5BB60AD7"/>
    <w:rsid w:val="5BBB5E91"/>
    <w:rsid w:val="5BC01B58"/>
    <w:rsid w:val="5BC20698"/>
    <w:rsid w:val="5BC75EC1"/>
    <w:rsid w:val="5BCB0B78"/>
    <w:rsid w:val="5BD31986"/>
    <w:rsid w:val="5BDB2E1C"/>
    <w:rsid w:val="5BE531F1"/>
    <w:rsid w:val="5BEB6052"/>
    <w:rsid w:val="5C0E76AB"/>
    <w:rsid w:val="5C1A2EBB"/>
    <w:rsid w:val="5C236E65"/>
    <w:rsid w:val="5C270EC2"/>
    <w:rsid w:val="5C2A6BE5"/>
    <w:rsid w:val="5C3420F0"/>
    <w:rsid w:val="5C3426CD"/>
    <w:rsid w:val="5C3B2BBF"/>
    <w:rsid w:val="5C462116"/>
    <w:rsid w:val="5C522972"/>
    <w:rsid w:val="5C5B282D"/>
    <w:rsid w:val="5C742D3F"/>
    <w:rsid w:val="5C744009"/>
    <w:rsid w:val="5C7559A0"/>
    <w:rsid w:val="5C757138"/>
    <w:rsid w:val="5CA00C74"/>
    <w:rsid w:val="5CA0710F"/>
    <w:rsid w:val="5CA2571A"/>
    <w:rsid w:val="5CB14C2F"/>
    <w:rsid w:val="5CB14E2D"/>
    <w:rsid w:val="5CB60EC8"/>
    <w:rsid w:val="5CD0133A"/>
    <w:rsid w:val="5CD27100"/>
    <w:rsid w:val="5CE47403"/>
    <w:rsid w:val="5CFA7995"/>
    <w:rsid w:val="5CFB2159"/>
    <w:rsid w:val="5CFE17AD"/>
    <w:rsid w:val="5CFF1E3E"/>
    <w:rsid w:val="5D065E59"/>
    <w:rsid w:val="5D066354"/>
    <w:rsid w:val="5D15241D"/>
    <w:rsid w:val="5D1853FA"/>
    <w:rsid w:val="5D235B2D"/>
    <w:rsid w:val="5D331AE8"/>
    <w:rsid w:val="5D3870E9"/>
    <w:rsid w:val="5D4858F3"/>
    <w:rsid w:val="5D5201C0"/>
    <w:rsid w:val="5D571309"/>
    <w:rsid w:val="5D57436A"/>
    <w:rsid w:val="5D7040E7"/>
    <w:rsid w:val="5D784E08"/>
    <w:rsid w:val="5D791089"/>
    <w:rsid w:val="5D89672C"/>
    <w:rsid w:val="5D8A2491"/>
    <w:rsid w:val="5D9E1FC6"/>
    <w:rsid w:val="5DA969FB"/>
    <w:rsid w:val="5DAC1EF0"/>
    <w:rsid w:val="5DBD3D1B"/>
    <w:rsid w:val="5DE74DAC"/>
    <w:rsid w:val="5DE93642"/>
    <w:rsid w:val="5DED732E"/>
    <w:rsid w:val="5DF11B7B"/>
    <w:rsid w:val="5E04179E"/>
    <w:rsid w:val="5E0D29CF"/>
    <w:rsid w:val="5E0F7B42"/>
    <w:rsid w:val="5E1B3D5C"/>
    <w:rsid w:val="5E205A9F"/>
    <w:rsid w:val="5E221E79"/>
    <w:rsid w:val="5E563642"/>
    <w:rsid w:val="5E5962D9"/>
    <w:rsid w:val="5E5A095D"/>
    <w:rsid w:val="5E5D5C6E"/>
    <w:rsid w:val="5E662172"/>
    <w:rsid w:val="5E700146"/>
    <w:rsid w:val="5E7352D9"/>
    <w:rsid w:val="5E7C575D"/>
    <w:rsid w:val="5E7F546E"/>
    <w:rsid w:val="5E8455EC"/>
    <w:rsid w:val="5E934209"/>
    <w:rsid w:val="5EA442E6"/>
    <w:rsid w:val="5EB13E13"/>
    <w:rsid w:val="5EB629D1"/>
    <w:rsid w:val="5EBA3E75"/>
    <w:rsid w:val="5EBE2637"/>
    <w:rsid w:val="5ECC7AFE"/>
    <w:rsid w:val="5EDA3992"/>
    <w:rsid w:val="5EDE767F"/>
    <w:rsid w:val="5EFB3585"/>
    <w:rsid w:val="5F0C44C1"/>
    <w:rsid w:val="5F1277DF"/>
    <w:rsid w:val="5F180F96"/>
    <w:rsid w:val="5F436FFC"/>
    <w:rsid w:val="5F5046E5"/>
    <w:rsid w:val="5F5E04B8"/>
    <w:rsid w:val="5F672DE4"/>
    <w:rsid w:val="5F67600A"/>
    <w:rsid w:val="5F7469AC"/>
    <w:rsid w:val="5F851BFD"/>
    <w:rsid w:val="5F97010C"/>
    <w:rsid w:val="5FAC31D0"/>
    <w:rsid w:val="5FAD14D8"/>
    <w:rsid w:val="5FBD1A5A"/>
    <w:rsid w:val="5FC545A1"/>
    <w:rsid w:val="5FD163BD"/>
    <w:rsid w:val="5FD72193"/>
    <w:rsid w:val="5FE33352"/>
    <w:rsid w:val="5FEB52AB"/>
    <w:rsid w:val="5FF152A7"/>
    <w:rsid w:val="5FF36036"/>
    <w:rsid w:val="5FF408FE"/>
    <w:rsid w:val="5FFA0277"/>
    <w:rsid w:val="5FFB4FA5"/>
    <w:rsid w:val="602E4F4A"/>
    <w:rsid w:val="60337058"/>
    <w:rsid w:val="60397008"/>
    <w:rsid w:val="603D0C9F"/>
    <w:rsid w:val="60501D16"/>
    <w:rsid w:val="60553791"/>
    <w:rsid w:val="605578CF"/>
    <w:rsid w:val="606D1AFD"/>
    <w:rsid w:val="607757D2"/>
    <w:rsid w:val="60783C3B"/>
    <w:rsid w:val="607D64E0"/>
    <w:rsid w:val="60827C72"/>
    <w:rsid w:val="60854746"/>
    <w:rsid w:val="608F1F1C"/>
    <w:rsid w:val="60A52CFD"/>
    <w:rsid w:val="60B82B8E"/>
    <w:rsid w:val="60BB5B66"/>
    <w:rsid w:val="60D77CBC"/>
    <w:rsid w:val="60D97A2B"/>
    <w:rsid w:val="60DB2826"/>
    <w:rsid w:val="60F547CB"/>
    <w:rsid w:val="61055B18"/>
    <w:rsid w:val="6107008B"/>
    <w:rsid w:val="610749A5"/>
    <w:rsid w:val="610836F3"/>
    <w:rsid w:val="610B07C9"/>
    <w:rsid w:val="6115369D"/>
    <w:rsid w:val="613C3B46"/>
    <w:rsid w:val="615168E4"/>
    <w:rsid w:val="6155027F"/>
    <w:rsid w:val="61565FDE"/>
    <w:rsid w:val="616A57A1"/>
    <w:rsid w:val="617204F4"/>
    <w:rsid w:val="618F5533"/>
    <w:rsid w:val="61AD249A"/>
    <w:rsid w:val="61B63144"/>
    <w:rsid w:val="61B75100"/>
    <w:rsid w:val="61B828FB"/>
    <w:rsid w:val="61C0571E"/>
    <w:rsid w:val="61C47D27"/>
    <w:rsid w:val="61C64B34"/>
    <w:rsid w:val="61DE336F"/>
    <w:rsid w:val="61DE5162"/>
    <w:rsid w:val="61DF23E2"/>
    <w:rsid w:val="61E115B4"/>
    <w:rsid w:val="61E30DA0"/>
    <w:rsid w:val="61E32A23"/>
    <w:rsid w:val="61E62B9F"/>
    <w:rsid w:val="61FF5F0D"/>
    <w:rsid w:val="62034CA4"/>
    <w:rsid w:val="62182F9D"/>
    <w:rsid w:val="621F43E9"/>
    <w:rsid w:val="6224121F"/>
    <w:rsid w:val="622710AF"/>
    <w:rsid w:val="622F535F"/>
    <w:rsid w:val="622F5E88"/>
    <w:rsid w:val="62436D76"/>
    <w:rsid w:val="62487433"/>
    <w:rsid w:val="624E30EC"/>
    <w:rsid w:val="6257590F"/>
    <w:rsid w:val="62597C3F"/>
    <w:rsid w:val="62685C9E"/>
    <w:rsid w:val="626F35C2"/>
    <w:rsid w:val="627658DA"/>
    <w:rsid w:val="6280132C"/>
    <w:rsid w:val="628058D0"/>
    <w:rsid w:val="628C7CD0"/>
    <w:rsid w:val="629C2A67"/>
    <w:rsid w:val="62A67359"/>
    <w:rsid w:val="62AC4C17"/>
    <w:rsid w:val="62B0002C"/>
    <w:rsid w:val="62B471C6"/>
    <w:rsid w:val="62B7213F"/>
    <w:rsid w:val="62CE3322"/>
    <w:rsid w:val="62D442BD"/>
    <w:rsid w:val="62E76981"/>
    <w:rsid w:val="62EC28A1"/>
    <w:rsid w:val="62F2452D"/>
    <w:rsid w:val="6300246C"/>
    <w:rsid w:val="63026EEE"/>
    <w:rsid w:val="63066C1D"/>
    <w:rsid w:val="63085C88"/>
    <w:rsid w:val="630C37DE"/>
    <w:rsid w:val="630F0DC3"/>
    <w:rsid w:val="631B3FD5"/>
    <w:rsid w:val="63247F09"/>
    <w:rsid w:val="63386892"/>
    <w:rsid w:val="6342085E"/>
    <w:rsid w:val="63490425"/>
    <w:rsid w:val="6355186C"/>
    <w:rsid w:val="63691D9B"/>
    <w:rsid w:val="636A7EBA"/>
    <w:rsid w:val="636D56F4"/>
    <w:rsid w:val="637E46EC"/>
    <w:rsid w:val="63831332"/>
    <w:rsid w:val="63862972"/>
    <w:rsid w:val="63882A7C"/>
    <w:rsid w:val="639606C7"/>
    <w:rsid w:val="6398181F"/>
    <w:rsid w:val="639E22CE"/>
    <w:rsid w:val="63A47E58"/>
    <w:rsid w:val="63B13409"/>
    <w:rsid w:val="63B3466A"/>
    <w:rsid w:val="63B909BE"/>
    <w:rsid w:val="63BA6C5D"/>
    <w:rsid w:val="63BC7C91"/>
    <w:rsid w:val="63C4792F"/>
    <w:rsid w:val="63CE3CEA"/>
    <w:rsid w:val="63DB6B44"/>
    <w:rsid w:val="63DE0EAA"/>
    <w:rsid w:val="63FA4639"/>
    <w:rsid w:val="640225F8"/>
    <w:rsid w:val="64142ABF"/>
    <w:rsid w:val="64234161"/>
    <w:rsid w:val="642A77A1"/>
    <w:rsid w:val="642F4DB7"/>
    <w:rsid w:val="64337342"/>
    <w:rsid w:val="643D77C3"/>
    <w:rsid w:val="643E14BD"/>
    <w:rsid w:val="64426791"/>
    <w:rsid w:val="64460353"/>
    <w:rsid w:val="64544572"/>
    <w:rsid w:val="645F7E91"/>
    <w:rsid w:val="646709F5"/>
    <w:rsid w:val="647F4404"/>
    <w:rsid w:val="64805613"/>
    <w:rsid w:val="648762BD"/>
    <w:rsid w:val="64A22908"/>
    <w:rsid w:val="64A75904"/>
    <w:rsid w:val="64A82C8F"/>
    <w:rsid w:val="64AC5A8C"/>
    <w:rsid w:val="64B208A9"/>
    <w:rsid w:val="64B74246"/>
    <w:rsid w:val="64BD2B26"/>
    <w:rsid w:val="64D059DB"/>
    <w:rsid w:val="64D55F66"/>
    <w:rsid w:val="64FC3AA0"/>
    <w:rsid w:val="64FF2087"/>
    <w:rsid w:val="65037FF2"/>
    <w:rsid w:val="650641E4"/>
    <w:rsid w:val="650F4C66"/>
    <w:rsid w:val="65107AA7"/>
    <w:rsid w:val="651670B3"/>
    <w:rsid w:val="65262602"/>
    <w:rsid w:val="652A557F"/>
    <w:rsid w:val="652B75BC"/>
    <w:rsid w:val="653008B7"/>
    <w:rsid w:val="65385CAA"/>
    <w:rsid w:val="654128B5"/>
    <w:rsid w:val="654A3DEB"/>
    <w:rsid w:val="65603C28"/>
    <w:rsid w:val="65605834"/>
    <w:rsid w:val="657458BB"/>
    <w:rsid w:val="658A42E8"/>
    <w:rsid w:val="658F2701"/>
    <w:rsid w:val="65922A6B"/>
    <w:rsid w:val="659368FA"/>
    <w:rsid w:val="65990691"/>
    <w:rsid w:val="65C54440"/>
    <w:rsid w:val="65CE1B16"/>
    <w:rsid w:val="65D32087"/>
    <w:rsid w:val="65E067B2"/>
    <w:rsid w:val="65EF5F6E"/>
    <w:rsid w:val="65F43546"/>
    <w:rsid w:val="65FD07ED"/>
    <w:rsid w:val="66017F3F"/>
    <w:rsid w:val="660F25F8"/>
    <w:rsid w:val="66130061"/>
    <w:rsid w:val="66211812"/>
    <w:rsid w:val="662C5B63"/>
    <w:rsid w:val="66335D92"/>
    <w:rsid w:val="66410E9E"/>
    <w:rsid w:val="664F3C0E"/>
    <w:rsid w:val="6658290C"/>
    <w:rsid w:val="665D1D8A"/>
    <w:rsid w:val="66636281"/>
    <w:rsid w:val="6670017A"/>
    <w:rsid w:val="66801701"/>
    <w:rsid w:val="668459BA"/>
    <w:rsid w:val="66C31A47"/>
    <w:rsid w:val="66E94D45"/>
    <w:rsid w:val="66EF694D"/>
    <w:rsid w:val="670E5BF9"/>
    <w:rsid w:val="67160881"/>
    <w:rsid w:val="67324D00"/>
    <w:rsid w:val="673345AA"/>
    <w:rsid w:val="67397B35"/>
    <w:rsid w:val="673D32F5"/>
    <w:rsid w:val="673D77EB"/>
    <w:rsid w:val="67410A8B"/>
    <w:rsid w:val="67435E8A"/>
    <w:rsid w:val="67486190"/>
    <w:rsid w:val="67500089"/>
    <w:rsid w:val="675B63FB"/>
    <w:rsid w:val="676526EC"/>
    <w:rsid w:val="676B4F15"/>
    <w:rsid w:val="677B7EB8"/>
    <w:rsid w:val="677C23FB"/>
    <w:rsid w:val="678C1EB9"/>
    <w:rsid w:val="679503C8"/>
    <w:rsid w:val="67A26FCA"/>
    <w:rsid w:val="67B333ED"/>
    <w:rsid w:val="67D07518"/>
    <w:rsid w:val="67E46F3F"/>
    <w:rsid w:val="67E53295"/>
    <w:rsid w:val="67F52607"/>
    <w:rsid w:val="67FD4761"/>
    <w:rsid w:val="6813677A"/>
    <w:rsid w:val="682A7E25"/>
    <w:rsid w:val="684255C8"/>
    <w:rsid w:val="68461633"/>
    <w:rsid w:val="684626D0"/>
    <w:rsid w:val="684A60E1"/>
    <w:rsid w:val="68534A64"/>
    <w:rsid w:val="6871774C"/>
    <w:rsid w:val="68724939"/>
    <w:rsid w:val="68746C02"/>
    <w:rsid w:val="68752FB5"/>
    <w:rsid w:val="687B1BAE"/>
    <w:rsid w:val="68941920"/>
    <w:rsid w:val="689B3412"/>
    <w:rsid w:val="68A83FA0"/>
    <w:rsid w:val="68AA35A6"/>
    <w:rsid w:val="68AA78F2"/>
    <w:rsid w:val="68AB0534"/>
    <w:rsid w:val="68AE5E2B"/>
    <w:rsid w:val="68B0477B"/>
    <w:rsid w:val="68B45E09"/>
    <w:rsid w:val="68B90C01"/>
    <w:rsid w:val="68D0332F"/>
    <w:rsid w:val="68D76D89"/>
    <w:rsid w:val="68E43DF7"/>
    <w:rsid w:val="68EB5564"/>
    <w:rsid w:val="68F93BE6"/>
    <w:rsid w:val="68FC1717"/>
    <w:rsid w:val="690F0855"/>
    <w:rsid w:val="690F3CFE"/>
    <w:rsid w:val="6920358E"/>
    <w:rsid w:val="69240166"/>
    <w:rsid w:val="692F7DBB"/>
    <w:rsid w:val="695B03FD"/>
    <w:rsid w:val="69891419"/>
    <w:rsid w:val="69916CC5"/>
    <w:rsid w:val="699B6250"/>
    <w:rsid w:val="69A208B1"/>
    <w:rsid w:val="69A316E6"/>
    <w:rsid w:val="69B75BDF"/>
    <w:rsid w:val="69CB7D62"/>
    <w:rsid w:val="69D95918"/>
    <w:rsid w:val="69DB7E1F"/>
    <w:rsid w:val="69F20580"/>
    <w:rsid w:val="6A0C577D"/>
    <w:rsid w:val="6A1A34C6"/>
    <w:rsid w:val="6A244106"/>
    <w:rsid w:val="6A2475B2"/>
    <w:rsid w:val="6A276531"/>
    <w:rsid w:val="6A2D2B5F"/>
    <w:rsid w:val="6A303421"/>
    <w:rsid w:val="6A3265C5"/>
    <w:rsid w:val="6A330FC7"/>
    <w:rsid w:val="6A480F07"/>
    <w:rsid w:val="6A486BD3"/>
    <w:rsid w:val="6A5C4586"/>
    <w:rsid w:val="6A60506F"/>
    <w:rsid w:val="6A647BEA"/>
    <w:rsid w:val="6A663CBF"/>
    <w:rsid w:val="6A6D2036"/>
    <w:rsid w:val="6A7C13BC"/>
    <w:rsid w:val="6A7E1199"/>
    <w:rsid w:val="6A833842"/>
    <w:rsid w:val="6A8C1112"/>
    <w:rsid w:val="6A906D98"/>
    <w:rsid w:val="6AB2229E"/>
    <w:rsid w:val="6ABE47D2"/>
    <w:rsid w:val="6AC064A8"/>
    <w:rsid w:val="6AD167ED"/>
    <w:rsid w:val="6AD4543B"/>
    <w:rsid w:val="6AE34248"/>
    <w:rsid w:val="6AE76EAD"/>
    <w:rsid w:val="6AEA519E"/>
    <w:rsid w:val="6AFB4068"/>
    <w:rsid w:val="6B076875"/>
    <w:rsid w:val="6B1319D7"/>
    <w:rsid w:val="6B2209B8"/>
    <w:rsid w:val="6B263627"/>
    <w:rsid w:val="6B290F43"/>
    <w:rsid w:val="6B3001FD"/>
    <w:rsid w:val="6B3028DF"/>
    <w:rsid w:val="6B51094D"/>
    <w:rsid w:val="6B534997"/>
    <w:rsid w:val="6B573752"/>
    <w:rsid w:val="6B6042BE"/>
    <w:rsid w:val="6B60563D"/>
    <w:rsid w:val="6B674B73"/>
    <w:rsid w:val="6B6860EC"/>
    <w:rsid w:val="6B747DD8"/>
    <w:rsid w:val="6B7F6D95"/>
    <w:rsid w:val="6B932783"/>
    <w:rsid w:val="6BA91FE8"/>
    <w:rsid w:val="6BB94444"/>
    <w:rsid w:val="6BBC0A3B"/>
    <w:rsid w:val="6BCD5551"/>
    <w:rsid w:val="6BDC1113"/>
    <w:rsid w:val="6BEB2649"/>
    <w:rsid w:val="6BF23362"/>
    <w:rsid w:val="6BF3601B"/>
    <w:rsid w:val="6BF47C88"/>
    <w:rsid w:val="6BF863D7"/>
    <w:rsid w:val="6C037AAE"/>
    <w:rsid w:val="6C0A1567"/>
    <w:rsid w:val="6C0B4301"/>
    <w:rsid w:val="6C13798A"/>
    <w:rsid w:val="6C151358"/>
    <w:rsid w:val="6C175ECD"/>
    <w:rsid w:val="6C190ECC"/>
    <w:rsid w:val="6C1C34A2"/>
    <w:rsid w:val="6C35406D"/>
    <w:rsid w:val="6C3B09D7"/>
    <w:rsid w:val="6C4213FF"/>
    <w:rsid w:val="6C47110C"/>
    <w:rsid w:val="6C476F10"/>
    <w:rsid w:val="6C515264"/>
    <w:rsid w:val="6C52703B"/>
    <w:rsid w:val="6C56625E"/>
    <w:rsid w:val="6C5C373D"/>
    <w:rsid w:val="6C6422F0"/>
    <w:rsid w:val="6C6D3885"/>
    <w:rsid w:val="6C77613D"/>
    <w:rsid w:val="6C822ABB"/>
    <w:rsid w:val="6C845330"/>
    <w:rsid w:val="6C8E4B2D"/>
    <w:rsid w:val="6C937EAD"/>
    <w:rsid w:val="6C954954"/>
    <w:rsid w:val="6C9900A8"/>
    <w:rsid w:val="6C9F4AA4"/>
    <w:rsid w:val="6CA45258"/>
    <w:rsid w:val="6CAB6B5A"/>
    <w:rsid w:val="6CB83B0D"/>
    <w:rsid w:val="6CBC2ADE"/>
    <w:rsid w:val="6CC06D8E"/>
    <w:rsid w:val="6CC24944"/>
    <w:rsid w:val="6CD00D49"/>
    <w:rsid w:val="6CD470DA"/>
    <w:rsid w:val="6CDE4271"/>
    <w:rsid w:val="6CE131BE"/>
    <w:rsid w:val="6CE660FD"/>
    <w:rsid w:val="6CEA1EDF"/>
    <w:rsid w:val="6CEF77DA"/>
    <w:rsid w:val="6D012BE3"/>
    <w:rsid w:val="6D13040E"/>
    <w:rsid w:val="6D163C0D"/>
    <w:rsid w:val="6D371181"/>
    <w:rsid w:val="6D5459CA"/>
    <w:rsid w:val="6D601BEC"/>
    <w:rsid w:val="6D6A0C01"/>
    <w:rsid w:val="6D6C298D"/>
    <w:rsid w:val="6D6F2A16"/>
    <w:rsid w:val="6D703EBA"/>
    <w:rsid w:val="6D845D01"/>
    <w:rsid w:val="6D890366"/>
    <w:rsid w:val="6D9B671E"/>
    <w:rsid w:val="6DAC0372"/>
    <w:rsid w:val="6DC04684"/>
    <w:rsid w:val="6DDA6C9C"/>
    <w:rsid w:val="6DDD1481"/>
    <w:rsid w:val="6DE51EC1"/>
    <w:rsid w:val="6DEC5AC7"/>
    <w:rsid w:val="6DFE7431"/>
    <w:rsid w:val="6E075659"/>
    <w:rsid w:val="6E0A5677"/>
    <w:rsid w:val="6E0F1569"/>
    <w:rsid w:val="6E1868BC"/>
    <w:rsid w:val="6E1A6D91"/>
    <w:rsid w:val="6E2F2E5B"/>
    <w:rsid w:val="6E304F77"/>
    <w:rsid w:val="6E3C6B08"/>
    <w:rsid w:val="6E413567"/>
    <w:rsid w:val="6E441B47"/>
    <w:rsid w:val="6E453F5D"/>
    <w:rsid w:val="6E5421EA"/>
    <w:rsid w:val="6E5A44DB"/>
    <w:rsid w:val="6E612B09"/>
    <w:rsid w:val="6E6C6C08"/>
    <w:rsid w:val="6E7004A6"/>
    <w:rsid w:val="6E725396"/>
    <w:rsid w:val="6E7757DF"/>
    <w:rsid w:val="6E7A11C2"/>
    <w:rsid w:val="6E8364CE"/>
    <w:rsid w:val="6E8F792D"/>
    <w:rsid w:val="6EAA3AC0"/>
    <w:rsid w:val="6EAC21FF"/>
    <w:rsid w:val="6EB72206"/>
    <w:rsid w:val="6EB72234"/>
    <w:rsid w:val="6EBA5139"/>
    <w:rsid w:val="6EBC31C7"/>
    <w:rsid w:val="6EC42C69"/>
    <w:rsid w:val="6EC65406"/>
    <w:rsid w:val="6ECA70DA"/>
    <w:rsid w:val="6ED421B0"/>
    <w:rsid w:val="6ED92615"/>
    <w:rsid w:val="6EF1163A"/>
    <w:rsid w:val="6EF7632B"/>
    <w:rsid w:val="6EF94940"/>
    <w:rsid w:val="6F0575FF"/>
    <w:rsid w:val="6F0E0398"/>
    <w:rsid w:val="6F2367E0"/>
    <w:rsid w:val="6F295434"/>
    <w:rsid w:val="6F351A3A"/>
    <w:rsid w:val="6F3C2505"/>
    <w:rsid w:val="6F3E0559"/>
    <w:rsid w:val="6F4C3C88"/>
    <w:rsid w:val="6F5167E2"/>
    <w:rsid w:val="6F5B4ADC"/>
    <w:rsid w:val="6F60207D"/>
    <w:rsid w:val="6F6A1399"/>
    <w:rsid w:val="6F7854BD"/>
    <w:rsid w:val="6F9035FE"/>
    <w:rsid w:val="6F942D95"/>
    <w:rsid w:val="6F975876"/>
    <w:rsid w:val="6FA03133"/>
    <w:rsid w:val="6FA23E77"/>
    <w:rsid w:val="6FA74C1C"/>
    <w:rsid w:val="6FAA7066"/>
    <w:rsid w:val="6FAB4645"/>
    <w:rsid w:val="6FB950F9"/>
    <w:rsid w:val="6FC45CCD"/>
    <w:rsid w:val="6FD20C43"/>
    <w:rsid w:val="6FD87F6C"/>
    <w:rsid w:val="6FDB4045"/>
    <w:rsid w:val="6FDD7A3A"/>
    <w:rsid w:val="6FF017DD"/>
    <w:rsid w:val="6FF22845"/>
    <w:rsid w:val="6FF969CC"/>
    <w:rsid w:val="7008246F"/>
    <w:rsid w:val="700A03E0"/>
    <w:rsid w:val="70115B72"/>
    <w:rsid w:val="70147401"/>
    <w:rsid w:val="70196F40"/>
    <w:rsid w:val="7022130F"/>
    <w:rsid w:val="702551B1"/>
    <w:rsid w:val="702A79F9"/>
    <w:rsid w:val="702D2F8B"/>
    <w:rsid w:val="703C1B89"/>
    <w:rsid w:val="704D2F23"/>
    <w:rsid w:val="7053204C"/>
    <w:rsid w:val="705C7800"/>
    <w:rsid w:val="70621B5A"/>
    <w:rsid w:val="7069352E"/>
    <w:rsid w:val="706D528F"/>
    <w:rsid w:val="70736519"/>
    <w:rsid w:val="707A09B2"/>
    <w:rsid w:val="707A2FF4"/>
    <w:rsid w:val="707A619D"/>
    <w:rsid w:val="708650FD"/>
    <w:rsid w:val="709B1240"/>
    <w:rsid w:val="70B125AF"/>
    <w:rsid w:val="70B2124A"/>
    <w:rsid w:val="70C00E7F"/>
    <w:rsid w:val="70E65132"/>
    <w:rsid w:val="70EF1651"/>
    <w:rsid w:val="70F53E40"/>
    <w:rsid w:val="70F739FB"/>
    <w:rsid w:val="70FA3DCC"/>
    <w:rsid w:val="710C413B"/>
    <w:rsid w:val="71193079"/>
    <w:rsid w:val="7122503B"/>
    <w:rsid w:val="712F1461"/>
    <w:rsid w:val="71327253"/>
    <w:rsid w:val="713C7869"/>
    <w:rsid w:val="71546C19"/>
    <w:rsid w:val="71621517"/>
    <w:rsid w:val="71654A61"/>
    <w:rsid w:val="71671D04"/>
    <w:rsid w:val="71675D8D"/>
    <w:rsid w:val="716D5718"/>
    <w:rsid w:val="717A163C"/>
    <w:rsid w:val="71950224"/>
    <w:rsid w:val="71B82B3A"/>
    <w:rsid w:val="71B923DD"/>
    <w:rsid w:val="71C50380"/>
    <w:rsid w:val="71C91C30"/>
    <w:rsid w:val="71CB0A2C"/>
    <w:rsid w:val="71D15700"/>
    <w:rsid w:val="71D9174E"/>
    <w:rsid w:val="71EB552E"/>
    <w:rsid w:val="71F210A8"/>
    <w:rsid w:val="71F374B9"/>
    <w:rsid w:val="7205474C"/>
    <w:rsid w:val="720C5839"/>
    <w:rsid w:val="72372229"/>
    <w:rsid w:val="7238355A"/>
    <w:rsid w:val="724C37F9"/>
    <w:rsid w:val="72576F60"/>
    <w:rsid w:val="72593B18"/>
    <w:rsid w:val="726A199F"/>
    <w:rsid w:val="7278568D"/>
    <w:rsid w:val="727C4CB5"/>
    <w:rsid w:val="727E14BF"/>
    <w:rsid w:val="727F300D"/>
    <w:rsid w:val="72AC2313"/>
    <w:rsid w:val="72BF01E5"/>
    <w:rsid w:val="72D26138"/>
    <w:rsid w:val="72D34DEA"/>
    <w:rsid w:val="72D7378F"/>
    <w:rsid w:val="72D74A1A"/>
    <w:rsid w:val="72EA4D2D"/>
    <w:rsid w:val="7302744F"/>
    <w:rsid w:val="730C3744"/>
    <w:rsid w:val="730F27D1"/>
    <w:rsid w:val="7317702C"/>
    <w:rsid w:val="73251C34"/>
    <w:rsid w:val="734671F6"/>
    <w:rsid w:val="73494A61"/>
    <w:rsid w:val="73557B3E"/>
    <w:rsid w:val="73634AC1"/>
    <w:rsid w:val="73697950"/>
    <w:rsid w:val="736A3C00"/>
    <w:rsid w:val="736A3EA5"/>
    <w:rsid w:val="73816CB2"/>
    <w:rsid w:val="73851D5A"/>
    <w:rsid w:val="738642C8"/>
    <w:rsid w:val="73A203CF"/>
    <w:rsid w:val="73AE1E08"/>
    <w:rsid w:val="73C51294"/>
    <w:rsid w:val="73CB699E"/>
    <w:rsid w:val="73CF1694"/>
    <w:rsid w:val="73E73DBC"/>
    <w:rsid w:val="73FE2D29"/>
    <w:rsid w:val="73FE5B77"/>
    <w:rsid w:val="7423609F"/>
    <w:rsid w:val="742416BB"/>
    <w:rsid w:val="743957DE"/>
    <w:rsid w:val="743B3304"/>
    <w:rsid w:val="744B7C81"/>
    <w:rsid w:val="74516443"/>
    <w:rsid w:val="74520B1E"/>
    <w:rsid w:val="74594DBE"/>
    <w:rsid w:val="74642F4E"/>
    <w:rsid w:val="746B1A43"/>
    <w:rsid w:val="74757EB3"/>
    <w:rsid w:val="74780B72"/>
    <w:rsid w:val="747D24A3"/>
    <w:rsid w:val="748922C2"/>
    <w:rsid w:val="7490623F"/>
    <w:rsid w:val="749A2283"/>
    <w:rsid w:val="749A2E3E"/>
    <w:rsid w:val="749D5CE3"/>
    <w:rsid w:val="749E5641"/>
    <w:rsid w:val="74B03983"/>
    <w:rsid w:val="74B823BF"/>
    <w:rsid w:val="74CD3F0D"/>
    <w:rsid w:val="74DB3F53"/>
    <w:rsid w:val="74DD4602"/>
    <w:rsid w:val="74FE77AB"/>
    <w:rsid w:val="750B3EA7"/>
    <w:rsid w:val="750B717B"/>
    <w:rsid w:val="75271F09"/>
    <w:rsid w:val="753E5E4B"/>
    <w:rsid w:val="75403CD2"/>
    <w:rsid w:val="754F415F"/>
    <w:rsid w:val="755018F7"/>
    <w:rsid w:val="75583E99"/>
    <w:rsid w:val="75691DD5"/>
    <w:rsid w:val="757C3B39"/>
    <w:rsid w:val="757D16FB"/>
    <w:rsid w:val="75812CF8"/>
    <w:rsid w:val="75895CB0"/>
    <w:rsid w:val="75A841DE"/>
    <w:rsid w:val="75CA7CFF"/>
    <w:rsid w:val="75E831FC"/>
    <w:rsid w:val="76031347"/>
    <w:rsid w:val="760D071B"/>
    <w:rsid w:val="761D58ED"/>
    <w:rsid w:val="76387521"/>
    <w:rsid w:val="763B6F6A"/>
    <w:rsid w:val="763C0060"/>
    <w:rsid w:val="764C5F75"/>
    <w:rsid w:val="765F7F3E"/>
    <w:rsid w:val="76617D91"/>
    <w:rsid w:val="76703E63"/>
    <w:rsid w:val="76794470"/>
    <w:rsid w:val="76802C08"/>
    <w:rsid w:val="76877BBB"/>
    <w:rsid w:val="768954EE"/>
    <w:rsid w:val="769B6E27"/>
    <w:rsid w:val="769C7484"/>
    <w:rsid w:val="76A532DE"/>
    <w:rsid w:val="76B80F6D"/>
    <w:rsid w:val="76CA2C9C"/>
    <w:rsid w:val="76D57A40"/>
    <w:rsid w:val="76DE213A"/>
    <w:rsid w:val="76E32CA6"/>
    <w:rsid w:val="77000D58"/>
    <w:rsid w:val="77020D83"/>
    <w:rsid w:val="770C64FD"/>
    <w:rsid w:val="7721621A"/>
    <w:rsid w:val="772B6194"/>
    <w:rsid w:val="772D7C1E"/>
    <w:rsid w:val="77505319"/>
    <w:rsid w:val="77544DFB"/>
    <w:rsid w:val="77654885"/>
    <w:rsid w:val="779012A1"/>
    <w:rsid w:val="779B51D1"/>
    <w:rsid w:val="779C0972"/>
    <w:rsid w:val="77A568D9"/>
    <w:rsid w:val="77B148CB"/>
    <w:rsid w:val="77B5238D"/>
    <w:rsid w:val="77B862E2"/>
    <w:rsid w:val="77B92E86"/>
    <w:rsid w:val="77BE391A"/>
    <w:rsid w:val="77C061FC"/>
    <w:rsid w:val="77C07E62"/>
    <w:rsid w:val="77C21B57"/>
    <w:rsid w:val="77C23D6E"/>
    <w:rsid w:val="77C43611"/>
    <w:rsid w:val="77C651FE"/>
    <w:rsid w:val="77C74EAF"/>
    <w:rsid w:val="77C95C6E"/>
    <w:rsid w:val="77D01E5A"/>
    <w:rsid w:val="77E34BBF"/>
    <w:rsid w:val="77EB7ABC"/>
    <w:rsid w:val="77F144B1"/>
    <w:rsid w:val="77FB576D"/>
    <w:rsid w:val="780B4B39"/>
    <w:rsid w:val="780B56E4"/>
    <w:rsid w:val="78176342"/>
    <w:rsid w:val="781D6824"/>
    <w:rsid w:val="783A1D29"/>
    <w:rsid w:val="783F6371"/>
    <w:rsid w:val="78537123"/>
    <w:rsid w:val="785D001D"/>
    <w:rsid w:val="785E0E55"/>
    <w:rsid w:val="786E5350"/>
    <w:rsid w:val="7871727F"/>
    <w:rsid w:val="787A3B4F"/>
    <w:rsid w:val="7886606B"/>
    <w:rsid w:val="789B7D51"/>
    <w:rsid w:val="78AA2807"/>
    <w:rsid w:val="78AA55C3"/>
    <w:rsid w:val="78AD3DA8"/>
    <w:rsid w:val="78B41DA4"/>
    <w:rsid w:val="78BB2005"/>
    <w:rsid w:val="78CC3CB1"/>
    <w:rsid w:val="78CD4747"/>
    <w:rsid w:val="78D143F7"/>
    <w:rsid w:val="78D32A45"/>
    <w:rsid w:val="78E174A0"/>
    <w:rsid w:val="78EB0C3C"/>
    <w:rsid w:val="78EF0E65"/>
    <w:rsid w:val="78FD5B3D"/>
    <w:rsid w:val="79142E45"/>
    <w:rsid w:val="791E69F3"/>
    <w:rsid w:val="79282EC8"/>
    <w:rsid w:val="792A7C9E"/>
    <w:rsid w:val="7935446A"/>
    <w:rsid w:val="793941EF"/>
    <w:rsid w:val="794227C9"/>
    <w:rsid w:val="7950464B"/>
    <w:rsid w:val="795D6255"/>
    <w:rsid w:val="7960342A"/>
    <w:rsid w:val="796322DB"/>
    <w:rsid w:val="79674EC3"/>
    <w:rsid w:val="798149FE"/>
    <w:rsid w:val="798B3692"/>
    <w:rsid w:val="799612FF"/>
    <w:rsid w:val="799F7317"/>
    <w:rsid w:val="79E12616"/>
    <w:rsid w:val="79E838B0"/>
    <w:rsid w:val="79E901EA"/>
    <w:rsid w:val="79FF6F80"/>
    <w:rsid w:val="7A04063C"/>
    <w:rsid w:val="7A041D3D"/>
    <w:rsid w:val="7A04504C"/>
    <w:rsid w:val="7A174616"/>
    <w:rsid w:val="7A226ED7"/>
    <w:rsid w:val="7A297F06"/>
    <w:rsid w:val="7A2D0660"/>
    <w:rsid w:val="7A3367AD"/>
    <w:rsid w:val="7A3659B1"/>
    <w:rsid w:val="7A3909AC"/>
    <w:rsid w:val="7A3F3423"/>
    <w:rsid w:val="7A4E6872"/>
    <w:rsid w:val="7A5738E1"/>
    <w:rsid w:val="7A634DEF"/>
    <w:rsid w:val="7A7604B4"/>
    <w:rsid w:val="7A7D7422"/>
    <w:rsid w:val="7A822BDE"/>
    <w:rsid w:val="7AA0188A"/>
    <w:rsid w:val="7AAA42BF"/>
    <w:rsid w:val="7AB120E1"/>
    <w:rsid w:val="7AB73ADB"/>
    <w:rsid w:val="7AD47311"/>
    <w:rsid w:val="7AD8539E"/>
    <w:rsid w:val="7ADB314B"/>
    <w:rsid w:val="7AF1471D"/>
    <w:rsid w:val="7AFD1423"/>
    <w:rsid w:val="7B0C4963"/>
    <w:rsid w:val="7B114B62"/>
    <w:rsid w:val="7B2C10FC"/>
    <w:rsid w:val="7B446F42"/>
    <w:rsid w:val="7B4E54EE"/>
    <w:rsid w:val="7B5762F3"/>
    <w:rsid w:val="7B6F3122"/>
    <w:rsid w:val="7BA803D6"/>
    <w:rsid w:val="7BB66ED3"/>
    <w:rsid w:val="7BB942BC"/>
    <w:rsid w:val="7BBB00EE"/>
    <w:rsid w:val="7BC462D5"/>
    <w:rsid w:val="7BC62168"/>
    <w:rsid w:val="7BD07B0D"/>
    <w:rsid w:val="7BD346E8"/>
    <w:rsid w:val="7BE47E99"/>
    <w:rsid w:val="7BE6418C"/>
    <w:rsid w:val="7BF841F7"/>
    <w:rsid w:val="7C04595F"/>
    <w:rsid w:val="7C0954EE"/>
    <w:rsid w:val="7C0F3EEB"/>
    <w:rsid w:val="7C1E2FC9"/>
    <w:rsid w:val="7C201D60"/>
    <w:rsid w:val="7C2056B4"/>
    <w:rsid w:val="7C22164F"/>
    <w:rsid w:val="7C296138"/>
    <w:rsid w:val="7C2A426F"/>
    <w:rsid w:val="7C2D1102"/>
    <w:rsid w:val="7C523FCB"/>
    <w:rsid w:val="7C5B282A"/>
    <w:rsid w:val="7C616CBA"/>
    <w:rsid w:val="7C621E4D"/>
    <w:rsid w:val="7C651A7F"/>
    <w:rsid w:val="7C684EB3"/>
    <w:rsid w:val="7C891ADF"/>
    <w:rsid w:val="7CA11609"/>
    <w:rsid w:val="7CA37C99"/>
    <w:rsid w:val="7CA47D8D"/>
    <w:rsid w:val="7CA62D69"/>
    <w:rsid w:val="7CB63742"/>
    <w:rsid w:val="7CC0084B"/>
    <w:rsid w:val="7CCA171C"/>
    <w:rsid w:val="7CCE4433"/>
    <w:rsid w:val="7CD6278E"/>
    <w:rsid w:val="7CEA1583"/>
    <w:rsid w:val="7CEC7892"/>
    <w:rsid w:val="7D001E2E"/>
    <w:rsid w:val="7D125F97"/>
    <w:rsid w:val="7D1C77E4"/>
    <w:rsid w:val="7D2B5692"/>
    <w:rsid w:val="7D2C5EE0"/>
    <w:rsid w:val="7D303BC9"/>
    <w:rsid w:val="7D4144EC"/>
    <w:rsid w:val="7D50202E"/>
    <w:rsid w:val="7D721C99"/>
    <w:rsid w:val="7D781125"/>
    <w:rsid w:val="7D7C458C"/>
    <w:rsid w:val="7D94165A"/>
    <w:rsid w:val="7DA53F92"/>
    <w:rsid w:val="7DC35ED5"/>
    <w:rsid w:val="7DC412E7"/>
    <w:rsid w:val="7DC7750D"/>
    <w:rsid w:val="7DD312B5"/>
    <w:rsid w:val="7DDF76D2"/>
    <w:rsid w:val="7DE50668"/>
    <w:rsid w:val="7DE510BE"/>
    <w:rsid w:val="7DE71EDA"/>
    <w:rsid w:val="7DEC1126"/>
    <w:rsid w:val="7E111C11"/>
    <w:rsid w:val="7E253C4B"/>
    <w:rsid w:val="7E276C0A"/>
    <w:rsid w:val="7E347F9D"/>
    <w:rsid w:val="7E451D84"/>
    <w:rsid w:val="7E4A4AEE"/>
    <w:rsid w:val="7E4B1AB7"/>
    <w:rsid w:val="7E4B4B1D"/>
    <w:rsid w:val="7E4F3EF3"/>
    <w:rsid w:val="7E690AB1"/>
    <w:rsid w:val="7E78409D"/>
    <w:rsid w:val="7E817962"/>
    <w:rsid w:val="7E8D384B"/>
    <w:rsid w:val="7E957965"/>
    <w:rsid w:val="7EA83DD7"/>
    <w:rsid w:val="7EB543CC"/>
    <w:rsid w:val="7ECA0D69"/>
    <w:rsid w:val="7EF2520D"/>
    <w:rsid w:val="7EF57B33"/>
    <w:rsid w:val="7F0204F0"/>
    <w:rsid w:val="7F13766E"/>
    <w:rsid w:val="7F1C3D80"/>
    <w:rsid w:val="7F1D0B45"/>
    <w:rsid w:val="7F1E7AAB"/>
    <w:rsid w:val="7F2946C0"/>
    <w:rsid w:val="7F2A323F"/>
    <w:rsid w:val="7F58401B"/>
    <w:rsid w:val="7F604567"/>
    <w:rsid w:val="7F615C60"/>
    <w:rsid w:val="7F6407D8"/>
    <w:rsid w:val="7F710BE2"/>
    <w:rsid w:val="7F8F2F20"/>
    <w:rsid w:val="7F8F53A4"/>
    <w:rsid w:val="7F947D6D"/>
    <w:rsid w:val="7FA145D5"/>
    <w:rsid w:val="7FA637E3"/>
    <w:rsid w:val="7FAA081A"/>
    <w:rsid w:val="7FB21C9D"/>
    <w:rsid w:val="7FB7766D"/>
    <w:rsid w:val="7FBA75D6"/>
    <w:rsid w:val="7FBF2C1A"/>
    <w:rsid w:val="7FC30B5C"/>
    <w:rsid w:val="7FD20763"/>
    <w:rsid w:val="7FD72402"/>
    <w:rsid w:val="7FEB5D6F"/>
    <w:rsid w:val="7FF04C15"/>
    <w:rsid w:val="7FF21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iPriority="99" w:semiHidden="0" w:name="Body Text 2"/>
    <w:lsdException w:uiPriority="99" w:name="Body Text 3"/>
    <w:lsdException w:qFormat="1" w:unhideWhenUsed="0" w:uiPriority="99" w:semiHidden="0" w:name="Body Text Indent 2"/>
    <w:lsdException w:qFormat="1" w:uiPriority="99" w:semiHidden="0" w:name="Body Text Indent 3"/>
    <w:lsdException w:qFormat="1"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qFormat="1"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0"/>
    <w:autoRedefine/>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51"/>
    <w:autoRedefine/>
    <w:qFormat/>
    <w:uiPriority w:val="9"/>
    <w:pPr>
      <w:keepNext/>
      <w:keepLines/>
      <w:spacing w:before="260" w:after="260" w:line="412" w:lineRule="auto"/>
      <w:outlineLvl w:val="1"/>
    </w:pPr>
    <w:rPr>
      <w:rFonts w:ascii="Arial" w:hAnsi="Arial" w:eastAsia="黑体"/>
      <w:b/>
      <w:kern w:val="0"/>
      <w:sz w:val="32"/>
      <w:szCs w:val="20"/>
    </w:rPr>
  </w:style>
  <w:style w:type="paragraph" w:styleId="2">
    <w:name w:val="heading 3"/>
    <w:basedOn w:val="1"/>
    <w:next w:val="1"/>
    <w:link w:val="52"/>
    <w:autoRedefine/>
    <w:qFormat/>
    <w:uiPriority w:val="9"/>
    <w:pPr>
      <w:keepNext/>
      <w:keepLines/>
      <w:adjustRightInd w:val="0"/>
      <w:spacing w:before="260" w:after="260" w:line="416" w:lineRule="atLeast"/>
      <w:outlineLvl w:val="2"/>
    </w:pPr>
    <w:rPr>
      <w:b/>
      <w:kern w:val="0"/>
      <w:sz w:val="24"/>
      <w:szCs w:val="20"/>
    </w:rPr>
  </w:style>
  <w:style w:type="paragraph" w:styleId="5">
    <w:name w:val="heading 4"/>
    <w:basedOn w:val="1"/>
    <w:next w:val="1"/>
    <w:autoRedefine/>
    <w:qFormat/>
    <w:uiPriority w:val="0"/>
    <w:pPr>
      <w:wordWrap w:val="0"/>
      <w:spacing w:after="160"/>
      <w:ind w:left="1600" w:hanging="400"/>
      <w:outlineLvl w:val="3"/>
    </w:pPr>
    <w:rPr>
      <w:rFonts w:ascii="Calibri" w:hAnsi="Calibri"/>
      <w:b/>
    </w:rPr>
  </w:style>
  <w:style w:type="paragraph" w:styleId="6">
    <w:name w:val="heading 5"/>
    <w:next w:val="1"/>
    <w:autoRedefine/>
    <w:qFormat/>
    <w:uiPriority w:val="0"/>
    <w:pPr>
      <w:wordWrap w:val="0"/>
      <w:spacing w:after="160"/>
      <w:ind w:left="1800" w:hanging="400"/>
      <w:jc w:val="both"/>
      <w:outlineLvl w:val="4"/>
    </w:pPr>
    <w:rPr>
      <w:rFonts w:ascii="Calibri" w:hAnsi="Calibri" w:eastAsia="宋体" w:cs="Times New Roman"/>
      <w:sz w:val="21"/>
      <w:lang w:val="en-US" w:eastAsia="zh-CN" w:bidi="ar-SA"/>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able of authorities"/>
    <w:basedOn w:val="1"/>
    <w:next w:val="1"/>
    <w:autoRedefine/>
    <w:qFormat/>
    <w:uiPriority w:val="0"/>
    <w:pPr>
      <w:ind w:left="420" w:leftChars="200"/>
    </w:pPr>
    <w:rPr>
      <w:rFonts w:ascii="Calibri" w:hAnsi="Calibri"/>
      <w:szCs w:val="22"/>
    </w:rPr>
  </w:style>
  <w:style w:type="paragraph" w:styleId="8">
    <w:name w:val="Note Heading"/>
    <w:basedOn w:val="1"/>
    <w:next w:val="1"/>
    <w:link w:val="53"/>
    <w:autoRedefine/>
    <w:qFormat/>
    <w:uiPriority w:val="0"/>
    <w:pPr>
      <w:jc w:val="center"/>
    </w:pPr>
    <w:rPr>
      <w:szCs w:val="20"/>
    </w:rPr>
  </w:style>
  <w:style w:type="paragraph" w:styleId="9">
    <w:name w:val="Normal Indent"/>
    <w:basedOn w:val="1"/>
    <w:link w:val="54"/>
    <w:autoRedefine/>
    <w:unhideWhenUsed/>
    <w:qFormat/>
    <w:uiPriority w:val="99"/>
    <w:pPr>
      <w:ind w:firstLine="420" w:firstLineChars="200"/>
    </w:pPr>
    <w:rPr>
      <w:kern w:val="0"/>
      <w:sz w:val="20"/>
    </w:rPr>
  </w:style>
  <w:style w:type="paragraph" w:styleId="10">
    <w:name w:val="Document Map"/>
    <w:basedOn w:val="1"/>
    <w:link w:val="55"/>
    <w:autoRedefine/>
    <w:unhideWhenUsed/>
    <w:qFormat/>
    <w:uiPriority w:val="0"/>
    <w:rPr>
      <w:rFonts w:ascii="宋体"/>
      <w:kern w:val="0"/>
      <w:sz w:val="18"/>
      <w:szCs w:val="18"/>
    </w:rPr>
  </w:style>
  <w:style w:type="paragraph" w:styleId="11">
    <w:name w:val="toa heading"/>
    <w:basedOn w:val="1"/>
    <w:next w:val="1"/>
    <w:autoRedefine/>
    <w:qFormat/>
    <w:uiPriority w:val="0"/>
    <w:pPr>
      <w:spacing w:before="120"/>
    </w:pPr>
    <w:rPr>
      <w:rFonts w:ascii="Arial" w:hAnsi="Arial" w:cs="Arial"/>
      <w:sz w:val="24"/>
    </w:rPr>
  </w:style>
  <w:style w:type="paragraph" w:styleId="12">
    <w:name w:val="annotation text"/>
    <w:basedOn w:val="1"/>
    <w:next w:val="1"/>
    <w:link w:val="56"/>
    <w:autoRedefine/>
    <w:unhideWhenUsed/>
    <w:qFormat/>
    <w:uiPriority w:val="0"/>
    <w:pPr>
      <w:jc w:val="left"/>
    </w:pPr>
    <w:rPr>
      <w:kern w:val="0"/>
      <w:sz w:val="20"/>
    </w:rPr>
  </w:style>
  <w:style w:type="paragraph" w:styleId="13">
    <w:name w:val="Body Text"/>
    <w:basedOn w:val="1"/>
    <w:next w:val="1"/>
    <w:link w:val="57"/>
    <w:autoRedefine/>
    <w:unhideWhenUsed/>
    <w:qFormat/>
    <w:uiPriority w:val="99"/>
    <w:pPr>
      <w:spacing w:after="120"/>
    </w:pPr>
    <w:rPr>
      <w:kern w:val="0"/>
      <w:sz w:val="20"/>
    </w:rPr>
  </w:style>
  <w:style w:type="paragraph" w:styleId="14">
    <w:name w:val="Body Text Indent"/>
    <w:basedOn w:val="1"/>
    <w:next w:val="15"/>
    <w:link w:val="58"/>
    <w:autoRedefine/>
    <w:unhideWhenUsed/>
    <w:qFormat/>
    <w:uiPriority w:val="0"/>
    <w:pPr>
      <w:ind w:left="199" w:leftChars="95"/>
    </w:pPr>
    <w:rPr>
      <w:kern w:val="0"/>
      <w:sz w:val="32"/>
    </w:rPr>
  </w:style>
  <w:style w:type="paragraph" w:styleId="15">
    <w:name w:val="envelope return"/>
    <w:basedOn w:val="1"/>
    <w:unhideWhenUsed/>
    <w:qFormat/>
    <w:uiPriority w:val="99"/>
    <w:pPr>
      <w:snapToGrid w:val="0"/>
    </w:pPr>
    <w:rPr>
      <w:rFonts w:ascii="Arial" w:hAnsi="Arial"/>
    </w:rPr>
  </w:style>
  <w:style w:type="paragraph" w:styleId="16">
    <w:name w:val="List Continue"/>
    <w:basedOn w:val="1"/>
    <w:autoRedefine/>
    <w:qFormat/>
    <w:uiPriority w:val="99"/>
    <w:pPr>
      <w:widowControl/>
      <w:spacing w:after="119" w:line="351" w:lineRule="atLeast"/>
      <w:ind w:firstLine="419"/>
    </w:pPr>
    <w:rPr>
      <w:rFonts w:ascii="仿宋_GB2312" w:eastAsia="仿宋_GB2312"/>
      <w:color w:val="000000"/>
      <w:sz w:val="28"/>
      <w:u w:color="000000"/>
    </w:rPr>
  </w:style>
  <w:style w:type="paragraph" w:styleId="17">
    <w:name w:val="Block Text"/>
    <w:basedOn w:val="1"/>
    <w:autoRedefine/>
    <w:unhideWhenUsed/>
    <w:qFormat/>
    <w:uiPriority w:val="0"/>
    <w:pPr>
      <w:adjustRightInd w:val="0"/>
      <w:ind w:left="420" w:right="33"/>
      <w:jc w:val="left"/>
    </w:pPr>
    <w:rPr>
      <w:kern w:val="0"/>
      <w:sz w:val="24"/>
      <w:szCs w:val="20"/>
    </w:rPr>
  </w:style>
  <w:style w:type="paragraph" w:styleId="18">
    <w:name w:val="toc 3"/>
    <w:basedOn w:val="1"/>
    <w:next w:val="1"/>
    <w:autoRedefine/>
    <w:unhideWhenUsed/>
    <w:qFormat/>
    <w:uiPriority w:val="39"/>
    <w:pPr>
      <w:ind w:left="840" w:leftChars="400"/>
    </w:pPr>
  </w:style>
  <w:style w:type="paragraph" w:styleId="19">
    <w:name w:val="Plain Text"/>
    <w:basedOn w:val="1"/>
    <w:link w:val="59"/>
    <w:autoRedefine/>
    <w:unhideWhenUsed/>
    <w:qFormat/>
    <w:uiPriority w:val="0"/>
    <w:rPr>
      <w:rFonts w:ascii="宋体" w:hAnsi="Courier New"/>
      <w:kern w:val="0"/>
      <w:sz w:val="20"/>
      <w:szCs w:val="21"/>
    </w:rPr>
  </w:style>
  <w:style w:type="paragraph" w:styleId="20">
    <w:name w:val="Date"/>
    <w:basedOn w:val="1"/>
    <w:next w:val="1"/>
    <w:link w:val="60"/>
    <w:autoRedefine/>
    <w:qFormat/>
    <w:uiPriority w:val="0"/>
  </w:style>
  <w:style w:type="paragraph" w:styleId="21">
    <w:name w:val="Body Text Indent 2"/>
    <w:basedOn w:val="1"/>
    <w:link w:val="61"/>
    <w:autoRedefine/>
    <w:qFormat/>
    <w:uiPriority w:val="99"/>
    <w:pPr>
      <w:widowControl/>
      <w:spacing w:before="100" w:beforeAutospacing="1" w:after="100" w:afterAutospacing="1"/>
      <w:jc w:val="left"/>
    </w:pPr>
    <w:rPr>
      <w:rFonts w:ascii="宋体" w:hAnsi="宋体"/>
      <w:kern w:val="0"/>
      <w:sz w:val="24"/>
    </w:rPr>
  </w:style>
  <w:style w:type="paragraph" w:styleId="22">
    <w:name w:val="Balloon Text"/>
    <w:basedOn w:val="1"/>
    <w:link w:val="62"/>
    <w:autoRedefine/>
    <w:unhideWhenUsed/>
    <w:qFormat/>
    <w:uiPriority w:val="99"/>
    <w:rPr>
      <w:kern w:val="0"/>
      <w:sz w:val="18"/>
      <w:szCs w:val="18"/>
    </w:rPr>
  </w:style>
  <w:style w:type="paragraph" w:styleId="23">
    <w:name w:val="footer"/>
    <w:basedOn w:val="1"/>
    <w:link w:val="63"/>
    <w:autoRedefine/>
    <w:unhideWhenUsed/>
    <w:qFormat/>
    <w:uiPriority w:val="0"/>
    <w:pPr>
      <w:tabs>
        <w:tab w:val="center" w:pos="4153"/>
        <w:tab w:val="right" w:pos="8306"/>
      </w:tabs>
      <w:snapToGrid w:val="0"/>
      <w:jc w:val="left"/>
    </w:pPr>
    <w:rPr>
      <w:kern w:val="0"/>
      <w:sz w:val="18"/>
      <w:szCs w:val="18"/>
    </w:rPr>
  </w:style>
  <w:style w:type="paragraph" w:styleId="24">
    <w:name w:val="header"/>
    <w:basedOn w:val="1"/>
    <w:link w:val="64"/>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autoRedefine/>
    <w:unhideWhenUsed/>
    <w:qFormat/>
    <w:uiPriority w:val="39"/>
    <w:pPr>
      <w:keepNext/>
      <w:tabs>
        <w:tab w:val="right" w:leader="dot" w:pos="9061"/>
      </w:tabs>
      <w:adjustRightInd w:val="0"/>
      <w:snapToGrid w:val="0"/>
      <w:spacing w:beforeLines="50" w:line="480" w:lineRule="auto"/>
    </w:pPr>
  </w:style>
  <w:style w:type="paragraph" w:styleId="26">
    <w:name w:val="Subtitle"/>
    <w:basedOn w:val="1"/>
    <w:next w:val="1"/>
    <w:link w:val="65"/>
    <w:autoRedefine/>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27">
    <w:name w:val="Body Text Indent 3"/>
    <w:basedOn w:val="1"/>
    <w:link w:val="66"/>
    <w:autoRedefine/>
    <w:unhideWhenUsed/>
    <w:qFormat/>
    <w:uiPriority w:val="99"/>
    <w:pPr>
      <w:spacing w:after="120"/>
      <w:ind w:left="420" w:leftChars="200"/>
    </w:pPr>
    <w:rPr>
      <w:kern w:val="0"/>
      <w:sz w:val="16"/>
      <w:szCs w:val="16"/>
    </w:rPr>
  </w:style>
  <w:style w:type="paragraph" w:styleId="28">
    <w:name w:val="toc 2"/>
    <w:basedOn w:val="1"/>
    <w:next w:val="1"/>
    <w:autoRedefine/>
    <w:unhideWhenUsed/>
    <w:qFormat/>
    <w:uiPriority w:val="39"/>
    <w:pPr>
      <w:ind w:left="420" w:leftChars="200"/>
    </w:pPr>
  </w:style>
  <w:style w:type="paragraph" w:styleId="29">
    <w:name w:val="Body Text 2"/>
    <w:basedOn w:val="1"/>
    <w:link w:val="67"/>
    <w:autoRedefine/>
    <w:unhideWhenUsed/>
    <w:qFormat/>
    <w:uiPriority w:val="99"/>
    <w:pPr>
      <w:spacing w:after="120" w:line="480" w:lineRule="auto"/>
    </w:pPr>
  </w:style>
  <w:style w:type="paragraph" w:styleId="30">
    <w:name w:val="HTML Preformatted"/>
    <w:basedOn w:val="1"/>
    <w:next w:val="1"/>
    <w:link w:val="6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31">
    <w:name w:val="Normal (Web)"/>
    <w:basedOn w:val="1"/>
    <w:next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32">
    <w:name w:val="Title"/>
    <w:basedOn w:val="1"/>
    <w:next w:val="1"/>
    <w:link w:val="69"/>
    <w:autoRedefine/>
    <w:qFormat/>
    <w:uiPriority w:val="10"/>
    <w:pPr>
      <w:spacing w:before="240" w:after="60"/>
      <w:jc w:val="center"/>
      <w:outlineLvl w:val="0"/>
    </w:pPr>
    <w:rPr>
      <w:rFonts w:ascii="Cambria" w:hAnsi="Cambria"/>
      <w:b/>
      <w:bCs/>
      <w:sz w:val="32"/>
      <w:szCs w:val="32"/>
    </w:rPr>
  </w:style>
  <w:style w:type="paragraph" w:styleId="33">
    <w:name w:val="annotation subject"/>
    <w:basedOn w:val="12"/>
    <w:next w:val="12"/>
    <w:link w:val="70"/>
    <w:autoRedefine/>
    <w:unhideWhenUsed/>
    <w:qFormat/>
    <w:uiPriority w:val="99"/>
    <w:rPr>
      <w:b/>
      <w:bCs/>
    </w:rPr>
  </w:style>
  <w:style w:type="paragraph" w:styleId="34">
    <w:name w:val="Body Text First Indent"/>
    <w:basedOn w:val="13"/>
    <w:link w:val="71"/>
    <w:autoRedefine/>
    <w:unhideWhenUsed/>
    <w:qFormat/>
    <w:uiPriority w:val="99"/>
    <w:pPr>
      <w:ind w:firstLine="420" w:firstLineChars="100"/>
    </w:pPr>
    <w:rPr>
      <w:rFonts w:ascii="仿宋_GB2312" w:eastAsia="仿宋_GB2312"/>
      <w:kern w:val="2"/>
      <w:sz w:val="21"/>
    </w:rPr>
  </w:style>
  <w:style w:type="paragraph" w:styleId="35">
    <w:name w:val="Body Text First Indent 2"/>
    <w:basedOn w:val="14"/>
    <w:next w:val="1"/>
    <w:autoRedefine/>
    <w:qFormat/>
    <w:uiPriority w:val="0"/>
    <w:pPr>
      <w:ind w:left="420" w:firstLine="420" w:firstLineChars="200"/>
    </w:pPr>
  </w:style>
  <w:style w:type="table" w:styleId="37">
    <w:name w:val="Table Grid"/>
    <w:basedOn w:val="3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22"/>
    <w:rPr>
      <w:b/>
      <w:bCs/>
      <w:kern w:val="0"/>
    </w:rPr>
  </w:style>
  <w:style w:type="character" w:styleId="40">
    <w:name w:val="page number"/>
    <w:basedOn w:val="38"/>
    <w:autoRedefine/>
    <w:qFormat/>
    <w:uiPriority w:val="0"/>
  </w:style>
  <w:style w:type="character" w:styleId="41">
    <w:name w:val="FollowedHyperlink"/>
    <w:autoRedefine/>
    <w:unhideWhenUsed/>
    <w:qFormat/>
    <w:uiPriority w:val="99"/>
    <w:rPr>
      <w:color w:val="156356"/>
      <w:u w:val="none"/>
    </w:rPr>
  </w:style>
  <w:style w:type="character" w:styleId="42">
    <w:name w:val="Emphasis"/>
    <w:autoRedefine/>
    <w:qFormat/>
    <w:uiPriority w:val="20"/>
    <w:rPr>
      <w:color w:val="CC0000"/>
    </w:rPr>
  </w:style>
  <w:style w:type="character" w:styleId="43">
    <w:name w:val="Hyperlink"/>
    <w:autoRedefine/>
    <w:unhideWhenUsed/>
    <w:qFormat/>
    <w:uiPriority w:val="99"/>
    <w:rPr>
      <w:color w:val="156356"/>
      <w:u w:val="none"/>
    </w:rPr>
  </w:style>
  <w:style w:type="character" w:styleId="44">
    <w:name w:val="annotation reference"/>
    <w:autoRedefine/>
    <w:unhideWhenUsed/>
    <w:qFormat/>
    <w:uiPriority w:val="0"/>
    <w:rPr>
      <w:sz w:val="21"/>
      <w:szCs w:val="21"/>
    </w:rPr>
  </w:style>
  <w:style w:type="character" w:styleId="45">
    <w:name w:val="HTML Sample"/>
    <w:basedOn w:val="38"/>
    <w:semiHidden/>
    <w:unhideWhenUsed/>
    <w:qFormat/>
    <w:uiPriority w:val="99"/>
    <w:rPr>
      <w:rFonts w:ascii="Courier New" w:hAnsi="Courier New"/>
    </w:rPr>
  </w:style>
  <w:style w:type="paragraph" w:customStyle="1" w:styleId="46">
    <w:name w:val="Heading1"/>
    <w:basedOn w:val="1"/>
    <w:next w:val="1"/>
    <w:qFormat/>
    <w:uiPriority w:val="0"/>
    <w:pPr>
      <w:keepNext/>
      <w:widowControl/>
      <w:tabs>
        <w:tab w:val="left" w:pos="432"/>
      </w:tabs>
      <w:ind w:left="432" w:hanging="432"/>
      <w:jc w:val="center"/>
      <w:textAlignment w:val="baseline"/>
    </w:pPr>
    <w:rPr>
      <w:rFonts w:ascii="黑体" w:hAnsi="宋体" w:eastAsia="黑体"/>
      <w:kern w:val="0"/>
      <w:sz w:val="52"/>
      <w:szCs w:val="20"/>
    </w:rPr>
  </w:style>
  <w:style w:type="paragraph" w:customStyle="1" w:styleId="47">
    <w:name w:val="style4"/>
    <w:basedOn w:val="1"/>
    <w:next w:val="48"/>
    <w:qFormat/>
    <w:uiPriority w:val="0"/>
    <w:pPr>
      <w:widowControl/>
      <w:autoSpaceDE/>
      <w:autoSpaceDN/>
      <w:spacing w:before="280" w:after="280" w:line="240" w:lineRule="auto"/>
      <w:ind w:left="0" w:firstLine="0"/>
      <w:jc w:val="both"/>
    </w:pPr>
    <w:rPr>
      <w:rFonts w:ascii="宋体" w:eastAsia="宋体"/>
      <w:sz w:val="18"/>
    </w:rPr>
  </w:style>
  <w:style w:type="paragraph" w:customStyle="1" w:styleId="4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9">
    <w:name w:val="Default"/>
    <w:next w:val="1"/>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50">
    <w:name w:val="标题 1 字符"/>
    <w:link w:val="3"/>
    <w:autoRedefine/>
    <w:qFormat/>
    <w:uiPriority w:val="9"/>
    <w:rPr>
      <w:rFonts w:ascii="Times New Roman" w:hAnsi="Times New Roman" w:eastAsia="宋体" w:cs="Times New Roman"/>
      <w:b/>
      <w:bCs/>
      <w:kern w:val="44"/>
      <w:sz w:val="44"/>
      <w:szCs w:val="44"/>
    </w:rPr>
  </w:style>
  <w:style w:type="character" w:customStyle="1" w:styleId="51">
    <w:name w:val="标题 2 字符"/>
    <w:link w:val="4"/>
    <w:autoRedefine/>
    <w:qFormat/>
    <w:uiPriority w:val="9"/>
    <w:rPr>
      <w:rFonts w:ascii="Arial" w:hAnsi="Arial" w:eastAsia="黑体" w:cs="Times New Roman"/>
      <w:b/>
      <w:sz w:val="32"/>
      <w:szCs w:val="20"/>
    </w:rPr>
  </w:style>
  <w:style w:type="character" w:customStyle="1" w:styleId="52">
    <w:name w:val="标题 3 字符"/>
    <w:link w:val="2"/>
    <w:autoRedefine/>
    <w:qFormat/>
    <w:uiPriority w:val="9"/>
    <w:rPr>
      <w:rFonts w:ascii="Times New Roman" w:hAnsi="Times New Roman" w:eastAsia="宋体" w:cs="Times New Roman"/>
      <w:b/>
      <w:kern w:val="0"/>
      <w:sz w:val="24"/>
      <w:szCs w:val="20"/>
    </w:rPr>
  </w:style>
  <w:style w:type="character" w:customStyle="1" w:styleId="53">
    <w:name w:val="注释标题 字符"/>
    <w:link w:val="8"/>
    <w:autoRedefine/>
    <w:qFormat/>
    <w:uiPriority w:val="0"/>
    <w:rPr>
      <w:rFonts w:ascii="Times New Roman" w:hAnsi="Times New Roman"/>
      <w:kern w:val="2"/>
      <w:sz w:val="21"/>
    </w:rPr>
  </w:style>
  <w:style w:type="character" w:customStyle="1" w:styleId="54">
    <w:name w:val="正文缩进 字符"/>
    <w:link w:val="9"/>
    <w:autoRedefine/>
    <w:semiHidden/>
    <w:qFormat/>
    <w:locked/>
    <w:uiPriority w:val="99"/>
    <w:rPr>
      <w:rFonts w:ascii="Times New Roman" w:hAnsi="Times New Roman" w:eastAsia="宋体" w:cs="Times New Roman"/>
      <w:szCs w:val="24"/>
    </w:rPr>
  </w:style>
  <w:style w:type="character" w:customStyle="1" w:styleId="55">
    <w:name w:val="文档结构图 字符"/>
    <w:link w:val="10"/>
    <w:autoRedefine/>
    <w:qFormat/>
    <w:uiPriority w:val="0"/>
    <w:rPr>
      <w:rFonts w:ascii="宋体" w:hAnsi="Times New Roman" w:eastAsia="宋体" w:cs="Times New Roman"/>
      <w:sz w:val="18"/>
      <w:szCs w:val="18"/>
    </w:rPr>
  </w:style>
  <w:style w:type="character" w:customStyle="1" w:styleId="56">
    <w:name w:val="批注文字 字符"/>
    <w:link w:val="12"/>
    <w:autoRedefine/>
    <w:qFormat/>
    <w:uiPriority w:val="0"/>
    <w:rPr>
      <w:rFonts w:ascii="Times New Roman" w:hAnsi="Times New Roman" w:eastAsia="宋体" w:cs="Times New Roman"/>
      <w:szCs w:val="24"/>
    </w:rPr>
  </w:style>
  <w:style w:type="character" w:customStyle="1" w:styleId="57">
    <w:name w:val="正文文本 字符"/>
    <w:link w:val="13"/>
    <w:autoRedefine/>
    <w:qFormat/>
    <w:uiPriority w:val="99"/>
    <w:rPr>
      <w:rFonts w:ascii="Times New Roman" w:hAnsi="Times New Roman" w:eastAsia="宋体" w:cs="Times New Roman"/>
      <w:szCs w:val="24"/>
    </w:rPr>
  </w:style>
  <w:style w:type="character" w:customStyle="1" w:styleId="58">
    <w:name w:val="正文文本缩进 字符"/>
    <w:link w:val="14"/>
    <w:autoRedefine/>
    <w:qFormat/>
    <w:uiPriority w:val="0"/>
    <w:rPr>
      <w:rFonts w:ascii="Times New Roman" w:hAnsi="Times New Roman" w:eastAsia="宋体" w:cs="Times New Roman"/>
      <w:sz w:val="32"/>
      <w:szCs w:val="24"/>
    </w:rPr>
  </w:style>
  <w:style w:type="character" w:customStyle="1" w:styleId="59">
    <w:name w:val="纯文本 字符"/>
    <w:link w:val="19"/>
    <w:autoRedefine/>
    <w:qFormat/>
    <w:uiPriority w:val="0"/>
    <w:rPr>
      <w:rFonts w:ascii="宋体" w:hAnsi="Courier New" w:eastAsia="宋体" w:cs="Courier New"/>
      <w:szCs w:val="21"/>
    </w:rPr>
  </w:style>
  <w:style w:type="character" w:customStyle="1" w:styleId="60">
    <w:name w:val="日期 字符"/>
    <w:link w:val="20"/>
    <w:autoRedefine/>
    <w:qFormat/>
    <w:uiPriority w:val="0"/>
    <w:rPr>
      <w:kern w:val="2"/>
      <w:sz w:val="21"/>
      <w:szCs w:val="24"/>
    </w:rPr>
  </w:style>
  <w:style w:type="character" w:customStyle="1" w:styleId="61">
    <w:name w:val="正文文本缩进 2 字符"/>
    <w:link w:val="21"/>
    <w:autoRedefine/>
    <w:qFormat/>
    <w:uiPriority w:val="99"/>
    <w:rPr>
      <w:rFonts w:ascii="宋体" w:hAnsi="宋体" w:cs="宋体"/>
      <w:sz w:val="24"/>
      <w:szCs w:val="24"/>
    </w:rPr>
  </w:style>
  <w:style w:type="character" w:customStyle="1" w:styleId="62">
    <w:name w:val="批注框文本 字符"/>
    <w:link w:val="22"/>
    <w:autoRedefine/>
    <w:qFormat/>
    <w:uiPriority w:val="99"/>
    <w:rPr>
      <w:rFonts w:ascii="Times New Roman" w:hAnsi="Times New Roman" w:eastAsia="宋体" w:cs="Times New Roman"/>
      <w:sz w:val="18"/>
      <w:szCs w:val="18"/>
    </w:rPr>
  </w:style>
  <w:style w:type="character" w:customStyle="1" w:styleId="63">
    <w:name w:val="页脚 字符"/>
    <w:link w:val="23"/>
    <w:autoRedefine/>
    <w:qFormat/>
    <w:uiPriority w:val="99"/>
    <w:rPr>
      <w:rFonts w:ascii="Times New Roman" w:hAnsi="Times New Roman" w:eastAsia="宋体" w:cs="Times New Roman"/>
      <w:sz w:val="18"/>
      <w:szCs w:val="18"/>
    </w:rPr>
  </w:style>
  <w:style w:type="character" w:customStyle="1" w:styleId="64">
    <w:name w:val="页眉 字符"/>
    <w:link w:val="24"/>
    <w:autoRedefine/>
    <w:qFormat/>
    <w:uiPriority w:val="99"/>
    <w:rPr>
      <w:rFonts w:ascii="Times New Roman" w:hAnsi="Times New Roman" w:eastAsia="宋体" w:cs="Times New Roman"/>
      <w:sz w:val="18"/>
      <w:szCs w:val="18"/>
    </w:rPr>
  </w:style>
  <w:style w:type="character" w:customStyle="1" w:styleId="65">
    <w:name w:val="副标题 字符"/>
    <w:link w:val="26"/>
    <w:autoRedefine/>
    <w:qFormat/>
    <w:uiPriority w:val="11"/>
    <w:rPr>
      <w:rFonts w:ascii="Cambria" w:hAnsi="Cambria"/>
      <w:b/>
      <w:bCs/>
      <w:kern w:val="28"/>
      <w:sz w:val="28"/>
      <w:szCs w:val="32"/>
    </w:rPr>
  </w:style>
  <w:style w:type="character" w:customStyle="1" w:styleId="66">
    <w:name w:val="正文文本缩进 3 字符"/>
    <w:link w:val="27"/>
    <w:autoRedefine/>
    <w:qFormat/>
    <w:uiPriority w:val="99"/>
    <w:rPr>
      <w:rFonts w:ascii="Times New Roman" w:hAnsi="Times New Roman" w:eastAsia="宋体" w:cs="Times New Roman"/>
      <w:sz w:val="16"/>
      <w:szCs w:val="16"/>
    </w:rPr>
  </w:style>
  <w:style w:type="character" w:customStyle="1" w:styleId="67">
    <w:name w:val="正文文本 2 字符"/>
    <w:link w:val="29"/>
    <w:autoRedefine/>
    <w:qFormat/>
    <w:uiPriority w:val="99"/>
    <w:rPr>
      <w:kern w:val="2"/>
      <w:sz w:val="21"/>
      <w:szCs w:val="24"/>
    </w:rPr>
  </w:style>
  <w:style w:type="character" w:customStyle="1" w:styleId="68">
    <w:name w:val="HTML 预设格式 字符"/>
    <w:link w:val="30"/>
    <w:autoRedefine/>
    <w:qFormat/>
    <w:uiPriority w:val="99"/>
    <w:rPr>
      <w:rFonts w:ascii="Arial" w:hAnsi="Arial" w:cs="Arial"/>
      <w:sz w:val="21"/>
      <w:szCs w:val="21"/>
    </w:rPr>
  </w:style>
  <w:style w:type="character" w:customStyle="1" w:styleId="69">
    <w:name w:val="标题 字符"/>
    <w:link w:val="32"/>
    <w:autoRedefine/>
    <w:qFormat/>
    <w:uiPriority w:val="10"/>
    <w:rPr>
      <w:rFonts w:ascii="Cambria" w:hAnsi="Cambria"/>
      <w:b/>
      <w:bCs/>
      <w:kern w:val="2"/>
      <w:sz w:val="32"/>
      <w:szCs w:val="32"/>
    </w:rPr>
  </w:style>
  <w:style w:type="character" w:customStyle="1" w:styleId="70">
    <w:name w:val="批注主题 字符"/>
    <w:link w:val="33"/>
    <w:autoRedefine/>
    <w:semiHidden/>
    <w:qFormat/>
    <w:uiPriority w:val="99"/>
    <w:rPr>
      <w:rFonts w:ascii="Times New Roman" w:hAnsi="Times New Roman" w:eastAsia="宋体" w:cs="Times New Roman"/>
      <w:b/>
      <w:bCs/>
      <w:szCs w:val="24"/>
    </w:rPr>
  </w:style>
  <w:style w:type="character" w:customStyle="1" w:styleId="71">
    <w:name w:val="正文首行缩进 字符"/>
    <w:link w:val="34"/>
    <w:autoRedefine/>
    <w:qFormat/>
    <w:uiPriority w:val="99"/>
    <w:rPr>
      <w:rFonts w:ascii="仿宋_GB2312" w:eastAsia="仿宋_GB2312"/>
      <w:kern w:val="2"/>
      <w:sz w:val="21"/>
      <w:szCs w:val="24"/>
    </w:rPr>
  </w:style>
  <w:style w:type="character" w:customStyle="1" w:styleId="72">
    <w:name w:val="px10"/>
    <w:autoRedefine/>
    <w:qFormat/>
    <w:uiPriority w:val="0"/>
  </w:style>
  <w:style w:type="character" w:customStyle="1" w:styleId="73">
    <w:name w:val="环小四文中说明 Char"/>
    <w:link w:val="74"/>
    <w:autoRedefine/>
    <w:qFormat/>
    <w:locked/>
    <w:uiPriority w:val="0"/>
    <w:rPr>
      <w:rFonts w:ascii="宋体" w:hAnsi="宋体"/>
      <w:kern w:val="2"/>
      <w:sz w:val="24"/>
      <w:szCs w:val="24"/>
      <w:lang w:val="en-US" w:eastAsia="zh-CN" w:bidi="ar-SA"/>
    </w:rPr>
  </w:style>
  <w:style w:type="paragraph" w:customStyle="1" w:styleId="74">
    <w:name w:val="环小四文中说明"/>
    <w:link w:val="73"/>
    <w:autoRedefine/>
    <w:qFormat/>
    <w:uiPriority w:val="0"/>
    <w:pPr>
      <w:widowControl w:val="0"/>
      <w:ind w:firstLine="200" w:firstLineChars="200"/>
      <w:jc w:val="both"/>
    </w:pPr>
    <w:rPr>
      <w:rFonts w:ascii="宋体" w:hAnsi="宋体" w:eastAsia="宋体" w:cs="Times New Roman"/>
      <w:kern w:val="2"/>
      <w:sz w:val="24"/>
      <w:szCs w:val="24"/>
      <w:lang w:val="en-US" w:eastAsia="zh-CN" w:bidi="ar-SA"/>
    </w:rPr>
  </w:style>
  <w:style w:type="character" w:customStyle="1" w:styleId="75">
    <w:name w:val="15"/>
    <w:autoRedefine/>
    <w:qFormat/>
    <w:uiPriority w:val="0"/>
  </w:style>
  <w:style w:type="character" w:customStyle="1" w:styleId="76">
    <w:name w:val="环小四内容 Char Char"/>
    <w:link w:val="77"/>
    <w:autoRedefine/>
    <w:qFormat/>
    <w:locked/>
    <w:uiPriority w:val="0"/>
    <w:rPr>
      <w:rFonts w:ascii="宋体" w:hAnsi="Calibri" w:eastAsia="宋体"/>
      <w:sz w:val="24"/>
      <w:szCs w:val="24"/>
    </w:rPr>
  </w:style>
  <w:style w:type="paragraph" w:customStyle="1" w:styleId="77">
    <w:name w:val="环小四内容"/>
    <w:basedOn w:val="1"/>
    <w:link w:val="76"/>
    <w:autoRedefine/>
    <w:qFormat/>
    <w:uiPriority w:val="0"/>
    <w:pPr>
      <w:ind w:firstLine="200" w:firstLineChars="200"/>
      <w:jc w:val="left"/>
    </w:pPr>
    <w:rPr>
      <w:rFonts w:ascii="宋体" w:hAnsi="Calibri"/>
      <w:kern w:val="0"/>
      <w:sz w:val="24"/>
    </w:rPr>
  </w:style>
  <w:style w:type="character" w:customStyle="1" w:styleId="78">
    <w:name w:val="正文文本缩进 3 Char1"/>
    <w:autoRedefine/>
    <w:semiHidden/>
    <w:qFormat/>
    <w:uiPriority w:val="99"/>
    <w:rPr>
      <w:kern w:val="2"/>
      <w:sz w:val="16"/>
      <w:szCs w:val="16"/>
    </w:rPr>
  </w:style>
  <w:style w:type="character" w:customStyle="1" w:styleId="79">
    <w:name w:val="正文文本 Char"/>
    <w:autoRedefine/>
    <w:qFormat/>
    <w:uiPriority w:val="99"/>
    <w:rPr>
      <w:kern w:val="2"/>
      <w:sz w:val="21"/>
      <w:szCs w:val="24"/>
    </w:rPr>
  </w:style>
  <w:style w:type="character" w:customStyle="1" w:styleId="80">
    <w:name w:val="纯文本 Char1"/>
    <w:autoRedefine/>
    <w:qFormat/>
    <w:locked/>
    <w:uiPriority w:val="0"/>
    <w:rPr>
      <w:rFonts w:hint="eastAsia" w:ascii="宋体" w:hAnsi="Courier New" w:eastAsia="宋体" w:cs="Courier New"/>
      <w:kern w:val="2"/>
      <w:sz w:val="21"/>
      <w:szCs w:val="21"/>
    </w:rPr>
  </w:style>
  <w:style w:type="character" w:customStyle="1" w:styleId="81">
    <w:name w:val="批注文字 Char1"/>
    <w:autoRedefine/>
    <w:qFormat/>
    <w:uiPriority w:val="99"/>
    <w:rPr>
      <w:kern w:val="2"/>
      <w:sz w:val="21"/>
      <w:szCs w:val="24"/>
    </w:rPr>
  </w:style>
  <w:style w:type="character" w:customStyle="1" w:styleId="82">
    <w:name w:val="正文文本 2 字符1"/>
    <w:autoRedefine/>
    <w:semiHidden/>
    <w:qFormat/>
    <w:uiPriority w:val="99"/>
    <w:rPr>
      <w:kern w:val="2"/>
      <w:sz w:val="21"/>
      <w:szCs w:val="24"/>
    </w:rPr>
  </w:style>
  <w:style w:type="character" w:customStyle="1" w:styleId="83">
    <w:name w:val="layui-laypage-curr"/>
    <w:autoRedefine/>
    <w:qFormat/>
    <w:uiPriority w:val="0"/>
  </w:style>
  <w:style w:type="character" w:customStyle="1" w:styleId="84">
    <w:name w:val="label"/>
    <w:autoRedefine/>
    <w:qFormat/>
    <w:uiPriority w:val="0"/>
    <w:rPr>
      <w:color w:val="999999"/>
    </w:rPr>
  </w:style>
  <w:style w:type="character" w:customStyle="1" w:styleId="85">
    <w:name w:val="font11"/>
    <w:autoRedefine/>
    <w:qFormat/>
    <w:uiPriority w:val="0"/>
    <w:rPr>
      <w:rFonts w:hint="eastAsia" w:ascii="宋体" w:hAnsi="宋体" w:eastAsia="宋体" w:cs="宋体"/>
      <w:color w:val="000000"/>
      <w:kern w:val="0"/>
      <w:sz w:val="18"/>
      <w:szCs w:val="18"/>
      <w:u w:val="none"/>
    </w:rPr>
  </w:style>
  <w:style w:type="character" w:customStyle="1" w:styleId="86">
    <w:name w:val="文档结构图 Char1"/>
    <w:autoRedefine/>
    <w:semiHidden/>
    <w:qFormat/>
    <w:uiPriority w:val="99"/>
    <w:rPr>
      <w:rFonts w:hint="eastAsia" w:ascii="宋体" w:hAnsi="宋体" w:eastAsia="宋体"/>
      <w:kern w:val="2"/>
      <w:sz w:val="18"/>
      <w:szCs w:val="18"/>
    </w:rPr>
  </w:style>
  <w:style w:type="character" w:customStyle="1" w:styleId="87">
    <w:name w:val="标题 字符1"/>
    <w:autoRedefine/>
    <w:qFormat/>
    <w:uiPriority w:val="10"/>
    <w:rPr>
      <w:rFonts w:ascii="等线 Light" w:hAnsi="等线 Light" w:cs="Times New Roman"/>
      <w:b/>
      <w:bCs/>
      <w:kern w:val="2"/>
      <w:sz w:val="32"/>
      <w:szCs w:val="32"/>
    </w:rPr>
  </w:style>
  <w:style w:type="character" w:customStyle="1" w:styleId="88">
    <w:name w:val="环小四12345 Char"/>
    <w:link w:val="89"/>
    <w:autoRedefine/>
    <w:qFormat/>
    <w:locked/>
    <w:uiPriority w:val="0"/>
    <w:rPr>
      <w:rFonts w:ascii="宋体" w:hAnsi="宋体"/>
      <w:b/>
      <w:kern w:val="2"/>
      <w:sz w:val="24"/>
      <w:szCs w:val="24"/>
      <w:lang w:val="en-US" w:eastAsia="zh-CN" w:bidi="ar-SA"/>
    </w:rPr>
  </w:style>
  <w:style w:type="paragraph" w:customStyle="1" w:styleId="89">
    <w:name w:val="环小四12345"/>
    <w:link w:val="88"/>
    <w:autoRedefine/>
    <w:qFormat/>
    <w:uiPriority w:val="0"/>
    <w:pPr>
      <w:widowControl w:val="0"/>
      <w:snapToGrid w:val="0"/>
      <w:ind w:firstLine="200" w:firstLineChars="200"/>
    </w:pPr>
    <w:rPr>
      <w:rFonts w:ascii="宋体" w:hAnsi="宋体" w:eastAsia="宋体" w:cs="Times New Roman"/>
      <w:b/>
      <w:kern w:val="2"/>
      <w:sz w:val="24"/>
      <w:szCs w:val="24"/>
      <w:lang w:val="en-US" w:eastAsia="zh-CN" w:bidi="ar-SA"/>
    </w:rPr>
  </w:style>
  <w:style w:type="character" w:customStyle="1" w:styleId="90">
    <w:name w:val="页脚 Char1"/>
    <w:autoRedefine/>
    <w:semiHidden/>
    <w:qFormat/>
    <w:uiPriority w:val="99"/>
    <w:rPr>
      <w:kern w:val="2"/>
      <w:sz w:val="18"/>
      <w:szCs w:val="18"/>
    </w:rPr>
  </w:style>
  <w:style w:type="character" w:customStyle="1" w:styleId="91">
    <w:name w:val="apple-converted-space"/>
    <w:autoRedefine/>
    <w:qFormat/>
    <w:uiPriority w:val="0"/>
  </w:style>
  <w:style w:type="character" w:customStyle="1" w:styleId="92">
    <w:name w:val="标题1"/>
    <w:autoRedefine/>
    <w:qFormat/>
    <w:uiPriority w:val="0"/>
  </w:style>
  <w:style w:type="character" w:customStyle="1" w:styleId="93">
    <w:name w:val="正文文本首行缩进 字符1"/>
    <w:autoRedefine/>
    <w:semiHidden/>
    <w:qFormat/>
    <w:uiPriority w:val="99"/>
    <w:rPr>
      <w:rFonts w:ascii="Times New Roman" w:hAnsi="Times New Roman" w:eastAsia="宋体" w:cs="Times New Roman"/>
      <w:kern w:val="2"/>
      <w:sz w:val="21"/>
      <w:szCs w:val="24"/>
    </w:rPr>
  </w:style>
  <w:style w:type="character" w:customStyle="1" w:styleId="94">
    <w:name w:val="副标题 字符1"/>
    <w:autoRedefine/>
    <w:qFormat/>
    <w:uiPriority w:val="11"/>
    <w:rPr>
      <w:rFonts w:ascii="等线 Light" w:hAnsi="等线 Light" w:cs="Times New Roman"/>
      <w:b/>
      <w:bCs/>
      <w:kern w:val="28"/>
      <w:sz w:val="32"/>
      <w:szCs w:val="32"/>
    </w:rPr>
  </w:style>
  <w:style w:type="character" w:customStyle="1" w:styleId="95">
    <w:name w:val="zizicopy1"/>
    <w:autoRedefine/>
    <w:qFormat/>
    <w:uiPriority w:val="0"/>
    <w:rPr>
      <w:color w:val="E8E8E8"/>
      <w:spacing w:val="14"/>
      <w:sz w:val="18"/>
      <w:szCs w:val="18"/>
    </w:rPr>
  </w:style>
  <w:style w:type="character" w:customStyle="1" w:styleId="96">
    <w:name w:val="环小四1.1.1（三级） Char"/>
    <w:link w:val="97"/>
    <w:autoRedefine/>
    <w:qFormat/>
    <w:locked/>
    <w:uiPriority w:val="0"/>
    <w:rPr>
      <w:rFonts w:ascii="宋体" w:hAnsi="宋体" w:eastAsia="楷体_GB2312"/>
      <w:b/>
      <w:bCs/>
      <w:kern w:val="44"/>
      <w:sz w:val="24"/>
      <w:szCs w:val="24"/>
      <w:lang w:val="en-US" w:eastAsia="zh-CN" w:bidi="ar-SA"/>
    </w:rPr>
  </w:style>
  <w:style w:type="paragraph" w:customStyle="1" w:styleId="97">
    <w:name w:val="环小四1.1.1（三级）"/>
    <w:link w:val="96"/>
    <w:autoRedefine/>
    <w:qFormat/>
    <w:uiPriority w:val="0"/>
    <w:pPr>
      <w:widowControl w:val="0"/>
      <w:snapToGrid w:val="0"/>
      <w:spacing w:line="500" w:lineRule="exact"/>
      <w:outlineLvl w:val="2"/>
    </w:pPr>
    <w:rPr>
      <w:rFonts w:ascii="宋体" w:hAnsi="宋体" w:eastAsia="楷体_GB2312" w:cs="Times New Roman"/>
      <w:b/>
      <w:bCs/>
      <w:kern w:val="44"/>
      <w:sz w:val="24"/>
      <w:szCs w:val="24"/>
      <w:lang w:val="en-US" w:eastAsia="zh-CN" w:bidi="ar-SA"/>
    </w:rPr>
  </w:style>
  <w:style w:type="character" w:customStyle="1" w:styleId="98">
    <w:name w:val="apple-style-span"/>
    <w:autoRedefine/>
    <w:qFormat/>
    <w:uiPriority w:val="0"/>
  </w:style>
  <w:style w:type="character" w:customStyle="1" w:styleId="99">
    <w:name w:val="日期 字符1"/>
    <w:autoRedefine/>
    <w:semiHidden/>
    <w:qFormat/>
    <w:uiPriority w:val="99"/>
    <w:rPr>
      <w:kern w:val="2"/>
      <w:sz w:val="21"/>
      <w:szCs w:val="24"/>
    </w:rPr>
  </w:style>
  <w:style w:type="character" w:customStyle="1" w:styleId="100">
    <w:name w:val="font01"/>
    <w:autoRedefine/>
    <w:qFormat/>
    <w:uiPriority w:val="0"/>
    <w:rPr>
      <w:rFonts w:hint="eastAsia" w:ascii="宋体" w:hAnsi="宋体" w:eastAsia="宋体" w:cs="宋体"/>
      <w:color w:val="FF0000"/>
      <w:kern w:val="0"/>
      <w:sz w:val="18"/>
      <w:szCs w:val="18"/>
      <w:u w:val="none"/>
    </w:rPr>
  </w:style>
  <w:style w:type="character" w:customStyle="1" w:styleId="101">
    <w:name w:val="正文文本缩进 2 字符1"/>
    <w:autoRedefine/>
    <w:semiHidden/>
    <w:qFormat/>
    <w:uiPriority w:val="99"/>
    <w:rPr>
      <w:kern w:val="2"/>
      <w:sz w:val="21"/>
      <w:szCs w:val="24"/>
    </w:rPr>
  </w:style>
  <w:style w:type="character" w:customStyle="1" w:styleId="102">
    <w:name w:val="px_10"/>
    <w:autoRedefine/>
    <w:qFormat/>
    <w:uiPriority w:val="0"/>
  </w:style>
  <w:style w:type="character" w:customStyle="1" w:styleId="103">
    <w:name w:val="纯文本 Char2"/>
    <w:autoRedefine/>
    <w:semiHidden/>
    <w:qFormat/>
    <w:uiPriority w:val="99"/>
    <w:rPr>
      <w:rFonts w:hint="eastAsia" w:ascii="宋体" w:hAnsi="Courier New" w:eastAsia="宋体" w:cs="Courier New"/>
      <w:kern w:val="2"/>
      <w:sz w:val="21"/>
      <w:szCs w:val="21"/>
    </w:rPr>
  </w:style>
  <w:style w:type="character" w:customStyle="1" w:styleId="104">
    <w:name w:val="样式11 Char"/>
    <w:link w:val="105"/>
    <w:autoRedefine/>
    <w:qFormat/>
    <w:locked/>
    <w:uiPriority w:val="0"/>
    <w:rPr>
      <w:sz w:val="28"/>
      <w:szCs w:val="28"/>
    </w:rPr>
  </w:style>
  <w:style w:type="paragraph" w:customStyle="1" w:styleId="105">
    <w:name w:val="样式11"/>
    <w:basedOn w:val="1"/>
    <w:link w:val="104"/>
    <w:autoRedefine/>
    <w:qFormat/>
    <w:uiPriority w:val="0"/>
    <w:pPr>
      <w:ind w:firstLine="200" w:firstLineChars="200"/>
    </w:pPr>
    <w:rPr>
      <w:kern w:val="0"/>
      <w:sz w:val="28"/>
      <w:szCs w:val="28"/>
    </w:rPr>
  </w:style>
  <w:style w:type="character" w:customStyle="1" w:styleId="106">
    <w:name w:val="环小四1.1（二级） Char"/>
    <w:link w:val="107"/>
    <w:autoRedefine/>
    <w:qFormat/>
    <w:locked/>
    <w:uiPriority w:val="0"/>
    <w:rPr>
      <w:rFonts w:ascii="宋体" w:hAnsi="宋体"/>
      <w:b/>
      <w:bCs/>
      <w:kern w:val="24"/>
      <w:sz w:val="24"/>
      <w:szCs w:val="24"/>
      <w:lang w:val="en-US" w:eastAsia="zh-CN" w:bidi="ar-SA"/>
    </w:rPr>
  </w:style>
  <w:style w:type="paragraph" w:customStyle="1" w:styleId="107">
    <w:name w:val="环小四1.1（二级）"/>
    <w:link w:val="106"/>
    <w:autoRedefine/>
    <w:qFormat/>
    <w:uiPriority w:val="0"/>
    <w:pPr>
      <w:widowControl w:val="0"/>
      <w:jc w:val="both"/>
      <w:outlineLvl w:val="1"/>
    </w:pPr>
    <w:rPr>
      <w:rFonts w:ascii="宋体" w:hAnsi="宋体" w:eastAsia="宋体" w:cs="Times New Roman"/>
      <w:b/>
      <w:bCs/>
      <w:kern w:val="24"/>
      <w:sz w:val="24"/>
      <w:szCs w:val="24"/>
      <w:lang w:val="en-US" w:eastAsia="zh-CN" w:bidi="ar-SA"/>
    </w:rPr>
  </w:style>
  <w:style w:type="paragraph" w:customStyle="1" w:styleId="108">
    <w:name w:val="2级正文"/>
    <w:basedOn w:val="1"/>
    <w:autoRedefine/>
    <w:qFormat/>
    <w:uiPriority w:val="0"/>
    <w:pPr>
      <w:ind w:left="721" w:hanging="420"/>
      <w:jc w:val="left"/>
    </w:pPr>
    <w:rPr>
      <w:rFonts w:ascii="宋体" w:hAnsi="宋体" w:cs="宋体"/>
      <w:szCs w:val="21"/>
    </w:rPr>
  </w:style>
  <w:style w:type="paragraph" w:customStyle="1" w:styleId="109">
    <w:name w:val="Char"/>
    <w:basedOn w:val="1"/>
    <w:autoRedefine/>
    <w:qFormat/>
    <w:uiPriority w:val="0"/>
    <w:rPr>
      <w:rFonts w:ascii="Tahoma" w:hAnsi="Tahoma"/>
      <w:sz w:val="24"/>
      <w:szCs w:val="20"/>
    </w:rPr>
  </w:style>
  <w:style w:type="paragraph" w:customStyle="1" w:styleId="110">
    <w:name w:val="样式"/>
    <w:autoRedefine/>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111">
    <w:name w:val="Char Char1"/>
    <w:basedOn w:val="1"/>
    <w:autoRedefine/>
    <w:qFormat/>
    <w:uiPriority w:val="99"/>
    <w:rPr>
      <w:szCs w:val="21"/>
    </w:rPr>
  </w:style>
  <w:style w:type="paragraph" w:customStyle="1" w:styleId="112">
    <w:name w:val="_Style 1"/>
    <w:basedOn w:val="1"/>
    <w:autoRedefine/>
    <w:qFormat/>
    <w:uiPriority w:val="0"/>
    <w:pPr>
      <w:ind w:firstLine="420" w:firstLineChars="200"/>
    </w:pPr>
  </w:style>
  <w:style w:type="paragraph" w:customStyle="1" w:styleId="113">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14">
    <w:name w:val="112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15">
    <w:name w:val="Char Char Char Char"/>
    <w:basedOn w:val="1"/>
    <w:autoRedefine/>
    <w:qFormat/>
    <w:uiPriority w:val="0"/>
    <w:rPr>
      <w:rFonts w:ascii="Tahoma" w:hAnsi="Tahoma"/>
      <w:sz w:val="24"/>
      <w:szCs w:val="20"/>
    </w:rPr>
  </w:style>
  <w:style w:type="paragraph" w:customStyle="1" w:styleId="116">
    <w:name w:val="样式1"/>
    <w:basedOn w:val="1"/>
    <w:autoRedefine/>
    <w:qFormat/>
    <w:uiPriority w:val="0"/>
    <w:pPr>
      <w:jc w:val="center"/>
    </w:pPr>
    <w:rPr>
      <w:rFonts w:ascii="宋体" w:hAnsi="宋体"/>
      <w:sz w:val="30"/>
      <w:szCs w:val="28"/>
    </w:rPr>
  </w:style>
  <w:style w:type="paragraph" w:customStyle="1" w:styleId="117">
    <w:name w:val="_Style 2"/>
    <w:basedOn w:val="1"/>
    <w:autoRedefine/>
    <w:qFormat/>
    <w:uiPriority w:val="34"/>
    <w:pPr>
      <w:ind w:firstLine="420" w:firstLineChars="200"/>
    </w:pPr>
  </w:style>
  <w:style w:type="paragraph" w:customStyle="1" w:styleId="118">
    <w:name w:val="xl23"/>
    <w:basedOn w:val="1"/>
    <w:autoRedefine/>
    <w:qFormat/>
    <w:uiPriority w:val="99"/>
    <w:pPr>
      <w:widowControl/>
      <w:spacing w:before="100" w:beforeAutospacing="1" w:after="100" w:afterAutospacing="1" w:line="360" w:lineRule="auto"/>
    </w:pPr>
    <w:rPr>
      <w:kern w:val="0"/>
      <w:sz w:val="24"/>
    </w:rPr>
  </w:style>
  <w:style w:type="paragraph" w:styleId="119">
    <w:name w:val="List Paragraph"/>
    <w:basedOn w:val="1"/>
    <w:autoRedefine/>
    <w:qFormat/>
    <w:uiPriority w:val="99"/>
    <w:pPr>
      <w:ind w:firstLine="420" w:firstLineChars="200"/>
    </w:pPr>
    <w:rPr>
      <w:szCs w:val="22"/>
    </w:rPr>
  </w:style>
  <w:style w:type="paragraph" w:customStyle="1" w:styleId="120">
    <w:name w:val="Char Char Char Char1"/>
    <w:basedOn w:val="1"/>
    <w:autoRedefine/>
    <w:qFormat/>
    <w:uiPriority w:val="0"/>
    <w:rPr>
      <w:szCs w:val="20"/>
    </w:rPr>
  </w:style>
  <w:style w:type="paragraph" w:customStyle="1" w:styleId="121">
    <w:name w:val="图1"/>
    <w:basedOn w:val="1"/>
    <w:next w:val="1"/>
    <w:autoRedefine/>
    <w:qFormat/>
    <w:uiPriority w:val="99"/>
    <w:pPr>
      <w:numPr>
        <w:ilvl w:val="0"/>
        <w:numId w:val="1"/>
      </w:numPr>
      <w:spacing w:beforeLines="50" w:line="360" w:lineRule="auto"/>
      <w:ind w:left="4420" w:hanging="748"/>
      <w:jc w:val="center"/>
    </w:pPr>
    <w:rPr>
      <w:kern w:val="0"/>
      <w:sz w:val="24"/>
    </w:rPr>
  </w:style>
  <w:style w:type="paragraph" w:customStyle="1" w:styleId="122">
    <w:name w:val="arialblack10"/>
    <w:basedOn w:val="1"/>
    <w:autoRedefine/>
    <w:qFormat/>
    <w:uiPriority w:val="99"/>
    <w:pPr>
      <w:widowControl/>
      <w:spacing w:before="100" w:beforeAutospacing="1" w:after="100" w:afterAutospacing="1"/>
      <w:jc w:val="left"/>
    </w:pPr>
    <w:rPr>
      <w:rFonts w:ascii="Arial" w:hAnsi="Arial" w:cs="Arial"/>
      <w:color w:val="000000"/>
      <w:kern w:val="0"/>
      <w:sz w:val="17"/>
      <w:szCs w:val="17"/>
    </w:rPr>
  </w:style>
  <w:style w:type="paragraph" w:customStyle="1" w:styleId="123">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w:basedOn w:val="1"/>
    <w:autoRedefine/>
    <w:qFormat/>
    <w:uiPriority w:val="0"/>
    <w:rPr>
      <w:rFonts w:eastAsia="Times New Roman"/>
      <w:kern w:val="0"/>
      <w:sz w:val="20"/>
      <w:szCs w:val="20"/>
    </w:rPr>
  </w:style>
  <w:style w:type="paragraph" w:customStyle="1" w:styleId="125">
    <w:name w:val="标题3"/>
    <w:basedOn w:val="1"/>
    <w:next w:val="1"/>
    <w:autoRedefine/>
    <w:qFormat/>
    <w:uiPriority w:val="0"/>
    <w:pPr>
      <w:numPr>
        <w:ilvl w:val="0"/>
        <w:numId w:val="2"/>
      </w:numPr>
      <w:spacing w:before="240" w:after="240" w:line="360" w:lineRule="auto"/>
      <w:outlineLvl w:val="2"/>
    </w:pPr>
    <w:rPr>
      <w:rFonts w:ascii="宋体" w:hAnsi="宋体"/>
      <w:b/>
      <w:bCs/>
      <w:color w:val="000000"/>
      <w:kern w:val="44"/>
      <w:sz w:val="24"/>
    </w:rPr>
  </w:style>
  <w:style w:type="paragraph" w:customStyle="1" w:styleId="126">
    <w:name w:val="默认段落字体 Para Char Char Char Char Char Char Char"/>
    <w:basedOn w:val="1"/>
    <w:autoRedefine/>
    <w:qFormat/>
    <w:uiPriority w:val="0"/>
    <w:pPr>
      <w:adjustRightInd w:val="0"/>
      <w:spacing w:line="360" w:lineRule="auto"/>
      <w:ind w:left="200" w:hanging="200" w:hangingChars="200"/>
    </w:pPr>
  </w:style>
  <w:style w:type="paragraph" w:customStyle="1" w:styleId="127">
    <w:name w:val="样式 标题 2 + 宋体 五号 非加粗 黑色"/>
    <w:basedOn w:val="4"/>
    <w:autoRedefine/>
    <w:qFormat/>
    <w:uiPriority w:val="0"/>
    <w:pPr>
      <w:spacing w:line="416" w:lineRule="atLeast"/>
    </w:pPr>
    <w:rPr>
      <w:rFonts w:ascii="宋体" w:hAnsi="宋体" w:eastAsia="宋体"/>
      <w:b w:val="0"/>
      <w:color w:val="000000"/>
      <w:kern w:val="2"/>
      <w:sz w:val="21"/>
      <w:szCs w:val="32"/>
    </w:rPr>
  </w:style>
  <w:style w:type="paragraph" w:customStyle="1" w:styleId="128">
    <w:name w:val="Body Text Indent 21"/>
    <w:basedOn w:val="1"/>
    <w:autoRedefine/>
    <w:qFormat/>
    <w:uiPriority w:val="99"/>
    <w:pPr>
      <w:spacing w:before="120" w:after="120"/>
      <w:ind w:left="540"/>
    </w:pPr>
    <w:rPr>
      <w:sz w:val="24"/>
      <w:szCs w:val="22"/>
    </w:rPr>
  </w:style>
  <w:style w:type="paragraph" w:customStyle="1" w:styleId="129">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0">
    <w:name w:val="正文－恩普"/>
    <w:basedOn w:val="9"/>
    <w:autoRedefine/>
    <w:qFormat/>
    <w:uiPriority w:val="0"/>
    <w:pPr>
      <w:widowControl/>
      <w:spacing w:after="156" w:afterLines="50" w:line="360" w:lineRule="auto"/>
      <w:ind w:firstLine="480"/>
      <w:jc w:val="left"/>
    </w:pPr>
    <w:rPr>
      <w:sz w:val="24"/>
      <w:szCs w:val="20"/>
    </w:rPr>
  </w:style>
  <w:style w:type="paragraph" w:customStyle="1" w:styleId="131">
    <w:name w:val="列出段落2"/>
    <w:basedOn w:val="1"/>
    <w:autoRedefine/>
    <w:qFormat/>
    <w:uiPriority w:val="0"/>
    <w:pPr>
      <w:ind w:firstLine="420" w:firstLineChars="200"/>
    </w:pPr>
  </w:style>
  <w:style w:type="paragraph" w:customStyle="1" w:styleId="132">
    <w:name w:val="Style1"/>
    <w:basedOn w:val="1"/>
    <w:autoRedefine/>
    <w:qFormat/>
    <w:uiPriority w:val="99"/>
    <w:pPr>
      <w:tabs>
        <w:tab w:val="left" w:pos="-720"/>
      </w:tabs>
      <w:spacing w:after="120"/>
    </w:pPr>
    <w:rPr>
      <w:spacing w:val="-3"/>
      <w:sz w:val="24"/>
      <w:szCs w:val="20"/>
      <w:lang w:val="en-AU" w:eastAsia="en-US"/>
    </w:rPr>
  </w:style>
  <w:style w:type="paragraph" w:customStyle="1" w:styleId="133">
    <w:name w:val="Agilent Doc Title"/>
    <w:next w:val="1"/>
    <w:autoRedefine/>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134">
    <w:name w:val="普通(网站)1"/>
    <w:basedOn w:val="1"/>
    <w:autoRedefine/>
    <w:qFormat/>
    <w:uiPriority w:val="0"/>
    <w:pPr>
      <w:widowControl/>
      <w:spacing w:before="100" w:beforeAutospacing="1" w:after="100" w:afterAutospacing="1"/>
      <w:jc w:val="left"/>
    </w:pPr>
    <w:rPr>
      <w:rFonts w:hint="eastAsia" w:ascii="宋体" w:hAnsi="宋体"/>
      <w:sz w:val="24"/>
      <w:szCs w:val="20"/>
    </w:rPr>
  </w:style>
  <w:style w:type="paragraph" w:customStyle="1" w:styleId="135">
    <w:name w:val="WPSOffice手动目录 1"/>
    <w:autoRedefine/>
    <w:qFormat/>
    <w:uiPriority w:val="0"/>
    <w:rPr>
      <w:rFonts w:ascii="Times New Roman" w:hAnsi="Times New Roman" w:eastAsia="宋体" w:cs="Times New Roman"/>
      <w:lang w:val="en-US" w:eastAsia="zh-CN" w:bidi="ar-SA"/>
    </w:rPr>
  </w:style>
  <w:style w:type="paragraph" w:customStyle="1" w:styleId="136">
    <w:name w:val="*正文"/>
    <w:basedOn w:val="1"/>
    <w:autoRedefine/>
    <w:qFormat/>
    <w:uiPriority w:val="0"/>
    <w:pPr>
      <w:widowControl/>
      <w:jc w:val="left"/>
    </w:pPr>
    <w:rPr>
      <w:rFonts w:ascii="宋体" w:hAnsi="宋体"/>
      <w:kern w:val="0"/>
    </w:rPr>
  </w:style>
  <w:style w:type="paragraph" w:customStyle="1" w:styleId="137">
    <w:name w:val="样式 标题 1 + 四号 居中 段前: 12 磅 段后: 12 磅 行距: 单倍行距"/>
    <w:basedOn w:val="3"/>
    <w:autoRedefine/>
    <w:qFormat/>
    <w:uiPriority w:val="0"/>
    <w:pPr>
      <w:spacing w:before="240" w:after="240" w:line="240" w:lineRule="auto"/>
      <w:jc w:val="center"/>
    </w:pPr>
    <w:rPr>
      <w:rFonts w:cs="宋体"/>
      <w:sz w:val="28"/>
      <w:szCs w:val="20"/>
    </w:rPr>
  </w:style>
  <w:style w:type="paragraph" w:customStyle="1" w:styleId="138">
    <w:name w:val="正文2"/>
    <w:basedOn w:val="1"/>
    <w:autoRedefine/>
    <w:qFormat/>
    <w:uiPriority w:val="99"/>
    <w:pPr>
      <w:widowControl/>
      <w:snapToGrid w:val="0"/>
      <w:spacing w:line="500" w:lineRule="atLeast"/>
      <w:ind w:firstLine="200" w:firstLineChars="200"/>
      <w:jc w:val="left"/>
    </w:pPr>
    <w:rPr>
      <w:sz w:val="24"/>
      <w:szCs w:val="20"/>
    </w:rPr>
  </w:style>
  <w:style w:type="paragraph" w:customStyle="1" w:styleId="139">
    <w:name w:val="Char21"/>
    <w:basedOn w:val="1"/>
    <w:autoRedefine/>
    <w:qFormat/>
    <w:uiPriority w:val="99"/>
    <w:pPr>
      <w:widowControl/>
      <w:spacing w:after="160" w:line="240" w:lineRule="exact"/>
      <w:jc w:val="left"/>
    </w:pPr>
    <w:rPr>
      <w:rFonts w:ascii="Verdana" w:hAnsi="Verdana" w:eastAsia="楷体_GB2312"/>
      <w:kern w:val="0"/>
      <w:sz w:val="18"/>
      <w:szCs w:val="20"/>
      <w:lang w:eastAsia="en-US"/>
    </w:rPr>
  </w:style>
  <w:style w:type="paragraph" w:customStyle="1" w:styleId="140">
    <w:name w:val="列出段落1"/>
    <w:basedOn w:val="1"/>
    <w:autoRedefine/>
    <w:qFormat/>
    <w:uiPriority w:val="0"/>
    <w:pPr>
      <w:ind w:firstLine="420" w:firstLineChars="200"/>
    </w:pPr>
  </w:style>
  <w:style w:type="paragraph" w:customStyle="1" w:styleId="141">
    <w:name w:val="Char Char Char2 Char Char Char Char"/>
    <w:basedOn w:val="1"/>
    <w:autoRedefine/>
    <w:qFormat/>
    <w:uiPriority w:val="99"/>
    <w:pPr>
      <w:spacing w:line="360" w:lineRule="auto"/>
      <w:ind w:firstLine="200" w:firstLineChars="200"/>
    </w:pPr>
    <w:rPr>
      <w:rFonts w:ascii="宋体" w:hAnsi="宋体" w:cs="宋体"/>
      <w:sz w:val="24"/>
    </w:rPr>
  </w:style>
  <w:style w:type="paragraph" w:customStyle="1" w:styleId="142">
    <w:name w:val="中等深浅网格 1 - 强调文字颜色 21"/>
    <w:basedOn w:val="1"/>
    <w:autoRedefine/>
    <w:qFormat/>
    <w:uiPriority w:val="34"/>
    <w:pPr>
      <w:ind w:firstLine="420" w:firstLineChars="200"/>
    </w:pPr>
  </w:style>
  <w:style w:type="paragraph" w:customStyle="1" w:styleId="143">
    <w:name w:val="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4">
    <w:name w:val="普通(网站)11"/>
    <w:basedOn w:val="1"/>
    <w:autoRedefine/>
    <w:qFormat/>
    <w:uiPriority w:val="0"/>
    <w:pPr>
      <w:widowControl/>
      <w:spacing w:before="100" w:beforeAutospacing="1" w:after="100" w:afterAutospacing="1"/>
      <w:jc w:val="left"/>
    </w:pPr>
    <w:rPr>
      <w:rFonts w:hint="eastAsia" w:ascii="宋体" w:hAnsi="宋体"/>
      <w:sz w:val="24"/>
      <w:szCs w:val="20"/>
    </w:rPr>
  </w:style>
  <w:style w:type="paragraph" w:customStyle="1" w:styleId="145">
    <w:name w:val="样式 标题 3h3H3sect1.2.3 + 五号 段前: 6 磅 段后: 6 磅 行距: 单倍行距"/>
    <w:basedOn w:val="2"/>
    <w:autoRedefine/>
    <w:qFormat/>
    <w:uiPriority w:val="0"/>
    <w:pPr>
      <w:adjustRightInd/>
      <w:spacing w:before="120" w:after="120" w:line="240" w:lineRule="auto"/>
    </w:pPr>
    <w:rPr>
      <w:bCs/>
      <w:kern w:val="2"/>
      <w:sz w:val="21"/>
    </w:rPr>
  </w:style>
  <w:style w:type="paragraph" w:customStyle="1" w:styleId="146">
    <w:name w:val="Char2"/>
    <w:basedOn w:val="1"/>
    <w:autoRedefine/>
    <w:qFormat/>
    <w:uiPriority w:val="99"/>
    <w:rPr>
      <w:sz w:val="24"/>
      <w:szCs w:val="20"/>
    </w:rPr>
  </w:style>
  <w:style w:type="paragraph" w:customStyle="1" w:styleId="147">
    <w:name w:val="型号"/>
    <w:basedOn w:val="1"/>
    <w:autoRedefine/>
    <w:qFormat/>
    <w:uiPriority w:val="0"/>
    <w:pPr>
      <w:ind w:left="357"/>
      <w:jc w:val="left"/>
    </w:pPr>
    <w:rPr>
      <w:rFonts w:ascii="宋体" w:hAnsi="宋体"/>
      <w:sz w:val="18"/>
      <w:szCs w:val="18"/>
    </w:rPr>
  </w:style>
  <w:style w:type="paragraph" w:customStyle="1" w:styleId="148">
    <w:name w:val="正文 New New New New New New New New New New New New New New"/>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49">
    <w:name w:val="列出段落11"/>
    <w:basedOn w:val="1"/>
    <w:autoRedefine/>
    <w:qFormat/>
    <w:uiPriority w:val="0"/>
    <w:pPr>
      <w:ind w:firstLine="420" w:firstLineChars="200"/>
    </w:pPr>
    <w:rPr>
      <w:szCs w:val="22"/>
    </w:rPr>
  </w:style>
  <w:style w:type="paragraph" w:customStyle="1" w:styleId="150">
    <w:name w:val="List Paragraph1"/>
    <w:basedOn w:val="1"/>
    <w:autoRedefine/>
    <w:qFormat/>
    <w:uiPriority w:val="0"/>
    <w:pPr>
      <w:ind w:firstLine="420" w:firstLineChars="200"/>
    </w:pPr>
  </w:style>
  <w:style w:type="paragraph" w:customStyle="1" w:styleId="151">
    <w:name w:val="font0"/>
    <w:basedOn w:val="1"/>
    <w:autoRedefine/>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152">
    <w:name w:val="Char11"/>
    <w:basedOn w:val="1"/>
    <w:autoRedefine/>
    <w:qFormat/>
    <w:uiPriority w:val="99"/>
    <w:pPr>
      <w:widowControl/>
      <w:spacing w:after="160" w:line="240" w:lineRule="exact"/>
      <w:jc w:val="left"/>
    </w:pPr>
    <w:rPr>
      <w:kern w:val="0"/>
      <w:sz w:val="24"/>
    </w:rPr>
  </w:style>
  <w:style w:type="paragraph" w:customStyle="1" w:styleId="153">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styleId="154">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5">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156">
    <w:name w:val="hover12"/>
    <w:autoRedefine/>
    <w:qFormat/>
    <w:uiPriority w:val="0"/>
  </w:style>
  <w:style w:type="character" w:customStyle="1" w:styleId="157">
    <w:name w:val="NormalCharacter"/>
    <w:link w:val="1"/>
    <w:autoRedefine/>
    <w:qFormat/>
    <w:uiPriority w:val="0"/>
    <w:rPr>
      <w:rFonts w:ascii="Times New Roman" w:hAnsi="Times New Roman" w:eastAsia="宋体" w:cs="Times New Roman"/>
      <w:kern w:val="2"/>
      <w:sz w:val="21"/>
      <w:szCs w:val="24"/>
      <w:lang w:val="en-US" w:eastAsia="zh-CN" w:bidi="ar-SA"/>
    </w:rPr>
  </w:style>
  <w:style w:type="character" w:customStyle="1" w:styleId="158">
    <w:name w:val="HTML 预设格式 字符1"/>
    <w:autoRedefine/>
    <w:qFormat/>
    <w:uiPriority w:val="99"/>
    <w:rPr>
      <w:rFonts w:ascii="Arial" w:hAnsi="Arial" w:cs="Arial"/>
      <w:kern w:val="0"/>
      <w:sz w:val="21"/>
      <w:szCs w:val="21"/>
    </w:rPr>
  </w:style>
  <w:style w:type="character" w:customStyle="1" w:styleId="159">
    <w:name w:val="纯文本 字符2"/>
    <w:autoRedefine/>
    <w:qFormat/>
    <w:uiPriority w:val="0"/>
    <w:rPr>
      <w:rFonts w:ascii="宋体" w:hAnsi="Courier New"/>
      <w:sz w:val="34"/>
      <w:szCs w:val="21"/>
    </w:rPr>
  </w:style>
  <w:style w:type="character" w:customStyle="1" w:styleId="160">
    <w:name w:val="未处理的提及"/>
    <w:autoRedefine/>
    <w:unhideWhenUsed/>
    <w:qFormat/>
    <w:uiPriority w:val="99"/>
    <w:rPr>
      <w:color w:val="605E5C"/>
      <w:shd w:val="clear" w:color="auto" w:fill="E1DFDD"/>
    </w:rPr>
  </w:style>
  <w:style w:type="paragraph" w:customStyle="1" w:styleId="161">
    <w:name w:val="引文目录标题1"/>
    <w:basedOn w:val="1"/>
    <w:next w:val="1"/>
    <w:autoRedefine/>
    <w:qFormat/>
    <w:uiPriority w:val="0"/>
    <w:pPr>
      <w:spacing w:before="120"/>
    </w:pPr>
    <w:rPr>
      <w:rFonts w:ascii="Arial" w:hAnsi="Arial" w:cs="Arial"/>
      <w:sz w:val="24"/>
    </w:rPr>
  </w:style>
  <w:style w:type="paragraph" w:customStyle="1" w:styleId="162">
    <w:name w:val="样式 正文文本 + 宋体"/>
    <w:basedOn w:val="13"/>
    <w:qFormat/>
    <w:uiPriority w:val="0"/>
    <w:pPr>
      <w:widowControl w:val="0"/>
      <w:spacing w:before="78" w:after="0" w:line="520" w:lineRule="exact"/>
      <w:ind w:left="439"/>
      <w:jc w:val="both"/>
    </w:pPr>
    <w:rPr>
      <w:rFonts w:hint="eastAsia" w:ascii="微软雅黑" w:hAnsi="宋体" w:eastAsia="微软雅黑"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10161</Words>
  <Characters>10739</Characters>
  <Lines>853</Lines>
  <Paragraphs>240</Paragraphs>
  <TotalTime>22</TotalTime>
  <ScaleCrop>false</ScaleCrop>
  <LinksUpToDate>false</LinksUpToDate>
  <CharactersWithSpaces>10880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2023-08-01T03:08:00Z</dcterms:created>
  <dc:creator>asd</dc:creator>
  <cp:lastModifiedBy>baby妈咪</cp:lastModifiedBy>
  <cp:lastPrinted>2025-07-10T04:06:00Z</cp:lastPrinted>
  <dcterms:modified xsi:type="dcterms:W3CDTF">2026-05-18T09:27:06Z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F39A430D76F34C01982D0D26852DB8BE_13</vt:lpwstr>
  </property>
  <property fmtid="{D5CDD505-2E9C-101B-9397-08002B2CF9AE}" pid="4" name="KSOTemplateDocerSaveRecord">
    <vt:lpwstr>eyJoZGlkIjoiYzYxY2E5YTgzNWY5OTFiYTJiZmI0MmU1YTM0NjE2YmYiLCJ1c2VySWQiOiI4MDI0NTcwNTIifQ==</vt:lpwstr>
  </property>
</Properties>
</file>