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DB559">
      <w:pPr>
        <w:pStyle w:val="29"/>
        <w:rPr>
          <w:rFonts w:hint="default" w:ascii="宋体" w:hAnsi="宋体" w:cs="宋体"/>
          <w:color w:val="auto"/>
          <w:szCs w:val="21"/>
          <w:highlight w:val="none"/>
          <w:lang w:val="en-US" w:eastAsia="zh-CN"/>
        </w:rPr>
      </w:pPr>
    </w:p>
    <w:p w14:paraId="1A897F45">
      <w:pPr>
        <w:pStyle w:val="29"/>
        <w:rPr>
          <w:rFonts w:hint="default" w:ascii="宋体" w:hAnsi="宋体" w:cs="宋体"/>
          <w:color w:val="auto"/>
          <w:szCs w:val="21"/>
          <w:highlight w:val="none"/>
          <w:lang w:val="en-US" w:eastAsia="zh-CN"/>
        </w:rPr>
      </w:pPr>
    </w:p>
    <w:p w14:paraId="53CC31FB">
      <w:pPr>
        <w:spacing w:before="120" w:beforeLines="50" w:line="360" w:lineRule="auto"/>
        <w:jc w:val="center"/>
        <w:rPr>
          <w:rFonts w:hint="eastAsia" w:ascii="宋体" w:hAnsi="宋体" w:eastAsia="宋体"/>
          <w:b/>
          <w:color w:val="auto"/>
          <w:spacing w:val="0"/>
          <w:sz w:val="52"/>
          <w:szCs w:val="52"/>
          <w:highlight w:val="none"/>
          <w:lang w:eastAsia="zh-CN"/>
        </w:rPr>
      </w:pPr>
      <w:bookmarkStart w:id="0" w:name="_Hlk134121668"/>
      <w:r>
        <w:rPr>
          <w:rFonts w:hint="eastAsia" w:ascii="宋体" w:hAnsi="宋体"/>
          <w:b/>
          <w:color w:val="auto"/>
          <w:spacing w:val="0"/>
          <w:sz w:val="52"/>
          <w:szCs w:val="52"/>
          <w:highlight w:val="none"/>
          <w:lang w:eastAsia="zh-CN"/>
        </w:rPr>
        <w:t>金华市技师学院人事考试智慧考场设备采购项目</w:t>
      </w:r>
    </w:p>
    <w:bookmarkEnd w:id="0"/>
    <w:p w14:paraId="3CC18F37">
      <w:pPr>
        <w:pStyle w:val="21"/>
        <w:ind w:firstLine="210"/>
        <w:rPr>
          <w:rFonts w:hint="eastAsia"/>
          <w:color w:val="auto"/>
          <w:highlight w:val="none"/>
        </w:rPr>
      </w:pPr>
    </w:p>
    <w:p w14:paraId="67366569">
      <w:pPr>
        <w:rPr>
          <w:rFonts w:hint="eastAsia"/>
          <w:color w:val="auto"/>
          <w:highlight w:val="none"/>
        </w:rPr>
      </w:pPr>
    </w:p>
    <w:p w14:paraId="4D2081CB">
      <w:pPr>
        <w:rPr>
          <w:rFonts w:hint="eastAsia"/>
          <w:color w:val="auto"/>
          <w:highlight w:val="none"/>
        </w:rPr>
      </w:pPr>
    </w:p>
    <w:p w14:paraId="49A2AA85">
      <w:pPr>
        <w:pStyle w:val="21"/>
        <w:rPr>
          <w:rFonts w:hint="eastAsia"/>
          <w:color w:val="auto"/>
          <w:highlight w:val="none"/>
        </w:rPr>
      </w:pPr>
    </w:p>
    <w:p w14:paraId="2B82C8DC">
      <w:pPr>
        <w:rPr>
          <w:rFonts w:hint="eastAsia"/>
          <w:color w:val="auto"/>
          <w:highlight w:val="none"/>
        </w:rPr>
      </w:pPr>
    </w:p>
    <w:p w14:paraId="49F622BC">
      <w:pPr>
        <w:spacing w:before="120" w:beforeLines="50" w:line="360" w:lineRule="auto"/>
        <w:jc w:val="center"/>
        <w:rPr>
          <w:rFonts w:hint="eastAsia" w:ascii="宋体" w:hAnsi="宋体" w:cs="宋体"/>
          <w:b/>
          <w:color w:val="auto"/>
          <w:spacing w:val="44"/>
          <w:sz w:val="84"/>
          <w:szCs w:val="84"/>
          <w:highlight w:val="none"/>
        </w:rPr>
      </w:pPr>
      <w:r>
        <w:rPr>
          <w:rFonts w:hint="eastAsia" w:ascii="宋体" w:hAnsi="宋体" w:cs="宋体"/>
          <w:b/>
          <w:color w:val="auto"/>
          <w:spacing w:val="44"/>
          <w:sz w:val="84"/>
          <w:szCs w:val="84"/>
          <w:highlight w:val="none"/>
        </w:rPr>
        <w:t>招标文件</w:t>
      </w:r>
    </w:p>
    <w:p w14:paraId="12642FC8">
      <w:pPr>
        <w:pStyle w:val="26"/>
        <w:snapToGrid w:val="0"/>
        <w:spacing w:before="120" w:after="120" w:line="360" w:lineRule="auto"/>
        <w:jc w:val="center"/>
        <w:rPr>
          <w:rFonts w:hAnsi="宋体"/>
          <w:b/>
          <w:color w:val="auto"/>
          <w:sz w:val="32"/>
          <w:szCs w:val="52"/>
          <w:highlight w:val="none"/>
        </w:rPr>
      </w:pPr>
      <w:r>
        <w:rPr>
          <w:rFonts w:hAnsi="宋体"/>
          <w:b/>
          <w:color w:val="auto"/>
          <w:sz w:val="32"/>
          <w:szCs w:val="52"/>
          <w:highlight w:val="none"/>
        </w:rPr>
        <w:t>（政采云电子标、</w:t>
      </w:r>
      <w:r>
        <w:rPr>
          <w:rFonts w:hint="eastAsia" w:hAnsi="宋体"/>
          <w:b/>
          <w:color w:val="auto"/>
          <w:sz w:val="32"/>
          <w:szCs w:val="52"/>
          <w:highlight w:val="none"/>
          <w:lang w:eastAsia="zh-CN"/>
        </w:rPr>
        <w:t>公开招标</w:t>
      </w:r>
      <w:r>
        <w:rPr>
          <w:rFonts w:hAnsi="宋体"/>
          <w:b/>
          <w:color w:val="auto"/>
          <w:sz w:val="32"/>
          <w:szCs w:val="52"/>
          <w:highlight w:val="none"/>
        </w:rPr>
        <w:t>）</w:t>
      </w:r>
    </w:p>
    <w:p w14:paraId="7A70FEC2">
      <w:pPr>
        <w:pStyle w:val="187"/>
        <w:ind w:firstLine="0"/>
        <w:rPr>
          <w:rFonts w:hint="eastAsia"/>
          <w:color w:val="auto"/>
          <w:highlight w:val="none"/>
        </w:rPr>
      </w:pPr>
    </w:p>
    <w:p w14:paraId="37449AAA">
      <w:pPr>
        <w:pStyle w:val="187"/>
        <w:ind w:firstLine="0"/>
        <w:rPr>
          <w:rFonts w:hint="eastAsia"/>
          <w:color w:val="auto"/>
          <w:highlight w:val="none"/>
        </w:rPr>
      </w:pPr>
    </w:p>
    <w:p w14:paraId="7FD9E4AB">
      <w:pPr>
        <w:pStyle w:val="187"/>
        <w:ind w:firstLine="0"/>
        <w:rPr>
          <w:rFonts w:hint="eastAsia"/>
          <w:color w:val="auto"/>
          <w:highlight w:val="none"/>
        </w:rPr>
      </w:pPr>
    </w:p>
    <w:p w14:paraId="0A93AC93">
      <w:pPr>
        <w:pStyle w:val="187"/>
        <w:ind w:firstLine="0"/>
        <w:rPr>
          <w:rFonts w:hint="eastAsia"/>
          <w:color w:val="auto"/>
          <w:highlight w:val="none"/>
        </w:rPr>
      </w:pPr>
    </w:p>
    <w:p w14:paraId="1CC78C13">
      <w:pPr>
        <w:pStyle w:val="187"/>
        <w:ind w:firstLine="0"/>
        <w:rPr>
          <w:rFonts w:hint="eastAsia"/>
          <w:color w:val="auto"/>
          <w:highlight w:val="none"/>
        </w:rPr>
      </w:pPr>
    </w:p>
    <w:p w14:paraId="0116EAB9">
      <w:pPr>
        <w:pStyle w:val="26"/>
        <w:snapToGrid w:val="0"/>
        <w:spacing w:before="120" w:after="120" w:line="360" w:lineRule="auto"/>
        <w:ind w:firstLine="1134" w:firstLineChars="353"/>
        <w:rPr>
          <w:rFonts w:hint="eastAsia" w:hAnsi="宋体" w:eastAsia="宋体"/>
          <w:b/>
          <w:color w:val="auto"/>
          <w:sz w:val="32"/>
          <w:szCs w:val="52"/>
          <w:highlight w:val="none"/>
          <w:lang w:eastAsia="zh-CN"/>
        </w:rPr>
      </w:pPr>
      <w:r>
        <w:rPr>
          <w:rFonts w:hAnsi="宋体"/>
          <w:b/>
          <w:color w:val="auto"/>
          <w:sz w:val="32"/>
          <w:szCs w:val="52"/>
          <w:highlight w:val="none"/>
        </w:rPr>
        <w:t>项目编号：</w:t>
      </w:r>
      <w:r>
        <w:rPr>
          <w:rFonts w:hint="eastAsia" w:hAnsi="宋体"/>
          <w:b/>
          <w:color w:val="auto"/>
          <w:spacing w:val="-11"/>
          <w:sz w:val="32"/>
          <w:szCs w:val="52"/>
          <w:highlight w:val="none"/>
          <w:lang w:eastAsia="zh-CN"/>
        </w:rPr>
        <w:t>330700263236100000001-DSCG-JH2026-023</w:t>
      </w:r>
    </w:p>
    <w:p w14:paraId="05745136">
      <w:pPr>
        <w:pStyle w:val="26"/>
        <w:snapToGrid w:val="0"/>
        <w:spacing w:before="120" w:after="120" w:line="360" w:lineRule="auto"/>
        <w:ind w:firstLine="1134" w:firstLineChars="353"/>
        <w:rPr>
          <w:rFonts w:hint="default" w:hAnsi="宋体" w:eastAsia="宋体"/>
          <w:b/>
          <w:color w:val="auto"/>
          <w:sz w:val="32"/>
          <w:szCs w:val="52"/>
          <w:highlight w:val="none"/>
          <w:lang w:val="en-US" w:eastAsia="zh-CN"/>
        </w:rPr>
      </w:pPr>
      <w:r>
        <w:rPr>
          <w:rFonts w:hAnsi="宋体"/>
          <w:b/>
          <w:color w:val="auto"/>
          <w:sz w:val="32"/>
          <w:szCs w:val="52"/>
          <w:highlight w:val="none"/>
        </w:rPr>
        <w:t>采购单位：</w:t>
      </w:r>
      <w:r>
        <w:rPr>
          <w:rFonts w:hint="eastAsia" w:hAnsi="宋体"/>
          <w:b/>
          <w:color w:val="auto"/>
          <w:sz w:val="32"/>
          <w:szCs w:val="52"/>
          <w:highlight w:val="none"/>
          <w:lang w:eastAsia="zh-CN"/>
        </w:rPr>
        <w:t>金华市</w:t>
      </w:r>
      <w:r>
        <w:rPr>
          <w:rFonts w:hint="eastAsia" w:hAnsi="宋体"/>
          <w:b/>
          <w:color w:val="auto"/>
          <w:sz w:val="32"/>
          <w:szCs w:val="52"/>
          <w:highlight w:val="none"/>
          <w:lang w:val="en-US" w:eastAsia="zh-CN"/>
        </w:rPr>
        <w:t>技师学院</w:t>
      </w:r>
    </w:p>
    <w:p w14:paraId="0E514CAE">
      <w:pPr>
        <w:pStyle w:val="26"/>
        <w:snapToGrid w:val="0"/>
        <w:spacing w:before="120" w:after="120" w:line="360" w:lineRule="auto"/>
        <w:ind w:firstLine="1134" w:firstLineChars="353"/>
        <w:rPr>
          <w:rFonts w:ascii="宋体" w:hAnsi="宋体"/>
          <w:b/>
          <w:bCs/>
          <w:color w:val="auto"/>
          <w:w w:val="95"/>
          <w:sz w:val="30"/>
          <w:szCs w:val="30"/>
          <w:highlight w:val="none"/>
        </w:rPr>
      </w:pPr>
      <w:r>
        <w:rPr>
          <w:rFonts w:hAnsi="宋体"/>
          <w:b/>
          <w:color w:val="auto"/>
          <w:sz w:val="32"/>
          <w:szCs w:val="52"/>
          <w:highlight w:val="none"/>
        </w:rPr>
        <w:t>代理机构：</w:t>
      </w:r>
      <w:r>
        <w:rPr>
          <w:rFonts w:hint="eastAsia" w:hAnsi="宋体"/>
          <w:b/>
          <w:color w:val="auto"/>
          <w:sz w:val="32"/>
          <w:szCs w:val="52"/>
          <w:highlight w:val="none"/>
          <w:lang w:eastAsia="zh-CN"/>
        </w:rPr>
        <w:t>浙江鼎晟工程项目管理有限公司</w:t>
      </w:r>
    </w:p>
    <w:p w14:paraId="6E0F4410">
      <w:pPr>
        <w:pStyle w:val="21"/>
        <w:ind w:firstLine="210"/>
        <w:rPr>
          <w:color w:val="auto"/>
          <w:highlight w:val="none"/>
        </w:rPr>
      </w:pPr>
    </w:p>
    <w:p w14:paraId="5F4B4BC8">
      <w:pPr>
        <w:snapToGrid w:val="0"/>
        <w:spacing w:before="120" w:beforeLines="50" w:line="360" w:lineRule="auto"/>
        <w:jc w:val="center"/>
        <w:rPr>
          <w:rFonts w:hint="eastAsia" w:ascii="宋体" w:hAnsi="宋体"/>
          <w:color w:val="auto"/>
          <w:sz w:val="32"/>
          <w:szCs w:val="21"/>
          <w:highlight w:val="none"/>
        </w:rPr>
      </w:pPr>
      <w:r>
        <w:rPr>
          <w:rFonts w:ascii="宋体" w:hAnsi="宋体"/>
          <w:b/>
          <w:bCs/>
          <w:color w:val="auto"/>
          <w:sz w:val="32"/>
          <w:szCs w:val="32"/>
          <w:highlight w:val="none"/>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p>
    <w:p w14:paraId="045ACDDE">
      <w:pPr>
        <w:pStyle w:val="26"/>
        <w:tabs>
          <w:tab w:val="left" w:pos="1397"/>
          <w:tab w:val="center" w:pos="4563"/>
        </w:tabs>
        <w:spacing w:before="120" w:after="120" w:line="360" w:lineRule="auto"/>
        <w:jc w:val="left"/>
        <w:rPr>
          <w:rFonts w:hint="default"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74" w:right="1417" w:bottom="1247" w:left="1418" w:header="851" w:footer="851" w:gutter="0"/>
          <w:pgNumType w:fmt="decimal" w:start="1"/>
          <w:cols w:space="720" w:num="1"/>
          <w:titlePg/>
          <w:docGrid w:linePitch="312" w:charSpace="0"/>
        </w:sectPr>
      </w:pPr>
    </w:p>
    <w:p w14:paraId="246305A8">
      <w:pPr>
        <w:pStyle w:val="26"/>
        <w:tabs>
          <w:tab w:val="left" w:pos="1397"/>
          <w:tab w:val="center" w:pos="4563"/>
        </w:tabs>
        <w:spacing w:before="120" w:after="120" w:line="360" w:lineRule="auto"/>
        <w:jc w:val="left"/>
        <w:rPr>
          <w:rFonts w:hAnsi="宋体" w:cs="宋体"/>
          <w:b/>
          <w:color w:val="auto"/>
          <w:sz w:val="44"/>
          <w:szCs w:val="44"/>
          <w:highlight w:val="none"/>
        </w:rPr>
      </w:pPr>
      <w:r>
        <w:rPr>
          <w:rFonts w:hint="default" w:hAnsi="宋体" w:cs="宋体"/>
          <w:b/>
          <w:color w:val="auto"/>
          <w:sz w:val="44"/>
          <w:szCs w:val="44"/>
          <w:highlight w:val="none"/>
        </w:rPr>
        <w:tab/>
      </w:r>
      <w:r>
        <w:rPr>
          <w:rFonts w:hint="default" w:hAnsi="宋体" w:cs="宋体"/>
          <w:b/>
          <w:color w:val="auto"/>
          <w:sz w:val="44"/>
          <w:szCs w:val="44"/>
          <w:highlight w:val="none"/>
        </w:rPr>
        <w:tab/>
      </w:r>
      <w:r>
        <w:rPr>
          <w:rFonts w:hAnsi="宋体" w:cs="宋体"/>
          <w:b/>
          <w:color w:val="auto"/>
          <w:sz w:val="44"/>
          <w:szCs w:val="44"/>
          <w:highlight w:val="none"/>
        </w:rPr>
        <w:t>目   录</w:t>
      </w:r>
    </w:p>
    <w:p w14:paraId="59D322B3">
      <w:pPr>
        <w:pStyle w:val="26"/>
        <w:spacing w:before="120" w:after="120" w:line="360" w:lineRule="auto"/>
        <w:ind w:firstLine="2200" w:firstLineChars="500"/>
        <w:jc w:val="left"/>
        <w:rPr>
          <w:rFonts w:ascii="创艺简标宋" w:hAnsi="宋体" w:eastAsia="创艺简标宋"/>
          <w:color w:val="auto"/>
          <w:sz w:val="44"/>
          <w:szCs w:val="44"/>
          <w:highlight w:val="none"/>
        </w:rPr>
      </w:pPr>
    </w:p>
    <w:p w14:paraId="6191C210">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ascii="宋体" w:hAnsi="宋体"/>
          <w:color w:val="auto"/>
          <w:sz w:val="30"/>
          <w:szCs w:val="20"/>
          <w:highlight w:val="none"/>
        </w:rPr>
      </w:pPr>
      <w:r>
        <w:rPr>
          <w:rFonts w:hint="eastAsia" w:ascii="宋体" w:hAnsi="宋体"/>
          <w:color w:val="auto"/>
          <w:sz w:val="30"/>
          <w:highlight w:val="none"/>
        </w:rPr>
        <w:t>第一章 公开招标公告</w:t>
      </w:r>
    </w:p>
    <w:p w14:paraId="7B1F98A9">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ascii="宋体" w:hAnsi="宋体"/>
          <w:color w:val="auto"/>
          <w:sz w:val="30"/>
          <w:szCs w:val="20"/>
          <w:highlight w:val="none"/>
        </w:rPr>
      </w:pPr>
      <w:r>
        <w:rPr>
          <w:rFonts w:hint="eastAsia" w:ascii="宋体" w:hAnsi="宋体"/>
          <w:color w:val="auto"/>
          <w:sz w:val="30"/>
          <w:highlight w:val="none"/>
        </w:rPr>
        <w:t>第二章 招标项目需求</w:t>
      </w:r>
    </w:p>
    <w:p w14:paraId="30F7C2D9">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hint="eastAsia" w:ascii="宋体" w:hAnsi="宋体"/>
          <w:color w:val="auto"/>
          <w:sz w:val="30"/>
          <w:highlight w:val="none"/>
        </w:rPr>
      </w:pPr>
      <w:r>
        <w:rPr>
          <w:rFonts w:hint="eastAsia" w:ascii="宋体" w:hAnsi="宋体"/>
          <w:color w:val="auto"/>
          <w:sz w:val="30"/>
          <w:highlight w:val="none"/>
        </w:rPr>
        <w:t>第三章 投标人须知</w:t>
      </w:r>
    </w:p>
    <w:p w14:paraId="123CE520">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ascii="宋体" w:hAnsi="宋体"/>
          <w:color w:val="auto"/>
          <w:sz w:val="30"/>
          <w:highlight w:val="none"/>
        </w:rPr>
      </w:pPr>
      <w:r>
        <w:rPr>
          <w:rFonts w:hint="eastAsia" w:ascii="宋体" w:hAnsi="宋体"/>
          <w:color w:val="auto"/>
          <w:sz w:val="30"/>
          <w:highlight w:val="none"/>
        </w:rPr>
        <w:t>第四章 政府采购政策功能相关说明</w:t>
      </w:r>
    </w:p>
    <w:p w14:paraId="2D044C8F">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ascii="宋体" w:hAnsi="宋体"/>
          <w:color w:val="auto"/>
          <w:sz w:val="30"/>
          <w:highlight w:val="none"/>
        </w:rPr>
      </w:pPr>
      <w:r>
        <w:rPr>
          <w:rFonts w:hint="eastAsia" w:ascii="宋体" w:hAnsi="宋体"/>
          <w:color w:val="auto"/>
          <w:sz w:val="30"/>
          <w:highlight w:val="none"/>
        </w:rPr>
        <w:t>第五章 评标办法及评分标准</w:t>
      </w:r>
    </w:p>
    <w:p w14:paraId="6B52A6A9">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hint="eastAsia" w:ascii="宋体" w:hAnsi="宋体"/>
          <w:color w:val="auto"/>
          <w:sz w:val="30"/>
          <w:highlight w:val="none"/>
        </w:rPr>
      </w:pPr>
      <w:r>
        <w:rPr>
          <w:rFonts w:hint="eastAsia" w:ascii="宋体" w:hAnsi="宋体"/>
          <w:color w:val="auto"/>
          <w:sz w:val="30"/>
          <w:highlight w:val="none"/>
        </w:rPr>
        <w:t>第六章 采购合同（范本）</w:t>
      </w:r>
    </w:p>
    <w:p w14:paraId="5806F043">
      <w:pPr>
        <w:keepNext w:val="0"/>
        <w:keepLines w:val="0"/>
        <w:pageBreakBefore w:val="0"/>
        <w:widowControl w:val="0"/>
        <w:kinsoku/>
        <w:wordWrap/>
        <w:overflowPunct/>
        <w:topLinePunct w:val="0"/>
        <w:autoSpaceDE/>
        <w:autoSpaceDN/>
        <w:bidi w:val="0"/>
        <w:adjustRightInd/>
        <w:snapToGrid/>
        <w:spacing w:before="120" w:beforeLines="50" w:line="480" w:lineRule="exact"/>
        <w:ind w:left="0" w:leftChars="0" w:firstLine="600" w:firstLineChars="200"/>
        <w:jc w:val="both"/>
        <w:textAlignment w:val="auto"/>
        <w:rPr>
          <w:rFonts w:hint="eastAsia" w:ascii="宋体" w:hAnsi="宋体"/>
          <w:color w:val="auto"/>
          <w:sz w:val="30"/>
          <w:highlight w:val="none"/>
        </w:rPr>
      </w:pPr>
      <w:r>
        <w:rPr>
          <w:rFonts w:hint="eastAsia" w:ascii="宋体" w:hAnsi="宋体"/>
          <w:color w:val="auto"/>
          <w:sz w:val="30"/>
          <w:highlight w:val="none"/>
        </w:rPr>
        <w:t>第七章 投标文件格式（部分）</w:t>
      </w:r>
    </w:p>
    <w:p w14:paraId="6A4B7754">
      <w:pPr>
        <w:pStyle w:val="5"/>
        <w:rPr>
          <w:rFonts w:hint="eastAsia"/>
          <w:color w:val="auto"/>
          <w:highlight w:val="none"/>
        </w:rPr>
      </w:pPr>
    </w:p>
    <w:p w14:paraId="0DB06A99">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jc w:val="left"/>
        <w:outlineLvl w:val="9"/>
        <w:rPr>
          <w:b/>
          <w:color w:val="auto"/>
          <w:highlight w:val="none"/>
        </w:rPr>
      </w:pPr>
      <w:r>
        <w:rPr>
          <w:rFonts w:hint="eastAsia"/>
          <w:b/>
          <w:color w:val="auto"/>
          <w:highlight w:val="none"/>
        </w:rPr>
        <w:t>为确保招投标活动的公开、公平、公正，切实维护各方合法权益，凡在招标投标、开标评标过程中，受到敲诈、勒索或发现围标串标、虚假投标、恶意竞标等涉黑涉恶线索者，请及时保留相关证据并向有关部门举报！</w:t>
      </w:r>
    </w:p>
    <w:p w14:paraId="398FB7C4">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b/>
          <w:color w:val="auto"/>
          <w:highlight w:val="none"/>
        </w:rPr>
      </w:pPr>
      <w:r>
        <w:rPr>
          <w:rFonts w:hint="eastAsia"/>
          <w:b/>
          <w:color w:val="auto"/>
          <w:highlight w:val="none"/>
        </w:rPr>
        <w:t>举报电话：</w:t>
      </w:r>
    </w:p>
    <w:p w14:paraId="482446F3">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b/>
          <w:color w:val="auto"/>
          <w:highlight w:val="none"/>
        </w:rPr>
      </w:pPr>
      <w:r>
        <w:rPr>
          <w:rFonts w:hint="eastAsia"/>
          <w:b/>
          <w:color w:val="auto"/>
          <w:highlight w:val="none"/>
        </w:rPr>
        <w:t>市扫黑办  0579-82495227</w:t>
      </w:r>
    </w:p>
    <w:p w14:paraId="533CB6BB">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b/>
          <w:color w:val="auto"/>
          <w:highlight w:val="none"/>
        </w:rPr>
      </w:pPr>
      <w:r>
        <w:rPr>
          <w:rFonts w:hint="eastAsia"/>
          <w:b/>
          <w:color w:val="auto"/>
          <w:highlight w:val="none"/>
        </w:rPr>
        <w:t>市公安局  110、0579-82512110</w:t>
      </w:r>
    </w:p>
    <w:p w14:paraId="6F1DEAD4">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b/>
          <w:color w:val="auto"/>
          <w:highlight w:val="none"/>
        </w:rPr>
      </w:pPr>
      <w:r>
        <w:rPr>
          <w:rFonts w:hint="eastAsia"/>
          <w:b/>
          <w:color w:val="auto"/>
          <w:highlight w:val="none"/>
        </w:rPr>
        <w:t>市检察院  0579-82537082</w:t>
      </w:r>
    </w:p>
    <w:p w14:paraId="555A0C34">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b/>
          <w:color w:val="auto"/>
          <w:highlight w:val="none"/>
        </w:rPr>
      </w:pPr>
      <w:r>
        <w:rPr>
          <w:rFonts w:hint="eastAsia"/>
          <w:b/>
          <w:color w:val="auto"/>
          <w:highlight w:val="none"/>
        </w:rPr>
        <w:t>市 法 院  0579-82688725</w:t>
      </w:r>
    </w:p>
    <w:p w14:paraId="769AF133">
      <w:pPr>
        <w:pStyle w:val="26"/>
        <w:pBdr>
          <w:top w:val="single" w:color="auto" w:sz="4" w:space="1"/>
          <w:left w:val="single" w:color="auto" w:sz="4" w:space="4"/>
          <w:bottom w:val="single" w:color="auto" w:sz="4" w:space="1"/>
          <w:right w:val="single" w:color="auto" w:sz="4" w:space="4"/>
        </w:pBdr>
        <w:snapToGrid w:val="0"/>
        <w:spacing w:before="156" w:after="156"/>
        <w:ind w:firstLine="422" w:firstLineChars="200"/>
        <w:outlineLvl w:val="9"/>
        <w:rPr>
          <w:color w:val="auto"/>
          <w:highlight w:val="none"/>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b/>
          <w:color w:val="auto"/>
          <w:highlight w:val="none"/>
        </w:rPr>
        <w:t>市公共资源</w:t>
      </w:r>
      <w:r>
        <w:rPr>
          <w:rFonts w:hint="eastAsia"/>
          <w:b/>
          <w:color w:val="auto"/>
          <w:highlight w:val="none"/>
          <w:lang w:val="en-US" w:eastAsia="zh-CN"/>
        </w:rPr>
        <w:t>交易管理</w:t>
      </w:r>
      <w:r>
        <w:rPr>
          <w:rFonts w:hint="eastAsia"/>
          <w:b/>
          <w:color w:val="auto"/>
          <w:highlight w:val="none"/>
        </w:rPr>
        <w:t>办</w:t>
      </w:r>
      <w:r>
        <w:rPr>
          <w:rFonts w:hint="eastAsia"/>
          <w:b/>
          <w:color w:val="auto"/>
          <w:highlight w:val="none"/>
          <w:lang w:val="en-US" w:eastAsia="zh-CN"/>
        </w:rPr>
        <w:t>公室</w:t>
      </w:r>
      <w:r>
        <w:rPr>
          <w:rFonts w:hint="eastAsia"/>
          <w:b/>
          <w:color w:val="auto"/>
          <w:highlight w:val="none"/>
        </w:rPr>
        <w:t xml:space="preserve">  0579-8246928</w:t>
      </w:r>
    </w:p>
    <w:p w14:paraId="742B5FA5">
      <w:pPr>
        <w:pStyle w:val="26"/>
        <w:numPr>
          <w:ilvl w:val="0"/>
          <w:numId w:val="0"/>
        </w:numPr>
        <w:snapToGrid w:val="0"/>
        <w:spacing w:before="120" w:after="120" w:line="240" w:lineRule="auto"/>
        <w:jc w:val="center"/>
        <w:outlineLvl w:val="0"/>
        <w:rPr>
          <w:rFonts w:hAnsi="宋体" w:cs="宋体"/>
          <w:b/>
          <w:color w:val="auto"/>
          <w:sz w:val="30"/>
          <w:szCs w:val="30"/>
          <w:highlight w:val="none"/>
        </w:rPr>
      </w:pPr>
      <w:r>
        <w:rPr>
          <w:rFonts w:hint="eastAsia" w:ascii="宋体" w:hAnsi="宋体" w:eastAsia="宋体" w:cs="宋体"/>
          <w:b/>
          <w:color w:val="auto"/>
          <w:kern w:val="2"/>
          <w:sz w:val="30"/>
          <w:szCs w:val="30"/>
          <w:highlight w:val="none"/>
          <w:lang w:val="en-US" w:eastAsia="zh-CN" w:bidi="ar-SA"/>
        </w:rPr>
        <w:t>第一章</w:t>
      </w:r>
      <w:r>
        <w:rPr>
          <w:rFonts w:hAnsi="宋体" w:cs="宋体"/>
          <w:b/>
          <w:color w:val="auto"/>
          <w:sz w:val="30"/>
          <w:szCs w:val="30"/>
          <w:highlight w:val="none"/>
        </w:rPr>
        <w:t xml:space="preserve"> 公开招标公告</w:t>
      </w:r>
    </w:p>
    <w:p w14:paraId="25D77D59">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500" w:lineRule="exact"/>
        <w:ind w:firstLine="482" w:firstLineChars="200"/>
        <w:jc w:val="both"/>
        <w:textAlignment w:val="auto"/>
        <w:rPr>
          <w:rFonts w:hint="eastAsia" w:ascii="宋体" w:hAnsi="宋体" w:cs="宋体"/>
          <w:bCs/>
          <w:color w:val="auto"/>
          <w:sz w:val="24"/>
          <w:highlight w:val="none"/>
        </w:rPr>
      </w:pPr>
      <w:r>
        <w:rPr>
          <w:rFonts w:hint="eastAsia" w:ascii="宋体" w:hAnsi="宋体" w:cs="宋体"/>
          <w:b/>
          <w:color w:val="auto"/>
          <w:sz w:val="24"/>
          <w:szCs w:val="24"/>
          <w:highlight w:val="none"/>
        </w:rPr>
        <w:t>项目概况</w:t>
      </w:r>
      <w:r>
        <w:rPr>
          <w:rFonts w:hint="eastAsia" w:ascii="宋体" w:hAnsi="宋体" w:cs="宋体"/>
          <w:b/>
          <w:color w:val="auto"/>
          <w:sz w:val="24"/>
          <w:szCs w:val="24"/>
          <w:highlight w:val="none"/>
          <w:lang w:eastAsia="zh-CN"/>
        </w:rPr>
        <w:t>：</w:t>
      </w:r>
      <w:r>
        <w:rPr>
          <w:rFonts w:hint="eastAsia" w:ascii="宋体" w:hAnsi="宋体" w:cs="宋体"/>
          <w:bCs/>
          <w:color w:val="auto"/>
          <w:sz w:val="24"/>
          <w:highlight w:val="none"/>
          <w:lang w:eastAsia="zh-CN"/>
        </w:rPr>
        <w:t>金华市技师学院人事考试智慧考场设备采购项目</w:t>
      </w:r>
      <w:r>
        <w:rPr>
          <w:rFonts w:hint="eastAsia" w:ascii="宋体" w:hAnsi="宋体" w:cs="宋体"/>
          <w:bCs/>
          <w:color w:val="auto"/>
          <w:sz w:val="24"/>
          <w:highlight w:val="none"/>
        </w:rPr>
        <w:t>的潜在投标人应在政采云平台线上获取（下载）招标文件，并于202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w:t>
      </w:r>
      <w:r>
        <w:rPr>
          <w:rFonts w:hint="eastAsia" w:ascii="宋体" w:hAnsi="宋体" w:cs="宋体"/>
          <w:bCs/>
          <w:color w:val="auto"/>
          <w:sz w:val="24"/>
          <w:highlight w:val="none"/>
          <w:lang w:eastAsia="zh-CN"/>
        </w:rPr>
        <w:t>14：</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0</w:t>
      </w:r>
      <w:r>
        <w:rPr>
          <w:rFonts w:hint="eastAsia" w:ascii="宋体" w:hAnsi="宋体" w:cs="宋体"/>
          <w:bCs/>
          <w:color w:val="auto"/>
          <w:sz w:val="24"/>
          <w:highlight w:val="none"/>
        </w:rPr>
        <w:t>时（北京时间）前递交（上传）投标文件。</w:t>
      </w:r>
    </w:p>
    <w:p w14:paraId="1A936667">
      <w:pPr>
        <w:keepNext w:val="0"/>
        <w:keepLines w:val="0"/>
        <w:pageBreakBefore w:val="0"/>
        <w:widowControl w:val="0"/>
        <w:tabs>
          <w:tab w:val="left" w:pos="0"/>
        </w:tabs>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3DAE6F01">
      <w:pPr>
        <w:keepNext w:val="0"/>
        <w:keepLines w:val="0"/>
        <w:pageBreakBefore w:val="0"/>
        <w:widowControl w:val="0"/>
        <w:tabs>
          <w:tab w:val="left" w:pos="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（一）项目编号：</w:t>
      </w:r>
      <w:r>
        <w:rPr>
          <w:rFonts w:hint="eastAsia" w:ascii="宋体" w:hAnsi="宋体" w:cs="宋体"/>
          <w:bCs/>
          <w:color w:val="auto"/>
          <w:sz w:val="24"/>
          <w:highlight w:val="none"/>
          <w:lang w:eastAsia="zh-CN"/>
        </w:rPr>
        <w:t>330700263236100000001-DSCG-JH2026-023</w:t>
      </w:r>
    </w:p>
    <w:p w14:paraId="3C54DCC4">
      <w:pPr>
        <w:keepNext w:val="0"/>
        <w:keepLines w:val="0"/>
        <w:pageBreakBefore w:val="0"/>
        <w:widowControl w:val="0"/>
        <w:tabs>
          <w:tab w:val="left" w:pos="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（二）项目名称：</w:t>
      </w:r>
      <w:r>
        <w:rPr>
          <w:rFonts w:hint="eastAsia" w:ascii="宋体" w:hAnsi="宋体" w:cs="宋体"/>
          <w:bCs/>
          <w:color w:val="auto"/>
          <w:sz w:val="24"/>
          <w:highlight w:val="none"/>
          <w:lang w:eastAsia="zh-CN"/>
        </w:rPr>
        <w:t>金华市技师学院人事考试智慧考场设备采购项目</w:t>
      </w:r>
    </w:p>
    <w:p w14:paraId="2B8F42C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（三）预算金额（元）：</w:t>
      </w:r>
      <w:r>
        <w:rPr>
          <w:rFonts w:hint="eastAsia" w:ascii="宋体" w:hAnsi="宋体" w:cs="宋体"/>
          <w:bCs/>
          <w:color w:val="auto"/>
          <w:sz w:val="24"/>
          <w:highlight w:val="none"/>
          <w:lang w:val="en-US" w:eastAsia="zh-CN"/>
        </w:rPr>
        <w:t>850000元</w:t>
      </w:r>
    </w:p>
    <w:p w14:paraId="61DAF6A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（四）最高限价（元）：</w:t>
      </w:r>
      <w:r>
        <w:rPr>
          <w:rFonts w:hint="eastAsia" w:ascii="宋体" w:hAnsi="宋体" w:cs="宋体"/>
          <w:bCs/>
          <w:color w:val="auto"/>
          <w:sz w:val="24"/>
          <w:highlight w:val="none"/>
          <w:lang w:val="en-US" w:eastAsia="zh-CN"/>
        </w:rPr>
        <w:t>850000元</w:t>
      </w:r>
      <w:bookmarkStart w:id="46" w:name="_GoBack"/>
      <w:bookmarkEnd w:id="46"/>
    </w:p>
    <w:p w14:paraId="1325280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（五）采购需求：</w:t>
      </w:r>
    </w:p>
    <w:p w14:paraId="7974B95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简要规格描述或项目基本概况介绍、用途：</w:t>
      </w:r>
      <w:r>
        <w:rPr>
          <w:rFonts w:hint="eastAsia" w:ascii="宋体" w:hAnsi="Times New Roman" w:eastAsia="宋体" w:cs="Times New Roman"/>
          <w:color w:val="auto"/>
          <w:sz w:val="24"/>
          <w:szCs w:val="24"/>
          <w:highlight w:val="none"/>
          <w:lang w:val="en-US" w:eastAsia="zh-CN"/>
        </w:rPr>
        <w:t>枪机摄像头</w:t>
      </w:r>
      <w:r>
        <w:rPr>
          <w:rFonts w:hint="eastAsia" w:ascii="宋体" w:hAnsi="Times New Roman" w:cs="Times New Roman"/>
          <w:color w:val="auto"/>
          <w:sz w:val="24"/>
          <w:szCs w:val="24"/>
          <w:highlight w:val="none"/>
          <w:lang w:val="en-US" w:eastAsia="zh-CN"/>
        </w:rPr>
        <w:t>、人事考试安全存储设备、监控硬盘、屏蔽阻断器等人事考试</w:t>
      </w:r>
      <w:r>
        <w:rPr>
          <w:rFonts w:hint="eastAsia" w:ascii="宋体" w:hAnsi="宋体" w:cs="宋体"/>
          <w:bCs/>
          <w:color w:val="auto"/>
          <w:sz w:val="24"/>
          <w:highlight w:val="none"/>
          <w:lang w:eastAsia="zh-CN"/>
        </w:rPr>
        <w:t>智慧考场设备</w:t>
      </w:r>
      <w:r>
        <w:rPr>
          <w:rFonts w:hint="eastAsia" w:ascii="宋体" w:hAnsi="宋体" w:cs="宋体"/>
          <w:bCs/>
          <w:color w:val="auto"/>
          <w:sz w:val="24"/>
          <w:highlight w:val="none"/>
          <w:lang w:val="en-US" w:eastAsia="zh-CN"/>
        </w:rPr>
        <w:t>采购，</w:t>
      </w:r>
      <w:r>
        <w:rPr>
          <w:rFonts w:hint="eastAsia" w:ascii="宋体" w:hAnsi="Times New Roman" w:cs="Times New Roman"/>
          <w:color w:val="auto"/>
          <w:sz w:val="24"/>
          <w:szCs w:val="24"/>
          <w:highlight w:val="none"/>
          <w:lang w:val="en-US" w:eastAsia="zh-CN"/>
        </w:rPr>
        <w:t>详见招标文件第二章。</w:t>
      </w:r>
    </w:p>
    <w:p w14:paraId="620BF1A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（六）合同履约期限：</w:t>
      </w:r>
      <w:r>
        <w:rPr>
          <w:rFonts w:hint="eastAsia" w:ascii="宋体" w:hAnsi="宋体" w:cs="宋体"/>
          <w:bCs/>
          <w:color w:val="auto"/>
          <w:sz w:val="24"/>
          <w:highlight w:val="none"/>
          <w:lang w:val="en-US" w:eastAsia="zh-CN"/>
        </w:rPr>
        <w:t>在合同签订后，接用户通知后 70天内交货并安装调试完毕</w:t>
      </w:r>
      <w:r>
        <w:rPr>
          <w:rFonts w:hint="eastAsia" w:ascii="宋体" w:hAnsi="宋体" w:cs="宋体"/>
          <w:bCs/>
          <w:color w:val="auto"/>
          <w:sz w:val="24"/>
          <w:highlight w:val="none"/>
        </w:rPr>
        <w:t>。</w:t>
      </w:r>
    </w:p>
    <w:p w14:paraId="7131499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（七）本项目不接受以联合体形式参加投标。</w:t>
      </w:r>
    </w:p>
    <w:p w14:paraId="6663FFF8">
      <w:pPr>
        <w:pStyle w:val="29"/>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eastAsia="宋体" w:cs="宋体"/>
          <w:color w:val="auto"/>
          <w:highlight w:val="none"/>
          <w:lang w:eastAsia="zh-CN"/>
        </w:rPr>
      </w:pPr>
      <w:r>
        <w:rPr>
          <w:rFonts w:hint="eastAsia" w:ascii="宋体" w:cs="宋体"/>
          <w:color w:val="auto"/>
          <w:highlight w:val="none"/>
        </w:rPr>
        <w:t>二、申请人的资格要求：</w:t>
      </w:r>
    </w:p>
    <w:p w14:paraId="0908A7A5">
      <w:pPr>
        <w:pStyle w:val="29"/>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cs="宋体"/>
          <w:b w:val="0"/>
          <w:bCs w:val="0"/>
          <w:color w:val="auto"/>
          <w:highlight w:val="none"/>
        </w:rPr>
      </w:pPr>
      <w:r>
        <w:rPr>
          <w:rFonts w:hint="eastAsia" w:ascii="宋体" w:cs="宋体"/>
          <w:b w:val="0"/>
          <w:bCs w:val="0"/>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C000A8D">
      <w:pPr>
        <w:pStyle w:val="29"/>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eastAsia="宋体" w:cs="宋体"/>
          <w:b w:val="0"/>
          <w:bCs w:val="0"/>
          <w:color w:val="auto"/>
          <w:highlight w:val="none"/>
          <w:lang w:val="en-US" w:eastAsia="zh-CN"/>
        </w:rPr>
      </w:pPr>
      <w:r>
        <w:rPr>
          <w:rFonts w:hint="eastAsia" w:ascii="宋体" w:cs="宋体"/>
          <w:b w:val="0"/>
          <w:bCs w:val="0"/>
          <w:color w:val="auto"/>
          <w:highlight w:val="none"/>
        </w:rPr>
        <w:t>2.落实政府采购政策需满足的资格要求：</w:t>
      </w:r>
      <w:r>
        <w:rPr>
          <w:rFonts w:hint="eastAsia" w:ascii="宋体" w:cs="宋体"/>
          <w:b w:val="0"/>
          <w:bCs w:val="0"/>
          <w:color w:val="auto"/>
          <w:highlight w:val="none"/>
          <w:lang w:val="en-US" w:eastAsia="zh-CN"/>
        </w:rPr>
        <w:t>无。</w:t>
      </w:r>
    </w:p>
    <w:p w14:paraId="69025741">
      <w:pPr>
        <w:pStyle w:val="29"/>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eastAsia="宋体" w:cs="宋体"/>
          <w:b w:val="0"/>
          <w:bCs w:val="0"/>
          <w:color w:val="auto"/>
          <w:highlight w:val="none"/>
          <w:lang w:val="en-US" w:eastAsia="zh-CN"/>
        </w:rPr>
      </w:pPr>
      <w:r>
        <w:rPr>
          <w:rFonts w:hint="eastAsia" w:ascii="宋体" w:cs="宋体"/>
          <w:b w:val="0"/>
          <w:bCs w:val="0"/>
          <w:color w:val="auto"/>
          <w:highlight w:val="none"/>
        </w:rPr>
        <w:t>3.本项目的特定资格要求：</w:t>
      </w:r>
      <w:r>
        <w:rPr>
          <w:rFonts w:hint="eastAsia" w:ascii="宋体" w:cs="宋体"/>
          <w:b w:val="0"/>
          <w:bCs w:val="0"/>
          <w:color w:val="auto"/>
          <w:highlight w:val="none"/>
          <w:lang w:val="en-US" w:eastAsia="zh-CN"/>
        </w:rPr>
        <w:t>无。</w:t>
      </w:r>
    </w:p>
    <w:p w14:paraId="272EC2BE">
      <w:pPr>
        <w:pStyle w:val="29"/>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cs="宋体"/>
          <w:b/>
          <w:bCs/>
          <w:color w:val="auto"/>
          <w:highlight w:val="none"/>
        </w:rPr>
      </w:pPr>
      <w:r>
        <w:rPr>
          <w:rFonts w:hint="eastAsia" w:ascii="宋体" w:cs="宋体"/>
          <w:b/>
          <w:bCs/>
          <w:color w:val="auto"/>
          <w:highlight w:val="none"/>
        </w:rPr>
        <w:t xml:space="preserve">三、获取采购文件： </w:t>
      </w:r>
    </w:p>
    <w:p w14:paraId="089BACD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（一）时间：公告发布之日起至202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日投标截止时间前，每天上午00</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00至12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00 ，下午12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00至23</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59（北京时间，线上获取法定节假日均可，线下获取文件法定节假日除外）。</w:t>
      </w:r>
    </w:p>
    <w:p w14:paraId="4AF0219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（二）地点（网址）：政采云平台线上。 </w:t>
      </w:r>
    </w:p>
    <w:p w14:paraId="0794734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（三）方式：供应商登录政采云平台https</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//www.zcygov.cn/在线申请获取采购文件（进入“项目采购”应用，在获取采购文件菜单中选择项目，申请获取采购文件）。</w:t>
      </w:r>
    </w:p>
    <w:p w14:paraId="1C890966">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AF3CC1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（一）提交投标文件截止时间：</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w:t>
      </w:r>
      <w:r>
        <w:rPr>
          <w:rFonts w:hint="eastAsia" w:ascii="宋体" w:hAnsi="宋体" w:cs="宋体"/>
          <w:bCs/>
          <w:color w:val="auto"/>
          <w:sz w:val="24"/>
          <w:highlight w:val="none"/>
          <w:lang w:eastAsia="zh-CN"/>
        </w:rPr>
        <w:t>14：</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0</w:t>
      </w:r>
      <w:r>
        <w:rPr>
          <w:rFonts w:hint="eastAsia" w:ascii="宋体" w:hAnsi="宋体" w:cs="宋体"/>
          <w:bCs/>
          <w:color w:val="auto"/>
          <w:sz w:val="24"/>
          <w:highlight w:val="none"/>
        </w:rPr>
        <w:t>时</w:t>
      </w:r>
      <w:r>
        <w:rPr>
          <w:rFonts w:hint="eastAsia" w:ascii="宋体" w:hAnsi="宋体" w:cs="宋体"/>
          <w:bCs/>
          <w:color w:val="auto"/>
          <w:sz w:val="24"/>
          <w:highlight w:val="none"/>
        </w:rPr>
        <w:t>（北京时间）</w:t>
      </w:r>
    </w:p>
    <w:p w14:paraId="0A0DDDD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（二）投标地点（网址）：请登录政采云投标客户端投标</w:t>
      </w:r>
    </w:p>
    <w:p w14:paraId="6BEFCAF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（三）开标时间：202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w:t>
      </w:r>
      <w:r>
        <w:rPr>
          <w:rFonts w:hint="eastAsia" w:ascii="宋体" w:hAnsi="宋体" w:cs="宋体"/>
          <w:bCs/>
          <w:color w:val="auto"/>
          <w:sz w:val="24"/>
          <w:highlight w:val="none"/>
          <w:lang w:eastAsia="zh-CN"/>
        </w:rPr>
        <w:t>14：</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0</w:t>
      </w:r>
      <w:r>
        <w:rPr>
          <w:rFonts w:hint="eastAsia" w:ascii="宋体" w:hAnsi="宋体" w:cs="宋体"/>
          <w:bCs/>
          <w:color w:val="auto"/>
          <w:sz w:val="24"/>
          <w:highlight w:val="none"/>
        </w:rPr>
        <w:t>时（北京时间）</w:t>
      </w:r>
    </w:p>
    <w:p w14:paraId="1AAD462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（四）开标地点（网址）：金华市双龙南街 858 号金华财富大厦（金华市行政服务中心办事大厅4楼开标室）。投标人在线（政府采购云平台https</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//www.zcygov.cn）参加开标。</w:t>
      </w:r>
    </w:p>
    <w:p w14:paraId="771ED0B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 xml:space="preserve">五、公告期限 </w:t>
      </w:r>
    </w:p>
    <w:p w14:paraId="1BDD30D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自本公告发布之日起5个工作日。</w:t>
      </w:r>
    </w:p>
    <w:p w14:paraId="2B3EFB7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00C9BB8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 助力扎实稳住经济的通知》（浙财采监〔2022〕8号）已分别于2022年1月29日、2022年2月1日和2022年7月1日开始实施，此前有关规定与上述文件内容不一致的，按上述文件要求执行。</w:t>
      </w:r>
    </w:p>
    <w:p w14:paraId="65D181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8FC7E8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FE5B83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其他事项：（1）根据《浙江省财政厅关于进一步加大政府采购支持中小企业力度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6BE252A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w:t>
      </w:r>
      <w:r>
        <w:rPr>
          <w:rFonts w:hint="default" w:ascii="宋体" w:hAnsi="宋体" w:cs="宋体"/>
          <w:bCs/>
          <w:color w:val="auto"/>
          <w:sz w:val="24"/>
          <w:highlight w:val="none"/>
          <w:lang w:val="en-US" w:eastAsia="zh-CN"/>
        </w:rPr>
        <w:t>企业信用融资：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网的中小企业信用融资栏目了解相关信息。供应商可以通过浙江政府采购网（https</w:t>
      </w:r>
      <w:r>
        <w:rPr>
          <w:rFonts w:hint="eastAsia" w:ascii="宋体" w:hAnsi="宋体" w:cs="宋体"/>
          <w:bCs/>
          <w:color w:val="auto"/>
          <w:sz w:val="24"/>
          <w:highlight w:val="none"/>
          <w:lang w:val="en-US" w:eastAsia="zh-CN"/>
        </w:rPr>
        <w:t>：</w:t>
      </w:r>
      <w:r>
        <w:rPr>
          <w:rFonts w:hint="default" w:ascii="宋体" w:hAnsi="宋体" w:cs="宋体"/>
          <w:bCs/>
          <w:color w:val="auto"/>
          <w:sz w:val="24"/>
          <w:highlight w:val="none"/>
          <w:lang w:val="en-US" w:eastAsia="zh-CN"/>
        </w:rPr>
        <w:t>//zfcg. czt.zj. gov.cn/）首页的“浙江政采贷”模块进入申请，还可以通过政府采购云平台（https</w:t>
      </w:r>
      <w:r>
        <w:rPr>
          <w:rFonts w:hint="eastAsia" w:ascii="宋体" w:hAnsi="宋体" w:cs="宋体"/>
          <w:bCs/>
          <w:color w:val="auto"/>
          <w:sz w:val="24"/>
          <w:highlight w:val="none"/>
          <w:lang w:val="en-US" w:eastAsia="zh-CN"/>
        </w:rPr>
        <w:t>：</w:t>
      </w:r>
      <w:r>
        <w:rPr>
          <w:rFonts w:hint="default" w:ascii="宋体" w:hAnsi="宋体" w:cs="宋体"/>
          <w:bCs/>
          <w:color w:val="auto"/>
          <w:sz w:val="24"/>
          <w:highlight w:val="none"/>
          <w:lang w:val="en-US" w:eastAsia="zh-CN"/>
        </w:rPr>
        <w:t>//www.zcygov.cn/）首页的“金融服务”模块进入申请。</w:t>
      </w:r>
    </w:p>
    <w:p w14:paraId="64DAA4B8">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9BDD8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1.采购人信息</w:t>
      </w:r>
    </w:p>
    <w:p w14:paraId="55EF37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名    称：</w:t>
      </w:r>
      <w:r>
        <w:rPr>
          <w:rFonts w:hint="eastAsia" w:ascii="宋体" w:hAnsi="宋体" w:cs="宋体"/>
          <w:bCs/>
          <w:color w:val="auto"/>
          <w:sz w:val="24"/>
          <w:highlight w:val="none"/>
          <w:lang w:eastAsia="zh-CN"/>
        </w:rPr>
        <w:t>金华市</w:t>
      </w:r>
      <w:r>
        <w:rPr>
          <w:rFonts w:hint="eastAsia" w:ascii="宋体" w:hAnsi="宋体" w:cs="宋体"/>
          <w:bCs/>
          <w:color w:val="auto"/>
          <w:sz w:val="24"/>
          <w:highlight w:val="none"/>
          <w:lang w:val="en-US" w:eastAsia="zh-CN"/>
        </w:rPr>
        <w:t>技师学院</w:t>
      </w:r>
    </w:p>
    <w:p w14:paraId="0924B79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地    址：</w:t>
      </w:r>
      <w:r>
        <w:rPr>
          <w:rFonts w:hint="eastAsia" w:ascii="宋体" w:hAnsi="宋体" w:cs="宋体"/>
          <w:bCs/>
          <w:color w:val="auto"/>
          <w:sz w:val="24"/>
          <w:highlight w:val="none"/>
          <w:lang w:eastAsia="zh-CN"/>
        </w:rPr>
        <w:t>金华市</w:t>
      </w:r>
      <w:r>
        <w:rPr>
          <w:rFonts w:hint="eastAsia" w:ascii="宋体" w:hAnsi="宋体" w:cs="宋体"/>
          <w:bCs/>
          <w:color w:val="auto"/>
          <w:sz w:val="24"/>
          <w:highlight w:val="none"/>
          <w:lang w:val="en-US" w:eastAsia="zh-CN"/>
        </w:rPr>
        <w:t>八达路228</w:t>
      </w:r>
      <w:r>
        <w:rPr>
          <w:rFonts w:hint="eastAsia" w:ascii="宋体" w:hAnsi="宋体" w:cs="宋体"/>
          <w:bCs/>
          <w:color w:val="auto"/>
          <w:sz w:val="24"/>
          <w:highlight w:val="none"/>
          <w:lang w:eastAsia="zh-CN"/>
        </w:rPr>
        <w:t>号</w:t>
      </w:r>
    </w:p>
    <w:p w14:paraId="55F3FD5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项目联系人（询问）：</w:t>
      </w:r>
      <w:r>
        <w:rPr>
          <w:rFonts w:hint="eastAsia" w:ascii="宋体" w:hAnsi="宋体" w:cs="宋体"/>
          <w:bCs/>
          <w:color w:val="auto"/>
          <w:sz w:val="24"/>
          <w:highlight w:val="none"/>
          <w:lang w:val="en-US" w:eastAsia="zh-CN"/>
        </w:rPr>
        <w:t xml:space="preserve">戴军民 </w:t>
      </w:r>
      <w:r>
        <w:rPr>
          <w:rFonts w:hint="eastAsia" w:ascii="宋体" w:hAnsi="宋体" w:cs="宋体"/>
          <w:bCs/>
          <w:color w:val="auto"/>
          <w:sz w:val="24"/>
          <w:highlight w:val="none"/>
        </w:rPr>
        <w:t xml:space="preserve">    </w:t>
      </w:r>
    </w:p>
    <w:p w14:paraId="3ADE83E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项目联系方式（询问）：0579-82273670</w:t>
      </w:r>
      <w:r>
        <w:rPr>
          <w:rFonts w:hint="eastAsia" w:ascii="宋体" w:hAnsi="宋体" w:cs="宋体"/>
          <w:bCs/>
          <w:color w:val="auto"/>
          <w:sz w:val="24"/>
          <w:highlight w:val="none"/>
          <w:lang w:val="en-US" w:eastAsia="zh-CN"/>
        </w:rPr>
        <w:t xml:space="preserve"> </w:t>
      </w:r>
    </w:p>
    <w:p w14:paraId="0DBF6D6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质疑联系人：施君悦</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w:t>
      </w:r>
    </w:p>
    <w:p w14:paraId="6B4A7AF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质疑联系方式：0579-82273670</w:t>
      </w:r>
      <w:r>
        <w:rPr>
          <w:rFonts w:hint="eastAsia" w:ascii="宋体" w:hAnsi="宋体" w:cs="宋体"/>
          <w:bCs/>
          <w:color w:val="auto"/>
          <w:sz w:val="24"/>
          <w:highlight w:val="none"/>
          <w:lang w:val="en-US" w:eastAsia="zh-CN"/>
        </w:rPr>
        <w:t xml:space="preserve"> </w:t>
      </w:r>
    </w:p>
    <w:p w14:paraId="1D91FCF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2.采购代理机构信息 </w:t>
      </w:r>
    </w:p>
    <w:p w14:paraId="091080F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名    称：</w:t>
      </w:r>
      <w:r>
        <w:rPr>
          <w:rFonts w:hint="eastAsia" w:ascii="宋体" w:hAnsi="宋体" w:cs="宋体"/>
          <w:bCs/>
          <w:color w:val="auto"/>
          <w:sz w:val="24"/>
          <w:highlight w:val="none"/>
          <w:lang w:eastAsia="zh-CN"/>
        </w:rPr>
        <w:t>浙江鼎晟工程项目管理有限公司</w:t>
      </w:r>
      <w:r>
        <w:rPr>
          <w:rFonts w:hint="eastAsia" w:ascii="宋体" w:hAnsi="宋体" w:cs="宋体"/>
          <w:bCs/>
          <w:color w:val="auto"/>
          <w:sz w:val="24"/>
          <w:highlight w:val="none"/>
        </w:rPr>
        <w:t xml:space="preserve"> </w:t>
      </w:r>
    </w:p>
    <w:p w14:paraId="7237778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地    址：</w:t>
      </w:r>
      <w:r>
        <w:rPr>
          <w:rFonts w:hint="eastAsia" w:ascii="宋体" w:hAnsi="宋体" w:cs="宋体"/>
          <w:bCs/>
          <w:color w:val="auto"/>
          <w:sz w:val="24"/>
          <w:highlight w:val="none"/>
          <w:lang w:eastAsia="zh-CN"/>
        </w:rPr>
        <w:t>金华市宾虹路999号置信大厦9楼</w:t>
      </w:r>
    </w:p>
    <w:p w14:paraId="5C3CCC8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项目联系人（询问）：</w:t>
      </w:r>
      <w:r>
        <w:rPr>
          <w:rFonts w:hint="eastAsia" w:ascii="宋体" w:hAnsi="宋体" w:cs="宋体"/>
          <w:bCs/>
          <w:color w:val="auto"/>
          <w:sz w:val="24"/>
          <w:highlight w:val="none"/>
          <w:lang w:eastAsia="zh-CN"/>
        </w:rPr>
        <w:t>张小娅</w:t>
      </w:r>
      <w:r>
        <w:rPr>
          <w:rFonts w:hint="eastAsia" w:ascii="宋体" w:hAnsi="宋体" w:cs="宋体"/>
          <w:bCs/>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 xml:space="preserve">           </w:t>
      </w:r>
    </w:p>
    <w:p w14:paraId="052DA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项目联系方式（询问）：</w:t>
      </w:r>
      <w:r>
        <w:rPr>
          <w:rFonts w:hint="eastAsia" w:ascii="宋体" w:hAnsi="宋体" w:cs="宋体"/>
          <w:bCs/>
          <w:color w:val="auto"/>
          <w:sz w:val="24"/>
          <w:highlight w:val="none"/>
          <w:lang w:eastAsia="zh-CN"/>
        </w:rPr>
        <w:t>0579-82252025</w:t>
      </w:r>
      <w:r>
        <w:rPr>
          <w:rFonts w:hint="eastAsia" w:ascii="宋体" w:hAnsi="宋体" w:cs="宋体"/>
          <w:bCs/>
          <w:color w:val="auto"/>
          <w:sz w:val="24"/>
          <w:highlight w:val="none"/>
        </w:rPr>
        <w:t xml:space="preserve"> </w:t>
      </w:r>
    </w:p>
    <w:p w14:paraId="4862344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质疑联系人：</w:t>
      </w:r>
      <w:r>
        <w:rPr>
          <w:rFonts w:hint="eastAsia" w:ascii="宋体" w:hAnsi="宋体" w:cs="宋体"/>
          <w:color w:val="auto"/>
          <w:sz w:val="24"/>
          <w:highlight w:val="none"/>
          <w:lang w:eastAsia="zh-CN"/>
        </w:rPr>
        <w:t>郑嘉懿</w:t>
      </w:r>
      <w:r>
        <w:rPr>
          <w:rFonts w:hint="eastAsia" w:ascii="宋体" w:hAnsi="宋体" w:cs="宋体"/>
          <w:bCs/>
          <w:color w:val="auto"/>
          <w:sz w:val="24"/>
          <w:highlight w:val="none"/>
        </w:rPr>
        <w:t xml:space="preserve">          </w:t>
      </w:r>
    </w:p>
    <w:p w14:paraId="74BA3BB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质疑联系方式：</w:t>
      </w:r>
      <w:r>
        <w:rPr>
          <w:rFonts w:hint="eastAsia" w:ascii="宋体" w:hAnsi="宋体" w:cs="宋体"/>
          <w:bCs/>
          <w:color w:val="auto"/>
          <w:sz w:val="24"/>
          <w:highlight w:val="none"/>
          <w:lang w:eastAsia="zh-CN"/>
        </w:rPr>
        <w:t>0579-82370081</w:t>
      </w:r>
      <w:r>
        <w:rPr>
          <w:rFonts w:hint="eastAsia" w:ascii="宋体" w:hAnsi="宋体" w:cs="宋体"/>
          <w:bCs/>
          <w:color w:val="auto"/>
          <w:sz w:val="24"/>
          <w:highlight w:val="none"/>
        </w:rPr>
        <w:t xml:space="preserve">    </w:t>
      </w:r>
    </w:p>
    <w:p w14:paraId="7446531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3.同级政府采购监督管理部门            </w:t>
      </w:r>
    </w:p>
    <w:p w14:paraId="3C6FE2C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名    称：金华市财政局政府采购监管处</w:t>
      </w:r>
    </w:p>
    <w:p w14:paraId="04A5554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地    址：金华市双龙南街801号财政局510办公室</w:t>
      </w:r>
    </w:p>
    <w:p w14:paraId="573940F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lang w:val="en-US" w:eastAsia="zh-CN"/>
        </w:rPr>
        <w:t>张</w:t>
      </w:r>
      <w:r>
        <w:rPr>
          <w:rFonts w:hint="eastAsia" w:ascii="宋体" w:hAnsi="宋体" w:cs="宋体"/>
          <w:bCs/>
          <w:color w:val="auto"/>
          <w:sz w:val="24"/>
          <w:highlight w:val="none"/>
        </w:rPr>
        <w:t>老师</w:t>
      </w:r>
    </w:p>
    <w:p w14:paraId="4B8C4FB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监督投诉电话：0579-82468735</w:t>
      </w:r>
    </w:p>
    <w:p w14:paraId="2B36B6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p>
    <w:p w14:paraId="6CE0E11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若对项目采购电子交易系统操作有疑问，可登录政采云（https</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//www.zcygov.cn/），点击右侧咨询小采，获取采小蜜智能服务管家帮助，或拨打政采云服务热线95763获取热线服务帮助。</w:t>
      </w:r>
    </w:p>
    <w:p w14:paraId="2DC86D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CA问题联系电话（人工）：汇信CA 400-888-4636；天谷CA 400-087-8198。</w:t>
      </w:r>
    </w:p>
    <w:p w14:paraId="5CA91D6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0CE24129">
      <w:pPr>
        <w:spacing w:line="440" w:lineRule="exact"/>
        <w:ind w:firstLine="465"/>
        <w:rPr>
          <w:color w:val="auto"/>
          <w:highlight w:val="none"/>
        </w:rPr>
      </w:pPr>
      <w:r>
        <w:rPr>
          <w:rFonts w:ascii="黑体" w:hAnsi="宋体" w:eastAsia="黑体"/>
          <w:color w:val="auto"/>
          <w:sz w:val="30"/>
          <w:szCs w:val="30"/>
          <w:highlight w:val="none"/>
        </w:rPr>
        <w:br w:type="page"/>
      </w:r>
    </w:p>
    <w:p w14:paraId="7D37CA7E">
      <w:pPr>
        <w:pStyle w:val="26"/>
        <w:numPr>
          <w:ilvl w:val="0"/>
          <w:numId w:val="0"/>
        </w:numPr>
        <w:snapToGrid w:val="0"/>
        <w:spacing w:before="120" w:after="120" w:line="240" w:lineRule="auto"/>
        <w:jc w:val="center"/>
        <w:outlineLvl w:val="0"/>
        <w:rPr>
          <w:rFonts w:hint="eastAsia" w:ascii="黑体" w:hAnsi="宋体" w:eastAsia="黑体"/>
          <w:color w:val="auto"/>
          <w:sz w:val="30"/>
          <w:szCs w:val="30"/>
          <w:highlight w:val="none"/>
        </w:rPr>
      </w:pPr>
      <w:r>
        <w:rPr>
          <w:rFonts w:hint="eastAsia" w:ascii="黑体" w:hAnsi="宋体" w:eastAsia="黑体" w:cs="Times New Roman"/>
          <w:color w:val="auto"/>
          <w:kern w:val="2"/>
          <w:sz w:val="30"/>
          <w:szCs w:val="30"/>
          <w:highlight w:val="none"/>
          <w:lang w:val="en-US" w:eastAsia="zh-CN" w:bidi="ar-SA"/>
        </w:rPr>
        <w:t xml:space="preserve">第二章 </w:t>
      </w:r>
      <w:r>
        <w:rPr>
          <w:rFonts w:hAnsi="宋体" w:cs="宋体"/>
          <w:b/>
          <w:color w:val="auto"/>
          <w:sz w:val="30"/>
          <w:szCs w:val="30"/>
          <w:highlight w:val="none"/>
        </w:rPr>
        <w:t>招标项目需求</w:t>
      </w:r>
    </w:p>
    <w:p w14:paraId="4EE7DF2B">
      <w:pPr>
        <w:pStyle w:val="26"/>
        <w:keepNext w:val="0"/>
        <w:keepLines w:val="0"/>
        <w:pageBreakBefore w:val="0"/>
        <w:widowControl w:val="0"/>
        <w:kinsoku/>
        <w:wordWrap/>
        <w:overflowPunct/>
        <w:topLinePunct w:val="0"/>
        <w:autoSpaceDE/>
        <w:autoSpaceDN/>
        <w:bidi w:val="0"/>
        <w:adjustRightInd/>
        <w:snapToGrid/>
        <w:spacing w:before="313" w:beforeLines="100" w:after="156" w:line="360" w:lineRule="auto"/>
        <w:jc w:val="center"/>
        <w:textAlignment w:val="auto"/>
        <w:outlineLvl w:val="9"/>
        <w:rPr>
          <w:rFonts w:hint="eastAsia"/>
          <w:color w:val="auto"/>
          <w:spacing w:val="-6"/>
          <w:sz w:val="21"/>
          <w:highlight w:val="none"/>
        </w:rPr>
      </w:pPr>
      <w:r>
        <w:rPr>
          <w:rFonts w:hint="eastAsia" w:hAnsi="宋体" w:cs="Arial"/>
          <w:b/>
          <w:color w:val="auto"/>
          <w:spacing w:val="-6"/>
          <w:kern w:val="0"/>
          <w:sz w:val="21"/>
          <w:highlight w:val="none"/>
        </w:rPr>
        <w:t>（</w:t>
      </w:r>
      <w:r>
        <w:rPr>
          <w:rFonts w:hint="eastAsia" w:hAnsi="宋体" w:cs="Arial"/>
          <w:b/>
          <w:color w:val="auto"/>
          <w:spacing w:val="-6"/>
          <w:kern w:val="0"/>
          <w:sz w:val="21"/>
          <w:highlight w:val="none"/>
          <w:lang w:val="en-US" w:eastAsia="zh-CN"/>
        </w:rPr>
        <w:t>以下技术要求为基本要求，投标人应根据拟投产品实际情况提供准确技术参数和性能指标、功能配置，不得仅简单的对采购人明确的技术参数进行复制。带“★”指标为实质性要求条款，不能满足将作无效标处理，带“▲”指标为重点审查条款。</w:t>
      </w:r>
      <w:r>
        <w:rPr>
          <w:rFonts w:hint="eastAsia" w:hAnsi="宋体" w:cs="Arial"/>
          <w:b/>
          <w:color w:val="auto"/>
          <w:spacing w:val="-6"/>
          <w:kern w:val="0"/>
          <w:sz w:val="21"/>
          <w:highlight w:val="none"/>
        </w:rPr>
        <w:t>）</w:t>
      </w:r>
    </w:p>
    <w:p w14:paraId="5E69166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highlight w:val="none"/>
          <w:lang w:val="en-US" w:eastAsia="zh-CN" w:bidi="ar"/>
        </w:rPr>
      </w:pPr>
      <w:bookmarkStart w:id="1" w:name="_Toc365479279"/>
      <w:bookmarkStart w:id="2" w:name="_Toc18993"/>
      <w:bookmarkStart w:id="3" w:name="_Toc15351"/>
      <w:bookmarkStart w:id="4" w:name="_Toc22142"/>
      <w:bookmarkStart w:id="5" w:name="_Toc7408"/>
      <w:bookmarkStart w:id="6" w:name="_Toc23040"/>
      <w:bookmarkStart w:id="7" w:name="_Toc25600"/>
      <w:bookmarkStart w:id="8" w:name="_Toc6414"/>
      <w:bookmarkStart w:id="9" w:name="_Toc24994"/>
      <w:bookmarkStart w:id="10" w:name="_Toc933"/>
      <w:bookmarkStart w:id="11" w:name="_Toc13756"/>
      <w:bookmarkStart w:id="12" w:name="_Toc9910"/>
      <w:bookmarkStart w:id="13" w:name="_Toc28115"/>
      <w:bookmarkStart w:id="14" w:name="_Toc24540"/>
      <w:bookmarkStart w:id="15" w:name="_Toc6051"/>
      <w:bookmarkStart w:id="16" w:name="_Toc25495"/>
      <w:bookmarkStart w:id="17" w:name="_Toc8655"/>
      <w:bookmarkStart w:id="18" w:name="_Toc6203"/>
      <w:bookmarkStart w:id="19" w:name="_Toc1588"/>
      <w:bookmarkStart w:id="20" w:name="_Toc12448"/>
      <w:r>
        <w:rPr>
          <w:rFonts w:hint="eastAsia" w:hAnsi="宋体"/>
          <w:b/>
          <w:color w:val="auto"/>
          <w:sz w:val="24"/>
          <w:szCs w:val="24"/>
          <w:highlight w:val="none"/>
          <w:lang w:eastAsia="zh-CN"/>
        </w:rPr>
        <w:t>一、</w:t>
      </w:r>
      <w:bookmarkEnd w:id="1"/>
      <w:r>
        <w:rPr>
          <w:rFonts w:hint="eastAsia" w:ascii="宋体" w:hAnsi="宋体" w:cs="宋体"/>
          <w:b/>
          <w:bCs/>
          <w:color w:val="auto"/>
          <w:kern w:val="0"/>
          <w:sz w:val="24"/>
          <w:szCs w:val="24"/>
          <w:highlight w:val="none"/>
          <w:lang w:val="en-US" w:eastAsia="zh-CN" w:bidi="ar"/>
        </w:rPr>
        <w:t>采购清单及技术参数要求</w:t>
      </w:r>
    </w:p>
    <w:tbl>
      <w:tblPr>
        <w:tblStyle w:val="45"/>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91"/>
        <w:gridCol w:w="4422"/>
        <w:gridCol w:w="553"/>
        <w:gridCol w:w="714"/>
        <w:gridCol w:w="859"/>
        <w:gridCol w:w="1053"/>
      </w:tblGrid>
      <w:tr w14:paraId="283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shd w:val="clear" w:color="auto" w:fill="D7D7D7" w:themeFill="background1" w:themeFillShade="D8"/>
            <w:vAlign w:val="center"/>
          </w:tcPr>
          <w:p w14:paraId="2A8B10A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序号</w:t>
            </w:r>
          </w:p>
        </w:tc>
        <w:tc>
          <w:tcPr>
            <w:tcW w:w="991" w:type="dxa"/>
            <w:shd w:val="clear" w:color="auto" w:fill="D7D7D7" w:themeFill="background1" w:themeFillShade="D8"/>
            <w:vAlign w:val="center"/>
          </w:tcPr>
          <w:p w14:paraId="24CBBE3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设备</w:t>
            </w:r>
          </w:p>
          <w:p w14:paraId="505F67C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名称</w:t>
            </w:r>
          </w:p>
        </w:tc>
        <w:tc>
          <w:tcPr>
            <w:tcW w:w="4422" w:type="dxa"/>
            <w:shd w:val="clear" w:color="auto" w:fill="D7D7D7" w:themeFill="background1" w:themeFillShade="D8"/>
            <w:vAlign w:val="center"/>
          </w:tcPr>
          <w:p w14:paraId="7F99684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技术参数</w:t>
            </w:r>
          </w:p>
        </w:tc>
        <w:tc>
          <w:tcPr>
            <w:tcW w:w="553" w:type="dxa"/>
            <w:shd w:val="clear" w:color="auto" w:fill="D7D7D7" w:themeFill="background1" w:themeFillShade="D8"/>
            <w:vAlign w:val="center"/>
          </w:tcPr>
          <w:p w14:paraId="18392E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单位</w:t>
            </w:r>
          </w:p>
        </w:tc>
        <w:tc>
          <w:tcPr>
            <w:tcW w:w="714" w:type="dxa"/>
            <w:shd w:val="clear" w:color="auto" w:fill="D7D7D7" w:themeFill="background1" w:themeFillShade="D8"/>
            <w:vAlign w:val="center"/>
          </w:tcPr>
          <w:p w14:paraId="382E502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数量</w:t>
            </w:r>
          </w:p>
        </w:tc>
        <w:tc>
          <w:tcPr>
            <w:tcW w:w="859" w:type="dxa"/>
            <w:shd w:val="clear" w:color="auto" w:fill="D7D7D7" w:themeFill="background1" w:themeFillShade="D8"/>
            <w:vAlign w:val="center"/>
          </w:tcPr>
          <w:p w14:paraId="1CDB4D9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单价</w:t>
            </w:r>
          </w:p>
          <w:p w14:paraId="6AB70CC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（万元）</w:t>
            </w:r>
          </w:p>
        </w:tc>
        <w:tc>
          <w:tcPr>
            <w:tcW w:w="1053" w:type="dxa"/>
            <w:shd w:val="clear" w:color="auto" w:fill="D7D7D7" w:themeFill="background1" w:themeFillShade="D8"/>
            <w:vAlign w:val="center"/>
          </w:tcPr>
          <w:p w14:paraId="5C8EFF4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单项最高限价</w:t>
            </w:r>
          </w:p>
          <w:p w14:paraId="6B3BCBB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（万元）</w:t>
            </w:r>
          </w:p>
        </w:tc>
      </w:tr>
      <w:tr w14:paraId="3038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090DF4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991" w:type="dxa"/>
            <w:vAlign w:val="center"/>
          </w:tcPr>
          <w:p w14:paraId="2B0ACE6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枪机摄像头</w:t>
            </w:r>
            <w:r>
              <w:rPr>
                <w:rFonts w:hint="eastAsia" w:ascii="宋体" w:hAnsi="宋体" w:cs="宋体"/>
                <w:color w:val="auto"/>
                <w:sz w:val="18"/>
                <w:szCs w:val="18"/>
                <w:highlight w:val="none"/>
                <w:lang w:eastAsia="zh-CN"/>
              </w:rPr>
              <w:t>（</w:t>
            </w:r>
            <w:r>
              <w:rPr>
                <w:rFonts w:hint="eastAsia" w:ascii="宋体" w:hAnsi="宋体" w:eastAsia="宋体" w:cs="Arial"/>
                <w:b/>
                <w:color w:val="auto"/>
                <w:spacing w:val="-6"/>
                <w:kern w:val="0"/>
                <w:sz w:val="21"/>
                <w:highlight w:val="none"/>
                <w:lang w:val="en-US" w:eastAsia="zh-CN"/>
              </w:rPr>
              <w:t>核心产品</w:t>
            </w:r>
            <w:r>
              <w:rPr>
                <w:rFonts w:hint="eastAsia" w:ascii="宋体" w:hAnsi="宋体" w:cs="宋体"/>
                <w:color w:val="auto"/>
                <w:sz w:val="18"/>
                <w:szCs w:val="18"/>
                <w:highlight w:val="none"/>
                <w:lang w:eastAsia="zh-CN"/>
              </w:rPr>
              <w:t>）</w:t>
            </w:r>
          </w:p>
        </w:tc>
        <w:tc>
          <w:tcPr>
            <w:tcW w:w="4422" w:type="dxa"/>
            <w:shd w:val="clear" w:color="auto" w:fill="auto"/>
            <w:vAlign w:val="center"/>
          </w:tcPr>
          <w:p w14:paraId="191F55C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★1.符合《国家教育考试网上巡查系统视频标准技术规范（2017版）》技术要求或符合《国家标准GB/T28181－2016〈公共安全视频监控联网系统信息传输、交换、控制技术要求〉》标准；</w:t>
            </w:r>
          </w:p>
          <w:p w14:paraId="2CB3F90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★2.符合《公共安全视频监控联网信息安全技术要求》GB35114-2017标准；</w:t>
            </w:r>
          </w:p>
          <w:p w14:paraId="2CB9A55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3.图像传感器：1/3英寸 CMOS；</w:t>
            </w:r>
          </w:p>
          <w:p w14:paraId="427857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4.水平分辨率：≧1920*1080；</w:t>
            </w:r>
          </w:p>
          <w:p w14:paraId="5248C0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5.水平视角：广角≧93；</w:t>
            </w:r>
          </w:p>
          <w:p w14:paraId="4F990A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6.最低照度：0.01Lux（F1.2）；</w:t>
            </w:r>
          </w:p>
          <w:p w14:paraId="050873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7.高清升级支持H.264、H.265视频编码标准，图像分辨率应支持主码流1080P，子码流支持720P。支持G.711、AAC音频编码标准，并支持Program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w:t>
            </w:r>
          </w:p>
          <w:p w14:paraId="3C5DF3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8.镜头：2.8mm定焦镜头；</w:t>
            </w:r>
          </w:p>
          <w:p w14:paraId="0BE64C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9.红外照射：红外照射距离可达10-30米；</w:t>
            </w:r>
          </w:p>
          <w:p w14:paraId="2252B1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10.自动背光补偿、自动跟踪白平衡、支持日夜转换；</w:t>
            </w:r>
          </w:p>
          <w:p w14:paraId="38DB6B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11.视频输出：10M/100M网口，支持二码流输出；</w:t>
            </w:r>
          </w:p>
          <w:p w14:paraId="0A8635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12.电源：DC 12V或AC 24V，支持POE供电；</w:t>
            </w:r>
          </w:p>
          <w:p w14:paraId="7492FD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center"/>
              <w:rPr>
                <w:rFonts w:hint="default" w:ascii="宋体" w:hAnsi="宋体" w:cs="宋体"/>
                <w:color w:val="auto"/>
                <w:sz w:val="18"/>
                <w:szCs w:val="18"/>
                <w:highlight w:val="none"/>
              </w:rPr>
            </w:pPr>
            <w:r>
              <w:rPr>
                <w:rFonts w:hint="eastAsia" w:ascii="宋体" w:hAnsi="宋体" w:cs="宋体"/>
                <w:color w:val="auto"/>
                <w:kern w:val="0"/>
                <w:sz w:val="18"/>
                <w:szCs w:val="18"/>
                <w:highlight w:val="none"/>
                <w:lang w:bidi="ar"/>
              </w:rPr>
              <w:t>13.外壳防暴力破坏；</w:t>
            </w:r>
          </w:p>
        </w:tc>
        <w:tc>
          <w:tcPr>
            <w:tcW w:w="553" w:type="dxa"/>
            <w:vAlign w:val="center"/>
          </w:tcPr>
          <w:p w14:paraId="6760B8B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个</w:t>
            </w:r>
          </w:p>
        </w:tc>
        <w:tc>
          <w:tcPr>
            <w:tcW w:w="714" w:type="dxa"/>
            <w:vAlign w:val="center"/>
          </w:tcPr>
          <w:p w14:paraId="2232307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75</w:t>
            </w:r>
          </w:p>
        </w:tc>
        <w:tc>
          <w:tcPr>
            <w:tcW w:w="859" w:type="dxa"/>
            <w:vAlign w:val="center"/>
          </w:tcPr>
          <w:p w14:paraId="2788547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0.15</w:t>
            </w:r>
          </w:p>
        </w:tc>
        <w:tc>
          <w:tcPr>
            <w:tcW w:w="1053" w:type="dxa"/>
            <w:vAlign w:val="center"/>
          </w:tcPr>
          <w:p w14:paraId="4993F34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11.25</w:t>
            </w:r>
          </w:p>
        </w:tc>
      </w:tr>
      <w:tr w14:paraId="7E25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A55760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w:t>
            </w:r>
          </w:p>
        </w:tc>
        <w:tc>
          <w:tcPr>
            <w:tcW w:w="991" w:type="dxa"/>
            <w:shd w:val="clear" w:color="auto" w:fill="auto"/>
            <w:vAlign w:val="center"/>
          </w:tcPr>
          <w:p w14:paraId="41BEA4F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人事考试安全存储设备</w:t>
            </w:r>
          </w:p>
        </w:tc>
        <w:tc>
          <w:tcPr>
            <w:tcW w:w="4422" w:type="dxa"/>
            <w:vAlign w:val="center"/>
          </w:tcPr>
          <w:p w14:paraId="59F816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★1.符合《国家教育考试网上巡查系统视频标准技术规范（2017版）》技术要求；</w:t>
            </w:r>
          </w:p>
          <w:p w14:paraId="0197CE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★2.符合《公共安全视频监控联网信息安全技术要求》GB35114-2017标准；</w:t>
            </w:r>
          </w:p>
          <w:p w14:paraId="2EB46C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3.支持网络32路1080P视频输入及IPC复合音频输入；</w:t>
            </w:r>
          </w:p>
          <w:p w14:paraId="60FBDD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可支持扩展不少于 8 个 SATA 接口（可热插 拔），支持 Raid0、Raid1、 Raid5, Raid6、 Raid10、JBOD 等多种数据模。支持 USB 本地备份、USBDVD 刻录机备份、 eSata 接口同步备份、Web 端网络下载备份， 支持 8 块以上 8T 容量的 SATA 硬盘，可用于 录像和备份</w:t>
            </w:r>
          </w:p>
          <w:p w14:paraId="01B69A2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可支持扩展不少于 4 个 RJ45 10/100/1000M bps 自适应以太网口。支持负载均衡和四网 分离，支持容错模式，可将 4 个网络接口绑 定为 1 个 IP 地址．当其中 1 个网络接口损 坏时仍能正常工作，支持不少于 2 个千兆光口</w:t>
            </w:r>
          </w:p>
          <w:p w14:paraId="02A143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具有 RS232、RS485、USB、SATA、以太网、 报警输入输出接口、音频输入输出接口、 HDMI 接口，可扩展支持 VGA、BNC及 eSATA 接口</w:t>
            </w:r>
          </w:p>
          <w:p w14:paraId="3A9DF7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4.设备应有数字时钟显示（OSD）功能；</w:t>
            </w:r>
          </w:p>
          <w:p w14:paraId="359CE0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录像功能应包括手动、定时、报警触发录像功能。应支持时间同步功能，支持网络时间协议（NTP）。设备应具有日志功能，并且提供日志启用／关闭／控制接口。日志可存储在本地设备，也可以存储在中心日志服务器上。当日志存储在本地时，日志内容应包括模块名称、时间、描述信息；当存储到中心时，应再加上详细的位置信息；</w:t>
            </w:r>
          </w:p>
          <w:p w14:paraId="7F5BD3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6.支持 IP 单播技术；</w:t>
            </w:r>
          </w:p>
          <w:p w14:paraId="7817B8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7.应具有可设定的点对点、点对多点传输能力；多通道设备应支持多点对一点或多点对多点的切换控制功能；</w:t>
            </w:r>
          </w:p>
          <w:p w14:paraId="061011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8.具有视频移动侦测能力，可根据设置策略实现相应的编码、传输、存储或视频报警；</w:t>
            </w:r>
          </w:p>
          <w:p w14:paraId="3B5FB3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9.在重要场所或特殊应用时，应具有设备认证功能、防篡改功能及加密传输能力；</w:t>
            </w:r>
          </w:p>
          <w:p w14:paraId="35173D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▲10.产品内置SIP-UA。（提供具有CMA或CNAS资质的国家权威机构出具的检测报告。）     </w:t>
            </w:r>
          </w:p>
          <w:p w14:paraId="6F5D47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11.采用嵌入式架构，国产CPU，具备Linux操作系统，自主可控，具有抗病毒和抗攻击能力。</w:t>
            </w:r>
          </w:p>
          <w:p w14:paraId="02F83F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▲12.内置符合国密SM1/SM2/SM3/SM4算法的密码芯片。（提供具有CMA或CNAS资质的国家权威机构出具的检测报告。）</w:t>
            </w:r>
          </w:p>
        </w:tc>
        <w:tc>
          <w:tcPr>
            <w:tcW w:w="553" w:type="dxa"/>
            <w:shd w:val="clear" w:color="auto" w:fill="auto"/>
            <w:vAlign w:val="center"/>
          </w:tcPr>
          <w:p w14:paraId="6E35BE2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45876AA0">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shd w:val="clear" w:color="auto" w:fill="auto"/>
            <w:vAlign w:val="center"/>
          </w:tcPr>
          <w:p w14:paraId="7D9E849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2.1</w:t>
            </w:r>
          </w:p>
        </w:tc>
        <w:tc>
          <w:tcPr>
            <w:tcW w:w="1053" w:type="dxa"/>
            <w:shd w:val="clear" w:color="auto" w:fill="auto"/>
            <w:vAlign w:val="center"/>
          </w:tcPr>
          <w:p w14:paraId="6E5A772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2.1</w:t>
            </w:r>
          </w:p>
        </w:tc>
      </w:tr>
      <w:tr w14:paraId="1784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FEEB2D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w:t>
            </w:r>
          </w:p>
        </w:tc>
        <w:tc>
          <w:tcPr>
            <w:tcW w:w="991" w:type="dxa"/>
            <w:shd w:val="clear" w:color="auto" w:fill="auto"/>
            <w:vAlign w:val="center"/>
          </w:tcPr>
          <w:p w14:paraId="6B19A27E">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硬盘录像机（64路）</w:t>
            </w:r>
          </w:p>
        </w:tc>
        <w:tc>
          <w:tcPr>
            <w:tcW w:w="4422" w:type="dxa"/>
            <w:vAlign w:val="center"/>
          </w:tcPr>
          <w:p w14:paraId="5E27B9F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★1.符合《国家教育考试网上巡查系统视频标准技术规范（2017版）》技术要求；</w:t>
            </w:r>
          </w:p>
          <w:p w14:paraId="353199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★2.符合《公共安全视频监控联网信息安全技术要求》GB35114-2017标准；</w:t>
            </w:r>
          </w:p>
          <w:p w14:paraId="757D24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3.支持网络64路1080P视频输入及IPC复合音频输入；</w:t>
            </w:r>
          </w:p>
          <w:p w14:paraId="1FA2BC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可支持扩展不少于8个SATA 接口（可热插拔），支持 Raid0、Raid1、 Raid5, Raid6、 Raid10、JBOD 等多种数据模。支持 USB 本地备份、USBDVD 刻录机备份、 eSata 接口同步备份、Web 端网络下载备份，支持 8 块以上 8T 容量的 SATA 硬盘，可用于录像和备份</w:t>
            </w:r>
            <w:r>
              <w:rPr>
                <w:rFonts w:hint="eastAsia" w:ascii="宋体" w:hAnsi="宋体" w:cs="宋体"/>
                <w:color w:val="auto"/>
                <w:sz w:val="18"/>
                <w:szCs w:val="18"/>
                <w:highlight w:val="none"/>
                <w:lang w:eastAsia="zh-CN"/>
              </w:rPr>
              <w:t>；</w:t>
            </w:r>
          </w:p>
          <w:p w14:paraId="436A6E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可支持扩展不少于4个RJ45 10/100/1000M bps自适应以太网口。支持负载均衡和四网 分离，支持容错模式，可将 4 个网络接口绑 定为 1 个 IP 地址．当其中 1 个网络接口损 坏时仍能正常工作，支持不少于 2 个千兆光口</w:t>
            </w:r>
            <w:r>
              <w:rPr>
                <w:rFonts w:hint="eastAsia" w:ascii="宋体" w:hAnsi="宋体" w:cs="宋体"/>
                <w:color w:val="auto"/>
                <w:sz w:val="18"/>
                <w:szCs w:val="18"/>
                <w:highlight w:val="none"/>
                <w:lang w:eastAsia="zh-CN"/>
              </w:rPr>
              <w:t>，</w:t>
            </w:r>
          </w:p>
          <w:p w14:paraId="4F0BCB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具有 RS232、RS485、USB、SATA、以太网、 报警输入输出接口、音频输入输出接口、 HDMI 接口，可扩展支持 VGA、BNC及 eSATA 接口</w:t>
            </w:r>
            <w:r>
              <w:rPr>
                <w:rFonts w:hint="eastAsia" w:ascii="宋体" w:hAnsi="宋体" w:cs="宋体"/>
                <w:color w:val="auto"/>
                <w:sz w:val="18"/>
                <w:szCs w:val="18"/>
                <w:highlight w:val="none"/>
                <w:lang w:eastAsia="zh-CN"/>
              </w:rPr>
              <w:t>。</w:t>
            </w:r>
          </w:p>
          <w:p w14:paraId="7E9351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4.设备应有数字时钟显示（OSD）功能；</w:t>
            </w:r>
          </w:p>
          <w:p w14:paraId="3914DB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录像功能应包括手动、定时、报警触发录像功能。应支持时间同步功能，支持网络时间协议（NTP）。设备应具有日志功能，并且提供日志启用／关闭／控制接口。日志可存储在本地设备，也可以存储在中心日志服务器上。当日志存储在本地时，日志内容应包括模块名称、时间、描述信息；当存储到中心时，应再加上详细的位置信息；</w:t>
            </w:r>
          </w:p>
          <w:p w14:paraId="749E95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6.支持 IP 单播技术；</w:t>
            </w:r>
          </w:p>
          <w:p w14:paraId="7CC278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7.应具有可设定的点对点、点对多点传输能力；多通道设备应支持多点对一点或多点对多点的切换控制功能；</w:t>
            </w:r>
          </w:p>
          <w:p w14:paraId="27DEF8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8.具有视频移动侦测能力，可根据设置策略实现相应的编码、传输、存储或视频报警；</w:t>
            </w:r>
          </w:p>
          <w:p w14:paraId="37CF88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9.在重要场所或特殊应用时，应具有设备认证功能、防篡改功能及加密传输能力；</w:t>
            </w:r>
          </w:p>
          <w:p w14:paraId="2EA3E4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▲10.产品内置SIP-UA。（提供具有CMA或CNAS资质的国家权威机构出具的检测报告。）     </w:t>
            </w:r>
          </w:p>
          <w:p w14:paraId="50EC36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11.采用嵌入式架构，国产CPU，具备Linux操作系统，自主可控，具有抗病毒和抗攻击能力。</w:t>
            </w:r>
          </w:p>
          <w:p w14:paraId="1C9F49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▲12.内置符合国密SM1/SM2/SM3/SM4算法的密码芯片。（提供具有CMA或CNAS资质的国家权威机构出具的检测报告。）</w:t>
            </w:r>
          </w:p>
        </w:tc>
        <w:tc>
          <w:tcPr>
            <w:tcW w:w="553" w:type="dxa"/>
            <w:shd w:val="clear" w:color="auto" w:fill="auto"/>
            <w:vAlign w:val="center"/>
          </w:tcPr>
          <w:p w14:paraId="46E15EA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63E9F98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40CD62F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c>
          <w:tcPr>
            <w:tcW w:w="1053" w:type="dxa"/>
            <w:vAlign w:val="center"/>
          </w:tcPr>
          <w:p w14:paraId="0B5C14A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r>
      <w:tr w14:paraId="60A7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64" w:type="dxa"/>
            <w:vAlign w:val="center"/>
          </w:tcPr>
          <w:p w14:paraId="7DDA45E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4</w:t>
            </w:r>
          </w:p>
        </w:tc>
        <w:tc>
          <w:tcPr>
            <w:tcW w:w="991" w:type="dxa"/>
            <w:shd w:val="clear" w:color="auto" w:fill="auto"/>
            <w:vAlign w:val="center"/>
          </w:tcPr>
          <w:p w14:paraId="48F04A2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监控硬盘</w:t>
            </w:r>
          </w:p>
        </w:tc>
        <w:tc>
          <w:tcPr>
            <w:tcW w:w="4422" w:type="dxa"/>
            <w:vAlign w:val="center"/>
          </w:tcPr>
          <w:p w14:paraId="0F3885F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6T</w:t>
            </w:r>
          </w:p>
        </w:tc>
        <w:tc>
          <w:tcPr>
            <w:tcW w:w="553" w:type="dxa"/>
            <w:shd w:val="clear" w:color="auto" w:fill="auto"/>
            <w:vAlign w:val="center"/>
          </w:tcPr>
          <w:p w14:paraId="24B8D105">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块</w:t>
            </w:r>
          </w:p>
        </w:tc>
        <w:tc>
          <w:tcPr>
            <w:tcW w:w="714" w:type="dxa"/>
            <w:shd w:val="clear" w:color="auto" w:fill="auto"/>
            <w:vAlign w:val="center"/>
          </w:tcPr>
          <w:p w14:paraId="6EBAE728">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16</w:t>
            </w:r>
          </w:p>
        </w:tc>
        <w:tc>
          <w:tcPr>
            <w:tcW w:w="859" w:type="dxa"/>
            <w:vAlign w:val="center"/>
          </w:tcPr>
          <w:p w14:paraId="044E7AD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0.15</w:t>
            </w:r>
          </w:p>
        </w:tc>
        <w:tc>
          <w:tcPr>
            <w:tcW w:w="1053" w:type="dxa"/>
            <w:vAlign w:val="center"/>
          </w:tcPr>
          <w:p w14:paraId="3FFD5F8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2.4</w:t>
            </w:r>
          </w:p>
        </w:tc>
      </w:tr>
      <w:tr w14:paraId="70BE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EED7A1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5</w:t>
            </w:r>
          </w:p>
        </w:tc>
        <w:tc>
          <w:tcPr>
            <w:tcW w:w="991" w:type="dxa"/>
            <w:shd w:val="clear" w:color="auto" w:fill="auto"/>
            <w:vAlign w:val="center"/>
          </w:tcPr>
          <w:p w14:paraId="2E1BC995">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屏蔽阻断器</w:t>
            </w:r>
            <w:r>
              <w:rPr>
                <w:rFonts w:hint="eastAsia" w:ascii="宋体" w:hAnsi="宋体" w:cs="宋体"/>
                <w:color w:val="auto"/>
                <w:sz w:val="18"/>
                <w:szCs w:val="18"/>
                <w:highlight w:val="none"/>
                <w:lang w:val="en-US" w:eastAsia="zh-CN"/>
              </w:rPr>
              <w:t xml:space="preserve"> </w:t>
            </w:r>
          </w:p>
          <w:p w14:paraId="2FA7D57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eastAsia" w:ascii="宋体" w:hAnsi="宋体" w:cs="宋体"/>
                <w:color w:val="auto"/>
                <w:sz w:val="18"/>
                <w:szCs w:val="18"/>
                <w:highlight w:val="none"/>
                <w:lang w:val="en-US" w:eastAsia="zh-CN"/>
              </w:rPr>
            </w:pPr>
          </w:p>
        </w:tc>
        <w:tc>
          <w:tcPr>
            <w:tcW w:w="4422" w:type="dxa"/>
            <w:shd w:val="clear" w:color="auto" w:fill="auto"/>
            <w:vAlign w:val="center"/>
          </w:tcPr>
          <w:p w14:paraId="4063B4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1.阻断工作频率范围：30MHz-5850MHz；</w:t>
            </w:r>
          </w:p>
          <w:p w14:paraId="0C3D361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2.侦测引导阻断频率范围：无缝覆盖30MHz-3000MHz（支持扩展）；（提供检测报告证明）</w:t>
            </w:r>
          </w:p>
          <w:p w14:paraId="21CDB7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3.手机信号屏蔽：能够屏蔽电信、移动、联通的2G/3G/4G/5G手机信号(视当地环境手机基站＞300米时，可有效屏蔽)；</w:t>
            </w:r>
          </w:p>
          <w:p w14:paraId="3F171B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4.蓝牙/WIFI信号屏蔽：能够屏蔽2400MHz-2483.5MHz（2.4G）蓝牙信号以及2400MHz-2483.5MHz（2.4G）、5725MHz-5850MHz（5.8G）WIFI信号；</w:t>
            </w:r>
          </w:p>
          <w:p w14:paraId="6A12EC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5.阻断方式：对侦测引导阻断频率范围内的专业作弊信号，采用侦测引导阻断方式，对专业作弊信号实现点对点的精准阻断；对2G/3G/4G各种制式的手机信号和蓝牙/WIFI信号采用直接阻断方式；</w:t>
            </w:r>
          </w:p>
          <w:p w14:paraId="1E38CE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智能绿色阻断控制：根据专业作弊信号的带宽、调制方式及功率等特征自动调整阻断信号带宽和功率，确保对作弊信号的有效阻断。根据作弊信号持续时间，自动调整屏蔽时长，减少非必要辐射，符合节能环保要求；</w:t>
            </w:r>
          </w:p>
          <w:p w14:paraId="1B2411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7.▲并发阻断：专业作弊信号（手机信号/WIFI/蓝牙信号通道除外）支持不少于22路并发阻断；（需要检测报告佐证）</w:t>
            </w:r>
          </w:p>
          <w:p w14:paraId="2A7CA4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8.点频阻断：支持对专业作弊信号采用瞄准式点频精准阻断方式，阻断信号3dB带宽≤200KHz；（提供检测报告证明）</w:t>
            </w:r>
          </w:p>
          <w:p w14:paraId="2368D1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9.▲预设频点模式：无需侦测引导，可预置22路专业作弊干扰频点（手机信号/WIFI/蓝牙信号除外）进行实时阻断；（需要检测报告佐证）</w:t>
            </w:r>
          </w:p>
          <w:p w14:paraId="191475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10.专业作弊阻断效果：具备数传作弊设备接收答案的远程清除功能； </w:t>
            </w:r>
          </w:p>
          <w:p w14:paraId="0B8D4E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11.批量升级：支持通过考点级管理平台对高科技屏蔽终端软件进行一键式集中批量升级；</w:t>
            </w:r>
          </w:p>
          <w:p w14:paraId="7EFE3D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12.考试计划：可根据考点级管理平台的考试计划，在考试计划时间开始时系统自动进入工作状态，考试计划时间结束时系统自动停止工作，提供考前、考中及考后自动工作模式，实现无人值守式管理；也可支持手动操作；</w:t>
            </w:r>
          </w:p>
          <w:p w14:paraId="013FAD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13.温度监控：支持远程对设备的工作温度进行监控；（需要检测报告佐证）</w:t>
            </w:r>
          </w:p>
          <w:p w14:paraId="654D69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14.远程管理：支持通过考点级管理平台实现远程集中控制，可根据需要实现分组、单台设备的远程开关控制；可远程对工作模块进行开关控制；</w:t>
            </w:r>
          </w:p>
          <w:p w14:paraId="228A56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15.状态上报：可向考点级管理平台上报设备工作状态、故障状态等信息；</w:t>
            </w:r>
          </w:p>
          <w:p w14:paraId="5781F9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16.扩展机制：设备具备扩展模块插槽，通过扩展模块可对系统功能和性能进行扩展升级； </w:t>
            </w:r>
          </w:p>
          <w:p w14:paraId="07E472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17.▲一体化设计：天线和电源内置，避免触电、烫伤等风险；（需要检测报告佐证）</w:t>
            </w:r>
          </w:p>
          <w:p w14:paraId="63F8441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18.▲状态显示：前面板有工作指示灯，可直观指示设备上电、模块开关、网络连通等状态；（需要检测报告佐证）</w:t>
            </w:r>
          </w:p>
          <w:p w14:paraId="5D98F2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19.隐藏式接口设计：设备开关、电源接口、网络接口均采用隐蔽式设计，设备安装完成后可视表面无任何接口、开关，避免学生误动设备对系统造成影响；</w:t>
            </w:r>
          </w:p>
          <w:p w14:paraId="1189D3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20.数据接口：RJ-45接口，支持与考点级管理平台及侦测服务器组网；</w:t>
            </w:r>
          </w:p>
          <w:p w14:paraId="3D7AB0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21.可靠性：MTBF≥3000小时； </w:t>
            </w:r>
          </w:p>
          <w:p w14:paraId="5FB7F6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22.▲符合国家《电磁环境控制限值(GB8702-2014)》标准；（需要检测报告佐证）</w:t>
            </w:r>
          </w:p>
          <w:p w14:paraId="119032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▲符合国家《声环境质量标准（GB3096-2008）》中的零类标准。（需要检测报告佐证）</w:t>
            </w:r>
          </w:p>
        </w:tc>
        <w:tc>
          <w:tcPr>
            <w:tcW w:w="553" w:type="dxa"/>
            <w:shd w:val="clear" w:color="auto" w:fill="auto"/>
            <w:vAlign w:val="center"/>
          </w:tcPr>
          <w:p w14:paraId="6EC6A96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7F08877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57</w:t>
            </w:r>
          </w:p>
        </w:tc>
        <w:tc>
          <w:tcPr>
            <w:tcW w:w="859" w:type="dxa"/>
            <w:shd w:val="clear" w:color="auto" w:fill="auto"/>
            <w:vAlign w:val="center"/>
          </w:tcPr>
          <w:p w14:paraId="12DBE31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0.21</w:t>
            </w:r>
          </w:p>
        </w:tc>
        <w:tc>
          <w:tcPr>
            <w:tcW w:w="1053" w:type="dxa"/>
            <w:shd w:val="clear" w:color="auto" w:fill="auto"/>
            <w:vAlign w:val="center"/>
          </w:tcPr>
          <w:p w14:paraId="0A14361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11.97</w:t>
            </w:r>
          </w:p>
        </w:tc>
      </w:tr>
      <w:tr w14:paraId="04D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A3E999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6</w:t>
            </w:r>
          </w:p>
        </w:tc>
        <w:tc>
          <w:tcPr>
            <w:tcW w:w="991" w:type="dxa"/>
            <w:shd w:val="clear" w:color="auto" w:fill="auto"/>
            <w:vAlign w:val="center"/>
          </w:tcPr>
          <w:p w14:paraId="1A300B0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作弊防控侦测设备</w:t>
            </w:r>
          </w:p>
        </w:tc>
        <w:tc>
          <w:tcPr>
            <w:tcW w:w="4422" w:type="dxa"/>
            <w:shd w:val="clear" w:color="auto" w:fill="auto"/>
            <w:vAlign w:val="center"/>
          </w:tcPr>
          <w:p w14:paraId="1186AD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1.侦测频率范围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无缝覆盖30MHz-3000MHz。（提供检测报告证明）</w:t>
            </w:r>
          </w:p>
          <w:p w14:paraId="4E800F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2.侦测引导阻断频率范围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无缝覆盖30MHz-3000MHz。</w:t>
            </w:r>
          </w:p>
          <w:p w14:paraId="734F71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3.扩展升级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支持频段扩展，应对将来新型无线电作弊信号。</w:t>
            </w:r>
          </w:p>
          <w:p w14:paraId="51E5B2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4.工作模式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支持无人值守式侦测引导阻断工作模式，可完成无线电信号实时侦测、可疑信号自动采集还原和自动引导阻断。支持自动保存捕获信号文件和还原内容生成。</w:t>
            </w:r>
          </w:p>
          <w:p w14:paraId="09EBE7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5.双通道</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采用双通道技术，侦测扫描/引导阻断和作弊信号还原并行工作,互不影响。</w:t>
            </w:r>
          </w:p>
          <w:p w14:paraId="59C000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6.语音信号还原能力</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支持对语音类作弊信号的内容还原，包含广播电台、对讲机信号和语音作弊信号等。</w:t>
            </w:r>
          </w:p>
          <w:p w14:paraId="5C9E12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7.数传信号还原能力</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支持对数传类作弊信号的内容还原，包含采用FSK、LoRa等调制方式的数传作弊信号。</w:t>
            </w:r>
          </w:p>
          <w:p w14:paraId="0A943B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8.实时监听</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在持续开展频谱扫描和侦测引导阻断的同时能对语音作弊信号进行实时监听。</w:t>
            </w:r>
          </w:p>
          <w:p w14:paraId="67FB2E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9.▲倒谱监听：在持续开展频谱扫描和侦测引导阻断的同时支持对信号进行倒谱监听；（提供检测报告证明）</w:t>
            </w:r>
          </w:p>
          <w:p w14:paraId="7370B0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10.背景学习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系统自动进行无线电频谱背景采集分析，并可存储多个无线电频谱背景模板供作弊信号分析使用。</w:t>
            </w:r>
          </w:p>
          <w:p w14:paraId="4C021E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11.频谱显示</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可实时显示侦测频率范围内的频谱图，支持频谱显示放大缩小、测量频率与强度等操作。（提供检测报告证明）</w:t>
            </w:r>
          </w:p>
          <w:p w14:paraId="6B8BDC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12.▲安全加密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作弊信号答案文件存储经过加密处理。（提供检测报告证明）</w:t>
            </w:r>
          </w:p>
          <w:p w14:paraId="3552F1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13.黑白名单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可手动设置黑白名单，也可接收考点级管理平台下发的黑白名单库。在黑名单频点/频段上作弊信号出现时优先发射阻断信号。在白名单频点/频段上不主动发射阻断信号，不干扰其正常通信。</w:t>
            </w:r>
          </w:p>
          <w:p w14:paraId="6CFF417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14.考试计划</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可设置考试计划，在考试计划时间开始时系统自动进入工作状态，考试计划时间结束时系统自动停止工作，提供考前、考中及考后自动工作模式，实现无人值守式管理。也可支持手动操作。</w:t>
            </w:r>
          </w:p>
          <w:p w14:paraId="5665FF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15.故障检测</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支持运行过程中故障自动检测并实时反馈至平台。</w:t>
            </w:r>
          </w:p>
          <w:p w14:paraId="6C8942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16.数据上报</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支持与考点级管理平台连接，支持对可疑作弊信号频点信息的平台上传及管理。</w:t>
            </w:r>
          </w:p>
          <w:p w14:paraId="1F850F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17.远程管理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支持考点管理平台远程管理，查看工作状态等。</w:t>
            </w:r>
          </w:p>
          <w:p w14:paraId="51947C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18.数据接口</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RJ-45接口，支持与考点级管理平台及高科技屏蔽终端组网。</w:t>
            </w:r>
          </w:p>
          <w:p w14:paraId="7C1BB9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▲可靠性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MTBF≥3000小时。（提供检测报告证明）</w:t>
            </w:r>
          </w:p>
        </w:tc>
        <w:tc>
          <w:tcPr>
            <w:tcW w:w="553" w:type="dxa"/>
            <w:shd w:val="clear" w:color="auto" w:fill="auto"/>
            <w:vAlign w:val="center"/>
          </w:tcPr>
          <w:p w14:paraId="6BB97AB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套</w:t>
            </w:r>
          </w:p>
        </w:tc>
        <w:tc>
          <w:tcPr>
            <w:tcW w:w="714" w:type="dxa"/>
            <w:shd w:val="clear" w:color="auto" w:fill="auto"/>
            <w:vAlign w:val="center"/>
          </w:tcPr>
          <w:p w14:paraId="399DA020">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shd w:val="clear" w:color="auto" w:fill="auto"/>
            <w:vAlign w:val="center"/>
          </w:tcPr>
          <w:p w14:paraId="6ADD588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2.7</w:t>
            </w:r>
          </w:p>
        </w:tc>
        <w:tc>
          <w:tcPr>
            <w:tcW w:w="1053" w:type="dxa"/>
            <w:shd w:val="clear" w:color="auto" w:fill="auto"/>
            <w:vAlign w:val="center"/>
          </w:tcPr>
          <w:p w14:paraId="33AF025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2.7</w:t>
            </w:r>
          </w:p>
        </w:tc>
      </w:tr>
      <w:tr w14:paraId="23D0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7189F2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7</w:t>
            </w:r>
          </w:p>
        </w:tc>
        <w:tc>
          <w:tcPr>
            <w:tcW w:w="991" w:type="dxa"/>
            <w:shd w:val="clear" w:color="auto" w:fill="auto"/>
            <w:vAlign w:val="center"/>
          </w:tcPr>
          <w:p w14:paraId="65076315">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人事考试专用SIP设备</w:t>
            </w:r>
          </w:p>
        </w:tc>
        <w:tc>
          <w:tcPr>
            <w:tcW w:w="4422" w:type="dxa"/>
            <w:shd w:val="clear" w:color="auto" w:fill="auto"/>
            <w:vAlign w:val="center"/>
          </w:tcPr>
          <w:p w14:paraId="0FE11A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★1.符合《国家教育考试网上巡查系统视频标准技术规范（2017版）》技术要求；符合《公共安全视频监控联网信息安全技术要求》GB35114-2017标准；</w:t>
            </w:r>
          </w:p>
          <w:p w14:paraId="62E575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★2.应满足国家教育考试国家教育考试综合平台建设与服务标准要求，确保跟2021年人事考试院已建平台在信令完整、数据完整、数据加密的前提下实现无缝对接；</w:t>
            </w:r>
          </w:p>
          <w:p w14:paraId="3CFFD9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3.支持标准SIP2.0,具有SIP 地址解息、信令转发、流媒体的NAT 穿越。支持SIP URI统一命名规则、分级命名、联合定位。具有实现SIP URI组、用户、树形列表管理，SIP 终端的接入认证功能，SIP 终端访问呼叫过程控制功能，能对SIP 终端远程访问权限控制。具有建立SIP 路由器间的信任关系，多级注册功能，媒体流的汇聚功能；</w:t>
            </w:r>
          </w:p>
          <w:p w14:paraId="78B7BE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4.具有1000M 或以上的以太网接口；  </w:t>
            </w:r>
          </w:p>
          <w:p w14:paraId="5CD387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5.采用嵌入式架构，国产CPU，具备实时开源Linux操作系统，自主可控，具有抗病毒和抗攻击能力。</w:t>
            </w:r>
          </w:p>
          <w:p w14:paraId="29101E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6.内置符合国密SM1/SM2/SM3/SM4算法的密码芯片，密码芯片与设备连接方式为非插拔方式。</w:t>
            </w:r>
          </w:p>
        </w:tc>
        <w:tc>
          <w:tcPr>
            <w:tcW w:w="553" w:type="dxa"/>
            <w:shd w:val="clear" w:color="auto" w:fill="auto"/>
            <w:vAlign w:val="center"/>
          </w:tcPr>
          <w:p w14:paraId="7D67241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4F956138">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shd w:val="clear" w:color="auto" w:fill="auto"/>
            <w:vAlign w:val="center"/>
          </w:tcPr>
          <w:p w14:paraId="541CE1D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c>
          <w:tcPr>
            <w:tcW w:w="1053" w:type="dxa"/>
            <w:shd w:val="clear" w:color="auto" w:fill="auto"/>
            <w:vAlign w:val="center"/>
          </w:tcPr>
          <w:p w14:paraId="35C6ACA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r>
      <w:tr w14:paraId="027A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1BF890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8</w:t>
            </w:r>
          </w:p>
        </w:tc>
        <w:tc>
          <w:tcPr>
            <w:tcW w:w="991" w:type="dxa"/>
            <w:shd w:val="clear" w:color="auto" w:fill="auto"/>
            <w:vAlign w:val="center"/>
          </w:tcPr>
          <w:p w14:paraId="22CD9F92">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人事考试专用媒体分设备</w:t>
            </w:r>
          </w:p>
        </w:tc>
        <w:tc>
          <w:tcPr>
            <w:tcW w:w="4422" w:type="dxa"/>
          </w:tcPr>
          <w:p w14:paraId="1EE29F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★1.符合《国家教育考试网上巡查系统视频标准技术规范（2017版）》技术要求；符合《公共安全视频监控联网信息安全技术要求》GB35114-2017标准；</w:t>
            </w:r>
          </w:p>
          <w:p w14:paraId="6847D2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2.应符合本规范规定的H.264、H.265视频编码标准，图像分辨率应支持 720P 和1080P 并可选。应能根据需要扩展支持 G.711 和 AAC 音频编码标准，并支持 Program Stream系统流和Transition Stream传输流的封装。 H.264的具体要求符合ISO/IEC 14496-10高级视频编码 AVC 标准；H.265具体要求符合ITU－T制定的视频编码HEVC标准；G.711 的具体要求符合 ITU-T G.711 标准；AAC 的具体要求符合 ISO 14496-3 Audio标准； Program Stream 系统流和Transition Stream 传输流的封装标准应遵照  ISO/IEC-13818-1 (2000版本)的具体规定。应兼容符合2007规范规定的MPEG4 视频编码格式（Advanced Simple Profile 不带 B帧，不带GMC），MPEG Layer II音频编码标准；</w:t>
            </w:r>
          </w:p>
          <w:p w14:paraId="386F3B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3.应支持TCP/IP 协议，支持动态和静态 IP 模式，支持动态主机分配协议（DHCP）和以太网点对点通信协议（PPPOE），应扩展支持 SIP、RTP、RTCP等网络协议。</w:t>
            </w:r>
          </w:p>
          <w:p w14:paraId="66E300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4.具有媒体流的分发功能。支持点播、组播及广播。同一时间分发路数不少于80路并可扩展；</w:t>
            </w:r>
          </w:p>
          <w:p w14:paraId="04E504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5.应具有1000M或以上的以太网接口；</w:t>
            </w:r>
          </w:p>
          <w:p w14:paraId="5B3E8B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6.采用嵌入式架构，国产嵌入式CPU，具备实时开源Linux操作系统，自主可控，具有抗病毒和抗攻击能力。</w:t>
            </w:r>
          </w:p>
          <w:p w14:paraId="3D307D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7.内置符合国密SM1/SM2/SM3/SM4算法的密码芯片，密码芯片与设备连接方式为非插拔方式。</w:t>
            </w:r>
          </w:p>
          <w:p w14:paraId="7F8303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8.不采用OEM产品，提供中国质量中心认证的CCC证书。</w:t>
            </w:r>
          </w:p>
        </w:tc>
        <w:tc>
          <w:tcPr>
            <w:tcW w:w="553" w:type="dxa"/>
            <w:shd w:val="clear" w:color="auto" w:fill="auto"/>
            <w:vAlign w:val="center"/>
          </w:tcPr>
          <w:p w14:paraId="673A3250">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0D68588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388417D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c>
          <w:tcPr>
            <w:tcW w:w="1053" w:type="dxa"/>
            <w:vAlign w:val="center"/>
          </w:tcPr>
          <w:p w14:paraId="7F535EB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2.3</w:t>
            </w:r>
          </w:p>
        </w:tc>
      </w:tr>
      <w:tr w14:paraId="1694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2B45E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9</w:t>
            </w:r>
          </w:p>
        </w:tc>
        <w:tc>
          <w:tcPr>
            <w:tcW w:w="991" w:type="dxa"/>
            <w:shd w:val="clear" w:color="auto" w:fill="auto"/>
            <w:vAlign w:val="center"/>
          </w:tcPr>
          <w:p w14:paraId="4D992D7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人事考试专用解码设备</w:t>
            </w:r>
          </w:p>
        </w:tc>
        <w:tc>
          <w:tcPr>
            <w:tcW w:w="4422" w:type="dxa"/>
          </w:tcPr>
          <w:p w14:paraId="32AFB2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★1.符合《国家教育考试网上巡查系统视频标准技术规范（2017版）》技术要求；符合《公共安全视频监控联网信息安全技术要求》GB35114-2017标准</w:t>
            </w:r>
          </w:p>
          <w:p w14:paraId="5B2891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2.高清升级支持H.264、H.265视频编码标准，图像分辨率支持主码流1080P，子码流支持720P。支持G.711、AAC音频编码标准，并支持Program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版本)的具体规定。兼容符合2007规范规定的MPEG4视频编码格式（Advanced Simple Profile不带B帧，不带GMC），MPEG Layer II音频编码标准。可对原有标清系统编码进行视频解码。具有兼容性，支持更多的音视频编码标准；</w:t>
            </w:r>
          </w:p>
          <w:p w14:paraId="19680F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3.解码通道可单路或多路，视频输出应为符合 DVI、HDMI等高清接口。支持不少于4路HDMI或DVI接口,输入接口：2路，HDMI或者DVI接口，标配转接头支持VGA，支持080P/720P/UXGA/SXGA+/SXGA/XGA/SVGA/VGA分辨率。</w:t>
            </w:r>
          </w:p>
          <w:p w14:paraId="30D731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4.10M/100M/1000M 自适应以太网口、 支持 UDP 单播，支持 TCP/IP、IPv4、IPv6、 HTTP、UPnP、 NTP、SNMP、PPPoE、DNS、FTP、 ONVIF、 SIP、RTP、RTCP、GB28181、GB35114 等网络协议 </w:t>
            </w:r>
          </w:p>
          <w:p w14:paraId="7108EA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5.具有报警联动，报警时应能自动切换到对应的视频通道；                            </w:t>
            </w:r>
          </w:p>
          <w:p w14:paraId="4C82DB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6.产品内置SIP-UA，支持直接向SIP服务器注册，支持SIP地址解析，信令转发。                                           </w:t>
            </w:r>
          </w:p>
          <w:p w14:paraId="27EA9A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7.采用嵌入式架构，国产CPU，具备实时开源Linux操作系统，自主可控，具有抗病毒和抗攻击能力。</w:t>
            </w:r>
          </w:p>
          <w:p w14:paraId="6613FE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8.内置符合国密SM1/SM2/SM3/SM4算法的密码芯片，密码芯片与设备连接方式为非插拔方式。</w:t>
            </w:r>
          </w:p>
        </w:tc>
        <w:tc>
          <w:tcPr>
            <w:tcW w:w="553" w:type="dxa"/>
            <w:shd w:val="clear" w:color="auto" w:fill="auto"/>
            <w:vAlign w:val="center"/>
          </w:tcPr>
          <w:p w14:paraId="5C1A0A0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0E489F40">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573DBE3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2.4</w:t>
            </w:r>
          </w:p>
        </w:tc>
        <w:tc>
          <w:tcPr>
            <w:tcW w:w="1053" w:type="dxa"/>
            <w:vAlign w:val="center"/>
          </w:tcPr>
          <w:p w14:paraId="5050356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2.4</w:t>
            </w:r>
          </w:p>
        </w:tc>
      </w:tr>
      <w:tr w14:paraId="7EBA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E3D213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w:t>
            </w:r>
          </w:p>
        </w:tc>
        <w:tc>
          <w:tcPr>
            <w:tcW w:w="991" w:type="dxa"/>
            <w:shd w:val="clear" w:color="auto" w:fill="auto"/>
            <w:vAlign w:val="center"/>
          </w:tcPr>
          <w:p w14:paraId="44A464EA">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网络时钟</w:t>
            </w:r>
          </w:p>
        </w:tc>
        <w:tc>
          <w:tcPr>
            <w:tcW w:w="4422" w:type="dxa"/>
          </w:tcPr>
          <w:p w14:paraId="45105C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1.开机自检</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开机自动进行全部数码管检测</w:t>
            </w:r>
            <w:r>
              <w:rPr>
                <w:rFonts w:hint="eastAsia" w:ascii="宋体" w:hAnsi="宋体" w:cs="宋体"/>
                <w:color w:val="auto"/>
                <w:sz w:val="18"/>
                <w:szCs w:val="18"/>
                <w:highlight w:val="none"/>
                <w:lang w:eastAsia="zh-CN"/>
              </w:rPr>
              <w:t>；</w:t>
            </w:r>
          </w:p>
          <w:p w14:paraId="72B124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2.离线计时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网络断开的情况下，时钟也能依靠内部计时进行正常工作</w:t>
            </w:r>
            <w:r>
              <w:rPr>
                <w:rFonts w:hint="eastAsia" w:ascii="宋体" w:hAnsi="宋体" w:cs="宋体"/>
                <w:color w:val="auto"/>
                <w:sz w:val="18"/>
                <w:szCs w:val="18"/>
                <w:highlight w:val="none"/>
                <w:lang w:eastAsia="zh-CN"/>
              </w:rPr>
              <w:t>；</w:t>
            </w:r>
          </w:p>
          <w:p w14:paraId="124F48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3.守时方式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后备电源，支持断电记忆</w:t>
            </w:r>
            <w:r>
              <w:rPr>
                <w:rFonts w:hint="eastAsia" w:ascii="宋体" w:hAnsi="宋体" w:cs="宋体"/>
                <w:color w:val="auto"/>
                <w:sz w:val="18"/>
                <w:szCs w:val="18"/>
                <w:highlight w:val="none"/>
                <w:lang w:eastAsia="zh-CN"/>
              </w:rPr>
              <w:t>；</w:t>
            </w:r>
          </w:p>
          <w:p w14:paraId="1B13BD4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4.驱动电流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恒流源驱动</w:t>
            </w:r>
            <w:r>
              <w:rPr>
                <w:rFonts w:hint="eastAsia" w:ascii="宋体" w:hAnsi="宋体" w:cs="宋体"/>
                <w:color w:val="auto"/>
                <w:sz w:val="18"/>
                <w:szCs w:val="18"/>
                <w:highlight w:val="none"/>
                <w:lang w:eastAsia="zh-CN"/>
              </w:rPr>
              <w:t>；</w:t>
            </w:r>
          </w:p>
          <w:p w14:paraId="7F09B5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5.内置电池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内置RTC电池、能够保证在外接电源停止供电后，内置电池至少能保持内部时钟运行1000天</w:t>
            </w:r>
            <w:r>
              <w:rPr>
                <w:rFonts w:hint="eastAsia" w:ascii="宋体" w:hAnsi="宋体" w:cs="宋体"/>
                <w:color w:val="auto"/>
                <w:sz w:val="18"/>
                <w:szCs w:val="18"/>
                <w:highlight w:val="none"/>
                <w:lang w:eastAsia="zh-CN"/>
              </w:rPr>
              <w:t>；</w:t>
            </w:r>
          </w:p>
          <w:p w14:paraId="4C0E6B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6.通讯接口</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1个RJ45 10M/100M自适应以太网口</w:t>
            </w:r>
            <w:r>
              <w:rPr>
                <w:rFonts w:hint="eastAsia" w:ascii="宋体" w:hAnsi="宋体" w:cs="宋体"/>
                <w:color w:val="auto"/>
                <w:sz w:val="18"/>
                <w:szCs w:val="18"/>
                <w:highlight w:val="none"/>
                <w:lang w:eastAsia="zh-CN"/>
              </w:rPr>
              <w:t>；</w:t>
            </w:r>
          </w:p>
          <w:p w14:paraId="7598E3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7.校时支持方式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NTP校时；</w:t>
            </w:r>
          </w:p>
          <w:p w14:paraId="0E3DA0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8.时分秒尺寸</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时、分：4英寸，秒：0.8英寸；年、月、日、星期：0.8英寸；</w:t>
            </w:r>
          </w:p>
          <w:p w14:paraId="149E6D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9.外框尺寸</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486*160*30mm,根据安装现场调整尺寸，钣金本色；</w:t>
            </w:r>
          </w:p>
          <w:p w14:paraId="1022A2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10.产品寿命</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平均使用寿命≥5W小时；</w:t>
            </w:r>
          </w:p>
          <w:p w14:paraId="0B0752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11.面板</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深茶色透明亚克力；</w:t>
            </w:r>
          </w:p>
          <w:p w14:paraId="43763D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12.供电方式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DC12V±10%；</w:t>
            </w:r>
          </w:p>
          <w:p w14:paraId="6A67B2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13.功耗</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平均功耗5W，最大功耗10W ；</w:t>
            </w:r>
          </w:p>
          <w:p w14:paraId="1B8501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14.防雷、防静电、接地方式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针对于时钟应用只对网络口进行防雷防静电设计,</w:t>
            </w:r>
          </w:p>
          <w:p w14:paraId="626DDB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其它接口做防静电+外接防雷器设计。ESD：IEC61000-4-2 ±15KV（air）, ±8KV（contact）防雷：额定浪涌电流（10/1000us）&gt;=50A，需达到三级防雷等级</w:t>
            </w:r>
          </w:p>
          <w:p w14:paraId="278A5D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接地方式：接地螺柱直接和机壳相连。网络模块的信号地单独划分开，信号地和接地螺柱交流短路，提供瞬态泄放通道。</w:t>
            </w:r>
          </w:p>
          <w:p w14:paraId="42D79B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15.显示颜色</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红色</w:t>
            </w:r>
            <w:r>
              <w:rPr>
                <w:rFonts w:hint="eastAsia" w:ascii="宋体" w:hAnsi="宋体" w:cs="宋体"/>
                <w:color w:val="auto"/>
                <w:sz w:val="18"/>
                <w:szCs w:val="18"/>
                <w:highlight w:val="none"/>
                <w:lang w:eastAsia="zh-CN"/>
              </w:rPr>
              <w:t>；</w:t>
            </w:r>
          </w:p>
          <w:p w14:paraId="7B69D0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16.安装方式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支持壁装 、吊装；</w:t>
            </w:r>
          </w:p>
          <w:p w14:paraId="10B930B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17.工作温度：-35～＋70℃；</w:t>
            </w:r>
          </w:p>
          <w:p w14:paraId="614170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18.安装调试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集中配置、集中日志管理、设备发现</w:t>
            </w:r>
          </w:p>
          <w:p w14:paraId="4E5F7E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提供集中管理软件：可配置时钟IP（不可复制）、网关、以及服务器地址等；</w:t>
            </w:r>
          </w:p>
          <w:p w14:paraId="429773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19.远程升级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程序更新中断出错可恢复，保证最小系统能够正常运行，支持批量升级。</w:t>
            </w:r>
          </w:p>
        </w:tc>
        <w:tc>
          <w:tcPr>
            <w:tcW w:w="553" w:type="dxa"/>
            <w:shd w:val="clear" w:color="auto" w:fill="auto"/>
            <w:vAlign w:val="center"/>
          </w:tcPr>
          <w:p w14:paraId="7EF382A9">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587F0AD9">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122</w:t>
            </w:r>
          </w:p>
        </w:tc>
        <w:tc>
          <w:tcPr>
            <w:tcW w:w="859" w:type="dxa"/>
            <w:vAlign w:val="center"/>
          </w:tcPr>
          <w:p w14:paraId="0D6D328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0.12</w:t>
            </w:r>
          </w:p>
        </w:tc>
        <w:tc>
          <w:tcPr>
            <w:tcW w:w="1053" w:type="dxa"/>
            <w:vAlign w:val="center"/>
          </w:tcPr>
          <w:p w14:paraId="2406B64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14.64</w:t>
            </w:r>
          </w:p>
        </w:tc>
      </w:tr>
      <w:tr w14:paraId="015D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09525D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11</w:t>
            </w:r>
          </w:p>
        </w:tc>
        <w:tc>
          <w:tcPr>
            <w:tcW w:w="991" w:type="dxa"/>
            <w:shd w:val="clear" w:color="auto" w:fill="auto"/>
            <w:vAlign w:val="center"/>
          </w:tcPr>
          <w:p w14:paraId="78DCBF7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核心交换机</w:t>
            </w:r>
          </w:p>
        </w:tc>
        <w:tc>
          <w:tcPr>
            <w:tcW w:w="4422" w:type="dxa"/>
          </w:tcPr>
          <w:p w14:paraId="4DB624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 性能：整机交换容量 ≥432Gbps；转发性能 ≥166Mpps </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（若存在双指标，以较小为准）</w:t>
            </w:r>
          </w:p>
          <w:p w14:paraId="283630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2. 端口：≥24千兆电口+4万兆SFP+口</w:t>
            </w:r>
            <w:r>
              <w:rPr>
                <w:rFonts w:hint="eastAsia" w:ascii="宋体" w:hAnsi="宋体" w:cs="宋体"/>
                <w:color w:val="auto"/>
                <w:sz w:val="18"/>
                <w:szCs w:val="18"/>
                <w:highlight w:val="none"/>
                <w:lang w:eastAsia="zh-CN"/>
              </w:rPr>
              <w:t>；</w:t>
            </w:r>
          </w:p>
          <w:p w14:paraId="76D41F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  支持IEEE802.3x 流量控制（全双工）</w:t>
            </w:r>
          </w:p>
          <w:p w14:paraId="385601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 支持ERPS以太环保护协议（G.8032）</w:t>
            </w:r>
          </w:p>
          <w:p w14:paraId="5EBF13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5.支持灵活的队列调度算法，可以同时基于端口和队列进行设置，支持SP、WRR、WFQ、SP+WRR四种模式</w:t>
            </w:r>
          </w:p>
          <w:p w14:paraId="7D623E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 可支持DHCP Snooping，防止欺骗的DHCP服务器</w:t>
            </w:r>
          </w:p>
          <w:p w14:paraId="48EE8E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 支持uRPF(单播反向路径检测)，杜绝IP源地址欺骗，防范病毒和攻击</w:t>
            </w:r>
          </w:p>
          <w:p w14:paraId="76A854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8. 支持CLI命令行，Web网管，TELNET，使设备管理更方便，并且支持SSH2.0等加密方式，使得管理更加安全。</w:t>
            </w:r>
          </w:p>
          <w:p w14:paraId="52520E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9.支持模块化双电源</w:t>
            </w:r>
            <w:r>
              <w:rPr>
                <w:rFonts w:hint="eastAsia" w:ascii="宋体" w:hAnsi="宋体" w:cs="宋体"/>
                <w:color w:val="auto"/>
                <w:sz w:val="18"/>
                <w:szCs w:val="18"/>
                <w:highlight w:val="none"/>
                <w:lang w:val="en-US" w:eastAsia="zh-CN"/>
              </w:rPr>
              <w:t>。</w:t>
            </w:r>
          </w:p>
        </w:tc>
        <w:tc>
          <w:tcPr>
            <w:tcW w:w="553" w:type="dxa"/>
            <w:shd w:val="clear" w:color="auto" w:fill="auto"/>
            <w:vAlign w:val="center"/>
          </w:tcPr>
          <w:p w14:paraId="711965E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27CA5551">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3A898FC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0.7187</w:t>
            </w:r>
          </w:p>
        </w:tc>
        <w:tc>
          <w:tcPr>
            <w:tcW w:w="1053" w:type="dxa"/>
            <w:vAlign w:val="center"/>
          </w:tcPr>
          <w:p w14:paraId="45E4879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0.7187</w:t>
            </w:r>
          </w:p>
        </w:tc>
      </w:tr>
      <w:tr w14:paraId="14E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E0C035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12</w:t>
            </w:r>
          </w:p>
        </w:tc>
        <w:tc>
          <w:tcPr>
            <w:tcW w:w="991" w:type="dxa"/>
            <w:shd w:val="clear" w:color="auto" w:fill="auto"/>
            <w:vAlign w:val="center"/>
          </w:tcPr>
          <w:p w14:paraId="535F44A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24口POE交换机</w:t>
            </w:r>
          </w:p>
        </w:tc>
        <w:tc>
          <w:tcPr>
            <w:tcW w:w="4422" w:type="dxa"/>
          </w:tcPr>
          <w:p w14:paraId="69175F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1、性能：交换容量≥336Gbps；包转发率≥132Mpps；</w:t>
            </w:r>
          </w:p>
          <w:p w14:paraId="182401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2、端口：10/100/1000Base-T≥24，千兆SFP≥4；</w:t>
            </w:r>
          </w:p>
          <w:p w14:paraId="5A06B63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3、电口属性：支持半双工、全双工、自协商工作模式，支持MDI/MDI-X</w:t>
            </w:r>
          </w:p>
          <w:p w14:paraId="0221007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4、以太网功能：支持MAC地址学习数目限制(MAC地址深度最大支持8K)，支持端口镜像和流镜像功能；</w:t>
            </w:r>
          </w:p>
          <w:p w14:paraId="4210A1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5、VLAN：支持802.1Q (最大4K个VLAN)，支持基于协议的VLAN，支持基于MAC的VLAN，支持GUEST VLAN，支持VLAN映射，支持MVRP</w:t>
            </w:r>
          </w:p>
          <w:p w14:paraId="1B49A3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6、支持“以太网口+光口”组合，适应各种场景组网需求，方便用户灵活组网；</w:t>
            </w:r>
          </w:p>
          <w:p w14:paraId="239E91E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7、增强的多业务能力：支持端口限速以及流限速功能，防止恶意侵占网络带宽，提供多种精细化管理手段；</w:t>
            </w:r>
          </w:p>
        </w:tc>
        <w:tc>
          <w:tcPr>
            <w:tcW w:w="553" w:type="dxa"/>
            <w:shd w:val="clear" w:color="auto" w:fill="auto"/>
            <w:vAlign w:val="center"/>
          </w:tcPr>
          <w:p w14:paraId="13BAD30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5956C130">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12</w:t>
            </w:r>
          </w:p>
        </w:tc>
        <w:tc>
          <w:tcPr>
            <w:tcW w:w="859" w:type="dxa"/>
            <w:vAlign w:val="center"/>
          </w:tcPr>
          <w:p w14:paraId="2D5CB96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0.25</w:t>
            </w:r>
          </w:p>
        </w:tc>
        <w:tc>
          <w:tcPr>
            <w:tcW w:w="1053" w:type="dxa"/>
            <w:vAlign w:val="center"/>
          </w:tcPr>
          <w:p w14:paraId="41BDDE2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w:t>
            </w:r>
          </w:p>
        </w:tc>
      </w:tr>
      <w:tr w14:paraId="1D06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FC953C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13</w:t>
            </w:r>
          </w:p>
        </w:tc>
        <w:tc>
          <w:tcPr>
            <w:tcW w:w="991" w:type="dxa"/>
            <w:shd w:val="clear" w:color="auto" w:fill="auto"/>
            <w:vAlign w:val="center"/>
          </w:tcPr>
          <w:p w14:paraId="653EC69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光模块</w:t>
            </w:r>
          </w:p>
        </w:tc>
        <w:tc>
          <w:tcPr>
            <w:tcW w:w="4422" w:type="dxa"/>
          </w:tcPr>
          <w:p w14:paraId="3AB580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单模双芯</w:t>
            </w:r>
          </w:p>
        </w:tc>
        <w:tc>
          <w:tcPr>
            <w:tcW w:w="553" w:type="dxa"/>
            <w:shd w:val="clear" w:color="auto" w:fill="auto"/>
            <w:vAlign w:val="center"/>
          </w:tcPr>
          <w:p w14:paraId="136FFF49">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对</w:t>
            </w:r>
          </w:p>
        </w:tc>
        <w:tc>
          <w:tcPr>
            <w:tcW w:w="714" w:type="dxa"/>
            <w:shd w:val="clear" w:color="auto" w:fill="auto"/>
            <w:vAlign w:val="center"/>
          </w:tcPr>
          <w:p w14:paraId="5941D9E1">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13</w:t>
            </w:r>
          </w:p>
        </w:tc>
        <w:tc>
          <w:tcPr>
            <w:tcW w:w="859" w:type="dxa"/>
            <w:vAlign w:val="center"/>
          </w:tcPr>
          <w:p w14:paraId="2FBC9A7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0.075</w:t>
            </w:r>
          </w:p>
        </w:tc>
        <w:tc>
          <w:tcPr>
            <w:tcW w:w="1053" w:type="dxa"/>
            <w:vAlign w:val="center"/>
          </w:tcPr>
          <w:p w14:paraId="6374EC4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0.975</w:t>
            </w:r>
          </w:p>
        </w:tc>
      </w:tr>
      <w:tr w14:paraId="5838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B92596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14</w:t>
            </w:r>
          </w:p>
        </w:tc>
        <w:tc>
          <w:tcPr>
            <w:tcW w:w="991" w:type="dxa"/>
            <w:shd w:val="clear" w:color="auto" w:fill="auto"/>
            <w:vAlign w:val="center"/>
          </w:tcPr>
          <w:p w14:paraId="74544358">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考务显示一体机</w:t>
            </w:r>
          </w:p>
        </w:tc>
        <w:tc>
          <w:tcPr>
            <w:tcW w:w="4422" w:type="dxa"/>
          </w:tcPr>
          <w:p w14:paraId="7D6979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75寸LED屏i5内核</w:t>
            </w:r>
          </w:p>
        </w:tc>
        <w:tc>
          <w:tcPr>
            <w:tcW w:w="553" w:type="dxa"/>
            <w:shd w:val="clear" w:color="auto" w:fill="auto"/>
            <w:vAlign w:val="center"/>
          </w:tcPr>
          <w:p w14:paraId="5CEFA31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39689CAB">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5E15F33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3.5</w:t>
            </w:r>
          </w:p>
        </w:tc>
        <w:tc>
          <w:tcPr>
            <w:tcW w:w="1053" w:type="dxa"/>
            <w:vAlign w:val="center"/>
          </w:tcPr>
          <w:p w14:paraId="66E17C2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3.5</w:t>
            </w:r>
          </w:p>
        </w:tc>
      </w:tr>
      <w:tr w14:paraId="5562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7BA479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15</w:t>
            </w:r>
          </w:p>
        </w:tc>
        <w:tc>
          <w:tcPr>
            <w:tcW w:w="991" w:type="dxa"/>
            <w:shd w:val="clear" w:color="auto" w:fill="auto"/>
            <w:vAlign w:val="center"/>
          </w:tcPr>
          <w:p w14:paraId="6D32783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音箱</w:t>
            </w:r>
          </w:p>
        </w:tc>
        <w:tc>
          <w:tcPr>
            <w:tcW w:w="4422" w:type="dxa"/>
          </w:tcPr>
          <w:p w14:paraId="17052E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喇叭单元6.5寸低音纸盆。额定功率6W功率10W输入电压100V灵敏度92±2dB频率响应150Hz-15kHz尺寸275x185x120mm重量1.2kg，含音频线和莲花头等，接入原广播系统。</w:t>
            </w:r>
          </w:p>
        </w:tc>
        <w:tc>
          <w:tcPr>
            <w:tcW w:w="553" w:type="dxa"/>
            <w:shd w:val="clear" w:color="auto" w:fill="auto"/>
            <w:vAlign w:val="center"/>
          </w:tcPr>
          <w:p w14:paraId="26F1C82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台</w:t>
            </w:r>
          </w:p>
        </w:tc>
        <w:tc>
          <w:tcPr>
            <w:tcW w:w="714" w:type="dxa"/>
            <w:shd w:val="clear" w:color="auto" w:fill="auto"/>
            <w:vAlign w:val="center"/>
          </w:tcPr>
          <w:p w14:paraId="6E7CC892">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8</w:t>
            </w:r>
          </w:p>
        </w:tc>
        <w:tc>
          <w:tcPr>
            <w:tcW w:w="859" w:type="dxa"/>
            <w:vAlign w:val="center"/>
          </w:tcPr>
          <w:p w14:paraId="70484AE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0.15</w:t>
            </w:r>
          </w:p>
        </w:tc>
        <w:tc>
          <w:tcPr>
            <w:tcW w:w="1053" w:type="dxa"/>
            <w:vAlign w:val="center"/>
          </w:tcPr>
          <w:p w14:paraId="6F4D31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1.2</w:t>
            </w:r>
          </w:p>
        </w:tc>
      </w:tr>
      <w:tr w14:paraId="4D1A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839F33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16</w:t>
            </w:r>
          </w:p>
        </w:tc>
        <w:tc>
          <w:tcPr>
            <w:tcW w:w="991" w:type="dxa"/>
            <w:shd w:val="clear" w:color="auto" w:fill="auto"/>
            <w:vAlign w:val="center"/>
          </w:tcPr>
          <w:p w14:paraId="011770A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链路</w:t>
            </w:r>
          </w:p>
        </w:tc>
        <w:tc>
          <w:tcPr>
            <w:tcW w:w="4422" w:type="dxa"/>
          </w:tcPr>
          <w:p w14:paraId="78A84F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金华技师学院至人事考试院3楼机房</w:t>
            </w:r>
          </w:p>
        </w:tc>
        <w:tc>
          <w:tcPr>
            <w:tcW w:w="553" w:type="dxa"/>
            <w:shd w:val="clear" w:color="auto" w:fill="auto"/>
            <w:vAlign w:val="center"/>
          </w:tcPr>
          <w:p w14:paraId="26859EA3">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年</w:t>
            </w:r>
          </w:p>
        </w:tc>
        <w:tc>
          <w:tcPr>
            <w:tcW w:w="714" w:type="dxa"/>
            <w:shd w:val="clear" w:color="auto" w:fill="auto"/>
            <w:vAlign w:val="center"/>
          </w:tcPr>
          <w:p w14:paraId="317B4DD4">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2</w:t>
            </w:r>
          </w:p>
        </w:tc>
        <w:tc>
          <w:tcPr>
            <w:tcW w:w="859" w:type="dxa"/>
            <w:vAlign w:val="center"/>
          </w:tcPr>
          <w:p w14:paraId="57AAE2E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1053" w:type="dxa"/>
            <w:vAlign w:val="center"/>
          </w:tcPr>
          <w:p w14:paraId="7303083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w:t>
            </w:r>
          </w:p>
        </w:tc>
      </w:tr>
      <w:tr w14:paraId="4D66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364BC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17</w:t>
            </w:r>
          </w:p>
        </w:tc>
        <w:tc>
          <w:tcPr>
            <w:tcW w:w="991" w:type="dxa"/>
            <w:shd w:val="clear" w:color="auto" w:fill="auto"/>
            <w:vAlign w:val="center"/>
          </w:tcPr>
          <w:p w14:paraId="62E6E1C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网线</w:t>
            </w:r>
          </w:p>
        </w:tc>
        <w:tc>
          <w:tcPr>
            <w:tcW w:w="4422" w:type="dxa"/>
          </w:tcPr>
          <w:p w14:paraId="384673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6类网线，用于摄像头、屏蔽仪、时钟联网</w:t>
            </w:r>
          </w:p>
        </w:tc>
        <w:tc>
          <w:tcPr>
            <w:tcW w:w="553" w:type="dxa"/>
            <w:shd w:val="clear" w:color="auto" w:fill="auto"/>
            <w:vAlign w:val="center"/>
          </w:tcPr>
          <w:p w14:paraId="1F2D3221">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箱</w:t>
            </w:r>
          </w:p>
        </w:tc>
        <w:tc>
          <w:tcPr>
            <w:tcW w:w="714" w:type="dxa"/>
            <w:shd w:val="clear" w:color="auto" w:fill="auto"/>
            <w:vAlign w:val="center"/>
          </w:tcPr>
          <w:p w14:paraId="25B9B96A">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50</w:t>
            </w:r>
          </w:p>
        </w:tc>
        <w:tc>
          <w:tcPr>
            <w:tcW w:w="859" w:type="dxa"/>
            <w:vAlign w:val="center"/>
          </w:tcPr>
          <w:p w14:paraId="323D025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0.095</w:t>
            </w:r>
          </w:p>
        </w:tc>
        <w:tc>
          <w:tcPr>
            <w:tcW w:w="1053" w:type="dxa"/>
            <w:vAlign w:val="center"/>
          </w:tcPr>
          <w:p w14:paraId="0B32B0C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4.75</w:t>
            </w:r>
          </w:p>
        </w:tc>
      </w:tr>
      <w:tr w14:paraId="4702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DA5299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18</w:t>
            </w:r>
          </w:p>
        </w:tc>
        <w:tc>
          <w:tcPr>
            <w:tcW w:w="991" w:type="dxa"/>
            <w:shd w:val="clear" w:color="auto" w:fill="auto"/>
            <w:vAlign w:val="center"/>
          </w:tcPr>
          <w:p w14:paraId="6715AB79">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PVC线管（20）</w:t>
            </w:r>
          </w:p>
        </w:tc>
        <w:tc>
          <w:tcPr>
            <w:tcW w:w="4422" w:type="dxa"/>
          </w:tcPr>
          <w:p w14:paraId="03EDE28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国产20，用于桥架至设备安装位置等</w:t>
            </w:r>
          </w:p>
        </w:tc>
        <w:tc>
          <w:tcPr>
            <w:tcW w:w="553" w:type="dxa"/>
            <w:shd w:val="clear" w:color="auto" w:fill="auto"/>
            <w:vAlign w:val="center"/>
          </w:tcPr>
          <w:p w14:paraId="515985AC">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米</w:t>
            </w:r>
          </w:p>
        </w:tc>
        <w:tc>
          <w:tcPr>
            <w:tcW w:w="714" w:type="dxa"/>
            <w:shd w:val="clear" w:color="auto" w:fill="auto"/>
            <w:vAlign w:val="center"/>
          </w:tcPr>
          <w:p w14:paraId="28F9CD7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3300</w:t>
            </w:r>
          </w:p>
        </w:tc>
        <w:tc>
          <w:tcPr>
            <w:tcW w:w="859" w:type="dxa"/>
            <w:vAlign w:val="center"/>
          </w:tcPr>
          <w:p w14:paraId="766C662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0.00075</w:t>
            </w:r>
          </w:p>
        </w:tc>
        <w:tc>
          <w:tcPr>
            <w:tcW w:w="1053" w:type="dxa"/>
            <w:vAlign w:val="center"/>
          </w:tcPr>
          <w:p w14:paraId="53C4465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2.475</w:t>
            </w:r>
          </w:p>
        </w:tc>
      </w:tr>
      <w:tr w14:paraId="2526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536B74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19</w:t>
            </w:r>
          </w:p>
        </w:tc>
        <w:tc>
          <w:tcPr>
            <w:tcW w:w="991" w:type="dxa"/>
            <w:shd w:val="clear" w:color="auto" w:fill="auto"/>
            <w:vAlign w:val="center"/>
          </w:tcPr>
          <w:p w14:paraId="061D3B5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电源线4*3</w:t>
            </w:r>
          </w:p>
        </w:tc>
        <w:tc>
          <w:tcPr>
            <w:tcW w:w="4422" w:type="dxa"/>
          </w:tcPr>
          <w:p w14:paraId="44090B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4*3，用于屏蔽仪楼层主供电等</w:t>
            </w:r>
          </w:p>
        </w:tc>
        <w:tc>
          <w:tcPr>
            <w:tcW w:w="553" w:type="dxa"/>
            <w:shd w:val="clear" w:color="auto" w:fill="auto"/>
            <w:vAlign w:val="center"/>
          </w:tcPr>
          <w:p w14:paraId="7E0FFBE7">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米</w:t>
            </w:r>
          </w:p>
        </w:tc>
        <w:tc>
          <w:tcPr>
            <w:tcW w:w="714" w:type="dxa"/>
            <w:shd w:val="clear" w:color="auto" w:fill="auto"/>
            <w:vAlign w:val="center"/>
          </w:tcPr>
          <w:p w14:paraId="01A7A031">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2000</w:t>
            </w:r>
          </w:p>
        </w:tc>
        <w:tc>
          <w:tcPr>
            <w:tcW w:w="859" w:type="dxa"/>
            <w:vAlign w:val="center"/>
          </w:tcPr>
          <w:p w14:paraId="77EFBFF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0.00055</w:t>
            </w:r>
          </w:p>
        </w:tc>
        <w:tc>
          <w:tcPr>
            <w:tcW w:w="1053" w:type="dxa"/>
            <w:vAlign w:val="center"/>
          </w:tcPr>
          <w:p w14:paraId="3B69E44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1.1</w:t>
            </w:r>
          </w:p>
        </w:tc>
      </w:tr>
      <w:tr w14:paraId="2610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AE0121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w:t>
            </w:r>
          </w:p>
        </w:tc>
        <w:tc>
          <w:tcPr>
            <w:tcW w:w="991" w:type="dxa"/>
            <w:shd w:val="clear" w:color="auto" w:fill="auto"/>
            <w:vAlign w:val="center"/>
          </w:tcPr>
          <w:p w14:paraId="6248353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电源线2.5*3</w:t>
            </w:r>
          </w:p>
        </w:tc>
        <w:tc>
          <w:tcPr>
            <w:tcW w:w="4422" w:type="dxa"/>
          </w:tcPr>
          <w:p w14:paraId="7A859B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2.5*3，用于屏蔽仪楼层主线到设备插座等</w:t>
            </w:r>
          </w:p>
        </w:tc>
        <w:tc>
          <w:tcPr>
            <w:tcW w:w="553" w:type="dxa"/>
            <w:shd w:val="clear" w:color="auto" w:fill="auto"/>
            <w:vAlign w:val="center"/>
          </w:tcPr>
          <w:p w14:paraId="4B104FE3">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米</w:t>
            </w:r>
          </w:p>
        </w:tc>
        <w:tc>
          <w:tcPr>
            <w:tcW w:w="714" w:type="dxa"/>
            <w:shd w:val="clear" w:color="auto" w:fill="auto"/>
            <w:vAlign w:val="center"/>
          </w:tcPr>
          <w:p w14:paraId="34E38209">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200</w:t>
            </w:r>
          </w:p>
        </w:tc>
        <w:tc>
          <w:tcPr>
            <w:tcW w:w="859" w:type="dxa"/>
            <w:vAlign w:val="center"/>
          </w:tcPr>
          <w:p w14:paraId="6C7B271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0.00055</w:t>
            </w:r>
          </w:p>
        </w:tc>
        <w:tc>
          <w:tcPr>
            <w:tcW w:w="1053" w:type="dxa"/>
            <w:vAlign w:val="center"/>
          </w:tcPr>
          <w:p w14:paraId="32AADE9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0.11</w:t>
            </w:r>
          </w:p>
        </w:tc>
      </w:tr>
      <w:tr w14:paraId="3B1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98B8B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21</w:t>
            </w:r>
          </w:p>
        </w:tc>
        <w:tc>
          <w:tcPr>
            <w:tcW w:w="991" w:type="dxa"/>
            <w:shd w:val="clear" w:color="auto" w:fill="auto"/>
            <w:vAlign w:val="center"/>
          </w:tcPr>
          <w:p w14:paraId="44A167DA">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辅材</w:t>
            </w:r>
          </w:p>
        </w:tc>
        <w:tc>
          <w:tcPr>
            <w:tcW w:w="4422" w:type="dxa"/>
          </w:tcPr>
          <w:p w14:paraId="18BF38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线管各种接头、水晶头、胶布、电源插座、底盒、楼层交换机放置箱、枪机支架、木饰面板及局部装饰、背景墙装修等</w:t>
            </w:r>
          </w:p>
        </w:tc>
        <w:tc>
          <w:tcPr>
            <w:tcW w:w="553" w:type="dxa"/>
            <w:shd w:val="clear" w:color="auto" w:fill="auto"/>
            <w:vAlign w:val="center"/>
          </w:tcPr>
          <w:p w14:paraId="1DFC68CF">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批</w:t>
            </w:r>
          </w:p>
        </w:tc>
        <w:tc>
          <w:tcPr>
            <w:tcW w:w="714" w:type="dxa"/>
            <w:shd w:val="clear" w:color="auto" w:fill="auto"/>
            <w:vAlign w:val="center"/>
          </w:tcPr>
          <w:p w14:paraId="3B14F42C">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33D0C67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6</w:t>
            </w:r>
          </w:p>
        </w:tc>
        <w:tc>
          <w:tcPr>
            <w:tcW w:w="1053" w:type="dxa"/>
            <w:vAlign w:val="center"/>
          </w:tcPr>
          <w:p w14:paraId="0E4E4F1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6</w:t>
            </w:r>
          </w:p>
        </w:tc>
      </w:tr>
      <w:tr w14:paraId="2859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A26B7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22</w:t>
            </w:r>
          </w:p>
        </w:tc>
        <w:tc>
          <w:tcPr>
            <w:tcW w:w="991" w:type="dxa"/>
            <w:shd w:val="clear" w:color="auto" w:fill="auto"/>
            <w:vAlign w:val="center"/>
          </w:tcPr>
          <w:p w14:paraId="7A48C758">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系统集成费用</w:t>
            </w:r>
          </w:p>
        </w:tc>
        <w:tc>
          <w:tcPr>
            <w:tcW w:w="4422" w:type="dxa"/>
          </w:tcPr>
          <w:p w14:paraId="15C14B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rPr>
                <w:rFonts w:hint="default" w:ascii="宋体" w:hAnsi="宋体" w:cs="宋体"/>
                <w:color w:val="auto"/>
                <w:sz w:val="18"/>
                <w:szCs w:val="18"/>
                <w:highlight w:val="none"/>
              </w:rPr>
            </w:pPr>
          </w:p>
        </w:tc>
        <w:tc>
          <w:tcPr>
            <w:tcW w:w="553" w:type="dxa"/>
            <w:shd w:val="clear" w:color="auto" w:fill="auto"/>
            <w:vAlign w:val="center"/>
          </w:tcPr>
          <w:p w14:paraId="35DD9805">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项</w:t>
            </w:r>
          </w:p>
        </w:tc>
        <w:tc>
          <w:tcPr>
            <w:tcW w:w="714" w:type="dxa"/>
            <w:shd w:val="clear" w:color="auto" w:fill="auto"/>
            <w:vAlign w:val="center"/>
          </w:tcPr>
          <w:p w14:paraId="7C487596">
            <w:pPr>
              <w:keepNext w:val="0"/>
              <w:keepLines w:val="0"/>
              <w:pageBreakBefore w:val="0"/>
              <w:widowControl/>
              <w:suppressLineNumbers w:val="0"/>
              <w:tabs>
                <w:tab w:val="left" w:pos="851"/>
                <w:tab w:val="left" w:pos="5633"/>
                <w:tab w:val="left" w:pos="8280"/>
              </w:tabs>
              <w:kinsoku/>
              <w:wordWrap/>
              <w:overflowPunct/>
              <w:topLinePunct w:val="0"/>
              <w:autoSpaceDE/>
              <w:autoSpaceDN/>
              <w:bidi w:val="0"/>
              <w:adjustRightInd/>
              <w:spacing w:before="0" w:beforeAutospacing="0" w:after="0" w:afterAutospacing="0" w:line="360" w:lineRule="exact"/>
              <w:ind w:left="0" w:right="0"/>
              <w:jc w:val="center"/>
              <w:textAlignment w:val="baseline"/>
              <w:rPr>
                <w:rFonts w:hint="default" w:ascii="宋体" w:hAnsi="宋体" w:cs="宋体"/>
                <w:color w:val="auto"/>
                <w:sz w:val="18"/>
                <w:szCs w:val="18"/>
                <w:highlight w:val="none"/>
              </w:rPr>
            </w:pPr>
            <w:r>
              <w:rPr>
                <w:rFonts w:hint="eastAsia" w:ascii="宋体" w:hAnsi="宋体" w:cs="宋体"/>
                <w:color w:val="auto"/>
                <w:sz w:val="18"/>
                <w:szCs w:val="18"/>
                <w:highlight w:val="none"/>
              </w:rPr>
              <w:t>1</w:t>
            </w:r>
          </w:p>
        </w:tc>
        <w:tc>
          <w:tcPr>
            <w:tcW w:w="859" w:type="dxa"/>
            <w:vAlign w:val="center"/>
          </w:tcPr>
          <w:p w14:paraId="5EF54FF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4.8113</w:t>
            </w:r>
          </w:p>
        </w:tc>
        <w:tc>
          <w:tcPr>
            <w:tcW w:w="1053" w:type="dxa"/>
            <w:vAlign w:val="center"/>
          </w:tcPr>
          <w:p w14:paraId="1937E26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66"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4.8113</w:t>
            </w:r>
          </w:p>
        </w:tc>
      </w:tr>
    </w:tbl>
    <w:p w14:paraId="7CD75E3E">
      <w:pPr>
        <w:pStyle w:val="26"/>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0" w:afterLines="0" w:line="360" w:lineRule="auto"/>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注：1、★上述设备用于金华市技师学院南区教学楼、北区教学楼、产教大楼、尚能楼等机房和教室，并与部分原有监控、广播等设施联网接入后使用。</w:t>
      </w:r>
    </w:p>
    <w:p w14:paraId="4B10AE21">
      <w:pPr>
        <w:pStyle w:val="26"/>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0" w:afterLines="0" w:line="360" w:lineRule="auto"/>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2、★该项目需参照浙江省考试院智慧考场建设项目基本标准建设，并与金华市、浙江省人事考试指挥中心实时联网贯通。</w:t>
      </w:r>
    </w:p>
    <w:p w14:paraId="2F4EF16A">
      <w:pPr>
        <w:pStyle w:val="26"/>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0" w:afterLines="0" w:line="360" w:lineRule="auto"/>
        <w:jc w:val="left"/>
        <w:textAlignment w:val="auto"/>
        <w:rPr>
          <w:rFonts w:hint="eastAsia" w:asciiTheme="minorEastAsia" w:hAnsiTheme="minorEastAsia" w:eastAsiaTheme="minorEastAsia" w:cstheme="minorEastAsia"/>
          <w:b/>
          <w:bCs/>
          <w:strike w:val="0"/>
          <w:dstrike w:val="0"/>
          <w:color w:val="auto"/>
          <w:kern w:val="0"/>
          <w:sz w:val="21"/>
          <w:szCs w:val="21"/>
          <w:highlight w:val="none"/>
          <w:lang w:val="en-US" w:eastAsia="zh-CN"/>
        </w:rPr>
      </w:pPr>
      <w:r>
        <w:rPr>
          <w:rFonts w:hint="eastAsia" w:asciiTheme="minorEastAsia" w:hAnsiTheme="minorEastAsia" w:eastAsiaTheme="minorEastAsia" w:cstheme="minorEastAsia"/>
          <w:b/>
          <w:bCs/>
          <w:strike w:val="0"/>
          <w:dstrike w:val="0"/>
          <w:color w:val="auto"/>
          <w:kern w:val="0"/>
          <w:sz w:val="21"/>
          <w:szCs w:val="21"/>
          <w:highlight w:val="none"/>
          <w:lang w:val="en-US" w:eastAsia="zh-CN"/>
        </w:rPr>
        <w:t>3、为保证项目在五年质保期内能顺利运行，金华市技师学院至人事考试院3楼机房的链路使用年限在原有2年的基础上再免费赠送3年。</w:t>
      </w:r>
    </w:p>
    <w:p w14:paraId="45866F01">
      <w:pPr>
        <w:pStyle w:val="26"/>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0" w:afterLines="0" w:line="360" w:lineRule="auto"/>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4、以上仅列主要设备，投标人应根据招标需求按所投设备的具体安装和使用情况，对清单中未列出和招标文件内未说明的，而投标人为使整套设备能够长期正常有效运行所需的货物和服务（包括：土建、软件、设备、服务、附件、专用检查设备和工具、材料等），须在清单中予以补充，并包含在投标总价内，若因投标人原因漏计相关设备和材料等，将视该漏计的设备和材料等已包含在投标报价中。</w:t>
      </w:r>
    </w:p>
    <w:p w14:paraId="4C580564">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技术要求</w:t>
      </w:r>
    </w:p>
    <w:p w14:paraId="71E50FE2">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1.质量</w:t>
      </w:r>
      <w:r>
        <w:rPr>
          <w:rFonts w:hint="eastAsia" w:ascii="宋体" w:hAnsi="宋体" w:eastAsia="宋体" w:cs="宋体"/>
          <w:b/>
          <w:bCs/>
          <w:color w:val="auto"/>
          <w:kern w:val="0"/>
          <w:sz w:val="24"/>
          <w:szCs w:val="24"/>
          <w:highlight w:val="none"/>
          <w:lang w:val="en-US" w:eastAsia="zh-CN" w:bidi="ar"/>
        </w:rPr>
        <w:t>要求</w:t>
      </w:r>
    </w:p>
    <w:p w14:paraId="4E724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hAnsi="Times New Roman" w:cs="Times New Roman"/>
          <w:b w:val="0"/>
          <w:bCs w:val="0"/>
          <w:color w:val="auto"/>
          <w:kern w:val="2"/>
          <w:sz w:val="24"/>
          <w:szCs w:val="24"/>
          <w:highlight w:val="none"/>
          <w:lang w:val="en-US" w:eastAsia="zh-CN" w:bidi="ar-SA"/>
        </w:rPr>
        <w:t>（1）</w:t>
      </w:r>
      <w:r>
        <w:rPr>
          <w:rFonts w:hint="eastAsia" w:ascii="宋体" w:hAnsi="Times New Roman" w:eastAsia="宋体" w:cs="Times New Roman"/>
          <w:b w:val="0"/>
          <w:bCs w:val="0"/>
          <w:color w:val="auto"/>
          <w:sz w:val="24"/>
          <w:szCs w:val="24"/>
          <w:highlight w:val="none"/>
          <w:lang w:val="en-US" w:eastAsia="zh-CN"/>
        </w:rPr>
        <w:t xml:space="preserve">所供应的全部设备必须符合国家标准、行业标准或制造厂家企业标准，上述标准不一致 的，以严格的标准为准。没有国家标准、行业标准和企业标准的，符合市场标准，并满足校方的使用要求。 </w:t>
      </w:r>
    </w:p>
    <w:p w14:paraId="77B957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hAnsi="Times New Roman" w:cs="Times New Roman"/>
          <w:b w:val="0"/>
          <w:bCs w:val="0"/>
          <w:color w:val="auto"/>
          <w:kern w:val="2"/>
          <w:sz w:val="24"/>
          <w:szCs w:val="24"/>
          <w:highlight w:val="none"/>
          <w:lang w:val="en-US" w:eastAsia="zh-CN" w:bidi="ar-SA"/>
        </w:rPr>
        <w:t>（2）</w:t>
      </w:r>
      <w:r>
        <w:rPr>
          <w:rFonts w:hint="eastAsia" w:ascii="宋体" w:hAnsi="Times New Roman" w:cs="Times New Roman"/>
          <w:b w:val="0"/>
          <w:bCs w:val="0"/>
          <w:color w:val="auto"/>
          <w:sz w:val="24"/>
          <w:szCs w:val="24"/>
          <w:highlight w:val="none"/>
          <w:lang w:val="en-US" w:eastAsia="zh-CN"/>
        </w:rPr>
        <w:t>投标</w:t>
      </w:r>
      <w:r>
        <w:rPr>
          <w:rFonts w:hint="eastAsia" w:ascii="宋体" w:hAnsi="Times New Roman" w:eastAsia="宋体" w:cs="Times New Roman"/>
          <w:b w:val="0"/>
          <w:bCs w:val="0"/>
          <w:color w:val="auto"/>
          <w:sz w:val="24"/>
          <w:szCs w:val="24"/>
          <w:highlight w:val="none"/>
          <w:lang w:val="en-US" w:eastAsia="zh-CN"/>
        </w:rPr>
        <w:t>人</w:t>
      </w:r>
      <w:r>
        <w:rPr>
          <w:rFonts w:hint="eastAsia" w:ascii="宋体" w:hAnsi="Times New Roman" w:cs="Times New Roman"/>
          <w:b w:val="0"/>
          <w:bCs w:val="0"/>
          <w:color w:val="auto"/>
          <w:sz w:val="24"/>
          <w:szCs w:val="24"/>
          <w:highlight w:val="none"/>
          <w:lang w:val="en-US" w:eastAsia="zh-CN"/>
        </w:rPr>
        <w:t>须</w:t>
      </w:r>
      <w:r>
        <w:rPr>
          <w:rFonts w:hint="eastAsia" w:ascii="宋体" w:hAnsi="Times New Roman" w:eastAsia="宋体" w:cs="Times New Roman"/>
          <w:b w:val="0"/>
          <w:bCs w:val="0"/>
          <w:color w:val="auto"/>
          <w:sz w:val="24"/>
          <w:szCs w:val="24"/>
          <w:highlight w:val="none"/>
          <w:lang w:val="en-US" w:eastAsia="zh-CN"/>
        </w:rPr>
        <w:t xml:space="preserve">承诺其所提供的产品保证无假冒伪劣产品，其质量及售后服务不低于市场同类产品标准。 </w:t>
      </w:r>
    </w:p>
    <w:p w14:paraId="00721B83">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2.设备要求</w:t>
      </w:r>
    </w:p>
    <w:p w14:paraId="13075E2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投标人提供的设备必须是全新的原装优质产品（包括所有零部件、元器件、附件、备件），符合相应的国家标准的，并须提供相关产品的产品合格证、产品说明书和安装说明等资料，投标人所提供的产品在安装调试完成后，应构成一个完整的系统，能按照技术要求连续运行。 </w:t>
      </w:r>
    </w:p>
    <w:p w14:paraId="00CFDF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（2）投标人应列出详细的产品配置清单（包括各主要零部件的厂家或品牌、型号和规格、数量等），作为技术评价依据之一。</w:t>
      </w:r>
    </w:p>
    <w:p w14:paraId="3F81F5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Times New Roman" w:eastAsia="宋体" w:cs="Times New Roman"/>
          <w:b/>
          <w:bCs/>
          <w:color w:val="auto"/>
          <w:sz w:val="24"/>
          <w:szCs w:val="24"/>
          <w:highlight w:val="none"/>
          <w:lang w:val="en-US" w:eastAsia="zh-CN"/>
        </w:rPr>
      </w:pPr>
      <w:r>
        <w:rPr>
          <w:rFonts w:hint="eastAsia" w:ascii="宋体" w:hAnsi="Times New Roman" w:cs="Times New Roman"/>
          <w:b/>
          <w:bCs/>
          <w:color w:val="auto"/>
          <w:kern w:val="2"/>
          <w:sz w:val="24"/>
          <w:szCs w:val="24"/>
          <w:highlight w:val="none"/>
          <w:lang w:val="en-US" w:eastAsia="zh-CN" w:bidi="ar-SA"/>
        </w:rPr>
        <w:t>3</w:t>
      </w:r>
      <w:r>
        <w:rPr>
          <w:rFonts w:hint="eastAsia" w:ascii="宋体" w:hAnsi="Times New Roman" w:eastAsia="宋体" w:cs="Times New Roman"/>
          <w:b/>
          <w:bCs/>
          <w:color w:val="auto"/>
          <w:kern w:val="2"/>
          <w:sz w:val="24"/>
          <w:szCs w:val="24"/>
          <w:highlight w:val="none"/>
          <w:lang w:val="en-US" w:eastAsia="zh-CN" w:bidi="ar-SA"/>
        </w:rPr>
        <w:t>.</w:t>
      </w:r>
      <w:r>
        <w:rPr>
          <w:rFonts w:hint="eastAsia" w:ascii="宋体" w:hAnsi="Times New Roman" w:eastAsia="宋体" w:cs="Times New Roman"/>
          <w:b/>
          <w:bCs/>
          <w:color w:val="auto"/>
          <w:sz w:val="24"/>
          <w:szCs w:val="24"/>
          <w:highlight w:val="none"/>
          <w:lang w:val="en-US" w:eastAsia="zh-CN"/>
        </w:rPr>
        <w:t>项目实施要求</w:t>
      </w:r>
    </w:p>
    <w:p w14:paraId="2F0626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中标人应派有经验和能力、具有相应资质的技术人员，负责货物和设备安装工作，在安装期间应充分了解安装进度要求，解决安装中出现的技术问题。</w:t>
      </w:r>
    </w:p>
    <w:p w14:paraId="007D93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在合同履行期间，中标人派驻工作人员发生的相关劳务纠纷、人身安全和伤残等方面的纠纷，由中标人负责。</w:t>
      </w:r>
    </w:p>
    <w:p w14:paraId="1092C4B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中标人负责货物和设备的安装、调试。</w:t>
      </w:r>
    </w:p>
    <w:p w14:paraId="5DAF2C4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调试所需专用工具设施物料由中标人自备、自费运到现场，完工后自费搬走。</w:t>
      </w:r>
    </w:p>
    <w:p w14:paraId="3CE64E9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设备的拆箱、通电、通网、调试等各项工作由中标人负责，但必须在招标人指定人员的参与下进行。在实际实施前必须先经招标人同意方可进行。</w:t>
      </w:r>
    </w:p>
    <w:p w14:paraId="3207A1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Times New Roman" w:eastAsia="宋体" w:cs="Times New Roman"/>
          <w:b/>
          <w:bCs/>
          <w:color w:val="auto"/>
          <w:sz w:val="24"/>
          <w:szCs w:val="24"/>
          <w:highlight w:val="none"/>
          <w:lang w:val="en-US" w:eastAsia="zh-CN"/>
        </w:rPr>
      </w:pPr>
      <w:r>
        <w:rPr>
          <w:rFonts w:hint="eastAsia" w:ascii="宋体" w:hAnsi="Times New Roman" w:cs="Times New Roman"/>
          <w:b/>
          <w:bCs/>
          <w:color w:val="auto"/>
          <w:kern w:val="2"/>
          <w:sz w:val="24"/>
          <w:szCs w:val="24"/>
          <w:highlight w:val="none"/>
          <w:lang w:val="en-US" w:eastAsia="zh-CN" w:bidi="ar-SA"/>
        </w:rPr>
        <w:t>4</w:t>
      </w:r>
      <w:r>
        <w:rPr>
          <w:rFonts w:hint="default" w:ascii="宋体" w:hAnsi="Times New Roman" w:eastAsia="宋体" w:cs="Times New Roman"/>
          <w:b/>
          <w:bCs/>
          <w:color w:val="auto"/>
          <w:kern w:val="2"/>
          <w:sz w:val="24"/>
          <w:szCs w:val="24"/>
          <w:highlight w:val="none"/>
          <w:lang w:val="en-US" w:eastAsia="zh-CN" w:bidi="ar-SA"/>
        </w:rPr>
        <w:t>.</w:t>
      </w:r>
      <w:r>
        <w:rPr>
          <w:rFonts w:hint="default" w:ascii="宋体" w:hAnsi="Times New Roman" w:eastAsia="宋体" w:cs="Times New Roman"/>
          <w:b/>
          <w:bCs/>
          <w:color w:val="auto"/>
          <w:sz w:val="24"/>
          <w:szCs w:val="24"/>
          <w:highlight w:val="none"/>
          <w:lang w:val="en-US" w:eastAsia="zh-CN"/>
        </w:rPr>
        <w:t>保密要求：</w:t>
      </w:r>
    </w:p>
    <w:p w14:paraId="05C7EE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中标人</w:t>
      </w:r>
      <w:r>
        <w:rPr>
          <w:rFonts w:hint="default" w:asciiTheme="minorEastAsia" w:hAnsiTheme="minorEastAsia" w:eastAsiaTheme="minorEastAsia" w:cstheme="minorEastAsia"/>
          <w:color w:val="auto"/>
          <w:sz w:val="24"/>
          <w:szCs w:val="24"/>
          <w:highlight w:val="none"/>
          <w:lang w:val="en-US" w:eastAsia="zh-CN"/>
        </w:rPr>
        <w:t>在项目实施过程中，必须对本项目所有项目信息以及接触到的数据予以保密，未经采购人书面许可，成交供应商不得以任何形式向第三方透露本项目的任何内容以及接触到的数据。</w:t>
      </w:r>
    </w:p>
    <w:p w14:paraId="59DF27E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Times New Roman" w:eastAsia="宋体" w:cs="Times New Roman"/>
          <w:b/>
          <w:bCs/>
          <w:color w:val="auto"/>
          <w:sz w:val="24"/>
          <w:szCs w:val="24"/>
          <w:highlight w:val="none"/>
          <w:lang w:val="en-US" w:eastAsia="zh-CN"/>
        </w:rPr>
      </w:pPr>
      <w:r>
        <w:rPr>
          <w:rFonts w:hint="eastAsia" w:ascii="宋体" w:hAnsi="Times New Roman" w:cs="Times New Roman"/>
          <w:b/>
          <w:bCs/>
          <w:color w:val="auto"/>
          <w:sz w:val="24"/>
          <w:szCs w:val="24"/>
          <w:highlight w:val="none"/>
          <w:lang w:val="en-US" w:eastAsia="zh-CN"/>
        </w:rPr>
        <w:t>三、</w:t>
      </w:r>
      <w:r>
        <w:rPr>
          <w:rFonts w:hint="default" w:ascii="宋体" w:hAnsi="Times New Roman" w:eastAsia="宋体" w:cs="Times New Roman"/>
          <w:b/>
          <w:bCs/>
          <w:color w:val="auto"/>
          <w:sz w:val="24"/>
          <w:szCs w:val="24"/>
          <w:highlight w:val="none"/>
          <w:lang w:val="en-US" w:eastAsia="zh-CN"/>
        </w:rPr>
        <w:t>商务要求</w:t>
      </w:r>
    </w:p>
    <w:p w14:paraId="580D63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hAnsi="宋体" w:cs="Arial"/>
          <w:b/>
          <w:color w:val="auto"/>
          <w:spacing w:val="-6"/>
          <w:kern w:val="0"/>
          <w:sz w:val="21"/>
          <w:highlight w:val="none"/>
          <w:lang w:val="en-US" w:eastAsia="zh-CN"/>
        </w:rPr>
        <w:t>★</w:t>
      </w:r>
      <w:r>
        <w:rPr>
          <w:rFonts w:hint="eastAsia" w:ascii="宋体" w:hAnsi="Times New Roman" w:cs="Times New Roman"/>
          <w:b/>
          <w:bCs/>
          <w:color w:val="auto"/>
          <w:sz w:val="24"/>
          <w:szCs w:val="24"/>
          <w:highlight w:val="none"/>
          <w:lang w:val="en-US" w:eastAsia="zh-CN"/>
        </w:rPr>
        <w:t>1.</w:t>
      </w:r>
      <w:r>
        <w:rPr>
          <w:rFonts w:hint="default" w:ascii="宋体" w:hAnsi="Times New Roman" w:eastAsia="宋体" w:cs="Times New Roman"/>
          <w:b/>
          <w:bCs/>
          <w:color w:val="auto"/>
          <w:sz w:val="24"/>
          <w:szCs w:val="24"/>
          <w:highlight w:val="none"/>
          <w:lang w:val="en-US" w:eastAsia="zh-CN"/>
        </w:rPr>
        <w:t>工期要求：</w:t>
      </w:r>
      <w:r>
        <w:rPr>
          <w:rFonts w:hint="default" w:asciiTheme="minorEastAsia" w:hAnsiTheme="minorEastAsia" w:eastAsiaTheme="minorEastAsia" w:cstheme="minorEastAsia"/>
          <w:color w:val="auto"/>
          <w:sz w:val="24"/>
          <w:szCs w:val="24"/>
          <w:highlight w:val="none"/>
          <w:lang w:val="en-US" w:eastAsia="zh-CN"/>
        </w:rPr>
        <w:t xml:space="preserve"> </w:t>
      </w:r>
    </w:p>
    <w:p w14:paraId="0226AE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交货及完工时间：在合同签订后，接用户通知后 70天内交货并安装调试完毕。 </w:t>
      </w:r>
    </w:p>
    <w:p w14:paraId="3883A2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2.</w:t>
      </w:r>
      <w:r>
        <w:rPr>
          <w:rFonts w:hint="default" w:ascii="宋体" w:hAnsi="Times New Roman" w:eastAsia="宋体" w:cs="Times New Roman"/>
          <w:b/>
          <w:bCs/>
          <w:color w:val="auto"/>
          <w:sz w:val="24"/>
          <w:szCs w:val="24"/>
          <w:highlight w:val="none"/>
          <w:lang w:val="en-US" w:eastAsia="zh-CN"/>
        </w:rPr>
        <w:t>包装及运输要求</w:t>
      </w:r>
      <w:r>
        <w:rPr>
          <w:rFonts w:hint="default" w:asciiTheme="minorEastAsia" w:hAnsiTheme="minorEastAsia" w:eastAsiaTheme="minorEastAsia" w:cstheme="minorEastAsia"/>
          <w:color w:val="auto"/>
          <w:sz w:val="24"/>
          <w:szCs w:val="24"/>
          <w:highlight w:val="none"/>
          <w:lang w:val="en-US" w:eastAsia="zh-CN"/>
        </w:rPr>
        <w:t xml:space="preserve">： </w:t>
      </w:r>
    </w:p>
    <w:p w14:paraId="7633D6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中标人提供的设备必须具有可靠的安全保护、保险措施，以防止误操作或意外事故致使机器受损。产品包装应符合国家或专业（部）标准规定。供货时须提供配套的附件，工具和使用说明书、合格证、维修维护指南或服务手册等技术资料文件。 </w:t>
      </w:r>
    </w:p>
    <w:p w14:paraId="1D2E2D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（2）由中标人将设备直接免费送至采购人指定的位置（金华市技师学院校内指定位置）。如 在运输、搬运、安装过程中造成设备损坏，采购人有权不签收并由中标人承担相应经济损失。 </w:t>
      </w:r>
    </w:p>
    <w:p w14:paraId="14DC40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宋体" w:hAnsi="Times New Roman" w:eastAsia="宋体" w:cs="Times New Roman"/>
          <w:b/>
          <w:bCs/>
          <w:color w:val="auto"/>
          <w:sz w:val="24"/>
          <w:szCs w:val="24"/>
          <w:highlight w:val="none"/>
          <w:lang w:val="en-US" w:eastAsia="zh-CN"/>
        </w:rPr>
      </w:pPr>
      <w:r>
        <w:rPr>
          <w:rFonts w:hint="eastAsia" w:hAnsi="宋体" w:cs="Arial"/>
          <w:b/>
          <w:color w:val="auto"/>
          <w:spacing w:val="-6"/>
          <w:kern w:val="0"/>
          <w:sz w:val="21"/>
          <w:highlight w:val="none"/>
          <w:lang w:val="en-US" w:eastAsia="zh-CN"/>
        </w:rPr>
        <w:t>★</w:t>
      </w:r>
      <w:r>
        <w:rPr>
          <w:rFonts w:hint="eastAsia" w:ascii="宋体" w:hAnsi="Times New Roman" w:eastAsia="宋体" w:cs="Times New Roman"/>
          <w:b/>
          <w:bCs/>
          <w:color w:val="auto"/>
          <w:sz w:val="24"/>
          <w:szCs w:val="24"/>
          <w:highlight w:val="none"/>
          <w:lang w:val="en-US" w:eastAsia="zh-CN"/>
        </w:rPr>
        <w:t>3.</w:t>
      </w:r>
      <w:r>
        <w:rPr>
          <w:rFonts w:hint="default" w:ascii="宋体" w:hAnsi="Times New Roman" w:eastAsia="宋体" w:cs="Times New Roman"/>
          <w:b/>
          <w:bCs/>
          <w:color w:val="auto"/>
          <w:sz w:val="24"/>
          <w:szCs w:val="24"/>
          <w:highlight w:val="none"/>
          <w:lang w:val="en-US" w:eastAsia="zh-CN"/>
        </w:rPr>
        <w:t xml:space="preserve">售后服务要求： </w:t>
      </w:r>
    </w:p>
    <w:p w14:paraId="3EE2B2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除特殊要求外，中标人必须提供所有货物至少五年的免费质量保证期，包含人事考试期间上门驻场服务及各校区用于人事考试的已过保老设备的维护等。质保期从安装调试完毕、最终验收合格之日开始计算。除非采购人另有要求，质保期内的服务均为免费上门服务。报修 24 小时内响应。 </w:t>
      </w:r>
    </w:p>
    <w:p w14:paraId="2923FE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（2）提供货物使用、保养的培训（投标文件中需提供具体培训方案）。 </w:t>
      </w:r>
    </w:p>
    <w:p w14:paraId="155081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（3）对质保期内出现的质量问题，中标人在接到采购人通知后 24 小时内响应并解决问题；如在 24 小时之内仍不能排除故障的，中标人应提供同品牌的备用产品并负责安装调试。故障排除后中标人应出具书面故障诊断报告备案。 </w:t>
      </w:r>
    </w:p>
    <w:p w14:paraId="5093F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（4）出现故障后，中标人如未按上述要求进行响应，采购人可以采取必要的补救措施，由此产生的风险和费用全部由中标人承担。 </w:t>
      </w:r>
    </w:p>
    <w:p w14:paraId="7D6305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（5）质保期内，除人为损坏和不可抗力外，期间所产生的任何维护或维修及更换配件的费用均由中标人承担。 </w:t>
      </w:r>
    </w:p>
    <w:p w14:paraId="2DCEDC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（6）提供 24 小时售后免费现场技术支持服务，包括但不限于故障排除、性能调优、技术咨询等。 </w:t>
      </w:r>
    </w:p>
    <w:p w14:paraId="292543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（7）对本项目所含软件提供终身使用及免费升级服务。 </w:t>
      </w:r>
    </w:p>
    <w:p w14:paraId="198791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4.</w:t>
      </w:r>
      <w:r>
        <w:rPr>
          <w:rFonts w:hint="default" w:ascii="宋体" w:hAnsi="Times New Roman" w:eastAsia="宋体" w:cs="Times New Roman"/>
          <w:b/>
          <w:bCs/>
          <w:color w:val="auto"/>
          <w:sz w:val="24"/>
          <w:szCs w:val="24"/>
          <w:highlight w:val="none"/>
          <w:lang w:val="en-US" w:eastAsia="zh-CN"/>
        </w:rPr>
        <w:t xml:space="preserve">验收要求： </w:t>
      </w:r>
    </w:p>
    <w:p w14:paraId="4D1995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（1）验收时间：中标人在设备送达指定地点并安装调试完毕后，书面通知采购人报验。 </w:t>
      </w:r>
    </w:p>
    <w:p w14:paraId="56D809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（2）验收：根据行业相关标准及招标文件、投标文件相应技术要求，由采购人组织验收。 </w:t>
      </w:r>
    </w:p>
    <w:p w14:paraId="404FA8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5.</w:t>
      </w:r>
      <w:r>
        <w:rPr>
          <w:rFonts w:hint="default" w:ascii="宋体" w:hAnsi="Times New Roman" w:eastAsia="宋体" w:cs="Times New Roman"/>
          <w:b/>
          <w:bCs/>
          <w:color w:val="auto"/>
          <w:sz w:val="24"/>
          <w:szCs w:val="24"/>
          <w:highlight w:val="none"/>
          <w:lang w:val="en-US" w:eastAsia="zh-CN"/>
        </w:rPr>
        <w:t>资料要求：</w:t>
      </w:r>
      <w:r>
        <w:rPr>
          <w:rFonts w:hint="default" w:asciiTheme="minorEastAsia" w:hAnsiTheme="minorEastAsia" w:eastAsiaTheme="minorEastAsia" w:cstheme="minorEastAsia"/>
          <w:color w:val="auto"/>
          <w:sz w:val="24"/>
          <w:szCs w:val="24"/>
          <w:highlight w:val="none"/>
          <w:lang w:val="en-US" w:eastAsia="zh-CN"/>
        </w:rPr>
        <w:t xml:space="preserve">中标人应提供安装、调试、使用、维修所必须的技术文件。 </w:t>
      </w:r>
    </w:p>
    <w:p w14:paraId="6CDBA3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6.</w:t>
      </w:r>
      <w:r>
        <w:rPr>
          <w:rFonts w:hint="default" w:ascii="宋体" w:hAnsi="Times New Roman" w:eastAsia="宋体" w:cs="Times New Roman"/>
          <w:b/>
          <w:bCs/>
          <w:color w:val="auto"/>
          <w:sz w:val="24"/>
          <w:szCs w:val="24"/>
          <w:highlight w:val="none"/>
          <w:lang w:val="en-US" w:eastAsia="zh-CN"/>
        </w:rPr>
        <w:t xml:space="preserve">培训要求： </w:t>
      </w:r>
    </w:p>
    <w:p w14:paraId="074244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（1）免费提供设备使用人员的培训。  </w:t>
      </w:r>
    </w:p>
    <w:p w14:paraId="120BA0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（2）投标人应提供相应的培训计划，详细说明培训方式、内容等。 </w:t>
      </w:r>
    </w:p>
    <w:p w14:paraId="29B7BE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7.</w:t>
      </w:r>
      <w:r>
        <w:rPr>
          <w:rFonts w:hint="default" w:ascii="宋体" w:hAnsi="Times New Roman" w:eastAsia="宋体" w:cs="Times New Roman"/>
          <w:b/>
          <w:bCs/>
          <w:color w:val="auto"/>
          <w:sz w:val="24"/>
          <w:szCs w:val="24"/>
          <w:highlight w:val="none"/>
          <w:lang w:val="en-US" w:eastAsia="zh-CN"/>
        </w:rPr>
        <w:t>合同签订：</w:t>
      </w:r>
      <w:r>
        <w:rPr>
          <w:rFonts w:hint="default" w:asciiTheme="minorEastAsia" w:hAnsiTheme="minorEastAsia" w:eastAsiaTheme="minorEastAsia" w:cstheme="minorEastAsia"/>
          <w:color w:val="auto"/>
          <w:sz w:val="24"/>
          <w:szCs w:val="24"/>
          <w:highlight w:val="none"/>
          <w:lang w:val="en-US" w:eastAsia="zh-CN"/>
        </w:rPr>
        <w:t xml:space="preserve">中标人在领取中标通知书后 </w:t>
      </w:r>
      <w:r>
        <w:rPr>
          <w:rFonts w:hint="eastAsia" w:asciiTheme="minorEastAsia" w:hAnsiTheme="minorEastAsia" w:eastAsiaTheme="minorEastAsia" w:cstheme="minorEastAsia"/>
          <w:color w:val="auto"/>
          <w:sz w:val="24"/>
          <w:szCs w:val="24"/>
          <w:highlight w:val="none"/>
          <w:lang w:val="en-US" w:eastAsia="zh-CN"/>
        </w:rPr>
        <w:t>20</w:t>
      </w:r>
      <w:r>
        <w:rPr>
          <w:rFonts w:hint="default" w:asciiTheme="minorEastAsia" w:hAnsiTheme="minorEastAsia" w:eastAsiaTheme="minorEastAsia" w:cstheme="minorEastAsia"/>
          <w:color w:val="auto"/>
          <w:sz w:val="24"/>
          <w:szCs w:val="24"/>
          <w:highlight w:val="none"/>
          <w:lang w:val="en-US" w:eastAsia="zh-CN"/>
        </w:rPr>
        <w:t>日内必须与采购人签订采购合同。无故不签订合同的，采购人有权在其他有效投标单位内确定中标供应商</w:t>
      </w:r>
      <w:r>
        <w:rPr>
          <w:rFonts w:hint="eastAsia" w:asciiTheme="minorEastAsia" w:hAnsiTheme="minorEastAsia" w:eastAsiaTheme="minorEastAsia" w:cstheme="minorEastAsia"/>
          <w:color w:val="auto"/>
          <w:sz w:val="24"/>
          <w:szCs w:val="24"/>
          <w:highlight w:val="none"/>
          <w:lang w:val="en-US" w:eastAsia="zh-CN"/>
        </w:rPr>
        <w:t>或重新采购</w:t>
      </w:r>
      <w:r>
        <w:rPr>
          <w:rFonts w:hint="default" w:asciiTheme="minorEastAsia" w:hAnsiTheme="minorEastAsia" w:eastAsiaTheme="minorEastAsia" w:cstheme="minorEastAsia"/>
          <w:color w:val="auto"/>
          <w:sz w:val="24"/>
          <w:szCs w:val="24"/>
          <w:highlight w:val="none"/>
          <w:lang w:val="en-US" w:eastAsia="zh-CN"/>
        </w:rPr>
        <w:t xml:space="preserve">。 </w:t>
      </w:r>
    </w:p>
    <w:p w14:paraId="54AABE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Times New Roman" w:eastAsia="宋体" w:cs="Times New Roman"/>
          <w:b/>
          <w:bCs/>
          <w:color w:val="auto"/>
          <w:sz w:val="24"/>
          <w:szCs w:val="24"/>
          <w:highlight w:val="none"/>
          <w:lang w:val="en-US" w:eastAsia="zh-CN"/>
        </w:rPr>
      </w:pPr>
      <w:r>
        <w:rPr>
          <w:rFonts w:hint="eastAsia" w:hAnsi="宋体" w:cs="Arial"/>
          <w:b/>
          <w:color w:val="auto"/>
          <w:spacing w:val="-6"/>
          <w:kern w:val="0"/>
          <w:sz w:val="21"/>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宋体" w:hAnsi="Times New Roman" w:cs="Times New Roman"/>
          <w:b/>
          <w:bCs/>
          <w:color w:val="auto"/>
          <w:sz w:val="24"/>
          <w:szCs w:val="24"/>
          <w:highlight w:val="none"/>
          <w:lang w:val="en-US" w:eastAsia="zh-CN"/>
        </w:rPr>
        <w:t>.</w:t>
      </w:r>
      <w:r>
        <w:rPr>
          <w:rFonts w:hint="eastAsia" w:ascii="宋体" w:hAnsi="Times New Roman" w:eastAsia="宋体" w:cs="Times New Roman"/>
          <w:b/>
          <w:bCs/>
          <w:color w:val="auto"/>
          <w:sz w:val="24"/>
          <w:szCs w:val="24"/>
          <w:highlight w:val="none"/>
          <w:lang w:val="en-US" w:eastAsia="zh-CN"/>
        </w:rPr>
        <w:t>投标报价要求</w:t>
      </w:r>
    </w:p>
    <w:p w14:paraId="750C141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w:t>
      </w:r>
      <w:r>
        <w:rPr>
          <w:rFonts w:hint="eastAsia" w:ascii="宋体" w:hAnsi="宋体" w:cs="宋体"/>
          <w:b w:val="0"/>
          <w:bCs w:val="0"/>
          <w:color w:val="auto"/>
          <w:kern w:val="2"/>
          <w:sz w:val="24"/>
          <w:szCs w:val="24"/>
          <w:highlight w:val="none"/>
          <w:lang w:val="en-US" w:eastAsia="zh-CN" w:bidi="ar"/>
        </w:rPr>
        <w:t>本项目</w:t>
      </w:r>
      <w:r>
        <w:rPr>
          <w:rFonts w:hint="eastAsia" w:ascii="宋体" w:hAnsi="宋体" w:eastAsia="宋体" w:cs="宋体"/>
          <w:b w:val="0"/>
          <w:bCs w:val="0"/>
          <w:color w:val="auto"/>
          <w:kern w:val="2"/>
          <w:sz w:val="24"/>
          <w:szCs w:val="24"/>
          <w:highlight w:val="none"/>
          <w:lang w:val="en-US" w:eastAsia="zh-CN" w:bidi="ar"/>
        </w:rPr>
        <w:t>最高限价</w:t>
      </w:r>
      <w:r>
        <w:rPr>
          <w:rFonts w:hint="eastAsia" w:ascii="宋体" w:hAnsi="宋体" w:cs="宋体"/>
          <w:b w:val="0"/>
          <w:bCs w:val="0"/>
          <w:color w:val="auto"/>
          <w:kern w:val="2"/>
          <w:sz w:val="24"/>
          <w:szCs w:val="24"/>
          <w:highlight w:val="none"/>
          <w:lang w:val="en-US" w:eastAsia="zh-CN" w:bidi="ar"/>
        </w:rPr>
        <w:t>850000</w:t>
      </w:r>
      <w:r>
        <w:rPr>
          <w:rFonts w:hint="eastAsia" w:ascii="宋体" w:hAnsi="宋体" w:eastAsia="宋体" w:cs="宋体"/>
          <w:b w:val="0"/>
          <w:bCs w:val="0"/>
          <w:color w:val="auto"/>
          <w:kern w:val="2"/>
          <w:sz w:val="24"/>
          <w:szCs w:val="24"/>
          <w:highlight w:val="none"/>
          <w:lang w:val="en-US" w:eastAsia="zh-CN" w:bidi="ar"/>
        </w:rPr>
        <w:t>元</w:t>
      </w:r>
      <w:r>
        <w:rPr>
          <w:rFonts w:hint="eastAsia" w:ascii="宋体" w:hAnsi="宋体" w:cs="宋体"/>
          <w:b w:val="0"/>
          <w:bCs w:val="0"/>
          <w:color w:val="auto"/>
          <w:kern w:val="2"/>
          <w:sz w:val="24"/>
          <w:szCs w:val="24"/>
          <w:highlight w:val="none"/>
          <w:lang w:val="en-US" w:eastAsia="zh-CN" w:bidi="ar"/>
        </w:rPr>
        <w:t>，投标总价不得超过最高限价，投标单价不得超过单价最高限价，否则其报价无效。</w:t>
      </w:r>
    </w:p>
    <w:p w14:paraId="785C204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2.投标报价但不仅限于</w:t>
      </w:r>
      <w:r>
        <w:rPr>
          <w:rFonts w:hint="eastAsia" w:ascii="宋体" w:hAnsi="宋体" w:cs="宋体"/>
          <w:b w:val="0"/>
          <w:bCs w:val="0"/>
          <w:color w:val="auto"/>
          <w:kern w:val="2"/>
          <w:sz w:val="24"/>
          <w:szCs w:val="24"/>
          <w:highlight w:val="none"/>
          <w:lang w:val="en-US" w:eastAsia="zh-CN" w:bidi="ar"/>
        </w:rPr>
        <w:t>产品的采购、运输、装卸、临时仓储、安装（含配套施工及辅材辅料）、系统集成、数据迁移与平台对接、调试、验收配合、技术培训、售后服务以及招标文件约定的其他一切内容</w:t>
      </w:r>
      <w:r>
        <w:rPr>
          <w:rFonts w:hint="eastAsia" w:ascii="宋体" w:hAnsi="宋体" w:eastAsia="宋体" w:cs="宋体"/>
          <w:b w:val="0"/>
          <w:bCs w:val="0"/>
          <w:color w:val="auto"/>
          <w:kern w:val="2"/>
          <w:sz w:val="24"/>
          <w:szCs w:val="24"/>
          <w:highlight w:val="none"/>
          <w:lang w:val="en-US" w:eastAsia="zh-CN" w:bidi="ar"/>
        </w:rPr>
        <w:t>，即投标报价为投标人所能承受的完成整个项目的一次性最终最低报价，如有漏项，视同已包含在投标报价内，合同</w:t>
      </w:r>
      <w:r>
        <w:rPr>
          <w:rFonts w:hint="eastAsia" w:ascii="宋体" w:hAnsi="宋体" w:cs="宋体"/>
          <w:b w:val="0"/>
          <w:bCs w:val="0"/>
          <w:color w:val="auto"/>
          <w:kern w:val="2"/>
          <w:sz w:val="24"/>
          <w:szCs w:val="24"/>
          <w:highlight w:val="none"/>
          <w:lang w:val="en-US" w:eastAsia="zh-CN" w:bidi="ar"/>
        </w:rPr>
        <w:t>单</w:t>
      </w:r>
      <w:r>
        <w:rPr>
          <w:rFonts w:hint="eastAsia" w:ascii="宋体" w:hAnsi="宋体" w:eastAsia="宋体" w:cs="宋体"/>
          <w:b w:val="0"/>
          <w:bCs w:val="0"/>
          <w:color w:val="auto"/>
          <w:kern w:val="2"/>
          <w:sz w:val="24"/>
          <w:szCs w:val="24"/>
          <w:highlight w:val="none"/>
          <w:lang w:val="en-US" w:eastAsia="zh-CN" w:bidi="ar"/>
        </w:rPr>
        <w:t>价不作调整。</w:t>
      </w:r>
    </w:p>
    <w:p w14:paraId="0D814D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Times New Roman" w:eastAsia="宋体" w:cs="Times New Roman"/>
          <w:b/>
          <w:bCs/>
          <w:color w:val="auto"/>
          <w:sz w:val="24"/>
          <w:szCs w:val="24"/>
          <w:highlight w:val="none"/>
          <w:lang w:val="en-US" w:eastAsia="zh-CN"/>
        </w:rPr>
      </w:pPr>
      <w:r>
        <w:rPr>
          <w:rFonts w:hint="eastAsia" w:hAnsi="宋体" w:cs="Arial"/>
          <w:b/>
          <w:color w:val="auto"/>
          <w:spacing w:val="-6"/>
          <w:kern w:val="0"/>
          <w:sz w:val="21"/>
          <w:highlight w:val="none"/>
          <w:lang w:val="en-US" w:eastAsia="zh-CN"/>
        </w:rPr>
        <w:t>★</w:t>
      </w:r>
      <w:r>
        <w:rPr>
          <w:rFonts w:hint="eastAsia" w:ascii="宋体" w:hAnsi="Times New Roman" w:cs="Times New Roman"/>
          <w:b/>
          <w:bCs/>
          <w:color w:val="auto"/>
          <w:sz w:val="24"/>
          <w:szCs w:val="24"/>
          <w:highlight w:val="none"/>
          <w:lang w:val="en-US" w:eastAsia="zh-CN"/>
        </w:rPr>
        <w:t>9</w:t>
      </w:r>
      <w:r>
        <w:rPr>
          <w:rFonts w:hint="eastAsia" w:ascii="宋体" w:hAnsi="Times New Roman" w:eastAsia="宋体" w:cs="Times New Roman"/>
          <w:b/>
          <w:bCs/>
          <w:color w:val="auto"/>
          <w:sz w:val="24"/>
          <w:szCs w:val="24"/>
          <w:highlight w:val="none"/>
          <w:lang w:val="en-US" w:eastAsia="zh-CN"/>
        </w:rPr>
        <w:t xml:space="preserve">.付款方式： </w:t>
      </w:r>
    </w:p>
    <w:p w14:paraId="45CC72D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val="0"/>
          <w:color w:val="auto"/>
          <w:kern w:val="2"/>
          <w:sz w:val="24"/>
          <w:szCs w:val="24"/>
          <w:highlight w:val="none"/>
          <w:lang w:val="en-US" w:eastAsia="zh-CN" w:bidi="ar"/>
        </w:rPr>
        <w:t>合同生效及具备实施条件后 7 个工作日内支付合同总款的 40%为预付款，货到安装完毕, 验收合格后付款至合同总款的 100%。中标人应随付款进度提供正式税务发票。</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A7C0B41">
      <w:pPr>
        <w:pStyle w:val="26"/>
        <w:numPr>
          <w:ilvl w:val="0"/>
          <w:numId w:val="0"/>
        </w:numPr>
        <w:snapToGrid w:val="0"/>
        <w:spacing w:before="120" w:after="120" w:line="240" w:lineRule="auto"/>
        <w:jc w:val="center"/>
        <w:outlineLvl w:val="0"/>
        <w:rPr>
          <w:rFonts w:hAnsi="宋体" w:cs="宋体"/>
          <w:b/>
          <w:color w:val="auto"/>
          <w:sz w:val="30"/>
          <w:szCs w:val="30"/>
          <w:highlight w:val="none"/>
        </w:rPr>
      </w:pPr>
      <w:r>
        <w:rPr>
          <w:rFonts w:hint="eastAsia" w:ascii="宋体" w:hAnsi="宋体" w:eastAsia="宋体" w:cs="宋体"/>
          <w:b/>
          <w:color w:val="auto"/>
          <w:kern w:val="2"/>
          <w:sz w:val="30"/>
          <w:szCs w:val="30"/>
          <w:highlight w:val="none"/>
          <w:lang w:val="en-US" w:eastAsia="zh-CN" w:bidi="ar-SA"/>
        </w:rPr>
        <w:t>第三章</w:t>
      </w:r>
      <w:r>
        <w:rPr>
          <w:rFonts w:hint="eastAsia" w:hAnsi="宋体" w:cs="宋体"/>
          <w:b/>
          <w:color w:val="auto"/>
          <w:kern w:val="2"/>
          <w:sz w:val="30"/>
          <w:szCs w:val="30"/>
          <w:highlight w:val="none"/>
          <w:lang w:val="en-US" w:eastAsia="zh-CN" w:bidi="ar-SA"/>
        </w:rPr>
        <w:t xml:space="preserve"> </w:t>
      </w:r>
      <w:r>
        <w:rPr>
          <w:rFonts w:hAnsi="宋体" w:cs="宋体"/>
          <w:b/>
          <w:color w:val="auto"/>
          <w:sz w:val="30"/>
          <w:szCs w:val="30"/>
          <w:highlight w:val="none"/>
        </w:rPr>
        <w:t>投标人须知</w:t>
      </w:r>
    </w:p>
    <w:p w14:paraId="118ECFDF">
      <w:pPr>
        <w:snapToGrid w:val="0"/>
        <w:spacing w:before="120" w:beforeLines="50" w:after="120" w:afterLines="50"/>
        <w:ind w:left="238"/>
        <w:jc w:val="center"/>
        <w:rPr>
          <w:rFonts w:hint="eastAsia" w:ascii="黑体" w:hAnsi="宋体" w:eastAsia="黑体"/>
          <w:color w:val="auto"/>
          <w:sz w:val="24"/>
          <w:highlight w:val="none"/>
        </w:rPr>
      </w:pPr>
      <w:r>
        <w:rPr>
          <w:rFonts w:hint="eastAsia" w:ascii="黑体" w:hAnsi="宋体" w:eastAsia="黑体"/>
          <w:color w:val="auto"/>
          <w:sz w:val="24"/>
          <w:highlight w:val="none"/>
        </w:rPr>
        <w:t>前附表</w:t>
      </w:r>
    </w:p>
    <w:tbl>
      <w:tblPr>
        <w:tblStyle w:val="44"/>
        <w:tblW w:w="97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108" w:type="dxa"/>
          <w:bottom w:w="57" w:type="dxa"/>
          <w:right w:w="108" w:type="dxa"/>
        </w:tblCellMar>
      </w:tblPr>
      <w:tblGrid>
        <w:gridCol w:w="894"/>
        <w:gridCol w:w="1814"/>
        <w:gridCol w:w="7014"/>
      </w:tblGrid>
      <w:tr w14:paraId="34B69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094B8056">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814" w:type="dxa"/>
            <w:vAlign w:val="center"/>
          </w:tcPr>
          <w:p w14:paraId="6F5F5EA6">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内容</w:t>
            </w:r>
          </w:p>
        </w:tc>
        <w:tc>
          <w:tcPr>
            <w:tcW w:w="7014" w:type="dxa"/>
            <w:vAlign w:val="center"/>
          </w:tcPr>
          <w:p w14:paraId="4A12DBE4">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说明与要求</w:t>
            </w:r>
          </w:p>
        </w:tc>
      </w:tr>
      <w:tr w14:paraId="57253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4B5E61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814" w:type="dxa"/>
            <w:vAlign w:val="center"/>
          </w:tcPr>
          <w:p w14:paraId="4C0BD056">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014" w:type="dxa"/>
            <w:vAlign w:val="center"/>
          </w:tcPr>
          <w:p w14:paraId="352D7025">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金华市技师学院人事考试智慧考场设备采购项目</w:t>
            </w:r>
          </w:p>
        </w:tc>
      </w:tr>
      <w:tr w14:paraId="0DE1F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4197410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1814" w:type="dxa"/>
            <w:vAlign w:val="center"/>
          </w:tcPr>
          <w:p w14:paraId="52D20527">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招标内容</w:t>
            </w:r>
          </w:p>
        </w:tc>
        <w:tc>
          <w:tcPr>
            <w:tcW w:w="7014" w:type="dxa"/>
            <w:vAlign w:val="center"/>
          </w:tcPr>
          <w:p w14:paraId="77D5A81F">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见第二章招标项目需求</w:t>
            </w:r>
          </w:p>
        </w:tc>
      </w:tr>
      <w:tr w14:paraId="526C2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329AF92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3</w:t>
            </w:r>
          </w:p>
        </w:tc>
        <w:tc>
          <w:tcPr>
            <w:tcW w:w="1814" w:type="dxa"/>
            <w:vAlign w:val="center"/>
          </w:tcPr>
          <w:p w14:paraId="7D0066A5">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资金来源及采购计划书号</w:t>
            </w:r>
          </w:p>
        </w:tc>
        <w:tc>
          <w:tcPr>
            <w:tcW w:w="7014" w:type="dxa"/>
            <w:vAlign w:val="center"/>
          </w:tcPr>
          <w:p w14:paraId="2D05B38B">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财政性资金</w:t>
            </w:r>
          </w:p>
          <w:p w14:paraId="609387CC">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default" w:ascii="宋体" w:hAnsi="宋体" w:cs="宋体"/>
                <w:color w:val="auto"/>
                <w:sz w:val="24"/>
                <w:highlight w:val="none"/>
              </w:rPr>
            </w:pPr>
            <w:r>
              <w:rPr>
                <w:rFonts w:hint="eastAsia" w:ascii="宋体" w:hAnsi="宋体" w:cs="宋体"/>
                <w:bCs/>
                <w:color w:val="auto"/>
                <w:sz w:val="24"/>
                <w:highlight w:val="none"/>
              </w:rPr>
              <w:t>金华市本级政府采购计划书[202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759</w:t>
            </w:r>
            <w:r>
              <w:rPr>
                <w:rFonts w:hint="eastAsia" w:ascii="宋体" w:hAnsi="宋体" w:cs="宋体"/>
                <w:bCs/>
                <w:color w:val="auto"/>
                <w:sz w:val="24"/>
                <w:highlight w:val="none"/>
              </w:rPr>
              <w:t>号</w:t>
            </w:r>
          </w:p>
        </w:tc>
      </w:tr>
      <w:tr w14:paraId="150BCC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780691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4</w:t>
            </w:r>
          </w:p>
        </w:tc>
        <w:tc>
          <w:tcPr>
            <w:tcW w:w="1814" w:type="dxa"/>
            <w:vAlign w:val="center"/>
          </w:tcPr>
          <w:p w14:paraId="0F223BE1">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政策扶持</w:t>
            </w:r>
          </w:p>
        </w:tc>
        <w:tc>
          <w:tcPr>
            <w:tcW w:w="7014" w:type="dxa"/>
            <w:vAlign w:val="center"/>
          </w:tcPr>
          <w:p w14:paraId="42276BE6">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1.扶持中小企业（监狱企业、残疾人福利性单位）：</w:t>
            </w:r>
          </w:p>
          <w:p w14:paraId="004C55B9">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20C61EBB">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（1）项目预算：</w:t>
            </w:r>
            <w:r>
              <w:rPr>
                <w:rFonts w:hint="eastAsia" w:ascii="宋体" w:hAnsi="宋体" w:cs="宋体"/>
                <w:color w:val="auto"/>
                <w:sz w:val="24"/>
                <w:highlight w:val="none"/>
                <w:lang w:val="en-US" w:eastAsia="zh-CN"/>
              </w:rPr>
              <w:t>850000</w:t>
            </w:r>
            <w:r>
              <w:rPr>
                <w:rFonts w:hint="eastAsia" w:ascii="宋体" w:hAnsi="宋体" w:cs="宋体"/>
                <w:color w:val="auto"/>
                <w:sz w:val="24"/>
                <w:highlight w:val="none"/>
              </w:rPr>
              <w:t>元</w:t>
            </w:r>
          </w:p>
          <w:p w14:paraId="53A2B0E7">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（2）项目属性：</w:t>
            </w:r>
            <w:r>
              <w:rPr>
                <w:rFonts w:hint="eastAsia" w:ascii="宋体" w:hAnsi="宋体" w:cs="宋体"/>
                <w:b/>
                <w:bCs/>
                <w:color w:val="auto"/>
                <w:sz w:val="24"/>
                <w:highlight w:val="none"/>
                <w:u w:val="single"/>
              </w:rPr>
              <w:t>①货物类</w:t>
            </w:r>
            <w:r>
              <w:rPr>
                <w:rFonts w:hint="eastAsia" w:ascii="宋体" w:hAnsi="宋体" w:cs="宋体"/>
                <w:color w:val="auto"/>
                <w:sz w:val="24"/>
                <w:highlight w:val="none"/>
              </w:rPr>
              <w:t>（①货物类/②服务类/③工程类）</w:t>
            </w:r>
          </w:p>
          <w:p w14:paraId="4C397E76">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（3）项目对应的中小企业划分标准所属行业：</w:t>
            </w:r>
            <w:r>
              <w:rPr>
                <w:rFonts w:hint="eastAsia" w:ascii="宋体" w:hAnsi="宋体" w:cs="宋体"/>
                <w:b/>
                <w:bCs/>
                <w:color w:val="auto"/>
                <w:sz w:val="24"/>
                <w:highlight w:val="none"/>
                <w:u w:val="single"/>
                <w:lang w:eastAsia="zh-CN"/>
              </w:rPr>
              <w:t>工业</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cs="宋体"/>
                <w:b w:val="0"/>
                <w:bCs w:val="0"/>
                <w:color w:val="auto"/>
                <w:sz w:val="24"/>
                <w:szCs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szCs w:val="24"/>
                <w:highlight w:val="none"/>
              </w:rPr>
              <w:t>】</w:t>
            </w:r>
            <w:r>
              <w:rPr>
                <w:rFonts w:hint="eastAsia" w:ascii="宋体" w:hAnsi="宋体" w:cs="宋体"/>
                <w:color w:val="auto"/>
                <w:sz w:val="24"/>
                <w:highlight w:val="none"/>
              </w:rPr>
              <w:t>。</w:t>
            </w:r>
          </w:p>
          <w:p w14:paraId="1205933F">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具体根据工信部联企业〔2011〕300号《中小企业划型标准规定》执行。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1EB283D1">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（4）本项目</w:t>
            </w:r>
            <w:r>
              <w:rPr>
                <w:rFonts w:hint="eastAsia" w:ascii="宋体" w:hAnsi="宋体" w:cs="宋体"/>
                <w:b/>
                <w:bCs/>
                <w:color w:val="auto"/>
                <w:sz w:val="24"/>
                <w:highlight w:val="none"/>
                <w:u w:val="single"/>
              </w:rPr>
              <w:t xml:space="preserve"> 否 </w:t>
            </w:r>
            <w:r>
              <w:rPr>
                <w:rFonts w:hint="eastAsia" w:ascii="宋体" w:hAnsi="宋体" w:cs="宋体"/>
                <w:color w:val="auto"/>
                <w:sz w:val="24"/>
                <w:highlight w:val="none"/>
              </w:rPr>
              <w:t>（是/否）属于预留份额专门面向中小企业采购的项目。</w:t>
            </w:r>
          </w:p>
          <w:p w14:paraId="0FE66B87">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（5）上述第4项中确定为“是”的采购项目，预留份额通过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措施进行：</w:t>
            </w:r>
          </w:p>
          <w:p w14:paraId="2A5501A2">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①将采购项目整体或者设置采购包专门面向中小企业采购； </w:t>
            </w:r>
          </w:p>
          <w:p w14:paraId="6C993E8C">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②要求供应商以联合体形式参加采购活动，且联合体中中小企业承担的部分达到</w:t>
            </w:r>
            <w:r>
              <w:rPr>
                <w:rFonts w:hint="eastAsia" w:ascii="宋体" w:hAnsi="宋体" w:cs="宋体"/>
                <w:color w:val="auto"/>
                <w:sz w:val="24"/>
                <w:highlight w:val="none"/>
                <w:u w:val="single"/>
              </w:rPr>
              <w:t> / </w:t>
            </w:r>
            <w:r>
              <w:rPr>
                <w:rFonts w:hint="eastAsia" w:ascii="宋体" w:hAnsi="宋体" w:cs="宋体"/>
                <w:color w:val="auto"/>
                <w:sz w:val="24"/>
                <w:highlight w:val="none"/>
              </w:rPr>
              <w:t xml:space="preserve">（比例）； </w:t>
            </w:r>
          </w:p>
          <w:p w14:paraId="00F362D0">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③要求获得采购合同的供应商将采购项目中的</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（比例）分包给一家或者多家中小企业。</w:t>
            </w:r>
          </w:p>
          <w:p w14:paraId="0C69D886">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rPr>
              <w:t>（6）对于经主管预算单位统筹后未预留份额专门面向中小企业采购的采购项目，以及预留份额项目中的非预留部分采购包，对小微企业报价给予</w:t>
            </w:r>
            <w:r>
              <w:rPr>
                <w:rFonts w:hint="eastAsia" w:ascii="宋体" w:hAnsi="宋体" w:cs="宋体"/>
                <w:color w:val="auto"/>
                <w:sz w:val="24"/>
                <w:highlight w:val="none"/>
                <w:u w:val="single"/>
              </w:rPr>
              <w:t> 10 </w:t>
            </w:r>
            <w:r>
              <w:rPr>
                <w:rFonts w:hint="eastAsia" w:ascii="宋体" w:hAnsi="宋体" w:cs="宋体"/>
                <w:color w:val="auto"/>
                <w:sz w:val="24"/>
                <w:highlight w:val="none"/>
              </w:rPr>
              <w:t xml:space="preserve">%的扣除，用扣除后的价格参加评审。 </w:t>
            </w:r>
          </w:p>
          <w:p w14:paraId="7EBB4090">
            <w:pPr>
              <w:pStyle w:val="26"/>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%的扣除，用扣除后的价格参加评审。</w:t>
            </w:r>
            <w:r>
              <w:rPr>
                <w:rFonts w:hint="eastAsia" w:ascii="宋体" w:hAnsi="宋体" w:cs="宋体"/>
                <w:color w:val="auto"/>
                <w:sz w:val="24"/>
                <w:highlight w:val="none"/>
                <w:lang w:eastAsia="zh-CN"/>
              </w:rPr>
              <w:t>（注：本项目</w:t>
            </w:r>
            <w:r>
              <w:rPr>
                <w:rFonts w:hint="eastAsia" w:ascii="宋体" w:hAnsi="宋体" w:cs="宋体"/>
                <w:color w:val="auto"/>
                <w:sz w:val="24"/>
                <w:highlight w:val="none"/>
              </w:rPr>
              <w:t>执行价格评审优惠的扶持政策</w:t>
            </w:r>
            <w:r>
              <w:rPr>
                <w:rFonts w:hint="eastAsia" w:hAnsi="宋体" w:cs="宋体"/>
                <w:color w:val="auto"/>
                <w:sz w:val="24"/>
                <w:highlight w:val="none"/>
                <w:lang w:eastAsia="zh-CN"/>
              </w:rPr>
              <w:t>；</w:t>
            </w:r>
            <w:r>
              <w:rPr>
                <w:rFonts w:hAnsi="宋体"/>
                <w:color w:val="auto"/>
                <w:sz w:val="24"/>
                <w:szCs w:val="24"/>
                <w:highlight w:val="none"/>
              </w:rPr>
              <w:t>中小企业扶持政策：在货物采购项目中，货物由中小企业制造，即货物由中小企业生产且使用该中小企业商号或者注册商标；投标人提供的货物既有中小企业制造货物，也有大型企业制造货物的，不享受中小企业扶持政策。</w:t>
            </w:r>
            <w:r>
              <w:rPr>
                <w:rFonts w:hint="eastAsia" w:ascii="宋体" w:hAnsi="宋体" w:cs="宋体"/>
                <w:color w:val="auto"/>
                <w:sz w:val="24"/>
                <w:highlight w:val="none"/>
                <w:lang w:eastAsia="zh-CN"/>
              </w:rPr>
              <w:t>）</w:t>
            </w:r>
          </w:p>
          <w:p w14:paraId="28DC39C7">
            <w:pPr>
              <w:pStyle w:val="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40" w:lineRule="exact"/>
              <w:ind w:left="0" w:right="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.支持本国产品</w:t>
            </w:r>
          </w:p>
          <w:p w14:paraId="7B545EB7">
            <w:pPr>
              <w:pStyle w:val="26"/>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本国产品标准适用于货物，包括政府采购货物项目和服务项目中涉及的货物。</w:t>
            </w:r>
          </w:p>
          <w:p w14:paraId="7B3D80A0">
            <w:pPr>
              <w:pStyle w:val="26"/>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本项目既有本国产品又有非本国产品参与竞争的，对本国产品的报价给予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的价格扣除，用扣除后的价格参与评审。</w:t>
            </w:r>
          </w:p>
          <w:p w14:paraId="2A52C034">
            <w:pPr>
              <w:pStyle w:val="26"/>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的价格扣除，用扣除后的价格参与评审。</w:t>
            </w:r>
          </w:p>
          <w:p w14:paraId="4612A687">
            <w:pPr>
              <w:pStyle w:val="26"/>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注：本项目执行</w:t>
            </w:r>
            <w:r>
              <w:rPr>
                <w:rFonts w:hint="eastAsia" w:ascii="宋体" w:hAnsi="宋体" w:eastAsia="宋体" w:cs="宋体"/>
                <w:color w:val="auto"/>
                <w:sz w:val="24"/>
                <w:highlight w:val="none"/>
              </w:rPr>
              <w:t>本国产品</w:t>
            </w:r>
            <w:r>
              <w:rPr>
                <w:rFonts w:hint="eastAsia" w:ascii="宋体" w:hAnsi="宋体" w:eastAsia="宋体"/>
                <w:color w:val="auto"/>
                <w:sz w:val="24"/>
                <w:szCs w:val="24"/>
                <w:highlight w:val="none"/>
                <w:lang w:val="en-US" w:eastAsia="zh-CN"/>
              </w:rPr>
              <w:t>价格评审优惠政策；在中国境内生产的产品即视为符合本国产品标准，享受政府采购本国产品支持政策。提供《关于符合本国产品标准的声明函》或财政部会同有关部门规定的有关证明文件的，该产品视为本国产品</w:t>
            </w:r>
            <w:r>
              <w:rPr>
                <w:rFonts w:hint="eastAsia" w:ascii="宋体" w:hAnsi="宋体" w:eastAsia="宋体"/>
                <w:color w:val="auto"/>
                <w:sz w:val="24"/>
                <w:szCs w:val="24"/>
                <w:highlight w:val="none"/>
                <w:lang w:eastAsia="zh-CN"/>
              </w:rPr>
              <w:t>）</w:t>
            </w:r>
          </w:p>
          <w:p w14:paraId="57424C9B">
            <w:pPr>
              <w:pStyle w:val="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.节能产品、环境标志产品的强制采购政策</w:t>
            </w:r>
          </w:p>
          <w:p w14:paraId="11990CCE">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ascii="宋体" w:hAnsi="宋体" w:cs="宋体"/>
                <w:color w:val="auto"/>
                <w:sz w:val="24"/>
                <w:highlight w:val="none"/>
              </w:rPr>
            </w:pPr>
            <w:r>
              <w:rPr>
                <w:rFonts w:hint="eastAsia" w:ascii="宋体" w:hAnsi="宋体" w:eastAsia="宋体" w:cs="宋体"/>
                <w:color w:val="auto"/>
                <w:kern w:val="2"/>
                <w:sz w:val="24"/>
                <w:szCs w:val="21"/>
                <w:highlight w:val="none"/>
                <w:lang w:val="en-US" w:eastAsia="zh-CN" w:bidi="ar-SA"/>
              </w:rPr>
              <w:t>根据财政部、国家发展和改革委员会、生态环境部等部门公布的政府采购节能产品、环境标志产品品目清单的规</w:t>
            </w:r>
            <w:r>
              <w:rPr>
                <w:rFonts w:hint="eastAsia" w:ascii="宋体" w:hAnsi="宋体" w:cs="宋体"/>
                <w:color w:val="auto"/>
                <w:sz w:val="24"/>
                <w:highlight w:val="none"/>
              </w:rPr>
              <w:t>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4E2BFCC7">
            <w:pPr>
              <w:pStyle w:val="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40" w:lineRule="exact"/>
              <w:ind w:left="0" w:right="0" w:firstLine="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.节能产品、环境标志产品的优先采购政策</w:t>
            </w:r>
          </w:p>
          <w:p w14:paraId="7847D666">
            <w:pPr>
              <w:pStyle w:val="5"/>
              <w:keepNext w:val="0"/>
              <w:keepLines w:val="0"/>
              <w:pageBreakBefore w:val="0"/>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7A95B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46" w:hRule="atLeast"/>
          <w:jc w:val="center"/>
        </w:trPr>
        <w:tc>
          <w:tcPr>
            <w:tcW w:w="894" w:type="dxa"/>
            <w:vAlign w:val="center"/>
          </w:tcPr>
          <w:p w14:paraId="181E9B7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1814" w:type="dxa"/>
            <w:vAlign w:val="center"/>
          </w:tcPr>
          <w:p w14:paraId="52B6680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是否允许采购进口产品</w:t>
            </w:r>
          </w:p>
        </w:tc>
        <w:tc>
          <w:tcPr>
            <w:tcW w:w="7014" w:type="dxa"/>
            <w:vAlign w:val="center"/>
          </w:tcPr>
          <w:p w14:paraId="3E248898">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本项目不允许采购进口产品。</w:t>
            </w:r>
          </w:p>
        </w:tc>
      </w:tr>
      <w:tr w14:paraId="45A1B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7" w:hRule="atLeast"/>
          <w:jc w:val="center"/>
        </w:trPr>
        <w:tc>
          <w:tcPr>
            <w:tcW w:w="894" w:type="dxa"/>
            <w:vAlign w:val="center"/>
          </w:tcPr>
          <w:p w14:paraId="1D3DDBA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1814" w:type="dxa"/>
            <w:vAlign w:val="center"/>
          </w:tcPr>
          <w:p w14:paraId="2173C6C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转包</w:t>
            </w:r>
          </w:p>
        </w:tc>
        <w:tc>
          <w:tcPr>
            <w:tcW w:w="7014" w:type="dxa"/>
            <w:vAlign w:val="center"/>
          </w:tcPr>
          <w:p w14:paraId="3CE83100">
            <w:pPr>
              <w:keepNext w:val="0"/>
              <w:keepLines w:val="0"/>
              <w:pageBreakBefore w:val="0"/>
              <w:suppressLineNumbers w:val="0"/>
              <w:kinsoku/>
              <w:wordWrap/>
              <w:overflowPunct/>
              <w:topLinePunct w:val="0"/>
              <w:bidi w:val="0"/>
              <w:snapToGrid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Times New Roman" w:hAnsi="Times New Roman" w:cs="Times New Roman"/>
                <w:color w:val="auto"/>
                <w:sz w:val="24"/>
                <w:highlight w:val="none"/>
              </w:rPr>
              <w:t>不同意转包。</w:t>
            </w:r>
          </w:p>
        </w:tc>
      </w:tr>
      <w:tr w14:paraId="0F0F5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02" w:hRule="atLeast"/>
          <w:jc w:val="center"/>
        </w:trPr>
        <w:tc>
          <w:tcPr>
            <w:tcW w:w="894" w:type="dxa"/>
            <w:vAlign w:val="center"/>
          </w:tcPr>
          <w:p w14:paraId="4CE04A13">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1814" w:type="dxa"/>
            <w:vAlign w:val="center"/>
          </w:tcPr>
          <w:p w14:paraId="17F0F831">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分包</w:t>
            </w:r>
          </w:p>
        </w:tc>
        <w:tc>
          <w:tcPr>
            <w:tcW w:w="7014" w:type="dxa"/>
            <w:vAlign w:val="center"/>
          </w:tcPr>
          <w:p w14:paraId="392BF6E3">
            <w:pPr>
              <w:keepNext w:val="0"/>
              <w:keepLines w:val="0"/>
              <w:pageBreakBefore w:val="0"/>
              <w:suppressLineNumbers w:val="0"/>
              <w:kinsoku/>
              <w:wordWrap/>
              <w:overflowPunct/>
              <w:topLinePunct w:val="0"/>
              <w:bidi w:val="0"/>
              <w:snapToGrid w:val="0"/>
              <w:spacing w:before="0" w:beforeAutospacing="0" w:after="0" w:afterAutospacing="0" w:line="440" w:lineRule="exact"/>
              <w:ind w:left="0" w:right="0"/>
              <w:textAlignment w:val="auto"/>
              <w:rPr>
                <w:rFonts w:hint="eastAsia" w:ascii="Times New Roman" w:hAnsi="Times New Roman" w:cs="Times New Roman"/>
                <w:color w:val="auto"/>
                <w:highlight w:val="none"/>
              </w:rPr>
            </w:pPr>
            <w:r>
              <w:rPr>
                <w:rFonts w:hint="eastAsia" w:ascii="宋体" w:hAnsi="宋体" w:cs="宋体"/>
                <w:color w:val="auto"/>
                <w:sz w:val="24"/>
                <w:highlight w:val="none"/>
                <w:lang w:eastAsia="zh-CN"/>
              </w:rPr>
              <w:t>不同意分包</w:t>
            </w:r>
            <w:r>
              <w:rPr>
                <w:rFonts w:hint="eastAsia" w:ascii="宋体" w:hAnsi="宋体" w:cs="宋体"/>
                <w:color w:val="auto"/>
                <w:sz w:val="24"/>
                <w:highlight w:val="none"/>
              </w:rPr>
              <w:t xml:space="preserve">。 </w:t>
            </w:r>
          </w:p>
        </w:tc>
      </w:tr>
      <w:tr w14:paraId="643F1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BCDC0C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1814" w:type="dxa"/>
            <w:vAlign w:val="center"/>
          </w:tcPr>
          <w:p w14:paraId="2D9F64C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开标前答疑会或现场考察</w:t>
            </w:r>
          </w:p>
        </w:tc>
        <w:tc>
          <w:tcPr>
            <w:tcW w:w="7014" w:type="dxa"/>
            <w:vAlign w:val="center"/>
          </w:tcPr>
          <w:p w14:paraId="792B0E30">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不组织。</w:t>
            </w:r>
          </w:p>
        </w:tc>
      </w:tr>
      <w:tr w14:paraId="7D0A2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54370C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1814" w:type="dxa"/>
            <w:vAlign w:val="center"/>
          </w:tcPr>
          <w:p w14:paraId="7D709E7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样品提供</w:t>
            </w:r>
          </w:p>
        </w:tc>
        <w:tc>
          <w:tcPr>
            <w:tcW w:w="7014" w:type="dxa"/>
            <w:vAlign w:val="center"/>
          </w:tcPr>
          <w:p w14:paraId="3CC41907">
            <w:pPr>
              <w:keepNext w:val="0"/>
              <w:keepLines w:val="0"/>
              <w:suppressLineNumbers w:val="0"/>
              <w:spacing w:before="0" w:beforeAutospacing="0" w:after="0" w:afterAutospacing="0" w:line="300" w:lineRule="exact"/>
              <w:ind w:left="0" w:right="0"/>
              <w:rPr>
                <w:rFonts w:hint="default" w:ascii="宋体" w:cs="宋体"/>
                <w:color w:val="auto"/>
                <w:sz w:val="22"/>
                <w:highlight w:val="none"/>
              </w:rPr>
            </w:pPr>
            <w:r>
              <w:rPr>
                <w:rFonts w:hint="default" w:ascii="Wingdings" w:hAnsi="Wingdings" w:eastAsia="仿宋_GB2312" w:cs="Arial"/>
                <w:color w:val="auto"/>
                <w:kern w:val="0"/>
                <w:sz w:val="24"/>
                <w:szCs w:val="22"/>
                <w:highlight w:val="none"/>
                <w:lang w:val="en-US" w:eastAsia="zh-CN" w:bidi="ar-SA"/>
              </w:rPr>
              <w:sym w:font="Wingdings" w:char="00FE"/>
            </w:r>
            <w:r>
              <w:rPr>
                <w:rFonts w:hint="eastAsia" w:ascii="宋体" w:cs="宋体"/>
                <w:color w:val="auto"/>
                <w:sz w:val="22"/>
                <w:highlight w:val="none"/>
              </w:rPr>
              <w:t>不需要</w:t>
            </w:r>
          </w:p>
          <w:p w14:paraId="3191339A">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kern w:val="28"/>
                <w:sz w:val="24"/>
                <w:highlight w:val="none"/>
              </w:rPr>
            </w:pPr>
            <w:r>
              <w:rPr>
                <w:rFonts w:hint="default" w:ascii="Wingdings" w:hAnsi="Wingdings" w:eastAsia="仿宋_GB2312" w:cs="Arial"/>
                <w:color w:val="auto"/>
                <w:kern w:val="0"/>
                <w:sz w:val="24"/>
                <w:szCs w:val="22"/>
                <w:highlight w:val="none"/>
                <w:lang w:val="en-US" w:eastAsia="zh-CN" w:bidi="ar-SA"/>
              </w:rPr>
              <w:sym w:font="Wingdings" w:char="00A8"/>
            </w:r>
            <w:r>
              <w:rPr>
                <w:rFonts w:hint="eastAsia" w:ascii="宋体" w:cs="宋体"/>
                <w:color w:val="auto"/>
                <w:sz w:val="22"/>
                <w:highlight w:val="none"/>
              </w:rPr>
              <w:t>需要</w:t>
            </w:r>
          </w:p>
        </w:tc>
      </w:tr>
      <w:tr w14:paraId="309D96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90" w:hRule="atLeast"/>
          <w:jc w:val="center"/>
        </w:trPr>
        <w:tc>
          <w:tcPr>
            <w:tcW w:w="894" w:type="dxa"/>
            <w:vAlign w:val="center"/>
          </w:tcPr>
          <w:p w14:paraId="36D525F4">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p>
        </w:tc>
        <w:tc>
          <w:tcPr>
            <w:tcW w:w="1814" w:type="dxa"/>
            <w:vAlign w:val="center"/>
          </w:tcPr>
          <w:p w14:paraId="765E5AA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方案讲解演示</w:t>
            </w:r>
          </w:p>
        </w:tc>
        <w:tc>
          <w:tcPr>
            <w:tcW w:w="7014" w:type="dxa"/>
            <w:vAlign w:val="center"/>
          </w:tcPr>
          <w:p w14:paraId="742A9C25">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eastAsia="宋体"/>
                <w:color w:val="auto"/>
                <w:highlight w:val="none"/>
                <w:lang w:val="en-US" w:eastAsia="zh-CN"/>
              </w:rPr>
            </w:pPr>
            <w:r>
              <w:rPr>
                <w:rFonts w:hint="eastAsia" w:ascii="宋体" w:hAnsi="宋体" w:cs="宋体"/>
                <w:snapToGrid w:val="0"/>
                <w:color w:val="auto"/>
                <w:sz w:val="24"/>
                <w:highlight w:val="none"/>
                <w:lang w:eastAsia="zh-CN"/>
              </w:rPr>
              <w:t>不</w:t>
            </w:r>
            <w:r>
              <w:rPr>
                <w:rFonts w:hint="eastAsia" w:ascii="宋体" w:hAnsi="宋体" w:cs="宋体"/>
                <w:snapToGrid w:val="0"/>
                <w:color w:val="auto"/>
                <w:sz w:val="24"/>
                <w:highlight w:val="none"/>
              </w:rPr>
              <w:t>需要。</w:t>
            </w:r>
          </w:p>
        </w:tc>
      </w:tr>
      <w:tr w14:paraId="0E3C5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16" w:hRule="atLeast"/>
          <w:jc w:val="center"/>
        </w:trPr>
        <w:tc>
          <w:tcPr>
            <w:tcW w:w="894" w:type="dxa"/>
            <w:vAlign w:val="center"/>
          </w:tcPr>
          <w:p w14:paraId="6C43EE8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1814" w:type="dxa"/>
            <w:vAlign w:val="center"/>
          </w:tcPr>
          <w:p w14:paraId="31FBDC85">
            <w:pPr>
              <w:keepNext w:val="0"/>
              <w:keepLines w:val="0"/>
              <w:pageBreakBefore w:val="0"/>
              <w:suppressLineNumbers w:val="0"/>
              <w:kinsoku/>
              <w:wordWrap/>
              <w:overflowPunct/>
              <w:topLinePunct w:val="0"/>
              <w:bidi w:val="0"/>
              <w:adjustRightIn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7014" w:type="dxa"/>
            <w:vAlign w:val="center"/>
          </w:tcPr>
          <w:p w14:paraId="26663671">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snapToGrid w:val="0"/>
                <w:color w:val="auto"/>
                <w:sz w:val="24"/>
                <w:highlight w:val="none"/>
              </w:rPr>
              <w:t xml:space="preserve">不需要。  </w:t>
            </w:r>
          </w:p>
        </w:tc>
      </w:tr>
      <w:tr w14:paraId="373FA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D49ED9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1814" w:type="dxa"/>
            <w:vAlign w:val="center"/>
          </w:tcPr>
          <w:p w14:paraId="6866BF28">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w:t>
            </w:r>
          </w:p>
          <w:p w14:paraId="4A0F0779">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snapToGrid w:val="0"/>
                <w:color w:val="auto"/>
                <w:sz w:val="24"/>
                <w:highlight w:val="none"/>
              </w:rPr>
              <w:t>的形式</w:t>
            </w:r>
          </w:p>
        </w:tc>
        <w:tc>
          <w:tcPr>
            <w:tcW w:w="7014" w:type="dxa"/>
            <w:vAlign w:val="center"/>
          </w:tcPr>
          <w:p w14:paraId="5232FAD2">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投标人应准备电子投标文件。</w:t>
            </w:r>
          </w:p>
          <w:p w14:paraId="7FF3649A">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snapToGrid w:val="0"/>
                <w:color w:val="auto"/>
                <w:sz w:val="24"/>
                <w:highlight w:val="none"/>
              </w:rPr>
              <w:t>电子投标文件是指通过“政采云电子交易客户端”完成投标文件编制后生成并加密的数据电文形式的电子加密投标文件。</w:t>
            </w:r>
          </w:p>
        </w:tc>
      </w:tr>
      <w:tr w14:paraId="28B5C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1AA6BEA3">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1814" w:type="dxa"/>
            <w:vAlign w:val="center"/>
          </w:tcPr>
          <w:p w14:paraId="2EA80D7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w:t>
            </w:r>
          </w:p>
          <w:p w14:paraId="335E68A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的编制</w:t>
            </w:r>
          </w:p>
        </w:tc>
        <w:tc>
          <w:tcPr>
            <w:tcW w:w="7014" w:type="dxa"/>
            <w:vAlign w:val="center"/>
          </w:tcPr>
          <w:p w14:paraId="59F0BEFD">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投标人应先安装“政采云电子交易客户端”，并按照本招标文件和“政府采购云平台”的要求，通过“政采云电子交易客户端”编制并加密投标文件。</w:t>
            </w:r>
          </w:p>
        </w:tc>
      </w:tr>
      <w:tr w14:paraId="26D24A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20EBAFC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14" w:type="dxa"/>
            <w:vAlign w:val="center"/>
          </w:tcPr>
          <w:p w14:paraId="453ADE91">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w:t>
            </w:r>
          </w:p>
          <w:p w14:paraId="7FE6FCE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的组成</w:t>
            </w:r>
          </w:p>
        </w:tc>
        <w:tc>
          <w:tcPr>
            <w:tcW w:w="7014" w:type="dxa"/>
            <w:vAlign w:val="center"/>
          </w:tcPr>
          <w:p w14:paraId="500631BF">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bCs/>
                <w:snapToGrid w:val="0"/>
                <w:color w:val="auto"/>
                <w:sz w:val="24"/>
                <w:highlight w:val="none"/>
              </w:rPr>
              <w:t xml:space="preserve">由“资格文件 </w:t>
            </w:r>
            <w:r>
              <w:rPr>
                <w:rFonts w:hint="eastAsia" w:ascii="宋体" w:hAnsi="宋体" w:cs="宋体"/>
                <w:bCs/>
                <w:snapToGrid w:val="0"/>
                <w:color w:val="auto"/>
                <w:sz w:val="24"/>
                <w:highlight w:val="none"/>
                <w:lang w:eastAsia="zh-CN"/>
              </w:rPr>
              <w:t>”“</w:t>
            </w:r>
            <w:r>
              <w:rPr>
                <w:rFonts w:hint="eastAsia" w:ascii="宋体" w:hAnsi="宋体" w:cs="宋体"/>
                <w:bCs/>
                <w:snapToGrid w:val="0"/>
                <w:color w:val="auto"/>
                <w:sz w:val="24"/>
                <w:highlight w:val="none"/>
              </w:rPr>
              <w:t>商务技术文件”和“报价文件”三个部分组成。将生成的“电子加密投标文件”</w:t>
            </w:r>
            <w:r>
              <w:rPr>
                <w:rFonts w:hint="eastAsia" w:ascii="宋体" w:hAnsi="宋体" w:cs="宋体"/>
                <w:bCs/>
                <w:snapToGrid w:val="0"/>
                <w:color w:val="auto"/>
                <w:sz w:val="24"/>
                <w:highlight w:val="none"/>
                <w:lang w:eastAsia="zh-CN"/>
              </w:rPr>
              <w:t>：</w:t>
            </w:r>
            <w:r>
              <w:rPr>
                <w:rFonts w:hint="eastAsia" w:ascii="宋体" w:hAnsi="宋体" w:cs="宋体"/>
                <w:bCs/>
                <w:snapToGrid w:val="0"/>
                <w:color w:val="auto"/>
                <w:sz w:val="24"/>
                <w:highlight w:val="none"/>
              </w:rPr>
              <w:t>资格文件、商务技术文件、报价文件三个部分分别上传递交至“政府采购云平台”对应版块</w:t>
            </w:r>
            <w:r>
              <w:rPr>
                <w:rFonts w:hint="eastAsia" w:ascii="宋体" w:hAnsi="宋体" w:cs="宋体"/>
                <w:bCs/>
                <w:snapToGrid w:val="0"/>
                <w:color w:val="auto"/>
                <w:sz w:val="24"/>
                <w:highlight w:val="none"/>
                <w:lang w:eastAsia="zh-CN"/>
              </w:rPr>
              <w:t>（</w:t>
            </w:r>
            <w:r>
              <w:rPr>
                <w:rFonts w:hint="eastAsia" w:ascii="宋体" w:hAnsi="宋体" w:cs="宋体"/>
                <w:bCs/>
                <w:snapToGrid w:val="0"/>
                <w:color w:val="auto"/>
                <w:sz w:val="24"/>
                <w:highlight w:val="none"/>
              </w:rPr>
              <w:t>注：资格文件、商务技术文件中不得包含报价信息，否则为无效投标</w:t>
            </w:r>
            <w:r>
              <w:rPr>
                <w:rFonts w:hint="eastAsia" w:ascii="宋体" w:hAnsi="宋体" w:cs="宋体"/>
                <w:bCs/>
                <w:snapToGrid w:val="0"/>
                <w:color w:val="auto"/>
                <w:sz w:val="24"/>
                <w:highlight w:val="none"/>
                <w:lang w:eastAsia="zh-CN"/>
              </w:rPr>
              <w:t>）</w:t>
            </w:r>
          </w:p>
        </w:tc>
      </w:tr>
      <w:tr w14:paraId="09762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vAlign w:val="center"/>
          </w:tcPr>
          <w:p w14:paraId="5C9FAEB6">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14" w:type="dxa"/>
            <w:vAlign w:val="center"/>
          </w:tcPr>
          <w:p w14:paraId="69DA9A0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w:t>
            </w:r>
          </w:p>
          <w:p w14:paraId="198E0F3B">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的盖章</w:t>
            </w:r>
          </w:p>
        </w:tc>
        <w:tc>
          <w:tcPr>
            <w:tcW w:w="7014" w:type="dxa"/>
            <w:vAlign w:val="center"/>
          </w:tcPr>
          <w:p w14:paraId="55561BCF">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投标文件中所涉及的加盖公章均采用CA电子签章。</w:t>
            </w:r>
          </w:p>
        </w:tc>
      </w:tr>
      <w:tr w14:paraId="69041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7A574F2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1</w:t>
            </w:r>
            <w:r>
              <w:rPr>
                <w:rFonts w:hint="eastAsia" w:ascii="宋体" w:hAnsi="宋体" w:cs="宋体"/>
                <w:color w:val="auto"/>
                <w:sz w:val="24"/>
                <w:highlight w:val="none"/>
              </w:rPr>
              <w:t>6</w:t>
            </w:r>
          </w:p>
        </w:tc>
        <w:tc>
          <w:tcPr>
            <w:tcW w:w="1814" w:type="dxa"/>
            <w:vAlign w:val="center"/>
          </w:tcPr>
          <w:p w14:paraId="0078DB7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法定代表人或其授权代表签字或盖章</w:t>
            </w:r>
          </w:p>
        </w:tc>
        <w:tc>
          <w:tcPr>
            <w:tcW w:w="7014" w:type="dxa"/>
            <w:vAlign w:val="center"/>
          </w:tcPr>
          <w:p w14:paraId="6061298A">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433B1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46" w:hRule="atLeast"/>
          <w:jc w:val="center"/>
        </w:trPr>
        <w:tc>
          <w:tcPr>
            <w:tcW w:w="894" w:type="dxa"/>
            <w:shd w:val="clear" w:color="auto" w:fill="auto"/>
            <w:vAlign w:val="center"/>
          </w:tcPr>
          <w:p w14:paraId="0FA869A0">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rPr>
              <w:t>17</w:t>
            </w:r>
          </w:p>
        </w:tc>
        <w:tc>
          <w:tcPr>
            <w:tcW w:w="1814" w:type="dxa"/>
            <w:vAlign w:val="center"/>
          </w:tcPr>
          <w:p w14:paraId="7BAD1718">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投标文件份数</w:t>
            </w:r>
          </w:p>
        </w:tc>
        <w:tc>
          <w:tcPr>
            <w:tcW w:w="7014" w:type="dxa"/>
            <w:vAlign w:val="center"/>
          </w:tcPr>
          <w:p w14:paraId="3BD519D8">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1.电子加密投标文件在线上传递交一份。</w:t>
            </w:r>
          </w:p>
          <w:p w14:paraId="572FB6B6">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2.中标人在评标结束3个工作日内向采购代理机构递交与政采云系统上传文件一致的完整（“资格文件”、“商务技术文件”和“报价文件”）纸质投标文件三套（需装订好），供采购人项目存档用。</w:t>
            </w:r>
          </w:p>
        </w:tc>
      </w:tr>
      <w:tr w14:paraId="7EE2A9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05FBF369">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rPr>
              <w:t>18</w:t>
            </w:r>
          </w:p>
        </w:tc>
        <w:tc>
          <w:tcPr>
            <w:tcW w:w="1814" w:type="dxa"/>
            <w:vAlign w:val="center"/>
          </w:tcPr>
          <w:p w14:paraId="7057016C">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投标文件的</w:t>
            </w:r>
          </w:p>
          <w:p w14:paraId="27C972C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上传和递交</w:t>
            </w:r>
          </w:p>
        </w:tc>
        <w:tc>
          <w:tcPr>
            <w:tcW w:w="7014" w:type="dxa"/>
            <w:vAlign w:val="center"/>
          </w:tcPr>
          <w:p w14:paraId="57A9FA95">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本项目通过“政府采购云平台（www.zcygov.cn）”实行在线投标响应（电子投标），投标人应当在投标截止时间前，将生成的“电子加密投标文件”上传递交至“政府采购云平台”。</w:t>
            </w:r>
          </w:p>
          <w:p w14:paraId="5801DC7E">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“电子加密投标文件”的上传、递交：</w:t>
            </w:r>
          </w:p>
          <w:p w14:paraId="159A0422">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a.投标人应在投标截止时间前将“电子加密投标文件”成功上传递交至“政府采购云平台”，否则投标无效。</w:t>
            </w:r>
          </w:p>
          <w:p w14:paraId="1B71B0DF">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b.“电子加密投标文件”成功上传递交后，供应商可自行打印投标文件接收回执。</w:t>
            </w:r>
          </w:p>
        </w:tc>
      </w:tr>
      <w:tr w14:paraId="737FC8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4E27CDA3">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19</w:t>
            </w:r>
          </w:p>
        </w:tc>
        <w:tc>
          <w:tcPr>
            <w:tcW w:w="1814" w:type="dxa"/>
            <w:vAlign w:val="center"/>
          </w:tcPr>
          <w:p w14:paraId="455DF00E">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投标文件</w:t>
            </w:r>
          </w:p>
          <w:p w14:paraId="0DCE7D6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snapToGrid w:val="0"/>
                <w:color w:val="auto"/>
                <w:sz w:val="24"/>
                <w:highlight w:val="none"/>
              </w:rPr>
            </w:pPr>
            <w:r>
              <w:rPr>
                <w:rFonts w:hint="eastAsia" w:ascii="宋体" w:hAnsi="宋体" w:cs="宋体"/>
                <w:snapToGrid w:val="0"/>
                <w:color w:val="auto"/>
                <w:sz w:val="24"/>
                <w:highlight w:val="none"/>
              </w:rPr>
              <w:t>加密解密</w:t>
            </w:r>
          </w:p>
        </w:tc>
        <w:tc>
          <w:tcPr>
            <w:tcW w:w="7014" w:type="dxa"/>
            <w:vAlign w:val="center"/>
          </w:tcPr>
          <w:p w14:paraId="7284C33D">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1.开标后，采购组织机构将向各投标人发出“电子加密投标文件”的解密通知，各投标人代表应当在接到解密通知后30分钟内自行完成“电子加密投标文件”的在线解密。</w:t>
            </w:r>
          </w:p>
          <w:p w14:paraId="51A4C064">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2.通过“政府采购云平台”成功上传递交的“电子加密投标文件”无法按时解密的，其投标文件按拒收处理。</w:t>
            </w:r>
          </w:p>
        </w:tc>
      </w:tr>
      <w:tr w14:paraId="0147A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57" w:hRule="atLeast"/>
          <w:jc w:val="center"/>
        </w:trPr>
        <w:tc>
          <w:tcPr>
            <w:tcW w:w="894" w:type="dxa"/>
            <w:shd w:val="clear" w:color="auto" w:fill="auto"/>
            <w:vAlign w:val="center"/>
          </w:tcPr>
          <w:p w14:paraId="4DCF727D">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20</w:t>
            </w:r>
          </w:p>
        </w:tc>
        <w:tc>
          <w:tcPr>
            <w:tcW w:w="1814" w:type="dxa"/>
            <w:vAlign w:val="center"/>
          </w:tcPr>
          <w:p w14:paraId="4A486ABE">
            <w:pPr>
              <w:keepNext w:val="0"/>
              <w:keepLines w:val="0"/>
              <w:pageBreakBefore w:val="0"/>
              <w:suppressLineNumbers w:val="0"/>
              <w:kinsoku/>
              <w:wordWrap/>
              <w:overflowPunct/>
              <w:topLinePunct w:val="0"/>
              <w:bidi w:val="0"/>
              <w:adjustRightInd w:val="0"/>
              <w:spacing w:before="0" w:beforeAutospacing="0" w:after="0" w:afterAutospacing="0" w:line="440" w:lineRule="exact"/>
              <w:ind w:left="0" w:right="0"/>
              <w:jc w:val="center"/>
              <w:textAlignment w:val="auto"/>
              <w:rPr>
                <w:rFonts w:hint="eastAsia" w:ascii="宋体" w:hAnsi="宋体" w:cs="宋体"/>
                <w:snapToGrid w:val="0"/>
                <w:color w:val="auto"/>
                <w:sz w:val="24"/>
                <w:highlight w:val="none"/>
              </w:rPr>
            </w:pPr>
            <w:r>
              <w:rPr>
                <w:rFonts w:hint="eastAsia" w:ascii="宋体" w:hAnsi="宋体" w:cs="宋体"/>
                <w:color w:val="auto"/>
                <w:sz w:val="24"/>
                <w:highlight w:val="none"/>
              </w:rPr>
              <w:t>是否允许递交备选投标方案</w:t>
            </w:r>
          </w:p>
        </w:tc>
        <w:tc>
          <w:tcPr>
            <w:tcW w:w="7014" w:type="dxa"/>
            <w:vAlign w:val="center"/>
          </w:tcPr>
          <w:p w14:paraId="2E8371DD">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不允许</w:t>
            </w:r>
          </w:p>
        </w:tc>
      </w:tr>
      <w:tr w14:paraId="35794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90" w:hRule="atLeast"/>
          <w:jc w:val="center"/>
        </w:trPr>
        <w:tc>
          <w:tcPr>
            <w:tcW w:w="894" w:type="dxa"/>
            <w:shd w:val="clear" w:color="auto" w:fill="auto"/>
            <w:vAlign w:val="center"/>
          </w:tcPr>
          <w:p w14:paraId="6CC432FA">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21</w:t>
            </w:r>
          </w:p>
        </w:tc>
        <w:tc>
          <w:tcPr>
            <w:tcW w:w="1814" w:type="dxa"/>
            <w:vAlign w:val="center"/>
          </w:tcPr>
          <w:p w14:paraId="4CCD92FB">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评审委员会的</w:t>
            </w:r>
          </w:p>
          <w:p w14:paraId="0A8C3084">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组建</w:t>
            </w:r>
          </w:p>
        </w:tc>
        <w:tc>
          <w:tcPr>
            <w:tcW w:w="7014" w:type="dxa"/>
            <w:vAlign w:val="center"/>
          </w:tcPr>
          <w:p w14:paraId="111E7A0B">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snapToGrid w:val="0"/>
                <w:color w:val="auto"/>
                <w:sz w:val="24"/>
                <w:highlight w:val="none"/>
              </w:rPr>
            </w:pPr>
            <w:r>
              <w:rPr>
                <w:rFonts w:hint="eastAsia" w:ascii="宋体" w:hAnsi="宋体" w:cs="宋体"/>
                <w:color w:val="auto"/>
                <w:sz w:val="24"/>
                <w:highlight w:val="none"/>
              </w:rPr>
              <w:t>评审委员会构成：由采购人代表以及有关技术、经济等方面的专家组成，成员为5人及以上单数，其中技术、经济类专家不得少于总人数的2/3；评标专家确定方式：按相关规定从专家库中抽取。</w:t>
            </w:r>
          </w:p>
        </w:tc>
      </w:tr>
      <w:tr w14:paraId="70276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83" w:hRule="atLeast"/>
          <w:jc w:val="center"/>
        </w:trPr>
        <w:tc>
          <w:tcPr>
            <w:tcW w:w="894" w:type="dxa"/>
            <w:shd w:val="clear" w:color="auto" w:fill="auto"/>
            <w:vAlign w:val="center"/>
          </w:tcPr>
          <w:p w14:paraId="7D7A6F68">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22</w:t>
            </w:r>
          </w:p>
        </w:tc>
        <w:tc>
          <w:tcPr>
            <w:tcW w:w="1814" w:type="dxa"/>
            <w:vAlign w:val="center"/>
          </w:tcPr>
          <w:p w14:paraId="073A8D93">
            <w:pPr>
              <w:keepNext w:val="0"/>
              <w:keepLines w:val="0"/>
              <w:pageBreakBefore w:val="0"/>
              <w:suppressLineNumbers w:val="0"/>
              <w:kinsoku/>
              <w:wordWrap/>
              <w:overflowPunct/>
              <w:topLinePunct w:val="0"/>
              <w:bidi w:val="0"/>
              <w:adjustRightIn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政府采购</w:t>
            </w:r>
          </w:p>
          <w:p w14:paraId="2EE13608">
            <w:pPr>
              <w:keepNext w:val="0"/>
              <w:keepLines w:val="0"/>
              <w:pageBreakBefore w:val="0"/>
              <w:suppressLineNumbers w:val="0"/>
              <w:kinsoku/>
              <w:wordWrap/>
              <w:overflowPunct/>
              <w:topLinePunct w:val="0"/>
              <w:bidi w:val="0"/>
              <w:adjustRightInd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扶持政策</w:t>
            </w:r>
          </w:p>
        </w:tc>
        <w:tc>
          <w:tcPr>
            <w:tcW w:w="7014" w:type="dxa"/>
            <w:vAlign w:val="center"/>
          </w:tcPr>
          <w:p w14:paraId="380D839A">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详见第四章政府采购政策功能相关说明</w:t>
            </w:r>
          </w:p>
        </w:tc>
      </w:tr>
      <w:tr w14:paraId="2DE056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90" w:hRule="atLeast"/>
          <w:jc w:val="center"/>
        </w:trPr>
        <w:tc>
          <w:tcPr>
            <w:tcW w:w="894" w:type="dxa"/>
            <w:shd w:val="clear" w:color="auto" w:fill="auto"/>
            <w:vAlign w:val="center"/>
          </w:tcPr>
          <w:p w14:paraId="13205CEB">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23</w:t>
            </w:r>
          </w:p>
        </w:tc>
        <w:tc>
          <w:tcPr>
            <w:tcW w:w="1814" w:type="dxa"/>
            <w:vAlign w:val="center"/>
          </w:tcPr>
          <w:p w14:paraId="3142787E">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投标人</w:t>
            </w:r>
          </w:p>
          <w:p w14:paraId="4F4B1685">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信用查询</w:t>
            </w:r>
          </w:p>
        </w:tc>
        <w:tc>
          <w:tcPr>
            <w:tcW w:w="7014" w:type="dxa"/>
            <w:vAlign w:val="center"/>
          </w:tcPr>
          <w:p w14:paraId="3E47ACEE">
            <w:pPr>
              <w:pStyle w:val="39"/>
              <w:keepNext w:val="0"/>
              <w:keepLines w:val="0"/>
              <w:pageBreakBefore w:val="0"/>
              <w:kinsoku/>
              <w:wordWrap/>
              <w:overflowPunct/>
              <w:topLinePunct w:val="0"/>
              <w:bidi w:val="0"/>
              <w:adjustRightInd w:val="0"/>
              <w:snapToGrid w:val="0"/>
              <w:spacing w:line="440" w:lineRule="exact"/>
              <w:jc w:val="left"/>
              <w:textAlignment w:val="auto"/>
              <w:rPr>
                <w:rFonts w:hint="eastAsia" w:ascii="宋体" w:hAnsi="宋体" w:cs="宋体"/>
                <w:color w:val="auto"/>
                <w:highlight w:val="none"/>
              </w:rPr>
            </w:pPr>
            <w:r>
              <w:rPr>
                <w:rFonts w:hint="eastAsia" w:ascii="宋体" w:hAnsi="宋体" w:cs="宋体"/>
                <w:color w:val="auto"/>
                <w:highlight w:val="none"/>
              </w:rPr>
              <w:t>信用记录查询：</w:t>
            </w:r>
          </w:p>
          <w:p w14:paraId="1AA7E3EC">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根据《关于在政府采购活动中查询及使用信用记录有关问题的通知》（财库</w:t>
            </w:r>
            <w:r>
              <w:rPr>
                <w:rFonts w:hint="eastAsia" w:ascii="宋体" w:hAnsi="宋体" w:cs="宋体"/>
                <w:color w:val="auto"/>
                <w:highlight w:val="none"/>
                <w:lang w:eastAsia="zh-CN"/>
              </w:rPr>
              <w:t>〔2016〕125号</w:t>
            </w:r>
            <w:r>
              <w:rPr>
                <w:rFonts w:hint="eastAsia" w:ascii="宋体" w:hAnsi="宋体" w:cs="宋体"/>
                <w:color w:val="auto"/>
                <w:highlight w:val="none"/>
              </w:rPr>
              <w:t>）要求，采购代理机构会对供应商信用记录进行查询并甄别。</w:t>
            </w:r>
          </w:p>
          <w:p w14:paraId="534B8159">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1.信用信息查询截止时点：提交投标文件（响应文件）截止时间前3年内；</w:t>
            </w:r>
          </w:p>
          <w:p w14:paraId="2CFA5EDC">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2.查询渠道：</w:t>
            </w:r>
          </w:p>
          <w:p w14:paraId="32FC0B66">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信用中国（www.creditchina.gov.cn）；</w:t>
            </w:r>
          </w:p>
          <w:p w14:paraId="38C1DEEF">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中国政府采购网（www.ccgp.gov.cn）；</w:t>
            </w:r>
          </w:p>
          <w:p w14:paraId="7635AC74">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3.信用信息查询记录和证据留存具体方式：采购代理机构经办人和监督人员将查询网页打印、签字与其他招标文件一并保存；</w:t>
            </w:r>
          </w:p>
          <w:p w14:paraId="5ECE7BC4">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4.信用信息的使用规则：被列入失信被执行人、重大税收违法案件当事人名单、政府采购严重违法失信行为记录名单及其它不符合《中华人民共和国政府采购法》第二十二条规定条件的，其投标将被拒绝。</w:t>
            </w:r>
          </w:p>
          <w:p w14:paraId="0556D698">
            <w:pPr>
              <w:pStyle w:val="39"/>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5.联合体成员任意一方存在不良信用记录的，视同联合体存在不良信用记录。</w:t>
            </w:r>
          </w:p>
        </w:tc>
      </w:tr>
      <w:tr w14:paraId="1CC8D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00386A1E">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24</w:t>
            </w:r>
          </w:p>
        </w:tc>
        <w:tc>
          <w:tcPr>
            <w:tcW w:w="1814" w:type="dxa"/>
            <w:vAlign w:val="center"/>
          </w:tcPr>
          <w:p w14:paraId="22F149EA">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合同备案</w:t>
            </w:r>
          </w:p>
        </w:tc>
        <w:tc>
          <w:tcPr>
            <w:tcW w:w="7014" w:type="dxa"/>
            <w:vAlign w:val="center"/>
          </w:tcPr>
          <w:p w14:paraId="4DF59847">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highlight w:val="none"/>
              </w:rPr>
            </w:pPr>
            <w:r>
              <w:rPr>
                <w:rFonts w:hint="eastAsia" w:ascii="宋体" w:hAnsi="宋体" w:cs="宋体"/>
                <w:color w:val="auto"/>
                <w:sz w:val="24"/>
                <w:highlight w:val="none"/>
              </w:rPr>
              <w:t>中标人与采购人签订合同后，2个工作日内将合同原件送至采购代理机构上传浙江政府采购网政采云平台备案，并在浙江政府采购网予以公告。</w:t>
            </w:r>
          </w:p>
        </w:tc>
      </w:tr>
      <w:tr w14:paraId="44B7D6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7E1B448A">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25</w:t>
            </w:r>
          </w:p>
        </w:tc>
        <w:tc>
          <w:tcPr>
            <w:tcW w:w="1814" w:type="dxa"/>
            <w:vAlign w:val="center"/>
          </w:tcPr>
          <w:p w14:paraId="04A1F668">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合同履约管理</w:t>
            </w:r>
          </w:p>
        </w:tc>
        <w:tc>
          <w:tcPr>
            <w:tcW w:w="7014" w:type="dxa"/>
            <w:vAlign w:val="center"/>
          </w:tcPr>
          <w:p w14:paraId="710D522F">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1.合同签订后，采购人依法加强对合同履约进行管理，并在中标单位服务、项目验收等重要</w:t>
            </w:r>
            <w:r>
              <w:rPr>
                <w:rFonts w:hint="eastAsia" w:ascii="宋体" w:hAnsi="宋体" w:cs="宋体"/>
                <w:color w:val="auto"/>
                <w:sz w:val="24"/>
                <w:highlight w:val="none"/>
                <w:lang w:eastAsia="zh-CN"/>
              </w:rPr>
              <w:t>环</w:t>
            </w:r>
            <w:r>
              <w:rPr>
                <w:rFonts w:hint="eastAsia" w:ascii="宋体" w:hAnsi="宋体" w:cs="宋体"/>
                <w:color w:val="auto"/>
                <w:sz w:val="24"/>
                <w:highlight w:val="none"/>
              </w:rPr>
              <w:t>节，如实填写《合同验收报告》。</w:t>
            </w:r>
          </w:p>
          <w:p w14:paraId="4A1E3FB5">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b/>
                <w:bCs/>
                <w:color w:val="auto"/>
                <w:sz w:val="24"/>
                <w:highlight w:val="none"/>
              </w:rPr>
              <w:t>2.验收合格后将验收报告上传政采云系统公开公告。</w:t>
            </w:r>
          </w:p>
        </w:tc>
      </w:tr>
      <w:tr w14:paraId="53B7B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261357C9">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26</w:t>
            </w:r>
          </w:p>
        </w:tc>
        <w:tc>
          <w:tcPr>
            <w:tcW w:w="1814" w:type="dxa"/>
            <w:vAlign w:val="center"/>
          </w:tcPr>
          <w:p w14:paraId="2ADC533A">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相关费用</w:t>
            </w:r>
          </w:p>
        </w:tc>
        <w:tc>
          <w:tcPr>
            <w:tcW w:w="7014" w:type="dxa"/>
            <w:vAlign w:val="center"/>
          </w:tcPr>
          <w:p w14:paraId="4415716C">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1.投标人自行承担投标过程中产生的费用。无论何种因素导致采购项目延期开标、废标（流标）、投标人未中标、项目终止采购的，采购人与采购机构均不承担供应商投标费用。</w:t>
            </w:r>
          </w:p>
          <w:p w14:paraId="76E37BF4">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2.投标人在投标、合同履行过程中必须做好安全保障工作，不因项目实施而危及自身及第三方人员、财产安全。若发生任何安全事故，由中标人自行承担一切责任并赔偿损失。</w:t>
            </w:r>
          </w:p>
          <w:p w14:paraId="745A9178">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报价应包括但不限于为完成本项目的各项成本支出、合理的利润、应缴纳的税金等，以及为完成本项目可能发生的全部费用。供应商的报价如有缺漏项，也将被视为投标优惠，已包含在投标报价内，合同单价及总价不再调整。</w:t>
            </w:r>
          </w:p>
          <w:p w14:paraId="454E50AA">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3.本项目代理服务费参照《招标代理服务收费管理暂行办法》（计价格〔2002〕1980号）收费标准</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计收，由代理机构向中标单位收取，收取时间为领取中标通知书前。本项目2000元的监理费由中示供应商支付给第三方监理单位</w:t>
            </w:r>
            <w:r>
              <w:rPr>
                <w:rFonts w:hint="eastAsia" w:ascii="宋体" w:hAnsi="宋体" w:cs="宋体"/>
                <w:color w:val="auto"/>
                <w:sz w:val="24"/>
                <w:highlight w:val="none"/>
                <w:lang w:eastAsia="zh-CN"/>
              </w:rPr>
              <w:t>。</w:t>
            </w:r>
          </w:p>
          <w:p w14:paraId="14ACD9D1">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4.根据《浙江省财政厅关于明确政府采购保证金管理工作的通知》（浙财采监〔2019〕5号）文件，因中标人原因放弃中标资格或因中标人违反政府采购相关规定被取消中标资格，重新组织招标的，须正常向代理机构支付代理服务费。</w:t>
            </w:r>
          </w:p>
        </w:tc>
      </w:tr>
      <w:tr w14:paraId="0EB16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4BE51A67">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27</w:t>
            </w:r>
          </w:p>
        </w:tc>
        <w:tc>
          <w:tcPr>
            <w:tcW w:w="1814" w:type="dxa"/>
            <w:vAlign w:val="center"/>
          </w:tcPr>
          <w:p w14:paraId="7627C778">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解释权</w:t>
            </w:r>
          </w:p>
        </w:tc>
        <w:tc>
          <w:tcPr>
            <w:tcW w:w="7014" w:type="dxa"/>
            <w:vAlign w:val="center"/>
          </w:tcPr>
          <w:p w14:paraId="2F2C157E">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构成本招标文件的各个组成文件应互为解释，互为说明；如有不明确或不一致，按招标公告、招标需求、投标人须知、评标办法、投标文件格式的先后顺序解释；同一文件中就同一事项的约定不一致的，以逻辑顺序在后者为准；同一文件不同版本之间有不一致的，以形成时间在后者为准。按本款前述约定仍不能形成结论的，由代理机构或采购人负责解释。</w:t>
            </w:r>
          </w:p>
        </w:tc>
      </w:tr>
      <w:tr w14:paraId="240E8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3" w:hRule="atLeast"/>
          <w:jc w:val="center"/>
        </w:trPr>
        <w:tc>
          <w:tcPr>
            <w:tcW w:w="894" w:type="dxa"/>
            <w:shd w:val="clear" w:color="auto" w:fill="auto"/>
            <w:vAlign w:val="center"/>
          </w:tcPr>
          <w:p w14:paraId="69018D85">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28</w:t>
            </w:r>
          </w:p>
        </w:tc>
        <w:tc>
          <w:tcPr>
            <w:tcW w:w="1814" w:type="dxa"/>
            <w:vAlign w:val="center"/>
          </w:tcPr>
          <w:p w14:paraId="609F014A">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14" w:type="dxa"/>
            <w:vAlign w:val="center"/>
          </w:tcPr>
          <w:p w14:paraId="0F244FA5">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提交投标文件截止时间起90天。</w:t>
            </w:r>
          </w:p>
        </w:tc>
      </w:tr>
      <w:tr w14:paraId="56E97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31C99F48">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29</w:t>
            </w:r>
          </w:p>
        </w:tc>
        <w:tc>
          <w:tcPr>
            <w:tcW w:w="1814" w:type="dxa"/>
            <w:vAlign w:val="center"/>
          </w:tcPr>
          <w:p w14:paraId="117104D1">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注意事项</w:t>
            </w:r>
          </w:p>
        </w:tc>
        <w:tc>
          <w:tcPr>
            <w:tcW w:w="7014" w:type="dxa"/>
            <w:vAlign w:val="center"/>
          </w:tcPr>
          <w:p w14:paraId="42628AB4">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1.请务必确保投标文件制作客户端为最新版本，旧版本可能导致投标文件解密失败。</w:t>
            </w:r>
          </w:p>
          <w:p w14:paraId="15CC5AB1">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2.请务必确保投标文件制作时所用的 CA 锁与投标文件解密时的 CA 锁为同一把，否则可能导致投标文件解密失败。</w:t>
            </w:r>
          </w:p>
        </w:tc>
      </w:tr>
      <w:tr w14:paraId="4C941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7" w:hRule="atLeast"/>
          <w:jc w:val="center"/>
        </w:trPr>
        <w:tc>
          <w:tcPr>
            <w:tcW w:w="894" w:type="dxa"/>
            <w:shd w:val="clear" w:color="auto" w:fill="auto"/>
            <w:vAlign w:val="center"/>
          </w:tcPr>
          <w:p w14:paraId="61A99FD7">
            <w:pPr>
              <w:keepNext w:val="0"/>
              <w:keepLines w:val="0"/>
              <w:pageBreakBefore w:val="0"/>
              <w:widowControl/>
              <w:suppressLineNumbers w:val="0"/>
              <w:tabs>
                <w:tab w:val="left" w:pos="420"/>
                <w:tab w:val="left" w:pos="1145"/>
              </w:tabs>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30</w:t>
            </w:r>
          </w:p>
        </w:tc>
        <w:tc>
          <w:tcPr>
            <w:tcW w:w="1814" w:type="dxa"/>
            <w:vAlign w:val="center"/>
          </w:tcPr>
          <w:p w14:paraId="00EBE8A7">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其他</w:t>
            </w:r>
          </w:p>
        </w:tc>
        <w:tc>
          <w:tcPr>
            <w:tcW w:w="7014" w:type="dxa"/>
            <w:vAlign w:val="center"/>
          </w:tcPr>
          <w:p w14:paraId="1FB556D8">
            <w:pPr>
              <w:keepNext w:val="0"/>
              <w:keepLines w:val="0"/>
              <w:pageBreakBefore w:val="0"/>
              <w:suppressLineNumbers w:val="0"/>
              <w:kinsoku/>
              <w:wordWrap/>
              <w:overflowPunct/>
              <w:topLinePunct w:val="0"/>
              <w:bidi w:val="0"/>
              <w:spacing w:before="0" w:beforeAutospacing="0" w:after="0" w:afterAutospacing="0" w:line="44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根据《浙江省财政厅关于规范政府采购供应商资格设定及资格审查的通知》（浙财采监</w:t>
            </w:r>
            <w:r>
              <w:rPr>
                <w:rFonts w:hint="eastAsia" w:ascii="宋体" w:hAnsi="宋体" w:cs="宋体"/>
                <w:color w:val="auto"/>
                <w:sz w:val="24"/>
                <w:highlight w:val="none"/>
                <w:lang w:eastAsia="zh-CN"/>
              </w:rPr>
              <w:t>〔2013〕24号</w:t>
            </w:r>
            <w:r>
              <w:rPr>
                <w:rFonts w:hint="eastAsia" w:ascii="宋体" w:hAnsi="宋体" w:cs="宋体"/>
                <w:color w:val="auto"/>
                <w:sz w:val="24"/>
                <w:highlight w:val="none"/>
              </w:rPr>
              <w:t>）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可以接受其独立参加采购活动，由单位负责人签署相关文件材料。</w:t>
            </w:r>
          </w:p>
        </w:tc>
      </w:tr>
    </w:tbl>
    <w:p w14:paraId="5069742A">
      <w:pPr>
        <w:pStyle w:val="26"/>
        <w:keepNext w:val="0"/>
        <w:keepLines w:val="0"/>
        <w:pageBreakBefore w:val="0"/>
        <w:kinsoku/>
        <w:wordWrap/>
        <w:overflowPunct/>
        <w:topLinePunct w:val="0"/>
        <w:autoSpaceDE/>
        <w:autoSpaceDN/>
        <w:bidi w:val="0"/>
        <w:adjustRightInd/>
        <w:snapToGrid w:val="0"/>
        <w:spacing w:before="0" w:beforeLines="0" w:after="0" w:afterLines="0"/>
        <w:ind w:firstLine="482" w:firstLineChars="200"/>
        <w:textAlignment w:val="auto"/>
        <w:rPr>
          <w:rFonts w:ascii="黑体" w:hAnsi="宋体" w:eastAsia="黑体"/>
          <w:b/>
          <w:color w:val="auto"/>
          <w:highlight w:val="none"/>
        </w:rPr>
      </w:pPr>
      <w:r>
        <w:rPr>
          <w:rFonts w:hint="default" w:ascii="黑体" w:hAnsi="宋体" w:eastAsia="黑体"/>
          <w:b/>
          <w:color w:val="auto"/>
          <w:sz w:val="24"/>
          <w:szCs w:val="24"/>
          <w:highlight w:val="none"/>
        </w:rPr>
        <w:br w:type="page"/>
      </w:r>
      <w:r>
        <w:rPr>
          <w:rFonts w:hint="eastAsia" w:ascii="宋体" w:hAnsi="宋体" w:eastAsia="宋体" w:cs="宋体"/>
          <w:b/>
          <w:color w:val="auto"/>
          <w:sz w:val="24"/>
          <w:szCs w:val="24"/>
          <w:highlight w:val="none"/>
        </w:rPr>
        <w:t>一、总  则</w:t>
      </w:r>
    </w:p>
    <w:p w14:paraId="54806FA3">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适用范围</w:t>
      </w:r>
    </w:p>
    <w:p w14:paraId="60F5EB30">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本招标文件适用于</w:t>
      </w:r>
      <w:r>
        <w:rPr>
          <w:rFonts w:hint="eastAsia" w:ascii="宋体" w:hAnsi="宋体" w:cs="宋体"/>
          <w:color w:val="auto"/>
          <w:sz w:val="24"/>
          <w:szCs w:val="24"/>
          <w:highlight w:val="none"/>
          <w:lang w:eastAsia="zh-CN"/>
        </w:rPr>
        <w:t>金华市技师学院人事考试智慧考场设备采购项目</w:t>
      </w:r>
      <w:r>
        <w:rPr>
          <w:rFonts w:hint="eastAsia" w:ascii="宋体" w:hAnsi="宋体" w:eastAsia="宋体" w:cs="宋体"/>
          <w:color w:val="auto"/>
          <w:sz w:val="24"/>
          <w:szCs w:val="24"/>
          <w:highlight w:val="none"/>
        </w:rPr>
        <w:t>的招标、投标、评标、定标、验收、合同履约、付款等行为。</w:t>
      </w:r>
    </w:p>
    <w:p w14:paraId="10372CAB">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（二）定义</w:t>
      </w:r>
    </w:p>
    <w:p w14:paraId="77C7D4E8">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1.“采购人”系指本次服务的购买单位</w:t>
      </w:r>
      <w:r>
        <w:rPr>
          <w:rFonts w:hint="eastAsia" w:ascii="宋体" w:hAnsi="宋体" w:cs="宋体"/>
          <w:color w:val="auto"/>
          <w:sz w:val="24"/>
          <w:szCs w:val="24"/>
          <w:highlight w:val="none"/>
          <w:lang w:eastAsia="zh-CN"/>
        </w:rPr>
        <w:t>金华市技师学院</w:t>
      </w:r>
      <w:r>
        <w:rPr>
          <w:rFonts w:hint="eastAsia" w:ascii="宋体" w:hAnsi="宋体" w:eastAsia="宋体" w:cs="宋体"/>
          <w:color w:val="auto"/>
          <w:sz w:val="24"/>
          <w:szCs w:val="24"/>
          <w:highlight w:val="none"/>
        </w:rPr>
        <w:t>。</w:t>
      </w:r>
    </w:p>
    <w:p w14:paraId="3F00740C">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2.“投标人”系指按招标文件要求提交投标文件的单位（也称“供应商”）。</w:t>
      </w:r>
    </w:p>
    <w:p w14:paraId="02DF3344">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3.“采购代理机构”系指本次采购项目的组织单位</w:t>
      </w:r>
      <w:r>
        <w:rPr>
          <w:rFonts w:hint="eastAsia" w:ascii="宋体" w:hAnsi="宋体" w:eastAsia="宋体" w:cs="宋体"/>
          <w:color w:val="auto"/>
          <w:sz w:val="24"/>
          <w:szCs w:val="24"/>
          <w:highlight w:val="none"/>
          <w:lang w:eastAsia="zh-CN"/>
        </w:rPr>
        <w:t>浙江鼎晟工程项目管理有限公司</w:t>
      </w:r>
      <w:r>
        <w:rPr>
          <w:rFonts w:hint="eastAsia" w:ascii="宋体" w:hAnsi="宋体" w:eastAsia="宋体" w:cs="宋体"/>
          <w:color w:val="auto"/>
          <w:sz w:val="24"/>
          <w:szCs w:val="24"/>
          <w:highlight w:val="none"/>
        </w:rPr>
        <w:t>。</w:t>
      </w:r>
    </w:p>
    <w:p w14:paraId="48F17F04">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.“书面形式”包括信函、传真、电子邮件等。</w:t>
      </w:r>
    </w:p>
    <w:p w14:paraId="2B0A66F4">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”系指实质性要求条款，实质性要求条款投标人必须满足，否则为无效投标。</w:t>
      </w:r>
    </w:p>
    <w:p w14:paraId="57985A3D">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（三）招标方式</w:t>
      </w:r>
    </w:p>
    <w:p w14:paraId="26BC1A0C">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本次招标采用公开招标方式进行。</w:t>
      </w:r>
    </w:p>
    <w:p w14:paraId="0AEAA2B4">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（四）投标委托</w:t>
      </w:r>
    </w:p>
    <w:p w14:paraId="6616A0D0">
      <w:pPr>
        <w:pStyle w:val="6"/>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如投标人代表不是法定代表人，须具有法定代表人出具的授权委托书。</w:t>
      </w:r>
    </w:p>
    <w:p w14:paraId="1DD29DF7">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（五）投标费用</w:t>
      </w:r>
    </w:p>
    <w:p w14:paraId="341EF622">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不论投标结果如何，投标人均应自行承担所有与投标有关的全部费用。</w:t>
      </w:r>
    </w:p>
    <w:p w14:paraId="33540D2F">
      <w:pPr>
        <w:keepNext w:val="0"/>
        <w:keepLines w:val="0"/>
        <w:pageBreakBefore w:val="0"/>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（六）特别说明：</w:t>
      </w:r>
    </w:p>
    <w:p w14:paraId="75C02DEC">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.投标人投标所使用的资格、信誉、荣誉、业绩与企业认证必须为本法人所拥有。投标人投标所使用的采购项目实施人员必须为本法人员工。</w:t>
      </w:r>
    </w:p>
    <w:p w14:paraId="4A439C72">
      <w:pPr>
        <w:pStyle w:val="26"/>
        <w:keepNext w:val="0"/>
        <w:keepLines w:val="0"/>
        <w:pageBreakBefore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2.单位负责人为同一人或者存在直接控股、管理关系的不同投标人，不得参加同一合同项下的政府采购活动。</w:t>
      </w:r>
    </w:p>
    <w:p w14:paraId="1C3F62C1">
      <w:pPr>
        <w:pStyle w:val="26"/>
        <w:keepNext w:val="0"/>
        <w:keepLines w:val="0"/>
        <w:pageBreakBefore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3.投标人应仔细阅读招标文件的所有内容，按照招标文件的要求提交投标文件，并对所提供的全部资料的真实性承担法律责任。</w:t>
      </w:r>
    </w:p>
    <w:p w14:paraId="2700B9AF">
      <w:pPr>
        <w:pStyle w:val="26"/>
        <w:keepNext w:val="0"/>
        <w:keepLines w:val="0"/>
        <w:pageBreakBefore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人在投标活动中提供任何虚假材料，其投标无效，并报监管部门查处；中标后发现的，中标人须依照《中华人民共和国消费者权益保护法》相关规定双倍赔偿采购人，且民事赔偿并不免除违法投标人的行政与刑事责任。 </w:t>
      </w:r>
    </w:p>
    <w:p w14:paraId="2C1B220F">
      <w:pPr>
        <w:pStyle w:val="26"/>
        <w:keepNext w:val="0"/>
        <w:keepLines w:val="0"/>
        <w:pageBreakBefore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招标采取开标后资格审查。开标结束后，采购人或采购代理机构将对各投标人的投标资格按公开招标公告中要求的条件进行审查，并出具审查结果。采购人或采购代理机构不保证所有获取文件的投标人都符合投标人资格要求。</w:t>
      </w:r>
    </w:p>
    <w:p w14:paraId="6217EE1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6.本项目核心产品：</w:t>
      </w:r>
      <w:r>
        <w:rPr>
          <w:rFonts w:hint="eastAsia" w:hAnsi="宋体" w:cs="宋体"/>
          <w:b/>
          <w:bCs/>
          <w:color w:val="auto"/>
          <w:sz w:val="24"/>
          <w:szCs w:val="24"/>
          <w:highlight w:val="none"/>
          <w:lang w:eastAsia="zh-CN"/>
        </w:rPr>
        <w:t>见第二章采购清单</w:t>
      </w:r>
      <w:r>
        <w:rPr>
          <w:rFonts w:hint="eastAsia" w:ascii="宋体" w:hAnsi="宋体" w:eastAsia="宋体" w:cs="宋体"/>
          <w:b/>
          <w:bCs/>
          <w:color w:val="auto"/>
          <w:sz w:val="24"/>
          <w:szCs w:val="24"/>
          <w:highlight w:val="none"/>
        </w:rPr>
        <w:t>。</w:t>
      </w:r>
    </w:p>
    <w:p w14:paraId="0EC92E0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货物和服务招标投标管理办法》（财政部令第87号）：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CF85EAE">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3FD9212">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非单一产品采购项目，采购人应当根据采购项目技术构成、产品价格比重等合理确定核心产品，并在招标文件中载明。多家投标人提供的核心产品品牌相同的，按前两款规定处理。   </w:t>
      </w:r>
    </w:p>
    <w:p w14:paraId="0DF2AB5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7.本项目采用在线投标响应方式，执行《浙江省财政厅关于印发浙江省政府采购项目电子交易管理暂行办法的通知》（浙财采监〔2019〕10号）等相关规定。</w:t>
      </w:r>
    </w:p>
    <w:p w14:paraId="2364CB1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在线开评标进行时，供应商法定代表人或其授权代表需自行关注平台提示信息，期间如有发出“询标/澄清函”等相关线上函件时，因供应商自身原因逾期/错过回复时间，由此造成的后果由供应商自行承担。</w:t>
      </w:r>
    </w:p>
    <w:p w14:paraId="68C855F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（七）质疑和投诉</w:t>
      </w:r>
    </w:p>
    <w:p w14:paraId="56219B77">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1.投标人认为招标文件、招标过程或中标结果使自己的合法权益受到损害的，应当在知道或者应知其权益受到损害之日起七个工作日内，以书面形式向采购代理机构提出质疑，</w:t>
      </w:r>
      <w:r>
        <w:rPr>
          <w:rFonts w:hint="eastAsia" w:ascii="宋体" w:hAnsi="宋体" w:eastAsia="宋体" w:cs="宋体"/>
          <w:b/>
          <w:bCs w:val="0"/>
          <w:color w:val="auto"/>
          <w:sz w:val="24"/>
          <w:szCs w:val="24"/>
          <w:highlight w:val="none"/>
        </w:rPr>
        <w:t>但投标人需在法定质疑期内一次性提出针对同一采购程序环节的质疑。</w:t>
      </w:r>
    </w:p>
    <w:p w14:paraId="6700AD74">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2.质疑应当以书面形式提出，格式见《政府采购质疑和投诉办法》（财政部令第94号）附件范本，下载网址：浙江政府采购网（http</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rPr>
        <w:t>//zfcg.czt.zj.gov.cn），位置：“首页-下载专区-质疑投诉模板”。供应商提出质疑应当提交质疑函和必要的证明材料。质疑函应当包括下列内容：</w:t>
      </w:r>
    </w:p>
    <w:p w14:paraId="13BBC14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a.供应商的姓名或者名称、地址、邮编、联系人及联系电话；</w:t>
      </w:r>
    </w:p>
    <w:p w14:paraId="45D137DE">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b质疑项目的名称、编号；</w:t>
      </w:r>
    </w:p>
    <w:p w14:paraId="4441C48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c具体、明确的质疑事项和与质疑事项相关的请求；</w:t>
      </w:r>
    </w:p>
    <w:p w14:paraId="78D68FE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d事实依据；</w:t>
      </w:r>
    </w:p>
    <w:p w14:paraId="397CB6E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e必要的法律依据；</w:t>
      </w:r>
    </w:p>
    <w:p w14:paraId="1FB055E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f提出质疑的日期。</w:t>
      </w:r>
    </w:p>
    <w:p w14:paraId="4FC9FCB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采购人自收到补齐材料之日起受理；逾期未补齐的，按自动撤回质疑处理。</w:t>
      </w:r>
    </w:p>
    <w:p w14:paraId="44ADA16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3.投诉</w:t>
      </w:r>
    </w:p>
    <w:p w14:paraId="69EF159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投标人对采购代理机构的质疑答复不满意或者采购代理机构未在规定时间内作出答复的，可以在答复期满后十五个工作日内向同级采购监管部门投诉。</w:t>
      </w:r>
    </w:p>
    <w:p w14:paraId="10599C0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3BEC939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（一）招标文件的构成。本招标文件由以下部分组成：</w:t>
      </w:r>
    </w:p>
    <w:p w14:paraId="23F97D1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公开招标公告</w:t>
      </w:r>
    </w:p>
    <w:p w14:paraId="030890C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招标项目需求</w:t>
      </w:r>
    </w:p>
    <w:p w14:paraId="18DCAC7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投标人须知</w:t>
      </w:r>
    </w:p>
    <w:p w14:paraId="7846879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政府采购政策功能相关说明</w:t>
      </w:r>
    </w:p>
    <w:p w14:paraId="4174DE2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评标办法及评分标准</w:t>
      </w:r>
    </w:p>
    <w:p w14:paraId="110875F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采购合同（范本）</w:t>
      </w:r>
    </w:p>
    <w:p w14:paraId="5CEE515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投标文件格式（部分）</w:t>
      </w:r>
    </w:p>
    <w:p w14:paraId="46F5FA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本项目招标文件的澄清、答复、修改、补充的内容（如有）</w:t>
      </w:r>
    </w:p>
    <w:p w14:paraId="5550AC7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（二）投标人的风险</w:t>
      </w:r>
    </w:p>
    <w:p w14:paraId="5EF37127">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投标人参加投标即是对本项目招标文件各项条款的认可。</w:t>
      </w:r>
      <w:r>
        <w:rPr>
          <w:rFonts w:hint="eastAsia" w:ascii="宋体" w:hAnsi="宋体" w:eastAsia="宋体" w:cs="宋体"/>
          <w:color w:val="auto"/>
          <w:sz w:val="24"/>
          <w:szCs w:val="24"/>
          <w:highlight w:val="none"/>
        </w:rPr>
        <w:t>投标人没有按照招标文件要求提供全部资料，或者投标人没有对招标文件在各方面作出实质性响应是投标人的风险，并可能导致其投标无效或被拒绝。</w:t>
      </w:r>
    </w:p>
    <w:p w14:paraId="0FD384E5">
      <w:pPr>
        <w:pStyle w:val="13"/>
        <w:keepNext w:val="0"/>
        <w:keepLines w:val="0"/>
        <w:pageBreakBefore w:val="0"/>
        <w:widowControl w:val="0"/>
        <w:numPr>
          <w:ilvl w:val="0"/>
          <w:numId w:val="0"/>
        </w:numPr>
        <w:tabs>
          <w:tab w:val="left" w:pos="1440"/>
        </w:tabs>
        <w:kinsoku/>
        <w:wordWrap/>
        <w:overflowPunct/>
        <w:topLinePunct w:val="0"/>
        <w:autoSpaceDE/>
        <w:autoSpaceDN/>
        <w:bidi w:val="0"/>
        <w:adjustRightInd/>
        <w:snapToGrid w:val="0"/>
        <w:spacing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（三）招标文件的澄清与修改 </w:t>
      </w:r>
    </w:p>
    <w:p w14:paraId="69016D7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阅读本招标文件，发现其中有误或有不合理要求的，可自获取招标文件之日（招标文件公告期届满后获取的以公告届满之日起计）起7个工作日内且在投标截止时间前，以书面形式要求采购代理机构作出书面解释、澄清或者向采购代理机构提出书面质疑；采购代理机构将对招标文件进行必要澄清、答复、修改或补充。采购代理机构对已发出的招标文件进行必要澄清、答复、修改或补充若影响投标文件制作且距离递交投标文件截止时间不足15日时，投标截止时间将相应顺延，并在原公告网站上发布更正公告。因其他紧急情况影响本项目正常招标活动的，采购代理机构将于投标截止日期5天前在原公告网站上发布通知。各投标人应主动关注投标项目的更正公告等情况。</w:t>
      </w:r>
    </w:p>
    <w:p w14:paraId="56CFEAB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2.招标文件澄清、答复、修改、补充的内容为招标文件的组成部分。当招标文件与招标文件的答复、澄清、修改、补充通知就同一内容的表述不一致时，以最后发出的内容为准。</w:t>
      </w:r>
    </w:p>
    <w:p w14:paraId="02B4852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3.招标文件的澄清、答复、修改或补充都应该通过采购代理机构以法定形式发布，采购人非通过采购代理机构，不得擅自澄清、答复、修改或补充招标文件。</w:t>
      </w:r>
    </w:p>
    <w:p w14:paraId="3F374C95">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4.采购代理机构可以视采购具体情况，延长投标截止时间和开标时间并在原公告网站上发布变更公告。</w:t>
      </w:r>
    </w:p>
    <w:p w14:paraId="63E37F25">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三、投标文件的组成</w:t>
      </w:r>
    </w:p>
    <w:p w14:paraId="6D070D3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投标文件由三部分组成，第一部分为资格文件，第二部分为商务技术文件，第三部分为报价文件。</w:t>
      </w:r>
    </w:p>
    <w:p w14:paraId="4CCBA97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（一）资格文件的组成</w:t>
      </w:r>
    </w:p>
    <w:p w14:paraId="0418611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1.满足《中华人民共和国政府采购法》第二十二条规定的资料：</w:t>
      </w:r>
    </w:p>
    <w:p w14:paraId="65E3B00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（1）营业执照（或法人登记证书，自然人身份证明）复印件；</w:t>
      </w:r>
    </w:p>
    <w:p w14:paraId="28036E5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（2）符合参加政府采购活动应当具备的一般条件的承诺函；</w:t>
      </w:r>
    </w:p>
    <w:p w14:paraId="112B349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r>
        <w:rPr>
          <w:rFonts w:hint="eastAsia" w:ascii="宋体" w:hAnsi="宋体" w:cs="宋体"/>
          <w:color w:val="auto"/>
          <w:kern w:val="0"/>
          <w:sz w:val="24"/>
          <w:szCs w:val="24"/>
          <w:highlight w:val="none"/>
          <w:lang w:eastAsia="zh-CN"/>
        </w:rPr>
        <w:t>无</w:t>
      </w:r>
      <w:r>
        <w:rPr>
          <w:rFonts w:hint="eastAsia" w:ascii="宋体" w:hAnsi="宋体" w:eastAsia="宋体" w:cs="宋体"/>
          <w:color w:val="auto"/>
          <w:kern w:val="0"/>
          <w:sz w:val="24"/>
          <w:szCs w:val="24"/>
          <w:highlight w:val="none"/>
        </w:rPr>
        <w:t>；</w:t>
      </w:r>
    </w:p>
    <w:p w14:paraId="5229DEB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符合</w:t>
      </w:r>
      <w:r>
        <w:rPr>
          <w:rFonts w:hint="eastAsia" w:ascii="宋体" w:hAnsi="宋体" w:eastAsia="宋体" w:cs="宋体"/>
          <w:color w:val="auto"/>
          <w:kern w:val="0"/>
          <w:sz w:val="24"/>
          <w:szCs w:val="24"/>
          <w:highlight w:val="none"/>
        </w:rPr>
        <w:t>特定资格条件</w:t>
      </w:r>
      <w:r>
        <w:rPr>
          <w:rFonts w:hint="eastAsia" w:ascii="宋体" w:hAnsi="宋体" w:eastAsia="宋体" w:cs="宋体"/>
          <w:color w:val="auto"/>
          <w:kern w:val="0"/>
          <w:sz w:val="24"/>
          <w:szCs w:val="24"/>
          <w:highlight w:val="none"/>
          <w:lang w:eastAsia="zh-CN"/>
        </w:rPr>
        <w:t>的证明</w:t>
      </w:r>
      <w:r>
        <w:rPr>
          <w:rFonts w:hint="eastAsia" w:ascii="宋体" w:hAnsi="宋体" w:eastAsia="宋体" w:cs="宋体"/>
          <w:color w:val="auto"/>
          <w:kern w:val="0"/>
          <w:sz w:val="24"/>
          <w:szCs w:val="24"/>
          <w:highlight w:val="none"/>
        </w:rPr>
        <w:t>材料</w:t>
      </w:r>
      <w:r>
        <w:rPr>
          <w:rFonts w:hint="eastAsia" w:ascii="宋体" w:hAnsi="宋体" w:eastAsia="宋体" w:cs="宋体"/>
          <w:color w:val="auto"/>
          <w:kern w:val="0"/>
          <w:sz w:val="24"/>
          <w:szCs w:val="24"/>
          <w:highlight w:val="none"/>
          <w:lang w:eastAsia="zh-CN"/>
        </w:rPr>
        <w:t>：无</w:t>
      </w:r>
      <w:r>
        <w:rPr>
          <w:rFonts w:hint="eastAsia" w:ascii="宋体" w:hAnsi="宋体" w:eastAsia="宋体" w:cs="宋体"/>
          <w:color w:val="auto"/>
          <w:kern w:val="0"/>
          <w:sz w:val="24"/>
          <w:szCs w:val="24"/>
          <w:highlight w:val="none"/>
          <w:lang w:val="en-US" w:eastAsia="zh-CN"/>
        </w:rPr>
        <w:t>。</w:t>
      </w:r>
    </w:p>
    <w:p w14:paraId="4C030A66">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（二）商务技术文件的组成</w:t>
      </w:r>
    </w:p>
    <w:p w14:paraId="0EAA317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投标声明书；</w:t>
      </w:r>
    </w:p>
    <w:p w14:paraId="244BDAA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法定代表人授权委托书（非法人本人参加投标时提供；法定代表人本人参加投标时无须提供授权）；</w:t>
      </w:r>
    </w:p>
    <w:p w14:paraId="5E04515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sz w:val="24"/>
          <w:szCs w:val="24"/>
          <w:highlight w:val="none"/>
        </w:rPr>
        <w:t>投标人基本情况（如企业简介，经营状况、财务状况、专业能力，企业荣誉，企业资质，拥有相关认证情况等等）；</w:t>
      </w:r>
    </w:p>
    <w:p w14:paraId="43609D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投标人</w:t>
      </w:r>
      <w:r>
        <w:rPr>
          <w:rFonts w:hint="eastAsia" w:ascii="宋体" w:hAnsi="宋体" w:eastAsia="宋体" w:cs="宋体"/>
          <w:bCs/>
          <w:color w:val="auto"/>
          <w:kern w:val="0"/>
          <w:sz w:val="24"/>
          <w:szCs w:val="24"/>
          <w:highlight w:val="none"/>
          <w:lang w:val="en-US" w:eastAsia="zh-CN"/>
        </w:rPr>
        <w:t>至今</w:t>
      </w:r>
      <w:r>
        <w:rPr>
          <w:rFonts w:hint="eastAsia" w:ascii="宋体" w:hAnsi="宋体" w:eastAsia="宋体" w:cs="宋体"/>
          <w:bCs/>
          <w:color w:val="auto"/>
          <w:kern w:val="0"/>
          <w:sz w:val="24"/>
          <w:szCs w:val="24"/>
          <w:highlight w:val="none"/>
        </w:rPr>
        <w:t>完成的类似项目业绩，提供业绩清单及合同复印件；</w:t>
      </w:r>
    </w:p>
    <w:p w14:paraId="47AFDB2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color w:val="auto"/>
          <w:sz w:val="24"/>
          <w:szCs w:val="24"/>
          <w:highlight w:val="none"/>
        </w:rPr>
        <w:t>技术/商务响应表（必须针对“招标需求”所列的技术、服务</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条目，逐一说明无偏离、正偏离、负偏离等响应情况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技术响应应提供证明材料</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w:t>
      </w:r>
    </w:p>
    <w:p w14:paraId="2A447D7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color w:val="auto"/>
          <w:sz w:val="24"/>
          <w:szCs w:val="24"/>
          <w:highlight w:val="none"/>
        </w:rPr>
        <w:t>针对本项目的项目实施</w:t>
      </w:r>
      <w:r>
        <w:rPr>
          <w:rFonts w:hint="eastAsia" w:ascii="宋体" w:hAnsi="宋体" w:eastAsia="宋体" w:cs="宋体"/>
          <w:color w:val="auto"/>
          <w:sz w:val="24"/>
          <w:szCs w:val="24"/>
          <w:highlight w:val="none"/>
          <w:lang w:val="en-US" w:eastAsia="zh-CN"/>
        </w:rPr>
        <w:t>方案</w:t>
      </w:r>
      <w:r>
        <w:rPr>
          <w:rFonts w:hint="eastAsia" w:ascii="宋体" w:hAnsi="宋体" w:eastAsia="宋体" w:cs="宋体"/>
          <w:b w:val="0"/>
          <w:bCs/>
          <w:color w:val="auto"/>
          <w:sz w:val="24"/>
          <w:szCs w:val="24"/>
          <w:highlight w:val="none"/>
          <w:lang w:val="en-US" w:eastAsia="zh-CN"/>
        </w:rPr>
        <w:t>；</w:t>
      </w:r>
    </w:p>
    <w:p w14:paraId="50CEEA4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7.项目实施团队配置；</w:t>
      </w:r>
    </w:p>
    <w:p w14:paraId="365F9B2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8.拟投入设施、</w:t>
      </w:r>
      <w:r>
        <w:rPr>
          <w:rFonts w:hint="eastAsia" w:ascii="宋体" w:hAnsi="宋体" w:eastAsia="宋体" w:cs="宋体"/>
          <w:b w:val="0"/>
          <w:bCs/>
          <w:color w:val="auto"/>
          <w:sz w:val="24"/>
          <w:szCs w:val="24"/>
          <w:highlight w:val="none"/>
        </w:rPr>
        <w:t>设备配备</w:t>
      </w:r>
      <w:r>
        <w:rPr>
          <w:rFonts w:hint="eastAsia" w:ascii="宋体" w:hAnsi="宋体" w:eastAsia="宋体" w:cs="宋体"/>
          <w:b w:val="0"/>
          <w:bCs/>
          <w:color w:val="auto"/>
          <w:sz w:val="24"/>
          <w:szCs w:val="24"/>
          <w:highlight w:val="none"/>
          <w:lang w:eastAsia="zh-CN"/>
        </w:rPr>
        <w:t>；</w:t>
      </w:r>
    </w:p>
    <w:p w14:paraId="226F91E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kern w:val="0"/>
          <w:sz w:val="24"/>
          <w:szCs w:val="24"/>
          <w:highlight w:val="none"/>
        </w:rPr>
        <w:t>投标人认为需要提供的其他材料</w:t>
      </w:r>
      <w:r>
        <w:rPr>
          <w:rFonts w:hint="eastAsia" w:ascii="宋体" w:hAnsi="宋体" w:eastAsia="宋体" w:cs="宋体"/>
          <w:b/>
          <w:bCs/>
          <w:color w:val="auto"/>
          <w:kern w:val="0"/>
          <w:sz w:val="24"/>
          <w:szCs w:val="24"/>
          <w:highlight w:val="none"/>
        </w:rPr>
        <w:t>[结合评分细则提供]</w:t>
      </w:r>
      <w:r>
        <w:rPr>
          <w:rFonts w:hint="eastAsia" w:ascii="宋体" w:hAnsi="宋体" w:eastAsia="宋体" w:cs="宋体"/>
          <w:bCs/>
          <w:color w:val="auto"/>
          <w:kern w:val="0"/>
          <w:sz w:val="24"/>
          <w:szCs w:val="24"/>
          <w:highlight w:val="none"/>
        </w:rPr>
        <w:t>。</w:t>
      </w:r>
    </w:p>
    <w:p w14:paraId="21CF9ABF">
      <w:pPr>
        <w:keepNext w:val="0"/>
        <w:keepLines w:val="0"/>
        <w:pageBreakBefore w:val="0"/>
        <w:tabs>
          <w:tab w:val="left" w:pos="1674"/>
        </w:tabs>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（三）报价文件的组成</w:t>
      </w:r>
    </w:p>
    <w:p w14:paraId="7449677A">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eastAsia" w:ascii="宋体" w:hAnsi="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eastAsia="zh-CN"/>
        </w:rPr>
        <w:t>投标函</w:t>
      </w:r>
      <w:r>
        <w:rPr>
          <w:rFonts w:hint="eastAsia" w:ascii="宋体" w:hAnsi="宋体" w:eastAsia="宋体" w:cs="宋体"/>
          <w:b w:val="0"/>
          <w:bCs w:val="0"/>
          <w:color w:val="auto"/>
          <w:kern w:val="0"/>
          <w:sz w:val="24"/>
          <w:szCs w:val="24"/>
          <w:highlight w:val="none"/>
        </w:rPr>
        <w:t>；</w:t>
      </w:r>
    </w:p>
    <w:p w14:paraId="7373B45E">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开标一览表；</w:t>
      </w:r>
    </w:p>
    <w:p w14:paraId="3A8B7CE3">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.投标设备报价明细表；</w:t>
      </w:r>
    </w:p>
    <w:p w14:paraId="70BD6100">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4.中小企业声明函（如有）</w:t>
      </w:r>
      <w:r>
        <w:rPr>
          <w:rFonts w:hint="eastAsia" w:ascii="宋体" w:hAnsi="宋体" w:eastAsia="宋体" w:cs="宋体"/>
          <w:b w:val="0"/>
          <w:bCs w:val="0"/>
          <w:color w:val="auto"/>
          <w:kern w:val="0"/>
          <w:sz w:val="24"/>
          <w:szCs w:val="24"/>
          <w:highlight w:val="none"/>
        </w:rPr>
        <w:t>；</w:t>
      </w:r>
    </w:p>
    <w:p w14:paraId="172AA12F">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5.关于符合本国产品标准的声明函（如有）</w:t>
      </w:r>
      <w:r>
        <w:rPr>
          <w:rFonts w:hint="eastAsia" w:ascii="宋体" w:hAnsi="宋体" w:eastAsia="宋体" w:cs="宋体"/>
          <w:b w:val="0"/>
          <w:bCs w:val="0"/>
          <w:color w:val="auto"/>
          <w:kern w:val="0"/>
          <w:sz w:val="24"/>
          <w:szCs w:val="24"/>
          <w:highlight w:val="none"/>
        </w:rPr>
        <w:t>；</w:t>
      </w:r>
    </w:p>
    <w:p w14:paraId="2D127FB8">
      <w:pPr>
        <w:keepNext w:val="0"/>
        <w:keepLines w:val="0"/>
        <w:pageBreakBefore w:val="0"/>
        <w:widowControl w:val="0"/>
        <w:tabs>
          <w:tab w:val="left" w:pos="720"/>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.投标人认为有必要提供的其他资料。</w:t>
      </w:r>
    </w:p>
    <w:p w14:paraId="6DFF940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四、投标文件的编制</w:t>
      </w:r>
    </w:p>
    <w:p w14:paraId="6CCF8D4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（一）本项目通过“政府采购云平台（www.zcygov.cn）”实行在线投标响应（电子投标）。供应商应通过“政采云电子交易客户端”，并按照本招标文件和“政府采购云平台”的要求编制并加密投标文件。</w:t>
      </w:r>
    </w:p>
    <w:p w14:paraId="7263931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（二）投标人应根据“政采云供应商项目采购-电子招投标操作指南”及本招标文件规定的内容和顺序编制电子投标文件并进行关联定位。</w:t>
      </w:r>
    </w:p>
    <w:p w14:paraId="4AB91F2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（三）投标文件的语言及计量</w:t>
      </w:r>
    </w:p>
    <w:p w14:paraId="2BAF1A1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1.投标文件以及投标人与采购人就有关投标事宜的所有来往函电，均应以中文汉语书写。除签名、盖章、专用名称等特殊情形外，以中文汉语以外的文字表述的投标文件视同未提供。</w:t>
      </w:r>
    </w:p>
    <w:p w14:paraId="7B5593F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2.投标计量单位，招标文件已有明确规定的，使用招标文件规定的计量单位；招标文件没有规定的，应采用中华人民共和国法定计量单位（货币单位：人民币元），否则视同未响应。</w:t>
      </w:r>
    </w:p>
    <w:p w14:paraId="3F53E7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）投标文件的有效期</w:t>
      </w:r>
    </w:p>
    <w:p w14:paraId="1DBD38C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1.自投标截止日起90天内投标文件应保持有效。有效期不足的投标文件将被拒绝。</w:t>
      </w:r>
    </w:p>
    <w:p w14:paraId="08FDD00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2.在特殊情况下，采购人可与投标人协商延长投标书的有效期，这种要求和答复均以书面形式进行。</w:t>
      </w:r>
    </w:p>
    <w:p w14:paraId="3FBE1C1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3.投标人可拒绝接受延期要求。同意延长有效期的投标人也不能修改投标文件。 </w:t>
      </w:r>
    </w:p>
    <w:p w14:paraId="5E1EB4B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4.中标人的投标文件自开标之日起至合同履行完毕止均应保持有效。</w:t>
      </w:r>
    </w:p>
    <w:p w14:paraId="6DA29E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）投标人没有按照本章节 “投标文件的组成”要求提供全部资料，或者没有仔细阅读招标文件，或者没有对招标文件在各方面的要求作出实质性响应是投标人的风险，由此造成的一切后果由投标人自行承担。</w:t>
      </w:r>
      <w:bookmarkStart w:id="21" w:name="_Hlt68072998"/>
      <w:bookmarkEnd w:id="21"/>
      <w:bookmarkStart w:id="22" w:name="_Hlt68073093"/>
      <w:bookmarkEnd w:id="22"/>
      <w:bookmarkStart w:id="23" w:name="_Hlt68403820"/>
      <w:bookmarkEnd w:id="23"/>
    </w:p>
    <w:p w14:paraId="34F80216">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投标文件的签章</w:t>
      </w:r>
    </w:p>
    <w:p w14:paraId="0D5FB88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（一）投标文件的签章：见《投标人须知前附表》 ；</w:t>
      </w:r>
    </w:p>
    <w:p w14:paraId="5B05B02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（二）CA电子签章操作指南详见《供应商-政府采购项目电子交易操作指南》（</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"https://help.zcygov.cn/web/site_2/2018/12-28/2573.html"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//help.zcygov.cn/web/site_2/2018/12-28/2573.html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0AF8DCB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六、投标文件的形式及份数</w:t>
      </w:r>
    </w:p>
    <w:p w14:paraId="309211A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（一）投标文件的形式及份数：见《投标人须知前附表》 ；</w:t>
      </w:r>
    </w:p>
    <w:p w14:paraId="22E0902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（二）“电子加密投标文件”：“电子加密投标文件”是指通过“政采云电子交易客户端”完成投标文件编制后生成并加密的数据电文形式的投标文件。</w:t>
      </w:r>
    </w:p>
    <w:p w14:paraId="36EEC795">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七、投标</w:t>
      </w:r>
    </w:p>
    <w:p w14:paraId="79CC2478">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（一）投标文件的上传和递交</w:t>
      </w:r>
    </w:p>
    <w:p w14:paraId="1E5E608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“投标文件”的上传、递交：见《投标人须知前附表》。</w:t>
      </w:r>
    </w:p>
    <w:p w14:paraId="7EE7BD6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（二）“电子加密投标文件”解密</w:t>
      </w:r>
    </w:p>
    <w:p w14:paraId="1C7A6F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“电子加密投标文件”解密：见《投标人须知前附表》。</w:t>
      </w:r>
    </w:p>
    <w:p w14:paraId="1DF02E0F">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（三）投标文件的补充、修改或撤回</w:t>
      </w:r>
    </w:p>
    <w:p w14:paraId="310079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D66DC5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2.投标截止时间后，投标人不得撤回、修改投标文件。</w:t>
      </w:r>
    </w:p>
    <w:p w14:paraId="77C4BC3D">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（四）投标文件的备选方案</w:t>
      </w:r>
    </w:p>
    <w:p w14:paraId="097DE3D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投标人不得递交任何的投标备选（替代）方案，否则其投标文件将作无效标处理。</w:t>
      </w:r>
    </w:p>
    <w:p w14:paraId="0B47770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八、开标</w:t>
      </w:r>
    </w:p>
    <w:p w14:paraId="3AC3C5C2">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（一）开标准备</w:t>
      </w:r>
    </w:p>
    <w:p w14:paraId="1E7B2CA4">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按招标文件规定的时间、地点通过“政府采购云平台”组织开标、开启投标文件，所有供应商均应当准时在线参加。投标人因未在线参加开标而导致投标文件无法按时解密等一切后果由供应商自行承担。</w:t>
      </w:r>
    </w:p>
    <w:p w14:paraId="2D31FF9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（二）开标流程</w:t>
      </w:r>
    </w:p>
    <w:p w14:paraId="6ABF555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向各投标人发出电子加密投标文件【开始解密】通知，由供应商按招标文件规定的时间内自行进行投标文件解密。投标人在规定的时间内无法完成已递交的“电子加密投标文件”解密的，其投标文件按拒收处理。</w:t>
      </w:r>
    </w:p>
    <w:p w14:paraId="0854A5C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2.投标文件解密结束，开启资格文件，进入资格审查环节，采购代理机构或者采购单位代表将依法对投标人的资格进行审查，具体见本章节“投标人资格审查”相关规定。</w:t>
      </w:r>
    </w:p>
    <w:p w14:paraId="7E16364C">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3.开启资格审查通过的投标人的商务技术文件进入符合性审查及商务技术评审；</w:t>
      </w:r>
    </w:p>
    <w:p w14:paraId="614288A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符合性审查、商务技术评审结束后，开启符合性审查、商务技术评审有效投标人的报价文件。由评标委员会对报价文件的符合性等进行审查核实。投标人在线制作投标文件时《开标一览表》中填写的金额与解密后“电子加密投标文件”中《开标一览表》填写的金额不一致的，以解密后“电子加密投标文件”中《开标一览表》填写的金额为准，投标人拒绝接受此调整的，按无效投标处理。</w:t>
      </w:r>
    </w:p>
    <w:p w14:paraId="5903464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5.评审结束后，公布采购结果。</w:t>
      </w:r>
    </w:p>
    <w:p w14:paraId="6760B876">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特别说明：如遇“政府采购云平台”电子化开标或评审程序调整的，按调整后程序执行。</w:t>
      </w:r>
    </w:p>
    <w:p w14:paraId="20532BA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（三）投标人资格审查</w:t>
      </w:r>
    </w:p>
    <w:p w14:paraId="0A291D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投标文件解密结束，开启资格文件，进入资格审查环节，采购代理机构或者采购单位代表人将依法对投标人的资格进行审查， </w:t>
      </w:r>
      <w:r>
        <w:rPr>
          <w:rFonts w:hint="eastAsia" w:ascii="宋体" w:hAnsi="宋体" w:eastAsia="宋体" w:cs="宋体"/>
          <w:bCs/>
          <w:color w:val="auto"/>
          <w:sz w:val="24"/>
          <w:szCs w:val="24"/>
          <w:highlight w:val="none"/>
        </w:rPr>
        <w:t>资格审查人员对投标人所提交的资格审查材料仅负审核的责任。如发现投标人所提交的资格审查材料不合法或与事实不符，采购人可取消其中标资格并追究投标人的法律责任。</w:t>
      </w:r>
    </w:p>
    <w:p w14:paraId="3416BB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1.投标人提交的资格审查材料不全或者不符合招标文件标明的资格要求的，无法证明其符合招标文件规定的“投标人资格要求”时，将对其作资格审查不通过处理（无效投标），并不再将其投标进行后续评审。</w:t>
      </w:r>
    </w:p>
    <w:p w14:paraId="5BDC697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2.单位负责人为同一人或者存在直接控股、管理关系的不同供应商参加同一合同项下的政府采购活动的，相关投标人均作资格无效处理。</w:t>
      </w:r>
    </w:p>
    <w:p w14:paraId="5DE465A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九、评标</w:t>
      </w:r>
    </w:p>
    <w:p w14:paraId="7CA9EE9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由依法组建的评标委员会负责，评标委员会由政府采购评审专家（政采云系统随机抽取）和采购人代表共5人及以上单数组成（采购人代表占评标委员会总人数不超过1/3）。评标委员会独立履行下列职责：</w:t>
      </w:r>
    </w:p>
    <w:p w14:paraId="75D450C1">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1.审查、评价投标文件是否符合招标文件的商务、技术等实质性要求；</w:t>
      </w:r>
    </w:p>
    <w:p w14:paraId="548E704D">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2.要求投标人对投标文件有关事项作出澄清或者说明；</w:t>
      </w:r>
    </w:p>
    <w:p w14:paraId="41093F51">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3.对投标文件进行比较和评价；</w:t>
      </w:r>
    </w:p>
    <w:p w14:paraId="6C614880">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4.按照招标文件确定的评标办法对各投标人进行排序，确定中标候选人名单，以及根据采购人委托直接确定中标人；</w:t>
      </w:r>
    </w:p>
    <w:p w14:paraId="0B467887">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5.向采购人、采购代理机构或者有关部门报告评标中发现的违法行为。</w:t>
      </w:r>
    </w:p>
    <w:p w14:paraId="1AC738EB">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6.向采购人推荐综合得分第一名的供应商为中标人。得分相同</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，以政采云系统记录的投标文件解密时间排序在前面的优先。</w:t>
      </w:r>
    </w:p>
    <w:p w14:paraId="191F8F94">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（二）评标应当遵循下列工作程序：</w:t>
      </w:r>
    </w:p>
    <w:p w14:paraId="7BF58ACA">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1.投标文件符合性审查。依据招标文件的规定，从投标文件的有效性、完整性和对招标文件的响应程度进行审查，以确定是否对招标文件的实质性要求作出响应。</w:t>
      </w:r>
    </w:p>
    <w:p w14:paraId="28E85C5B">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澄清有关问题。对投标文件中含义不明确、同类问题表述不一致或者有明显文字和计算错误的内容，评标委员会可以要求投标人作出必要的澄清、说明或者纠正。投标人的澄清、说明或者补正不得超出投标文件的范围或者改变投标文件的实质性内容。</w:t>
      </w:r>
    </w:p>
    <w:p w14:paraId="3ED6828E">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3.比较与评价。按招标文件中规定的评标方法和标准，对资格审查和符合性审查合格的投标文件进行商务和技术评估，综合比较与评价。</w:t>
      </w:r>
    </w:p>
    <w:p w14:paraId="7A5D862C">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4.投标人存在下列情况之一的，投标无效：</w:t>
      </w:r>
    </w:p>
    <w:p w14:paraId="4CED6643">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（1）投标文件未按招标文件要求签署或CA电子签章的；</w:t>
      </w:r>
    </w:p>
    <w:p w14:paraId="16504BF2">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（2）不具备招标文件中规定的资格要求的；</w:t>
      </w:r>
    </w:p>
    <w:p w14:paraId="21DEE189">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lang w:val="en-US" w:eastAsia="zh-CN"/>
        </w:rPr>
        <w:t>投标总价</w:t>
      </w:r>
      <w:r>
        <w:rPr>
          <w:rFonts w:hint="eastAsia" w:ascii="宋体" w:hAnsi="宋体" w:eastAsia="宋体" w:cs="宋体"/>
          <w:b/>
          <w:color w:val="auto"/>
          <w:sz w:val="24"/>
          <w:szCs w:val="24"/>
          <w:highlight w:val="none"/>
        </w:rPr>
        <w:t>超过招标文件中规</w:t>
      </w:r>
      <w:r>
        <w:rPr>
          <w:rFonts w:hint="eastAsia" w:ascii="宋体" w:hAnsi="宋体" w:cs="宋体"/>
          <w:b/>
          <w:color w:val="auto"/>
          <w:sz w:val="24"/>
          <w:szCs w:val="24"/>
          <w:highlight w:val="none"/>
          <w:lang w:eastAsia="zh-CN"/>
        </w:rPr>
        <w:t>定的</w:t>
      </w:r>
      <w:r>
        <w:rPr>
          <w:rFonts w:hint="eastAsia" w:ascii="宋体" w:hAnsi="宋体" w:eastAsia="宋体" w:cs="宋体"/>
          <w:b/>
          <w:color w:val="auto"/>
          <w:sz w:val="24"/>
          <w:szCs w:val="24"/>
          <w:highlight w:val="none"/>
        </w:rPr>
        <w:t>最高限价</w:t>
      </w:r>
      <w:r>
        <w:rPr>
          <w:rFonts w:hint="eastAsia" w:ascii="宋体" w:hAnsi="宋体" w:cs="宋体"/>
          <w:b/>
          <w:color w:val="auto"/>
          <w:sz w:val="24"/>
          <w:szCs w:val="24"/>
          <w:highlight w:val="none"/>
          <w:lang w:eastAsia="zh-CN"/>
        </w:rPr>
        <w:t>或</w:t>
      </w:r>
      <w:r>
        <w:rPr>
          <w:rFonts w:hint="eastAsia" w:ascii="宋体" w:hAnsi="宋体" w:cs="宋体"/>
          <w:b/>
          <w:color w:val="auto"/>
          <w:sz w:val="24"/>
          <w:szCs w:val="24"/>
          <w:highlight w:val="none"/>
          <w:lang w:val="en-US" w:eastAsia="zh-CN"/>
        </w:rPr>
        <w:t>单价报价超过单价最高限价</w:t>
      </w:r>
      <w:r>
        <w:rPr>
          <w:rFonts w:hint="eastAsia" w:ascii="宋体" w:hAnsi="宋体" w:eastAsia="宋体" w:cs="宋体"/>
          <w:b/>
          <w:color w:val="auto"/>
          <w:sz w:val="24"/>
          <w:szCs w:val="24"/>
          <w:highlight w:val="none"/>
        </w:rPr>
        <w:t>的</w:t>
      </w:r>
      <w:r>
        <w:rPr>
          <w:rFonts w:hint="eastAsia" w:ascii="宋体" w:hAnsi="宋体" w:eastAsia="宋体" w:cs="宋体"/>
          <w:b/>
          <w:bCs/>
          <w:color w:val="auto"/>
          <w:sz w:val="24"/>
          <w:szCs w:val="24"/>
          <w:highlight w:val="none"/>
        </w:rPr>
        <w:t>；</w:t>
      </w:r>
    </w:p>
    <w:p w14:paraId="44BF1860">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（4）未满足招标文件实质性条款的；</w:t>
      </w:r>
    </w:p>
    <w:p w14:paraId="025E3502">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（5）供应商递交两份或两份以上内容不同的投标文件，未声明哪一份有效的；</w:t>
      </w:r>
    </w:p>
    <w:p w14:paraId="695E6838">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（6）对关键条文的偏离、保留或反对，例如关于</w:t>
      </w: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b/>
          <w:bCs/>
          <w:color w:val="auto"/>
          <w:sz w:val="24"/>
          <w:szCs w:val="24"/>
          <w:highlight w:val="none"/>
        </w:rPr>
        <w:t>、质保期、付款方式、适用法律法规、标准、税费等其他内容；</w:t>
      </w:r>
    </w:p>
    <w:p w14:paraId="7F157773">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（7）存在串标、抬标或弄虚作假情况的；</w:t>
      </w:r>
    </w:p>
    <w:p w14:paraId="0AF5DA33">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（8）参与本项目的不同供应商单位负责人为同一人或者存在直接控股、管理关系的；</w:t>
      </w:r>
    </w:p>
    <w:p w14:paraId="0F0EC4A9">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）供应商的资格文件或者商务技术文件中出现投标报价的</w:t>
      </w:r>
      <w:r>
        <w:rPr>
          <w:rFonts w:hint="eastAsia" w:ascii="宋体" w:hAnsi="宋体" w:eastAsia="宋体" w:cs="宋体"/>
          <w:b/>
          <w:bCs/>
          <w:color w:val="auto"/>
          <w:sz w:val="24"/>
          <w:szCs w:val="24"/>
          <w:highlight w:val="none"/>
          <w:lang w:eastAsia="zh-CN"/>
        </w:rPr>
        <w:t>；</w:t>
      </w:r>
    </w:p>
    <w:p w14:paraId="4B5D7D34">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）供应商在线制作投标文件时《开标一览表》中填写的金额与解密后“电子加密投标文件”中《开标一览表》填写的金额不一致并拒绝按招标文件要求接受此调整的；</w:t>
      </w:r>
    </w:p>
    <w:p w14:paraId="30EEB67D">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）法律、法规和招标文件规定的其他无效情形（或出现重大偏差）。</w:t>
      </w:r>
    </w:p>
    <w:p w14:paraId="1DE2C226">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除政府采购法律法规规定的恶意串通、视同串通投标情形外，在不影响公平竞争的前提下，参与同一个标段(包)的供应商存在下列情形之一的，其投标(响应)文件无效：(一)不同供应商制作电子投标(响应)文件的计算机网卡MAC地址相同的；(二)不同供应商制作电子投标(响应)文件的计算机硬盘序列号相同的；(三)不同供应商的投标(响应)文件的内容存在两处以上细节错误一致，且无法合理解释的。</w:t>
      </w:r>
    </w:p>
    <w:p w14:paraId="03210BC2">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5.评标委员会发现投标文件有下列情形之一的属于重大偏差（评标委员会按少数服从多数原则认定），按照无效投标处理：</w:t>
      </w:r>
    </w:p>
    <w:p w14:paraId="32800FA4">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（1）未按招标文件要求编制或字迹模糊、辨认不清的投标文件；</w:t>
      </w:r>
    </w:p>
    <w:p w14:paraId="7619D702">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（2）明显不符合招标文件要求的规格型号、质量标准、技术要求，或者与招标文件中标“</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”的技术指标、主要功能项目发生实质性偏离的； </w:t>
      </w:r>
    </w:p>
    <w:p w14:paraId="78060992">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（3）未提供或未如实提供投标货物的技术参数，或者投标文件标明的响应或偏离与事实不符或虚假投标的；</w:t>
      </w:r>
    </w:p>
    <w:p w14:paraId="02C8E7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6.本次采购，如果投标人的投标报价均超出最高限价，</w:t>
      </w:r>
      <w:r>
        <w:rPr>
          <w:rFonts w:hint="eastAsia" w:ascii="宋体" w:hAnsi="宋体" w:cs="宋体"/>
          <w:bCs/>
          <w:color w:val="auto"/>
          <w:sz w:val="24"/>
          <w:szCs w:val="24"/>
          <w:highlight w:val="none"/>
          <w:lang w:val="en-US" w:eastAsia="zh-CN"/>
        </w:rPr>
        <w:t>本标项</w:t>
      </w:r>
      <w:r>
        <w:rPr>
          <w:rFonts w:hint="eastAsia" w:ascii="宋体" w:hAnsi="宋体" w:eastAsia="宋体" w:cs="宋体"/>
          <w:bCs/>
          <w:color w:val="auto"/>
          <w:sz w:val="24"/>
          <w:szCs w:val="24"/>
          <w:highlight w:val="none"/>
          <w:lang w:val="en-US" w:eastAsia="zh-CN"/>
        </w:rPr>
        <w:t>将作废标处理。</w:t>
      </w:r>
    </w:p>
    <w:p w14:paraId="3AAC366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7.开启投标人报价文件后发现价格、数量有误，其投标价将按下述原则处理：</w:t>
      </w:r>
    </w:p>
    <w:p w14:paraId="454308B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（1）任何有漏去一些小项货物或服务的投标将被视为其费用已包含在投标总价中，投标价格不予调整。</w:t>
      </w:r>
    </w:p>
    <w:p w14:paraId="5E53F03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（2）任何有多报一些小项工程或货物的投标其投标价不予调整，如果该投标人中标，则合同价格必须为核减掉多报的一些小项工程或货物后的价格。</w:t>
      </w:r>
    </w:p>
    <w:p w14:paraId="22B4A47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（3）对于计算错误的其投标价不予调整，如果该投标人中标，如其投标价格计算错误导致多报者合同价格予以据实核减，少报者合同价格不予调整。</w:t>
      </w:r>
    </w:p>
    <w:p w14:paraId="157F4FC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（4）对于计算错误，多报或漏报的一些小项工程或货物、服务的仅仅为非实质性重大偏差范围内的偏离，并经过评标委员会按少数服从多数原则认定为细微偏差，评审时其投标价不予调整。</w:t>
      </w:r>
    </w:p>
    <w:p w14:paraId="6D42EDB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（5）投标文件中开标一览表内容与投标文件中相应内容不一致的，以开标一览表为准；</w:t>
      </w:r>
    </w:p>
    <w:p w14:paraId="17E4421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（6）大写金额和小写金额不一致的，以大写金额为准；</w:t>
      </w:r>
    </w:p>
    <w:p w14:paraId="6FBBE44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（7）单价金额小数点或者百分比有明显错位的，以开标一览表的总价为准，并修改单价；</w:t>
      </w:r>
    </w:p>
    <w:p w14:paraId="66809FC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（8）总价金额与按单价汇总金额不一致的，以单价金额计算结果为准。</w:t>
      </w:r>
    </w:p>
    <w:p w14:paraId="7E02B26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14:paraId="656D46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8.评标委员会认为投标人的报价明显低于其他通过符合性审</w:t>
      </w:r>
      <w:r>
        <w:rPr>
          <w:rFonts w:hint="eastAsia" w:ascii="宋体" w:hAnsi="宋体" w:cs="宋体"/>
          <w:bCs/>
          <w:color w:val="auto"/>
          <w:sz w:val="24"/>
          <w:szCs w:val="24"/>
          <w:highlight w:val="none"/>
          <w:lang w:val="en-US" w:eastAsia="zh-CN"/>
        </w:rPr>
        <w:t>查的</w:t>
      </w:r>
      <w:r>
        <w:rPr>
          <w:rFonts w:hint="eastAsia" w:ascii="宋体" w:hAnsi="宋体" w:eastAsia="宋体" w:cs="宋体"/>
          <w:bCs/>
          <w:color w:val="auto"/>
          <w:sz w:val="24"/>
          <w:szCs w:val="24"/>
          <w:highlight w:val="none"/>
          <w:lang w:val="en-US" w:eastAsia="zh-CN"/>
        </w:rPr>
        <w:t>投标人的报价，有可能影响产品质量或者不能诚信履约的，应当要求其在合理的时间内提供说明，必要时提交相关证明材料；投标人不能证明其报价合理性的，评标委员会应当将其作为无效投标处理。</w:t>
      </w:r>
    </w:p>
    <w:p w14:paraId="6169A6E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9.评标过程中遇到特殊情况，由评标委员会遵循公开、公正原则，采取投票方式按照少数服从多数原则决定。</w:t>
      </w:r>
    </w:p>
    <w:p w14:paraId="1CEEA39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10.实质上没有响应招标文件要求的投标将被拒绝。评标委员会不得通过询标使投标人修正或</w:t>
      </w:r>
      <w:r>
        <w:rPr>
          <w:rFonts w:hint="eastAsia" w:ascii="宋体" w:hAnsi="宋体" w:cs="宋体"/>
          <w:bCs/>
          <w:color w:val="auto"/>
          <w:sz w:val="24"/>
          <w:szCs w:val="24"/>
          <w:highlight w:val="none"/>
          <w:lang w:val="en-US" w:eastAsia="zh-CN"/>
        </w:rPr>
        <w:t>撤销</w:t>
      </w:r>
      <w:r>
        <w:rPr>
          <w:rFonts w:hint="eastAsia" w:ascii="宋体" w:hAnsi="宋体" w:eastAsia="宋体" w:cs="宋体"/>
          <w:bCs/>
          <w:color w:val="auto"/>
          <w:sz w:val="24"/>
          <w:szCs w:val="24"/>
          <w:highlight w:val="none"/>
          <w:lang w:val="en-US" w:eastAsia="zh-CN"/>
        </w:rPr>
        <w:t>不合要求的偏离从而使其投标成为实质上响应的投标。</w:t>
      </w:r>
    </w:p>
    <w:p w14:paraId="57B16D6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11.评标委员会对投标文件的判定，只依据投标内容本身，不依靠开标后的任何外来证明。</w:t>
      </w:r>
    </w:p>
    <w:p w14:paraId="76F7399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12.评标委员会在评标中，不得改变招标文件中规定的评标标准、方法和中标条件。</w:t>
      </w:r>
    </w:p>
    <w:p w14:paraId="26F4D8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13.评标委员会对未中标的供应商不作解释。同时根据政府采购法实施条例第四十条规定，本项目公布投标人的商务技术得分、报价得分和综合得分</w:t>
      </w:r>
      <w:r>
        <w:rPr>
          <w:rFonts w:hint="eastAsia" w:ascii="宋体" w:hAnsi="宋体" w:eastAsia="宋体" w:cs="宋体"/>
          <w:bCs/>
          <w:color w:val="auto"/>
          <w:sz w:val="24"/>
          <w:szCs w:val="24"/>
          <w:highlight w:val="none"/>
        </w:rPr>
        <w:t>。</w:t>
      </w:r>
    </w:p>
    <w:p w14:paraId="2EA73114">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（三）评标纪律</w:t>
      </w:r>
    </w:p>
    <w:p w14:paraId="4110728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1.评审专家必须公平、公正评审，遵纪守法，客观、廉洁地履行职责。</w:t>
      </w:r>
    </w:p>
    <w:p w14:paraId="279D26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2.评审专家在评审开始前，应关闭并上交随身携带的各种通信工具。</w:t>
      </w:r>
    </w:p>
    <w:p w14:paraId="27AFA4B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3.评审专家在评审过程中，未经许可不得中途离开评审现场，不得迟到早退。</w:t>
      </w:r>
    </w:p>
    <w:p w14:paraId="438A91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4.评审专家和工作人员不得透露评审过程中的讨论情况和评审结果。</w:t>
      </w:r>
    </w:p>
    <w:p w14:paraId="549E0BC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5.评审时，评审专家须</w:t>
      </w:r>
      <w:r>
        <w:rPr>
          <w:rFonts w:hint="eastAsia" w:ascii="宋体" w:hAnsi="宋体" w:cs="宋体"/>
          <w:bCs/>
          <w:color w:val="auto"/>
          <w:sz w:val="24"/>
          <w:szCs w:val="24"/>
          <w:highlight w:val="none"/>
          <w:lang w:eastAsia="zh-CN"/>
        </w:rPr>
        <w:t>按照</w:t>
      </w:r>
      <w:r>
        <w:rPr>
          <w:rFonts w:hint="eastAsia" w:ascii="宋体" w:hAnsi="宋体" w:eastAsia="宋体" w:cs="宋体"/>
          <w:bCs/>
          <w:color w:val="auto"/>
          <w:sz w:val="24"/>
          <w:szCs w:val="24"/>
          <w:highlight w:val="none"/>
        </w:rPr>
        <w:t>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7B94BEC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6.采购人、采购代理机构不得向评审委员会的评审专家</w:t>
      </w:r>
      <w:r>
        <w:rPr>
          <w:rFonts w:hint="eastAsia" w:ascii="宋体" w:hAnsi="宋体" w:cs="宋体"/>
          <w:bCs/>
          <w:color w:val="auto"/>
          <w:sz w:val="24"/>
          <w:szCs w:val="24"/>
          <w:highlight w:val="none"/>
          <w:lang w:eastAsia="zh-CN"/>
        </w:rPr>
        <w:t>做</w:t>
      </w:r>
      <w:r>
        <w:rPr>
          <w:rFonts w:hint="eastAsia" w:ascii="宋体" w:hAnsi="宋体" w:eastAsia="宋体" w:cs="宋体"/>
          <w:bCs/>
          <w:color w:val="auto"/>
          <w:sz w:val="24"/>
          <w:szCs w:val="24"/>
          <w:highlight w:val="none"/>
        </w:rPr>
        <w:t>倾向性、误导性的解释或者说明。</w:t>
      </w:r>
    </w:p>
    <w:p w14:paraId="5E1F407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52A0FE2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8.评审专家在评审过程中不得将自己的观点强加给其他评审专家，评审专家应自主发表见解，对评审意见承担个人责任。</w:t>
      </w:r>
    </w:p>
    <w:p w14:paraId="7DEE0F5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4979B32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10.评审专家应当独立、客观、公正地提出评审意见，不得带有倾向性，不得影响其他评审专家评审，并在评审报告上签字；如对评审报告有异议的，可在报告上签署不同意见，并说明理由，否则将视为同意。</w:t>
      </w:r>
    </w:p>
    <w:p w14:paraId="34C1847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11.评审专家应当遵守评审工作纪律，不得泄露评审文件、评审情况和评审中获悉的商业秘密。</w:t>
      </w:r>
    </w:p>
    <w:p w14:paraId="6ABF7A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评审委员会在评审过程中发现投标人有行贿、提供虚假材料或者串通等违法行为的，应当及时向财政部门报告。</w:t>
      </w:r>
    </w:p>
    <w:p w14:paraId="48FDB5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12.招标文件内容违反国家有关强制性规定的，评审委员会应当停止评审并向采购代理机构说明情况。</w:t>
      </w:r>
    </w:p>
    <w:p w14:paraId="7618E80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13.评审专家应当配合采购代理机构答复投标人提出的质疑。</w:t>
      </w:r>
    </w:p>
    <w:p w14:paraId="7F22393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14.评审专家应当配合财政部门的投诉处理工作。</w:t>
      </w:r>
    </w:p>
    <w:p w14:paraId="410B187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15.评审专家有如下行为之一的，责令改正，给予警告，可以并处一千元以下的罚款：</w:t>
      </w:r>
    </w:p>
    <w:p w14:paraId="6EE4A8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①明知应当回避而未主动回避的；</w:t>
      </w:r>
    </w:p>
    <w:p w14:paraId="063DB50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②在得知自己为评审专家身份后至评审结束前时段内私下接触投标人的；</w:t>
      </w:r>
    </w:p>
    <w:p w14:paraId="1413D09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③在评审过程中擅离职守，影响评审程序正常进行的；</w:t>
      </w:r>
    </w:p>
    <w:p w14:paraId="4CB1E44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④在评审过程有明显不合理或者不正当倾向性的；</w:t>
      </w:r>
    </w:p>
    <w:p w14:paraId="5D3561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⑤未按招标文件规定的评审方法和标准进行评审的。</w:t>
      </w:r>
    </w:p>
    <w:p w14:paraId="300ECE3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⑥上述①至⑤行为影响中标结果的，中标结果无效。</w:t>
      </w:r>
    </w:p>
    <w:p w14:paraId="686CFB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8B35D4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政府采购评审专家与投标人存在利害关系未回避的，处2万元以上5万元以下的罚款，禁止其参加政府采购评审活动。</w:t>
      </w:r>
    </w:p>
    <w:p w14:paraId="590CBB4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政府采购评审专家收受采购人、采购代理机构、投标人贿赂或者获取其他不正当利益，构成犯罪的，依法追究刑事责任；尚不构成犯罪的，处2万元以上5万元以下的罚款，禁止其参加政府采购评审活动。</w:t>
      </w:r>
    </w:p>
    <w:p w14:paraId="2B36C28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政府采购评审专家有上述违法行为的，其评审意见无效，不得获取评审费；有违法所得的，没收违法所得；给他人造成损失的，依法承担民事责任。</w:t>
      </w:r>
    </w:p>
    <w:p w14:paraId="1AA5C73D">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（四）投标文件的澄清</w:t>
      </w:r>
    </w:p>
    <w:p w14:paraId="6E3EA42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为有利于对投标文件的评审，必要时评标委员会可要求投标人对投标文件相关事宜进行澄清。评标委员会将通过“政府采购云平台”在线询标的形式要求投标人在规定的时间内作出必要的澄清、说明，供投标人澄清、说明时间不少于30分钟，投标人未在规定的时间内作出必要的澄清、说明可能导致对其不利的评定。</w:t>
      </w:r>
    </w:p>
    <w:p w14:paraId="2FCF583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2.投标人的澄清、说明应当通过“政府采购云平台”在线答复形式提交。投标人的澄清、说明不得超出投标文件的范围或者改变投标文件的实质性内容。 </w:t>
      </w:r>
    </w:p>
    <w:p w14:paraId="12CFD65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（五）有下列情形之一的，视为投标人相互串通投标：</w:t>
      </w:r>
    </w:p>
    <w:p w14:paraId="0589865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1.不同投标人的投标文件由同一单位或者个人编制；不同投标人的投标文件从同一IP地址上传的；</w:t>
      </w:r>
    </w:p>
    <w:p w14:paraId="45CE64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2.不同投标人委托同一单位或者个人办理投标事宜；</w:t>
      </w:r>
    </w:p>
    <w:p w14:paraId="6828108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3.不同投标人的投标文件载明的项目管理成员为同一人；</w:t>
      </w:r>
    </w:p>
    <w:p w14:paraId="4E97A01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4.不同投标人的投标文件异常一致或者投标报价呈规律性差异。</w:t>
      </w:r>
    </w:p>
    <w:p w14:paraId="667A46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经评标委员会认定投标人进行串通投标的，评标委员会可以对相关投标人作出无效投标处理，并上报政府采购管理部门进行进一步处理。</w:t>
      </w:r>
    </w:p>
    <w:p w14:paraId="5B07B65D">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十、评标原则</w:t>
      </w:r>
    </w:p>
    <w:p w14:paraId="36E6843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投标截止时或评审过程中有效投标人不足三家的，不予开标或评标。</w:t>
      </w:r>
    </w:p>
    <w:p w14:paraId="27B8D8D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评标委员会按照招标文件的要求和条件对投标文件进行商务和技术评估，综合比较与评价。评标办法具体见后。</w:t>
      </w:r>
    </w:p>
    <w:p w14:paraId="2F60CE83">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十一、可中止电子交易活动的情形</w:t>
      </w:r>
    </w:p>
    <w:p w14:paraId="143A77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采购过程中出现以下情形，导致电子交易平台无法正常运行，或者无法保证电子交易的公平、公正和安全时，采购组织机构可中止电子交易活动：</w:t>
      </w:r>
    </w:p>
    <w:p w14:paraId="46C39C3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（一）电子交易平台发生故障而无法登录访问的；</w:t>
      </w:r>
    </w:p>
    <w:p w14:paraId="407B36E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（二）电子交易平台应用或数据库出现错误，不能进行正常操作的；</w:t>
      </w:r>
    </w:p>
    <w:p w14:paraId="127F777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（三）电子交易平台发现严重安全漏洞，有潜在泄密危险的；</w:t>
      </w:r>
    </w:p>
    <w:p w14:paraId="696D8B8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（四）病毒发作导致不能进行正常操作的；</w:t>
      </w:r>
    </w:p>
    <w:p w14:paraId="1119EBD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（五）其他无法保证电子交易的公平、公正和安全的情况。</w:t>
      </w:r>
    </w:p>
    <w:p w14:paraId="10082D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出现前款规定情形，不影响采购公平、公正性的，采购组织机构可以待上述情形消除后继续组织电子交易活动；影响或可能影响采购公平、公正性的，应当重新采购。</w:t>
      </w:r>
    </w:p>
    <w:p w14:paraId="68D45BF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int="eastAsia" w:ascii="宋体" w:hAnsi="宋体" w:eastAsia="宋体" w:cs="宋体"/>
          <w:b/>
          <w:bCs/>
          <w:color w:val="auto"/>
          <w:sz w:val="24"/>
          <w:szCs w:val="24"/>
          <w:highlight w:val="none"/>
        </w:rPr>
      </w:pPr>
      <w:bookmarkStart w:id="24" w:name="_Toc132124596"/>
      <w:bookmarkStart w:id="25" w:name="_Toc132122418"/>
      <w:bookmarkStart w:id="26" w:name="_Toc132123636"/>
      <w:bookmarkStart w:id="27" w:name="_Toc132125576"/>
      <w:bookmarkStart w:id="28" w:name="_Toc132125039"/>
      <w:bookmarkStart w:id="29" w:name="_Toc132123840"/>
      <w:bookmarkStart w:id="30" w:name="_Toc132655778"/>
      <w:bookmarkStart w:id="31" w:name="_Toc132122121"/>
      <w:bookmarkStart w:id="32" w:name="_Toc132123441"/>
      <w:bookmarkStart w:id="33" w:name="_Toc132126156"/>
      <w:bookmarkStart w:id="34" w:name="_Toc132125097"/>
      <w:bookmarkStart w:id="35" w:name="_Toc132123883"/>
      <w:bookmarkStart w:id="36" w:name="_Toc132125153"/>
      <w:bookmarkStart w:id="37" w:name="_Toc132125985"/>
      <w:bookmarkStart w:id="38" w:name="_Toc132123549"/>
      <w:r>
        <w:rPr>
          <w:rFonts w:hint="eastAsia" w:ascii="宋体" w:hAnsi="宋体" w:eastAsia="宋体" w:cs="宋体"/>
          <w:b/>
          <w:bCs/>
          <w:color w:val="auto"/>
          <w:sz w:val="24"/>
          <w:szCs w:val="24"/>
          <w:highlight w:val="none"/>
        </w:rPr>
        <w:t>十二、投标截止后投标人不</w:t>
      </w:r>
      <w:r>
        <w:rPr>
          <w:rFonts w:hint="eastAsia" w:ascii="宋体" w:hAnsi="宋体" w:eastAsia="宋体" w:cs="宋体"/>
          <w:b/>
          <w:bCs/>
          <w:color w:val="auto"/>
          <w:sz w:val="24"/>
          <w:szCs w:val="24"/>
          <w:highlight w:val="none"/>
          <w:lang w:eastAsia="zh-CN"/>
        </w:rPr>
        <w:t>满足上述第十款规定</w:t>
      </w:r>
      <w:r>
        <w:rPr>
          <w:rFonts w:hint="eastAsia" w:ascii="宋体" w:hAnsi="宋体" w:eastAsia="宋体" w:cs="宋体"/>
          <w:b/>
          <w:bCs/>
          <w:color w:val="auto"/>
          <w:sz w:val="24"/>
          <w:szCs w:val="24"/>
          <w:highlight w:val="none"/>
        </w:rPr>
        <w:t>或者通过资格审查或符合性审查的投标人不</w:t>
      </w:r>
      <w:r>
        <w:rPr>
          <w:rFonts w:hint="eastAsia" w:ascii="宋体" w:hAnsi="宋体" w:eastAsia="宋体" w:cs="宋体"/>
          <w:b/>
          <w:bCs/>
          <w:color w:val="auto"/>
          <w:sz w:val="24"/>
          <w:szCs w:val="24"/>
          <w:highlight w:val="none"/>
          <w:lang w:eastAsia="zh-CN"/>
        </w:rPr>
        <w:t>满足上述第十款规定</w:t>
      </w:r>
      <w:r>
        <w:rPr>
          <w:rFonts w:hint="eastAsia" w:ascii="宋体" w:hAnsi="宋体" w:eastAsia="宋体" w:cs="宋体"/>
          <w:b/>
          <w:bCs/>
          <w:color w:val="auto"/>
          <w:sz w:val="24"/>
          <w:szCs w:val="24"/>
          <w:highlight w:val="none"/>
        </w:rPr>
        <w:t>的，除采购任务取消情形外，按照以下方式处理：</w:t>
      </w:r>
    </w:p>
    <w:p w14:paraId="3FE4585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（一）招标文件存在不合理条款或者招标程序不符合规定的，改正后依法重新招标；</w:t>
      </w:r>
    </w:p>
    <w:p w14:paraId="10781236">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（二）招标文件没有不合理条款、招标程序符合规定，需要采用其他采购方式采购的，采购人应当依法报财政部门批准。</w:t>
      </w:r>
    </w:p>
    <w:p w14:paraId="654F3D7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十三、授予合同</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729E2D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一）中标条件</w:t>
      </w:r>
    </w:p>
    <w:p w14:paraId="03AD24D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1.投标文件基本符合招标文件要求，能够最大限度满足招标文件中规定的各项综合评价标准；</w:t>
      </w:r>
    </w:p>
    <w:p w14:paraId="57622B2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2.投标人有很好</w:t>
      </w:r>
      <w:r>
        <w:rPr>
          <w:rFonts w:hint="eastAsia" w:hAnsi="宋体" w:cs="宋体"/>
          <w:color w:val="auto"/>
          <w:sz w:val="24"/>
          <w:szCs w:val="24"/>
          <w:highlight w:val="none"/>
          <w:lang w:eastAsia="zh-CN"/>
        </w:rPr>
        <w:t>地</w:t>
      </w:r>
      <w:r>
        <w:rPr>
          <w:rFonts w:hint="eastAsia" w:ascii="宋体" w:hAnsi="宋体" w:eastAsia="宋体" w:cs="宋体"/>
          <w:color w:val="auto"/>
          <w:sz w:val="24"/>
          <w:szCs w:val="24"/>
          <w:highlight w:val="none"/>
        </w:rPr>
        <w:t>执行合同的能力；</w:t>
      </w:r>
    </w:p>
    <w:p w14:paraId="46A3B93C">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bookmarkStart w:id="39" w:name="_Toc132122122"/>
      <w:bookmarkStart w:id="40" w:name="_Toc132122419"/>
      <w:r>
        <w:rPr>
          <w:rFonts w:hint="eastAsia" w:ascii="宋体" w:hAnsi="宋体" w:eastAsia="宋体" w:cs="宋体"/>
          <w:color w:val="auto"/>
          <w:sz w:val="24"/>
          <w:szCs w:val="24"/>
          <w:highlight w:val="none"/>
        </w:rPr>
        <w:t>3.投标人能够提供质量技术、商务经济占综合优势的产品及服务；</w:t>
      </w:r>
      <w:bookmarkEnd w:id="39"/>
      <w:bookmarkEnd w:id="40"/>
    </w:p>
    <w:p w14:paraId="6DC4270E">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4.中标人投标报价为中标价，作为中标人与采购人签订合同的合同价。</w:t>
      </w:r>
    </w:p>
    <w:p w14:paraId="2FB0C0CC">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bookmarkStart w:id="41" w:name="_Toc132122420"/>
      <w:bookmarkStart w:id="42" w:name="_Toc132122123"/>
      <w:r>
        <w:rPr>
          <w:rFonts w:hint="eastAsia" w:ascii="宋体" w:hAnsi="宋体" w:eastAsia="宋体" w:cs="宋体"/>
          <w:color w:val="auto"/>
          <w:sz w:val="24"/>
          <w:szCs w:val="24"/>
          <w:highlight w:val="none"/>
        </w:rPr>
        <w:t>（二）中标通知</w:t>
      </w:r>
      <w:bookmarkEnd w:id="41"/>
      <w:bookmarkEnd w:id="42"/>
    </w:p>
    <w:p w14:paraId="70D065A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1.采购人依法确认中标人后，采购代理机构在浙江政府采购网公告中标结果，同时发出中标通知书，中标公告期限为1个工作日。</w:t>
      </w:r>
    </w:p>
    <w:p w14:paraId="49CD0E8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2.中标通知书对采购单位和中标人具有法律约束力。中标通知书发出后，采购人改变中标结果或者中标人放弃中标的，应当承担法律责任。</w:t>
      </w:r>
    </w:p>
    <w:p w14:paraId="2236DFF4">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3.中标无效</w:t>
      </w:r>
    </w:p>
    <w:p w14:paraId="7DD5396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（1）发现中标人资格无效或中标人放弃中标或拒绝与采购人签订合同的，按相关规定执行。</w:t>
      </w:r>
    </w:p>
    <w:p w14:paraId="40E9D98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（2）有《中华人民共和国政府采购法实施条例》第七十一条、第七十二条、第七十三条、第七十四条规定的违法行为之一，由政府采购监管部门依法处理。</w:t>
      </w:r>
    </w:p>
    <w:p w14:paraId="3F9E985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bookmarkStart w:id="43" w:name="_Toc132122124"/>
      <w:bookmarkStart w:id="44" w:name="_Toc132122421"/>
      <w:r>
        <w:rPr>
          <w:rFonts w:hint="eastAsia" w:ascii="宋体" w:hAnsi="宋体" w:eastAsia="宋体" w:cs="宋体"/>
          <w:color w:val="auto"/>
          <w:sz w:val="24"/>
          <w:szCs w:val="24"/>
          <w:highlight w:val="none"/>
        </w:rPr>
        <w:t>（三）签订合同</w:t>
      </w:r>
      <w:bookmarkEnd w:id="43"/>
      <w:bookmarkEnd w:id="44"/>
    </w:p>
    <w:p w14:paraId="7CFFD5A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1.除不可抗力等特殊情况外，采购人原则上应当在中标通知书发出之日起</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0日内，与中标人按照采购文件确定的事项签订政府采购合同，并在签订之日起2个工作日内将政府采购合同在浙江政府采购网上公告。</w:t>
      </w:r>
    </w:p>
    <w:p w14:paraId="31D29E9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w:t>
      </w:r>
      <w:r>
        <w:rPr>
          <w:rFonts w:hint="eastAsia" w:ascii="宋体" w:hAnsi="宋体" w:eastAsia="宋体" w:cs="宋体"/>
          <w:color w:val="auto"/>
          <w:sz w:val="24"/>
          <w:szCs w:val="24"/>
          <w:highlight w:val="none"/>
          <w:lang w:val="zh-CN"/>
        </w:rPr>
        <w:t>按规定的日期、时间、地点，由法定代表人或其授权代表与采购人代表签订合同。如</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zh-CN"/>
        </w:rPr>
        <w:t>为联合体的，由联合体成员各方法定代表人或其授权代表与采购人代表签订合同。</w:t>
      </w:r>
    </w:p>
    <w:p w14:paraId="2771B1D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3.如签订合同并生效后，供应商无故拒绝或延期，除按照合同条款处理外，列入不良行为记录一次，并给予通报。</w:t>
      </w:r>
    </w:p>
    <w:p w14:paraId="055E781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4.中标人拒绝与采购人签订合同的，采购人可以按照评审报告推荐的中标或者成交候选人名单排序，确定下一候选人为成交人，也可以重新开展政府采购活动。</w:t>
      </w:r>
    </w:p>
    <w:p w14:paraId="3AAEB5BC">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5.采购合同由采购人与中标人根据采购文件等内容通过</w:t>
      </w:r>
      <w:r>
        <w:rPr>
          <w:rFonts w:hint="eastAsia" w:hAnsi="宋体" w:cs="宋体"/>
          <w:color w:val="auto"/>
          <w:sz w:val="24"/>
          <w:szCs w:val="24"/>
          <w:highlight w:val="none"/>
          <w:lang w:val="en-US" w:eastAsia="zh-CN"/>
        </w:rPr>
        <w:t>线下</w:t>
      </w:r>
      <w:r>
        <w:rPr>
          <w:rFonts w:hint="eastAsia" w:ascii="宋体" w:hAnsi="宋体" w:eastAsia="宋体" w:cs="宋体"/>
          <w:color w:val="auto"/>
          <w:sz w:val="24"/>
          <w:szCs w:val="24"/>
          <w:highlight w:val="none"/>
        </w:rPr>
        <w:t>签订，</w:t>
      </w:r>
      <w:r>
        <w:rPr>
          <w:rFonts w:hint="eastAsia" w:hAnsi="宋体" w:cs="宋体"/>
          <w:color w:val="auto"/>
          <w:sz w:val="24"/>
          <w:szCs w:val="24"/>
          <w:highlight w:val="none"/>
          <w:lang w:val="en-US" w:eastAsia="zh-CN"/>
        </w:rPr>
        <w:t>上传至政采云系统</w:t>
      </w:r>
      <w:r>
        <w:rPr>
          <w:rFonts w:hint="eastAsia" w:ascii="宋体" w:hAnsi="宋体" w:eastAsia="宋体" w:cs="宋体"/>
          <w:color w:val="auto"/>
          <w:sz w:val="24"/>
          <w:szCs w:val="24"/>
          <w:highlight w:val="none"/>
        </w:rPr>
        <w:t>备案。</w:t>
      </w:r>
    </w:p>
    <w:p w14:paraId="209A8E6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6.政府采购货物和服务项目不得收取质量保证金。政府采购工程以及与工程建设有关的货物、服务，采用招标方式采购的，按国家和省有关规定执行。</w:t>
      </w:r>
    </w:p>
    <w:p w14:paraId="0AF6282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7.政府采购合同履行中，采购人需追加与合同标的相同的货物、工程或者服务的，在不改变合同其他条款的前提下，可以与供应商协商签订补充合同，但所有补充合同的采购金额不得超过原合同采购金额的</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p>
    <w:p w14:paraId="6E33E512">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履约保证金</w:t>
      </w:r>
    </w:p>
    <w:p w14:paraId="2CB4190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拟签订的合同文本要求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人提交履约保证金的，供应商应当以支票、汇票、本票或者金融机构、担保机构出具的保函等非现金形式提交。鼓励和支持供应商以履约保函形式提供履约保证金。</w:t>
      </w:r>
    </w:p>
    <w:p w14:paraId="2F1D1E9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eastAsia="zh-C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9F3BA76">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）预付款</w:t>
      </w:r>
    </w:p>
    <w:p w14:paraId="2D610BA0">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30%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w:t>
      </w:r>
      <w:r>
        <w:rPr>
          <w:rFonts w:hint="eastAsia" w:ascii="宋体" w:hAnsi="宋体" w:eastAsia="宋体" w:cs="宋体"/>
          <w:color w:val="auto"/>
          <w:sz w:val="24"/>
          <w:szCs w:val="24"/>
          <w:highlight w:val="none"/>
        </w:rPr>
        <w:t>。</w:t>
      </w:r>
    </w:p>
    <w:p w14:paraId="798630A1">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hAnsi="宋体" w:cs="宋体"/>
          <w:color w:val="auto"/>
          <w:sz w:val="24"/>
          <w:szCs w:val="24"/>
          <w:highlight w:val="none"/>
          <w:lang w:val="zh-CN"/>
        </w:rPr>
        <w:t>（</w:t>
      </w:r>
      <w:r>
        <w:rPr>
          <w:rFonts w:hint="eastAsia" w:hAnsi="宋体" w:cs="宋体"/>
          <w:color w:val="auto"/>
          <w:sz w:val="24"/>
          <w:szCs w:val="24"/>
          <w:highlight w:val="none"/>
          <w:lang w:val="en-US" w:eastAsia="zh-CN"/>
        </w:rPr>
        <w:t>六</w:t>
      </w:r>
      <w:r>
        <w:rPr>
          <w:rFonts w:hint="eastAsia" w:hAnsi="宋体" w:cs="宋体"/>
          <w:color w:val="auto"/>
          <w:sz w:val="24"/>
          <w:szCs w:val="24"/>
          <w:highlight w:val="none"/>
          <w:lang w:val="zh-CN"/>
        </w:rPr>
        <w:t>）</w:t>
      </w:r>
      <w:r>
        <w:rPr>
          <w:rFonts w:hint="eastAsia" w:ascii="宋体" w:hAnsi="宋体" w:eastAsia="宋体" w:cs="宋体"/>
          <w:color w:val="auto"/>
          <w:sz w:val="24"/>
          <w:szCs w:val="24"/>
          <w:highlight w:val="none"/>
          <w:lang w:val="zh-CN"/>
        </w:rPr>
        <w:t>验收</w:t>
      </w:r>
    </w:p>
    <w:p w14:paraId="4552B91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B3FDA4">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2.采购人可以邀请参加本项目的其他供应商或者第三方机构参与验收。参与验收的供应商或者第三方机构的意见作为验收书的参考资料一并存档。</w:t>
      </w:r>
    </w:p>
    <w:p w14:paraId="79A1716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5667A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4.采购人原则上应当在履约验收之日起2个工作日内，将履约验收结果在浙江政府采购网上公告。</w:t>
      </w:r>
    </w:p>
    <w:p w14:paraId="366DE4B6">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5.验收合格的项目，采购人将根据采购合同的约定及时向供应商支付采购资金、退还履约保证金。</w:t>
      </w:r>
    </w:p>
    <w:p w14:paraId="20524BD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5A5CD1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资金支付</w:t>
      </w:r>
    </w:p>
    <w:p w14:paraId="4B29CFB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采购单位应当及时组织项目验收，不得以政府部门审计作为支付供应商款项的条件。采购单位对于满足合同约定支付条件的，</w:t>
      </w:r>
      <w:r>
        <w:rPr>
          <w:rFonts w:hint="eastAsia" w:hAnsi="宋体" w:cs="宋体"/>
          <w:color w:val="auto"/>
          <w:sz w:val="24"/>
          <w:szCs w:val="24"/>
          <w:highlight w:val="none"/>
          <w:lang w:eastAsia="zh-CN"/>
        </w:rPr>
        <w:t>按招标文件规定</w:t>
      </w:r>
      <w:r>
        <w:rPr>
          <w:rFonts w:hint="eastAsia" w:ascii="宋体" w:hAnsi="宋体" w:eastAsia="宋体" w:cs="宋体"/>
          <w:color w:val="auto"/>
          <w:sz w:val="24"/>
          <w:szCs w:val="24"/>
          <w:highlight w:val="none"/>
        </w:rPr>
        <w:t>将资金支付到合同约定的供应商账户。采购单位不得以机构变动、人员更替、政策调整、单位放假、履行内部付款流程，或者在合同未作约定的情况下以等待竣工验收批复、决算审计等为由迟</w:t>
      </w:r>
      <w:r>
        <w:rPr>
          <w:rFonts w:hint="eastAsia" w:hAnsi="宋体" w:cs="宋体"/>
          <w:color w:val="auto"/>
          <w:sz w:val="24"/>
          <w:szCs w:val="24"/>
          <w:highlight w:val="none"/>
          <w:lang w:eastAsia="zh-CN"/>
        </w:rPr>
        <w:t>延支</w:t>
      </w:r>
      <w:r>
        <w:rPr>
          <w:rFonts w:hint="eastAsia" w:ascii="宋体" w:hAnsi="宋体" w:eastAsia="宋体" w:cs="宋体"/>
          <w:color w:val="auto"/>
          <w:sz w:val="24"/>
          <w:szCs w:val="24"/>
          <w:highlight w:val="none"/>
        </w:rPr>
        <w:t>付。</w:t>
      </w:r>
    </w:p>
    <w:p w14:paraId="04816BFC">
      <w:pPr>
        <w:pStyle w:val="26"/>
        <w:snapToGrid w:val="0"/>
        <w:spacing w:before="0" w:after="0" w:line="240" w:lineRule="auto"/>
        <w:rPr>
          <w:rFonts w:hint="default" w:ascii="黑体" w:hAnsi="宋体" w:eastAsia="黑体"/>
          <w:color w:val="auto"/>
          <w:sz w:val="30"/>
          <w:szCs w:val="30"/>
          <w:highlight w:val="none"/>
        </w:rPr>
      </w:pPr>
      <w:r>
        <w:rPr>
          <w:rFonts w:hAnsi="宋体"/>
          <w:color w:val="auto"/>
          <w:sz w:val="24"/>
          <w:szCs w:val="24"/>
          <w:highlight w:val="none"/>
          <w:lang w:val="zh-CN"/>
        </w:rPr>
        <w:br w:type="page"/>
      </w:r>
    </w:p>
    <w:p w14:paraId="7B08DED4">
      <w:pPr>
        <w:pStyle w:val="26"/>
        <w:numPr>
          <w:ilvl w:val="0"/>
          <w:numId w:val="0"/>
        </w:numPr>
        <w:snapToGrid w:val="0"/>
        <w:spacing w:before="120" w:after="120" w:line="240" w:lineRule="auto"/>
        <w:jc w:val="center"/>
        <w:outlineLvl w:val="0"/>
        <w:rPr>
          <w:rFonts w:hAnsi="宋体" w:cs="宋体"/>
          <w:b/>
          <w:color w:val="auto"/>
          <w:sz w:val="30"/>
          <w:szCs w:val="30"/>
          <w:highlight w:val="none"/>
        </w:rPr>
      </w:pPr>
      <w:r>
        <w:rPr>
          <w:rFonts w:hint="eastAsia" w:ascii="宋体" w:hAnsi="宋体" w:eastAsia="宋体" w:cs="宋体"/>
          <w:b/>
          <w:color w:val="auto"/>
          <w:kern w:val="2"/>
          <w:sz w:val="30"/>
          <w:szCs w:val="30"/>
          <w:highlight w:val="none"/>
          <w:lang w:val="en-US" w:eastAsia="zh-CN" w:bidi="ar-SA"/>
        </w:rPr>
        <w:t>第四章</w:t>
      </w:r>
      <w:r>
        <w:rPr>
          <w:rFonts w:hAnsi="宋体" w:cs="宋体"/>
          <w:b/>
          <w:color w:val="auto"/>
          <w:sz w:val="30"/>
          <w:szCs w:val="30"/>
          <w:highlight w:val="none"/>
        </w:rPr>
        <w:t xml:space="preserve"> 政府采购政策功能相关说明</w:t>
      </w:r>
    </w:p>
    <w:p w14:paraId="53FFBC63">
      <w:pPr>
        <w:pStyle w:val="26"/>
        <w:snapToGrid w:val="0"/>
        <w:spacing w:before="0" w:after="0" w:line="240" w:lineRule="auto"/>
        <w:rPr>
          <w:rFonts w:hAnsi="宋体"/>
          <w:color w:val="auto"/>
          <w:sz w:val="24"/>
          <w:szCs w:val="24"/>
          <w:highlight w:val="none"/>
        </w:rPr>
      </w:pPr>
    </w:p>
    <w:p w14:paraId="543D8DE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2" w:firstLineChars="200"/>
        <w:textAlignment w:val="auto"/>
        <w:rPr>
          <w:rFonts w:hAnsi="宋体"/>
          <w:b/>
          <w:color w:val="auto"/>
          <w:sz w:val="24"/>
          <w:szCs w:val="24"/>
          <w:highlight w:val="none"/>
        </w:rPr>
      </w:pPr>
      <w:r>
        <w:rPr>
          <w:rFonts w:hAnsi="宋体"/>
          <w:b/>
          <w:color w:val="auto"/>
          <w:sz w:val="24"/>
          <w:szCs w:val="24"/>
          <w:highlight w:val="none"/>
        </w:rPr>
        <w:t xml:space="preserve"> 一、文件依据</w:t>
      </w:r>
    </w:p>
    <w:p w14:paraId="46576747">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（1）关于印发《政府采购促进中小企业发展管理办法》的通知（财库</w:t>
      </w:r>
      <w:r>
        <w:rPr>
          <w:rFonts w:hint="eastAsia" w:hAnsi="宋体"/>
          <w:color w:val="auto"/>
          <w:sz w:val="24"/>
          <w:szCs w:val="24"/>
          <w:highlight w:val="none"/>
          <w:lang w:eastAsia="zh-CN"/>
        </w:rPr>
        <w:t>〔2020〕46号</w:t>
      </w:r>
      <w:r>
        <w:rPr>
          <w:rFonts w:hAnsi="宋体"/>
          <w:color w:val="auto"/>
          <w:sz w:val="24"/>
          <w:szCs w:val="24"/>
          <w:highlight w:val="none"/>
        </w:rPr>
        <w:t>）</w:t>
      </w:r>
    </w:p>
    <w:p w14:paraId="2E156AD7">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（2）财政部《政府采购促进中小企业发展政策问答》</w:t>
      </w:r>
    </w:p>
    <w:p w14:paraId="6D983D04">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lang w:eastAsia="zh-CN"/>
        </w:rPr>
        <w:t>浙江省财政厅</w:t>
      </w:r>
      <w:r>
        <w:rPr>
          <w:rFonts w:hAnsi="宋体"/>
          <w:color w:val="auto"/>
          <w:sz w:val="24"/>
          <w:szCs w:val="24"/>
          <w:highlight w:val="none"/>
        </w:rPr>
        <w:t>《关于开展政府采购供应商网上注册登记和诚信管理工作的通知》（浙财采监〔2010〕8号）</w:t>
      </w:r>
    </w:p>
    <w:p w14:paraId="7E4AB517">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（4）《工业和信息化部、国家统计局、国家发展和改革委员会、财政部关于印发中小企业划型标准规定的通知》（工信部联企业</w:t>
      </w:r>
      <w:r>
        <w:rPr>
          <w:rFonts w:hint="eastAsia" w:hAnsi="宋体"/>
          <w:color w:val="auto"/>
          <w:sz w:val="24"/>
          <w:szCs w:val="24"/>
          <w:highlight w:val="none"/>
          <w:lang w:eastAsia="zh-CN"/>
        </w:rPr>
        <w:t>〔2011〕300号</w:t>
      </w:r>
      <w:r>
        <w:rPr>
          <w:rFonts w:hAnsi="宋体"/>
          <w:color w:val="auto"/>
          <w:sz w:val="24"/>
          <w:szCs w:val="24"/>
          <w:highlight w:val="none"/>
        </w:rPr>
        <w:t>）</w:t>
      </w:r>
    </w:p>
    <w:p w14:paraId="6630F6D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（5）财政部、司法部《关于政府采购支持监狱企业发展有关问题的通知》（财库〔2014〕68号）</w:t>
      </w:r>
    </w:p>
    <w:p w14:paraId="5162860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（6）《财政部 民政部 中国残疾人联合会关于促进残疾人就业政府采购政策的通知》（财库</w:t>
      </w:r>
      <w:r>
        <w:rPr>
          <w:rFonts w:hint="eastAsia" w:hAnsi="宋体"/>
          <w:color w:val="auto"/>
          <w:sz w:val="24"/>
          <w:szCs w:val="24"/>
          <w:highlight w:val="none"/>
          <w:lang w:eastAsia="zh-CN"/>
        </w:rPr>
        <w:t>〔2017〕141号</w:t>
      </w:r>
      <w:r>
        <w:rPr>
          <w:rFonts w:hAnsi="宋体"/>
          <w:color w:val="auto"/>
          <w:sz w:val="24"/>
          <w:szCs w:val="24"/>
          <w:highlight w:val="none"/>
        </w:rPr>
        <w:t>）</w:t>
      </w:r>
    </w:p>
    <w:p w14:paraId="2F50543E">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firstLine="480" w:firstLineChars="200"/>
        <w:textAlignment w:val="auto"/>
        <w:rPr>
          <w:rFonts w:hAnsi="宋体"/>
          <w:color w:val="auto"/>
          <w:sz w:val="24"/>
          <w:szCs w:val="24"/>
          <w:highlight w:val="none"/>
        </w:rPr>
      </w:pPr>
      <w:r>
        <w:rPr>
          <w:rFonts w:hAnsi="宋体"/>
          <w:color w:val="auto"/>
          <w:sz w:val="24"/>
          <w:szCs w:val="24"/>
          <w:highlight w:val="none"/>
        </w:rPr>
        <w:t>（7）《浙江省财政厅  浙江省经济和信息化委员会关于简化中小企业类别确认流程有关事项的通知》（浙财采监〔2018〕2号）</w:t>
      </w:r>
    </w:p>
    <w:p w14:paraId="6CA9421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2" w:firstLineChars="200"/>
        <w:textAlignment w:val="auto"/>
        <w:rPr>
          <w:rFonts w:hAnsi="宋体"/>
          <w:color w:val="auto"/>
          <w:sz w:val="24"/>
          <w:szCs w:val="24"/>
          <w:highlight w:val="none"/>
        </w:rPr>
      </w:pPr>
      <w:r>
        <w:rPr>
          <w:rFonts w:hAnsi="宋体"/>
          <w:b/>
          <w:bCs/>
          <w:color w:val="auto"/>
          <w:sz w:val="24"/>
          <w:szCs w:val="24"/>
          <w:highlight w:val="none"/>
        </w:rPr>
        <w:t>二、采购项目需要落实的政府采购政策：</w:t>
      </w:r>
      <w:r>
        <w:rPr>
          <w:rFonts w:hAnsi="宋体"/>
          <w:color w:val="auto"/>
          <w:sz w:val="24"/>
          <w:szCs w:val="24"/>
          <w:highlight w:val="none"/>
        </w:rPr>
        <w:t>执行节约能源、保护环境相关的节能产品政府强制采购和优先采购政策，执行环境标志产品政府优先采购政策；执行扶持不发达地区和少数民族地区、促进中小企业发展、支持监狱企业发展、促进残疾人就业、</w:t>
      </w:r>
      <w:r>
        <w:rPr>
          <w:rFonts w:hint="eastAsia" w:hAnsi="宋体"/>
          <w:color w:val="auto"/>
          <w:sz w:val="24"/>
          <w:szCs w:val="24"/>
          <w:highlight w:val="none"/>
        </w:rPr>
        <w:t>支持本国产品</w:t>
      </w:r>
      <w:r>
        <w:rPr>
          <w:rFonts w:hint="eastAsia" w:hAnsi="宋体"/>
          <w:color w:val="auto"/>
          <w:sz w:val="24"/>
          <w:szCs w:val="24"/>
          <w:highlight w:val="none"/>
          <w:lang w:eastAsia="zh-CN"/>
        </w:rPr>
        <w:t>、</w:t>
      </w:r>
      <w:r>
        <w:rPr>
          <w:rFonts w:hAnsi="宋体"/>
          <w:color w:val="auto"/>
          <w:sz w:val="24"/>
          <w:szCs w:val="24"/>
          <w:highlight w:val="none"/>
        </w:rPr>
        <w:t>支持中小企业信用融资等政府采购政策。 </w:t>
      </w:r>
    </w:p>
    <w:p w14:paraId="6422CC4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1DC66A3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14:paraId="277D5ED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3.支持中小企业发展</w:t>
      </w:r>
    </w:p>
    <w:p w14:paraId="138F99E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A3A823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符合中小企业划分标准的个体工商户，在政府采购活动中视同中小企业。</w:t>
      </w:r>
    </w:p>
    <w:p w14:paraId="5DC0624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3.2在政府采购活动中，投标人提供的货物、工程或者服务符合下列情形的，享受中小企业扶持政策：</w:t>
      </w:r>
    </w:p>
    <w:p w14:paraId="4D1E81C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1）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6FD143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（2）在工程采购项目中，工程由中小企业承建，即工程施工单位为中小企业；</w:t>
      </w:r>
    </w:p>
    <w:p w14:paraId="0B03E7B1">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（3）在服务采购项目中，服务由中小企业承接，即提供服务的人员为中小企业依照《中华人民共和国劳动合同法》订立劳动合同的从业人员。</w:t>
      </w:r>
    </w:p>
    <w:p w14:paraId="3194D51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以联合体形式参加政府采购活动，联合体各方均为中小企业的，联合体视同中小企业。其中，联合体各方均为小微企业的，联合体视同小微企业。</w:t>
      </w:r>
    </w:p>
    <w:p w14:paraId="42CDB97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3.3对符合前述条款要求的小型和微型企业的投标报价给予优惠扣除，用扣除后的价格参与评审。</w:t>
      </w:r>
    </w:p>
    <w:p w14:paraId="426693B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3.4符合《关于促进残疾人就业政府采购政策的通知》（财库〔2017〕141号）规定的条件并提供《残疾人福利性单位声明函》的残疾人福利性单位视同小型、微型企业；</w:t>
      </w:r>
    </w:p>
    <w:p w14:paraId="23B04CD2">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3.5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0DE1ECC">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3.6符合《关于政府采购支持监狱企业发展有关问题的通知》（财库</w:t>
      </w:r>
      <w:r>
        <w:rPr>
          <w:rFonts w:hint="eastAsia" w:hAnsi="宋体"/>
          <w:color w:val="auto"/>
          <w:sz w:val="24"/>
          <w:szCs w:val="24"/>
          <w:highlight w:val="none"/>
          <w:lang w:eastAsia="zh-CN"/>
        </w:rPr>
        <w:t>〔2014〕68号</w:t>
      </w:r>
      <w:r>
        <w:rPr>
          <w:rFonts w:hAnsi="宋体"/>
          <w:color w:val="auto"/>
          <w:sz w:val="24"/>
          <w:szCs w:val="24"/>
          <w:highlight w:val="none"/>
        </w:rPr>
        <w:t>）规定的监狱企业并提供由省级以上监狱管理局、戒毒管理局（含新疆生产建设兵团）出具的属于监狱企业证明文件的，视同为小型、微型企业。</w:t>
      </w:r>
    </w:p>
    <w:p w14:paraId="3E54242F">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3.7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31486195">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Ansi="宋体"/>
          <w:color w:val="auto"/>
          <w:sz w:val="24"/>
          <w:szCs w:val="24"/>
          <w:highlight w:val="none"/>
        </w:rPr>
        <w:t>3.8中小企业享受扶持政策获得政府采购合同的，小微企业不得将合同分包给大中型企业，中型企业不得将合同分包给大型企业。</w:t>
      </w:r>
    </w:p>
    <w:p w14:paraId="22F975E8">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支持本国产品</w:t>
      </w:r>
    </w:p>
    <w:p w14:paraId="5C3465FE">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1 本国产品标准适用于货物，包括政府采购货物项目和服务项目中涉及的货物。</w:t>
      </w:r>
    </w:p>
    <w:p w14:paraId="6D8D5415">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2 本项目既有本国产品又有非本国产品参与竞争的，对本国产品的报价给予20%的价格扣除，用扣除后的价格参与评审。</w:t>
      </w:r>
    </w:p>
    <w:p w14:paraId="31A51AB9">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8C407ED">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 评审委员会应当在采购文件中明确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14:paraId="2FC8B323">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5</w:t>
      </w:r>
      <w:r>
        <w:rPr>
          <w:rFonts w:hAnsi="宋体"/>
          <w:color w:val="auto"/>
          <w:sz w:val="24"/>
          <w:szCs w:val="24"/>
          <w:highlight w:val="none"/>
        </w:rPr>
        <w:t>.支持创新发展</w:t>
      </w:r>
    </w:p>
    <w:p w14:paraId="7EFB8AA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5</w:t>
      </w:r>
      <w:r>
        <w:rPr>
          <w:rFonts w:hAnsi="宋体"/>
          <w:color w:val="auto"/>
          <w:sz w:val="24"/>
          <w:szCs w:val="24"/>
          <w:highlight w:val="none"/>
        </w:rPr>
        <w:t>.1 采购人优先采购被认定为首台套产品和“制造精品”的自主创新产品。</w:t>
      </w:r>
    </w:p>
    <w:p w14:paraId="7268C13A">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5</w:t>
      </w:r>
      <w:r>
        <w:rPr>
          <w:rFonts w:hAnsi="宋体"/>
          <w:color w:val="auto"/>
          <w:sz w:val="24"/>
          <w:szCs w:val="24"/>
          <w:highlight w:val="none"/>
        </w:rPr>
        <w:t>.2 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p>
    <w:p w14:paraId="524B99CB">
      <w:pPr>
        <w:pStyle w:val="26"/>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firstLine="480" w:firstLineChars="200"/>
        <w:textAlignment w:val="auto"/>
        <w:rPr>
          <w:rFonts w:hint="default"/>
          <w:color w:val="auto"/>
          <w:sz w:val="24"/>
          <w:szCs w:val="24"/>
          <w:highlight w:val="none"/>
        </w:rPr>
      </w:pPr>
      <w:r>
        <w:rPr>
          <w:rFonts w:hint="eastAsia" w:hAnsi="宋体"/>
          <w:color w:val="auto"/>
          <w:sz w:val="24"/>
          <w:szCs w:val="24"/>
          <w:highlight w:val="none"/>
          <w:lang w:val="en-US" w:eastAsia="zh-CN"/>
        </w:rPr>
        <w:t>6</w:t>
      </w:r>
      <w:r>
        <w:rPr>
          <w:rFonts w:hAnsi="宋体"/>
          <w:color w:val="auto"/>
          <w:sz w:val="24"/>
          <w:szCs w:val="24"/>
          <w:highlight w:val="none"/>
        </w:rPr>
        <w:t>.中小企业信用融资：为支持和促进中小企业发展，进一步发挥政府采购政策功能， 省财政厅、浙江银监局、省金融办制定了《浙江省政府采购支持中小企业信用融资试点办法》浙财采监</w:t>
      </w:r>
      <w:r>
        <w:rPr>
          <w:rFonts w:hint="eastAsia" w:hAnsi="宋体"/>
          <w:color w:val="auto"/>
          <w:sz w:val="24"/>
          <w:szCs w:val="24"/>
          <w:highlight w:val="none"/>
          <w:lang w:eastAsia="zh-CN"/>
        </w:rPr>
        <w:t>〔2012〕13号</w:t>
      </w:r>
      <w:r>
        <w:rPr>
          <w:rFonts w:hAnsi="宋体"/>
          <w:color w:val="auto"/>
          <w:sz w:val="24"/>
          <w:szCs w:val="24"/>
          <w:highlight w:val="none"/>
        </w:rPr>
        <w:t>），所称的政府采购信用融资，是指银行业金融机构（以下简称银行）以政府采购诚信考核和信用审查为基础，凭借政府采购合同，按优于一般中小企业的贷款利率直接向申请贷款的投标人发放贷款的一种融资方式。投标人</w:t>
      </w:r>
      <w:r>
        <w:rPr>
          <w:rFonts w:hint="eastAsia" w:hAnsi="宋体"/>
          <w:color w:val="auto"/>
          <w:sz w:val="24"/>
          <w:szCs w:val="24"/>
          <w:highlight w:val="none"/>
          <w:lang w:eastAsia="zh-CN"/>
        </w:rPr>
        <w:t>可登录</w:t>
      </w:r>
      <w:r>
        <w:rPr>
          <w:rFonts w:hAnsi="宋体"/>
          <w:color w:val="auto"/>
          <w:sz w:val="24"/>
          <w:szCs w:val="24"/>
          <w:highlight w:val="none"/>
        </w:rPr>
        <w:t>浙江政府采购网的中小企业信用融资栏目了解相关信息。供应商可以通过浙江政府采购网（https</w:t>
      </w:r>
      <w:r>
        <w:rPr>
          <w:rFonts w:hint="eastAsia" w:hAnsi="宋体"/>
          <w:color w:val="auto"/>
          <w:sz w:val="24"/>
          <w:szCs w:val="24"/>
          <w:highlight w:val="none"/>
          <w:lang w:eastAsia="zh-CN"/>
        </w:rPr>
        <w:t>：</w:t>
      </w:r>
      <w:r>
        <w:rPr>
          <w:rFonts w:hAnsi="宋体"/>
          <w:color w:val="auto"/>
          <w:sz w:val="24"/>
          <w:szCs w:val="24"/>
          <w:highlight w:val="none"/>
        </w:rPr>
        <w:t>//zfcg.czt.zj.gov.cn/）首页的“浙江政采贷”模块进入申请，还可以通过政府采购云平台（https</w:t>
      </w:r>
      <w:r>
        <w:rPr>
          <w:rFonts w:hint="eastAsia" w:hAnsi="宋体"/>
          <w:color w:val="auto"/>
          <w:sz w:val="24"/>
          <w:szCs w:val="24"/>
          <w:highlight w:val="none"/>
          <w:lang w:eastAsia="zh-CN"/>
        </w:rPr>
        <w:t>：</w:t>
      </w:r>
      <w:r>
        <w:rPr>
          <w:rFonts w:hAnsi="宋体"/>
          <w:color w:val="auto"/>
          <w:sz w:val="24"/>
          <w:szCs w:val="24"/>
          <w:highlight w:val="none"/>
        </w:rPr>
        <w:t>//www.zcygov.cn/）首页的“金融服务”模块进入申请。</w:t>
      </w:r>
    </w:p>
    <w:p w14:paraId="79B73FF9">
      <w:pPr>
        <w:pStyle w:val="26"/>
        <w:numPr>
          <w:ilvl w:val="0"/>
          <w:numId w:val="0"/>
        </w:numPr>
        <w:snapToGrid w:val="0"/>
        <w:spacing w:before="120" w:after="120" w:line="240" w:lineRule="auto"/>
        <w:jc w:val="center"/>
        <w:outlineLvl w:val="0"/>
        <w:rPr>
          <w:rFonts w:hint="eastAsia"/>
          <w:bCs/>
          <w:color w:val="auto"/>
          <w:sz w:val="24"/>
          <w:highlight w:val="none"/>
        </w:rPr>
      </w:pPr>
      <w:r>
        <w:rPr>
          <w:rFonts w:hint="default"/>
          <w:color w:val="auto"/>
          <w:sz w:val="24"/>
          <w:szCs w:val="24"/>
          <w:highlight w:val="none"/>
        </w:rPr>
        <w:br w:type="page"/>
      </w:r>
      <w:r>
        <w:rPr>
          <w:rFonts w:hint="eastAsia"/>
          <w:b/>
          <w:bCs/>
          <w:color w:val="auto"/>
          <w:sz w:val="30"/>
          <w:szCs w:val="30"/>
          <w:highlight w:val="none"/>
          <w:lang w:eastAsia="zh-CN"/>
        </w:rPr>
        <w:t>第五章</w:t>
      </w:r>
      <w:r>
        <w:rPr>
          <w:rFonts w:hint="eastAsia"/>
          <w:b/>
          <w:bCs/>
          <w:color w:val="auto"/>
          <w:sz w:val="30"/>
          <w:szCs w:val="30"/>
          <w:highlight w:val="none"/>
          <w:lang w:val="en-US" w:eastAsia="zh-CN"/>
        </w:rPr>
        <w:t xml:space="preserve"> </w:t>
      </w:r>
      <w:r>
        <w:rPr>
          <w:b/>
          <w:bCs/>
          <w:color w:val="auto"/>
          <w:sz w:val="30"/>
          <w:szCs w:val="30"/>
          <w:highlight w:val="none"/>
        </w:rPr>
        <w:t>评标办法及评分标准</w:t>
      </w:r>
    </w:p>
    <w:p w14:paraId="2BC66E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bCs/>
          <w:color w:val="auto"/>
          <w:sz w:val="24"/>
          <w:highlight w:val="none"/>
        </w:rPr>
        <w:t>本次招标以</w:t>
      </w:r>
      <w:r>
        <w:rPr>
          <w:rFonts w:hint="eastAsia"/>
          <w:b/>
          <w:color w:val="auto"/>
          <w:sz w:val="24"/>
          <w:highlight w:val="none"/>
          <w:u w:val="single"/>
        </w:rPr>
        <w:t xml:space="preserve"> 综合评分法 </w:t>
      </w:r>
      <w:r>
        <w:rPr>
          <w:rFonts w:hint="eastAsia"/>
          <w:bCs/>
          <w:color w:val="auto"/>
          <w:sz w:val="24"/>
          <w:highlight w:val="none"/>
        </w:rPr>
        <w:t>对投标人的各个项目依次作出评标结论。</w:t>
      </w:r>
      <w:r>
        <w:rPr>
          <w:rFonts w:hint="eastAsia" w:ascii="宋体" w:hAnsi="宋体"/>
          <w:color w:val="auto"/>
          <w:sz w:val="24"/>
          <w:highlight w:val="none"/>
        </w:rPr>
        <w:t xml:space="preserve"> </w:t>
      </w:r>
      <w:r>
        <w:rPr>
          <w:rFonts w:hint="eastAsia"/>
          <w:color w:val="auto"/>
          <w:sz w:val="24"/>
          <w:highlight w:val="none"/>
        </w:rPr>
        <w:t xml:space="preserve">评标委员会按照平等、客观、公正、科学、择优的原则，在澄清、调查核实、评估和比较的基础上，按照招标文件的要求和条件进行评审，只对确定为实质上响应招标文件的投标文件进行综合评价和比较，先评商务技术部分，后评投标报价部分。 </w:t>
      </w:r>
    </w:p>
    <w:p w14:paraId="229F2BB2">
      <w:pPr>
        <w:keepNext w:val="0"/>
        <w:keepLines w:val="0"/>
        <w:pageBreakBefore w:val="0"/>
        <w:widowControl w:val="0"/>
        <w:kinsoku/>
        <w:wordWrap/>
        <w:overflowPunct/>
        <w:topLinePunct w:val="0"/>
        <w:autoSpaceDE/>
        <w:autoSpaceDN/>
        <w:bidi w:val="0"/>
        <w:adjustRightInd/>
        <w:snapToGrid/>
        <w:spacing w:line="500" w:lineRule="exact"/>
        <w:ind w:left="482"/>
        <w:textAlignment w:val="auto"/>
        <w:rPr>
          <w:rFonts w:hint="eastAsia"/>
          <w:b/>
          <w:bCs/>
          <w:color w:val="auto"/>
          <w:sz w:val="24"/>
          <w:highlight w:val="none"/>
        </w:rPr>
      </w:pPr>
      <w:r>
        <w:rPr>
          <w:rFonts w:hint="eastAsia" w:ascii="宋体" w:hAnsi="宋体"/>
          <w:b/>
          <w:color w:val="auto"/>
          <w:sz w:val="24"/>
          <w:highlight w:val="none"/>
        </w:rPr>
        <w:t>一、商务技术文件评审</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70</w:t>
      </w:r>
      <w:r>
        <w:rPr>
          <w:rFonts w:hint="eastAsia" w:ascii="宋体" w:hAnsi="宋体" w:cs="宋体"/>
          <w:b/>
          <w:color w:val="auto"/>
          <w:sz w:val="24"/>
          <w:highlight w:val="none"/>
        </w:rPr>
        <w:t>分）</w:t>
      </w:r>
    </w:p>
    <w:p w14:paraId="4C03C1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评标委员会根据评分细则，对各投标人的商务技术文件进行书面审核和评论后，由各专家独立酌情打分。投标人商务技术得分为评标委员会所有成员的有效评分的算术平均值，计算结果保留2位小数。</w:t>
      </w:r>
    </w:p>
    <w:tbl>
      <w:tblPr>
        <w:tblStyle w:val="45"/>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85"/>
        <w:gridCol w:w="6364"/>
        <w:gridCol w:w="1165"/>
      </w:tblGrid>
      <w:tr w14:paraId="199E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2102C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color w:val="auto"/>
                <w:sz w:val="24"/>
                <w:szCs w:val="24"/>
                <w:highlight w:val="none"/>
              </w:rPr>
            </w:pPr>
            <w:r>
              <w:rPr>
                <w:rFonts w:hint="eastAsia"/>
                <w:b/>
                <w:bCs/>
                <w:color w:val="auto"/>
                <w:sz w:val="24"/>
                <w:szCs w:val="24"/>
                <w:highlight w:val="none"/>
              </w:rPr>
              <w:t>序号</w:t>
            </w:r>
          </w:p>
        </w:tc>
        <w:tc>
          <w:tcPr>
            <w:tcW w:w="1185" w:type="dxa"/>
            <w:vAlign w:val="center"/>
          </w:tcPr>
          <w:p w14:paraId="59220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color w:val="auto"/>
                <w:sz w:val="24"/>
                <w:szCs w:val="24"/>
                <w:highlight w:val="none"/>
              </w:rPr>
            </w:pPr>
            <w:r>
              <w:rPr>
                <w:rFonts w:hint="eastAsia"/>
                <w:b/>
                <w:bCs/>
                <w:color w:val="auto"/>
                <w:sz w:val="24"/>
                <w:szCs w:val="24"/>
                <w:highlight w:val="none"/>
              </w:rPr>
              <w:t>评标项目</w:t>
            </w:r>
          </w:p>
        </w:tc>
        <w:tc>
          <w:tcPr>
            <w:tcW w:w="6364" w:type="dxa"/>
            <w:vAlign w:val="center"/>
          </w:tcPr>
          <w:p w14:paraId="4AFF2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color w:val="auto"/>
                <w:sz w:val="24"/>
                <w:szCs w:val="24"/>
                <w:highlight w:val="none"/>
              </w:rPr>
            </w:pPr>
            <w:r>
              <w:rPr>
                <w:rFonts w:hint="eastAsia"/>
                <w:b/>
                <w:bCs/>
                <w:color w:val="auto"/>
                <w:sz w:val="24"/>
                <w:szCs w:val="24"/>
                <w:highlight w:val="none"/>
              </w:rPr>
              <w:t>评分说明</w:t>
            </w:r>
          </w:p>
        </w:tc>
        <w:tc>
          <w:tcPr>
            <w:tcW w:w="1165" w:type="dxa"/>
            <w:vAlign w:val="center"/>
          </w:tcPr>
          <w:p w14:paraId="09AED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color w:val="auto"/>
                <w:sz w:val="24"/>
                <w:szCs w:val="24"/>
                <w:highlight w:val="none"/>
              </w:rPr>
            </w:pPr>
            <w:r>
              <w:rPr>
                <w:rFonts w:hint="eastAsia"/>
                <w:b/>
                <w:bCs/>
                <w:color w:val="auto"/>
                <w:sz w:val="24"/>
                <w:szCs w:val="24"/>
                <w:highlight w:val="none"/>
              </w:rPr>
              <w:t>分值</w:t>
            </w:r>
          </w:p>
        </w:tc>
      </w:tr>
      <w:tr w14:paraId="1C8A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766B0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1</w:t>
            </w:r>
          </w:p>
        </w:tc>
        <w:tc>
          <w:tcPr>
            <w:tcW w:w="1185" w:type="dxa"/>
            <w:vAlign w:val="center"/>
          </w:tcPr>
          <w:p w14:paraId="15D4F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技术指标响应情况</w:t>
            </w:r>
          </w:p>
        </w:tc>
        <w:tc>
          <w:tcPr>
            <w:tcW w:w="6364" w:type="dxa"/>
            <w:vAlign w:val="center"/>
          </w:tcPr>
          <w:p w14:paraId="0E2BE4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r>
              <w:rPr>
                <w:rFonts w:hint="eastAsia"/>
                <w:color w:val="auto"/>
                <w:sz w:val="24"/>
                <w:szCs w:val="24"/>
                <w:highlight w:val="none"/>
              </w:rPr>
              <w:t>技术响应</w:t>
            </w:r>
            <w:r>
              <w:rPr>
                <w:rFonts w:hint="eastAsia"/>
                <w:color w:val="auto"/>
                <w:sz w:val="24"/>
                <w:szCs w:val="24"/>
                <w:highlight w:val="none"/>
                <w:lang w:eastAsia="zh-CN"/>
              </w:rPr>
              <w:t>：</w:t>
            </w:r>
            <w:r>
              <w:rPr>
                <w:rFonts w:hint="eastAsia"/>
                <w:color w:val="auto"/>
                <w:sz w:val="24"/>
                <w:szCs w:val="24"/>
                <w:highlight w:val="none"/>
              </w:rPr>
              <w:t>根据投标产品响应的技术要求是否符合招标文件的要求及符合程度进行评价，所有技术要求响应招标需求的得28分，标“</w:t>
            </w:r>
            <w:r>
              <w:rPr>
                <w:rFonts w:hint="eastAsia" w:ascii="宋体" w:hAnsi="宋体" w:cs="宋体"/>
                <w:color w:val="auto"/>
                <w:sz w:val="24"/>
                <w:szCs w:val="24"/>
                <w:highlight w:val="none"/>
              </w:rPr>
              <w:t>★</w:t>
            </w:r>
            <w:r>
              <w:rPr>
                <w:rFonts w:hint="eastAsia"/>
                <w:color w:val="auto"/>
                <w:sz w:val="24"/>
                <w:szCs w:val="24"/>
                <w:highlight w:val="none"/>
              </w:rPr>
              <w:t>”的参数为关键参数，不接受负偏离，其余有负偏离或没有详细阐述或没有提供相关依据或存在缺陷、</w:t>
            </w:r>
            <w:r>
              <w:rPr>
                <w:rFonts w:hint="eastAsia"/>
                <w:color w:val="auto"/>
                <w:sz w:val="24"/>
                <w:szCs w:val="24"/>
                <w:highlight w:val="none"/>
                <w:lang w:val="en-US" w:eastAsia="zh-CN"/>
              </w:rPr>
              <w:t>瑕疵</w:t>
            </w:r>
            <w:r>
              <w:rPr>
                <w:rFonts w:hint="eastAsia"/>
                <w:color w:val="auto"/>
                <w:sz w:val="24"/>
                <w:szCs w:val="24"/>
                <w:highlight w:val="none"/>
              </w:rPr>
              <w:t>的每项扣 2 分，扣完为止，如有项目存在对使用单位具有实质性正偏离的，每项加1分，最高5分。</w:t>
            </w:r>
          </w:p>
          <w:p w14:paraId="773E7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r>
              <w:rPr>
                <w:rFonts w:hint="eastAsia"/>
                <w:color w:val="auto"/>
                <w:sz w:val="24"/>
                <w:szCs w:val="24"/>
                <w:highlight w:val="none"/>
              </w:rPr>
              <w:t>说明</w:t>
            </w:r>
            <w:r>
              <w:rPr>
                <w:rFonts w:hint="eastAsia"/>
                <w:color w:val="auto"/>
                <w:sz w:val="24"/>
                <w:szCs w:val="24"/>
                <w:highlight w:val="none"/>
                <w:lang w:eastAsia="zh-CN"/>
              </w:rPr>
              <w:t>：</w:t>
            </w:r>
            <w:r>
              <w:rPr>
                <w:rFonts w:hint="eastAsia"/>
                <w:color w:val="auto"/>
                <w:sz w:val="24"/>
                <w:szCs w:val="24"/>
                <w:highlight w:val="none"/>
              </w:rPr>
              <w:t>是否属于实质性偏离指标由评审小组根据投标文件中提供的技术规格偏离表以及佐证材料的真实性客观评审。</w:t>
            </w:r>
          </w:p>
        </w:tc>
        <w:tc>
          <w:tcPr>
            <w:tcW w:w="1165" w:type="dxa"/>
            <w:vAlign w:val="center"/>
          </w:tcPr>
          <w:p w14:paraId="7778B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33</w:t>
            </w:r>
          </w:p>
        </w:tc>
      </w:tr>
      <w:tr w14:paraId="7B86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625" w:type="dxa"/>
            <w:vMerge w:val="restart"/>
            <w:vAlign w:val="center"/>
          </w:tcPr>
          <w:p w14:paraId="64042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2</w:t>
            </w:r>
          </w:p>
        </w:tc>
        <w:tc>
          <w:tcPr>
            <w:tcW w:w="1185" w:type="dxa"/>
            <w:vMerge w:val="restart"/>
            <w:vAlign w:val="center"/>
          </w:tcPr>
          <w:p w14:paraId="559C0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技术方案</w:t>
            </w:r>
          </w:p>
        </w:tc>
        <w:tc>
          <w:tcPr>
            <w:tcW w:w="6364" w:type="dxa"/>
            <w:shd w:val="clear" w:color="auto" w:fill="auto"/>
            <w:vAlign w:val="center"/>
          </w:tcPr>
          <w:p w14:paraId="578A8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rPr>
              <w:t>针对投标人提供的项目组织架构、整体规划设计、项目实施时间进度、资源配置、包装运输及验收流程等进行评审。</w:t>
            </w:r>
            <w:r>
              <w:rPr>
                <w:rFonts w:hint="eastAsia"/>
                <w:color w:val="auto"/>
                <w:sz w:val="24"/>
                <w:szCs w:val="24"/>
                <w:highlight w:val="none"/>
                <w:lang w:val="en-US" w:eastAsia="zh-CN"/>
              </w:rPr>
              <w:t>根据其</w:t>
            </w:r>
            <w:r>
              <w:rPr>
                <w:rFonts w:hint="eastAsia"/>
                <w:color w:val="auto"/>
                <w:sz w:val="24"/>
                <w:szCs w:val="24"/>
                <w:highlight w:val="none"/>
                <w:lang w:eastAsia="zh-CN"/>
              </w:rPr>
              <w:t>完整性、合理性及与采购需求的匹配度进行打分。</w:t>
            </w:r>
            <w:r>
              <w:rPr>
                <w:rFonts w:hint="eastAsia"/>
                <w:color w:val="auto"/>
                <w:sz w:val="24"/>
                <w:szCs w:val="24"/>
                <w:highlight w:val="none"/>
              </w:rPr>
              <w:t>（打分范围：4，3，2，1，0分）</w:t>
            </w:r>
          </w:p>
        </w:tc>
        <w:tc>
          <w:tcPr>
            <w:tcW w:w="1165" w:type="dxa"/>
            <w:vAlign w:val="center"/>
          </w:tcPr>
          <w:p w14:paraId="732B7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4</w:t>
            </w:r>
          </w:p>
        </w:tc>
      </w:tr>
      <w:tr w14:paraId="172D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25" w:type="dxa"/>
            <w:vMerge w:val="continue"/>
            <w:vAlign w:val="center"/>
          </w:tcPr>
          <w:p w14:paraId="5389C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1185" w:type="dxa"/>
            <w:vMerge w:val="continue"/>
            <w:vAlign w:val="center"/>
          </w:tcPr>
          <w:p w14:paraId="4AE46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6364" w:type="dxa"/>
            <w:shd w:val="clear" w:color="auto" w:fill="auto"/>
            <w:vAlign w:val="center"/>
          </w:tcPr>
          <w:p w14:paraId="6FB67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eastAsia="zh-CN"/>
              </w:rPr>
              <w:t>针对投标人提供的供货准备（含货源、备货）、关键技术解决方案、安装调试技术细节等进行评审。根据其技术先进性、可行性、针对性及与项目实际需求的契合度进行打分。（打分范围：4，3，2，1，0分）</w:t>
            </w:r>
          </w:p>
        </w:tc>
        <w:tc>
          <w:tcPr>
            <w:tcW w:w="1165" w:type="dxa"/>
            <w:vAlign w:val="center"/>
          </w:tcPr>
          <w:p w14:paraId="62594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r>
      <w:tr w14:paraId="6BAA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0820C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3</w:t>
            </w:r>
          </w:p>
        </w:tc>
        <w:tc>
          <w:tcPr>
            <w:tcW w:w="1185" w:type="dxa"/>
            <w:vAlign w:val="center"/>
          </w:tcPr>
          <w:p w14:paraId="20801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投标人综合能力</w:t>
            </w:r>
          </w:p>
        </w:tc>
        <w:tc>
          <w:tcPr>
            <w:tcW w:w="6364" w:type="dxa"/>
            <w:vAlign w:val="center"/>
          </w:tcPr>
          <w:p w14:paraId="6DCC2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color w:val="auto"/>
                <w:sz w:val="24"/>
                <w:szCs w:val="24"/>
                <w:highlight w:val="none"/>
              </w:rPr>
            </w:pPr>
            <w:r>
              <w:rPr>
                <w:rFonts w:hint="eastAsia"/>
                <w:color w:val="auto"/>
                <w:sz w:val="24"/>
                <w:szCs w:val="24"/>
                <w:highlight w:val="none"/>
              </w:rPr>
              <w:t>投标人具有有效的ISO9001质量管理体系认证证书、ISO27001信息安全管理体系认证证书</w:t>
            </w:r>
            <w:r>
              <w:rPr>
                <w:rFonts w:hint="eastAsia"/>
                <w:color w:val="auto"/>
                <w:sz w:val="24"/>
                <w:szCs w:val="24"/>
                <w:highlight w:val="none"/>
                <w:lang w:eastAsia="zh-CN"/>
              </w:rPr>
              <w:t>、</w:t>
            </w:r>
            <w:r>
              <w:rPr>
                <w:rFonts w:hint="eastAsia"/>
                <w:color w:val="auto"/>
                <w:sz w:val="24"/>
                <w:szCs w:val="24"/>
                <w:highlight w:val="none"/>
              </w:rPr>
              <w:t>ISO14001环境管理体系认证</w:t>
            </w:r>
            <w:r>
              <w:rPr>
                <w:rFonts w:hint="eastAsia"/>
                <w:color w:val="auto"/>
                <w:sz w:val="24"/>
                <w:szCs w:val="24"/>
                <w:highlight w:val="none"/>
                <w:lang w:val="en-US" w:eastAsia="zh-CN"/>
              </w:rPr>
              <w:t>证书、</w:t>
            </w:r>
            <w:r>
              <w:rPr>
                <w:rFonts w:hint="eastAsia"/>
                <w:color w:val="auto"/>
                <w:sz w:val="24"/>
                <w:szCs w:val="24"/>
                <w:highlight w:val="none"/>
              </w:rPr>
              <w:t>ISO2000信息技术服务管理体系认证证书，每项得1分，最高4分。</w:t>
            </w:r>
          </w:p>
          <w:p w14:paraId="1B877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hanging="240" w:hangingChars="100"/>
              <w:jc w:val="left"/>
              <w:textAlignment w:val="auto"/>
              <w:rPr>
                <w:rFonts w:hint="default"/>
                <w:color w:val="auto"/>
                <w:sz w:val="24"/>
                <w:szCs w:val="24"/>
                <w:highlight w:val="none"/>
              </w:rPr>
            </w:pPr>
            <w:r>
              <w:rPr>
                <w:rFonts w:hint="eastAsia"/>
                <w:color w:val="auto"/>
                <w:sz w:val="24"/>
                <w:szCs w:val="24"/>
                <w:highlight w:val="none"/>
                <w:lang w:val="en-US" w:eastAsia="zh-CN"/>
              </w:rPr>
              <w:t>注：</w:t>
            </w:r>
            <w:r>
              <w:rPr>
                <w:rFonts w:hint="eastAsia"/>
                <w:color w:val="auto"/>
                <w:sz w:val="24"/>
                <w:szCs w:val="24"/>
                <w:highlight w:val="none"/>
              </w:rPr>
              <w:t>提供证明材料复印件并加盖公章，未提供相关证书或超出有效期的证书不计分。</w:t>
            </w:r>
          </w:p>
        </w:tc>
        <w:tc>
          <w:tcPr>
            <w:tcW w:w="1165" w:type="dxa"/>
            <w:vAlign w:val="center"/>
          </w:tcPr>
          <w:p w14:paraId="2A701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4</w:t>
            </w:r>
          </w:p>
        </w:tc>
      </w:tr>
      <w:tr w14:paraId="29CA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0CE7C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4</w:t>
            </w:r>
          </w:p>
        </w:tc>
        <w:tc>
          <w:tcPr>
            <w:tcW w:w="1185" w:type="dxa"/>
            <w:vAlign w:val="center"/>
          </w:tcPr>
          <w:p w14:paraId="6058D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同类业绩</w:t>
            </w:r>
          </w:p>
        </w:tc>
        <w:tc>
          <w:tcPr>
            <w:tcW w:w="6364" w:type="dxa"/>
            <w:vAlign w:val="center"/>
          </w:tcPr>
          <w:p w14:paraId="42589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投标人 2023年1月1日以来具备同类业绩的（以合同签订时间为准），每笔有效业绩</w:t>
            </w:r>
            <w:r>
              <w:rPr>
                <w:rFonts w:hint="eastAsia"/>
                <w:color w:val="auto"/>
                <w:sz w:val="24"/>
                <w:szCs w:val="24"/>
                <w:highlight w:val="none"/>
                <w:lang w:val="en-US" w:eastAsia="zh-CN"/>
              </w:rPr>
              <w:t>得</w:t>
            </w:r>
            <w:r>
              <w:rPr>
                <w:rFonts w:hint="eastAsia"/>
                <w:color w:val="auto"/>
                <w:sz w:val="24"/>
                <w:szCs w:val="24"/>
                <w:highlight w:val="none"/>
              </w:rPr>
              <w:t>1分，最高得3分。</w:t>
            </w:r>
          </w:p>
          <w:p w14:paraId="1CFFA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r>
              <w:rPr>
                <w:rFonts w:hint="eastAsia"/>
                <w:color w:val="auto"/>
                <w:sz w:val="24"/>
                <w:szCs w:val="24"/>
                <w:highlight w:val="none"/>
                <w:lang w:val="en-US" w:eastAsia="zh-CN"/>
              </w:rPr>
              <w:t>注：</w:t>
            </w:r>
            <w:r>
              <w:rPr>
                <w:rFonts w:hint="eastAsia"/>
                <w:color w:val="auto"/>
                <w:sz w:val="24"/>
                <w:szCs w:val="24"/>
                <w:highlight w:val="none"/>
              </w:rPr>
              <w:t>供应商提供的合同属于无效业绩或未按要求提供合同复印件(或扫描件)或提供的合同复印件(或扫描件)字迹模糊无法识的，该笔业绩不予计分。有效业绩以评标委员会集体判定为准。</w:t>
            </w:r>
          </w:p>
        </w:tc>
        <w:tc>
          <w:tcPr>
            <w:tcW w:w="1165" w:type="dxa"/>
            <w:vAlign w:val="center"/>
          </w:tcPr>
          <w:p w14:paraId="4C04F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3</w:t>
            </w:r>
          </w:p>
        </w:tc>
      </w:tr>
      <w:tr w14:paraId="15F6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25" w:type="dxa"/>
            <w:vMerge w:val="restart"/>
            <w:vAlign w:val="center"/>
          </w:tcPr>
          <w:p w14:paraId="05EC9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5</w:t>
            </w:r>
          </w:p>
        </w:tc>
        <w:tc>
          <w:tcPr>
            <w:tcW w:w="1185" w:type="dxa"/>
            <w:vMerge w:val="restart"/>
            <w:vAlign w:val="center"/>
          </w:tcPr>
          <w:p w14:paraId="7FFD0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拟投入的项目组成员</w:t>
            </w:r>
          </w:p>
        </w:tc>
        <w:tc>
          <w:tcPr>
            <w:tcW w:w="6364" w:type="dxa"/>
            <w:vAlign w:val="center"/>
          </w:tcPr>
          <w:p w14:paraId="3FB0B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项目负责人具有高级信息系统项目管理师证书，高级网络工程师证书，每提供一项得1分，最高得2分。</w:t>
            </w:r>
          </w:p>
          <w:p w14:paraId="41655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注：提供</w:t>
            </w:r>
            <w:r>
              <w:rPr>
                <w:rFonts w:hint="eastAsia"/>
                <w:color w:val="auto"/>
                <w:sz w:val="24"/>
                <w:szCs w:val="24"/>
                <w:highlight w:val="none"/>
              </w:rPr>
              <w:t>项目负责人证书复印件及近三个月</w:t>
            </w:r>
            <w:r>
              <w:rPr>
                <w:rFonts w:hint="eastAsia"/>
                <w:color w:val="auto"/>
                <w:sz w:val="24"/>
                <w:szCs w:val="24"/>
                <w:highlight w:val="none"/>
                <w:lang w:eastAsia="zh-CN"/>
              </w:rPr>
              <w:t>（</w:t>
            </w:r>
            <w:r>
              <w:rPr>
                <w:rFonts w:hint="eastAsia"/>
                <w:color w:val="auto"/>
                <w:sz w:val="24"/>
                <w:szCs w:val="24"/>
                <w:highlight w:val="none"/>
                <w:lang w:val="en-US" w:eastAsia="zh-CN"/>
              </w:rPr>
              <w:t>2026年1月、2月、3月或更近</w:t>
            </w:r>
            <w:r>
              <w:rPr>
                <w:rFonts w:hint="eastAsia"/>
                <w:color w:val="auto"/>
                <w:sz w:val="24"/>
                <w:szCs w:val="24"/>
                <w:highlight w:val="none"/>
                <w:lang w:eastAsia="zh-CN"/>
              </w:rPr>
              <w:t>）</w:t>
            </w:r>
            <w:r>
              <w:rPr>
                <w:rFonts w:hint="eastAsia"/>
                <w:color w:val="auto"/>
                <w:sz w:val="24"/>
                <w:szCs w:val="24"/>
                <w:highlight w:val="none"/>
              </w:rPr>
              <w:t>在投标</w:t>
            </w:r>
            <w:r>
              <w:rPr>
                <w:rFonts w:hint="eastAsia"/>
                <w:color w:val="auto"/>
                <w:sz w:val="24"/>
                <w:szCs w:val="24"/>
                <w:highlight w:val="none"/>
                <w:lang w:val="en-US" w:eastAsia="zh-CN"/>
              </w:rPr>
              <w:t>企业</w:t>
            </w:r>
            <w:r>
              <w:rPr>
                <w:rFonts w:hint="eastAsia"/>
                <w:color w:val="auto"/>
                <w:sz w:val="24"/>
                <w:szCs w:val="24"/>
                <w:highlight w:val="none"/>
              </w:rPr>
              <w:t>的社保缴纳证明并加盖公章，否则不得分</w:t>
            </w:r>
            <w:r>
              <w:rPr>
                <w:rFonts w:hint="eastAsia"/>
                <w:color w:val="auto"/>
                <w:sz w:val="24"/>
                <w:szCs w:val="24"/>
                <w:highlight w:val="none"/>
                <w:lang w:eastAsia="zh-CN"/>
              </w:rPr>
              <w:t>。</w:t>
            </w:r>
          </w:p>
        </w:tc>
        <w:tc>
          <w:tcPr>
            <w:tcW w:w="1165" w:type="dxa"/>
            <w:vAlign w:val="center"/>
          </w:tcPr>
          <w:p w14:paraId="51DA7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2</w:t>
            </w:r>
          </w:p>
        </w:tc>
      </w:tr>
      <w:tr w14:paraId="4C5D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625" w:type="dxa"/>
            <w:vMerge w:val="continue"/>
            <w:vAlign w:val="center"/>
          </w:tcPr>
          <w:p w14:paraId="50E25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1185" w:type="dxa"/>
            <w:vMerge w:val="continue"/>
            <w:vAlign w:val="center"/>
          </w:tcPr>
          <w:p w14:paraId="17367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6364" w:type="dxa"/>
            <w:vAlign w:val="center"/>
          </w:tcPr>
          <w:p w14:paraId="12525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项目实施团队</w:t>
            </w:r>
            <w:r>
              <w:rPr>
                <w:rFonts w:hint="eastAsia"/>
                <w:color w:val="auto"/>
                <w:sz w:val="24"/>
                <w:szCs w:val="24"/>
                <w:highlight w:val="none"/>
                <w:lang w:val="en-US" w:eastAsia="zh-CN"/>
              </w:rPr>
              <w:t>人员</w:t>
            </w:r>
            <w:r>
              <w:rPr>
                <w:rFonts w:hint="eastAsia"/>
                <w:color w:val="auto"/>
                <w:sz w:val="24"/>
                <w:szCs w:val="24"/>
                <w:highlight w:val="none"/>
              </w:rPr>
              <w:t>具有信息系统项目管理师证书，网络工程师证书，</w:t>
            </w:r>
            <w:r>
              <w:rPr>
                <w:rFonts w:hint="eastAsia"/>
                <w:color w:val="auto"/>
                <w:sz w:val="24"/>
                <w:szCs w:val="24"/>
                <w:highlight w:val="none"/>
                <w:lang w:val="en-US" w:eastAsia="zh-CN"/>
              </w:rPr>
              <w:t>信息安全系统集成工程师证书，网络安全能力认证证书，软件工程师证书，网络设计师证书</w:t>
            </w:r>
            <w:r>
              <w:rPr>
                <w:rFonts w:hint="eastAsia"/>
                <w:color w:val="auto"/>
                <w:sz w:val="24"/>
                <w:szCs w:val="24"/>
                <w:highlight w:val="none"/>
              </w:rPr>
              <w:t>，每提供一项得1分，最高得</w:t>
            </w:r>
            <w:r>
              <w:rPr>
                <w:rFonts w:hint="eastAsia"/>
                <w:color w:val="auto"/>
                <w:sz w:val="24"/>
                <w:szCs w:val="24"/>
                <w:highlight w:val="none"/>
                <w:lang w:val="en-US" w:eastAsia="zh-CN"/>
              </w:rPr>
              <w:t>6</w:t>
            </w:r>
            <w:r>
              <w:rPr>
                <w:rFonts w:hint="eastAsia"/>
                <w:color w:val="auto"/>
                <w:sz w:val="24"/>
                <w:szCs w:val="24"/>
                <w:highlight w:val="none"/>
              </w:rPr>
              <w:t>分。</w:t>
            </w:r>
          </w:p>
          <w:p w14:paraId="1F183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lang w:val="en-US" w:eastAsia="zh-CN"/>
              </w:rPr>
              <w:t>注：提供</w:t>
            </w:r>
            <w:r>
              <w:rPr>
                <w:rFonts w:hint="eastAsia"/>
                <w:color w:val="auto"/>
                <w:sz w:val="24"/>
                <w:szCs w:val="24"/>
                <w:highlight w:val="none"/>
              </w:rPr>
              <w:t>以上</w:t>
            </w:r>
            <w:r>
              <w:rPr>
                <w:rFonts w:hint="eastAsia"/>
                <w:color w:val="auto"/>
                <w:sz w:val="24"/>
                <w:szCs w:val="24"/>
                <w:highlight w:val="none"/>
                <w:lang w:val="en-US" w:eastAsia="zh-CN"/>
              </w:rPr>
              <w:t>人员</w:t>
            </w:r>
            <w:r>
              <w:rPr>
                <w:rFonts w:hint="eastAsia"/>
                <w:color w:val="auto"/>
                <w:sz w:val="24"/>
                <w:szCs w:val="24"/>
                <w:highlight w:val="none"/>
              </w:rPr>
              <w:t>证书复印件及近三个月</w:t>
            </w:r>
            <w:r>
              <w:rPr>
                <w:rFonts w:hint="eastAsia"/>
                <w:color w:val="auto"/>
                <w:sz w:val="24"/>
                <w:szCs w:val="24"/>
                <w:highlight w:val="none"/>
                <w:lang w:eastAsia="zh-CN"/>
              </w:rPr>
              <w:t>（</w:t>
            </w:r>
            <w:r>
              <w:rPr>
                <w:rFonts w:hint="eastAsia"/>
                <w:color w:val="auto"/>
                <w:sz w:val="24"/>
                <w:szCs w:val="24"/>
                <w:highlight w:val="none"/>
                <w:lang w:val="en-US" w:eastAsia="zh-CN"/>
              </w:rPr>
              <w:t>2026年1月、2月、3月或更近</w:t>
            </w:r>
            <w:r>
              <w:rPr>
                <w:rFonts w:hint="eastAsia"/>
                <w:color w:val="auto"/>
                <w:sz w:val="24"/>
                <w:szCs w:val="24"/>
                <w:highlight w:val="none"/>
                <w:lang w:eastAsia="zh-CN"/>
              </w:rPr>
              <w:t>）</w:t>
            </w:r>
            <w:r>
              <w:rPr>
                <w:rFonts w:hint="eastAsia"/>
                <w:color w:val="auto"/>
                <w:sz w:val="24"/>
                <w:szCs w:val="24"/>
                <w:highlight w:val="none"/>
              </w:rPr>
              <w:t>在投标</w:t>
            </w:r>
            <w:r>
              <w:rPr>
                <w:rFonts w:hint="eastAsia"/>
                <w:color w:val="auto"/>
                <w:sz w:val="24"/>
                <w:szCs w:val="24"/>
                <w:highlight w:val="none"/>
                <w:lang w:val="en-US" w:eastAsia="zh-CN"/>
              </w:rPr>
              <w:t>企业</w:t>
            </w:r>
            <w:r>
              <w:rPr>
                <w:rFonts w:hint="eastAsia"/>
                <w:color w:val="auto"/>
                <w:sz w:val="24"/>
                <w:szCs w:val="24"/>
                <w:highlight w:val="none"/>
              </w:rPr>
              <w:t>的社保缴纳证明并加盖公章，否则不得分</w:t>
            </w:r>
            <w:r>
              <w:rPr>
                <w:rFonts w:hint="eastAsia"/>
                <w:color w:val="auto"/>
                <w:sz w:val="24"/>
                <w:szCs w:val="24"/>
                <w:highlight w:val="none"/>
                <w:lang w:eastAsia="zh-CN"/>
              </w:rPr>
              <w:t>。</w:t>
            </w:r>
          </w:p>
        </w:tc>
        <w:tc>
          <w:tcPr>
            <w:tcW w:w="1165" w:type="dxa"/>
            <w:vAlign w:val="center"/>
          </w:tcPr>
          <w:p w14:paraId="7F467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rPr>
              <w:t>6</w:t>
            </w:r>
          </w:p>
        </w:tc>
      </w:tr>
      <w:tr w14:paraId="50F5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25" w:type="dxa"/>
            <w:vMerge w:val="restart"/>
            <w:vAlign w:val="center"/>
          </w:tcPr>
          <w:p w14:paraId="165F9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6</w:t>
            </w:r>
          </w:p>
        </w:tc>
        <w:tc>
          <w:tcPr>
            <w:tcW w:w="1185" w:type="dxa"/>
            <w:vMerge w:val="restart"/>
            <w:vAlign w:val="center"/>
          </w:tcPr>
          <w:p w14:paraId="62FDE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售后服务</w:t>
            </w:r>
          </w:p>
        </w:tc>
        <w:tc>
          <w:tcPr>
            <w:tcW w:w="6364" w:type="dxa"/>
            <w:shd w:val="clear" w:color="auto" w:fill="auto"/>
            <w:vAlign w:val="center"/>
          </w:tcPr>
          <w:p w14:paraId="6EEAC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eastAsia="zh-CN"/>
              </w:rPr>
              <w:t>售后服务体系及资源配置：对投标人提供的售后服务机构综合实力、售后服务人员的配备情况（含资质、经验）、备品备件的配备及库存情况、详细的售后服务方案等进行评审。</w:t>
            </w:r>
            <w:r>
              <w:rPr>
                <w:rFonts w:hint="eastAsia"/>
                <w:color w:val="auto"/>
                <w:sz w:val="24"/>
                <w:szCs w:val="24"/>
                <w:highlight w:val="none"/>
              </w:rPr>
              <w:t>（打分范围：3，2，1，0分）</w:t>
            </w:r>
          </w:p>
        </w:tc>
        <w:tc>
          <w:tcPr>
            <w:tcW w:w="1165" w:type="dxa"/>
            <w:shd w:val="clear" w:color="auto" w:fill="auto"/>
            <w:vAlign w:val="center"/>
          </w:tcPr>
          <w:p w14:paraId="23EB1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w:t>
            </w:r>
          </w:p>
        </w:tc>
      </w:tr>
      <w:tr w14:paraId="671B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25" w:type="dxa"/>
            <w:vMerge w:val="continue"/>
            <w:vAlign w:val="center"/>
          </w:tcPr>
          <w:p w14:paraId="3A287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1185" w:type="dxa"/>
            <w:vMerge w:val="continue"/>
            <w:vAlign w:val="center"/>
          </w:tcPr>
          <w:p w14:paraId="342F8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6364" w:type="dxa"/>
            <w:shd w:val="clear" w:color="auto" w:fill="auto"/>
            <w:vAlign w:val="center"/>
          </w:tcPr>
          <w:p w14:paraId="15011B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eastAsia="zh-CN"/>
              </w:rPr>
              <w:t>服务响应承诺与运维保障：对投标人提供的质保期及质保期后的保修承诺、响应时间、维修时间、解决问题的效率、紧急故障处理预案、定期免费上门巡检计划、售后服务优惠承诺等进行评审。</w:t>
            </w:r>
            <w:r>
              <w:rPr>
                <w:rFonts w:hint="eastAsia"/>
                <w:color w:val="auto"/>
                <w:sz w:val="24"/>
                <w:szCs w:val="24"/>
                <w:highlight w:val="none"/>
              </w:rPr>
              <w:t>（打分范围：3，2，1，0分）</w:t>
            </w:r>
          </w:p>
        </w:tc>
        <w:tc>
          <w:tcPr>
            <w:tcW w:w="1165" w:type="dxa"/>
            <w:shd w:val="clear" w:color="auto" w:fill="auto"/>
            <w:vAlign w:val="center"/>
          </w:tcPr>
          <w:p w14:paraId="1DB23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w:t>
            </w:r>
          </w:p>
        </w:tc>
      </w:tr>
      <w:tr w14:paraId="0459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25" w:type="dxa"/>
            <w:vMerge w:val="continue"/>
            <w:vAlign w:val="center"/>
          </w:tcPr>
          <w:p w14:paraId="7CA26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1185" w:type="dxa"/>
            <w:vMerge w:val="continue"/>
            <w:vAlign w:val="center"/>
          </w:tcPr>
          <w:p w14:paraId="47AB7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highlight w:val="none"/>
              </w:rPr>
            </w:pPr>
          </w:p>
        </w:tc>
        <w:tc>
          <w:tcPr>
            <w:tcW w:w="6364" w:type="dxa"/>
            <w:shd w:val="clear" w:color="auto" w:fill="auto"/>
            <w:vAlign w:val="center"/>
          </w:tcPr>
          <w:p w14:paraId="593B5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本项目</w:t>
            </w:r>
            <w:r>
              <w:rPr>
                <w:rFonts w:hint="eastAsia"/>
                <w:color w:val="auto"/>
                <w:sz w:val="24"/>
                <w:szCs w:val="24"/>
                <w:highlight w:val="none"/>
              </w:rPr>
              <w:t>在原有质保期基础上每增加一年得1分，最多3分。</w:t>
            </w:r>
          </w:p>
        </w:tc>
        <w:tc>
          <w:tcPr>
            <w:tcW w:w="1165" w:type="dxa"/>
            <w:shd w:val="clear" w:color="auto" w:fill="auto"/>
            <w:vAlign w:val="center"/>
          </w:tcPr>
          <w:p w14:paraId="2748A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3</w:t>
            </w:r>
          </w:p>
        </w:tc>
      </w:tr>
      <w:tr w14:paraId="4E76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25" w:type="dxa"/>
            <w:vMerge w:val="continue"/>
            <w:vAlign w:val="center"/>
          </w:tcPr>
          <w:p w14:paraId="79955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p>
        </w:tc>
        <w:tc>
          <w:tcPr>
            <w:tcW w:w="1185" w:type="dxa"/>
            <w:vMerge w:val="continue"/>
            <w:vAlign w:val="center"/>
          </w:tcPr>
          <w:p w14:paraId="46201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p>
        </w:tc>
        <w:tc>
          <w:tcPr>
            <w:tcW w:w="6364" w:type="dxa"/>
            <w:shd w:val="clear" w:color="auto" w:fill="auto"/>
            <w:vAlign w:val="center"/>
          </w:tcPr>
          <w:p w14:paraId="67893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Calibri" w:hAnsi="Calibri" w:eastAsia="宋体" w:cs="Times New Roman"/>
                <w:color w:val="auto"/>
                <w:kern w:val="2"/>
                <w:sz w:val="24"/>
                <w:szCs w:val="24"/>
                <w:highlight w:val="none"/>
                <w:lang w:val="en-US" w:eastAsia="zh-CN" w:bidi="ar-SA"/>
              </w:rPr>
            </w:pPr>
            <w:r>
              <w:rPr>
                <w:rFonts w:hint="eastAsia"/>
                <w:color w:val="auto"/>
                <w:sz w:val="24"/>
                <w:szCs w:val="24"/>
                <w:highlight w:val="none"/>
              </w:rPr>
              <w:t>链路使用年限在原有2年的基础上每免费增加1年的得1分，最高得3分。</w:t>
            </w:r>
          </w:p>
        </w:tc>
        <w:tc>
          <w:tcPr>
            <w:tcW w:w="1165" w:type="dxa"/>
            <w:shd w:val="clear" w:color="auto" w:fill="auto"/>
            <w:vAlign w:val="center"/>
          </w:tcPr>
          <w:p w14:paraId="02F4F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Calibri" w:hAnsi="Calibri" w:eastAsia="宋体" w:cs="Times New Roman"/>
                <w:color w:val="auto"/>
                <w:kern w:val="2"/>
                <w:sz w:val="24"/>
                <w:szCs w:val="24"/>
                <w:highlight w:val="none"/>
                <w:lang w:val="en-US" w:eastAsia="zh-CN" w:bidi="ar-SA"/>
              </w:rPr>
            </w:pPr>
            <w:r>
              <w:rPr>
                <w:rFonts w:hint="eastAsia"/>
                <w:color w:val="auto"/>
                <w:sz w:val="24"/>
                <w:szCs w:val="24"/>
                <w:highlight w:val="none"/>
              </w:rPr>
              <w:t>3</w:t>
            </w:r>
          </w:p>
        </w:tc>
      </w:tr>
      <w:tr w14:paraId="5A30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2F339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7</w:t>
            </w:r>
          </w:p>
        </w:tc>
        <w:tc>
          <w:tcPr>
            <w:tcW w:w="1185" w:type="dxa"/>
            <w:vAlign w:val="center"/>
          </w:tcPr>
          <w:p w14:paraId="68B09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政策分</w:t>
            </w:r>
          </w:p>
        </w:tc>
        <w:tc>
          <w:tcPr>
            <w:tcW w:w="6364" w:type="dxa"/>
            <w:vAlign w:val="center"/>
          </w:tcPr>
          <w:p w14:paraId="63BE7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符合《政府采购货物和服务招标投标管理办法》第五条规定，属“节约能源、保护环境、扶持不发达地区和少数民族地区</w:t>
            </w:r>
            <w:r>
              <w:rPr>
                <w:rFonts w:hint="eastAsia"/>
                <w:color w:val="auto"/>
                <w:sz w:val="24"/>
                <w:szCs w:val="24"/>
                <w:highlight w:val="none"/>
                <w:lang w:eastAsia="zh-CN"/>
              </w:rPr>
              <w:t>”</w:t>
            </w:r>
            <w:r>
              <w:rPr>
                <w:rFonts w:hint="eastAsia"/>
                <w:color w:val="auto"/>
                <w:sz w:val="24"/>
                <w:szCs w:val="24"/>
                <w:highlight w:val="none"/>
              </w:rPr>
              <w:t>等政府采购政策扶持对象的，提供相关证明材料和政策依据，每符合一项得1分，最高可得2分</w:t>
            </w:r>
            <w:r>
              <w:rPr>
                <w:rFonts w:hint="eastAsia"/>
                <w:color w:val="auto"/>
                <w:sz w:val="24"/>
                <w:szCs w:val="24"/>
                <w:highlight w:val="none"/>
                <w:lang w:eastAsia="zh-CN"/>
              </w:rPr>
              <w:t>。</w:t>
            </w:r>
            <w:r>
              <w:rPr>
                <w:rFonts w:hint="eastAsia"/>
                <w:color w:val="auto"/>
                <w:sz w:val="24"/>
                <w:szCs w:val="24"/>
                <w:highlight w:val="none"/>
              </w:rPr>
              <w:t>未提供相关证明材料和政策依据的不得分。</w:t>
            </w:r>
          </w:p>
          <w:p w14:paraId="5F2EE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olor w:val="auto"/>
                <w:sz w:val="24"/>
                <w:szCs w:val="24"/>
                <w:highlight w:val="none"/>
              </w:rPr>
            </w:pPr>
            <w:r>
              <w:rPr>
                <w:rFonts w:hint="eastAsia"/>
                <w:color w:val="auto"/>
                <w:sz w:val="24"/>
                <w:szCs w:val="24"/>
                <w:highlight w:val="none"/>
              </w:rPr>
              <w:t>注</w:t>
            </w:r>
            <w:r>
              <w:rPr>
                <w:rFonts w:hint="eastAsia"/>
                <w:color w:val="auto"/>
                <w:sz w:val="24"/>
                <w:szCs w:val="24"/>
                <w:highlight w:val="none"/>
                <w:lang w:eastAsia="zh-CN"/>
              </w:rPr>
              <w:t>：</w:t>
            </w:r>
            <w:r>
              <w:rPr>
                <w:rFonts w:hint="eastAsia"/>
                <w:color w:val="auto"/>
                <w:sz w:val="24"/>
                <w:szCs w:val="24"/>
                <w:highlight w:val="none"/>
              </w:rPr>
              <w:t>须同时提供品目清单及认证证书复印件，否则不得分。</w:t>
            </w:r>
          </w:p>
        </w:tc>
        <w:tc>
          <w:tcPr>
            <w:tcW w:w="1165" w:type="dxa"/>
            <w:vAlign w:val="center"/>
          </w:tcPr>
          <w:p w14:paraId="3E8EF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 w:val="24"/>
                <w:szCs w:val="24"/>
                <w:highlight w:val="none"/>
              </w:rPr>
            </w:pPr>
            <w:r>
              <w:rPr>
                <w:rFonts w:hint="eastAsia"/>
                <w:color w:val="auto"/>
                <w:sz w:val="24"/>
                <w:szCs w:val="24"/>
                <w:highlight w:val="none"/>
              </w:rPr>
              <w:t>2</w:t>
            </w:r>
          </w:p>
        </w:tc>
      </w:tr>
    </w:tbl>
    <w:p w14:paraId="5745E61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color w:val="auto"/>
          <w:sz w:val="24"/>
          <w:highlight w:val="none"/>
        </w:rPr>
      </w:pPr>
      <w:r>
        <w:rPr>
          <w:rFonts w:hint="eastAsia"/>
          <w:b/>
          <w:color w:val="auto"/>
          <w:sz w:val="24"/>
          <w:highlight w:val="none"/>
        </w:rPr>
        <w:t>二、报价文件评审</w:t>
      </w:r>
      <w:r>
        <w:rPr>
          <w:rFonts w:hint="eastAsia" w:ascii="宋体" w:hAnsi="宋体"/>
          <w:b/>
          <w:color w:val="auto"/>
          <w:sz w:val="24"/>
          <w:highlight w:val="none"/>
        </w:rPr>
        <w:t xml:space="preserve"> （</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30</w:t>
      </w:r>
      <w:r>
        <w:rPr>
          <w:rFonts w:hint="eastAsia" w:ascii="宋体" w:hAnsi="宋体" w:cs="宋体"/>
          <w:b/>
          <w:color w:val="auto"/>
          <w:sz w:val="24"/>
          <w:highlight w:val="none"/>
        </w:rPr>
        <w:t>分</w:t>
      </w:r>
      <w:r>
        <w:rPr>
          <w:rFonts w:hint="eastAsia" w:ascii="宋体" w:hAnsi="宋体"/>
          <w:b/>
          <w:color w:val="auto"/>
          <w:sz w:val="24"/>
          <w:highlight w:val="none"/>
        </w:rPr>
        <w:t>）</w:t>
      </w:r>
    </w:p>
    <w:p w14:paraId="11E6D3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开</w:t>
      </w:r>
      <w:r>
        <w:rPr>
          <w:rFonts w:hint="eastAsia" w:ascii="宋体" w:hAnsi="宋体"/>
          <w:color w:val="auto"/>
          <w:sz w:val="24"/>
          <w:highlight w:val="none"/>
        </w:rPr>
        <w:t>启各</w:t>
      </w:r>
      <w:r>
        <w:rPr>
          <w:rFonts w:ascii="宋体" w:hAnsi="宋体"/>
          <w:color w:val="auto"/>
          <w:sz w:val="24"/>
          <w:highlight w:val="none"/>
        </w:rPr>
        <w:t>投标人</w:t>
      </w:r>
      <w:r>
        <w:rPr>
          <w:rFonts w:hint="eastAsia" w:ascii="宋体" w:hAnsi="宋体"/>
          <w:color w:val="auto"/>
          <w:sz w:val="24"/>
          <w:highlight w:val="none"/>
        </w:rPr>
        <w:t>的投标报价，分析报价是否合理，报价范围是否完整，有否重大错漏。</w:t>
      </w:r>
      <w:r>
        <w:rPr>
          <w:rFonts w:hint="eastAsia" w:ascii="Times New Roman" w:hAnsi="Times New Roman"/>
          <w:b/>
          <w:color w:val="auto"/>
          <w:sz w:val="24"/>
          <w:highlight w:val="none"/>
        </w:rPr>
        <w:t>投标人所投货物全部为小微企业制造，并提供有效的中小企业声明函，对其报价给予10%的</w:t>
      </w:r>
      <w:r>
        <w:rPr>
          <w:rFonts w:hint="eastAsia" w:ascii="Times New Roman" w:hAnsi="Times New Roman"/>
          <w:b/>
          <w:color w:val="auto"/>
          <w:sz w:val="24"/>
          <w:highlight w:val="none"/>
          <w:lang w:eastAsia="zh-CN"/>
        </w:rPr>
        <w:t>优惠</w:t>
      </w:r>
      <w:r>
        <w:rPr>
          <w:rFonts w:hint="eastAsia" w:ascii="Times New Roman" w:hAnsi="Times New Roman"/>
          <w:b/>
          <w:color w:val="auto"/>
          <w:sz w:val="24"/>
          <w:highlight w:val="none"/>
        </w:rPr>
        <w:t>扣除，投标人所投货物</w:t>
      </w:r>
      <w:r>
        <w:rPr>
          <w:rFonts w:hint="eastAsia" w:ascii="Times New Roman" w:hAnsi="Times New Roman"/>
          <w:b/>
          <w:color w:val="auto"/>
          <w:sz w:val="24"/>
          <w:highlight w:val="none"/>
          <w:lang w:val="en-US" w:eastAsia="zh-CN"/>
        </w:rPr>
        <w:t>符合支持本国产品政策，并</w:t>
      </w:r>
      <w:r>
        <w:rPr>
          <w:rFonts w:hint="eastAsia" w:ascii="Times New Roman" w:hAnsi="Times New Roman" w:eastAsia="宋体" w:cs="Times New Roman"/>
          <w:b/>
          <w:color w:val="auto"/>
          <w:sz w:val="24"/>
          <w:highlight w:val="none"/>
          <w:lang w:val="en-US" w:eastAsia="zh-CN"/>
        </w:rPr>
        <w:t>提供有效的《关于符合本国产品标准的声明函》或财政部会同有关部门规定的有关证明文件的，对其</w:t>
      </w:r>
      <w:r>
        <w:rPr>
          <w:rFonts w:hint="eastAsia" w:ascii="Times New Roman" w:hAnsi="Times New Roman"/>
          <w:b/>
          <w:color w:val="auto"/>
          <w:sz w:val="24"/>
          <w:highlight w:val="none"/>
        </w:rPr>
        <w:t>报价给</w:t>
      </w:r>
      <w:r>
        <w:rPr>
          <w:rFonts w:hint="eastAsia" w:ascii="Times New Roman" w:hAnsi="Times New Roman"/>
          <w:b/>
          <w:color w:val="auto"/>
          <w:sz w:val="24"/>
          <w:highlight w:val="none"/>
        </w:rPr>
        <w:t>予</w:t>
      </w:r>
      <w:r>
        <w:rPr>
          <w:rFonts w:hint="eastAsia" w:ascii="Times New Roman" w:hAnsi="Times New Roman"/>
          <w:b/>
          <w:color w:val="auto"/>
          <w:sz w:val="24"/>
          <w:highlight w:val="none"/>
          <w:lang w:val="en-US" w:eastAsia="zh-CN"/>
        </w:rPr>
        <w:t>2</w:t>
      </w:r>
      <w:r>
        <w:rPr>
          <w:rFonts w:hint="eastAsia" w:ascii="Times New Roman" w:hAnsi="Times New Roman"/>
          <w:b/>
          <w:color w:val="auto"/>
          <w:sz w:val="24"/>
          <w:highlight w:val="none"/>
        </w:rPr>
        <w:t>0%的</w:t>
      </w:r>
      <w:r>
        <w:rPr>
          <w:rFonts w:hint="eastAsia" w:ascii="Times New Roman" w:hAnsi="Times New Roman"/>
          <w:b/>
          <w:color w:val="auto"/>
          <w:sz w:val="24"/>
          <w:highlight w:val="none"/>
          <w:lang w:eastAsia="zh-CN"/>
        </w:rPr>
        <w:t>优惠</w:t>
      </w:r>
      <w:r>
        <w:rPr>
          <w:rFonts w:hint="eastAsia" w:ascii="Times New Roman" w:hAnsi="Times New Roman"/>
          <w:b/>
          <w:color w:val="auto"/>
          <w:sz w:val="24"/>
          <w:highlight w:val="none"/>
        </w:rPr>
        <w:t>扣除</w:t>
      </w:r>
      <w:r>
        <w:rPr>
          <w:rFonts w:hint="eastAsia" w:ascii="Times New Roman" w:hAnsi="Times New Roman"/>
          <w:b/>
          <w:color w:val="auto"/>
          <w:sz w:val="24"/>
          <w:highlight w:val="none"/>
        </w:rPr>
        <w:t>，用</w:t>
      </w:r>
      <w:r>
        <w:rPr>
          <w:rFonts w:hint="eastAsia" w:ascii="Times New Roman" w:hAnsi="Times New Roman"/>
          <w:b/>
          <w:color w:val="auto"/>
          <w:sz w:val="24"/>
          <w:highlight w:val="none"/>
          <w:lang w:val="en-US" w:eastAsia="zh-CN"/>
        </w:rPr>
        <w:t>所有</w:t>
      </w:r>
      <w:r>
        <w:rPr>
          <w:rFonts w:hint="eastAsia" w:ascii="Times New Roman" w:hAnsi="Times New Roman"/>
          <w:b/>
          <w:color w:val="auto"/>
          <w:sz w:val="24"/>
          <w:highlight w:val="none"/>
        </w:rPr>
        <w:t>扣除后的价格作为</w:t>
      </w:r>
      <w:r>
        <w:rPr>
          <w:rFonts w:hint="eastAsia" w:ascii="Times New Roman" w:hAnsi="Times New Roman"/>
          <w:b/>
          <w:color w:val="auto"/>
          <w:sz w:val="24"/>
          <w:highlight w:val="none"/>
          <w:lang w:eastAsia="zh-CN"/>
        </w:rPr>
        <w:t>以下第</w:t>
      </w:r>
      <w:r>
        <w:rPr>
          <w:rFonts w:hint="eastAsia" w:ascii="Times New Roman" w:hAnsi="Times New Roman"/>
          <w:b/>
          <w:color w:val="auto"/>
          <w:sz w:val="24"/>
          <w:highlight w:val="none"/>
          <w:lang w:val="en-US" w:eastAsia="zh-CN"/>
        </w:rPr>
        <w:t>2和3的</w:t>
      </w:r>
      <w:r>
        <w:rPr>
          <w:rFonts w:hint="eastAsia" w:ascii="Times New Roman" w:hAnsi="Times New Roman"/>
          <w:b/>
          <w:color w:val="auto"/>
          <w:sz w:val="24"/>
          <w:highlight w:val="none"/>
        </w:rPr>
        <w:t>评审价，中标价仍为原投标报价。</w:t>
      </w:r>
    </w:p>
    <w:p w14:paraId="22EA60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评审价格=</w:t>
      </w:r>
      <w:r>
        <w:rPr>
          <w:rFonts w:hint="eastAsia" w:ascii="宋体" w:hAnsi="宋体" w:cs="Times New Roman"/>
          <w:color w:val="auto"/>
          <w:sz w:val="24"/>
          <w:highlight w:val="none"/>
          <w:lang w:val="en-US" w:eastAsia="zh-CN"/>
        </w:rPr>
        <w:t>投标</w:t>
      </w:r>
      <w:r>
        <w:rPr>
          <w:rFonts w:hint="eastAsia" w:ascii="宋体" w:hAnsi="宋体" w:eastAsia="宋体" w:cs="Times New Roman"/>
          <w:color w:val="auto"/>
          <w:sz w:val="24"/>
          <w:highlight w:val="none"/>
          <w:lang w:eastAsia="zh-CN"/>
        </w:rPr>
        <w:t>报价-</w:t>
      </w:r>
      <w:r>
        <w:rPr>
          <w:rFonts w:hint="eastAsia" w:ascii="宋体" w:hAnsi="宋体" w:cs="Times New Roman"/>
          <w:color w:val="auto"/>
          <w:sz w:val="24"/>
          <w:highlight w:val="none"/>
          <w:lang w:val="en-US" w:eastAsia="zh-CN"/>
        </w:rPr>
        <w:t>投标</w:t>
      </w:r>
      <w:r>
        <w:rPr>
          <w:rFonts w:hint="eastAsia" w:ascii="宋体" w:hAnsi="宋体" w:eastAsia="宋体" w:cs="Times New Roman"/>
          <w:color w:val="auto"/>
          <w:sz w:val="24"/>
          <w:highlight w:val="none"/>
          <w:lang w:eastAsia="zh-CN"/>
        </w:rPr>
        <w:t>报价*（小微企业价格优惠率+本国产品价格优惠率）</w:t>
      </w:r>
    </w:p>
    <w:p w14:paraId="58C75D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2.评标基准价：所有</w:t>
      </w:r>
      <w:r>
        <w:rPr>
          <w:rFonts w:hint="eastAsia" w:ascii="宋体" w:hAnsi="宋体"/>
          <w:color w:val="auto"/>
          <w:sz w:val="24"/>
          <w:highlight w:val="none"/>
          <w:lang w:val="en-US" w:eastAsia="zh-CN"/>
        </w:rPr>
        <w:t>评审价格</w:t>
      </w:r>
      <w:r>
        <w:rPr>
          <w:rFonts w:hint="eastAsia" w:ascii="宋体" w:hAnsi="宋体"/>
          <w:color w:val="auto"/>
          <w:sz w:val="24"/>
          <w:highlight w:val="none"/>
        </w:rPr>
        <w:t>的最低报价作为评标基准价。</w:t>
      </w:r>
    </w:p>
    <w:p w14:paraId="364544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报价得分计算公式：投标报价得分=（评标基准价/</w:t>
      </w:r>
      <w:r>
        <w:rPr>
          <w:rFonts w:hint="eastAsia" w:ascii="宋体" w:hAnsi="宋体"/>
          <w:color w:val="auto"/>
          <w:sz w:val="24"/>
          <w:highlight w:val="none"/>
          <w:lang w:val="en-US" w:eastAsia="zh-CN"/>
        </w:rPr>
        <w:t>评审价格</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分。</w:t>
      </w:r>
    </w:p>
    <w:p w14:paraId="12BCB8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财政部87号令《政府采购货物和服务招标投标管理办法》第六十条规定</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若评标委员会认为投标人的报价明显低于其他通过符合性审</w:t>
      </w:r>
      <w:r>
        <w:rPr>
          <w:rFonts w:hint="eastAsia" w:ascii="宋体" w:hAnsi="宋体" w:cs="宋体"/>
          <w:color w:val="auto"/>
          <w:kern w:val="0"/>
          <w:sz w:val="24"/>
          <w:highlight w:val="none"/>
          <w:lang w:eastAsia="zh-CN"/>
        </w:rPr>
        <w:t>查的</w:t>
      </w:r>
      <w:r>
        <w:rPr>
          <w:rFonts w:hint="eastAsia" w:ascii="宋体" w:hAnsi="宋体" w:cs="宋体"/>
          <w:color w:val="auto"/>
          <w:kern w:val="0"/>
          <w:sz w:val="24"/>
          <w:highlight w:val="none"/>
        </w:rPr>
        <w:t>投标人的报价，有可能影响产品质量或者不能诚信履约的，可要求其在评标现场合理的时间内提供书面说明，必要时提交相关证明材料；投标人不能证明其报价合理性的，评标委员会应当将其作为无效投标处</w:t>
      </w:r>
      <w:r>
        <w:rPr>
          <w:rFonts w:hint="eastAsia" w:ascii="宋体" w:hAnsi="宋体"/>
          <w:color w:val="auto"/>
          <w:sz w:val="24"/>
          <w:highlight w:val="none"/>
        </w:rPr>
        <w:t>理。</w:t>
      </w:r>
    </w:p>
    <w:p w14:paraId="7C764C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根据《关于推动解决政府采购异常低价问题的通知》财库〔2026〕2号，评审中出现下列情形之一的，评审委员会应当启动异常低价投标（响应）审查程序： </w:t>
      </w:r>
    </w:p>
    <w:p w14:paraId="0BA162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1.投标（响应）报价低于全部通过符合性审查供应商投标（响应）报价平均值50%的，即投标（响应）报价〈全部通过符合性审查供应商投标（响应）报价平均值×50%； </w:t>
      </w:r>
    </w:p>
    <w:p w14:paraId="2D7AB1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2.投标（响应）报价低于通过符合性审查的次低报价供应商投标（响应）报价50%的，即投标（响应）报价〈通过符合性审查的次低报价供应商投标（响应）报价×50%； </w:t>
      </w:r>
    </w:p>
    <w:p w14:paraId="238D80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3.投标（响应）报价低于采购项目最高限价45%的，即投标（响应）报价〈采购项目最高限价×45%； </w:t>
      </w:r>
    </w:p>
    <w:p w14:paraId="5D91CE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4.评审委员会基于专业判断，认为供应商报价过低，有可能影响产品质量或者不能诚信履约的其他情形。 </w:t>
      </w:r>
    </w:p>
    <w:p w14:paraId="260A47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相关法律法规对供应商报价有规定的，从其规定。</w:t>
      </w:r>
    </w:p>
    <w:p w14:paraId="03CC26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9B90BA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olor w:val="auto"/>
          <w:sz w:val="24"/>
          <w:highlight w:val="none"/>
        </w:rPr>
      </w:pPr>
      <w:r>
        <w:rPr>
          <w:rFonts w:hint="eastAsia" w:ascii="宋体" w:hAnsi="宋体"/>
          <w:b/>
          <w:color w:val="auto"/>
          <w:sz w:val="24"/>
          <w:highlight w:val="none"/>
        </w:rPr>
        <w:t>计算综合总分（满分为100分）</w:t>
      </w:r>
      <w:r>
        <w:rPr>
          <w:rFonts w:hint="eastAsia" w:ascii="宋体" w:hAnsi="宋体"/>
          <w:color w:val="auto"/>
          <w:sz w:val="24"/>
          <w:highlight w:val="none"/>
        </w:rPr>
        <w:t>：综合总分=商务技术得分+报价得分</w:t>
      </w:r>
    </w:p>
    <w:p w14:paraId="7C66A2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lang w:val="en-US" w:eastAsia="zh-CN"/>
        </w:rPr>
        <w:t>所有</w:t>
      </w:r>
      <w:r>
        <w:rPr>
          <w:rFonts w:hint="eastAsia" w:ascii="宋体" w:hAnsi="宋体"/>
          <w:color w:val="auto"/>
          <w:sz w:val="24"/>
          <w:highlight w:val="none"/>
        </w:rPr>
        <w:t>计算结果保留2位小数。</w:t>
      </w:r>
    </w:p>
    <w:p w14:paraId="4539C1CD">
      <w:pPr>
        <w:pStyle w:val="42"/>
        <w:rPr>
          <w:rFonts w:hint="eastAsia" w:ascii="宋体" w:hAnsi="宋体"/>
          <w:color w:val="auto"/>
          <w:sz w:val="24"/>
          <w:highlight w:val="none"/>
        </w:rPr>
      </w:pPr>
    </w:p>
    <w:p w14:paraId="1BE657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0"/>
        <w:rPr>
          <w:rFonts w:hint="eastAsia" w:ascii="宋体" w:hAnsi="宋体"/>
          <w:b/>
          <w:color w:val="auto"/>
          <w:sz w:val="24"/>
          <w:highlight w:val="none"/>
        </w:rPr>
      </w:pPr>
      <w:r>
        <w:rPr>
          <w:rFonts w:ascii="黑体" w:hAnsi="宋体" w:eastAsia="黑体"/>
          <w:color w:val="auto"/>
          <w:sz w:val="30"/>
          <w:szCs w:val="30"/>
          <w:highlight w:val="none"/>
        </w:rPr>
        <w:br w:type="page"/>
      </w:r>
      <w:r>
        <w:rPr>
          <w:rFonts w:hint="eastAsia" w:ascii="黑体" w:hAnsi="宋体" w:eastAsia="黑体"/>
          <w:color w:val="auto"/>
          <w:sz w:val="30"/>
          <w:szCs w:val="30"/>
          <w:highlight w:val="none"/>
        </w:rPr>
        <w:t xml:space="preserve">第六章 </w:t>
      </w:r>
      <w:r>
        <w:rPr>
          <w:rFonts w:hint="eastAsia" w:ascii="黑体" w:hAnsi="宋体" w:eastAsia="黑体"/>
          <w:bCs/>
          <w:color w:val="auto"/>
          <w:sz w:val="30"/>
          <w:szCs w:val="30"/>
          <w:highlight w:val="none"/>
        </w:rPr>
        <w:t>采购合同</w:t>
      </w:r>
    </w:p>
    <w:p w14:paraId="64EDFACE">
      <w:pPr>
        <w:shd w:val="clear" w:color="auto" w:fill="FFFFFF"/>
        <w:spacing w:line="360" w:lineRule="exact"/>
        <w:ind w:right="-105" w:rightChars="-50"/>
        <w:jc w:val="center"/>
        <w:rPr>
          <w:rFonts w:hint="eastAsia" w:ascii="宋体" w:hAnsi="宋体"/>
          <w:color w:val="auto"/>
          <w:sz w:val="24"/>
          <w:highlight w:val="none"/>
        </w:rPr>
      </w:pPr>
      <w:r>
        <w:rPr>
          <w:rFonts w:hint="eastAsia" w:ascii="宋体" w:hAnsi="宋体"/>
          <w:color w:val="auto"/>
          <w:sz w:val="24"/>
          <w:highlight w:val="none"/>
        </w:rPr>
        <w:t>（范本，可据实修改）</w:t>
      </w:r>
    </w:p>
    <w:p w14:paraId="45DA3D5C">
      <w:pPr>
        <w:pStyle w:val="42"/>
        <w:rPr>
          <w:rFonts w:hint="eastAsia" w:ascii="宋体" w:hAnsi="宋体"/>
          <w:color w:val="auto"/>
          <w:sz w:val="24"/>
          <w:highlight w:val="none"/>
        </w:rPr>
      </w:pPr>
    </w:p>
    <w:p w14:paraId="37733D7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p w14:paraId="62EF488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w:t>
      </w:r>
    </w:p>
    <w:p w14:paraId="7AB42D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w:t>
      </w:r>
    </w:p>
    <w:p w14:paraId="703E7192">
      <w:pPr>
        <w:pStyle w:val="26"/>
        <w:numPr>
          <w:ilvl w:val="0"/>
          <w:numId w:val="9"/>
        </w:numPr>
        <w:spacing w:line="336" w:lineRule="auto"/>
        <w:ind w:left="14" w:hanging="14" w:hangingChars="6"/>
        <w:rPr>
          <w:rFonts w:ascii="黑体" w:hAnsi="黑体" w:eastAsia="黑体" w:cs="黑体"/>
          <w:b/>
          <w:bCs/>
          <w:color w:val="auto"/>
          <w:sz w:val="24"/>
          <w:highlight w:val="none"/>
        </w:rPr>
      </w:pPr>
      <w:r>
        <w:rPr>
          <w:rFonts w:hint="eastAsia" w:ascii="宋体" w:hAnsi="宋体" w:eastAsia="宋体" w:cs="宋体"/>
          <w:color w:val="auto"/>
          <w:sz w:val="24"/>
          <w:szCs w:val="24"/>
          <w:highlight w:val="none"/>
        </w:rPr>
        <w:t xml:space="preserve">   </w:t>
      </w:r>
      <w:r>
        <w:rPr>
          <w:rFonts w:hint="eastAsia" w:ascii="黑体" w:hAnsi="黑体" w:eastAsia="黑体" w:cs="黑体"/>
          <w:b/>
          <w:bCs/>
          <w:color w:val="auto"/>
          <w:sz w:val="24"/>
          <w:highlight w:val="none"/>
        </w:rPr>
        <w:t>合同标的物及合同总价（含分项价格）：</w:t>
      </w:r>
    </w:p>
    <w:p w14:paraId="2F6580D7">
      <w:pPr>
        <w:pStyle w:val="26"/>
        <w:wordWrap w:val="0"/>
        <w:spacing w:line="336" w:lineRule="auto"/>
        <w:rPr>
          <w:rFonts w:hAnsi="宋体" w:cs="宋体"/>
          <w:color w:val="auto"/>
          <w:sz w:val="24"/>
          <w:highlight w:val="none"/>
        </w:rPr>
      </w:pPr>
      <w:r>
        <w:rPr>
          <w:rFonts w:hint="eastAsia" w:hAnsi="宋体" w:cs="宋体"/>
          <w:color w:val="auto"/>
          <w:sz w:val="24"/>
          <w:highlight w:val="none"/>
        </w:rPr>
        <w:t>1、乙方应严格按照招标文件和中标结果内容提供如下清单中的中标货物：</w:t>
      </w:r>
    </w:p>
    <w:tbl>
      <w:tblPr>
        <w:tblStyle w:val="44"/>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00"/>
        <w:gridCol w:w="1380"/>
        <w:gridCol w:w="1850"/>
        <w:gridCol w:w="1170"/>
        <w:gridCol w:w="1127"/>
        <w:gridCol w:w="1953"/>
      </w:tblGrid>
      <w:tr w14:paraId="3BBC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40" w:type="dxa"/>
            <w:vAlign w:val="center"/>
          </w:tcPr>
          <w:p w14:paraId="7BE2EF51">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1400" w:type="dxa"/>
            <w:vAlign w:val="center"/>
          </w:tcPr>
          <w:p w14:paraId="13895C4C">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设备名称</w:t>
            </w:r>
          </w:p>
        </w:tc>
        <w:tc>
          <w:tcPr>
            <w:tcW w:w="1380" w:type="dxa"/>
            <w:vAlign w:val="center"/>
          </w:tcPr>
          <w:p w14:paraId="68AEBF3E">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生产厂家</w:t>
            </w:r>
          </w:p>
        </w:tc>
        <w:tc>
          <w:tcPr>
            <w:tcW w:w="1850" w:type="dxa"/>
            <w:vAlign w:val="center"/>
          </w:tcPr>
          <w:p w14:paraId="2FFB75A6">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品牌型号或技术参数</w:t>
            </w:r>
          </w:p>
        </w:tc>
        <w:tc>
          <w:tcPr>
            <w:tcW w:w="1170" w:type="dxa"/>
            <w:vAlign w:val="center"/>
          </w:tcPr>
          <w:p w14:paraId="2B6A7325">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数量及单位</w:t>
            </w:r>
          </w:p>
        </w:tc>
        <w:tc>
          <w:tcPr>
            <w:tcW w:w="1127" w:type="dxa"/>
            <w:vAlign w:val="center"/>
          </w:tcPr>
          <w:p w14:paraId="0D9A42A9">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default" w:ascii="宋体" w:hAnsi="宋体" w:cs="宋体"/>
                <w:b/>
                <w:bCs/>
                <w:color w:val="auto"/>
                <w:szCs w:val="21"/>
                <w:highlight w:val="none"/>
              </w:rPr>
              <w:t>单价</w:t>
            </w:r>
          </w:p>
          <w:p w14:paraId="2F1370B6">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default" w:ascii="宋体" w:hAnsi="宋体" w:cs="宋体"/>
                <w:b/>
                <w:bCs/>
                <w:color w:val="auto"/>
                <w:szCs w:val="21"/>
                <w:highlight w:val="none"/>
              </w:rPr>
              <w:t>（元）</w:t>
            </w:r>
          </w:p>
        </w:tc>
        <w:tc>
          <w:tcPr>
            <w:tcW w:w="1953" w:type="dxa"/>
            <w:vAlign w:val="center"/>
          </w:tcPr>
          <w:p w14:paraId="17BA5E91">
            <w:pPr>
              <w:keepNext w:val="0"/>
              <w:keepLines w:val="0"/>
              <w:suppressLineNumbers w:val="0"/>
              <w:wordWrap w:val="0"/>
              <w:spacing w:before="0" w:beforeAutospacing="0" w:after="0" w:afterAutospacing="0" w:line="336" w:lineRule="auto"/>
              <w:ind w:left="0" w:right="0"/>
              <w:jc w:val="center"/>
              <w:rPr>
                <w:rFonts w:hint="default" w:ascii="宋体" w:hAnsi="宋体" w:cs="宋体"/>
                <w:b/>
                <w:bCs/>
                <w:color w:val="auto"/>
                <w:szCs w:val="21"/>
                <w:highlight w:val="none"/>
              </w:rPr>
            </w:pPr>
            <w:r>
              <w:rPr>
                <w:rFonts w:hint="default" w:ascii="宋体" w:hAnsi="宋体" w:cs="宋体"/>
                <w:b/>
                <w:bCs/>
                <w:color w:val="auto"/>
                <w:szCs w:val="21"/>
                <w:highlight w:val="none"/>
              </w:rPr>
              <w:t>小计金</w:t>
            </w:r>
            <w:r>
              <w:rPr>
                <w:rFonts w:hint="eastAsia" w:ascii="宋体" w:hAnsi="宋体" w:cs="宋体"/>
                <w:b/>
                <w:bCs/>
                <w:color w:val="auto"/>
                <w:szCs w:val="21"/>
                <w:highlight w:val="none"/>
              </w:rPr>
              <w:t>额</w:t>
            </w:r>
            <w:r>
              <w:rPr>
                <w:rFonts w:hint="default" w:ascii="宋体" w:hAnsi="宋体" w:cs="宋体"/>
                <w:b/>
                <w:bCs/>
                <w:color w:val="auto"/>
                <w:szCs w:val="21"/>
                <w:highlight w:val="none"/>
              </w:rPr>
              <w:t>（元）</w:t>
            </w:r>
          </w:p>
        </w:tc>
      </w:tr>
      <w:tr w14:paraId="25A0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0" w:type="dxa"/>
            <w:vAlign w:val="center"/>
          </w:tcPr>
          <w:p w14:paraId="339C5278">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400" w:type="dxa"/>
            <w:vAlign w:val="center"/>
          </w:tcPr>
          <w:p w14:paraId="56707DFC">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380" w:type="dxa"/>
            <w:vAlign w:val="center"/>
          </w:tcPr>
          <w:p w14:paraId="1B83B15E">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850" w:type="dxa"/>
            <w:vAlign w:val="center"/>
          </w:tcPr>
          <w:p w14:paraId="34904C3C">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170" w:type="dxa"/>
            <w:vAlign w:val="center"/>
          </w:tcPr>
          <w:p w14:paraId="2F886CB7">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127" w:type="dxa"/>
            <w:vAlign w:val="center"/>
          </w:tcPr>
          <w:p w14:paraId="019AAA5A">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953" w:type="dxa"/>
            <w:vAlign w:val="center"/>
          </w:tcPr>
          <w:p w14:paraId="01D70C0D">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r>
      <w:tr w14:paraId="419E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40" w:type="dxa"/>
            <w:vAlign w:val="center"/>
          </w:tcPr>
          <w:p w14:paraId="12E9ACEB">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400" w:type="dxa"/>
            <w:vAlign w:val="center"/>
          </w:tcPr>
          <w:p w14:paraId="69CB7892">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380" w:type="dxa"/>
            <w:vAlign w:val="center"/>
          </w:tcPr>
          <w:p w14:paraId="2CDB615C">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850" w:type="dxa"/>
            <w:vAlign w:val="center"/>
          </w:tcPr>
          <w:p w14:paraId="2A4B0A8B">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170" w:type="dxa"/>
            <w:vAlign w:val="center"/>
          </w:tcPr>
          <w:p w14:paraId="04F77ED3">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127" w:type="dxa"/>
            <w:vAlign w:val="center"/>
          </w:tcPr>
          <w:p w14:paraId="79E99A68">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c>
          <w:tcPr>
            <w:tcW w:w="1953" w:type="dxa"/>
            <w:vAlign w:val="center"/>
          </w:tcPr>
          <w:p w14:paraId="4DE506FE">
            <w:pPr>
              <w:pStyle w:val="26"/>
              <w:keepNext w:val="0"/>
              <w:keepLines w:val="0"/>
              <w:suppressLineNumbers w:val="0"/>
              <w:wordWrap w:val="0"/>
              <w:spacing w:beforeAutospacing="0" w:afterAutospacing="0" w:line="336" w:lineRule="auto"/>
              <w:ind w:left="0" w:right="0"/>
              <w:jc w:val="center"/>
              <w:rPr>
                <w:rFonts w:hAnsi="宋体" w:cs="宋体"/>
                <w:color w:val="auto"/>
                <w:szCs w:val="21"/>
                <w:highlight w:val="none"/>
              </w:rPr>
            </w:pPr>
          </w:p>
        </w:tc>
      </w:tr>
      <w:tr w14:paraId="338C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820" w:type="dxa"/>
            <w:gridSpan w:val="7"/>
            <w:vAlign w:val="center"/>
          </w:tcPr>
          <w:p w14:paraId="27A40D8E">
            <w:pPr>
              <w:pStyle w:val="26"/>
              <w:keepNext w:val="0"/>
              <w:keepLines w:val="0"/>
              <w:suppressLineNumbers w:val="0"/>
              <w:wordWrap w:val="0"/>
              <w:spacing w:beforeAutospacing="0" w:afterAutospacing="0" w:line="336" w:lineRule="auto"/>
              <w:ind w:left="0" w:right="0"/>
              <w:rPr>
                <w:rFonts w:hAnsi="宋体" w:cs="宋体"/>
                <w:color w:val="auto"/>
                <w:szCs w:val="21"/>
                <w:highlight w:val="none"/>
              </w:rPr>
            </w:pPr>
            <w:r>
              <w:rPr>
                <w:rFonts w:hAnsi="宋体" w:cs="宋体"/>
                <w:color w:val="auto"/>
                <w:szCs w:val="21"/>
                <w:highlight w:val="none"/>
              </w:rPr>
              <w:t>合计人民币金额（大写）：</w:t>
            </w:r>
          </w:p>
        </w:tc>
      </w:tr>
    </w:tbl>
    <w:p w14:paraId="20824CB4">
      <w:pPr>
        <w:pStyle w:val="26"/>
        <w:wordWrap w:val="0"/>
        <w:spacing w:line="336" w:lineRule="auto"/>
        <w:rPr>
          <w:rFonts w:hAnsi="宋体" w:cs="宋体"/>
          <w:color w:val="auto"/>
          <w:sz w:val="24"/>
          <w:highlight w:val="none"/>
        </w:rPr>
      </w:pPr>
      <w:r>
        <w:rPr>
          <w:rFonts w:hint="eastAsia" w:hAnsi="宋体" w:cs="宋体"/>
          <w:color w:val="auto"/>
          <w:sz w:val="24"/>
          <w:highlight w:val="none"/>
        </w:rPr>
        <w:t>2、以上所有货物的质保期为</w:t>
      </w:r>
      <w:r>
        <w:rPr>
          <w:rFonts w:hint="eastAsia" w:hAnsi="宋体" w:cs="宋体"/>
          <w:color w:val="auto"/>
          <w:sz w:val="24"/>
          <w:highlight w:val="none"/>
          <w:u w:val="single"/>
        </w:rPr>
        <w:t xml:space="preserve"> 五 </w:t>
      </w:r>
      <w:r>
        <w:rPr>
          <w:rFonts w:hint="eastAsia" w:hAnsi="宋体" w:cs="宋体"/>
          <w:color w:val="auto"/>
          <w:sz w:val="24"/>
          <w:highlight w:val="none"/>
        </w:rPr>
        <w:t xml:space="preserve">年，质保期从最终验收合格之日开始计算。 </w:t>
      </w:r>
    </w:p>
    <w:p w14:paraId="1E88B9AA">
      <w:pPr>
        <w:pStyle w:val="26"/>
        <w:wordWrap w:val="0"/>
        <w:spacing w:line="336" w:lineRule="auto"/>
        <w:rPr>
          <w:rFonts w:hAnsi="宋体" w:cs="宋体"/>
          <w:color w:val="auto"/>
          <w:sz w:val="24"/>
          <w:highlight w:val="none"/>
        </w:rPr>
      </w:pPr>
      <w:r>
        <w:rPr>
          <w:rFonts w:hint="eastAsia" w:hAnsi="宋体" w:cs="宋体"/>
          <w:color w:val="auto"/>
          <w:sz w:val="24"/>
          <w:highlight w:val="none"/>
        </w:rPr>
        <w:t>3、乙方必须在合同签订之日按双方约定的数额一次性缴纳履约保证金人民币</w:t>
      </w:r>
      <w:r>
        <w:rPr>
          <w:rFonts w:hint="eastAsia" w:hAnsi="宋体" w:cs="宋体"/>
          <w:color w:val="auto"/>
          <w:sz w:val="24"/>
          <w:highlight w:val="none"/>
          <w:u w:val="single"/>
        </w:rPr>
        <w:t xml:space="preserve"> 中标价1%     </w:t>
      </w:r>
      <w:r>
        <w:rPr>
          <w:rFonts w:hint="eastAsia" w:hAnsi="宋体" w:cs="宋体"/>
          <w:color w:val="auto"/>
          <w:sz w:val="24"/>
          <w:highlight w:val="none"/>
        </w:rPr>
        <w:t>元（大写），乙方提供的货物质量和服务符合合同约定，货物验收合格后无息退还。</w:t>
      </w:r>
    </w:p>
    <w:p w14:paraId="749B4CF7">
      <w:pPr>
        <w:pStyle w:val="26"/>
        <w:spacing w:after="156" w:afterLines="50" w:line="336" w:lineRule="auto"/>
        <w:ind w:left="-13" w:leftChars="-6"/>
        <w:rPr>
          <w:rFonts w:ascii="黑体" w:hAnsi="黑体" w:eastAsia="黑体" w:cs="黑体"/>
          <w:b/>
          <w:bCs/>
          <w:color w:val="auto"/>
          <w:sz w:val="24"/>
          <w:highlight w:val="none"/>
        </w:rPr>
      </w:pPr>
      <w:r>
        <w:rPr>
          <w:rFonts w:hint="eastAsia" w:ascii="黑体" w:hAnsi="黑体" w:eastAsia="黑体" w:cs="黑体"/>
          <w:b/>
          <w:bCs/>
          <w:color w:val="auto"/>
          <w:sz w:val="24"/>
          <w:highlight w:val="none"/>
        </w:rPr>
        <w:t>二、供货时间、地点</w:t>
      </w:r>
    </w:p>
    <w:p w14:paraId="66EC25B9">
      <w:pPr>
        <w:pStyle w:val="26"/>
        <w:wordWrap w:val="0"/>
        <w:spacing w:line="336" w:lineRule="auto"/>
        <w:rPr>
          <w:rFonts w:hAnsi="宋体" w:cs="宋体"/>
          <w:color w:val="auto"/>
          <w:sz w:val="24"/>
          <w:highlight w:val="none"/>
        </w:rPr>
      </w:pPr>
      <w:r>
        <w:rPr>
          <w:rFonts w:hint="eastAsia" w:hAnsi="宋体" w:cs="宋体"/>
          <w:color w:val="auto"/>
          <w:sz w:val="24"/>
          <w:highlight w:val="none"/>
        </w:rPr>
        <w:t>乙方必须于合同生效之日起</w:t>
      </w:r>
      <w:r>
        <w:rPr>
          <w:rFonts w:hint="eastAsia" w:hAnsi="宋体" w:cs="宋体"/>
          <w:color w:val="auto"/>
          <w:sz w:val="24"/>
          <w:highlight w:val="none"/>
          <w:u w:val="single"/>
        </w:rPr>
        <w:t xml:space="preserve">  70  </w:t>
      </w:r>
      <w:r>
        <w:rPr>
          <w:rFonts w:hint="eastAsia" w:hAnsi="宋体" w:cs="宋体"/>
          <w:color w:val="auto"/>
          <w:sz w:val="24"/>
          <w:highlight w:val="none"/>
        </w:rPr>
        <w:t xml:space="preserve">天内，将上述清单所列的货物及随机备品、配件、工具按合同约定送至甲方指定地点并免费安装调试完毕，并承担运输过程中发生的一切费用。交货地点位置为甲方指定地点。 </w:t>
      </w:r>
    </w:p>
    <w:p w14:paraId="02F1C841">
      <w:pPr>
        <w:pStyle w:val="26"/>
        <w:spacing w:line="336" w:lineRule="auto"/>
        <w:ind w:left="-13" w:leftChars="-6"/>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三、技术资料</w:t>
      </w:r>
    </w:p>
    <w:p w14:paraId="67EDC48E">
      <w:pPr>
        <w:pStyle w:val="26"/>
        <w:spacing w:line="336" w:lineRule="auto"/>
        <w:ind w:left="-13" w:leftChars="-6"/>
        <w:rPr>
          <w:rFonts w:hAnsi="宋体" w:cs="宋体"/>
          <w:color w:val="auto"/>
          <w:sz w:val="24"/>
          <w:highlight w:val="none"/>
        </w:rPr>
      </w:pPr>
      <w:r>
        <w:rPr>
          <w:rFonts w:hint="eastAsia" w:hAnsi="宋体" w:cs="宋体"/>
          <w:color w:val="auto"/>
          <w:sz w:val="24"/>
          <w:highlight w:val="none"/>
        </w:rPr>
        <w:t>1.乙方应按招标文件规定的时间向甲方提供使用产品的有关技术资料。</w:t>
      </w:r>
    </w:p>
    <w:p w14:paraId="4F29DD0A">
      <w:pPr>
        <w:pStyle w:val="26"/>
        <w:spacing w:line="336" w:lineRule="auto"/>
        <w:ind w:left="-13" w:leftChars="-6"/>
        <w:rPr>
          <w:rFonts w:hAnsi="宋体" w:cs="宋体"/>
          <w:color w:val="auto"/>
          <w:sz w:val="24"/>
          <w:highlight w:val="none"/>
        </w:rPr>
      </w:pPr>
      <w:r>
        <w:rPr>
          <w:rFonts w:hint="eastAsia" w:hAnsi="宋体" w:cs="宋体"/>
          <w:color w:val="auto"/>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53A3C1D">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四、知识产权</w:t>
      </w:r>
    </w:p>
    <w:p w14:paraId="3659E691">
      <w:pPr>
        <w:pStyle w:val="38"/>
        <w:spacing w:after="0" w:line="336" w:lineRule="auto"/>
        <w:rPr>
          <w:rFonts w:cs="宋体"/>
          <w:color w:val="auto"/>
          <w:sz w:val="24"/>
          <w:highlight w:val="none"/>
        </w:rPr>
      </w:pPr>
      <w:r>
        <w:rPr>
          <w:rFonts w:hint="eastAsia" w:cs="宋体"/>
          <w:color w:val="auto"/>
          <w:sz w:val="24"/>
          <w:highlight w:val="none"/>
        </w:rPr>
        <w:t>乙方应保证所提供的产品或其任何一部分均不会侵犯任何第三方的知识产权。</w:t>
      </w:r>
    </w:p>
    <w:p w14:paraId="238BF1CC">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五、产权担保</w:t>
      </w:r>
    </w:p>
    <w:p w14:paraId="465A7CDD">
      <w:pPr>
        <w:pStyle w:val="38"/>
        <w:spacing w:after="0" w:line="336" w:lineRule="auto"/>
        <w:rPr>
          <w:rFonts w:cs="宋体"/>
          <w:color w:val="auto"/>
          <w:sz w:val="24"/>
          <w:highlight w:val="none"/>
        </w:rPr>
      </w:pPr>
      <w:r>
        <w:rPr>
          <w:rFonts w:hint="eastAsia" w:cs="宋体"/>
          <w:color w:val="auto"/>
          <w:sz w:val="24"/>
          <w:highlight w:val="none"/>
        </w:rPr>
        <w:t>乙方保证所交付的产品的所有权完全属于乙方且无任何抵押、查封等产权瑕疵。</w:t>
      </w:r>
    </w:p>
    <w:p w14:paraId="5027038F">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六、转包或分包</w:t>
      </w:r>
    </w:p>
    <w:p w14:paraId="0CF574E4">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1.本合同范围的产品，应由乙方直接供应，不得转让他人供应；</w:t>
      </w:r>
    </w:p>
    <w:p w14:paraId="43C5D310">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2.除非得到甲方的书面同意，乙方不得将本合同范围的产品全部或部分分包给他人供应；</w:t>
      </w:r>
    </w:p>
    <w:p w14:paraId="1A0A5F0C">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3.如有转让和未经甲方同意的分包行为，甲方有权解除合同，追究乙方的违约责任。</w:t>
      </w:r>
    </w:p>
    <w:p w14:paraId="03DE9010">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七、合同款支付</w:t>
      </w:r>
    </w:p>
    <w:p w14:paraId="78A096D9">
      <w:pPr>
        <w:pStyle w:val="38"/>
        <w:spacing w:after="0" w:line="336" w:lineRule="auto"/>
        <w:rPr>
          <w:rFonts w:cs="宋体"/>
          <w:bCs/>
          <w:color w:val="auto"/>
          <w:sz w:val="24"/>
          <w:highlight w:val="none"/>
          <w:u w:val="single"/>
        </w:rPr>
      </w:pPr>
      <w:r>
        <w:rPr>
          <w:rFonts w:hint="eastAsia" w:cs="宋体"/>
          <w:bCs/>
          <w:color w:val="auto"/>
          <w:sz w:val="24"/>
          <w:highlight w:val="none"/>
          <w:u w:val="single"/>
        </w:rPr>
        <w:t>（按招标文件或优于招标文件的承诺执行）。</w:t>
      </w:r>
    </w:p>
    <w:p w14:paraId="0520B4B6">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八、税费</w:t>
      </w:r>
    </w:p>
    <w:p w14:paraId="07BAB24B">
      <w:pPr>
        <w:pStyle w:val="38"/>
        <w:spacing w:after="0" w:line="336" w:lineRule="auto"/>
        <w:rPr>
          <w:rFonts w:cs="宋体"/>
          <w:b/>
          <w:color w:val="auto"/>
          <w:sz w:val="24"/>
          <w:highlight w:val="none"/>
        </w:rPr>
      </w:pPr>
      <w:r>
        <w:rPr>
          <w:rFonts w:hint="eastAsia" w:cs="宋体"/>
          <w:bCs/>
          <w:color w:val="auto"/>
          <w:sz w:val="24"/>
          <w:highlight w:val="none"/>
        </w:rPr>
        <w:t>本合同执行中相关的一切税费均由乙方负担。</w:t>
      </w:r>
    </w:p>
    <w:p w14:paraId="7526D209">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九、质量保证及售后服务</w:t>
      </w:r>
    </w:p>
    <w:p w14:paraId="519E462F">
      <w:pPr>
        <w:pStyle w:val="38"/>
        <w:spacing w:after="0" w:line="336" w:lineRule="auto"/>
        <w:rPr>
          <w:rFonts w:cs="宋体"/>
          <w:bCs/>
          <w:color w:val="auto"/>
          <w:sz w:val="24"/>
          <w:highlight w:val="none"/>
          <w:u w:val="single"/>
        </w:rPr>
      </w:pPr>
      <w:r>
        <w:rPr>
          <w:rFonts w:hint="eastAsia" w:cs="宋体"/>
          <w:bCs/>
          <w:color w:val="auto"/>
          <w:sz w:val="24"/>
          <w:highlight w:val="none"/>
          <w:u w:val="single"/>
        </w:rPr>
        <w:t>（按招标文件或优于招标文件的承诺执行）。</w:t>
      </w:r>
    </w:p>
    <w:p w14:paraId="5DED94F7">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十、调试和验收</w:t>
      </w:r>
    </w:p>
    <w:p w14:paraId="1E1D3D4F">
      <w:pPr>
        <w:pStyle w:val="38"/>
        <w:spacing w:after="0" w:line="336" w:lineRule="auto"/>
        <w:rPr>
          <w:rFonts w:cs="宋体"/>
          <w:bCs/>
          <w:color w:val="auto"/>
          <w:sz w:val="24"/>
          <w:highlight w:val="none"/>
          <w:u w:val="single"/>
        </w:rPr>
      </w:pPr>
      <w:r>
        <w:rPr>
          <w:rFonts w:hint="eastAsia" w:cs="宋体"/>
          <w:bCs/>
          <w:color w:val="auto"/>
          <w:sz w:val="24"/>
          <w:highlight w:val="none"/>
          <w:u w:val="single"/>
        </w:rPr>
        <w:t>（按招标文件或优于招标文件的承诺执行）。</w:t>
      </w:r>
    </w:p>
    <w:p w14:paraId="52FFB804">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十一、货物包装、发运及运输</w:t>
      </w:r>
    </w:p>
    <w:p w14:paraId="7B120019">
      <w:pPr>
        <w:pStyle w:val="38"/>
        <w:spacing w:after="0" w:line="336" w:lineRule="auto"/>
        <w:rPr>
          <w:rFonts w:cs="宋体"/>
          <w:bCs/>
          <w:color w:val="auto"/>
          <w:sz w:val="24"/>
          <w:highlight w:val="none"/>
          <w:u w:val="single"/>
        </w:rPr>
      </w:pPr>
      <w:r>
        <w:rPr>
          <w:rFonts w:hint="eastAsia" w:cs="宋体"/>
          <w:bCs/>
          <w:color w:val="auto"/>
          <w:sz w:val="24"/>
          <w:highlight w:val="none"/>
          <w:u w:val="single"/>
        </w:rPr>
        <w:t>（按招标文件或优于招标文件的承诺执行）。</w:t>
      </w:r>
    </w:p>
    <w:p w14:paraId="45E37D12">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十二、违约责任</w:t>
      </w:r>
    </w:p>
    <w:p w14:paraId="5C153457">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 xml:space="preserve">1.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5CE4F6E">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乙方所交的产品功能、规格、技术参数、质量不符合合同规定及招标文件规定标准的，甲方有权拒收该产品，乙方愿意更换产品但逾期交货的，按乙方逾期交货处理。乙方拒绝更换产品的，甲方可单方面解除合同。</w:t>
      </w:r>
    </w:p>
    <w:p w14:paraId="340E4D9D">
      <w:pPr>
        <w:pStyle w:val="38"/>
        <w:spacing w:after="0" w:line="336" w:lineRule="auto"/>
        <w:rPr>
          <w:rFonts w:cs="宋体"/>
          <w:color w:val="auto"/>
          <w:sz w:val="24"/>
          <w:highlight w:val="none"/>
        </w:rPr>
      </w:pPr>
      <w:r>
        <w:rPr>
          <w:rFonts w:hint="eastAsia" w:ascii="宋体" w:hAnsi="宋体" w:cs="宋体"/>
          <w:color w:val="auto"/>
          <w:sz w:val="24"/>
          <w:highlight w:val="none"/>
        </w:rPr>
        <w:t>3.乙方未按招标文件要求与投标文件承诺履约的，甲方有权解除合同并追究其违约责任。</w:t>
      </w:r>
    </w:p>
    <w:p w14:paraId="6EE2D680">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十三、不可抗力事件处理</w:t>
      </w:r>
    </w:p>
    <w:p w14:paraId="0D65EB0D">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4AF2A947">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4B41E540">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3.不可抗力事件延续120天以上，双方应通过友好协商，确定是否继续履行合同。</w:t>
      </w:r>
    </w:p>
    <w:p w14:paraId="4ABFB811">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十四、诉讼</w:t>
      </w:r>
    </w:p>
    <w:p w14:paraId="577F22F7">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1.凡有关本合同或执行本合同而发生的一切争执应通过双方友好协商解决，如不能解决，双方均可将争议提交项目所在地人民法院裁决。</w:t>
      </w:r>
    </w:p>
    <w:p w14:paraId="4DDBCB07">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十五、合同构成</w:t>
      </w:r>
    </w:p>
    <w:p w14:paraId="34AC9FFB">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1.下述文件是构成合同不可分割的部分，应一并阅读和理解。</w:t>
      </w:r>
    </w:p>
    <w:p w14:paraId="70893E69">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（1）本合同协议书；</w:t>
      </w:r>
    </w:p>
    <w:p w14:paraId="32DCE149">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（2）中标通知书；</w:t>
      </w:r>
    </w:p>
    <w:p w14:paraId="6AD1775A">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（3）招标文件及附件；</w:t>
      </w:r>
    </w:p>
    <w:p w14:paraId="111F3CBE">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（4）投标文件及附件；</w:t>
      </w:r>
    </w:p>
    <w:p w14:paraId="0F5C9A17">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（5）经双方协商一致达成的补充协议。</w:t>
      </w:r>
    </w:p>
    <w:p w14:paraId="3B6B5762">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2.上述文件应认为是互为补充和解释的，若有不明确及不一致之处，以上面所列顺序在前及时间在后者为准。</w:t>
      </w:r>
    </w:p>
    <w:p w14:paraId="2AA1531C">
      <w:pPr>
        <w:pStyle w:val="38"/>
        <w:spacing w:after="0" w:line="336" w:lineRule="auto"/>
        <w:rPr>
          <w:rFonts w:ascii="黑体" w:hAnsi="黑体" w:eastAsia="黑体" w:cs="黑体"/>
          <w:b/>
          <w:color w:val="auto"/>
          <w:sz w:val="24"/>
          <w:highlight w:val="none"/>
        </w:rPr>
      </w:pPr>
      <w:r>
        <w:rPr>
          <w:rFonts w:hint="eastAsia" w:ascii="黑体" w:hAnsi="黑体" w:eastAsia="黑体" w:cs="黑体"/>
          <w:b/>
          <w:color w:val="auto"/>
          <w:sz w:val="24"/>
          <w:highlight w:val="none"/>
        </w:rPr>
        <w:t>十六、合同生效及其它</w:t>
      </w:r>
    </w:p>
    <w:p w14:paraId="6361CCA5">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1.合同经双方法定代表人(负责人）或授权代表签字并加盖单位公章后生效。</w:t>
      </w:r>
    </w:p>
    <w:p w14:paraId="79D8CA6D">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2.合同执行中涉及采购资金和采购内容修改或补充的，须经财政部门审批，并签书面补充协议报政府采购监督管理部门备案，方可作为主合同不可分割的一部分。</w:t>
      </w:r>
    </w:p>
    <w:p w14:paraId="231769CE">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3.本合同未尽事宜，遵照《</w:t>
      </w:r>
      <w:r>
        <w:rPr>
          <w:rFonts w:hint="eastAsia" w:hAnsi="宋体" w:cs="宋体"/>
          <w:color w:val="auto"/>
          <w:sz w:val="24"/>
          <w:highlight w:val="none"/>
        </w:rPr>
        <w:t>民法典</w:t>
      </w:r>
      <w:r>
        <w:rPr>
          <w:rFonts w:hint="eastAsia" w:ascii="宋体" w:hAnsi="宋体" w:cs="宋体"/>
          <w:color w:val="auto"/>
          <w:sz w:val="24"/>
          <w:highlight w:val="none"/>
        </w:rPr>
        <w:t>》有关条文执行。</w:t>
      </w:r>
    </w:p>
    <w:p w14:paraId="73A663CB">
      <w:pPr>
        <w:pStyle w:val="38"/>
        <w:spacing w:after="0" w:line="336" w:lineRule="auto"/>
        <w:rPr>
          <w:rFonts w:ascii="宋体" w:hAnsi="宋体" w:cs="宋体"/>
          <w:color w:val="auto"/>
          <w:sz w:val="24"/>
          <w:highlight w:val="none"/>
        </w:rPr>
      </w:pPr>
      <w:r>
        <w:rPr>
          <w:rFonts w:hint="eastAsia" w:ascii="宋体" w:hAnsi="宋体" w:cs="宋体"/>
          <w:color w:val="auto"/>
          <w:sz w:val="24"/>
          <w:highlight w:val="none"/>
        </w:rPr>
        <w:t>4.本合同壹式肆份，其中正本贰份，副本贰份，甲方持正本壹份，副本贰份，乙方持正本壹份。自双方签字盖章之日起生效。</w:t>
      </w:r>
    </w:p>
    <w:p w14:paraId="342240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                        乙方： </w:t>
      </w:r>
    </w:p>
    <w:p w14:paraId="176974A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 </w:t>
      </w:r>
    </w:p>
    <w:p w14:paraId="2C80807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          法定（授权）代表人：</w:t>
      </w:r>
    </w:p>
    <w:p w14:paraId="503E7F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签字日期：   年  月  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签字日期：  年  月  日</w:t>
      </w:r>
    </w:p>
    <w:p w14:paraId="30C010EA">
      <w:pPr>
        <w:snapToGrid w:val="0"/>
        <w:spacing w:line="360" w:lineRule="auto"/>
        <w:ind w:firstLine="480" w:firstLineChars="200"/>
        <w:rPr>
          <w:rFonts w:hint="eastAsia" w:ascii="宋体" w:hAnsi="宋体" w:eastAsia="宋体" w:cs="宋体"/>
          <w:color w:val="auto"/>
          <w:sz w:val="24"/>
          <w:szCs w:val="24"/>
          <w:highlight w:val="none"/>
        </w:rPr>
      </w:pPr>
    </w:p>
    <w:p w14:paraId="21281142">
      <w:pPr>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合同鉴证方</w:t>
      </w:r>
      <w:r>
        <w:rPr>
          <w:rFonts w:hint="eastAsia" w:ascii="宋体" w:hAnsi="宋体" w:eastAsia="宋体" w:cs="宋体"/>
          <w:color w:val="auto"/>
          <w:sz w:val="24"/>
          <w:szCs w:val="24"/>
          <w:highlight w:val="none"/>
          <w:lang w:eastAsia="zh-CN"/>
        </w:rPr>
        <w:t>：</w:t>
      </w:r>
    </w:p>
    <w:p w14:paraId="339E9029">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法定代表人或主要负责人</w:t>
      </w:r>
      <w:r>
        <w:rPr>
          <w:rFonts w:hint="eastAsia" w:ascii="宋体" w:hAnsi="宋体" w:eastAsia="宋体" w:cs="宋体"/>
          <w:color w:val="auto"/>
          <w:sz w:val="24"/>
          <w:szCs w:val="24"/>
          <w:highlight w:val="none"/>
          <w:lang w:eastAsia="zh-CN"/>
        </w:rPr>
        <w:t>：</w:t>
      </w:r>
    </w:p>
    <w:p w14:paraId="33791FB1">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鉴证日期</w:t>
      </w:r>
      <w:r>
        <w:rPr>
          <w:rFonts w:hint="eastAsia" w:ascii="宋体" w:hAnsi="宋体" w:eastAsia="宋体" w:cs="宋体"/>
          <w:color w:val="auto"/>
          <w:sz w:val="24"/>
          <w:szCs w:val="24"/>
          <w:highlight w:val="none"/>
          <w:lang w:eastAsia="zh-CN"/>
        </w:rPr>
        <w:t>：</w:t>
      </w:r>
    </w:p>
    <w:p w14:paraId="7BFD9F45">
      <w:pPr>
        <w:spacing w:line="400" w:lineRule="exact"/>
        <w:jc w:val="right"/>
        <w:rPr>
          <w:rFonts w:hint="eastAsia" w:ascii="宋体" w:hAnsi="宋体" w:eastAsia="宋体" w:cs="宋体"/>
          <w:color w:val="auto"/>
          <w:sz w:val="24"/>
          <w:szCs w:val="24"/>
          <w:highlight w:val="none"/>
          <w:lang w:eastAsia="zh-CN"/>
        </w:rPr>
      </w:pPr>
    </w:p>
    <w:p w14:paraId="22528560">
      <w:pPr>
        <w:spacing w:line="400" w:lineRule="exact"/>
        <w:ind w:firstLine="720" w:firstLineChars="300"/>
        <w:rPr>
          <w:rFonts w:hint="default" w:ascii="黑体" w:hAnsi="宋体" w:eastAsia="黑体"/>
          <w:color w:val="auto"/>
          <w:sz w:val="30"/>
          <w:szCs w:val="30"/>
          <w:highlight w:val="none"/>
        </w:rPr>
      </w:pPr>
      <w:r>
        <w:rPr>
          <w:rFonts w:hint="eastAsia" w:ascii="宋体" w:hAnsi="宋体" w:cs="宋体"/>
          <w:color w:val="auto"/>
          <w:sz w:val="24"/>
          <w:highlight w:val="none"/>
        </w:rPr>
        <w:br w:type="page"/>
      </w:r>
    </w:p>
    <w:p w14:paraId="44D4E2D2">
      <w:pPr>
        <w:pStyle w:val="26"/>
        <w:tabs>
          <w:tab w:val="left" w:pos="2472"/>
        </w:tabs>
        <w:snapToGrid w:val="0"/>
        <w:spacing w:before="0" w:after="0" w:line="240" w:lineRule="auto"/>
        <w:jc w:val="center"/>
        <w:outlineLvl w:val="0"/>
        <w:rPr>
          <w:rFonts w:ascii="黑体" w:hAnsi="宋体" w:eastAsia="黑体"/>
          <w:color w:val="auto"/>
          <w:sz w:val="30"/>
          <w:szCs w:val="30"/>
          <w:highlight w:val="none"/>
        </w:rPr>
      </w:pPr>
      <w:r>
        <w:rPr>
          <w:rFonts w:ascii="黑体" w:hAnsi="宋体" w:eastAsia="黑体"/>
          <w:color w:val="auto"/>
          <w:sz w:val="30"/>
          <w:szCs w:val="30"/>
          <w:highlight w:val="none"/>
        </w:rPr>
        <w:t>第七章</w:t>
      </w:r>
      <w:r>
        <w:rPr>
          <w:rFonts w:hint="eastAsia" w:ascii="黑体" w:hAnsi="宋体" w:eastAsia="黑体"/>
          <w:color w:val="auto"/>
          <w:sz w:val="30"/>
          <w:szCs w:val="30"/>
          <w:highlight w:val="none"/>
          <w:lang w:val="en-US" w:eastAsia="zh-CN"/>
        </w:rPr>
        <w:t xml:space="preserve"> </w:t>
      </w:r>
      <w:r>
        <w:rPr>
          <w:rFonts w:ascii="黑体" w:hAnsi="宋体" w:eastAsia="黑体"/>
          <w:color w:val="auto"/>
          <w:sz w:val="30"/>
          <w:szCs w:val="30"/>
          <w:highlight w:val="none"/>
        </w:rPr>
        <w:t>投标文件格式</w:t>
      </w:r>
    </w:p>
    <w:p w14:paraId="1CC63EFA">
      <w:pPr>
        <w:pStyle w:val="26"/>
        <w:tabs>
          <w:tab w:val="left" w:pos="2472"/>
        </w:tabs>
        <w:snapToGrid w:val="0"/>
        <w:spacing w:before="0" w:after="0" w:line="240" w:lineRule="auto"/>
        <w:ind w:firstLine="450" w:firstLineChars="150"/>
        <w:rPr>
          <w:rFonts w:ascii="黑体" w:hAnsi="宋体" w:eastAsia="黑体"/>
          <w:color w:val="auto"/>
          <w:sz w:val="30"/>
          <w:szCs w:val="30"/>
          <w:highlight w:val="none"/>
        </w:rPr>
      </w:pPr>
      <w:r>
        <w:rPr>
          <w:rFonts w:ascii="黑体" w:hAnsi="宋体" w:eastAsia="黑体"/>
          <w:color w:val="auto"/>
          <w:sz w:val="30"/>
          <w:szCs w:val="30"/>
          <w:highlight w:val="none"/>
        </w:rPr>
        <w:t xml:space="preserve"> </w:t>
      </w:r>
    </w:p>
    <w:p w14:paraId="61815C8D">
      <w:pPr>
        <w:pStyle w:val="26"/>
        <w:snapToGrid w:val="0"/>
        <w:spacing w:before="120" w:after="120" w:line="240" w:lineRule="auto"/>
        <w:outlineLvl w:val="1"/>
        <w:rPr>
          <w:b/>
          <w:bCs/>
          <w:color w:val="auto"/>
          <w:sz w:val="28"/>
          <w:highlight w:val="none"/>
        </w:rPr>
      </w:pPr>
      <w:r>
        <w:rPr>
          <w:b/>
          <w:bCs/>
          <w:color w:val="auto"/>
          <w:sz w:val="28"/>
          <w:szCs w:val="28"/>
          <w:highlight w:val="none"/>
        </w:rPr>
        <w:t>第一部分</w:t>
      </w:r>
      <w:r>
        <w:rPr>
          <w:rFonts w:hint="eastAsia"/>
          <w:b/>
          <w:bCs/>
          <w:color w:val="auto"/>
          <w:sz w:val="28"/>
          <w:szCs w:val="28"/>
          <w:highlight w:val="none"/>
          <w:lang w:val="en-US" w:eastAsia="zh-CN"/>
        </w:rPr>
        <w:t xml:space="preserve"> </w:t>
      </w:r>
      <w:r>
        <w:rPr>
          <w:b/>
          <w:bCs/>
          <w:color w:val="auto"/>
          <w:sz w:val="28"/>
          <w:szCs w:val="28"/>
          <w:highlight w:val="none"/>
        </w:rPr>
        <w:t xml:space="preserve">资格文件 </w:t>
      </w:r>
    </w:p>
    <w:p w14:paraId="6D0DD88B">
      <w:pPr>
        <w:shd w:val="clear" w:color="auto" w:fill="FFFFFF"/>
        <w:snapToGrid w:val="0"/>
        <w:spacing w:after="50"/>
        <w:rPr>
          <w:rFonts w:hint="eastAsia" w:ascii="宋体" w:hAnsi="宋体"/>
          <w:b/>
          <w:bCs/>
          <w:color w:val="auto"/>
          <w:sz w:val="32"/>
          <w:szCs w:val="20"/>
          <w:highlight w:val="none"/>
        </w:rPr>
      </w:pPr>
      <w:r>
        <w:rPr>
          <w:rFonts w:hint="eastAsia" w:ascii="宋体" w:hAnsi="宋体"/>
          <w:color w:val="auto"/>
          <w:sz w:val="24"/>
          <w:highlight w:val="none"/>
        </w:rPr>
        <w:t xml:space="preserve">                                                             </w:t>
      </w:r>
      <w:r>
        <w:rPr>
          <w:rFonts w:hint="eastAsia" w:ascii="宋体" w:hAnsi="宋体"/>
          <w:color w:val="auto"/>
          <w:sz w:val="28"/>
          <w:szCs w:val="28"/>
          <w:highlight w:val="none"/>
        </w:rPr>
        <w:t>（正本）</w:t>
      </w:r>
    </w:p>
    <w:p w14:paraId="40DCCA64">
      <w:pPr>
        <w:shd w:val="clear" w:color="auto" w:fill="FFFFFF"/>
        <w:snapToGrid w:val="0"/>
        <w:spacing w:after="50"/>
        <w:rPr>
          <w:rFonts w:hint="eastAsia" w:ascii="宋体" w:hAnsi="宋体"/>
          <w:b/>
          <w:color w:val="auto"/>
          <w:sz w:val="24"/>
          <w:szCs w:val="20"/>
          <w:highlight w:val="none"/>
        </w:rPr>
      </w:pPr>
      <w:r>
        <w:rPr>
          <w:rFonts w:hint="eastAsia" w:ascii="宋体" w:hAnsi="宋体"/>
          <w:b/>
          <w:color w:val="auto"/>
          <w:sz w:val="24"/>
          <w:szCs w:val="20"/>
          <w:highlight w:val="none"/>
        </w:rPr>
        <w:t> </w:t>
      </w:r>
    </w:p>
    <w:p w14:paraId="54AAF165">
      <w:pPr>
        <w:shd w:val="clear" w:color="auto" w:fill="FFFFFF"/>
        <w:snapToGrid w:val="0"/>
        <w:spacing w:after="50"/>
        <w:rPr>
          <w:rFonts w:hint="eastAsia" w:ascii="宋体" w:hAnsi="宋体"/>
          <w:b/>
          <w:color w:val="auto"/>
          <w:sz w:val="24"/>
          <w:szCs w:val="20"/>
          <w:highlight w:val="none"/>
        </w:rPr>
      </w:pPr>
    </w:p>
    <w:p w14:paraId="593F84AF">
      <w:pPr>
        <w:pStyle w:val="5"/>
        <w:spacing w:line="360" w:lineRule="auto"/>
        <w:jc w:val="center"/>
        <w:rPr>
          <w:rFonts w:hint="eastAsia" w:eastAsia="宋体"/>
          <w:color w:val="auto"/>
          <w:sz w:val="50"/>
          <w:szCs w:val="50"/>
          <w:highlight w:val="none"/>
          <w:lang w:eastAsia="zh-CN"/>
        </w:rPr>
      </w:pPr>
      <w:r>
        <w:rPr>
          <w:rFonts w:hint="eastAsia" w:ascii="宋体" w:hAnsi="宋体"/>
          <w:b/>
          <w:color w:val="auto"/>
          <w:sz w:val="50"/>
          <w:szCs w:val="50"/>
          <w:highlight w:val="none"/>
          <w:lang w:eastAsia="zh-CN"/>
        </w:rPr>
        <w:t>金华市技师学院人事考试智慧考场设备采购项目</w:t>
      </w:r>
    </w:p>
    <w:p w14:paraId="258BF54E">
      <w:pPr>
        <w:shd w:val="clear" w:color="auto" w:fill="FFFFFF"/>
        <w:snapToGrid w:val="0"/>
        <w:spacing w:after="50"/>
        <w:jc w:val="center"/>
        <w:rPr>
          <w:rFonts w:hint="eastAsia" w:ascii="宋体" w:hAnsi="宋体" w:cs="宋体"/>
          <w:b/>
          <w:color w:val="auto"/>
          <w:sz w:val="40"/>
          <w:szCs w:val="40"/>
          <w:highlight w:val="none"/>
          <w:shd w:val="clear" w:color="auto" w:fill="FFFFFF"/>
        </w:rPr>
      </w:pPr>
    </w:p>
    <w:p w14:paraId="65A7D57B">
      <w:pPr>
        <w:shd w:val="clear" w:color="auto" w:fill="FFFFFF"/>
        <w:snapToGrid w:val="0"/>
        <w:spacing w:after="50"/>
        <w:jc w:val="center"/>
        <w:rPr>
          <w:rFonts w:hint="eastAsia" w:ascii="宋体" w:hAnsi="宋体" w:cs="宋体"/>
          <w:b/>
          <w:color w:val="auto"/>
          <w:sz w:val="72"/>
          <w:szCs w:val="72"/>
          <w:highlight w:val="none"/>
          <w:shd w:val="clear" w:color="auto" w:fill="FFFFFF"/>
        </w:rPr>
      </w:pPr>
      <w:r>
        <w:rPr>
          <w:rFonts w:hint="eastAsia" w:ascii="宋体" w:hAnsi="宋体" w:cs="宋体"/>
          <w:b/>
          <w:color w:val="auto"/>
          <w:sz w:val="72"/>
          <w:szCs w:val="72"/>
          <w:highlight w:val="none"/>
          <w:shd w:val="clear" w:color="auto" w:fill="FFFFFF"/>
        </w:rPr>
        <w:t>投 标 文 件</w:t>
      </w:r>
    </w:p>
    <w:p w14:paraId="1AF773DE">
      <w:pPr>
        <w:shd w:val="clear" w:color="auto" w:fill="FFFFFF"/>
        <w:snapToGrid w:val="0"/>
        <w:spacing w:after="50"/>
        <w:jc w:val="center"/>
        <w:rPr>
          <w:rFonts w:hint="eastAsia" w:ascii="宋体" w:hAnsi="宋体" w:cs="宋体"/>
          <w:b/>
          <w:color w:val="auto"/>
          <w:sz w:val="52"/>
          <w:szCs w:val="52"/>
          <w:highlight w:val="none"/>
          <w:shd w:val="clear" w:color="auto" w:fill="FFFFFF"/>
        </w:rPr>
      </w:pPr>
    </w:p>
    <w:p w14:paraId="246F19A3">
      <w:pPr>
        <w:shd w:val="clear" w:color="auto" w:fill="FFFFFF"/>
        <w:snapToGrid w:val="0"/>
        <w:spacing w:after="50"/>
        <w:jc w:val="center"/>
        <w:rPr>
          <w:rFonts w:hint="eastAsia" w:ascii="宋体" w:hAnsi="宋体" w:cs="宋体"/>
          <w:b/>
          <w:color w:val="auto"/>
          <w:sz w:val="52"/>
          <w:szCs w:val="52"/>
          <w:highlight w:val="none"/>
          <w:shd w:val="clear" w:color="auto" w:fill="FFFFFF"/>
        </w:rPr>
      </w:pPr>
      <w:r>
        <w:rPr>
          <w:rFonts w:hint="eastAsia" w:ascii="宋体" w:hAnsi="宋体" w:cs="宋体"/>
          <w:b/>
          <w:color w:val="auto"/>
          <w:sz w:val="52"/>
          <w:szCs w:val="52"/>
          <w:highlight w:val="none"/>
          <w:shd w:val="clear" w:color="auto" w:fill="FFFFFF"/>
        </w:rPr>
        <w:t>（资格文件）</w:t>
      </w:r>
    </w:p>
    <w:p w14:paraId="1B079C07">
      <w:pPr>
        <w:shd w:val="clear" w:color="auto" w:fill="FFFFFF"/>
        <w:snapToGrid w:val="0"/>
        <w:spacing w:after="50"/>
        <w:jc w:val="center"/>
        <w:rPr>
          <w:rFonts w:hint="eastAsia" w:ascii="宋体" w:hAnsi="宋体"/>
          <w:b/>
          <w:color w:val="auto"/>
          <w:sz w:val="44"/>
          <w:szCs w:val="44"/>
          <w:highlight w:val="none"/>
        </w:rPr>
      </w:pPr>
    </w:p>
    <w:p w14:paraId="56D76695">
      <w:pPr>
        <w:shd w:val="clear" w:color="auto" w:fill="FFFFFF"/>
        <w:snapToGrid w:val="0"/>
        <w:spacing w:after="50"/>
        <w:jc w:val="center"/>
        <w:rPr>
          <w:rFonts w:hint="eastAsia" w:ascii="宋体" w:hAnsi="宋体"/>
          <w:bCs/>
          <w:color w:val="auto"/>
          <w:sz w:val="24"/>
          <w:highlight w:val="none"/>
        </w:rPr>
      </w:pPr>
    </w:p>
    <w:p w14:paraId="60A6F7B1">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lang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eastAsia="zh-CN"/>
        </w:rPr>
        <w:t>330700263236100000001-DSCG-JH2026-023</w:t>
      </w:r>
    </w:p>
    <w:p w14:paraId="60524C4C">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供应商名称（电子签章/公章）：</w:t>
      </w:r>
    </w:p>
    <w:p w14:paraId="788E12D7">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投标人地址：</w:t>
      </w:r>
    </w:p>
    <w:p w14:paraId="70ECA8F5">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联系电话：</w:t>
      </w:r>
    </w:p>
    <w:p w14:paraId="2BC75D2E">
      <w:pPr>
        <w:shd w:val="clear" w:color="auto" w:fill="FFFFFF"/>
        <w:snapToGrid w:val="0"/>
        <w:spacing w:after="50"/>
        <w:ind w:firstLine="900" w:firstLineChars="300"/>
        <w:rPr>
          <w:rFonts w:hint="eastAsia" w:ascii="宋体" w:hAnsi="宋体"/>
          <w:bCs/>
          <w:color w:val="auto"/>
          <w:sz w:val="30"/>
          <w:szCs w:val="30"/>
          <w:highlight w:val="none"/>
        </w:rPr>
      </w:pPr>
    </w:p>
    <w:p w14:paraId="413FAF39">
      <w:pPr>
        <w:shd w:val="clear" w:color="auto" w:fill="FFFFFF"/>
        <w:snapToGrid w:val="0"/>
        <w:spacing w:after="50"/>
        <w:ind w:firstLine="5100" w:firstLineChars="1700"/>
        <w:rPr>
          <w:rFonts w:hint="eastAsia" w:ascii="宋体" w:hAnsi="宋体"/>
          <w:color w:val="auto"/>
          <w:sz w:val="28"/>
          <w:szCs w:val="21"/>
          <w:highlight w:val="none"/>
        </w:rPr>
      </w:pPr>
      <w:r>
        <w:rPr>
          <w:rFonts w:hint="eastAsia" w:ascii="宋体" w:hAnsi="宋体"/>
          <w:bCs/>
          <w:color w:val="auto"/>
          <w:sz w:val="30"/>
          <w:szCs w:val="30"/>
          <w:highlight w:val="none"/>
        </w:rPr>
        <w:t xml:space="preserve"> </w:t>
      </w:r>
    </w:p>
    <w:p w14:paraId="04FFA475">
      <w:pPr>
        <w:shd w:val="clear" w:color="auto" w:fill="FFFFFF"/>
        <w:snapToGrid w:val="0"/>
        <w:spacing w:after="50"/>
        <w:ind w:firstLine="645"/>
        <w:jc w:val="right"/>
        <w:rPr>
          <w:rFonts w:hint="eastAsia" w:ascii="宋体" w:hAnsi="宋体"/>
          <w:color w:val="auto"/>
          <w:sz w:val="28"/>
          <w:szCs w:val="21"/>
          <w:highlight w:val="none"/>
        </w:rPr>
      </w:pPr>
      <w:r>
        <w:rPr>
          <w:rFonts w:hint="eastAsia" w:ascii="宋体" w:hAnsi="宋体"/>
          <w:color w:val="auto"/>
          <w:sz w:val="28"/>
          <w:szCs w:val="28"/>
          <w:highlight w:val="none"/>
        </w:rPr>
        <w:t xml:space="preserve">            </w:t>
      </w:r>
      <w:r>
        <w:rPr>
          <w:rFonts w:hint="eastAsia" w:ascii="宋体" w:hAnsi="宋体"/>
          <w:color w:val="auto"/>
          <w:sz w:val="30"/>
          <w:szCs w:val="30"/>
          <w:highlight w:val="none"/>
        </w:rPr>
        <w:t xml:space="preserve">            年  月  日</w:t>
      </w:r>
    </w:p>
    <w:p w14:paraId="40F143B1">
      <w:pPr>
        <w:snapToGrid w:val="0"/>
        <w:spacing w:before="50" w:after="156"/>
        <w:jc w:val="left"/>
        <w:rPr>
          <w:rFonts w:ascii="宋体" w:hAnsi="宋体"/>
          <w:b/>
          <w:color w:val="auto"/>
          <w:sz w:val="30"/>
          <w:highlight w:val="none"/>
        </w:rPr>
      </w:pPr>
      <w:r>
        <w:rPr>
          <w:rFonts w:ascii="宋体" w:hAnsi="宋体"/>
          <w:b/>
          <w:color w:val="auto"/>
          <w:sz w:val="30"/>
          <w:highlight w:val="none"/>
        </w:rPr>
        <w:br w:type="page"/>
      </w:r>
    </w:p>
    <w:p w14:paraId="132465E1">
      <w:pPr>
        <w:snapToGrid w:val="0"/>
        <w:spacing w:before="50" w:after="156" w:line="360" w:lineRule="auto"/>
        <w:jc w:val="left"/>
        <w:rPr>
          <w:rFonts w:hint="eastAsia" w:ascii="宋体" w:hAnsi="宋体" w:cs="Courier New"/>
          <w:b/>
          <w:color w:val="auto"/>
          <w:sz w:val="24"/>
          <w:highlight w:val="none"/>
        </w:rPr>
      </w:pPr>
      <w:r>
        <w:rPr>
          <w:rFonts w:hint="eastAsia" w:ascii="宋体" w:hAnsi="宋体"/>
          <w:b/>
          <w:color w:val="auto"/>
          <w:sz w:val="24"/>
          <w:highlight w:val="none"/>
        </w:rPr>
        <w:t>一、</w:t>
      </w:r>
      <w:r>
        <w:rPr>
          <w:rFonts w:hint="eastAsia" w:ascii="宋体" w:hAnsi="宋体" w:cs="Courier New"/>
          <w:b/>
          <w:color w:val="auto"/>
          <w:sz w:val="24"/>
          <w:highlight w:val="none"/>
        </w:rPr>
        <w:t>满足《中华人民共和国政府采购法》第二十二条规定的资料：</w:t>
      </w:r>
    </w:p>
    <w:p w14:paraId="6999C17F">
      <w:pPr>
        <w:snapToGrid w:val="0"/>
        <w:spacing w:before="50" w:after="156" w:line="360" w:lineRule="auto"/>
        <w:jc w:val="left"/>
        <w:rPr>
          <w:rFonts w:hint="eastAsia" w:ascii="宋体" w:hAnsi="宋体" w:cs="Courier New"/>
          <w:b/>
          <w:color w:val="auto"/>
          <w:sz w:val="24"/>
          <w:highlight w:val="none"/>
        </w:rPr>
      </w:pPr>
      <w:r>
        <w:rPr>
          <w:rFonts w:hint="eastAsia" w:ascii="宋体" w:hAnsi="宋体" w:cs="Courier New"/>
          <w:b/>
          <w:color w:val="auto"/>
          <w:sz w:val="24"/>
          <w:highlight w:val="none"/>
        </w:rPr>
        <w:t>1.营业执照（或法人登记证书，自然人身份证明）复印件</w:t>
      </w:r>
    </w:p>
    <w:p w14:paraId="673EA0D2">
      <w:pPr>
        <w:snapToGrid w:val="0"/>
        <w:spacing w:line="360" w:lineRule="auto"/>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2.符合参加政府采购活动应当具备的一般条件的承诺函；</w:t>
      </w:r>
    </w:p>
    <w:p w14:paraId="21E97D16">
      <w:pPr>
        <w:snapToGrid w:val="0"/>
        <w:spacing w:line="400" w:lineRule="exact"/>
        <w:ind w:firstLine="480" w:firstLineChars="200"/>
        <w:rPr>
          <w:color w:val="auto"/>
          <w:sz w:val="24"/>
          <w:highlight w:val="none"/>
        </w:rPr>
      </w:pPr>
      <w:r>
        <w:rPr>
          <w:color w:val="auto"/>
          <w:sz w:val="24"/>
          <w:highlight w:val="none"/>
        </w:rPr>
        <w:t>我方参</w:t>
      </w:r>
      <w:r>
        <w:rPr>
          <w:rFonts w:hint="eastAsia"/>
          <w:color w:val="auto"/>
          <w:sz w:val="24"/>
          <w:highlight w:val="none"/>
        </w:rPr>
        <w:t>加</w:t>
      </w:r>
      <w:r>
        <w:rPr>
          <w:rFonts w:hint="eastAsia" w:ascii="宋体" w:hAnsi="宋体" w:cs="宋体"/>
          <w:b/>
          <w:bCs/>
          <w:color w:val="auto"/>
          <w:sz w:val="24"/>
          <w:highlight w:val="none"/>
          <w:lang w:eastAsia="zh-CN"/>
        </w:rPr>
        <w:t>金华市技师学院人事考试智慧考场设备采购项目</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330700263236100000001-DSCG-JH2026-023</w:t>
      </w:r>
      <w:r>
        <w:rPr>
          <w:rFonts w:hint="eastAsia" w:ascii="宋体" w:hAnsi="宋体" w:cs="宋体"/>
          <w:b/>
          <w:bCs/>
          <w:color w:val="auto"/>
          <w:sz w:val="24"/>
          <w:highlight w:val="none"/>
        </w:rPr>
        <w:t>）</w:t>
      </w:r>
      <w:r>
        <w:rPr>
          <w:color w:val="auto"/>
          <w:sz w:val="24"/>
          <w:highlight w:val="none"/>
        </w:rPr>
        <w:t>政府采购活动，郑重承诺</w:t>
      </w:r>
      <w:r>
        <w:rPr>
          <w:rFonts w:hint="eastAsia"/>
          <w:color w:val="auto"/>
          <w:sz w:val="24"/>
          <w:highlight w:val="none"/>
        </w:rPr>
        <w:t>如下</w:t>
      </w:r>
      <w:r>
        <w:rPr>
          <w:color w:val="auto"/>
          <w:sz w:val="24"/>
          <w:highlight w:val="none"/>
        </w:rPr>
        <w:t>：</w:t>
      </w:r>
    </w:p>
    <w:p w14:paraId="1049340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（一）我方具备《中华人民共和国政府采购法》第二十二条规定的条件：</w:t>
      </w:r>
    </w:p>
    <w:p w14:paraId="781B73C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78F2864">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AF0FEDE">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C3A56D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A31FBA3">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5CB1738">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30668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（二）我方未被信用中国（www.creditchina.gov.cn）、中国政府采购网（www.ccgp.gov.cn）列入失信被执行人、重大税收违法案件当事人名单、政府采购严重违法失信行为记录名单。</w:t>
      </w:r>
    </w:p>
    <w:p w14:paraId="660D334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（三）其他相关承诺：</w:t>
      </w:r>
    </w:p>
    <w:p w14:paraId="77374B8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1.我方与采购单位不存在利害关系，且与参加本次项目同一合同项下政府采购活动的其他供应商不存在单位负责人为同一人或者直接控股、管理关系或其他利害关系。</w:t>
      </w:r>
    </w:p>
    <w:p w14:paraId="7134E888">
      <w:pPr>
        <w:snapToGrid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2.我方未向本项目提供整体设计、规范编制或者项目管理、监理、检测等服务。</w:t>
      </w:r>
    </w:p>
    <w:p w14:paraId="4E1013C8">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（四）本文件中所提供的相关材料均真实有效，不存在虚假、造假行为。如有虚假或隐瞒，我单位自愿承担被取消中标资格等一切责任。</w:t>
      </w:r>
    </w:p>
    <w:p w14:paraId="57857DC1">
      <w:pPr>
        <w:pStyle w:val="42"/>
        <w:ind w:left="480" w:firstLine="480"/>
        <w:rPr>
          <w:color w:val="auto"/>
          <w:sz w:val="24"/>
          <w:szCs w:val="24"/>
          <w:highlight w:val="none"/>
        </w:rPr>
      </w:pPr>
    </w:p>
    <w:p w14:paraId="5FC36403">
      <w:pPr>
        <w:pStyle w:val="26"/>
        <w:adjustRightInd w:val="0"/>
        <w:snapToGrid w:val="0"/>
        <w:spacing w:before="120" w:after="120" w:line="360" w:lineRule="auto"/>
        <w:ind w:firstLine="900" w:firstLineChars="375"/>
        <w:jc w:val="right"/>
        <w:rPr>
          <w:rFonts w:ascii="Times New Roman" w:hAnsi="Times New Roman"/>
          <w:color w:val="auto"/>
          <w:sz w:val="24"/>
          <w:szCs w:val="24"/>
          <w:highlight w:val="none"/>
        </w:rPr>
      </w:pPr>
      <w:r>
        <w:rPr>
          <w:rFonts w:ascii="Times New Roman" w:hAnsi="Times New Roman"/>
          <w:color w:val="auto"/>
          <w:sz w:val="24"/>
          <w:szCs w:val="24"/>
          <w:highlight w:val="none"/>
        </w:rPr>
        <w:t>供应商名称（电子签章/公章）：__________________________</w:t>
      </w:r>
    </w:p>
    <w:p w14:paraId="7395A44E">
      <w:pPr>
        <w:pStyle w:val="26"/>
        <w:adjustRightInd w:val="0"/>
        <w:snapToGrid w:val="0"/>
        <w:spacing w:before="120" w:after="120" w:line="240" w:lineRule="auto"/>
        <w:ind w:firstLine="900" w:firstLineChars="375"/>
        <w:jc w:val="right"/>
        <w:rPr>
          <w:rFonts w:ascii="Times New Roman" w:hAnsi="Times New Roman"/>
          <w:color w:val="auto"/>
          <w:sz w:val="24"/>
          <w:szCs w:val="24"/>
          <w:highlight w:val="none"/>
        </w:rPr>
      </w:pPr>
      <w:r>
        <w:rPr>
          <w:rFonts w:ascii="Times New Roman" w:hAnsi="Times New Roman"/>
          <w:color w:val="auto"/>
          <w:sz w:val="24"/>
          <w:szCs w:val="24"/>
          <w:highlight w:val="none"/>
        </w:rPr>
        <w:t>年   月   日</w:t>
      </w:r>
    </w:p>
    <w:p w14:paraId="70D9BE6A">
      <w:pPr>
        <w:snapToGrid w:val="0"/>
        <w:ind w:right="480"/>
        <w:jc w:val="center"/>
        <w:rPr>
          <w:rFonts w:hint="eastAsia" w:ascii="仿宋_GB2312" w:hAnsi="仿宋" w:eastAsia="仿宋_GB2312" w:cs="仿宋_GB2312"/>
          <w:b/>
          <w:color w:val="auto"/>
          <w:szCs w:val="21"/>
          <w:highlight w:val="none"/>
        </w:rPr>
      </w:pPr>
      <w:r>
        <w:rPr>
          <w:rFonts w:hint="eastAsia" w:ascii="仿宋_GB2312" w:hAnsi="仿宋" w:eastAsia="仿宋_GB2312" w:cs="仿宋_GB2312"/>
          <w:b/>
          <w:color w:val="auto"/>
          <w:szCs w:val="21"/>
          <w:highlight w:val="none"/>
        </w:rPr>
        <w:t>--------------------------------------------------------------------------------</w:t>
      </w:r>
    </w:p>
    <w:p w14:paraId="394A6B68">
      <w:pPr>
        <w:pStyle w:val="42"/>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备注：根据《财政部关于</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14:paraId="7402075E">
      <w:pPr>
        <w:numPr>
          <w:ilvl w:val="0"/>
          <w:numId w:val="10"/>
        </w:numPr>
        <w:snapToGrid w:val="0"/>
        <w:spacing w:before="50" w:after="50" w:line="360" w:lineRule="auto"/>
        <w:rPr>
          <w:rFonts w:hint="eastAsia" w:ascii="宋体" w:hAnsi="宋体" w:cs="Courier New"/>
          <w:b/>
          <w:bCs/>
          <w:color w:val="auto"/>
          <w:kern w:val="0"/>
          <w:sz w:val="24"/>
          <w:highlight w:val="none"/>
          <w:lang w:eastAsia="zh-CN"/>
        </w:rPr>
      </w:pPr>
      <w:r>
        <w:rPr>
          <w:color w:val="auto"/>
          <w:highlight w:val="none"/>
        </w:rPr>
        <w:br w:type="page"/>
      </w:r>
      <w:r>
        <w:rPr>
          <w:rFonts w:hint="eastAsia" w:ascii="宋体" w:hAnsi="宋体" w:cs="Courier New"/>
          <w:b/>
          <w:bCs/>
          <w:color w:val="auto"/>
          <w:kern w:val="0"/>
          <w:sz w:val="24"/>
          <w:highlight w:val="none"/>
        </w:rPr>
        <w:t>落实政府采购政策需满足的资格要求的材料：</w:t>
      </w:r>
      <w:r>
        <w:rPr>
          <w:rFonts w:hint="eastAsia" w:ascii="宋体" w:hAnsi="宋体" w:cs="Courier New"/>
          <w:color w:val="auto"/>
          <w:kern w:val="0"/>
          <w:sz w:val="24"/>
          <w:highlight w:val="none"/>
          <w:lang w:eastAsia="zh-CN"/>
        </w:rPr>
        <w:t>本项目不需提供。</w:t>
      </w:r>
    </w:p>
    <w:p w14:paraId="73FEE7BF">
      <w:pPr>
        <w:widowControl w:val="0"/>
        <w:numPr>
          <w:ilvl w:val="0"/>
          <w:numId w:val="0"/>
        </w:numPr>
        <w:snapToGrid w:val="0"/>
        <w:spacing w:before="50" w:after="50" w:line="360" w:lineRule="auto"/>
        <w:jc w:val="both"/>
        <w:rPr>
          <w:rFonts w:hint="eastAsia" w:ascii="宋体" w:hAnsi="宋体" w:cs="Courier New"/>
          <w:b/>
          <w:bCs/>
          <w:color w:val="auto"/>
          <w:kern w:val="0"/>
          <w:sz w:val="24"/>
          <w:highlight w:val="none"/>
          <w:lang w:eastAsia="zh-CN"/>
        </w:rPr>
      </w:pPr>
    </w:p>
    <w:p w14:paraId="6D11BEF9">
      <w:pPr>
        <w:numPr>
          <w:ilvl w:val="0"/>
          <w:numId w:val="10"/>
        </w:numPr>
        <w:snapToGrid w:val="0"/>
        <w:spacing w:before="50" w:after="50" w:line="360" w:lineRule="auto"/>
        <w:rPr>
          <w:rFonts w:hint="eastAsia" w:ascii="宋体" w:hAnsi="宋体" w:eastAsia="宋体" w:cs="Courier New"/>
          <w:color w:val="auto"/>
          <w:kern w:val="0"/>
          <w:sz w:val="24"/>
          <w:highlight w:val="none"/>
          <w:lang w:eastAsia="zh-CN"/>
        </w:rPr>
      </w:pPr>
      <w:r>
        <w:rPr>
          <w:rFonts w:hint="eastAsia" w:ascii="宋体" w:hAnsi="宋体" w:cs="Courier New"/>
          <w:b/>
          <w:bCs/>
          <w:color w:val="auto"/>
          <w:kern w:val="0"/>
          <w:sz w:val="24"/>
          <w:highlight w:val="none"/>
        </w:rPr>
        <w:t>特定资格条件</w:t>
      </w:r>
      <w:r>
        <w:rPr>
          <w:rFonts w:hint="eastAsia" w:ascii="宋体" w:hAnsi="宋体" w:cs="Courier New"/>
          <w:b/>
          <w:bCs/>
          <w:color w:val="auto"/>
          <w:kern w:val="0"/>
          <w:sz w:val="24"/>
          <w:highlight w:val="none"/>
          <w:lang w:eastAsia="zh-CN"/>
        </w:rPr>
        <w:t>证明</w:t>
      </w:r>
      <w:r>
        <w:rPr>
          <w:rFonts w:hint="eastAsia" w:ascii="宋体" w:hAnsi="宋体" w:cs="Courier New"/>
          <w:b/>
          <w:bCs/>
          <w:color w:val="auto"/>
          <w:kern w:val="0"/>
          <w:sz w:val="24"/>
          <w:highlight w:val="none"/>
        </w:rPr>
        <w:t>材料</w:t>
      </w:r>
      <w:r>
        <w:rPr>
          <w:rFonts w:hint="eastAsia" w:ascii="宋体" w:hAnsi="宋体" w:cs="Courier New"/>
          <w:b/>
          <w:bCs/>
          <w:color w:val="auto"/>
          <w:kern w:val="0"/>
          <w:sz w:val="24"/>
          <w:highlight w:val="none"/>
          <w:lang w:eastAsia="zh-CN"/>
        </w:rPr>
        <w:t>：</w:t>
      </w:r>
      <w:r>
        <w:rPr>
          <w:rFonts w:hint="eastAsia" w:ascii="宋体" w:hAnsi="宋体" w:cs="Courier New"/>
          <w:color w:val="auto"/>
          <w:kern w:val="0"/>
          <w:sz w:val="24"/>
          <w:highlight w:val="none"/>
          <w:lang w:eastAsia="zh-CN"/>
        </w:rPr>
        <w:t>本项目不需提供</w:t>
      </w:r>
      <w:r>
        <w:rPr>
          <w:rFonts w:hint="eastAsia" w:ascii="宋体" w:hAnsi="宋体" w:cs="Courier New"/>
          <w:color w:val="auto"/>
          <w:kern w:val="0"/>
          <w:sz w:val="24"/>
          <w:highlight w:val="none"/>
          <w:lang w:val="en-US" w:eastAsia="zh-CN"/>
        </w:rPr>
        <w:t>。</w:t>
      </w:r>
    </w:p>
    <w:p w14:paraId="472DFFD0">
      <w:pPr>
        <w:snapToGrid w:val="0"/>
        <w:spacing w:line="400" w:lineRule="exact"/>
        <w:rPr>
          <w:rFonts w:hAnsi="宋体" w:cs="Courier New"/>
          <w:color w:val="auto"/>
          <w:kern w:val="0"/>
          <w:sz w:val="24"/>
          <w:highlight w:val="none"/>
        </w:rPr>
      </w:pPr>
      <w:r>
        <w:rPr>
          <w:b/>
          <w:color w:val="auto"/>
          <w:highlight w:val="none"/>
        </w:rPr>
        <w:br w:type="page"/>
      </w:r>
      <w:r>
        <w:rPr>
          <w:rFonts w:hAnsi="宋体" w:cs="Courier New"/>
          <w:color w:val="auto"/>
          <w:kern w:val="0"/>
          <w:sz w:val="24"/>
          <w:highlight w:val="none"/>
        </w:rPr>
        <w:t xml:space="preserve"> </w:t>
      </w:r>
    </w:p>
    <w:p w14:paraId="1752DCF1">
      <w:pPr>
        <w:pStyle w:val="26"/>
        <w:snapToGrid w:val="0"/>
        <w:spacing w:before="120" w:after="120" w:line="240" w:lineRule="auto"/>
        <w:outlineLvl w:val="1"/>
        <w:rPr>
          <w:b/>
          <w:bCs/>
          <w:color w:val="auto"/>
          <w:sz w:val="28"/>
          <w:highlight w:val="none"/>
        </w:rPr>
      </w:pPr>
      <w:r>
        <w:rPr>
          <w:rFonts w:hAnsi="宋体" w:cs="宋体"/>
          <w:b/>
          <w:color w:val="auto"/>
          <w:sz w:val="28"/>
          <w:szCs w:val="28"/>
          <w:highlight w:val="none"/>
        </w:rPr>
        <w:t>第二部分</w:t>
      </w:r>
      <w:r>
        <w:rPr>
          <w:rFonts w:hint="eastAsia" w:hAnsi="宋体" w:cs="宋体"/>
          <w:b/>
          <w:color w:val="auto"/>
          <w:sz w:val="28"/>
          <w:szCs w:val="28"/>
          <w:highlight w:val="none"/>
          <w:lang w:val="en-US" w:eastAsia="zh-CN"/>
        </w:rPr>
        <w:t xml:space="preserve"> </w:t>
      </w:r>
      <w:r>
        <w:rPr>
          <w:b/>
          <w:bCs/>
          <w:color w:val="auto"/>
          <w:sz w:val="28"/>
          <w:szCs w:val="28"/>
          <w:highlight w:val="none"/>
        </w:rPr>
        <w:t xml:space="preserve">商务技术文件 </w:t>
      </w:r>
    </w:p>
    <w:p w14:paraId="77C07A6A">
      <w:pPr>
        <w:shd w:val="clear" w:color="auto" w:fill="FFFFFF"/>
        <w:snapToGrid w:val="0"/>
        <w:spacing w:after="50"/>
        <w:rPr>
          <w:rFonts w:hint="eastAsia" w:ascii="宋体" w:hAnsi="宋体"/>
          <w:b/>
          <w:bCs/>
          <w:color w:val="auto"/>
          <w:sz w:val="32"/>
          <w:szCs w:val="20"/>
          <w:highlight w:val="none"/>
        </w:rPr>
      </w:pPr>
      <w:r>
        <w:rPr>
          <w:rFonts w:hint="eastAsia" w:ascii="宋体" w:hAnsi="宋体"/>
          <w:color w:val="auto"/>
          <w:sz w:val="24"/>
          <w:highlight w:val="none"/>
        </w:rPr>
        <w:t xml:space="preserve">                                                              </w:t>
      </w:r>
      <w:r>
        <w:rPr>
          <w:rFonts w:hint="eastAsia" w:ascii="宋体" w:hAnsi="宋体"/>
          <w:color w:val="auto"/>
          <w:sz w:val="28"/>
          <w:szCs w:val="28"/>
          <w:highlight w:val="none"/>
        </w:rPr>
        <w:t>（正本）</w:t>
      </w:r>
    </w:p>
    <w:p w14:paraId="29B68F68">
      <w:pPr>
        <w:shd w:val="clear" w:color="auto" w:fill="FFFFFF"/>
        <w:snapToGrid w:val="0"/>
        <w:spacing w:after="50"/>
        <w:rPr>
          <w:rFonts w:hint="eastAsia" w:ascii="宋体" w:hAnsi="宋体"/>
          <w:b/>
          <w:color w:val="auto"/>
          <w:sz w:val="24"/>
          <w:szCs w:val="20"/>
          <w:highlight w:val="none"/>
        </w:rPr>
      </w:pPr>
      <w:r>
        <w:rPr>
          <w:rFonts w:hint="eastAsia" w:ascii="宋体" w:hAnsi="宋体"/>
          <w:b/>
          <w:color w:val="auto"/>
          <w:sz w:val="24"/>
          <w:szCs w:val="20"/>
          <w:highlight w:val="none"/>
        </w:rPr>
        <w:t> </w:t>
      </w:r>
    </w:p>
    <w:p w14:paraId="086B833B">
      <w:pPr>
        <w:spacing w:before="120" w:beforeLines="50"/>
        <w:jc w:val="center"/>
        <w:rPr>
          <w:rFonts w:hint="eastAsia" w:ascii="宋体" w:hAnsi="宋体"/>
          <w:b/>
          <w:color w:val="auto"/>
          <w:sz w:val="36"/>
          <w:szCs w:val="36"/>
          <w:highlight w:val="none"/>
        </w:rPr>
      </w:pPr>
    </w:p>
    <w:p w14:paraId="4B508BE0">
      <w:pPr>
        <w:spacing w:line="360" w:lineRule="auto"/>
        <w:jc w:val="center"/>
        <w:rPr>
          <w:rFonts w:hint="eastAsia" w:ascii="宋体" w:hAnsi="宋体" w:eastAsia="宋体"/>
          <w:b/>
          <w:color w:val="auto"/>
          <w:sz w:val="50"/>
          <w:szCs w:val="50"/>
          <w:highlight w:val="none"/>
          <w:lang w:eastAsia="zh-CN"/>
        </w:rPr>
      </w:pPr>
      <w:r>
        <w:rPr>
          <w:rFonts w:hint="eastAsia" w:ascii="宋体" w:hAnsi="宋体"/>
          <w:b/>
          <w:color w:val="auto"/>
          <w:sz w:val="50"/>
          <w:szCs w:val="50"/>
          <w:highlight w:val="none"/>
          <w:lang w:eastAsia="zh-CN"/>
        </w:rPr>
        <w:t>金华市技师学院人事考试智慧考场设备采购项目</w:t>
      </w:r>
    </w:p>
    <w:p w14:paraId="5DE9C26A">
      <w:pPr>
        <w:pStyle w:val="21"/>
        <w:ind w:firstLine="210"/>
        <w:rPr>
          <w:rFonts w:hint="eastAsia"/>
          <w:color w:val="auto"/>
          <w:highlight w:val="none"/>
        </w:rPr>
      </w:pPr>
    </w:p>
    <w:p w14:paraId="1B52569B">
      <w:pPr>
        <w:shd w:val="clear" w:color="auto" w:fill="FFFFFF"/>
        <w:snapToGrid w:val="0"/>
        <w:spacing w:after="50"/>
        <w:jc w:val="center"/>
        <w:rPr>
          <w:rFonts w:hint="eastAsia" w:ascii="宋体" w:hAnsi="宋体" w:cs="宋体"/>
          <w:b/>
          <w:color w:val="auto"/>
          <w:sz w:val="72"/>
          <w:szCs w:val="72"/>
          <w:highlight w:val="none"/>
          <w:shd w:val="clear" w:color="auto" w:fill="FFFFFF"/>
        </w:rPr>
      </w:pPr>
      <w:r>
        <w:rPr>
          <w:rFonts w:hint="eastAsia" w:ascii="宋体" w:hAnsi="宋体" w:cs="宋体"/>
          <w:b/>
          <w:color w:val="auto"/>
          <w:sz w:val="72"/>
          <w:szCs w:val="72"/>
          <w:highlight w:val="none"/>
          <w:shd w:val="clear" w:color="auto" w:fill="FFFFFF"/>
        </w:rPr>
        <w:t>投 标 文 件</w:t>
      </w:r>
    </w:p>
    <w:p w14:paraId="4AB9EF51">
      <w:pPr>
        <w:shd w:val="clear" w:color="auto" w:fill="FFFFFF"/>
        <w:snapToGrid w:val="0"/>
        <w:spacing w:after="50"/>
        <w:rPr>
          <w:rFonts w:hint="eastAsia" w:ascii="宋体" w:hAnsi="宋体" w:cs="宋体"/>
          <w:b/>
          <w:color w:val="auto"/>
          <w:sz w:val="52"/>
          <w:szCs w:val="52"/>
          <w:highlight w:val="none"/>
          <w:shd w:val="clear" w:color="auto" w:fill="FFFFFF"/>
        </w:rPr>
      </w:pPr>
    </w:p>
    <w:p w14:paraId="1E57A944">
      <w:pPr>
        <w:shd w:val="clear" w:color="auto" w:fill="FFFFFF"/>
        <w:snapToGrid w:val="0"/>
        <w:spacing w:after="50"/>
        <w:jc w:val="center"/>
        <w:rPr>
          <w:rFonts w:hint="eastAsia" w:ascii="宋体" w:hAnsi="宋体" w:cs="宋体"/>
          <w:b/>
          <w:color w:val="auto"/>
          <w:sz w:val="52"/>
          <w:szCs w:val="52"/>
          <w:highlight w:val="none"/>
          <w:shd w:val="clear" w:color="auto" w:fill="FFFFFF"/>
        </w:rPr>
      </w:pPr>
      <w:r>
        <w:rPr>
          <w:rFonts w:hint="eastAsia" w:ascii="宋体" w:hAnsi="宋体" w:cs="宋体"/>
          <w:b/>
          <w:color w:val="auto"/>
          <w:sz w:val="52"/>
          <w:szCs w:val="52"/>
          <w:highlight w:val="none"/>
          <w:shd w:val="clear" w:color="auto" w:fill="FFFFFF"/>
        </w:rPr>
        <w:t>（商务技术文件）</w:t>
      </w:r>
    </w:p>
    <w:p w14:paraId="1435DA72">
      <w:pPr>
        <w:shd w:val="clear" w:color="auto" w:fill="FFFFFF"/>
        <w:snapToGrid w:val="0"/>
        <w:spacing w:after="50"/>
        <w:jc w:val="center"/>
        <w:rPr>
          <w:rFonts w:hint="eastAsia" w:ascii="宋体" w:hAnsi="宋体"/>
          <w:bCs/>
          <w:color w:val="auto"/>
          <w:sz w:val="24"/>
          <w:highlight w:val="none"/>
        </w:rPr>
      </w:pPr>
    </w:p>
    <w:p w14:paraId="422BFB17">
      <w:pPr>
        <w:shd w:val="clear" w:color="auto" w:fill="FFFFFF"/>
        <w:snapToGrid w:val="0"/>
        <w:spacing w:after="50"/>
        <w:rPr>
          <w:rFonts w:ascii="宋体" w:hAnsi="宋体"/>
          <w:bCs/>
          <w:color w:val="auto"/>
          <w:sz w:val="30"/>
          <w:szCs w:val="30"/>
          <w:highlight w:val="none"/>
        </w:rPr>
      </w:pPr>
    </w:p>
    <w:p w14:paraId="0639EDC0">
      <w:pPr>
        <w:pStyle w:val="187"/>
        <w:rPr>
          <w:color w:val="auto"/>
          <w:highlight w:val="none"/>
        </w:rPr>
      </w:pPr>
    </w:p>
    <w:p w14:paraId="23C68F72">
      <w:pPr>
        <w:pStyle w:val="187"/>
        <w:rPr>
          <w:color w:val="auto"/>
          <w:highlight w:val="none"/>
        </w:rPr>
      </w:pPr>
    </w:p>
    <w:p w14:paraId="78ACA6FB">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eastAsia="宋体"/>
          <w:bCs/>
          <w:color w:val="auto"/>
          <w:sz w:val="30"/>
          <w:szCs w:val="30"/>
          <w:highlight w:val="none"/>
          <w:lang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eastAsia="zh-CN"/>
        </w:rPr>
        <w:t>330700263236100000001-DSCG-JH2026-023</w:t>
      </w:r>
    </w:p>
    <w:p w14:paraId="4DBD92F4">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供应商名称（电子签章/公章）：</w:t>
      </w:r>
    </w:p>
    <w:p w14:paraId="55184B3B">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投标人地址：</w:t>
      </w:r>
    </w:p>
    <w:p w14:paraId="5DF23954">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联系电话：</w:t>
      </w:r>
    </w:p>
    <w:p w14:paraId="3801F68A">
      <w:pPr>
        <w:shd w:val="clear" w:color="auto" w:fill="FFFFFF"/>
        <w:snapToGrid w:val="0"/>
        <w:spacing w:before="50" w:after="50"/>
        <w:ind w:firstLine="960" w:firstLineChars="400"/>
        <w:rPr>
          <w:rFonts w:hint="eastAsia" w:ascii="宋体" w:hAnsi="宋体"/>
          <w:bCs/>
          <w:color w:val="auto"/>
          <w:sz w:val="24"/>
          <w:highlight w:val="none"/>
        </w:rPr>
      </w:pPr>
      <w:r>
        <w:rPr>
          <w:rFonts w:hint="eastAsia" w:ascii="宋体" w:hAnsi="宋体"/>
          <w:bCs/>
          <w:color w:val="auto"/>
          <w:sz w:val="24"/>
          <w:highlight w:val="none"/>
        </w:rPr>
        <w:t> </w:t>
      </w:r>
    </w:p>
    <w:p w14:paraId="26BAF9FA">
      <w:pPr>
        <w:shd w:val="clear" w:color="auto" w:fill="FFFFFF"/>
        <w:snapToGrid w:val="0"/>
        <w:spacing w:after="50"/>
        <w:ind w:firstLine="4080" w:firstLineChars="1700"/>
        <w:rPr>
          <w:rFonts w:hint="eastAsia" w:ascii="宋体" w:hAnsi="宋体"/>
          <w:color w:val="auto"/>
          <w:sz w:val="32"/>
          <w:szCs w:val="22"/>
          <w:highlight w:val="none"/>
        </w:rPr>
      </w:pPr>
      <w:r>
        <w:rPr>
          <w:rFonts w:hint="eastAsia" w:ascii="宋体" w:hAnsi="宋体"/>
          <w:color w:val="auto"/>
          <w:sz w:val="24"/>
          <w:szCs w:val="20"/>
          <w:highlight w:val="none"/>
        </w:rPr>
        <w:t> </w:t>
      </w:r>
    </w:p>
    <w:p w14:paraId="0288A6B9">
      <w:pPr>
        <w:shd w:val="clear" w:color="auto" w:fill="FFFFFF"/>
        <w:snapToGrid w:val="0"/>
        <w:spacing w:after="50"/>
        <w:ind w:firstLine="645"/>
        <w:jc w:val="center"/>
        <w:rPr>
          <w:rFonts w:hint="eastAsia" w:ascii="宋体" w:hAnsi="宋体"/>
          <w:color w:val="auto"/>
          <w:sz w:val="32"/>
          <w:szCs w:val="22"/>
          <w:highlight w:val="none"/>
        </w:rPr>
      </w:pPr>
      <w:r>
        <w:rPr>
          <w:rFonts w:hint="eastAsia" w:ascii="宋体" w:hAnsi="宋体"/>
          <w:color w:val="auto"/>
          <w:sz w:val="32"/>
          <w:szCs w:val="32"/>
          <w:highlight w:val="none"/>
        </w:rPr>
        <w:t xml:space="preserve">                        年  月  日</w:t>
      </w:r>
    </w:p>
    <w:p w14:paraId="592846F7">
      <w:pPr>
        <w:snapToGrid w:val="0"/>
        <w:spacing w:line="360" w:lineRule="auto"/>
        <w:jc w:val="center"/>
        <w:rPr>
          <w:rFonts w:hint="eastAsia" w:ascii="宋体" w:hAnsi="宋体"/>
          <w:b/>
          <w:color w:val="auto"/>
          <w:sz w:val="28"/>
          <w:szCs w:val="28"/>
          <w:highlight w:val="none"/>
        </w:rPr>
      </w:pPr>
      <w:r>
        <w:rPr>
          <w:rFonts w:ascii="宋体" w:hAnsi="宋体"/>
          <w:b/>
          <w:color w:val="auto"/>
          <w:sz w:val="30"/>
          <w:highlight w:val="none"/>
        </w:rPr>
        <w:br w:type="page"/>
      </w:r>
    </w:p>
    <w:p w14:paraId="69489261">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商务技术文件目录</w:t>
      </w:r>
    </w:p>
    <w:p w14:paraId="404344B7">
      <w:pPr>
        <w:snapToGrid w:val="0"/>
        <w:spacing w:line="360" w:lineRule="auto"/>
        <w:jc w:val="center"/>
        <w:rPr>
          <w:rFonts w:hint="eastAsia" w:ascii="宋体" w:hAnsi="宋体"/>
          <w:b/>
          <w:color w:val="auto"/>
          <w:sz w:val="24"/>
          <w:highlight w:val="none"/>
        </w:rPr>
      </w:pPr>
    </w:p>
    <w:p w14:paraId="6D97F611">
      <w:pPr>
        <w:snapToGrid w:val="0"/>
        <w:spacing w:line="40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一、投标声明书；</w:t>
      </w:r>
    </w:p>
    <w:p w14:paraId="535EC169">
      <w:pPr>
        <w:snapToGrid w:val="0"/>
        <w:spacing w:line="40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二、法定代表人授权委托书（非法人本人参加投标时提供；法定代表人本人参加投标时无须提供授权）；</w:t>
      </w:r>
    </w:p>
    <w:p w14:paraId="55903A68">
      <w:pPr>
        <w:snapToGrid w:val="0"/>
        <w:spacing w:line="40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三、</w:t>
      </w:r>
      <w:r>
        <w:rPr>
          <w:rFonts w:hint="eastAsia" w:ascii="宋体" w:hAnsi="宋体" w:cs="宋体"/>
          <w:color w:val="auto"/>
          <w:sz w:val="24"/>
          <w:highlight w:val="none"/>
        </w:rPr>
        <w:t>投标人基本情况（如企业简介，经营状况、财务状况、专业能力，企业荣誉，企业资质，拥有相关认证情况等等）；</w:t>
      </w:r>
    </w:p>
    <w:p w14:paraId="0A62E704">
      <w:pPr>
        <w:snapToGrid w:val="0"/>
        <w:spacing w:line="40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四、投标人完成的类似项目业绩，提供业绩清单及合同复印件；</w:t>
      </w:r>
    </w:p>
    <w:p w14:paraId="5BDC5459">
      <w:pPr>
        <w:snapToGrid w:val="0"/>
        <w:spacing w:line="40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五、</w:t>
      </w:r>
      <w:r>
        <w:rPr>
          <w:rFonts w:hint="eastAsia" w:ascii="宋体" w:hAnsi="宋体" w:cs="宋体"/>
          <w:color w:val="auto"/>
          <w:sz w:val="24"/>
          <w:highlight w:val="none"/>
        </w:rPr>
        <w:t>技术/商务响应表（必须针对“招标需求”所列的技术、服务</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条目，逐一说明无偏离、正偏离、负偏离等响应情况）</w:t>
      </w:r>
      <w:r>
        <w:rPr>
          <w:rFonts w:hint="eastAsia" w:ascii="宋体" w:hAnsi="宋体" w:cs="宋体"/>
          <w:bCs/>
          <w:color w:val="auto"/>
          <w:kern w:val="0"/>
          <w:sz w:val="24"/>
          <w:highlight w:val="none"/>
        </w:rPr>
        <w:t>；</w:t>
      </w:r>
    </w:p>
    <w:p w14:paraId="538C7D0B">
      <w:pPr>
        <w:snapToGrid w:val="0"/>
        <w:spacing w:line="400" w:lineRule="exact"/>
        <w:jc w:val="left"/>
        <w:rPr>
          <w:rFonts w:hint="eastAsia" w:ascii="宋体" w:hAnsi="宋体" w:cs="宋体"/>
          <w:color w:val="auto"/>
          <w:sz w:val="24"/>
          <w:highlight w:val="none"/>
        </w:rPr>
      </w:pPr>
      <w:r>
        <w:rPr>
          <w:rFonts w:hint="eastAsia" w:ascii="宋体" w:hAnsi="宋体" w:cs="宋体"/>
          <w:bCs/>
          <w:color w:val="auto"/>
          <w:kern w:val="0"/>
          <w:sz w:val="24"/>
          <w:highlight w:val="none"/>
        </w:rPr>
        <w:t>六、</w:t>
      </w:r>
      <w:r>
        <w:rPr>
          <w:rFonts w:hint="eastAsia" w:ascii="宋体" w:hAnsi="宋体" w:cs="宋体"/>
          <w:color w:val="auto"/>
          <w:sz w:val="24"/>
          <w:highlight w:val="none"/>
        </w:rPr>
        <w:t>针对本项目的项目实施</w:t>
      </w:r>
      <w:r>
        <w:rPr>
          <w:rFonts w:hint="eastAsia" w:ascii="宋体" w:hAnsi="宋体" w:cs="宋体"/>
          <w:color w:val="auto"/>
          <w:sz w:val="24"/>
          <w:highlight w:val="none"/>
          <w:lang w:val="en-US" w:eastAsia="zh-CN"/>
        </w:rPr>
        <w:t>方案</w:t>
      </w:r>
      <w:r>
        <w:rPr>
          <w:rFonts w:hint="eastAsia" w:ascii="宋体" w:hAnsi="宋体" w:cs="宋体"/>
          <w:bCs/>
          <w:color w:val="auto"/>
          <w:kern w:val="0"/>
          <w:sz w:val="24"/>
          <w:highlight w:val="none"/>
        </w:rPr>
        <w:t>；</w:t>
      </w:r>
    </w:p>
    <w:p w14:paraId="7A9AED5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七、</w:t>
      </w:r>
      <w:r>
        <w:rPr>
          <w:rFonts w:hint="eastAsia" w:ascii="宋体" w:hAnsi="宋体"/>
          <w:b w:val="0"/>
          <w:bCs/>
          <w:color w:val="auto"/>
          <w:sz w:val="24"/>
          <w:szCs w:val="24"/>
          <w:highlight w:val="none"/>
          <w:lang w:val="en-US" w:eastAsia="zh-CN"/>
        </w:rPr>
        <w:t>项目实施团队配置；</w:t>
      </w:r>
    </w:p>
    <w:p w14:paraId="41D0BED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八、拟投入的设施、</w:t>
      </w:r>
      <w:r>
        <w:rPr>
          <w:rFonts w:hint="eastAsia" w:ascii="宋体" w:hAnsi="宋体" w:cs="宋体"/>
          <w:b w:val="0"/>
          <w:bCs/>
          <w:color w:val="auto"/>
          <w:sz w:val="24"/>
          <w:szCs w:val="24"/>
          <w:highlight w:val="none"/>
        </w:rPr>
        <w:t>设备配备</w:t>
      </w:r>
      <w:r>
        <w:rPr>
          <w:rFonts w:hint="eastAsia" w:ascii="宋体" w:hAnsi="宋体" w:cs="宋体"/>
          <w:b w:val="0"/>
          <w:bCs/>
          <w:color w:val="auto"/>
          <w:sz w:val="24"/>
          <w:szCs w:val="24"/>
          <w:highlight w:val="none"/>
          <w:lang w:eastAsia="zh-CN"/>
        </w:rPr>
        <w:t>；</w:t>
      </w:r>
    </w:p>
    <w:p w14:paraId="5471B2C7">
      <w:pPr>
        <w:snapToGrid w:val="0"/>
        <w:spacing w:line="400" w:lineRule="exact"/>
        <w:jc w:val="left"/>
        <w:rPr>
          <w:rFonts w:hint="eastAsia" w:ascii="宋体" w:hAnsi="宋体" w:cs="宋体"/>
          <w:b/>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bCs/>
          <w:color w:val="auto"/>
          <w:kern w:val="0"/>
          <w:sz w:val="24"/>
          <w:highlight w:val="none"/>
        </w:rPr>
        <w:t>投标人认为需要提供的其他材料</w:t>
      </w:r>
      <w:r>
        <w:rPr>
          <w:rFonts w:hint="eastAsia" w:ascii="宋体" w:hAnsi="宋体" w:cs="Courier New"/>
          <w:b/>
          <w:bCs/>
          <w:color w:val="auto"/>
          <w:kern w:val="0"/>
          <w:sz w:val="24"/>
          <w:highlight w:val="none"/>
        </w:rPr>
        <w:t>[结合评分细则提供]</w:t>
      </w:r>
      <w:r>
        <w:rPr>
          <w:rFonts w:hint="eastAsia" w:ascii="宋体" w:hAnsi="宋体" w:cs="宋体"/>
          <w:bCs/>
          <w:color w:val="auto"/>
          <w:kern w:val="0"/>
          <w:sz w:val="24"/>
          <w:highlight w:val="none"/>
        </w:rPr>
        <w:t>。</w:t>
      </w:r>
    </w:p>
    <w:p w14:paraId="280E689D">
      <w:pPr>
        <w:rPr>
          <w:color w:val="auto"/>
          <w:highlight w:val="none"/>
        </w:rPr>
      </w:pPr>
    </w:p>
    <w:p w14:paraId="35B3F173">
      <w:pPr>
        <w:snapToGrid w:val="0"/>
        <w:spacing w:line="360" w:lineRule="auto"/>
        <w:jc w:val="center"/>
        <w:rPr>
          <w:rFonts w:hint="eastAsia" w:ascii="宋体" w:hAnsi="宋体" w:cs="宋体"/>
          <w:color w:val="auto"/>
          <w:kern w:val="0"/>
          <w:sz w:val="24"/>
          <w:highlight w:val="none"/>
        </w:rPr>
      </w:pPr>
      <w:r>
        <w:rPr>
          <w:rFonts w:hint="eastAsia" w:ascii="宋体" w:hAnsi="宋体" w:cs="宋体"/>
          <w:b/>
          <w:color w:val="auto"/>
          <w:kern w:val="0"/>
          <w:sz w:val="24"/>
          <w:highlight w:val="none"/>
        </w:rPr>
        <w:t>【1.无固定格式的由投标人自拟提供。投标文件内容需清晰，条理有序，与评分点关联。否则可能引起评标委员会的不利判定。】</w:t>
      </w:r>
    </w:p>
    <w:p w14:paraId="039B9C97">
      <w:pPr>
        <w:snapToGrid w:val="0"/>
        <w:spacing w:line="360" w:lineRule="auto"/>
        <w:ind w:firstLine="420" w:firstLineChars="200"/>
        <w:jc w:val="center"/>
        <w:rPr>
          <w:rFonts w:hint="eastAsia" w:ascii="宋体" w:hAnsi="宋体"/>
          <w:b/>
          <w:color w:val="auto"/>
          <w:sz w:val="28"/>
          <w:szCs w:val="28"/>
          <w:highlight w:val="none"/>
        </w:rPr>
      </w:pPr>
      <w:r>
        <w:rPr>
          <w:rFonts w:ascii="宋体" w:hAnsi="宋体"/>
          <w:color w:val="auto"/>
          <w:szCs w:val="21"/>
          <w:highlight w:val="none"/>
        </w:rPr>
        <w:br w:type="page"/>
      </w:r>
      <w:r>
        <w:rPr>
          <w:rFonts w:hint="eastAsia" w:ascii="宋体" w:hAnsi="宋体"/>
          <w:b/>
          <w:color w:val="auto"/>
          <w:sz w:val="28"/>
          <w:szCs w:val="28"/>
          <w:highlight w:val="none"/>
        </w:rPr>
        <w:t>自评分表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695"/>
        <w:gridCol w:w="3782"/>
        <w:gridCol w:w="1365"/>
        <w:gridCol w:w="1352"/>
      </w:tblGrid>
      <w:tr w14:paraId="1D9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vAlign w:val="center"/>
          </w:tcPr>
          <w:p w14:paraId="32E981E9">
            <w:pPr>
              <w:keepNext w:val="0"/>
              <w:keepLines w:val="0"/>
              <w:suppressLineNumbers w:val="0"/>
              <w:snapToGrid w:val="0"/>
              <w:spacing w:before="0" w:beforeAutospacing="0" w:after="0" w:afterAutospacing="0"/>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695" w:type="dxa"/>
            <w:vAlign w:val="center"/>
          </w:tcPr>
          <w:p w14:paraId="448C9B5E">
            <w:pPr>
              <w:keepNext w:val="0"/>
              <w:keepLines w:val="0"/>
              <w:suppressLineNumbers w:val="0"/>
              <w:snapToGrid w:val="0"/>
              <w:spacing w:before="0" w:beforeAutospacing="0" w:after="0" w:afterAutospacing="0"/>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评审项目</w:t>
            </w:r>
          </w:p>
        </w:tc>
        <w:tc>
          <w:tcPr>
            <w:tcW w:w="3782" w:type="dxa"/>
            <w:vAlign w:val="center"/>
          </w:tcPr>
          <w:p w14:paraId="6C78A440">
            <w:pPr>
              <w:keepNext w:val="0"/>
              <w:keepLines w:val="0"/>
              <w:suppressLineNumbers w:val="0"/>
              <w:snapToGrid w:val="0"/>
              <w:spacing w:before="0" w:beforeAutospacing="0" w:after="0" w:afterAutospacing="0"/>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评分内容</w:t>
            </w:r>
          </w:p>
        </w:tc>
        <w:tc>
          <w:tcPr>
            <w:tcW w:w="1365" w:type="dxa"/>
            <w:vAlign w:val="center"/>
          </w:tcPr>
          <w:p w14:paraId="063A806F">
            <w:pPr>
              <w:keepNext w:val="0"/>
              <w:keepLines w:val="0"/>
              <w:suppressLineNumbers w:val="0"/>
              <w:snapToGrid w:val="0"/>
              <w:spacing w:before="0" w:beforeAutospacing="0" w:after="0" w:afterAutospacing="0"/>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自评分值</w:t>
            </w:r>
          </w:p>
        </w:tc>
        <w:tc>
          <w:tcPr>
            <w:tcW w:w="1352" w:type="dxa"/>
            <w:vAlign w:val="center"/>
          </w:tcPr>
          <w:p w14:paraId="794ECABA">
            <w:pPr>
              <w:keepNext w:val="0"/>
              <w:keepLines w:val="0"/>
              <w:suppressLineNumbers w:val="0"/>
              <w:snapToGrid w:val="0"/>
              <w:spacing w:before="0" w:beforeAutospacing="0" w:after="0" w:afterAutospacing="0"/>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对应页码</w:t>
            </w:r>
          </w:p>
        </w:tc>
      </w:tr>
      <w:tr w14:paraId="13DF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14375C7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3BF9AF3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088FEE2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0C707A0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60B0E5E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3A4D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1CE8A50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537CEDF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6FEC7CA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1B4FCC5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1AF9464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3164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66FD15D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5D60938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6AAAA5D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3A85EED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0A63C6B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702A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4AE71970">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1605C91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5B9EFDE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447CA69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675050B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69C6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0E7C589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04ED022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63F3235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487B1FB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58CE9DC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31C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203EE2F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0A78107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1C22D1E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70D859F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45789D6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77A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3E4FD5C0">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61C0563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41E77650">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1D40DE5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23DEDC1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3116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40496A4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5A7E0510">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2FD1CD9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61159F3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20CF3BB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7AB8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150E59F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5B01732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4DC34D7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5528219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04A17A5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040E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5C5171E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124CCD2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181BCE9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2B500F6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76BDD26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44B4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3AFE1E0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30E248E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525BF81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14AE9F7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30B1AA2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0E1F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14EF18C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0CA3B6C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52A9FC4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09A7B3B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7DD0E8A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39CF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359497F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70D05E8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29A5B09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1252E44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12E14E4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54F0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0A52F32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11B8024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44FD467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6A044DD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5AD0D72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4A44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733DC84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42C3A81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5F1558F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51890B1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182CF4C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51B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2760BB9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17AE39B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778C947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0D25C92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3C57F24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05FC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5" w:type="dxa"/>
          </w:tcPr>
          <w:p w14:paraId="004944E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0A0CB12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006D592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43CF71F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3CE54BD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r w14:paraId="129B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5" w:type="dxa"/>
          </w:tcPr>
          <w:p w14:paraId="65A0DF4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695" w:type="dxa"/>
          </w:tcPr>
          <w:p w14:paraId="4224D44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3782" w:type="dxa"/>
          </w:tcPr>
          <w:p w14:paraId="488E4BF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65" w:type="dxa"/>
          </w:tcPr>
          <w:p w14:paraId="7CE818A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c>
          <w:tcPr>
            <w:tcW w:w="1352" w:type="dxa"/>
          </w:tcPr>
          <w:p w14:paraId="566C1A0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auto"/>
                <w:kern w:val="0"/>
                <w:sz w:val="24"/>
                <w:highlight w:val="none"/>
              </w:rPr>
            </w:pPr>
          </w:p>
        </w:tc>
      </w:tr>
    </w:tbl>
    <w:p w14:paraId="3CF37888">
      <w:pPr>
        <w:snapToGrid w:val="0"/>
        <w:spacing w:before="120" w:beforeLines="50" w:after="50"/>
        <w:jc w:val="center"/>
        <w:rPr>
          <w:rFonts w:hint="eastAsia" w:ascii="宋体" w:hAnsi="宋体" w:cs="宋体"/>
          <w:b/>
          <w:color w:val="auto"/>
          <w:sz w:val="30"/>
          <w:szCs w:val="30"/>
          <w:highlight w:val="none"/>
        </w:rPr>
      </w:pPr>
      <w:r>
        <w:rPr>
          <w:rFonts w:hint="eastAsia" w:ascii="宋体" w:hAnsi="宋体" w:cs="Courier New"/>
          <w:color w:val="auto"/>
          <w:kern w:val="0"/>
          <w:sz w:val="24"/>
          <w:highlight w:val="none"/>
        </w:rPr>
        <w:br w:type="page"/>
      </w:r>
      <w:r>
        <w:rPr>
          <w:rFonts w:hint="eastAsia" w:ascii="宋体" w:hAnsi="宋体" w:cs="宋体"/>
          <w:b/>
          <w:color w:val="auto"/>
          <w:kern w:val="0"/>
          <w:sz w:val="32"/>
          <w:szCs w:val="32"/>
          <w:highlight w:val="none"/>
        </w:rPr>
        <w:t>一、投标声明书</w:t>
      </w:r>
    </w:p>
    <w:p w14:paraId="424F5C0E">
      <w:pPr>
        <w:snapToGrid w:val="0"/>
        <w:spacing w:before="120" w:beforeLines="50" w:after="50"/>
        <w:jc w:val="center"/>
        <w:rPr>
          <w:rFonts w:hint="eastAsia" w:ascii="宋体" w:hAnsi="宋体" w:cs="宋体"/>
          <w:b/>
          <w:color w:val="auto"/>
          <w:sz w:val="30"/>
          <w:szCs w:val="30"/>
          <w:highlight w:val="none"/>
        </w:rPr>
      </w:pPr>
    </w:p>
    <w:p w14:paraId="59FD7E95">
      <w:pPr>
        <w:snapToGrid w:val="0"/>
        <w:spacing w:line="360" w:lineRule="auto"/>
        <w:rPr>
          <w:rFonts w:hint="eastAsia" w:ascii="宋体" w:hAnsi="宋体" w:cs="宋体"/>
          <w:b/>
          <w:color w:val="auto"/>
          <w:sz w:val="24"/>
          <w:szCs w:val="20"/>
          <w:highlight w:val="none"/>
        </w:rPr>
      </w:pPr>
      <w:r>
        <w:rPr>
          <w:rFonts w:hint="eastAsia" w:ascii="宋体" w:hAnsi="宋体" w:cs="宋体"/>
          <w:color w:val="auto"/>
          <w:sz w:val="24"/>
          <w:highlight w:val="none"/>
          <w:lang w:eastAsia="zh-CN"/>
        </w:rPr>
        <w:t>金华市技师学院</w:t>
      </w:r>
      <w:r>
        <w:rPr>
          <w:rFonts w:hint="eastAsia" w:ascii="宋体" w:hAnsi="宋体" w:cs="宋体"/>
          <w:color w:val="auto"/>
          <w:sz w:val="24"/>
          <w:highlight w:val="none"/>
        </w:rPr>
        <w:t>：</w:t>
      </w:r>
    </w:p>
    <w:p w14:paraId="69A0486A">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（投标人名称）系中华人民共和国合法企业，经营地址。</w:t>
      </w:r>
    </w:p>
    <w:p w14:paraId="63EEDB79">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w:t>
      </w:r>
      <w:r>
        <w:rPr>
          <w:rFonts w:hint="eastAsia" w:ascii="宋体" w:hAnsi="宋体" w:cs="宋体"/>
          <w:color w:val="auto"/>
          <w:sz w:val="24"/>
          <w:highlight w:val="none"/>
        </w:rPr>
        <w:t>（姓名）系</w:t>
      </w:r>
      <w:r>
        <w:rPr>
          <w:rFonts w:hint="eastAsia" w:ascii="宋体" w:hAnsi="宋体" w:cs="宋体"/>
          <w:color w:val="auto"/>
          <w:sz w:val="24"/>
          <w:highlight w:val="none"/>
          <w:u w:val="single"/>
        </w:rPr>
        <w:t>　　　　　　　　</w:t>
      </w:r>
      <w:r>
        <w:rPr>
          <w:rFonts w:hint="eastAsia" w:ascii="宋体" w:hAnsi="宋体" w:cs="宋体"/>
          <w:color w:val="auto"/>
          <w:sz w:val="24"/>
          <w:highlight w:val="none"/>
        </w:rPr>
        <w:t>（投标人名称）的法定代表人，我方愿意参加贵方组织的</w:t>
      </w:r>
      <w:r>
        <w:rPr>
          <w:rFonts w:hint="eastAsia" w:ascii="宋体" w:hAnsi="宋体" w:cs="宋体"/>
          <w:color w:val="auto"/>
          <w:sz w:val="24"/>
          <w:highlight w:val="none"/>
          <w:u w:val="single"/>
        </w:rPr>
        <w:t>　　　　  　　　  　</w:t>
      </w:r>
      <w:r>
        <w:rPr>
          <w:rFonts w:hint="eastAsia" w:ascii="宋体" w:hAnsi="宋体" w:cs="宋体"/>
          <w:color w:val="auto"/>
          <w:sz w:val="24"/>
          <w:highlight w:val="none"/>
        </w:rPr>
        <w:t>项目（项目编号：</w:t>
      </w:r>
      <w:r>
        <w:rPr>
          <w:rFonts w:hint="eastAsia" w:ascii="宋体" w:hAnsi="宋体" w:cs="宋体"/>
          <w:color w:val="auto"/>
          <w:sz w:val="24"/>
          <w:highlight w:val="none"/>
          <w:lang w:eastAsia="zh-CN"/>
        </w:rPr>
        <w:t>330700263236100000001-DSCG-JH2026-023</w:t>
      </w:r>
      <w:r>
        <w:rPr>
          <w:rFonts w:hint="eastAsia" w:ascii="宋体" w:hAnsi="宋体" w:cs="宋体"/>
          <w:color w:val="auto"/>
          <w:sz w:val="24"/>
          <w:highlight w:val="none"/>
        </w:rPr>
        <w:t>）的投标，为便于贵方公正、择优地确定中标人及其投标产品和服务，我方就本次投标有关事项郑重声明如下：</w:t>
      </w:r>
    </w:p>
    <w:p w14:paraId="3901F5FF">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1.我方完全响应招标文件所有条款。我方向贵方提交的所有投标文件、资料都是准确的和真实的。</w:t>
      </w:r>
    </w:p>
    <w:p w14:paraId="031D6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2.本次投标有效期自开标之日起</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w:t>
      </w:r>
    </w:p>
    <w:p w14:paraId="4095D93A">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3.我方不是采购人的附属机构；在获知本项目采购信息后，与采购人聘请的为此项目提供咨询服务的公司及其附属机构没有任何联系。</w:t>
      </w:r>
    </w:p>
    <w:p w14:paraId="56A45023">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4.</w:t>
      </w:r>
      <w:r>
        <w:rPr>
          <w:rFonts w:hint="eastAsia" w:ascii="宋体" w:hAnsi="宋体" w:cs="宋体"/>
          <w:color w:val="auto"/>
          <w:sz w:val="24"/>
          <w:highlight w:val="none"/>
        </w:rPr>
        <w:t>以上事项如有虚假或隐瞒，我方愿意承担一切后果，并不再寻求任何旨在减轻或免除法律责任的辩解。</w:t>
      </w:r>
    </w:p>
    <w:p w14:paraId="7A36A75C">
      <w:pPr>
        <w:snapToGrid w:val="0"/>
        <w:spacing w:line="360" w:lineRule="auto"/>
        <w:ind w:firstLine="480" w:firstLineChars="200"/>
        <w:rPr>
          <w:rFonts w:ascii="宋体" w:hAnsi="宋体" w:cs="宋体"/>
          <w:color w:val="auto"/>
          <w:sz w:val="24"/>
          <w:szCs w:val="20"/>
          <w:highlight w:val="none"/>
        </w:rPr>
      </w:pPr>
    </w:p>
    <w:p w14:paraId="0EFA0327">
      <w:pPr>
        <w:pStyle w:val="20"/>
        <w:rPr>
          <w:color w:val="auto"/>
          <w:highlight w:val="none"/>
        </w:rPr>
      </w:pPr>
    </w:p>
    <w:p w14:paraId="3B196A33">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供应商名称（电子签章/公章）：         </w:t>
      </w:r>
    </w:p>
    <w:p w14:paraId="24F43AFA">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3A79EB3E">
      <w:pPr>
        <w:snapToGrid w:val="0"/>
        <w:spacing w:before="50" w:after="50" w:line="360" w:lineRule="auto"/>
        <w:rPr>
          <w:rFonts w:hint="eastAsia"/>
          <w:color w:val="auto"/>
          <w:highlight w:val="none"/>
        </w:rPr>
      </w:pPr>
      <w:r>
        <w:rPr>
          <w:rFonts w:hint="eastAsia" w:ascii="宋体" w:hAnsi="宋体" w:cs="宋体"/>
          <w:color w:val="auto"/>
          <w:sz w:val="24"/>
          <w:highlight w:val="none"/>
        </w:rPr>
        <w:br w:type="page"/>
      </w:r>
    </w:p>
    <w:p w14:paraId="59BABD45">
      <w:pPr>
        <w:snapToGrid w:val="0"/>
        <w:spacing w:line="400" w:lineRule="exact"/>
        <w:jc w:val="center"/>
        <w:rPr>
          <w:rFonts w:hint="eastAsia" w:ascii="宋体" w:hAnsi="宋体" w:cs="宋体"/>
          <w:b/>
          <w:color w:val="auto"/>
          <w:kern w:val="0"/>
          <w:sz w:val="32"/>
          <w:szCs w:val="32"/>
          <w:highlight w:val="none"/>
          <w:shd w:val="clear" w:color="auto" w:fill="FFFFFF"/>
        </w:rPr>
      </w:pPr>
      <w:r>
        <w:rPr>
          <w:rFonts w:hint="eastAsia" w:ascii="宋体" w:hAnsi="宋体" w:cs="宋体"/>
          <w:b/>
          <w:color w:val="auto"/>
          <w:kern w:val="0"/>
          <w:sz w:val="32"/>
          <w:szCs w:val="32"/>
          <w:highlight w:val="none"/>
        </w:rPr>
        <w:t>二、法定代表人授权委托书</w:t>
      </w:r>
    </w:p>
    <w:p w14:paraId="758F10D4">
      <w:pPr>
        <w:shd w:val="clear" w:color="auto" w:fill="FFFFFF"/>
        <w:snapToGrid w:val="0"/>
        <w:spacing w:after="50"/>
        <w:rPr>
          <w:rFonts w:hint="eastAsia" w:ascii="宋体" w:hAnsi="宋体" w:cs="宋体"/>
          <w:bCs/>
          <w:color w:val="auto"/>
          <w:sz w:val="24"/>
          <w:highlight w:val="none"/>
          <w:shd w:val="clear" w:color="auto" w:fill="FFFFFF"/>
        </w:rPr>
      </w:pPr>
      <w:r>
        <w:rPr>
          <w:rFonts w:ascii="_5b8b_4f53" w:hAnsi="_5b8b_4f53" w:eastAsia="_5b8b_4f53" w:cs="宋体"/>
          <w:color w:val="auto"/>
          <w:kern w:val="0"/>
          <w:szCs w:val="28"/>
          <w:highlight w:val="none"/>
          <w:shd w:val="clear" w:color="auto" w:fill="FFFFFF"/>
        </w:rPr>
        <w:t> </w:t>
      </w:r>
    </w:p>
    <w:p w14:paraId="75DB3920">
      <w:pPr>
        <w:shd w:val="clear" w:color="auto" w:fill="FFFFFF"/>
        <w:snapToGrid w:val="0"/>
        <w:spacing w:after="50" w:line="360" w:lineRule="auto"/>
        <w:rPr>
          <w:rFonts w:hint="eastAsia" w:hAnsi="宋体" w:cs="宋体"/>
          <w:color w:val="auto"/>
          <w:sz w:val="24"/>
          <w:highlight w:val="none"/>
          <w:shd w:val="clear" w:color="auto" w:fill="FFFFFF"/>
        </w:rPr>
      </w:pPr>
    </w:p>
    <w:p w14:paraId="45213AF4">
      <w:pPr>
        <w:shd w:val="clear" w:color="auto" w:fill="FFFFFF"/>
        <w:snapToGrid w:val="0"/>
        <w:spacing w:after="50" w:line="360" w:lineRule="auto"/>
        <w:rPr>
          <w:rFonts w:hint="eastAsia" w:hAnsi="宋体"/>
          <w:color w:val="auto"/>
          <w:sz w:val="24"/>
          <w:highlight w:val="none"/>
          <w:shd w:val="clear" w:color="auto" w:fill="FFFFFF"/>
        </w:rPr>
      </w:pPr>
      <w:r>
        <w:rPr>
          <w:rFonts w:hint="eastAsia" w:hAnsi="宋体" w:cs="宋体"/>
          <w:color w:val="auto"/>
          <w:sz w:val="24"/>
          <w:highlight w:val="none"/>
          <w:shd w:val="clear" w:color="auto" w:fill="FFFFFF"/>
          <w:lang w:eastAsia="zh-CN"/>
        </w:rPr>
        <w:t>金华市技师学院</w:t>
      </w:r>
      <w:r>
        <w:rPr>
          <w:rFonts w:hint="eastAsia" w:hAnsi="宋体" w:cs="宋体"/>
          <w:color w:val="auto"/>
          <w:sz w:val="24"/>
          <w:highlight w:val="none"/>
          <w:shd w:val="clear" w:color="auto" w:fill="FFFFFF"/>
        </w:rPr>
        <w:t>：</w:t>
      </w:r>
    </w:p>
    <w:p w14:paraId="66DA7A5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color w:val="auto"/>
          <w:sz w:val="24"/>
          <w:highlight w:val="none"/>
          <w:lang w:val="zh-CN"/>
        </w:rPr>
        <w:t>（身份证号码：</w:t>
      </w:r>
      <w:r>
        <w:rPr>
          <w:color w:val="auto"/>
          <w:sz w:val="24"/>
          <w:highlight w:val="none"/>
          <w:u w:val="single"/>
          <w:lang w:val="zh-CN"/>
        </w:rPr>
        <w:t xml:space="preserve">          </w:t>
      </w:r>
      <w:r>
        <w:rPr>
          <w:color w:val="auto"/>
          <w:sz w:val="24"/>
          <w:highlight w:val="none"/>
          <w:lang w:val="zh-CN"/>
        </w:rPr>
        <w:t>，手机：</w:t>
      </w:r>
      <w:r>
        <w:rPr>
          <w:color w:val="auto"/>
          <w:sz w:val="24"/>
          <w:highlight w:val="none"/>
          <w:u w:val="single"/>
          <w:lang w:val="zh-CN"/>
        </w:rPr>
        <w:t xml:space="preserve">          </w:t>
      </w:r>
      <w:r>
        <w:rPr>
          <w:color w:val="auto"/>
          <w:sz w:val="24"/>
          <w:highlight w:val="none"/>
          <w:lang w:val="zh-CN"/>
        </w:rPr>
        <w:t>）</w:t>
      </w:r>
      <w:r>
        <w:rPr>
          <w:rFonts w:hint="eastAsia" w:ascii="宋体" w:hAnsi="宋体" w:cs="宋体"/>
          <w:color w:val="auto"/>
          <w:sz w:val="24"/>
          <w:highlight w:val="none"/>
        </w:rPr>
        <w:t>以我方的名义参加</w:t>
      </w:r>
      <w:r>
        <w:rPr>
          <w:rFonts w:hint="eastAsia" w:ascii="宋体" w:hAnsi="宋体" w:cs="宋体"/>
          <w:color w:val="auto"/>
          <w:sz w:val="24"/>
          <w:highlight w:val="none"/>
          <w:lang w:eastAsia="zh-CN"/>
        </w:rPr>
        <w:t>金华市技师学院人事考试智慧考场设备采购项目</w:t>
      </w:r>
      <w:r>
        <w:rPr>
          <w:rFonts w:hint="eastAsia" w:ascii="宋体" w:hAnsi="宋体" w:cs="宋体"/>
          <w:color w:val="auto"/>
          <w:sz w:val="24"/>
          <w:highlight w:val="none"/>
        </w:rPr>
        <w:t>的投标活动，并代表我方全权办理针对上述项目的投标、开标、评标、签约等具体事务和签署相关文件。</w:t>
      </w:r>
    </w:p>
    <w:p w14:paraId="068C1D9D">
      <w:pPr>
        <w:shd w:val="clear" w:color="auto" w:fill="FFFFFF"/>
        <w:snapToGrid w:val="0"/>
        <w:spacing w:after="50" w:line="360" w:lineRule="auto"/>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我方对被授权人的签名事项负全部责任。</w:t>
      </w:r>
    </w:p>
    <w:p w14:paraId="6B3F943B">
      <w:pPr>
        <w:shd w:val="clear" w:color="auto" w:fill="FFFFFF"/>
        <w:snapToGrid w:val="0"/>
        <w:spacing w:after="50"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在撤销授权的书面通知以前，本授权书一直有效。被授权人在授权书有效期内签署的所有文件不因授权的撤销而失效。</w:t>
      </w:r>
    </w:p>
    <w:p w14:paraId="7118AEDA">
      <w:pPr>
        <w:shd w:val="clear" w:color="auto" w:fill="FFFFFF"/>
        <w:snapToGrid w:val="0"/>
        <w:spacing w:after="50"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被授权人无转委托权，特此委托。</w:t>
      </w:r>
    </w:p>
    <w:p w14:paraId="71B0A739">
      <w:pPr>
        <w:shd w:val="clear" w:color="auto" w:fill="FFFFFF"/>
        <w:snapToGrid w:val="0"/>
        <w:spacing w:after="50"/>
        <w:rPr>
          <w:rFonts w:hint="eastAsia"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 </w:t>
      </w:r>
    </w:p>
    <w:p w14:paraId="3B74D01C">
      <w:pPr>
        <w:shd w:val="clear" w:color="auto" w:fill="FFFFFF"/>
        <w:snapToGrid w:val="0"/>
        <w:spacing w:after="50"/>
        <w:rPr>
          <w:rFonts w:hint="eastAsia" w:ascii="宋体" w:hAnsi="宋体" w:cs="宋体"/>
          <w:color w:val="auto"/>
          <w:sz w:val="24"/>
          <w:szCs w:val="20"/>
          <w:highlight w:val="none"/>
          <w:u w:val="single"/>
          <w:shd w:val="clear" w:color="auto" w:fill="FFFFFF"/>
        </w:rPr>
      </w:pPr>
      <w:r>
        <w:rPr>
          <w:rFonts w:hint="eastAsia" w:ascii="宋体" w:hAnsi="宋体" w:cs="宋体"/>
          <w:color w:val="auto"/>
          <w:sz w:val="24"/>
          <w:highlight w:val="none"/>
          <w:shd w:val="clear" w:color="auto" w:fill="FFFFFF"/>
        </w:rPr>
        <w:t>法定代表人签名：</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 xml:space="preserve">                 被授权人签名：</w:t>
      </w:r>
      <w:r>
        <w:rPr>
          <w:rFonts w:hint="eastAsia" w:ascii="宋体" w:hAnsi="宋体" w:cs="宋体"/>
          <w:color w:val="auto"/>
          <w:sz w:val="24"/>
          <w:highlight w:val="none"/>
          <w:u w:val="single"/>
          <w:shd w:val="clear" w:color="auto" w:fill="FFFFFF"/>
        </w:rPr>
        <w:t xml:space="preserve">          </w:t>
      </w:r>
    </w:p>
    <w:p w14:paraId="23608AA3">
      <w:pPr>
        <w:shd w:val="clear" w:color="auto" w:fill="FFFFFF"/>
        <w:snapToGrid w:val="0"/>
        <w:spacing w:after="50"/>
        <w:ind w:firstLine="1200" w:firstLineChars="500"/>
        <w:rPr>
          <w:rFonts w:hint="eastAsia" w:ascii="宋体" w:hAnsi="宋体" w:cs="宋体"/>
          <w:color w:val="auto"/>
          <w:sz w:val="24"/>
          <w:szCs w:val="20"/>
          <w:highlight w:val="none"/>
          <w:shd w:val="clear" w:color="auto" w:fill="FFFFFF"/>
        </w:rPr>
      </w:pPr>
      <w:r>
        <w:rPr>
          <w:rFonts w:hint="eastAsia" w:ascii="宋体" w:hAnsi="宋体" w:cs="宋体"/>
          <w:color w:val="auto"/>
          <w:sz w:val="24"/>
          <w:highlight w:val="none"/>
          <w:shd w:val="clear" w:color="auto" w:fill="FFFFFF"/>
        </w:rPr>
        <w:t>职务：</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 xml:space="preserve">                         职务：</w:t>
      </w:r>
      <w:r>
        <w:rPr>
          <w:rFonts w:hint="eastAsia" w:ascii="宋体" w:hAnsi="宋体" w:cs="宋体"/>
          <w:color w:val="auto"/>
          <w:sz w:val="24"/>
          <w:highlight w:val="none"/>
          <w:u w:val="single"/>
          <w:shd w:val="clear" w:color="auto" w:fill="FFFFFF"/>
        </w:rPr>
        <w:t xml:space="preserve">          </w:t>
      </w:r>
    </w:p>
    <w:p w14:paraId="7FBCAC62">
      <w:pPr>
        <w:shd w:val="clear" w:color="auto" w:fill="FFFFFF"/>
        <w:snapToGrid w:val="0"/>
        <w:spacing w:after="50"/>
        <w:rPr>
          <w:rFonts w:hint="eastAsia" w:ascii="宋体" w:hAnsi="宋体" w:cs="宋体"/>
          <w:color w:val="auto"/>
          <w:sz w:val="24"/>
          <w:highlight w:val="none"/>
          <w:shd w:val="clear" w:color="auto" w:fill="FFFFFF"/>
        </w:rPr>
      </w:pPr>
    </w:p>
    <w:p w14:paraId="25332F48">
      <w:pPr>
        <w:shd w:val="clear" w:color="auto" w:fill="FFFFFF"/>
        <w:snapToGrid w:val="0"/>
        <w:spacing w:after="50"/>
        <w:rPr>
          <w:rFonts w:hint="eastAsia" w:ascii="宋体" w:hAnsi="宋体" w:cs="宋体"/>
          <w:color w:val="auto"/>
          <w:sz w:val="24"/>
          <w:highlight w:val="none"/>
          <w:shd w:val="clear" w:color="auto" w:fill="FFFFFF"/>
        </w:rPr>
      </w:pPr>
    </w:p>
    <w:p w14:paraId="11A70F4C">
      <w:pPr>
        <w:snapToGrid w:val="0"/>
        <w:spacing w:before="120" w:beforeLines="50" w:after="50" w:line="360" w:lineRule="auto"/>
        <w:rPr>
          <w:rFonts w:hint="eastAsia" w:ascii="宋体" w:hAnsi="宋体" w:cs="宋体"/>
          <w:b/>
          <w:color w:val="auto"/>
          <w:sz w:val="24"/>
          <w:highlight w:val="none"/>
        </w:rPr>
      </w:pPr>
      <w:r>
        <w:rPr>
          <w:rFonts w:hint="eastAsia" w:ascii="宋体" w:hAnsi="宋体" w:cs="宋体"/>
          <w:b/>
          <w:color w:val="auto"/>
          <w:sz w:val="24"/>
          <w:highlight w:val="none"/>
        </w:rPr>
        <w:t>后附：1.法定代表人身份证复印件（双面）；</w:t>
      </w:r>
    </w:p>
    <w:p w14:paraId="3DCC9B8F">
      <w:pPr>
        <w:snapToGrid w:val="0"/>
        <w:spacing w:before="120" w:beforeLines="50" w:after="50" w:line="360" w:lineRule="auto"/>
        <w:ind w:firstLine="723" w:firstLineChars="300"/>
        <w:rPr>
          <w:rFonts w:hint="eastAsia" w:ascii="宋体" w:hAnsi="宋体" w:cs="宋体"/>
          <w:b/>
          <w:color w:val="auto"/>
          <w:sz w:val="24"/>
          <w:szCs w:val="20"/>
          <w:highlight w:val="none"/>
        </w:rPr>
      </w:pPr>
      <w:r>
        <w:rPr>
          <w:rFonts w:hint="eastAsia" w:ascii="宋体" w:hAnsi="宋体" w:cs="宋体"/>
          <w:b/>
          <w:color w:val="auto"/>
          <w:sz w:val="24"/>
          <w:highlight w:val="none"/>
        </w:rPr>
        <w:t>2.被授权人身份证复印件（双面）；</w:t>
      </w:r>
    </w:p>
    <w:p w14:paraId="6C67E171">
      <w:pPr>
        <w:snapToGrid w:val="0"/>
        <w:spacing w:before="120" w:beforeLines="50" w:after="50" w:line="360" w:lineRule="auto"/>
        <w:ind w:firstLine="723" w:firstLineChars="300"/>
        <w:rPr>
          <w:rFonts w:hint="eastAsia" w:ascii="宋体" w:hAnsi="宋体" w:cs="宋体"/>
          <w:b/>
          <w:color w:val="auto"/>
          <w:sz w:val="24"/>
          <w:szCs w:val="20"/>
          <w:highlight w:val="none"/>
        </w:rPr>
      </w:pPr>
      <w:r>
        <w:rPr>
          <w:rFonts w:hint="eastAsia" w:ascii="宋体" w:hAnsi="宋体" w:cs="宋体"/>
          <w:b/>
          <w:color w:val="auto"/>
          <w:sz w:val="24"/>
          <w:szCs w:val="20"/>
          <w:highlight w:val="none"/>
        </w:rPr>
        <w:t>3.被授权人在投标企业的社保缴纳记录材料复印件。</w:t>
      </w:r>
    </w:p>
    <w:p w14:paraId="10414E3B">
      <w:pPr>
        <w:shd w:val="clear" w:color="auto" w:fill="FFFFFF"/>
        <w:snapToGrid w:val="0"/>
        <w:spacing w:after="50"/>
        <w:rPr>
          <w:rFonts w:hint="eastAsia" w:ascii="宋体" w:hAnsi="宋体" w:cs="宋体"/>
          <w:color w:val="auto"/>
          <w:sz w:val="24"/>
          <w:highlight w:val="none"/>
          <w:shd w:val="clear" w:color="auto" w:fill="FFFFFF"/>
        </w:rPr>
      </w:pPr>
    </w:p>
    <w:p w14:paraId="248757F4">
      <w:pPr>
        <w:shd w:val="clear" w:color="auto" w:fill="FFFFFF"/>
        <w:snapToGrid w:val="0"/>
        <w:spacing w:after="50"/>
        <w:rPr>
          <w:rFonts w:hint="eastAsia" w:ascii="宋体" w:hAnsi="宋体" w:cs="宋体"/>
          <w:color w:val="auto"/>
          <w:sz w:val="24"/>
          <w:highlight w:val="none"/>
          <w:shd w:val="clear" w:color="auto" w:fill="FFFFFF"/>
        </w:rPr>
      </w:pPr>
    </w:p>
    <w:p w14:paraId="56B48130">
      <w:pPr>
        <w:shd w:val="clear" w:color="auto" w:fill="FFFFFF"/>
        <w:snapToGrid w:val="0"/>
        <w:spacing w:after="5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w:t>
      </w:r>
    </w:p>
    <w:p w14:paraId="75D037BA">
      <w:pPr>
        <w:shd w:val="clear" w:color="auto" w:fill="FFFFFF"/>
        <w:snapToGrid w:val="0"/>
        <w:spacing w:after="5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w:t>
      </w:r>
    </w:p>
    <w:p w14:paraId="6BFE4C6F">
      <w:pPr>
        <w:shd w:val="clear" w:color="auto" w:fill="FFFFFF"/>
        <w:snapToGrid w:val="0"/>
        <w:spacing w:after="50"/>
        <w:rPr>
          <w:rFonts w:hint="eastAsia" w:ascii="宋体" w:hAnsi="宋体" w:cs="宋体"/>
          <w:color w:val="auto"/>
          <w:sz w:val="24"/>
          <w:szCs w:val="20"/>
          <w:highlight w:val="none"/>
          <w:shd w:val="clear" w:color="auto" w:fill="FFFFFF"/>
        </w:rPr>
      </w:pPr>
      <w:r>
        <w:rPr>
          <w:rFonts w:hint="eastAsia" w:ascii="宋体" w:hAnsi="宋体" w:cs="宋体"/>
          <w:color w:val="auto"/>
          <w:sz w:val="24"/>
          <w:highlight w:val="none"/>
          <w:shd w:val="clear" w:color="auto" w:fill="FFFFFF"/>
        </w:rPr>
        <w:t xml:space="preserve">  </w:t>
      </w:r>
      <w:r>
        <w:rPr>
          <w:rFonts w:hint="eastAsia" w:ascii="宋体" w:hAnsi="宋体" w:cs="宋体"/>
          <w:color w:val="auto"/>
          <w:sz w:val="24"/>
          <w:szCs w:val="20"/>
          <w:highlight w:val="none"/>
          <w:shd w:val="clear" w:color="auto" w:fill="FFFFFF"/>
        </w:rPr>
        <w:t> </w:t>
      </w:r>
    </w:p>
    <w:p w14:paraId="2351E477">
      <w:pPr>
        <w:shd w:val="clear" w:color="auto" w:fill="FFFFFF"/>
        <w:snapToGrid w:val="0"/>
        <w:spacing w:after="5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供应商名称（电子签章/公章）：</w:t>
      </w:r>
    </w:p>
    <w:p w14:paraId="42392137">
      <w:pPr>
        <w:pStyle w:val="187"/>
        <w:rPr>
          <w:color w:val="auto"/>
          <w:highlight w:val="none"/>
        </w:rPr>
      </w:pPr>
      <w:r>
        <w:rPr>
          <w:rFonts w:hint="eastAsia" w:ascii="宋体" w:hAnsi="宋体" w:cs="宋体"/>
          <w:color w:val="auto"/>
          <w:highlight w:val="none"/>
          <w:shd w:val="clear" w:color="auto" w:fill="FFFFFF"/>
        </w:rPr>
        <w:t xml:space="preserve">                                                ………</w:t>
      </w:r>
    </w:p>
    <w:p w14:paraId="7E86F6CA">
      <w:pPr>
        <w:shd w:val="clear" w:color="auto" w:fill="FFFFFF"/>
        <w:snapToGrid w:val="0"/>
        <w:spacing w:after="50"/>
        <w:jc w:val="righ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r>
        <w:rPr>
          <w:rFonts w:hint="eastAsia" w:ascii="宋体" w:hAnsi="宋体" w:cs="宋体"/>
          <w:b/>
          <w:bCs/>
          <w:color w:val="auto"/>
          <w:sz w:val="24"/>
          <w:highlight w:val="none"/>
          <w:shd w:val="clear" w:color="auto" w:fill="FFFFFF"/>
        </w:rPr>
        <w:t xml:space="preserve">   （联合体形式参加时需同时加盖联合体各方公章）     </w:t>
      </w:r>
      <w:r>
        <w:rPr>
          <w:rFonts w:hint="eastAsia" w:ascii="宋体" w:hAnsi="宋体" w:cs="宋体"/>
          <w:color w:val="auto"/>
          <w:sz w:val="24"/>
          <w:highlight w:val="none"/>
          <w:shd w:val="clear" w:color="auto" w:fill="FFFFFF"/>
        </w:rPr>
        <w:t xml:space="preserve">         </w:t>
      </w:r>
    </w:p>
    <w:p w14:paraId="3A646319">
      <w:pPr>
        <w:shd w:val="clear" w:color="auto" w:fill="FFFFFF"/>
        <w:snapToGrid w:val="0"/>
        <w:spacing w:after="50"/>
        <w:jc w:val="righ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年    月    日</w:t>
      </w:r>
    </w:p>
    <w:p w14:paraId="0971F3CA">
      <w:pPr>
        <w:widowControl/>
        <w:shd w:val="clear" w:color="auto" w:fill="FFFFFF"/>
        <w:spacing w:before="100" w:beforeAutospacing="1" w:after="100" w:afterAutospacing="1" w:line="440" w:lineRule="atLeast"/>
        <w:rPr>
          <w:rFonts w:cs="宋体"/>
          <w:color w:val="auto"/>
          <w:kern w:val="0"/>
          <w:sz w:val="27"/>
          <w:szCs w:val="27"/>
          <w:highlight w:val="none"/>
          <w:shd w:val="clear" w:color="auto" w:fill="FFFFFF"/>
        </w:rPr>
      </w:pPr>
      <w:r>
        <w:rPr>
          <w:rFonts w:ascii="_5b8b_4f53" w:hAnsi="_5b8b_4f53" w:eastAsia="_5b8b_4f53" w:cs="宋体"/>
          <w:color w:val="auto"/>
          <w:kern w:val="0"/>
          <w:sz w:val="27"/>
          <w:szCs w:val="27"/>
          <w:highlight w:val="none"/>
          <w:shd w:val="clear" w:color="auto" w:fill="FFFFFF"/>
        </w:rPr>
        <w:t> </w:t>
      </w:r>
      <w:r>
        <w:rPr>
          <w:rFonts w:cs="宋体"/>
          <w:color w:val="auto"/>
          <w:kern w:val="0"/>
          <w:sz w:val="27"/>
          <w:szCs w:val="27"/>
          <w:highlight w:val="none"/>
          <w:shd w:val="clear" w:color="auto" w:fill="FFFFFF"/>
        </w:rPr>
        <w:t> </w:t>
      </w:r>
    </w:p>
    <w:p w14:paraId="583374AD">
      <w:pPr>
        <w:widowControl/>
        <w:shd w:val="clear" w:color="auto" w:fill="FFFFFF"/>
        <w:spacing w:before="100" w:beforeAutospacing="1" w:after="100" w:afterAutospacing="1"/>
        <w:jc w:val="center"/>
        <w:rPr>
          <w:b/>
          <w:bCs/>
          <w:color w:val="auto"/>
          <w:sz w:val="28"/>
          <w:szCs w:val="28"/>
          <w:highlight w:val="none"/>
        </w:rPr>
      </w:pPr>
      <w:r>
        <w:rPr>
          <w:b/>
          <w:bCs/>
          <w:color w:val="auto"/>
          <w:sz w:val="28"/>
          <w:szCs w:val="28"/>
          <w:highlight w:val="none"/>
        </w:rPr>
        <w:br w:type="page"/>
      </w:r>
    </w:p>
    <w:p w14:paraId="6AA61F48">
      <w:pPr>
        <w:widowControl/>
        <w:shd w:val="clear" w:color="auto" w:fill="FFFFFF"/>
        <w:spacing w:before="100" w:beforeAutospacing="1" w:after="100" w:afterAutospacing="1"/>
        <w:jc w:val="center"/>
        <w:rPr>
          <w:rFonts w:hint="eastAsia" w:ascii="_5b8b_4f53" w:hAnsi="_5b8b_4f53" w:cs="宋体"/>
          <w:b/>
          <w:bCs/>
          <w:color w:val="auto"/>
          <w:kern w:val="0"/>
          <w:sz w:val="27"/>
          <w:szCs w:val="27"/>
          <w:highlight w:val="none"/>
          <w:shd w:val="clear" w:color="auto" w:fill="FFFFFF"/>
        </w:rPr>
      </w:pPr>
      <w:bookmarkStart w:id="45" w:name="_Toc24832"/>
      <w:bookmarkEnd w:id="45"/>
    </w:p>
    <w:p w14:paraId="075A9D36">
      <w:pPr>
        <w:widowControl/>
        <w:shd w:val="clear" w:color="auto" w:fill="FFFFFF"/>
        <w:spacing w:before="100" w:beforeAutospacing="1" w:after="100" w:afterAutospacing="1"/>
        <w:jc w:val="center"/>
        <w:rPr>
          <w:rFonts w:hint="eastAsia" w:ascii="宋体" w:hAnsi="宋体" w:cs="宋体"/>
          <w:b/>
          <w:bCs/>
          <w:color w:val="auto"/>
          <w:kern w:val="0"/>
          <w:sz w:val="27"/>
          <w:szCs w:val="27"/>
          <w:highlight w:val="none"/>
          <w:shd w:val="clear" w:color="auto" w:fill="FFFFFF"/>
        </w:rPr>
      </w:pPr>
      <w:r>
        <w:rPr>
          <w:rFonts w:hint="eastAsia" w:ascii="_5b8b_4f53" w:hAnsi="_5b8b_4f53" w:cs="宋体"/>
          <w:b/>
          <w:bCs/>
          <w:color w:val="auto"/>
          <w:kern w:val="0"/>
          <w:sz w:val="27"/>
          <w:szCs w:val="27"/>
          <w:highlight w:val="none"/>
          <w:shd w:val="clear" w:color="auto" w:fill="FFFFFF"/>
        </w:rPr>
        <w:t>法定代表人身份证明书</w:t>
      </w:r>
    </w:p>
    <w:p w14:paraId="0A2B173B">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hint="eastAsia" w:ascii="_5b8b_4f53" w:hAnsi="_5b8b_4f53" w:cs="宋体"/>
          <w:color w:val="auto"/>
          <w:spacing w:val="8"/>
          <w:kern w:val="0"/>
          <w:sz w:val="24"/>
          <w:highlight w:val="none"/>
          <w:shd w:val="clear" w:color="auto" w:fill="FFFFFF"/>
        </w:rPr>
        <w:t>单位名称：</w:t>
      </w:r>
    </w:p>
    <w:p w14:paraId="39A15690">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ascii="_5b8b_4f53" w:hAnsi="_5b8b_4f53" w:eastAsia="_5b8b_4f53" w:cs="宋体"/>
          <w:color w:val="auto"/>
          <w:spacing w:val="8"/>
          <w:kern w:val="0"/>
          <w:sz w:val="24"/>
          <w:highlight w:val="none"/>
          <w:shd w:val="clear" w:color="auto" w:fill="FFFFFF"/>
        </w:rPr>
        <w:t> </w:t>
      </w:r>
    </w:p>
    <w:p w14:paraId="4053E609">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hint="eastAsia" w:ascii="_5b8b_4f53" w:hAnsi="_5b8b_4f53" w:cs="宋体"/>
          <w:color w:val="auto"/>
          <w:spacing w:val="8"/>
          <w:kern w:val="0"/>
          <w:sz w:val="24"/>
          <w:highlight w:val="none"/>
          <w:shd w:val="clear" w:color="auto" w:fill="FFFFFF"/>
        </w:rPr>
        <w:t>地</w:t>
      </w:r>
      <w:r>
        <w:rPr>
          <w:rFonts w:ascii="_5b8b_4f53" w:hAnsi="_5b8b_4f53" w:eastAsia="_5b8b_4f53" w:cs="宋体"/>
          <w:color w:val="auto"/>
          <w:spacing w:val="8"/>
          <w:kern w:val="0"/>
          <w:sz w:val="24"/>
          <w:highlight w:val="none"/>
          <w:shd w:val="clear" w:color="auto" w:fill="FFFFFF"/>
        </w:rPr>
        <w:t>    </w:t>
      </w:r>
      <w:r>
        <w:rPr>
          <w:rFonts w:hint="eastAsia" w:ascii="_5b8b_4f53" w:hAnsi="_5b8b_4f53" w:cs="宋体"/>
          <w:color w:val="auto"/>
          <w:spacing w:val="8"/>
          <w:kern w:val="0"/>
          <w:sz w:val="24"/>
          <w:highlight w:val="none"/>
          <w:shd w:val="clear" w:color="auto" w:fill="FFFFFF"/>
        </w:rPr>
        <w:t>址：</w:t>
      </w:r>
    </w:p>
    <w:p w14:paraId="5D138784">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ascii="_5b8b_4f53" w:hAnsi="_5b8b_4f53" w:eastAsia="_5b8b_4f53" w:cs="宋体"/>
          <w:color w:val="auto"/>
          <w:spacing w:val="8"/>
          <w:kern w:val="0"/>
          <w:sz w:val="24"/>
          <w:highlight w:val="none"/>
          <w:shd w:val="clear" w:color="auto" w:fill="FFFFFF"/>
        </w:rPr>
        <w:t> </w:t>
      </w:r>
    </w:p>
    <w:p w14:paraId="4BE374FA">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hint="eastAsia" w:ascii="_5b8b_4f53" w:hAnsi="_5b8b_4f53" w:cs="宋体"/>
          <w:color w:val="auto"/>
          <w:spacing w:val="8"/>
          <w:kern w:val="0"/>
          <w:sz w:val="24"/>
          <w:highlight w:val="none"/>
          <w:shd w:val="clear" w:color="auto" w:fill="FFFFFF"/>
        </w:rPr>
        <w:t>姓名：</w:t>
      </w:r>
      <w:r>
        <w:rPr>
          <w:rFonts w:ascii="_5b8b_4f53" w:hAnsi="_5b8b_4f53" w:eastAsia="_5b8b_4f53" w:cs="宋体"/>
          <w:color w:val="auto"/>
          <w:spacing w:val="8"/>
          <w:kern w:val="0"/>
          <w:sz w:val="24"/>
          <w:highlight w:val="none"/>
          <w:u w:val="single"/>
          <w:shd w:val="clear" w:color="auto" w:fill="FFFFFF"/>
        </w:rPr>
        <w:t xml:space="preserve">          </w:t>
      </w:r>
      <w:r>
        <w:rPr>
          <w:rFonts w:hint="eastAsia" w:ascii="_5b8b_4f53" w:hAnsi="_5b8b_4f53" w:cs="宋体"/>
          <w:color w:val="auto"/>
          <w:spacing w:val="8"/>
          <w:kern w:val="0"/>
          <w:sz w:val="24"/>
          <w:highlight w:val="none"/>
          <w:shd w:val="clear" w:color="auto" w:fill="FFFFFF"/>
        </w:rPr>
        <w:t>性别：</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shd w:val="clear" w:color="auto" w:fill="FFFFFF"/>
        </w:rPr>
        <w:t>年龄：</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shd w:val="clear" w:color="auto" w:fill="FFFFFF"/>
        </w:rPr>
        <w:t>职务：</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w:t>
      </w:r>
      <w:r>
        <w:rPr>
          <w:rFonts w:hint="eastAsia" w:ascii="_5b8b_4f53" w:hAnsi="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w:t>
      </w:r>
    </w:p>
    <w:p w14:paraId="16FF1C30">
      <w:pPr>
        <w:widowControl/>
        <w:shd w:val="clear" w:color="auto" w:fill="FFFFFF"/>
        <w:spacing w:before="100" w:beforeAutospacing="1" w:after="100" w:afterAutospacing="1" w:line="500" w:lineRule="atLeast"/>
        <w:ind w:firstLine="384"/>
        <w:rPr>
          <w:rFonts w:hint="eastAsia" w:ascii="宋体" w:hAnsi="宋体" w:cs="宋体"/>
          <w:color w:val="auto"/>
          <w:kern w:val="0"/>
          <w:sz w:val="27"/>
          <w:szCs w:val="27"/>
          <w:highlight w:val="none"/>
          <w:shd w:val="clear" w:color="auto" w:fill="FFFFFF"/>
        </w:rPr>
      </w:pPr>
      <w:r>
        <w:rPr>
          <w:rFonts w:hint="eastAsia" w:ascii="_5b8b_4f53" w:hAnsi="_5b8b_4f53" w:cs="宋体"/>
          <w:color w:val="auto"/>
          <w:spacing w:val="8"/>
          <w:kern w:val="0"/>
          <w:sz w:val="24"/>
          <w:highlight w:val="none"/>
          <w:shd w:val="clear" w:color="auto" w:fill="FFFFFF"/>
        </w:rPr>
        <w:t>系</w:t>
      </w:r>
      <w:r>
        <w:rPr>
          <w:rFonts w:ascii="_5b8b_4f53" w:hAnsi="_5b8b_4f53" w:eastAsia="_5b8b_4f53" w:cs="宋体"/>
          <w:color w:val="auto"/>
          <w:spacing w:val="8"/>
          <w:kern w:val="0"/>
          <w:sz w:val="24"/>
          <w:highlight w:val="none"/>
          <w:shd w:val="clear" w:color="auto" w:fill="FFFFFF"/>
        </w:rPr>
        <w:t xml:space="preserve"> </w:t>
      </w:r>
      <w:r>
        <w:rPr>
          <w:rFonts w:ascii="_5b8b_4f53" w:hAnsi="_5b8b_4f53" w:eastAsia="_5b8b_4f53" w:cs="宋体"/>
          <w:color w:val="auto"/>
          <w:spacing w:val="8"/>
          <w:kern w:val="0"/>
          <w:sz w:val="24"/>
          <w:highlight w:val="none"/>
          <w:u w:val="single"/>
          <w:shd w:val="clear" w:color="auto" w:fill="FFFFFF"/>
        </w:rPr>
        <w:t xml:space="preserve">                           </w:t>
      </w:r>
      <w:r>
        <w:rPr>
          <w:rFonts w:ascii="_5b8b_4f53" w:hAnsi="_5b8b_4f53" w:eastAsia="_5b8b_4f53" w:cs="宋体"/>
          <w:color w:val="auto"/>
          <w:spacing w:val="8"/>
          <w:kern w:val="0"/>
          <w:sz w:val="24"/>
          <w:highlight w:val="none"/>
          <w:shd w:val="clear" w:color="auto" w:fill="FFFFFF"/>
        </w:rPr>
        <w:t xml:space="preserve"> </w:t>
      </w:r>
      <w:r>
        <w:rPr>
          <w:rFonts w:hint="eastAsia" w:ascii="_5b8b_4f53" w:hAnsi="_5b8b_4f53" w:cs="宋体"/>
          <w:color w:val="auto"/>
          <w:spacing w:val="8"/>
          <w:kern w:val="0"/>
          <w:sz w:val="24"/>
          <w:highlight w:val="none"/>
          <w:shd w:val="clear" w:color="auto" w:fill="FFFFFF"/>
        </w:rPr>
        <w:t>的法定代表人</w:t>
      </w:r>
      <w:r>
        <w:rPr>
          <w:rFonts w:ascii="_5b8b_4f53" w:hAnsi="_5b8b_4f53" w:eastAsia="_5b8b_4f53" w:cs="宋体"/>
          <w:color w:val="auto"/>
          <w:spacing w:val="8"/>
          <w:kern w:val="0"/>
          <w:sz w:val="24"/>
          <w:highlight w:val="none"/>
          <w:shd w:val="clear" w:color="auto" w:fill="FFFFFF"/>
        </w:rPr>
        <w:t> </w:t>
      </w:r>
    </w:p>
    <w:p w14:paraId="1B74EB34">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ascii="_5b8b_4f53" w:hAnsi="_5b8b_4f53" w:eastAsia="_5b8b_4f53" w:cs="宋体"/>
          <w:color w:val="auto"/>
          <w:spacing w:val="8"/>
          <w:kern w:val="0"/>
          <w:sz w:val="24"/>
          <w:highlight w:val="none"/>
          <w:shd w:val="clear" w:color="auto" w:fill="FFFFFF"/>
        </w:rPr>
        <w:t> </w:t>
      </w:r>
    </w:p>
    <w:p w14:paraId="59037A8C">
      <w:pPr>
        <w:widowControl/>
        <w:shd w:val="clear" w:color="auto" w:fill="FFFFFF"/>
        <w:spacing w:before="100" w:beforeAutospacing="1" w:after="100" w:afterAutospacing="1" w:line="500" w:lineRule="atLeast"/>
        <w:ind w:firstLine="328"/>
        <w:rPr>
          <w:rFonts w:hint="eastAsia" w:ascii="宋体" w:hAnsi="宋体" w:cs="宋体"/>
          <w:color w:val="auto"/>
          <w:kern w:val="0"/>
          <w:sz w:val="27"/>
          <w:szCs w:val="27"/>
          <w:highlight w:val="none"/>
          <w:shd w:val="clear" w:color="auto" w:fill="FFFFFF"/>
        </w:rPr>
      </w:pPr>
      <w:r>
        <w:rPr>
          <w:rFonts w:hint="eastAsia" w:ascii="_5b8b_4f53" w:hAnsi="_5b8b_4f53" w:cs="宋体"/>
          <w:color w:val="auto"/>
          <w:spacing w:val="8"/>
          <w:kern w:val="0"/>
          <w:sz w:val="24"/>
          <w:highlight w:val="none"/>
          <w:shd w:val="clear" w:color="auto" w:fill="FFFFFF"/>
        </w:rPr>
        <w:t>特此证明。</w:t>
      </w:r>
    </w:p>
    <w:p w14:paraId="01E78DB7">
      <w:pPr>
        <w:widowControl/>
        <w:shd w:val="clear" w:color="auto" w:fill="FFFFFF"/>
        <w:spacing w:before="100" w:beforeAutospacing="1" w:after="100" w:afterAutospacing="1" w:line="500" w:lineRule="atLeast"/>
        <w:rPr>
          <w:rFonts w:hint="eastAsia" w:ascii="宋体" w:hAnsi="宋体" w:cs="宋体"/>
          <w:color w:val="auto"/>
          <w:kern w:val="0"/>
          <w:sz w:val="27"/>
          <w:szCs w:val="27"/>
          <w:highlight w:val="none"/>
          <w:shd w:val="clear" w:color="auto" w:fill="FFFFFF"/>
        </w:rPr>
      </w:pPr>
      <w:r>
        <w:rPr>
          <w:rFonts w:ascii="_5b8b_4f53" w:hAnsi="_5b8b_4f53" w:eastAsia="_5b8b_4f53" w:cs="宋体"/>
          <w:color w:val="auto"/>
          <w:kern w:val="0"/>
          <w:szCs w:val="28"/>
          <w:highlight w:val="none"/>
          <w:shd w:val="clear" w:color="auto" w:fill="FFFFFF"/>
        </w:rPr>
        <w:t> </w:t>
      </w:r>
    </w:p>
    <w:p w14:paraId="569126A2">
      <w:pPr>
        <w:shd w:val="clear" w:color="auto" w:fill="FFFFFF"/>
        <w:snapToGrid w:val="0"/>
        <w:spacing w:after="50"/>
        <w:jc w:val="right"/>
        <w:rPr>
          <w:rFonts w:hint="eastAsia" w:ascii="宋体" w:hAnsi="宋体" w:cs="宋体"/>
          <w:color w:val="auto"/>
          <w:sz w:val="24"/>
          <w:highlight w:val="none"/>
          <w:shd w:val="clear" w:color="auto" w:fill="FFFFFF"/>
        </w:rPr>
      </w:pPr>
      <w:r>
        <w:rPr>
          <w:rFonts w:ascii="_5b8b_4f53" w:hAnsi="_5b8b_4f53" w:eastAsia="_5b8b_4f53" w:cs="宋体"/>
          <w:color w:val="auto"/>
          <w:kern w:val="0"/>
          <w:szCs w:val="28"/>
          <w:highlight w:val="none"/>
          <w:shd w:val="clear" w:color="auto" w:fill="FFFFFF"/>
        </w:rPr>
        <w:t> </w:t>
      </w:r>
      <w:r>
        <w:rPr>
          <w:rFonts w:hint="eastAsia" w:ascii="宋体" w:hAnsi="宋体" w:cs="宋体"/>
          <w:color w:val="auto"/>
          <w:sz w:val="24"/>
          <w:highlight w:val="none"/>
          <w:shd w:val="clear" w:color="auto" w:fill="FFFFFF"/>
        </w:rPr>
        <w:t xml:space="preserve">                                              </w:t>
      </w:r>
    </w:p>
    <w:p w14:paraId="4C57C6AC">
      <w:pPr>
        <w:shd w:val="clear" w:color="auto" w:fill="FFFFFF"/>
        <w:snapToGrid w:val="0"/>
        <w:spacing w:after="50"/>
        <w:jc w:val="center"/>
        <w:rPr>
          <w:rFonts w:hint="eastAsia" w:ascii="宋体" w:hAnsi="宋体" w:cs="宋体"/>
          <w:color w:val="auto"/>
          <w:sz w:val="24"/>
          <w:szCs w:val="20"/>
          <w:highlight w:val="none"/>
          <w:shd w:val="clear" w:color="auto" w:fill="FFFFFF"/>
        </w:rPr>
      </w:pPr>
      <w:r>
        <w:rPr>
          <w:rFonts w:hint="eastAsia" w:ascii="宋体" w:hAnsi="宋体" w:cs="宋体"/>
          <w:color w:val="auto"/>
          <w:sz w:val="24"/>
          <w:highlight w:val="none"/>
        </w:rPr>
        <w:t xml:space="preserve">                                             </w:t>
      </w:r>
      <w:r>
        <w:rPr>
          <w:rFonts w:hint="eastAsia" w:ascii="宋体" w:hAnsi="宋体" w:cs="宋体"/>
          <w:color w:val="auto"/>
          <w:sz w:val="24"/>
          <w:highlight w:val="none"/>
          <w:shd w:val="clear" w:color="auto" w:fill="FFFFFF"/>
        </w:rPr>
        <w:t>供应商名称（电子签章/公章）：</w:t>
      </w:r>
    </w:p>
    <w:p w14:paraId="73E01C8A">
      <w:pPr>
        <w:shd w:val="clear" w:color="auto" w:fill="FFFFFF"/>
        <w:snapToGrid w:val="0"/>
        <w:spacing w:after="50"/>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14:paraId="0F04500C">
      <w:pPr>
        <w:shd w:val="clear" w:color="auto" w:fill="FFFFFF"/>
        <w:snapToGrid w:val="0"/>
        <w:spacing w:after="50"/>
        <w:jc w:val="righ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年    月    日</w:t>
      </w:r>
    </w:p>
    <w:p w14:paraId="7DE01B23">
      <w:pPr>
        <w:widowControl/>
        <w:shd w:val="clear" w:color="auto" w:fill="FFFFFF"/>
        <w:spacing w:before="100" w:beforeAutospacing="1" w:after="100" w:afterAutospacing="1" w:line="500" w:lineRule="atLeast"/>
        <w:ind w:firstLine="358"/>
        <w:jc w:val="center"/>
        <w:rPr>
          <w:rFonts w:hint="eastAsia" w:ascii="宋体" w:hAnsi="宋体" w:cs="宋体"/>
          <w:b/>
          <w:bCs/>
          <w:color w:val="auto"/>
          <w:kern w:val="0"/>
          <w:sz w:val="24"/>
          <w:highlight w:val="none"/>
          <w:shd w:val="clear" w:color="auto" w:fill="FFFFFF"/>
        </w:rPr>
      </w:pPr>
    </w:p>
    <w:p w14:paraId="787B499D">
      <w:pPr>
        <w:widowControl/>
        <w:shd w:val="clear" w:color="auto" w:fill="FFFFFF"/>
        <w:spacing w:before="100" w:beforeAutospacing="1" w:after="100" w:afterAutospacing="1" w:line="500" w:lineRule="atLeast"/>
        <w:ind w:firstLine="358"/>
        <w:jc w:val="center"/>
        <w:rPr>
          <w:rFonts w:hint="eastAsia" w:ascii="宋体" w:hAnsi="宋体" w:cs="宋体"/>
          <w:color w:val="auto"/>
          <w:kern w:val="0"/>
          <w:sz w:val="24"/>
          <w:highlight w:val="none"/>
          <w:shd w:val="clear" w:color="auto" w:fill="FFFFFF"/>
        </w:rPr>
      </w:pPr>
      <w:r>
        <w:rPr>
          <w:rFonts w:hint="eastAsia" w:ascii="宋体" w:hAnsi="宋体" w:cs="宋体"/>
          <w:b/>
          <w:bCs/>
          <w:color w:val="auto"/>
          <w:kern w:val="0"/>
          <w:sz w:val="24"/>
          <w:highlight w:val="none"/>
          <w:shd w:val="clear" w:color="auto" w:fill="FFFFFF"/>
        </w:rPr>
        <w:t>注：法定代表人本人参加投标时无须提供授权，但须提供身份证双面复印件；联合体形式参加投标时仅需提供主投标方法定代表人身份证书并附身份证双面复印件。</w:t>
      </w:r>
    </w:p>
    <w:p w14:paraId="36168BA8">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05127EE">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jc w:val="center"/>
        <w:rPr>
          <w:rFonts w:hint="eastAsia" w:ascii="宋体" w:hAnsi="宋体" w:cs="宋体"/>
          <w:b/>
          <w:color w:val="auto"/>
          <w:sz w:val="30"/>
          <w:szCs w:val="30"/>
          <w:highlight w:val="none"/>
          <w:shd w:val="clear" w:color="auto" w:fill="FFFFFF"/>
        </w:rPr>
      </w:pPr>
      <w:r>
        <w:rPr>
          <w:rFonts w:hint="eastAsia" w:ascii="宋体" w:hAnsi="宋体" w:cs="宋体"/>
          <w:b/>
          <w:color w:val="auto"/>
          <w:kern w:val="0"/>
          <w:sz w:val="32"/>
          <w:szCs w:val="32"/>
          <w:highlight w:val="none"/>
        </w:rPr>
        <w:t>三、投标人基本情况（如企业简介，经营状况、财务状况、专业能力，企业荣誉，企业资质，拥有相关认证情况等等）</w:t>
      </w:r>
    </w:p>
    <w:p w14:paraId="47EF08DE">
      <w:pPr>
        <w:snapToGrid w:val="0"/>
        <w:spacing w:line="460" w:lineRule="exact"/>
        <w:jc w:val="center"/>
        <w:rPr>
          <w:rFonts w:hint="eastAsia" w:ascii="宋体" w:hAnsi="宋体" w:cs="宋体"/>
          <w:b/>
          <w:color w:val="auto"/>
          <w:sz w:val="32"/>
          <w:szCs w:val="32"/>
          <w:highlight w:val="none"/>
        </w:rPr>
      </w:pPr>
    </w:p>
    <w:p w14:paraId="28E25C98">
      <w:pPr>
        <w:snapToGrid w:val="0"/>
        <w:spacing w:line="4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基本格式表</w:t>
      </w:r>
    </w:p>
    <w:p w14:paraId="0B26E9D0">
      <w:pPr>
        <w:snapToGrid w:val="0"/>
        <w:spacing w:line="460" w:lineRule="exact"/>
        <w:jc w:val="center"/>
        <w:rPr>
          <w:rFonts w:hint="eastAsia" w:ascii="宋体" w:hAnsi="宋体" w:cs="宋体"/>
          <w:b/>
          <w:color w:val="auto"/>
          <w:sz w:val="30"/>
          <w:szCs w:val="30"/>
          <w:highlight w:val="none"/>
        </w:rPr>
      </w:pPr>
      <w:r>
        <w:rPr>
          <w:rFonts w:hint="eastAsia" w:ascii="宋体" w:hAnsi="宋体" w:cs="宋体"/>
          <w:b/>
          <w:color w:val="auto"/>
          <w:sz w:val="32"/>
          <w:szCs w:val="32"/>
          <w:highlight w:val="none"/>
        </w:rPr>
        <w:t>（可根据需要自行扩展相关内容）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865"/>
        <w:gridCol w:w="511"/>
        <w:gridCol w:w="214"/>
        <w:gridCol w:w="2601"/>
        <w:gridCol w:w="106"/>
        <w:gridCol w:w="41"/>
        <w:gridCol w:w="1471"/>
      </w:tblGrid>
      <w:tr w14:paraId="08B6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5CFA90D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（一）一般情况</w:t>
            </w:r>
          </w:p>
        </w:tc>
      </w:tr>
      <w:tr w14:paraId="019D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3588FE63">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公司名称</w:t>
            </w:r>
          </w:p>
        </w:tc>
        <w:tc>
          <w:tcPr>
            <w:tcW w:w="6809" w:type="dxa"/>
            <w:gridSpan w:val="7"/>
            <w:tcBorders>
              <w:top w:val="single" w:color="auto" w:sz="4" w:space="0"/>
              <w:left w:val="single" w:color="auto" w:sz="4" w:space="0"/>
              <w:bottom w:val="single" w:color="auto" w:sz="4" w:space="0"/>
              <w:right w:val="single" w:color="auto" w:sz="4" w:space="0"/>
            </w:tcBorders>
          </w:tcPr>
          <w:p w14:paraId="7E3C28E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1C23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4BE159F8">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公司地址</w:t>
            </w:r>
          </w:p>
        </w:tc>
        <w:tc>
          <w:tcPr>
            <w:tcW w:w="6809" w:type="dxa"/>
            <w:gridSpan w:val="7"/>
            <w:tcBorders>
              <w:top w:val="single" w:color="auto" w:sz="4" w:space="0"/>
              <w:left w:val="single" w:color="auto" w:sz="4" w:space="0"/>
              <w:bottom w:val="single" w:color="auto" w:sz="4" w:space="0"/>
              <w:right w:val="single" w:color="auto" w:sz="4" w:space="0"/>
            </w:tcBorders>
          </w:tcPr>
          <w:p w14:paraId="62646D91">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B99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5788A47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公司成立时间</w:t>
            </w:r>
          </w:p>
        </w:tc>
        <w:tc>
          <w:tcPr>
            <w:tcW w:w="6809" w:type="dxa"/>
            <w:gridSpan w:val="7"/>
            <w:tcBorders>
              <w:top w:val="single" w:color="auto" w:sz="4" w:space="0"/>
              <w:left w:val="single" w:color="auto" w:sz="4" w:space="0"/>
              <w:bottom w:val="single" w:color="auto" w:sz="4" w:space="0"/>
              <w:right w:val="single" w:color="auto" w:sz="4" w:space="0"/>
            </w:tcBorders>
          </w:tcPr>
          <w:p w14:paraId="0433F30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C4E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0C07750D">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6809" w:type="dxa"/>
            <w:gridSpan w:val="7"/>
            <w:tcBorders>
              <w:top w:val="single" w:color="auto" w:sz="4" w:space="0"/>
              <w:left w:val="single" w:color="auto" w:sz="4" w:space="0"/>
              <w:bottom w:val="single" w:color="auto" w:sz="4" w:space="0"/>
              <w:right w:val="single" w:color="auto" w:sz="4" w:space="0"/>
            </w:tcBorders>
          </w:tcPr>
          <w:p w14:paraId="4FC99783">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5169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6FAC2D24">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6809" w:type="dxa"/>
            <w:gridSpan w:val="7"/>
            <w:tcBorders>
              <w:top w:val="single" w:color="auto" w:sz="4" w:space="0"/>
              <w:left w:val="single" w:color="auto" w:sz="4" w:space="0"/>
              <w:bottom w:val="single" w:color="auto" w:sz="4" w:space="0"/>
              <w:right w:val="single" w:color="auto" w:sz="4" w:space="0"/>
            </w:tcBorders>
          </w:tcPr>
          <w:p w14:paraId="285190B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4E7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1FE6AA76">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公司主业</w:t>
            </w:r>
          </w:p>
        </w:tc>
        <w:tc>
          <w:tcPr>
            <w:tcW w:w="6809" w:type="dxa"/>
            <w:gridSpan w:val="7"/>
            <w:tcBorders>
              <w:top w:val="single" w:color="auto" w:sz="4" w:space="0"/>
              <w:left w:val="single" w:color="auto" w:sz="4" w:space="0"/>
              <w:bottom w:val="single" w:color="auto" w:sz="4" w:space="0"/>
              <w:right w:val="single" w:color="auto" w:sz="4" w:space="0"/>
            </w:tcBorders>
          </w:tcPr>
          <w:p w14:paraId="078BA50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7D4A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3205400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业务范围</w:t>
            </w:r>
          </w:p>
        </w:tc>
        <w:tc>
          <w:tcPr>
            <w:tcW w:w="6809" w:type="dxa"/>
            <w:gridSpan w:val="7"/>
            <w:tcBorders>
              <w:top w:val="single" w:color="auto" w:sz="4" w:space="0"/>
              <w:left w:val="single" w:color="auto" w:sz="4" w:space="0"/>
              <w:bottom w:val="single" w:color="auto" w:sz="4" w:space="0"/>
              <w:right w:val="single" w:color="auto" w:sz="4" w:space="0"/>
            </w:tcBorders>
          </w:tcPr>
          <w:p w14:paraId="4FEAA66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2376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14:paraId="4530E12A">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color w:val="auto"/>
                <w:sz w:val="24"/>
                <w:highlight w:val="none"/>
              </w:rPr>
              <w:t>典型项目实例</w:t>
            </w:r>
          </w:p>
        </w:tc>
        <w:tc>
          <w:tcPr>
            <w:tcW w:w="6809" w:type="dxa"/>
            <w:gridSpan w:val="7"/>
            <w:tcBorders>
              <w:top w:val="single" w:color="auto" w:sz="4" w:space="0"/>
              <w:left w:val="single" w:color="auto" w:sz="4" w:space="0"/>
              <w:bottom w:val="single" w:color="auto" w:sz="4" w:space="0"/>
              <w:right w:val="single" w:color="auto" w:sz="4" w:space="0"/>
            </w:tcBorders>
          </w:tcPr>
          <w:p w14:paraId="4B3C091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9A8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28A10F0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（二）公司的组织结构简图</w:t>
            </w:r>
          </w:p>
        </w:tc>
      </w:tr>
      <w:tr w14:paraId="506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31" w:type="dxa"/>
            <w:tcBorders>
              <w:top w:val="single" w:color="auto" w:sz="4" w:space="0"/>
              <w:left w:val="single" w:color="auto" w:sz="4" w:space="0"/>
              <w:bottom w:val="single" w:color="auto" w:sz="4" w:space="0"/>
              <w:right w:val="single" w:color="auto" w:sz="4" w:space="0"/>
            </w:tcBorders>
          </w:tcPr>
          <w:p w14:paraId="7BC9794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tc>
        <w:tc>
          <w:tcPr>
            <w:tcW w:w="6809" w:type="dxa"/>
            <w:gridSpan w:val="7"/>
            <w:tcBorders>
              <w:top w:val="single" w:color="auto" w:sz="4" w:space="0"/>
              <w:left w:val="single" w:color="auto" w:sz="4" w:space="0"/>
              <w:bottom w:val="single" w:color="auto" w:sz="4" w:space="0"/>
              <w:right w:val="single" w:color="auto" w:sz="4" w:space="0"/>
            </w:tcBorders>
          </w:tcPr>
          <w:p w14:paraId="1ACCEAF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37B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4E68185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（三）拥有的相关资质</w:t>
            </w:r>
          </w:p>
        </w:tc>
      </w:tr>
      <w:tr w14:paraId="141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4DF38EF3">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bCs/>
                <w:color w:val="auto"/>
                <w:sz w:val="24"/>
                <w:highlight w:val="none"/>
              </w:rPr>
              <w:t>资质名称</w:t>
            </w:r>
          </w:p>
        </w:tc>
        <w:tc>
          <w:tcPr>
            <w:tcW w:w="2601" w:type="dxa"/>
            <w:tcBorders>
              <w:top w:val="single" w:color="auto" w:sz="4" w:space="0"/>
              <w:left w:val="single" w:color="auto" w:sz="4" w:space="0"/>
              <w:bottom w:val="single" w:color="auto" w:sz="4" w:space="0"/>
              <w:right w:val="single" w:color="auto" w:sz="4" w:space="0"/>
            </w:tcBorders>
          </w:tcPr>
          <w:p w14:paraId="3E010517">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发证单位</w:t>
            </w:r>
          </w:p>
        </w:tc>
        <w:tc>
          <w:tcPr>
            <w:tcW w:w="1618" w:type="dxa"/>
            <w:gridSpan w:val="3"/>
            <w:tcBorders>
              <w:top w:val="single" w:color="auto" w:sz="4" w:space="0"/>
              <w:left w:val="single" w:color="auto" w:sz="4" w:space="0"/>
              <w:bottom w:val="single" w:color="auto" w:sz="4" w:space="0"/>
              <w:right w:val="single" w:color="auto" w:sz="4" w:space="0"/>
            </w:tcBorders>
          </w:tcPr>
          <w:p w14:paraId="23D301E3">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获得时间</w:t>
            </w:r>
          </w:p>
        </w:tc>
      </w:tr>
      <w:tr w14:paraId="27C9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0848F6B1">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tc>
        <w:tc>
          <w:tcPr>
            <w:tcW w:w="2601" w:type="dxa"/>
            <w:tcBorders>
              <w:top w:val="single" w:color="auto" w:sz="4" w:space="0"/>
              <w:left w:val="single" w:color="auto" w:sz="4" w:space="0"/>
              <w:bottom w:val="single" w:color="auto" w:sz="4" w:space="0"/>
              <w:right w:val="single" w:color="auto" w:sz="4" w:space="0"/>
            </w:tcBorders>
          </w:tcPr>
          <w:p w14:paraId="289E7E6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1467D3F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FC3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7DC08B1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6A0E71D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2F3F33A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128E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59100E9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5EBB8BB5">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6023DF0E">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55D9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3C8F134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（四）拥有的相关认证</w:t>
            </w:r>
          </w:p>
        </w:tc>
      </w:tr>
      <w:tr w14:paraId="5DB5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04A11AB4">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r>
              <w:rPr>
                <w:rFonts w:hint="eastAsia" w:ascii="宋体" w:hAnsi="宋体" w:cs="宋体"/>
                <w:bCs/>
                <w:color w:val="auto"/>
                <w:sz w:val="24"/>
                <w:highlight w:val="none"/>
              </w:rPr>
              <w:t>认证名称</w:t>
            </w:r>
          </w:p>
        </w:tc>
        <w:tc>
          <w:tcPr>
            <w:tcW w:w="2601" w:type="dxa"/>
            <w:tcBorders>
              <w:top w:val="single" w:color="auto" w:sz="4" w:space="0"/>
              <w:left w:val="single" w:color="auto" w:sz="4" w:space="0"/>
              <w:bottom w:val="single" w:color="auto" w:sz="4" w:space="0"/>
              <w:right w:val="single" w:color="auto" w:sz="4" w:space="0"/>
            </w:tcBorders>
          </w:tcPr>
          <w:p w14:paraId="0CDA0958">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发证单位</w:t>
            </w:r>
          </w:p>
        </w:tc>
        <w:tc>
          <w:tcPr>
            <w:tcW w:w="1618" w:type="dxa"/>
            <w:gridSpan w:val="3"/>
            <w:tcBorders>
              <w:top w:val="single" w:color="auto" w:sz="4" w:space="0"/>
              <w:left w:val="single" w:color="auto" w:sz="4" w:space="0"/>
              <w:bottom w:val="single" w:color="auto" w:sz="4" w:space="0"/>
              <w:right w:val="single" w:color="auto" w:sz="4" w:space="0"/>
            </w:tcBorders>
          </w:tcPr>
          <w:p w14:paraId="0278A7E7">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获得时间</w:t>
            </w:r>
          </w:p>
        </w:tc>
      </w:tr>
      <w:tr w14:paraId="4DBE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0AA7874C">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31896C14">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6AEEA2D6">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r>
      <w:tr w14:paraId="15AE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65C164FD">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1FA037A2">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748FEF20">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r>
      <w:tr w14:paraId="02BF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061977B7">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54893AD1">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62A31E06">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r>
      <w:tr w14:paraId="76C0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4C70F935">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b/>
                <w:color w:val="auto"/>
                <w:sz w:val="24"/>
                <w:highlight w:val="none"/>
              </w:rPr>
              <w:t>（五）曾获得的荣誉</w:t>
            </w:r>
          </w:p>
        </w:tc>
      </w:tr>
      <w:tr w14:paraId="74AE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2F9358DE">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r>
              <w:rPr>
                <w:rFonts w:hint="eastAsia" w:ascii="宋体" w:hAnsi="宋体" w:cs="宋体"/>
                <w:bCs/>
                <w:color w:val="auto"/>
                <w:sz w:val="24"/>
                <w:highlight w:val="none"/>
              </w:rPr>
              <w:t>荣誉名称</w:t>
            </w:r>
          </w:p>
        </w:tc>
        <w:tc>
          <w:tcPr>
            <w:tcW w:w="2601" w:type="dxa"/>
            <w:tcBorders>
              <w:top w:val="single" w:color="auto" w:sz="4" w:space="0"/>
              <w:left w:val="single" w:color="auto" w:sz="4" w:space="0"/>
              <w:bottom w:val="single" w:color="auto" w:sz="4" w:space="0"/>
              <w:right w:val="single" w:color="auto" w:sz="4" w:space="0"/>
            </w:tcBorders>
          </w:tcPr>
          <w:p w14:paraId="4F8E812C">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发证单位</w:t>
            </w:r>
          </w:p>
        </w:tc>
        <w:tc>
          <w:tcPr>
            <w:tcW w:w="1618" w:type="dxa"/>
            <w:gridSpan w:val="3"/>
            <w:tcBorders>
              <w:top w:val="single" w:color="auto" w:sz="4" w:space="0"/>
              <w:left w:val="single" w:color="auto" w:sz="4" w:space="0"/>
              <w:bottom w:val="single" w:color="auto" w:sz="4" w:space="0"/>
              <w:right w:val="single" w:color="auto" w:sz="4" w:space="0"/>
            </w:tcBorders>
          </w:tcPr>
          <w:p w14:paraId="3A413A46">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获得时间</w:t>
            </w:r>
          </w:p>
        </w:tc>
      </w:tr>
      <w:tr w14:paraId="7DF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11D0FBCF">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40176A61">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48F4C79C">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r>
      <w:tr w14:paraId="20D1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0CC5B1AC">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p>
        </w:tc>
        <w:tc>
          <w:tcPr>
            <w:tcW w:w="2601" w:type="dxa"/>
            <w:tcBorders>
              <w:top w:val="single" w:color="auto" w:sz="4" w:space="0"/>
              <w:left w:val="single" w:color="auto" w:sz="4" w:space="0"/>
              <w:bottom w:val="single" w:color="auto" w:sz="4" w:space="0"/>
              <w:right w:val="single" w:color="auto" w:sz="4" w:space="0"/>
            </w:tcBorders>
          </w:tcPr>
          <w:p w14:paraId="5AD26FA0">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8" w:type="dxa"/>
            <w:gridSpan w:val="3"/>
            <w:tcBorders>
              <w:top w:val="single" w:color="auto" w:sz="4" w:space="0"/>
              <w:left w:val="single" w:color="auto" w:sz="4" w:space="0"/>
              <w:bottom w:val="single" w:color="auto" w:sz="4" w:space="0"/>
              <w:right w:val="single" w:color="auto" w:sz="4" w:space="0"/>
            </w:tcBorders>
          </w:tcPr>
          <w:p w14:paraId="731B9FDE">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r>
      <w:tr w14:paraId="61F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3305FF2C">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b/>
                <w:color w:val="auto"/>
                <w:sz w:val="24"/>
                <w:highlight w:val="none"/>
              </w:rPr>
              <w:t>（六）企业优势描述及需要说明的其他情况</w:t>
            </w:r>
          </w:p>
        </w:tc>
      </w:tr>
      <w:tr w14:paraId="303B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30EC7C0F">
            <w:pPr>
              <w:keepNext w:val="0"/>
              <w:keepLines w:val="0"/>
              <w:widowControl/>
              <w:suppressLineNumbers w:val="0"/>
              <w:spacing w:before="0" w:beforeAutospacing="0" w:after="0" w:afterAutospacing="0" w:line="500" w:lineRule="exact"/>
              <w:ind w:left="0" w:right="0"/>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04957792">
            <w:pPr>
              <w:keepNext w:val="0"/>
              <w:keepLines w:val="0"/>
              <w:widowControl/>
              <w:suppressLineNumbers w:val="0"/>
              <w:spacing w:before="0" w:beforeAutospacing="0" w:after="0" w:afterAutospacing="0" w:line="500" w:lineRule="exact"/>
              <w:ind w:left="0" w:right="0"/>
              <w:rPr>
                <w:rFonts w:hint="eastAsia" w:ascii="宋体" w:hAnsi="宋体" w:cs="宋体"/>
                <w:b/>
                <w:color w:val="auto"/>
                <w:sz w:val="24"/>
                <w:highlight w:val="none"/>
              </w:rPr>
            </w:pPr>
          </w:p>
          <w:p w14:paraId="3C94DDAA">
            <w:pPr>
              <w:keepNext w:val="0"/>
              <w:keepLines w:val="0"/>
              <w:widowControl/>
              <w:suppressLineNumbers w:val="0"/>
              <w:spacing w:before="0" w:beforeAutospacing="0" w:after="0" w:afterAutospacing="0" w:line="500" w:lineRule="exact"/>
              <w:ind w:left="0" w:right="0"/>
              <w:rPr>
                <w:rFonts w:hint="eastAsia" w:ascii="宋体" w:hAnsi="宋体" w:cs="宋体"/>
                <w:b/>
                <w:color w:val="auto"/>
                <w:sz w:val="24"/>
                <w:highlight w:val="none"/>
              </w:rPr>
            </w:pPr>
          </w:p>
        </w:tc>
      </w:tr>
      <w:tr w14:paraId="297A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31DBF93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（七）与本企业法定代表人为同一人的单位情况</w:t>
            </w:r>
          </w:p>
        </w:tc>
      </w:tr>
      <w:tr w14:paraId="3CD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7E9C6358">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748" w:type="dxa"/>
            <w:gridSpan w:val="3"/>
            <w:tcBorders>
              <w:top w:val="single" w:color="auto" w:sz="4" w:space="0"/>
              <w:left w:val="single" w:color="auto" w:sz="4" w:space="0"/>
              <w:bottom w:val="single" w:color="auto" w:sz="4" w:space="0"/>
              <w:right w:val="single" w:color="auto" w:sz="4" w:space="0"/>
            </w:tcBorders>
          </w:tcPr>
          <w:p w14:paraId="1D06798D">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1471" w:type="dxa"/>
            <w:tcBorders>
              <w:top w:val="single" w:color="auto" w:sz="4" w:space="0"/>
              <w:left w:val="single" w:color="auto" w:sz="4" w:space="0"/>
              <w:bottom w:val="single" w:color="auto" w:sz="4" w:space="0"/>
              <w:right w:val="single" w:color="auto" w:sz="4" w:space="0"/>
            </w:tcBorders>
          </w:tcPr>
          <w:p w14:paraId="0025E2EB">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r>
      <w:tr w14:paraId="2820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15560BDA">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48" w:type="dxa"/>
            <w:gridSpan w:val="3"/>
            <w:tcBorders>
              <w:top w:val="single" w:color="auto" w:sz="4" w:space="0"/>
              <w:left w:val="single" w:color="auto" w:sz="4" w:space="0"/>
              <w:bottom w:val="single" w:color="auto" w:sz="4" w:space="0"/>
              <w:right w:val="single" w:color="auto" w:sz="4" w:space="0"/>
            </w:tcBorders>
          </w:tcPr>
          <w:p w14:paraId="7D2C3C0A">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5B7B36B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7A9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3A8D2B2A">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48" w:type="dxa"/>
            <w:gridSpan w:val="3"/>
            <w:tcBorders>
              <w:top w:val="single" w:color="auto" w:sz="4" w:space="0"/>
              <w:left w:val="single" w:color="auto" w:sz="4" w:space="0"/>
              <w:bottom w:val="single" w:color="auto" w:sz="4" w:space="0"/>
              <w:right w:val="single" w:color="auto" w:sz="4" w:space="0"/>
            </w:tcBorders>
          </w:tcPr>
          <w:p w14:paraId="017E700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09AB899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74D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2AABFE8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48" w:type="dxa"/>
            <w:gridSpan w:val="3"/>
            <w:tcBorders>
              <w:top w:val="single" w:color="auto" w:sz="4" w:space="0"/>
              <w:left w:val="single" w:color="auto" w:sz="4" w:space="0"/>
              <w:bottom w:val="single" w:color="auto" w:sz="4" w:space="0"/>
              <w:right w:val="single" w:color="auto" w:sz="4" w:space="0"/>
            </w:tcBorders>
          </w:tcPr>
          <w:p w14:paraId="506C8BD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0795C71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64E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6AF2093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（八）与本企业存在直接控股关系的单位情况</w:t>
            </w:r>
          </w:p>
        </w:tc>
      </w:tr>
      <w:tr w14:paraId="5A5E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3AF154E1">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707" w:type="dxa"/>
            <w:gridSpan w:val="2"/>
            <w:tcBorders>
              <w:top w:val="single" w:color="auto" w:sz="4" w:space="0"/>
              <w:left w:val="single" w:color="auto" w:sz="4" w:space="0"/>
              <w:bottom w:val="single" w:color="auto" w:sz="4" w:space="0"/>
              <w:right w:val="single" w:color="auto" w:sz="4" w:space="0"/>
            </w:tcBorders>
          </w:tcPr>
          <w:p w14:paraId="343F22D4">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1512" w:type="dxa"/>
            <w:gridSpan w:val="2"/>
            <w:tcBorders>
              <w:top w:val="single" w:color="auto" w:sz="4" w:space="0"/>
              <w:left w:val="single" w:color="auto" w:sz="4" w:space="0"/>
              <w:bottom w:val="single" w:color="auto" w:sz="4" w:space="0"/>
              <w:right w:val="single" w:color="auto" w:sz="4" w:space="0"/>
            </w:tcBorders>
          </w:tcPr>
          <w:p w14:paraId="137DBAAB">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关系说明</w:t>
            </w:r>
          </w:p>
        </w:tc>
      </w:tr>
      <w:tr w14:paraId="78E4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6B6F0A16">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07" w:type="dxa"/>
            <w:gridSpan w:val="2"/>
            <w:tcBorders>
              <w:top w:val="single" w:color="auto" w:sz="4" w:space="0"/>
              <w:left w:val="single" w:color="auto" w:sz="4" w:space="0"/>
              <w:bottom w:val="single" w:color="auto" w:sz="4" w:space="0"/>
              <w:right w:val="single" w:color="auto" w:sz="4" w:space="0"/>
            </w:tcBorders>
          </w:tcPr>
          <w:p w14:paraId="0F0E9A3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6B7A66C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16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45F22AB3">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07" w:type="dxa"/>
            <w:gridSpan w:val="2"/>
            <w:tcBorders>
              <w:top w:val="single" w:color="auto" w:sz="4" w:space="0"/>
              <w:left w:val="single" w:color="auto" w:sz="4" w:space="0"/>
              <w:bottom w:val="single" w:color="auto" w:sz="4" w:space="0"/>
              <w:right w:val="single" w:color="auto" w:sz="4" w:space="0"/>
            </w:tcBorders>
          </w:tcPr>
          <w:p w14:paraId="5068B75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7ADD2C8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76A9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21CA04C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（九）与本企业存在管理关系的单位情况</w:t>
            </w:r>
          </w:p>
        </w:tc>
      </w:tr>
      <w:tr w14:paraId="6A05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4DBE7F27">
            <w:pPr>
              <w:keepNext w:val="0"/>
              <w:keepLines w:val="0"/>
              <w:widowControl/>
              <w:suppressLineNumbers w:val="0"/>
              <w:spacing w:before="0" w:beforeAutospacing="0" w:after="0" w:afterAutospacing="0" w:line="500" w:lineRule="exact"/>
              <w:ind w:left="0" w:right="0"/>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707" w:type="dxa"/>
            <w:gridSpan w:val="2"/>
            <w:tcBorders>
              <w:top w:val="single" w:color="auto" w:sz="4" w:space="0"/>
              <w:left w:val="single" w:color="auto" w:sz="4" w:space="0"/>
              <w:bottom w:val="single" w:color="auto" w:sz="4" w:space="0"/>
              <w:right w:val="single" w:color="auto" w:sz="4" w:space="0"/>
            </w:tcBorders>
          </w:tcPr>
          <w:p w14:paraId="43B43B72">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1512" w:type="dxa"/>
            <w:gridSpan w:val="2"/>
            <w:tcBorders>
              <w:top w:val="single" w:color="auto" w:sz="4" w:space="0"/>
              <w:left w:val="single" w:color="auto" w:sz="4" w:space="0"/>
              <w:bottom w:val="single" w:color="auto" w:sz="4" w:space="0"/>
              <w:right w:val="single" w:color="auto" w:sz="4" w:space="0"/>
            </w:tcBorders>
          </w:tcPr>
          <w:p w14:paraId="676939D1">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关系说明</w:t>
            </w:r>
          </w:p>
        </w:tc>
      </w:tr>
      <w:tr w14:paraId="789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57433ACE">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07" w:type="dxa"/>
            <w:gridSpan w:val="2"/>
            <w:tcBorders>
              <w:top w:val="single" w:color="auto" w:sz="4" w:space="0"/>
              <w:left w:val="single" w:color="auto" w:sz="4" w:space="0"/>
              <w:bottom w:val="single" w:color="auto" w:sz="4" w:space="0"/>
              <w:right w:val="single" w:color="auto" w:sz="4" w:space="0"/>
            </w:tcBorders>
          </w:tcPr>
          <w:p w14:paraId="0BBEDC8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290F046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5DFD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579842E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07" w:type="dxa"/>
            <w:gridSpan w:val="2"/>
            <w:tcBorders>
              <w:top w:val="single" w:color="auto" w:sz="4" w:space="0"/>
              <w:left w:val="single" w:color="auto" w:sz="4" w:space="0"/>
              <w:bottom w:val="single" w:color="auto" w:sz="4" w:space="0"/>
              <w:right w:val="single" w:color="auto" w:sz="4" w:space="0"/>
            </w:tcBorders>
          </w:tcPr>
          <w:p w14:paraId="46C1B618">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78B4191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6376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21" w:type="dxa"/>
            <w:gridSpan w:val="4"/>
            <w:tcBorders>
              <w:top w:val="single" w:color="auto" w:sz="4" w:space="0"/>
              <w:left w:val="single" w:color="auto" w:sz="4" w:space="0"/>
              <w:bottom w:val="single" w:color="auto" w:sz="4" w:space="0"/>
              <w:right w:val="single" w:color="auto" w:sz="4" w:space="0"/>
            </w:tcBorders>
          </w:tcPr>
          <w:p w14:paraId="34A9163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2707" w:type="dxa"/>
            <w:gridSpan w:val="2"/>
            <w:tcBorders>
              <w:top w:val="single" w:color="auto" w:sz="4" w:space="0"/>
              <w:left w:val="single" w:color="auto" w:sz="4" w:space="0"/>
              <w:bottom w:val="single" w:color="auto" w:sz="4" w:space="0"/>
              <w:right w:val="single" w:color="auto" w:sz="4" w:space="0"/>
            </w:tcBorders>
          </w:tcPr>
          <w:p w14:paraId="6BBB4C99">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286BF38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8C0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7C1441D1">
            <w:pPr>
              <w:keepNext w:val="0"/>
              <w:keepLines w:val="0"/>
              <w:widowControl/>
              <w:suppressLineNumbers w:val="0"/>
              <w:spacing w:before="0" w:beforeAutospacing="0" w:after="0" w:afterAutospacing="0" w:line="420" w:lineRule="exact"/>
              <w:ind w:left="0" w:right="0"/>
              <w:jc w:val="left"/>
              <w:rPr>
                <w:rFonts w:hint="eastAsia" w:ascii="宋体" w:hAnsi="宋体" w:cs="宋体"/>
                <w:b/>
                <w:color w:val="auto"/>
                <w:sz w:val="24"/>
                <w:highlight w:val="none"/>
              </w:rPr>
            </w:pPr>
            <w:r>
              <w:rPr>
                <w:rFonts w:hint="eastAsia" w:ascii="宋体" w:hAnsi="宋体" w:cs="宋体"/>
                <w:b/>
                <w:color w:val="auto"/>
                <w:sz w:val="24"/>
                <w:highlight w:val="none"/>
              </w:rPr>
              <w:t>说明：根据《中华人民共和国政府采购</w:t>
            </w:r>
            <w:r>
              <w:rPr>
                <w:rFonts w:hint="eastAsia" w:ascii="宋体" w:hAnsi="宋体" w:cs="宋体"/>
                <w:b/>
                <w:color w:val="auto"/>
                <w:sz w:val="24"/>
                <w:highlight w:val="none"/>
                <w:lang w:val="en-US" w:eastAsia="zh-CN"/>
              </w:rPr>
              <w:t>法</w:t>
            </w:r>
            <w:r>
              <w:rPr>
                <w:rFonts w:hint="eastAsia" w:ascii="宋体" w:hAnsi="宋体" w:cs="宋体"/>
                <w:b/>
                <w:color w:val="auto"/>
                <w:sz w:val="24"/>
                <w:highlight w:val="none"/>
              </w:rPr>
              <w:t>实施条例》第十八条规定，单位负责人为同一人或存在直接控股、管理关系的不同供应商（即存在本表七、八、九项情形），不得参加同一合同项下的政府采购活动。若存在以上情形的，均作无效投标处理。</w:t>
            </w:r>
          </w:p>
          <w:p w14:paraId="2BBE31ED">
            <w:pPr>
              <w:keepNext w:val="0"/>
              <w:keepLines w:val="0"/>
              <w:widowControl/>
              <w:suppressLineNumbers w:val="0"/>
              <w:spacing w:before="0" w:beforeAutospacing="0" w:after="0" w:afterAutospacing="0" w:line="420" w:lineRule="exact"/>
              <w:ind w:left="0" w:right="0"/>
              <w:jc w:val="left"/>
              <w:rPr>
                <w:rFonts w:hint="eastAsia" w:ascii="宋体" w:hAnsi="宋体" w:cs="宋体"/>
                <w:b/>
                <w:color w:val="auto"/>
                <w:sz w:val="28"/>
                <w:szCs w:val="28"/>
                <w:highlight w:val="none"/>
              </w:rPr>
            </w:pPr>
          </w:p>
          <w:p w14:paraId="60C2F370">
            <w:pPr>
              <w:keepNext w:val="0"/>
              <w:keepLines w:val="0"/>
              <w:widowControl/>
              <w:suppressLineNumbers w:val="0"/>
              <w:spacing w:before="0" w:beforeAutospacing="0" w:after="0" w:afterAutospacing="0" w:line="420" w:lineRule="exact"/>
              <w:ind w:left="0" w:right="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企业承诺：我单位在参加</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项目的投标中，若有存在上述情形，同意作为无效投标处理。</w:t>
            </w:r>
          </w:p>
          <w:p w14:paraId="1AF8B38F">
            <w:pPr>
              <w:keepNext w:val="0"/>
              <w:keepLines w:val="0"/>
              <w:widowControl/>
              <w:suppressLineNumbers w:val="0"/>
              <w:spacing w:before="0" w:beforeAutospacing="0" w:after="0" w:afterAutospacing="0" w:line="420" w:lineRule="exact"/>
              <w:ind w:left="0" w:right="0"/>
              <w:jc w:val="left"/>
              <w:rPr>
                <w:rFonts w:hint="eastAsia" w:ascii="宋体" w:hAnsi="宋体" w:cs="宋体"/>
                <w:b/>
                <w:color w:val="auto"/>
                <w:sz w:val="24"/>
                <w:highlight w:val="none"/>
              </w:rPr>
            </w:pPr>
          </w:p>
        </w:tc>
      </w:tr>
      <w:tr w14:paraId="3E20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640" w:type="dxa"/>
            <w:gridSpan w:val="8"/>
            <w:tcBorders>
              <w:top w:val="single" w:color="auto" w:sz="4" w:space="0"/>
              <w:left w:val="single" w:color="auto" w:sz="4" w:space="0"/>
              <w:bottom w:val="single" w:color="auto" w:sz="4" w:space="0"/>
              <w:right w:val="single" w:color="auto" w:sz="4" w:space="0"/>
            </w:tcBorders>
            <w:vAlign w:val="center"/>
          </w:tcPr>
          <w:p w14:paraId="76DFBD1C">
            <w:pPr>
              <w:pStyle w:val="155"/>
              <w:widowControl w:val="0"/>
              <w:snapToGrid w:val="0"/>
              <w:spacing w:line="276" w:lineRule="auto"/>
              <w:jc w:val="center"/>
              <w:rPr>
                <w:rFonts w:hAnsi="宋体" w:cs="宋体"/>
                <w:b/>
                <w:color w:val="auto"/>
                <w:sz w:val="24"/>
                <w:highlight w:val="none"/>
              </w:rPr>
            </w:pPr>
            <w:r>
              <w:rPr>
                <w:rFonts w:hAnsi="宋体" w:cs="Calibri"/>
                <w:b/>
                <w:color w:val="auto"/>
                <w:sz w:val="24"/>
                <w:highlight w:val="none"/>
              </w:rPr>
              <w:t>（</w:t>
            </w:r>
            <w:r>
              <w:rPr>
                <w:rFonts w:hAnsi="宋体" w:cs="Calibri"/>
                <w:b/>
                <w:color w:val="auto"/>
                <w:sz w:val="24"/>
                <w:szCs w:val="24"/>
                <w:highlight w:val="none"/>
              </w:rPr>
              <w:t>十）企业与其他供应商存在利害关系情况</w:t>
            </w:r>
          </w:p>
        </w:tc>
      </w:tr>
      <w:tr w14:paraId="5FC9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07" w:type="dxa"/>
            <w:gridSpan w:val="3"/>
            <w:tcBorders>
              <w:top w:val="single" w:color="auto" w:sz="4" w:space="0"/>
              <w:left w:val="single" w:color="auto" w:sz="4" w:space="0"/>
              <w:bottom w:val="single" w:color="auto" w:sz="4" w:space="0"/>
              <w:right w:val="single" w:color="auto" w:sz="4" w:space="0"/>
            </w:tcBorders>
            <w:vAlign w:val="center"/>
          </w:tcPr>
          <w:p w14:paraId="33274DCB">
            <w:pPr>
              <w:pStyle w:val="155"/>
              <w:widowControl w:val="0"/>
              <w:snapToGrid w:val="0"/>
              <w:spacing w:line="276" w:lineRule="auto"/>
              <w:jc w:val="center"/>
              <w:rPr>
                <w:rFonts w:hAnsi="宋体" w:cs="Calibri"/>
                <w:bCs/>
                <w:color w:val="auto"/>
                <w:sz w:val="24"/>
                <w:highlight w:val="none"/>
              </w:rPr>
            </w:pPr>
            <w:r>
              <w:rPr>
                <w:rFonts w:hAnsi="宋体" w:cs="Calibri"/>
                <w:bCs/>
                <w:color w:val="auto"/>
                <w:sz w:val="24"/>
                <w:highlight w:val="none"/>
              </w:rPr>
              <w:t>利害关系情形</w:t>
            </w:r>
          </w:p>
        </w:tc>
        <w:tc>
          <w:tcPr>
            <w:tcW w:w="2921" w:type="dxa"/>
            <w:gridSpan w:val="3"/>
            <w:tcBorders>
              <w:top w:val="single" w:color="auto" w:sz="4" w:space="0"/>
              <w:left w:val="single" w:color="auto" w:sz="4" w:space="0"/>
              <w:bottom w:val="single" w:color="auto" w:sz="4" w:space="0"/>
              <w:right w:val="single" w:color="auto" w:sz="4" w:space="0"/>
            </w:tcBorders>
            <w:vAlign w:val="center"/>
          </w:tcPr>
          <w:p w14:paraId="580F6604">
            <w:pPr>
              <w:pStyle w:val="155"/>
              <w:widowControl w:val="0"/>
              <w:snapToGrid w:val="0"/>
              <w:spacing w:line="276" w:lineRule="auto"/>
              <w:jc w:val="center"/>
              <w:rPr>
                <w:rFonts w:hAnsi="宋体" w:cs="Calibri"/>
                <w:bCs/>
                <w:color w:val="auto"/>
                <w:sz w:val="24"/>
                <w:highlight w:val="none"/>
              </w:rPr>
            </w:pPr>
            <w:r>
              <w:rPr>
                <w:rFonts w:hAnsi="宋体" w:cs="Calibri"/>
                <w:bCs/>
                <w:color w:val="auto"/>
                <w:sz w:val="24"/>
                <w:highlight w:val="none"/>
              </w:rPr>
              <w:t>存在利害关系企业名称</w:t>
            </w:r>
          </w:p>
        </w:tc>
        <w:tc>
          <w:tcPr>
            <w:tcW w:w="1512" w:type="dxa"/>
            <w:gridSpan w:val="2"/>
            <w:tcBorders>
              <w:top w:val="single" w:color="auto" w:sz="4" w:space="0"/>
              <w:left w:val="single" w:color="auto" w:sz="4" w:space="0"/>
              <w:bottom w:val="single" w:color="auto" w:sz="4" w:space="0"/>
              <w:right w:val="single" w:color="auto" w:sz="4" w:space="0"/>
            </w:tcBorders>
          </w:tcPr>
          <w:p w14:paraId="55B05685">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关系说明</w:t>
            </w:r>
          </w:p>
        </w:tc>
      </w:tr>
      <w:tr w14:paraId="26E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4D42C416">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A.法定代表人或负责人或实际控制人是同一人</w:t>
            </w:r>
          </w:p>
        </w:tc>
        <w:tc>
          <w:tcPr>
            <w:tcW w:w="2921" w:type="dxa"/>
            <w:gridSpan w:val="3"/>
            <w:tcBorders>
              <w:top w:val="single" w:color="auto" w:sz="4" w:space="0"/>
              <w:left w:val="single" w:color="auto" w:sz="4" w:space="0"/>
              <w:bottom w:val="single" w:color="auto" w:sz="4" w:space="0"/>
              <w:right w:val="single" w:color="auto" w:sz="4" w:space="0"/>
            </w:tcBorders>
          </w:tcPr>
          <w:p w14:paraId="424B97AE">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613DE65C">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573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59227A72">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B.法定代表人或负责人或实际控制人是夫妻关系</w:t>
            </w:r>
          </w:p>
        </w:tc>
        <w:tc>
          <w:tcPr>
            <w:tcW w:w="2921" w:type="dxa"/>
            <w:gridSpan w:val="3"/>
            <w:tcBorders>
              <w:top w:val="single" w:color="auto" w:sz="4" w:space="0"/>
              <w:left w:val="single" w:color="auto" w:sz="4" w:space="0"/>
              <w:bottom w:val="single" w:color="auto" w:sz="4" w:space="0"/>
              <w:right w:val="single" w:color="auto" w:sz="4" w:space="0"/>
            </w:tcBorders>
          </w:tcPr>
          <w:p w14:paraId="5BE0EBE8">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62ADD401">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17E2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34BB1912">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C.法定代表人或负责人或实际控制人是直系血亲关系</w:t>
            </w:r>
          </w:p>
        </w:tc>
        <w:tc>
          <w:tcPr>
            <w:tcW w:w="2921" w:type="dxa"/>
            <w:gridSpan w:val="3"/>
            <w:tcBorders>
              <w:top w:val="single" w:color="auto" w:sz="4" w:space="0"/>
              <w:left w:val="single" w:color="auto" w:sz="4" w:space="0"/>
              <w:bottom w:val="single" w:color="auto" w:sz="4" w:space="0"/>
              <w:right w:val="single" w:color="auto" w:sz="4" w:space="0"/>
            </w:tcBorders>
          </w:tcPr>
          <w:p w14:paraId="3E3306F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3F98471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4C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28C3CCA9">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D.法定代表人或负责人或实际控制人存在三代以内旁系血亲关系</w:t>
            </w:r>
          </w:p>
        </w:tc>
        <w:tc>
          <w:tcPr>
            <w:tcW w:w="2921" w:type="dxa"/>
            <w:gridSpan w:val="3"/>
            <w:tcBorders>
              <w:top w:val="single" w:color="auto" w:sz="4" w:space="0"/>
              <w:left w:val="single" w:color="auto" w:sz="4" w:space="0"/>
              <w:bottom w:val="single" w:color="auto" w:sz="4" w:space="0"/>
              <w:right w:val="single" w:color="auto" w:sz="4" w:space="0"/>
            </w:tcBorders>
          </w:tcPr>
          <w:p w14:paraId="22673CEE">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5632B70F">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675F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15C537D2">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E.法定代表人或负责人或实际控制人存在近姻亲关系</w:t>
            </w:r>
          </w:p>
        </w:tc>
        <w:tc>
          <w:tcPr>
            <w:tcW w:w="2921" w:type="dxa"/>
            <w:gridSpan w:val="3"/>
            <w:tcBorders>
              <w:top w:val="single" w:color="auto" w:sz="4" w:space="0"/>
              <w:left w:val="single" w:color="auto" w:sz="4" w:space="0"/>
              <w:bottom w:val="single" w:color="auto" w:sz="4" w:space="0"/>
              <w:right w:val="single" w:color="auto" w:sz="4" w:space="0"/>
            </w:tcBorders>
          </w:tcPr>
          <w:p w14:paraId="111F5006">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400B06E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45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2B5E88E3">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F.法定代表人或负责人或实际控制人存在股份控制或实际控制关系</w:t>
            </w:r>
          </w:p>
        </w:tc>
        <w:tc>
          <w:tcPr>
            <w:tcW w:w="2921" w:type="dxa"/>
            <w:gridSpan w:val="3"/>
            <w:tcBorders>
              <w:top w:val="single" w:color="auto" w:sz="4" w:space="0"/>
              <w:left w:val="single" w:color="auto" w:sz="4" w:space="0"/>
              <w:bottom w:val="single" w:color="auto" w:sz="4" w:space="0"/>
              <w:right w:val="single" w:color="auto" w:sz="4" w:space="0"/>
            </w:tcBorders>
          </w:tcPr>
          <w:p w14:paraId="1ABE8FC5">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77380BE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D36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74470E23">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G.存在共同直接或间接投资设立子公司、联营企业和合营企业情况</w:t>
            </w:r>
          </w:p>
        </w:tc>
        <w:tc>
          <w:tcPr>
            <w:tcW w:w="2921" w:type="dxa"/>
            <w:gridSpan w:val="3"/>
            <w:tcBorders>
              <w:top w:val="single" w:color="auto" w:sz="4" w:space="0"/>
              <w:left w:val="single" w:color="auto" w:sz="4" w:space="0"/>
              <w:bottom w:val="single" w:color="auto" w:sz="4" w:space="0"/>
              <w:right w:val="single" w:color="auto" w:sz="4" w:space="0"/>
            </w:tcBorders>
          </w:tcPr>
          <w:p w14:paraId="757F6B5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4BA0CCE4">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02C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207" w:type="dxa"/>
            <w:gridSpan w:val="3"/>
            <w:tcBorders>
              <w:top w:val="single" w:color="auto" w:sz="4" w:space="0"/>
              <w:left w:val="single" w:color="auto" w:sz="4" w:space="0"/>
              <w:bottom w:val="single" w:color="auto" w:sz="4" w:space="0"/>
              <w:right w:val="single" w:color="auto" w:sz="4" w:space="0"/>
            </w:tcBorders>
          </w:tcPr>
          <w:p w14:paraId="3A41C5E5">
            <w:pPr>
              <w:pStyle w:val="155"/>
              <w:widowControl w:val="0"/>
              <w:snapToGrid w:val="0"/>
              <w:spacing w:line="276" w:lineRule="auto"/>
              <w:rPr>
                <w:rFonts w:hAnsi="宋体" w:cs="Calibri"/>
                <w:color w:val="auto"/>
                <w:kern w:val="0"/>
                <w:sz w:val="24"/>
                <w:szCs w:val="24"/>
                <w:highlight w:val="none"/>
              </w:rPr>
            </w:pPr>
            <w:r>
              <w:rPr>
                <w:rFonts w:hAnsi="宋体" w:cs="Calibri"/>
                <w:color w:val="auto"/>
                <w:kern w:val="0"/>
                <w:sz w:val="24"/>
                <w:szCs w:val="24"/>
                <w:highlight w:val="none"/>
              </w:rPr>
              <w:t>H.存在分级代理或代销关系、同一生产制造商关系、管理关系、重要业务（占主营业务收入50%以上）或重要财务往来关系（如融资）等其他实质性控制关系</w:t>
            </w:r>
          </w:p>
        </w:tc>
        <w:tc>
          <w:tcPr>
            <w:tcW w:w="2921" w:type="dxa"/>
            <w:gridSpan w:val="3"/>
            <w:tcBorders>
              <w:top w:val="single" w:color="auto" w:sz="4" w:space="0"/>
              <w:left w:val="single" w:color="auto" w:sz="4" w:space="0"/>
              <w:bottom w:val="single" w:color="auto" w:sz="4" w:space="0"/>
              <w:right w:val="single" w:color="auto" w:sz="4" w:space="0"/>
            </w:tcBorders>
          </w:tcPr>
          <w:p w14:paraId="672E278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06831597">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0960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40" w:type="dxa"/>
            <w:gridSpan w:val="8"/>
            <w:tcBorders>
              <w:top w:val="single" w:color="auto" w:sz="4" w:space="0"/>
              <w:left w:val="single" w:color="auto" w:sz="4" w:space="0"/>
              <w:bottom w:val="single" w:color="auto" w:sz="4" w:space="0"/>
              <w:right w:val="single" w:color="auto" w:sz="4" w:space="0"/>
            </w:tcBorders>
          </w:tcPr>
          <w:p w14:paraId="40997D4D">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（十一）</w:t>
            </w:r>
            <w:r>
              <w:rPr>
                <w:rFonts w:hint="eastAsia" w:ascii="Times New Roman" w:hAnsi="宋体" w:cs="宋体"/>
                <w:b/>
                <w:color w:val="auto"/>
                <w:sz w:val="24"/>
                <w:highlight w:val="none"/>
              </w:rPr>
              <w:t>企业与采购人之间存在利害关系情况</w:t>
            </w:r>
          </w:p>
        </w:tc>
      </w:tr>
      <w:tr w14:paraId="133A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696" w:type="dxa"/>
            <w:gridSpan w:val="2"/>
            <w:tcBorders>
              <w:top w:val="single" w:color="auto" w:sz="4" w:space="0"/>
              <w:left w:val="single" w:color="auto" w:sz="4" w:space="0"/>
              <w:bottom w:val="single" w:color="auto" w:sz="4" w:space="0"/>
              <w:right w:val="single" w:color="auto" w:sz="4" w:space="0"/>
            </w:tcBorders>
            <w:vAlign w:val="center"/>
          </w:tcPr>
          <w:p w14:paraId="334E0F7D">
            <w:pPr>
              <w:pStyle w:val="155"/>
              <w:widowControl w:val="0"/>
              <w:snapToGrid w:val="0"/>
              <w:spacing w:line="276" w:lineRule="auto"/>
              <w:jc w:val="center"/>
              <w:rPr>
                <w:rFonts w:hAnsi="宋体" w:cs="Calibri"/>
                <w:color w:val="auto"/>
                <w:kern w:val="0"/>
                <w:sz w:val="24"/>
                <w:szCs w:val="24"/>
                <w:highlight w:val="none"/>
              </w:rPr>
            </w:pPr>
            <w:r>
              <w:rPr>
                <w:rFonts w:hAnsi="宋体" w:cs="Calibri"/>
                <w:color w:val="auto"/>
                <w:kern w:val="0"/>
                <w:sz w:val="24"/>
                <w:szCs w:val="24"/>
                <w:highlight w:val="none"/>
              </w:rPr>
              <w:t>利害关系情形</w:t>
            </w:r>
          </w:p>
        </w:tc>
        <w:tc>
          <w:tcPr>
            <w:tcW w:w="3432" w:type="dxa"/>
            <w:gridSpan w:val="4"/>
            <w:tcBorders>
              <w:top w:val="single" w:color="auto" w:sz="4" w:space="0"/>
              <w:left w:val="single" w:color="auto" w:sz="4" w:space="0"/>
              <w:bottom w:val="single" w:color="auto" w:sz="4" w:space="0"/>
              <w:right w:val="single" w:color="auto" w:sz="4" w:space="0"/>
            </w:tcBorders>
          </w:tcPr>
          <w:p w14:paraId="080A1ABD">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是否存在</w:t>
            </w:r>
          </w:p>
        </w:tc>
        <w:tc>
          <w:tcPr>
            <w:tcW w:w="1512" w:type="dxa"/>
            <w:gridSpan w:val="2"/>
            <w:tcBorders>
              <w:top w:val="single" w:color="auto" w:sz="4" w:space="0"/>
              <w:left w:val="single" w:color="auto" w:sz="4" w:space="0"/>
              <w:bottom w:val="single" w:color="auto" w:sz="4" w:space="0"/>
              <w:right w:val="single" w:color="auto" w:sz="4" w:space="0"/>
            </w:tcBorders>
          </w:tcPr>
          <w:p w14:paraId="5D436B55">
            <w:pPr>
              <w:keepNext w:val="0"/>
              <w:keepLines w:val="0"/>
              <w:widowControl/>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关系说明</w:t>
            </w:r>
          </w:p>
        </w:tc>
      </w:tr>
      <w:tr w14:paraId="23A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696" w:type="dxa"/>
            <w:gridSpan w:val="2"/>
            <w:tcBorders>
              <w:top w:val="single" w:color="auto" w:sz="4" w:space="0"/>
              <w:left w:val="single" w:color="auto" w:sz="4" w:space="0"/>
              <w:bottom w:val="single" w:color="auto" w:sz="4" w:space="0"/>
              <w:right w:val="single" w:color="auto" w:sz="4" w:space="0"/>
            </w:tcBorders>
            <w:vAlign w:val="center"/>
          </w:tcPr>
          <w:p w14:paraId="50C11B3A">
            <w:pPr>
              <w:pStyle w:val="155"/>
              <w:widowControl w:val="0"/>
              <w:snapToGrid w:val="0"/>
              <w:spacing w:line="276" w:lineRule="auto"/>
              <w:jc w:val="both"/>
              <w:rPr>
                <w:rFonts w:hAnsi="宋体" w:cs="Calibri"/>
                <w:color w:val="auto"/>
                <w:kern w:val="0"/>
                <w:sz w:val="24"/>
                <w:szCs w:val="24"/>
                <w:highlight w:val="none"/>
              </w:rPr>
            </w:pPr>
            <w:r>
              <w:rPr>
                <w:rFonts w:hAnsi="宋体" w:cs="Calibri"/>
                <w:color w:val="auto"/>
                <w:kern w:val="0"/>
                <w:sz w:val="24"/>
                <w:szCs w:val="24"/>
                <w:highlight w:val="none"/>
              </w:rPr>
              <w:t xml:space="preserve">A.投资关系 </w:t>
            </w:r>
          </w:p>
        </w:tc>
        <w:tc>
          <w:tcPr>
            <w:tcW w:w="3432" w:type="dxa"/>
            <w:gridSpan w:val="4"/>
            <w:tcBorders>
              <w:top w:val="single" w:color="auto" w:sz="4" w:space="0"/>
              <w:left w:val="single" w:color="auto" w:sz="4" w:space="0"/>
              <w:bottom w:val="single" w:color="auto" w:sz="4" w:space="0"/>
              <w:right w:val="single" w:color="auto" w:sz="4" w:space="0"/>
            </w:tcBorders>
          </w:tcPr>
          <w:p w14:paraId="255E82E2">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0230EDD0">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310E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696" w:type="dxa"/>
            <w:gridSpan w:val="2"/>
            <w:tcBorders>
              <w:top w:val="single" w:color="auto" w:sz="4" w:space="0"/>
              <w:left w:val="single" w:color="auto" w:sz="4" w:space="0"/>
              <w:bottom w:val="single" w:color="auto" w:sz="4" w:space="0"/>
              <w:right w:val="single" w:color="auto" w:sz="4" w:space="0"/>
            </w:tcBorders>
            <w:vAlign w:val="center"/>
          </w:tcPr>
          <w:p w14:paraId="524A4E4E">
            <w:pPr>
              <w:pStyle w:val="155"/>
              <w:widowControl w:val="0"/>
              <w:snapToGrid w:val="0"/>
              <w:spacing w:line="276" w:lineRule="auto"/>
              <w:jc w:val="both"/>
              <w:rPr>
                <w:rFonts w:hAnsi="宋体" w:cs="Calibri"/>
                <w:color w:val="auto"/>
                <w:kern w:val="0"/>
                <w:sz w:val="24"/>
                <w:szCs w:val="24"/>
                <w:highlight w:val="none"/>
              </w:rPr>
            </w:pPr>
            <w:r>
              <w:rPr>
                <w:rFonts w:hAnsi="宋体" w:cs="Calibri"/>
                <w:color w:val="auto"/>
                <w:kern w:val="0"/>
                <w:sz w:val="24"/>
                <w:szCs w:val="24"/>
                <w:highlight w:val="none"/>
              </w:rPr>
              <w:t>B.行政隶属关系</w:t>
            </w:r>
          </w:p>
        </w:tc>
        <w:tc>
          <w:tcPr>
            <w:tcW w:w="3432" w:type="dxa"/>
            <w:gridSpan w:val="4"/>
            <w:tcBorders>
              <w:top w:val="single" w:color="auto" w:sz="4" w:space="0"/>
              <w:left w:val="single" w:color="auto" w:sz="4" w:space="0"/>
              <w:bottom w:val="single" w:color="auto" w:sz="4" w:space="0"/>
              <w:right w:val="single" w:color="auto" w:sz="4" w:space="0"/>
            </w:tcBorders>
          </w:tcPr>
          <w:p w14:paraId="5ED1147E">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03A2E273">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r w14:paraId="2FC2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96" w:type="dxa"/>
            <w:gridSpan w:val="2"/>
            <w:tcBorders>
              <w:top w:val="single" w:color="auto" w:sz="4" w:space="0"/>
              <w:left w:val="single" w:color="auto" w:sz="4" w:space="0"/>
              <w:bottom w:val="single" w:color="auto" w:sz="4" w:space="0"/>
              <w:right w:val="single" w:color="auto" w:sz="4" w:space="0"/>
            </w:tcBorders>
            <w:vAlign w:val="center"/>
          </w:tcPr>
          <w:p w14:paraId="6E63CC8C">
            <w:pPr>
              <w:pStyle w:val="155"/>
              <w:widowControl w:val="0"/>
              <w:snapToGrid w:val="0"/>
              <w:spacing w:line="276" w:lineRule="auto"/>
              <w:jc w:val="both"/>
              <w:rPr>
                <w:rFonts w:hAnsi="宋体" w:cs="Calibri"/>
                <w:color w:val="auto"/>
                <w:kern w:val="0"/>
                <w:sz w:val="24"/>
                <w:szCs w:val="24"/>
                <w:highlight w:val="none"/>
              </w:rPr>
            </w:pPr>
            <w:r>
              <w:rPr>
                <w:rFonts w:hAnsi="宋体" w:cs="Calibri"/>
                <w:color w:val="auto"/>
                <w:kern w:val="0"/>
                <w:sz w:val="24"/>
                <w:szCs w:val="24"/>
                <w:highlight w:val="none"/>
              </w:rPr>
              <w:t>C.业务指导关系</w:t>
            </w:r>
          </w:p>
        </w:tc>
        <w:tc>
          <w:tcPr>
            <w:tcW w:w="3432" w:type="dxa"/>
            <w:gridSpan w:val="4"/>
            <w:tcBorders>
              <w:top w:val="single" w:color="auto" w:sz="4" w:space="0"/>
              <w:left w:val="single" w:color="auto" w:sz="4" w:space="0"/>
              <w:bottom w:val="single" w:color="auto" w:sz="4" w:space="0"/>
              <w:right w:val="single" w:color="auto" w:sz="4" w:space="0"/>
            </w:tcBorders>
          </w:tcPr>
          <w:p w14:paraId="6164398A">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tcPr>
          <w:p w14:paraId="7DFDA4DB">
            <w:pPr>
              <w:keepNext w:val="0"/>
              <w:keepLines w:val="0"/>
              <w:widowControl/>
              <w:suppressLineNumbers w:val="0"/>
              <w:spacing w:before="0" w:beforeAutospacing="0" w:after="0" w:afterAutospacing="0" w:line="500" w:lineRule="exact"/>
              <w:ind w:left="0" w:right="0"/>
              <w:jc w:val="center"/>
              <w:rPr>
                <w:rFonts w:hint="eastAsia" w:ascii="宋体" w:hAnsi="宋体" w:cs="宋体"/>
                <w:b/>
                <w:color w:val="auto"/>
                <w:sz w:val="24"/>
                <w:highlight w:val="none"/>
              </w:rPr>
            </w:pPr>
          </w:p>
        </w:tc>
      </w:tr>
    </w:tbl>
    <w:p w14:paraId="77576532">
      <w:p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shd w:val="clear" w:color="auto" w:fill="FFFFFF"/>
          <w:lang w:val="en-US" w:eastAsia="zh-CN"/>
        </w:rPr>
        <w:t>相关证明材料复印件附后。</w:t>
      </w:r>
      <w:r>
        <w:rPr>
          <w:rFonts w:hint="eastAsia" w:ascii="宋体" w:hAnsi="宋体" w:cs="宋体"/>
          <w:color w:val="auto"/>
          <w:sz w:val="24"/>
          <w:highlight w:val="none"/>
          <w:shd w:val="clear" w:color="auto" w:fill="FFFFFF"/>
        </w:rPr>
        <w:t xml:space="preserve"> </w:t>
      </w:r>
    </w:p>
    <w:p w14:paraId="0E767C38">
      <w:pPr>
        <w:snapToGrid w:val="0"/>
        <w:spacing w:line="360" w:lineRule="auto"/>
        <w:ind w:firstLine="2640" w:firstLineChars="1100"/>
        <w:jc w:val="right"/>
        <w:rPr>
          <w:rFonts w:hint="eastAsia" w:ascii="宋体" w:hAnsi="宋体" w:cs="宋体"/>
          <w:color w:val="auto"/>
          <w:sz w:val="24"/>
          <w:szCs w:val="20"/>
          <w:highlight w:val="none"/>
        </w:rPr>
      </w:pPr>
      <w:r>
        <w:rPr>
          <w:rFonts w:hint="eastAsia" w:ascii="宋体" w:hAnsi="宋体" w:cs="宋体"/>
          <w:color w:val="auto"/>
          <w:sz w:val="24"/>
          <w:highlight w:val="none"/>
        </w:rPr>
        <w:t xml:space="preserve">   供应商名称（电子签章/公章）：___________________</w:t>
      </w:r>
    </w:p>
    <w:p w14:paraId="0B49DDE2">
      <w:pPr>
        <w:snapToGrid w:val="0"/>
        <w:spacing w:line="360" w:lineRule="auto"/>
        <w:jc w:val="righ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340EE456">
      <w:pPr>
        <w:snapToGrid w:val="0"/>
        <w:spacing w:before="50" w:after="120" w:afterLines="50"/>
        <w:ind w:firstLine="643" w:firstLineChars="200"/>
        <w:jc w:val="center"/>
        <w:rPr>
          <w:rFonts w:hint="eastAsia" w:ascii="宋体" w:hAnsi="宋体" w:cs="宋体"/>
          <w:b/>
          <w:color w:val="auto"/>
          <w:kern w:val="0"/>
          <w:sz w:val="32"/>
          <w:szCs w:val="32"/>
          <w:highlight w:val="none"/>
        </w:rPr>
      </w:pPr>
    </w:p>
    <w:p w14:paraId="6DA0463E">
      <w:pPr>
        <w:snapToGrid w:val="0"/>
        <w:spacing w:before="50" w:after="120" w:afterLines="50"/>
        <w:ind w:firstLine="643" w:firstLineChars="200"/>
        <w:jc w:val="center"/>
        <w:rPr>
          <w:rFonts w:hint="eastAsia" w:ascii="宋体" w:hAnsi="宋体" w:cs="宋体"/>
          <w:b/>
          <w:color w:val="auto"/>
          <w:kern w:val="0"/>
          <w:sz w:val="32"/>
          <w:szCs w:val="32"/>
          <w:highlight w:val="none"/>
        </w:rPr>
      </w:pPr>
    </w:p>
    <w:p w14:paraId="09EA2DF4">
      <w:pPr>
        <w:snapToGrid w:val="0"/>
        <w:spacing w:before="50" w:after="120" w:afterLines="50"/>
        <w:ind w:firstLine="643" w:firstLineChars="200"/>
        <w:jc w:val="center"/>
        <w:rPr>
          <w:rFonts w:hint="eastAsia" w:ascii="宋体" w:hAnsi="宋体" w:cs="宋体"/>
          <w:b/>
          <w:color w:val="auto"/>
          <w:kern w:val="0"/>
          <w:sz w:val="32"/>
          <w:szCs w:val="32"/>
          <w:highlight w:val="none"/>
        </w:rPr>
      </w:pPr>
    </w:p>
    <w:p w14:paraId="393300F7">
      <w:pPr>
        <w:snapToGrid w:val="0"/>
        <w:spacing w:before="50" w:after="120" w:afterLines="50"/>
        <w:ind w:firstLine="643" w:firstLineChars="200"/>
        <w:jc w:val="center"/>
        <w:rPr>
          <w:rFonts w:hint="eastAsia" w:ascii="宋体" w:hAnsi="宋体" w:cs="宋体"/>
          <w:b/>
          <w:color w:val="auto"/>
          <w:kern w:val="0"/>
          <w:sz w:val="32"/>
          <w:szCs w:val="32"/>
          <w:highlight w:val="none"/>
        </w:rPr>
      </w:pPr>
    </w:p>
    <w:p w14:paraId="3DFBFF56">
      <w:pPr>
        <w:snapToGrid w:val="0"/>
        <w:spacing w:before="50" w:after="120" w:afterLines="50"/>
        <w:ind w:firstLine="643" w:firstLineChars="200"/>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rPr>
        <w:t>四、投标人完成的类似项目业绩，提供业绩清单及合同复印件（如有）；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8"/>
        <w:gridCol w:w="1961"/>
        <w:gridCol w:w="1479"/>
        <w:gridCol w:w="1785"/>
        <w:gridCol w:w="1555"/>
        <w:gridCol w:w="1150"/>
      </w:tblGrid>
      <w:tr w14:paraId="2E3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848" w:type="dxa"/>
            <w:tcMar>
              <w:left w:w="108" w:type="dxa"/>
              <w:right w:w="108" w:type="dxa"/>
            </w:tcMar>
            <w:vAlign w:val="center"/>
          </w:tcPr>
          <w:p w14:paraId="6CC2511A">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Times New Roman" w:hAnsi="Times New Roman" w:cs="宋体"/>
                <w:color w:val="auto"/>
                <w:sz w:val="24"/>
                <w:highlight w:val="none"/>
              </w:rPr>
              <w:t>序号</w:t>
            </w:r>
          </w:p>
        </w:tc>
        <w:tc>
          <w:tcPr>
            <w:tcW w:w="1961" w:type="dxa"/>
            <w:tcMar>
              <w:left w:w="108" w:type="dxa"/>
              <w:right w:w="108" w:type="dxa"/>
            </w:tcMar>
            <w:vAlign w:val="center"/>
          </w:tcPr>
          <w:p w14:paraId="5B2EB529">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7"/>
                <w:szCs w:val="27"/>
                <w:highlight w:val="none"/>
              </w:rPr>
            </w:pPr>
            <w:r>
              <w:rPr>
                <w:rFonts w:hint="eastAsia" w:ascii="宋体" w:hAnsi="宋体" w:cs="宋体"/>
                <w:color w:val="auto"/>
                <w:sz w:val="24"/>
                <w:highlight w:val="none"/>
              </w:rPr>
              <w:t>项目名称</w:t>
            </w:r>
          </w:p>
        </w:tc>
        <w:tc>
          <w:tcPr>
            <w:tcW w:w="1479" w:type="dxa"/>
            <w:tcMar>
              <w:left w:w="108" w:type="dxa"/>
              <w:right w:w="108" w:type="dxa"/>
            </w:tcMar>
            <w:vAlign w:val="center"/>
          </w:tcPr>
          <w:p w14:paraId="497DAC80">
            <w:pPr>
              <w:keepNext w:val="0"/>
              <w:keepLines w:val="0"/>
              <w:widowControl/>
              <w:suppressLineNumbers w:val="0"/>
              <w:spacing w:before="100" w:beforeAutospacing="1" w:after="100" w:afterAutospacing="1" w:line="360" w:lineRule="atLeas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项目规模</w:t>
            </w:r>
          </w:p>
        </w:tc>
        <w:tc>
          <w:tcPr>
            <w:tcW w:w="1785" w:type="dxa"/>
            <w:tcMar>
              <w:left w:w="108" w:type="dxa"/>
              <w:right w:w="108" w:type="dxa"/>
            </w:tcMar>
            <w:vAlign w:val="center"/>
          </w:tcPr>
          <w:p w14:paraId="11745AC3">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完成时间</w:t>
            </w:r>
          </w:p>
        </w:tc>
        <w:tc>
          <w:tcPr>
            <w:tcW w:w="1555" w:type="dxa"/>
            <w:tcMar>
              <w:left w:w="108" w:type="dxa"/>
              <w:right w:w="108" w:type="dxa"/>
            </w:tcMar>
            <w:vAlign w:val="center"/>
          </w:tcPr>
          <w:p w14:paraId="54780D40">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业主名称及联系方式</w:t>
            </w:r>
          </w:p>
        </w:tc>
        <w:tc>
          <w:tcPr>
            <w:tcW w:w="1150" w:type="dxa"/>
            <w:tcMar>
              <w:left w:w="108" w:type="dxa"/>
              <w:right w:w="108" w:type="dxa"/>
            </w:tcMar>
            <w:vAlign w:val="center"/>
          </w:tcPr>
          <w:p w14:paraId="750FCF19">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0F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848" w:type="dxa"/>
            <w:tcMar>
              <w:left w:w="108" w:type="dxa"/>
              <w:right w:w="108" w:type="dxa"/>
            </w:tcMar>
            <w:vAlign w:val="center"/>
          </w:tcPr>
          <w:p w14:paraId="28458EB5">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61" w:type="dxa"/>
            <w:tcMar>
              <w:left w:w="108" w:type="dxa"/>
              <w:right w:w="108" w:type="dxa"/>
            </w:tcMar>
            <w:vAlign w:val="center"/>
          </w:tcPr>
          <w:p w14:paraId="00F61B33">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479" w:type="dxa"/>
            <w:tcMar>
              <w:left w:w="108" w:type="dxa"/>
              <w:right w:w="108" w:type="dxa"/>
            </w:tcMar>
            <w:vAlign w:val="center"/>
          </w:tcPr>
          <w:p w14:paraId="6D3EF567">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785" w:type="dxa"/>
            <w:tcMar>
              <w:left w:w="108" w:type="dxa"/>
              <w:right w:w="108" w:type="dxa"/>
            </w:tcMar>
            <w:vAlign w:val="center"/>
          </w:tcPr>
          <w:p w14:paraId="227C7558">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555" w:type="dxa"/>
            <w:tcMar>
              <w:left w:w="108" w:type="dxa"/>
              <w:right w:w="108" w:type="dxa"/>
            </w:tcMar>
            <w:vAlign w:val="center"/>
          </w:tcPr>
          <w:p w14:paraId="3F85600F">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150" w:type="dxa"/>
            <w:tcMar>
              <w:left w:w="108" w:type="dxa"/>
              <w:right w:w="108" w:type="dxa"/>
            </w:tcMar>
            <w:vAlign w:val="center"/>
          </w:tcPr>
          <w:p w14:paraId="166E045E">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r>
      <w:tr w14:paraId="79C5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848" w:type="dxa"/>
            <w:tcMar>
              <w:left w:w="108" w:type="dxa"/>
              <w:right w:w="108" w:type="dxa"/>
            </w:tcMar>
            <w:vAlign w:val="center"/>
          </w:tcPr>
          <w:p w14:paraId="5612F62F">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1" w:type="dxa"/>
            <w:tcMar>
              <w:left w:w="108" w:type="dxa"/>
              <w:right w:w="108" w:type="dxa"/>
            </w:tcMar>
            <w:vAlign w:val="center"/>
          </w:tcPr>
          <w:p w14:paraId="02476C5D">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479" w:type="dxa"/>
            <w:tcMar>
              <w:left w:w="108" w:type="dxa"/>
              <w:right w:w="108" w:type="dxa"/>
            </w:tcMar>
            <w:vAlign w:val="center"/>
          </w:tcPr>
          <w:p w14:paraId="7883358C">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785" w:type="dxa"/>
            <w:tcMar>
              <w:left w:w="108" w:type="dxa"/>
              <w:right w:w="108" w:type="dxa"/>
            </w:tcMar>
            <w:vAlign w:val="center"/>
          </w:tcPr>
          <w:p w14:paraId="29DB263C">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555" w:type="dxa"/>
            <w:tcMar>
              <w:left w:w="108" w:type="dxa"/>
              <w:right w:w="108" w:type="dxa"/>
            </w:tcMar>
            <w:vAlign w:val="center"/>
          </w:tcPr>
          <w:p w14:paraId="5252467C">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150" w:type="dxa"/>
            <w:tcMar>
              <w:left w:w="108" w:type="dxa"/>
              <w:right w:w="108" w:type="dxa"/>
            </w:tcMar>
            <w:vAlign w:val="center"/>
          </w:tcPr>
          <w:p w14:paraId="6664754B">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r>
      <w:tr w14:paraId="4E11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848" w:type="dxa"/>
            <w:tcMar>
              <w:left w:w="108" w:type="dxa"/>
              <w:right w:w="108" w:type="dxa"/>
            </w:tcMar>
            <w:vAlign w:val="center"/>
          </w:tcPr>
          <w:p w14:paraId="4C8B4678">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1" w:type="dxa"/>
            <w:tcMar>
              <w:left w:w="108" w:type="dxa"/>
              <w:right w:w="108" w:type="dxa"/>
            </w:tcMar>
            <w:vAlign w:val="center"/>
          </w:tcPr>
          <w:p w14:paraId="7435FD47">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479" w:type="dxa"/>
            <w:tcMar>
              <w:left w:w="108" w:type="dxa"/>
              <w:right w:w="108" w:type="dxa"/>
            </w:tcMar>
            <w:vAlign w:val="center"/>
          </w:tcPr>
          <w:p w14:paraId="30F6E0B6">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785" w:type="dxa"/>
            <w:tcMar>
              <w:left w:w="108" w:type="dxa"/>
              <w:right w:w="108" w:type="dxa"/>
            </w:tcMar>
            <w:vAlign w:val="center"/>
          </w:tcPr>
          <w:p w14:paraId="24A5EAB3">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555" w:type="dxa"/>
            <w:tcMar>
              <w:left w:w="108" w:type="dxa"/>
              <w:right w:w="108" w:type="dxa"/>
            </w:tcMar>
            <w:vAlign w:val="center"/>
          </w:tcPr>
          <w:p w14:paraId="13C88EAD">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150" w:type="dxa"/>
            <w:tcMar>
              <w:left w:w="108" w:type="dxa"/>
              <w:right w:w="108" w:type="dxa"/>
            </w:tcMar>
            <w:vAlign w:val="center"/>
          </w:tcPr>
          <w:p w14:paraId="19863C50">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r>
      <w:tr w14:paraId="7865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848" w:type="dxa"/>
            <w:tcMar>
              <w:left w:w="108" w:type="dxa"/>
              <w:right w:w="108" w:type="dxa"/>
            </w:tcMar>
            <w:vAlign w:val="center"/>
          </w:tcPr>
          <w:p w14:paraId="22FB54C8">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961" w:type="dxa"/>
            <w:tcMar>
              <w:left w:w="108" w:type="dxa"/>
              <w:right w:w="108" w:type="dxa"/>
            </w:tcMar>
            <w:vAlign w:val="center"/>
          </w:tcPr>
          <w:p w14:paraId="7710458C">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479" w:type="dxa"/>
            <w:tcMar>
              <w:left w:w="108" w:type="dxa"/>
              <w:right w:w="108" w:type="dxa"/>
            </w:tcMar>
            <w:vAlign w:val="center"/>
          </w:tcPr>
          <w:p w14:paraId="37163C32">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785" w:type="dxa"/>
            <w:tcMar>
              <w:left w:w="108" w:type="dxa"/>
              <w:right w:w="108" w:type="dxa"/>
            </w:tcMar>
            <w:vAlign w:val="center"/>
          </w:tcPr>
          <w:p w14:paraId="03BDD1DB">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555" w:type="dxa"/>
            <w:tcMar>
              <w:left w:w="108" w:type="dxa"/>
              <w:right w:w="108" w:type="dxa"/>
            </w:tcMar>
            <w:vAlign w:val="center"/>
          </w:tcPr>
          <w:p w14:paraId="5C7585C7">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p>
        </w:tc>
        <w:tc>
          <w:tcPr>
            <w:tcW w:w="1150" w:type="dxa"/>
            <w:tcMar>
              <w:left w:w="108" w:type="dxa"/>
              <w:right w:w="108" w:type="dxa"/>
            </w:tcMar>
            <w:vAlign w:val="center"/>
          </w:tcPr>
          <w:p w14:paraId="1C46A73D">
            <w:pPr>
              <w:keepNext w:val="0"/>
              <w:keepLines w:val="0"/>
              <w:widowControl/>
              <w:suppressLineNumbers w:val="0"/>
              <w:spacing w:before="100" w:beforeAutospacing="1" w:after="100" w:afterAutospacing="1" w:line="3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 </w:t>
            </w:r>
          </w:p>
        </w:tc>
      </w:tr>
    </w:tbl>
    <w:p w14:paraId="0256446E">
      <w:pPr>
        <w:widowControl/>
        <w:shd w:val="clear" w:color="auto" w:fill="FFFFFF"/>
        <w:spacing w:before="100" w:beforeAutospacing="1" w:after="100" w:afterAutospacing="1" w:line="360" w:lineRule="atLeast"/>
        <w:ind w:firstLine="240" w:firstLineChars="100"/>
        <w:rPr>
          <w:rFonts w:hint="eastAsia" w:ascii="宋体" w:hAnsi="宋体" w:cs="宋体"/>
          <w:color w:val="auto"/>
          <w:kern w:val="0"/>
          <w:sz w:val="27"/>
          <w:szCs w:val="27"/>
          <w:highlight w:val="none"/>
          <w:shd w:val="clear" w:color="auto" w:fill="FFFFFF"/>
        </w:rPr>
      </w:pPr>
      <w:r>
        <w:rPr>
          <w:rFonts w:hint="eastAsia" w:ascii="宋体" w:hAnsi="宋体" w:cs="宋体"/>
          <w:color w:val="auto"/>
          <w:kern w:val="0"/>
          <w:sz w:val="24"/>
          <w:highlight w:val="none"/>
          <w:shd w:val="clear" w:color="auto" w:fill="FFFFFF"/>
        </w:rPr>
        <w:t>注：合同复印件附后。</w:t>
      </w:r>
    </w:p>
    <w:p w14:paraId="497B5238">
      <w:pPr>
        <w:snapToGrid w:val="0"/>
        <w:spacing w:line="360" w:lineRule="auto"/>
        <w:ind w:right="360" w:firstLine="566" w:firstLineChars="235"/>
        <w:jc w:val="left"/>
        <w:rPr>
          <w:rFonts w:hint="eastAsia" w:ascii="宋体" w:hAnsi="宋体" w:cs="Arial"/>
          <w:b/>
          <w:color w:val="auto"/>
          <w:sz w:val="24"/>
          <w:highlight w:val="none"/>
        </w:rPr>
      </w:pPr>
      <w:r>
        <w:rPr>
          <w:rFonts w:hint="eastAsia" w:ascii="宋体" w:hAnsi="宋体" w:cs="Arial"/>
          <w:b/>
          <w:color w:val="auto"/>
          <w:sz w:val="24"/>
          <w:highlight w:val="none"/>
        </w:rPr>
        <w:t>此表格式供参考，也可按需要自行制作。</w:t>
      </w:r>
    </w:p>
    <w:p w14:paraId="32407220">
      <w:pPr>
        <w:pStyle w:val="39"/>
        <w:snapToGrid w:val="0"/>
        <w:spacing w:before="152" w:after="160"/>
        <w:rPr>
          <w:rFonts w:hint="eastAsia"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 xml:space="preserve"> </w:t>
      </w:r>
    </w:p>
    <w:p w14:paraId="028582B9">
      <w:pPr>
        <w:snapToGrid w:val="0"/>
        <w:spacing w:line="360" w:lineRule="auto"/>
        <w:ind w:firstLine="2640" w:firstLineChars="1100"/>
        <w:jc w:val="right"/>
        <w:rPr>
          <w:rFonts w:hint="eastAsia" w:ascii="宋体" w:hAnsi="宋体" w:cs="宋体"/>
          <w:color w:val="auto"/>
          <w:sz w:val="24"/>
          <w:highlight w:val="none"/>
        </w:rPr>
      </w:pPr>
      <w:r>
        <w:rPr>
          <w:rFonts w:hint="eastAsia" w:ascii="宋体" w:hAnsi="宋体" w:cs="宋体"/>
          <w:color w:val="auto"/>
          <w:sz w:val="24"/>
          <w:highlight w:val="none"/>
          <w:shd w:val="clear" w:color="auto" w:fill="FFFFFF"/>
        </w:rPr>
        <w:t xml:space="preserve"> </w:t>
      </w:r>
      <w:r>
        <w:rPr>
          <w:rFonts w:hint="eastAsia" w:ascii="宋体" w:hAnsi="宋体" w:cs="Arial"/>
          <w:b/>
          <w:bCs/>
          <w:color w:val="auto"/>
          <w:sz w:val="24"/>
          <w:highlight w:val="none"/>
        </w:rPr>
        <w:t> </w:t>
      </w:r>
      <w:r>
        <w:rPr>
          <w:rFonts w:hint="eastAsia" w:ascii="宋体" w:hAnsi="宋体" w:cs="宋体"/>
          <w:color w:val="auto"/>
          <w:sz w:val="24"/>
          <w:highlight w:val="none"/>
        </w:rPr>
        <w:t xml:space="preserve">供应商名称（电子签章/公章）：___________________                      </w:t>
      </w:r>
    </w:p>
    <w:p w14:paraId="5997CAAA">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35125221">
      <w:pPr>
        <w:snapToGrid w:val="0"/>
        <w:spacing w:line="360" w:lineRule="auto"/>
        <w:jc w:val="center"/>
        <w:rPr>
          <w:rFonts w:hint="eastAsia" w:ascii="宋体" w:hAnsi="宋体" w:cs="宋体"/>
          <w:color w:val="auto"/>
          <w:sz w:val="24"/>
          <w:highlight w:val="none"/>
          <w:shd w:val="clear" w:color="auto" w:fill="FFFFFF"/>
        </w:rPr>
      </w:pPr>
    </w:p>
    <w:p w14:paraId="3CED9723">
      <w:pPr>
        <w:pStyle w:val="187"/>
        <w:spacing w:line="240" w:lineRule="auto"/>
        <w:rPr>
          <w:rFonts w:hint="eastAsia" w:ascii="宋体" w:hAnsi="宋体" w:cs="宋体"/>
          <w:color w:val="auto"/>
          <w:highlight w:val="none"/>
          <w:shd w:val="clear" w:color="auto" w:fill="FFFFFF"/>
        </w:rPr>
      </w:pPr>
    </w:p>
    <w:p w14:paraId="4F5AA1DC">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52E72FE">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五、技术/商务响应表</w:t>
      </w:r>
    </w:p>
    <w:p w14:paraId="7090B3CD">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（必须针对“招标需求”所列的技术、服务</w:t>
      </w:r>
      <w:r>
        <w:rPr>
          <w:rFonts w:hint="eastAsia" w:ascii="宋体" w:hAnsi="宋体" w:cs="宋体"/>
          <w:b/>
          <w:color w:val="auto"/>
          <w:kern w:val="0"/>
          <w:sz w:val="24"/>
          <w:highlight w:val="none"/>
          <w:lang w:val="en-US" w:eastAsia="zh-CN"/>
        </w:rPr>
        <w:t>要求</w:t>
      </w:r>
      <w:r>
        <w:rPr>
          <w:rFonts w:hint="eastAsia" w:ascii="宋体" w:hAnsi="宋体" w:cs="宋体"/>
          <w:b/>
          <w:color w:val="auto"/>
          <w:kern w:val="0"/>
          <w:sz w:val="24"/>
          <w:highlight w:val="none"/>
        </w:rPr>
        <w:t>条目，逐一说明无偏离、正偏离、负偏离等响应情况</w:t>
      </w:r>
      <w:r>
        <w:rPr>
          <w:rFonts w:hint="eastAsia" w:ascii="宋体" w:hAnsi="宋体" w:cs="宋体"/>
          <w:b/>
          <w:color w:val="auto"/>
          <w:kern w:val="0"/>
          <w:sz w:val="24"/>
          <w:highlight w:val="none"/>
          <w:lang w:eastAsia="zh-CN"/>
        </w:rPr>
        <w:t>，证明材料附后</w:t>
      </w:r>
      <w:r>
        <w:rPr>
          <w:rFonts w:hint="eastAsia" w:ascii="宋体" w:hAnsi="宋体" w:cs="宋体"/>
          <w:b/>
          <w:color w:val="auto"/>
          <w:kern w:val="0"/>
          <w:sz w:val="24"/>
          <w:highlight w:val="none"/>
        </w:rPr>
        <w:t>）</w:t>
      </w:r>
    </w:p>
    <w:p w14:paraId="4D9B88AB">
      <w:pPr>
        <w:shd w:val="clear" w:color="auto" w:fill="FFFFFF"/>
        <w:snapToGrid w:val="0"/>
        <w:jc w:val="center"/>
        <w:rPr>
          <w:rFonts w:ascii="宋体" w:hAnsi="宋体"/>
          <w:b/>
          <w:bCs/>
          <w:color w:val="auto"/>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6"/>
        <w:gridCol w:w="3099"/>
        <w:gridCol w:w="2971"/>
        <w:gridCol w:w="1904"/>
      </w:tblGrid>
      <w:tr w14:paraId="7CB4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0218111">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rPr>
              <w:t>商务部分</w:t>
            </w:r>
          </w:p>
        </w:tc>
      </w:tr>
      <w:tr w14:paraId="21F30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9340843">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序号</w:t>
            </w:r>
          </w:p>
        </w:tc>
        <w:tc>
          <w:tcPr>
            <w:tcW w:w="3099" w:type="dxa"/>
            <w:tcBorders>
              <w:top w:val="single" w:color="auto" w:sz="4" w:space="0"/>
              <w:left w:val="single" w:color="auto" w:sz="4" w:space="0"/>
              <w:bottom w:val="single" w:color="auto" w:sz="4" w:space="0"/>
              <w:right w:val="single" w:color="auto" w:sz="4" w:space="0"/>
            </w:tcBorders>
            <w:vAlign w:val="center"/>
          </w:tcPr>
          <w:p w14:paraId="2AFC6D61">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招标文件要求</w:t>
            </w:r>
          </w:p>
        </w:tc>
        <w:tc>
          <w:tcPr>
            <w:tcW w:w="2971" w:type="dxa"/>
            <w:tcBorders>
              <w:top w:val="single" w:color="auto" w:sz="4" w:space="0"/>
              <w:left w:val="single" w:color="auto" w:sz="4" w:space="0"/>
              <w:bottom w:val="single" w:color="auto" w:sz="4" w:space="0"/>
              <w:right w:val="single" w:color="auto" w:sz="4" w:space="0"/>
            </w:tcBorders>
            <w:vAlign w:val="center"/>
          </w:tcPr>
          <w:p w14:paraId="650782A6">
            <w:pPr>
              <w:keepNext w:val="0"/>
              <w:keepLines w:val="0"/>
              <w:suppressLineNumbers w:val="0"/>
              <w:adjustRightInd w:val="0"/>
              <w:snapToGrid w:val="0"/>
              <w:spacing w:before="0" w:beforeAutospacing="0" w:after="0" w:afterAutospacing="0"/>
              <w:ind w:left="0" w:right="0"/>
              <w:jc w:val="center"/>
              <w:textAlignment w:val="baseline"/>
              <w:rPr>
                <w:rFonts w:hint="eastAsia" w:ascii="Times New Roman" w:hAnsi="宋体" w:cs="Times New Roman"/>
                <w:b/>
                <w:bCs/>
                <w:color w:val="auto"/>
                <w:sz w:val="24"/>
                <w:highlight w:val="none"/>
              </w:rPr>
            </w:pPr>
            <w:r>
              <w:rPr>
                <w:rFonts w:hint="eastAsia" w:ascii="Times New Roman" w:hAnsi="宋体" w:cs="Times New Roman"/>
                <w:b/>
                <w:bCs/>
                <w:color w:val="auto"/>
                <w:sz w:val="24"/>
                <w:highlight w:val="none"/>
              </w:rPr>
              <w:t>投标文件响应情况</w:t>
            </w:r>
          </w:p>
        </w:tc>
        <w:tc>
          <w:tcPr>
            <w:tcW w:w="1904" w:type="dxa"/>
            <w:tcBorders>
              <w:top w:val="single" w:color="auto" w:sz="4" w:space="0"/>
              <w:left w:val="single" w:color="auto" w:sz="4" w:space="0"/>
              <w:bottom w:val="single" w:color="auto" w:sz="4" w:space="0"/>
              <w:right w:val="single" w:color="auto" w:sz="4" w:space="0"/>
            </w:tcBorders>
            <w:vAlign w:val="center"/>
          </w:tcPr>
          <w:p w14:paraId="2A7F2D35">
            <w:pPr>
              <w:keepNext w:val="0"/>
              <w:keepLines w:val="0"/>
              <w:suppressLineNumbers w:val="0"/>
              <w:adjustRightInd w:val="0"/>
              <w:snapToGrid w:val="0"/>
              <w:spacing w:before="0" w:beforeAutospacing="0" w:after="0" w:afterAutospacing="0"/>
              <w:ind w:left="0" w:right="0"/>
              <w:jc w:val="center"/>
              <w:textAlignment w:val="baseline"/>
              <w:rPr>
                <w:rFonts w:hint="eastAsia" w:ascii="Times New Roman" w:hAnsi="宋体" w:cs="Times New Roman"/>
                <w:b/>
                <w:bCs/>
                <w:color w:val="auto"/>
                <w:sz w:val="24"/>
                <w:highlight w:val="none"/>
              </w:rPr>
            </w:pPr>
            <w:r>
              <w:rPr>
                <w:rFonts w:hint="eastAsia" w:ascii="Times New Roman" w:hAnsi="宋体" w:cs="Times New Roman"/>
                <w:b/>
                <w:bCs/>
                <w:color w:val="auto"/>
                <w:sz w:val="24"/>
                <w:highlight w:val="none"/>
              </w:rPr>
              <w:t>偏离情况</w:t>
            </w:r>
          </w:p>
        </w:tc>
      </w:tr>
      <w:tr w14:paraId="61616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0AEB7C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183EDF7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6F9519AE">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010C87D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7BA26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4D44B60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41D7731F">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7918BBD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68AC464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23C45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6E7DF65">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43BB5F05">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30E5F67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3CE2D2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54631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616239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26B11B05">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7AEE02D5">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697CA0B9">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0E67F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99980AB">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2D342686">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6EA1A78B">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2B47676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103A5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1182947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技术部分</w:t>
            </w:r>
          </w:p>
        </w:tc>
      </w:tr>
      <w:tr w14:paraId="72EB0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DF56AA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rPr>
              <w:t>序号</w:t>
            </w:r>
          </w:p>
        </w:tc>
        <w:tc>
          <w:tcPr>
            <w:tcW w:w="3099" w:type="dxa"/>
            <w:tcBorders>
              <w:top w:val="single" w:color="auto" w:sz="4" w:space="0"/>
              <w:left w:val="single" w:color="auto" w:sz="4" w:space="0"/>
              <w:bottom w:val="single" w:color="auto" w:sz="4" w:space="0"/>
              <w:right w:val="single" w:color="auto" w:sz="4" w:space="0"/>
            </w:tcBorders>
            <w:vAlign w:val="center"/>
          </w:tcPr>
          <w:p w14:paraId="71F7494D">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rPr>
              <w:t>招标文件要求</w:t>
            </w:r>
          </w:p>
        </w:tc>
        <w:tc>
          <w:tcPr>
            <w:tcW w:w="2971" w:type="dxa"/>
            <w:tcBorders>
              <w:top w:val="single" w:color="auto" w:sz="4" w:space="0"/>
              <w:left w:val="single" w:color="auto" w:sz="4" w:space="0"/>
              <w:bottom w:val="single" w:color="auto" w:sz="4" w:space="0"/>
              <w:right w:val="single" w:color="auto" w:sz="4" w:space="0"/>
            </w:tcBorders>
            <w:vAlign w:val="center"/>
          </w:tcPr>
          <w:p w14:paraId="4A349D5A">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eastAsia" w:ascii="Times New Roman" w:hAnsi="宋体" w:cs="Times New Roman"/>
                <w:b/>
                <w:bCs/>
                <w:color w:val="auto"/>
                <w:sz w:val="24"/>
                <w:highlight w:val="none"/>
              </w:rPr>
              <w:t>投标文件响应情况</w:t>
            </w:r>
          </w:p>
        </w:tc>
        <w:tc>
          <w:tcPr>
            <w:tcW w:w="1904" w:type="dxa"/>
            <w:tcBorders>
              <w:top w:val="single" w:color="auto" w:sz="4" w:space="0"/>
              <w:left w:val="single" w:color="auto" w:sz="4" w:space="0"/>
              <w:bottom w:val="single" w:color="auto" w:sz="4" w:space="0"/>
              <w:right w:val="single" w:color="auto" w:sz="4" w:space="0"/>
            </w:tcBorders>
            <w:vAlign w:val="center"/>
          </w:tcPr>
          <w:p w14:paraId="13753C58">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eastAsia" w:ascii="Times New Roman" w:hAnsi="宋体" w:cs="Times New Roman"/>
                <w:b/>
                <w:bCs/>
                <w:color w:val="auto"/>
                <w:sz w:val="24"/>
                <w:highlight w:val="none"/>
              </w:rPr>
              <w:t>偏离情况</w:t>
            </w:r>
          </w:p>
        </w:tc>
      </w:tr>
      <w:tr w14:paraId="565E7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54BE158">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3099" w:type="dxa"/>
            <w:tcBorders>
              <w:top w:val="single" w:color="auto" w:sz="4" w:space="0"/>
              <w:left w:val="single" w:color="auto" w:sz="4" w:space="0"/>
              <w:bottom w:val="single" w:color="auto" w:sz="4" w:space="0"/>
              <w:right w:val="single" w:color="auto" w:sz="4" w:space="0"/>
            </w:tcBorders>
            <w:vAlign w:val="center"/>
          </w:tcPr>
          <w:p w14:paraId="51AB57CE">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971" w:type="dxa"/>
            <w:tcBorders>
              <w:top w:val="single" w:color="auto" w:sz="4" w:space="0"/>
              <w:left w:val="single" w:color="auto" w:sz="4" w:space="0"/>
              <w:bottom w:val="single" w:color="auto" w:sz="4" w:space="0"/>
              <w:right w:val="single" w:color="auto" w:sz="4" w:space="0"/>
            </w:tcBorders>
            <w:vAlign w:val="center"/>
          </w:tcPr>
          <w:p w14:paraId="6CD3963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904" w:type="dxa"/>
            <w:tcBorders>
              <w:top w:val="single" w:color="auto" w:sz="4" w:space="0"/>
              <w:left w:val="single" w:color="auto" w:sz="4" w:space="0"/>
              <w:bottom w:val="single" w:color="auto" w:sz="4" w:space="0"/>
              <w:right w:val="single" w:color="auto" w:sz="4" w:space="0"/>
            </w:tcBorders>
            <w:vAlign w:val="center"/>
          </w:tcPr>
          <w:p w14:paraId="3AF1C5D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r w14:paraId="08D85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79B2DB5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3099" w:type="dxa"/>
            <w:tcBorders>
              <w:top w:val="single" w:color="auto" w:sz="4" w:space="0"/>
              <w:left w:val="single" w:color="auto" w:sz="4" w:space="0"/>
              <w:bottom w:val="single" w:color="auto" w:sz="4" w:space="0"/>
              <w:right w:val="single" w:color="auto" w:sz="4" w:space="0"/>
            </w:tcBorders>
            <w:vAlign w:val="center"/>
          </w:tcPr>
          <w:p w14:paraId="2A9BB42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971" w:type="dxa"/>
            <w:tcBorders>
              <w:top w:val="single" w:color="auto" w:sz="4" w:space="0"/>
              <w:left w:val="single" w:color="auto" w:sz="4" w:space="0"/>
              <w:bottom w:val="single" w:color="auto" w:sz="4" w:space="0"/>
              <w:right w:val="single" w:color="auto" w:sz="4" w:space="0"/>
            </w:tcBorders>
            <w:vAlign w:val="center"/>
          </w:tcPr>
          <w:p w14:paraId="003B8D4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904" w:type="dxa"/>
            <w:tcBorders>
              <w:top w:val="single" w:color="auto" w:sz="4" w:space="0"/>
              <w:left w:val="single" w:color="auto" w:sz="4" w:space="0"/>
              <w:bottom w:val="single" w:color="auto" w:sz="4" w:space="0"/>
              <w:right w:val="single" w:color="auto" w:sz="4" w:space="0"/>
            </w:tcBorders>
            <w:vAlign w:val="center"/>
          </w:tcPr>
          <w:p w14:paraId="0C9F84FA">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r w14:paraId="54C6B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7758DA9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0E90061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50F74914">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12E74775">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468E5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876CD96">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506038C6">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19FA41CD">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5D53473E">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r w14:paraId="45BE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1803034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3099" w:type="dxa"/>
            <w:tcBorders>
              <w:top w:val="single" w:color="auto" w:sz="4" w:space="0"/>
              <w:left w:val="single" w:color="auto" w:sz="4" w:space="0"/>
              <w:bottom w:val="single" w:color="auto" w:sz="4" w:space="0"/>
              <w:right w:val="single" w:color="auto" w:sz="4" w:space="0"/>
            </w:tcBorders>
            <w:vAlign w:val="center"/>
          </w:tcPr>
          <w:p w14:paraId="0F29382B">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2971" w:type="dxa"/>
            <w:tcBorders>
              <w:top w:val="single" w:color="auto" w:sz="4" w:space="0"/>
              <w:left w:val="single" w:color="auto" w:sz="4" w:space="0"/>
              <w:bottom w:val="single" w:color="auto" w:sz="4" w:space="0"/>
              <w:right w:val="single" w:color="auto" w:sz="4" w:space="0"/>
            </w:tcBorders>
            <w:vAlign w:val="center"/>
          </w:tcPr>
          <w:p w14:paraId="2ACA91FB">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0633677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p>
        </w:tc>
      </w:tr>
    </w:tbl>
    <w:p w14:paraId="4A9429FD">
      <w:pPr>
        <w:shd w:val="clear" w:color="auto" w:fill="FFFFFF"/>
        <w:snapToGrid w:val="0"/>
        <w:spacing w:after="50"/>
        <w:ind w:firstLine="3240" w:firstLineChars="1350"/>
        <w:rPr>
          <w:rFonts w:ascii="宋体" w:hAnsi="宋体"/>
          <w:color w:val="auto"/>
          <w:sz w:val="24"/>
          <w:highlight w:val="none"/>
        </w:rPr>
      </w:pPr>
    </w:p>
    <w:p w14:paraId="0C8FDD37">
      <w:pPr>
        <w:snapToGrid w:val="0"/>
        <w:spacing w:line="360" w:lineRule="auto"/>
        <w:ind w:firstLine="2640" w:firstLineChars="1100"/>
        <w:jc w:val="right"/>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供应商名称（电子签章/公章）：___________________                              </w:t>
      </w:r>
    </w:p>
    <w:p w14:paraId="71FD0C07">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45AE04BE">
      <w:pPr>
        <w:snapToGrid w:val="0"/>
        <w:jc w:val="center"/>
        <w:rPr>
          <w:rFonts w:hint="eastAsia" w:ascii="宋体" w:hAnsi="宋体" w:cs="宋体"/>
          <w:b/>
          <w:color w:val="auto"/>
          <w:kern w:val="0"/>
          <w:sz w:val="32"/>
          <w:szCs w:val="32"/>
          <w:highlight w:val="none"/>
        </w:rPr>
      </w:pPr>
    </w:p>
    <w:p w14:paraId="73127C37">
      <w:pPr>
        <w:rPr>
          <w:rFonts w:hint="default" w:ascii="宋体" w:hAnsi="宋体" w:eastAsia="宋体" w:cs="宋体"/>
          <w:b/>
          <w:color w:val="auto"/>
          <w:kern w:val="0"/>
          <w:sz w:val="32"/>
          <w:szCs w:val="32"/>
          <w:highlight w:val="none"/>
          <w:lang w:val="en-US" w:eastAsia="zh-CN"/>
        </w:rPr>
      </w:pPr>
    </w:p>
    <w:p w14:paraId="6A195416">
      <w:pPr>
        <w:rPr>
          <w:rFonts w:hint="default" w:ascii="宋体" w:hAnsi="宋体" w:eastAsia="宋体" w:cs="宋体"/>
          <w:b/>
          <w:color w:val="auto"/>
          <w:kern w:val="0"/>
          <w:sz w:val="32"/>
          <w:szCs w:val="32"/>
          <w:highlight w:val="none"/>
          <w:lang w:val="en-US" w:eastAsia="zh-CN"/>
        </w:rPr>
      </w:pPr>
    </w:p>
    <w:p w14:paraId="464234C4">
      <w:pPr>
        <w:rPr>
          <w:rFonts w:hint="default" w:ascii="宋体" w:hAnsi="宋体" w:eastAsia="宋体" w:cs="宋体"/>
          <w:b/>
          <w:color w:val="auto"/>
          <w:kern w:val="0"/>
          <w:sz w:val="32"/>
          <w:szCs w:val="32"/>
          <w:highlight w:val="none"/>
          <w:lang w:val="en-US" w:eastAsia="zh-CN"/>
        </w:rPr>
      </w:pPr>
    </w:p>
    <w:p w14:paraId="57AA32F5">
      <w:pPr>
        <w:rPr>
          <w:rFonts w:hint="default" w:ascii="宋体" w:hAnsi="宋体" w:eastAsia="宋体" w:cs="宋体"/>
          <w:b/>
          <w:color w:val="auto"/>
          <w:kern w:val="0"/>
          <w:sz w:val="32"/>
          <w:szCs w:val="32"/>
          <w:highlight w:val="none"/>
          <w:lang w:val="en-US" w:eastAsia="zh-CN"/>
        </w:rPr>
      </w:pPr>
    </w:p>
    <w:p w14:paraId="624497D9">
      <w:pPr>
        <w:rPr>
          <w:rFonts w:hint="default" w:ascii="宋体" w:hAnsi="宋体" w:eastAsia="宋体" w:cs="宋体"/>
          <w:b/>
          <w:color w:val="auto"/>
          <w:kern w:val="0"/>
          <w:sz w:val="32"/>
          <w:szCs w:val="32"/>
          <w:highlight w:val="none"/>
          <w:lang w:val="en-US" w:eastAsia="zh-CN"/>
        </w:rPr>
      </w:pPr>
    </w:p>
    <w:p w14:paraId="0FC26931">
      <w:pPr>
        <w:rPr>
          <w:rFonts w:hint="default" w:ascii="宋体" w:hAnsi="宋体" w:eastAsia="宋体" w:cs="宋体"/>
          <w:b/>
          <w:color w:val="auto"/>
          <w:kern w:val="0"/>
          <w:sz w:val="32"/>
          <w:szCs w:val="32"/>
          <w:highlight w:val="none"/>
          <w:lang w:val="en-US" w:eastAsia="zh-CN"/>
        </w:rPr>
      </w:pPr>
    </w:p>
    <w:p w14:paraId="501D8B20">
      <w:pPr>
        <w:snapToGrid w:val="0"/>
        <w:spacing w:line="400" w:lineRule="exact"/>
        <w:ind w:firstLine="643" w:firstLineChars="200"/>
        <w:jc w:val="left"/>
        <w:rPr>
          <w:rFonts w:hint="eastAsia" w:ascii="宋体" w:hAnsi="宋体" w:cs="宋体"/>
          <w:color w:val="auto"/>
          <w:sz w:val="24"/>
          <w:highlight w:val="none"/>
        </w:rPr>
      </w:pPr>
      <w:r>
        <w:rPr>
          <w:rFonts w:hint="eastAsia" w:ascii="宋体" w:hAnsi="宋体" w:cs="宋体"/>
          <w:b/>
          <w:color w:val="auto"/>
          <w:kern w:val="0"/>
          <w:sz w:val="32"/>
          <w:szCs w:val="32"/>
          <w:highlight w:val="none"/>
        </w:rPr>
        <w:t>六、针对本项目的整体方案：</w:t>
      </w:r>
    </w:p>
    <w:p w14:paraId="00242259">
      <w:pPr>
        <w:shd w:val="clear" w:color="auto" w:fill="FFFFFF"/>
        <w:snapToGrid w:val="0"/>
        <w:jc w:val="center"/>
        <w:rPr>
          <w:rFonts w:hint="eastAsia" w:ascii="宋体" w:hAnsi="宋体" w:cs="宋体"/>
          <w:color w:val="auto"/>
          <w:sz w:val="24"/>
          <w:highlight w:val="none"/>
          <w:lang w:val="en-US" w:eastAsia="zh-CN"/>
        </w:rPr>
      </w:pPr>
    </w:p>
    <w:p w14:paraId="795141EC">
      <w:pPr>
        <w:shd w:val="clear" w:color="auto" w:fill="FFFFFF"/>
        <w:snapToGri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结合第四章技术部分评审方法由投标人自拟。</w:t>
      </w:r>
    </w:p>
    <w:p w14:paraId="7427A427">
      <w:pPr>
        <w:pStyle w:val="6"/>
        <w:rPr>
          <w:rFonts w:hint="eastAsia" w:ascii="宋体" w:hAnsi="宋体" w:cs="宋体"/>
          <w:color w:val="auto"/>
          <w:sz w:val="24"/>
          <w:highlight w:val="none"/>
          <w:lang w:val="en-US" w:eastAsia="zh-CN"/>
        </w:rPr>
      </w:pPr>
    </w:p>
    <w:p w14:paraId="53A7D9FF">
      <w:pPr>
        <w:snapToGrid w:val="0"/>
        <w:spacing w:line="360" w:lineRule="auto"/>
        <w:jc w:val="both"/>
        <w:rPr>
          <w:rFonts w:hint="eastAsia" w:ascii="宋体" w:hAnsi="宋体" w:cs="宋体"/>
          <w:color w:val="auto"/>
          <w:sz w:val="24"/>
          <w:highlight w:val="none"/>
        </w:rPr>
      </w:pPr>
    </w:p>
    <w:p w14:paraId="796EE41E">
      <w:pPr>
        <w:shd w:val="clear" w:color="auto" w:fill="FFFFFF"/>
        <w:snapToGrid w:val="0"/>
        <w:jc w:val="center"/>
        <w:rPr>
          <w:rFonts w:hint="eastAsia" w:ascii="宋体" w:hAnsi="宋体" w:cs="宋体"/>
          <w:b/>
          <w:color w:val="auto"/>
          <w:kern w:val="0"/>
          <w:sz w:val="32"/>
          <w:szCs w:val="32"/>
          <w:highlight w:val="none"/>
        </w:rPr>
      </w:pPr>
    </w:p>
    <w:p w14:paraId="6ECF8F8A">
      <w:pPr>
        <w:shd w:val="clear" w:color="auto" w:fill="FFFFFF"/>
        <w:snapToGrid w:val="0"/>
        <w:jc w:val="center"/>
        <w:rPr>
          <w:rFonts w:hint="eastAsia" w:ascii="宋体" w:hAnsi="宋体" w:cs="宋体"/>
          <w:b/>
          <w:color w:val="auto"/>
          <w:kern w:val="0"/>
          <w:sz w:val="32"/>
          <w:szCs w:val="32"/>
          <w:highlight w:val="none"/>
        </w:rPr>
      </w:pPr>
    </w:p>
    <w:p w14:paraId="46355F3A">
      <w:pPr>
        <w:snapToGrid w:val="0"/>
        <w:spacing w:line="400" w:lineRule="exact"/>
        <w:ind w:firstLine="643" w:firstLineChars="200"/>
        <w:jc w:val="left"/>
        <w:rPr>
          <w:rFonts w:hint="eastAsia" w:ascii="宋体" w:hAnsi="宋体" w:cs="宋体"/>
          <w:color w:val="auto"/>
          <w:sz w:val="24"/>
          <w:highlight w:val="none"/>
        </w:rPr>
      </w:pPr>
      <w:r>
        <w:rPr>
          <w:rFonts w:hint="eastAsia" w:ascii="宋体" w:hAnsi="宋体" w:cs="宋体"/>
          <w:b/>
          <w:color w:val="auto"/>
          <w:kern w:val="0"/>
          <w:sz w:val="32"/>
          <w:szCs w:val="32"/>
          <w:highlight w:val="none"/>
        </w:rPr>
        <w:t>七、</w:t>
      </w:r>
      <w:r>
        <w:rPr>
          <w:rFonts w:hint="eastAsia" w:ascii="宋体" w:hAnsi="宋体" w:cs="宋体"/>
          <w:b/>
          <w:color w:val="auto"/>
          <w:kern w:val="0"/>
          <w:sz w:val="32"/>
          <w:szCs w:val="32"/>
          <w:highlight w:val="none"/>
          <w:lang w:val="en-US" w:eastAsia="zh-CN"/>
        </w:rPr>
        <w:t>项目实施团队配置</w:t>
      </w:r>
    </w:p>
    <w:p w14:paraId="1F6346AB">
      <w:pPr>
        <w:pStyle w:val="42"/>
        <w:ind w:firstLine="480"/>
        <w:rPr>
          <w:rFonts w:hint="eastAsia" w:ascii="宋体" w:hAnsi="宋体" w:cs="宋体"/>
          <w:color w:val="auto"/>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60"/>
        <w:gridCol w:w="1669"/>
        <w:gridCol w:w="1265"/>
        <w:gridCol w:w="2528"/>
        <w:gridCol w:w="1843"/>
      </w:tblGrid>
      <w:tr w14:paraId="62916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2339932C">
            <w:pPr>
              <w:keepNext w:val="0"/>
              <w:keepLines w:val="0"/>
              <w:suppressLineNumbers w:val="0"/>
              <w:adjustRightInd w:val="0"/>
              <w:snapToGrid w:val="0"/>
              <w:spacing w:before="0" w:beforeAutospacing="0" w:after="0" w:afterAutospacing="0"/>
              <w:ind w:left="0" w:right="0"/>
              <w:jc w:val="center"/>
              <w:textAlignment w:val="baseline"/>
              <w:rPr>
                <w:rFonts w:hint="eastAsia"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87C8BF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宋体" w:cs="Times New Roman"/>
                <w:b/>
                <w:bCs/>
                <w:color w:val="auto"/>
                <w:sz w:val="24"/>
                <w:highlight w:val="none"/>
              </w:rPr>
              <w:t>姓名</w:t>
            </w:r>
          </w:p>
        </w:tc>
        <w:tc>
          <w:tcPr>
            <w:tcW w:w="1669" w:type="dxa"/>
            <w:tcBorders>
              <w:top w:val="single" w:color="auto" w:sz="4" w:space="0"/>
              <w:left w:val="single" w:color="auto" w:sz="4" w:space="0"/>
              <w:bottom w:val="single" w:color="auto" w:sz="4" w:space="0"/>
              <w:right w:val="single" w:color="auto" w:sz="4" w:space="0"/>
            </w:tcBorders>
            <w:vAlign w:val="center"/>
          </w:tcPr>
          <w:p w14:paraId="28A17D69">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宋体" w:cs="Times New Roman"/>
                <w:b/>
                <w:bCs/>
                <w:color w:val="auto"/>
                <w:sz w:val="24"/>
                <w:highlight w:val="none"/>
              </w:rPr>
              <w:t>专业技术资格</w:t>
            </w:r>
          </w:p>
        </w:tc>
        <w:tc>
          <w:tcPr>
            <w:tcW w:w="1265" w:type="dxa"/>
            <w:tcBorders>
              <w:top w:val="single" w:color="auto" w:sz="4" w:space="0"/>
              <w:left w:val="single" w:color="auto" w:sz="4" w:space="0"/>
              <w:bottom w:val="single" w:color="auto" w:sz="4" w:space="0"/>
              <w:right w:val="single" w:color="auto" w:sz="4" w:space="0"/>
            </w:tcBorders>
            <w:vAlign w:val="center"/>
          </w:tcPr>
          <w:p w14:paraId="67BBEAD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b/>
                <w:bCs/>
                <w:color w:val="auto"/>
                <w:sz w:val="24"/>
                <w:highlight w:val="none"/>
              </w:rPr>
            </w:pPr>
            <w:r>
              <w:rPr>
                <w:rFonts w:hint="eastAsia" w:ascii="Times New Roman" w:hAnsi="宋体" w:cs="Times New Roman"/>
                <w:b/>
                <w:bCs/>
                <w:color w:val="auto"/>
                <w:sz w:val="24"/>
                <w:highlight w:val="none"/>
              </w:rPr>
              <w:t>证书编号</w:t>
            </w:r>
          </w:p>
        </w:tc>
        <w:tc>
          <w:tcPr>
            <w:tcW w:w="2528" w:type="dxa"/>
            <w:tcBorders>
              <w:top w:val="single" w:color="auto" w:sz="4" w:space="0"/>
              <w:left w:val="single" w:color="auto" w:sz="4" w:space="0"/>
              <w:bottom w:val="single" w:color="auto" w:sz="4" w:space="0"/>
              <w:right w:val="single" w:color="auto" w:sz="4" w:space="0"/>
            </w:tcBorders>
            <w:vAlign w:val="center"/>
          </w:tcPr>
          <w:p w14:paraId="1EB5B6E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宋体" w:cs="Times New Roman"/>
                <w:b/>
                <w:bCs/>
                <w:color w:val="auto"/>
                <w:sz w:val="24"/>
                <w:highlight w:val="none"/>
              </w:rPr>
            </w:pPr>
            <w:r>
              <w:rPr>
                <w:rFonts w:hint="eastAsia" w:ascii="Times New Roman" w:hAnsi="宋体" w:cs="Times New Roman"/>
                <w:b/>
                <w:bCs/>
                <w:color w:val="auto"/>
                <w:sz w:val="24"/>
                <w:highlight w:val="none"/>
              </w:rPr>
              <w:t>参加本单位工作时间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64594CDE">
            <w:pPr>
              <w:keepNext w:val="0"/>
              <w:keepLines w:val="0"/>
              <w:suppressLineNumbers w:val="0"/>
              <w:adjustRightInd w:val="0"/>
              <w:snapToGrid w:val="0"/>
              <w:spacing w:before="0" w:beforeAutospacing="0" w:after="0" w:afterAutospacing="0"/>
              <w:ind w:left="0" w:right="0"/>
              <w:jc w:val="center"/>
              <w:textAlignment w:val="baseline"/>
              <w:rPr>
                <w:rFonts w:hint="eastAsia" w:ascii="Times New Roman" w:hAnsi="宋体" w:cs="Times New Roman"/>
                <w:b/>
                <w:bCs/>
                <w:color w:val="auto"/>
                <w:sz w:val="24"/>
                <w:highlight w:val="none"/>
              </w:rPr>
            </w:pPr>
            <w:r>
              <w:rPr>
                <w:rFonts w:hint="eastAsia" w:ascii="Times New Roman" w:hAnsi="宋体" w:cs="Times New Roman"/>
                <w:b/>
                <w:bCs/>
                <w:color w:val="auto"/>
                <w:sz w:val="24"/>
                <w:highlight w:val="none"/>
              </w:rPr>
              <w:t>岗位/职务</w:t>
            </w:r>
          </w:p>
        </w:tc>
      </w:tr>
      <w:tr w14:paraId="25296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2908722C">
            <w:pPr>
              <w:keepNext w:val="0"/>
              <w:keepLines w:val="0"/>
              <w:suppressLineNumbers w:val="0"/>
              <w:snapToGrid w:val="0"/>
              <w:spacing w:before="50" w:beforeAutospacing="0" w:after="50" w:afterAutospacing="0"/>
              <w:ind w:left="0" w:right="0"/>
              <w:jc w:val="center"/>
              <w:rPr>
                <w:rFonts w:hint="default" w:ascii="Times New Roman" w:hAnsi="Times New Roman" w:cs="Times New Roman"/>
                <w:color w:val="auto"/>
                <w:sz w:val="24"/>
                <w:highlight w:val="none"/>
              </w:rPr>
            </w:pPr>
            <w:r>
              <w:rPr>
                <w:rFonts w:hint="eastAsia" w:ascii="宋体" w:hAnsi="宋体" w:cs="宋体"/>
                <w:color w:val="auto"/>
                <w:sz w:val="24"/>
                <w:szCs w:val="20"/>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3CA1F20D">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669" w:type="dxa"/>
            <w:tcBorders>
              <w:top w:val="single" w:color="auto" w:sz="4" w:space="0"/>
              <w:left w:val="single" w:color="auto" w:sz="4" w:space="0"/>
              <w:bottom w:val="single" w:color="auto" w:sz="4" w:space="0"/>
              <w:right w:val="single" w:color="auto" w:sz="4" w:space="0"/>
            </w:tcBorders>
            <w:vAlign w:val="center"/>
          </w:tcPr>
          <w:p w14:paraId="34A6437D">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265" w:type="dxa"/>
            <w:tcBorders>
              <w:top w:val="single" w:color="auto" w:sz="4" w:space="0"/>
              <w:left w:val="single" w:color="auto" w:sz="4" w:space="0"/>
              <w:bottom w:val="single" w:color="auto" w:sz="4" w:space="0"/>
              <w:right w:val="single" w:color="auto" w:sz="4" w:space="0"/>
            </w:tcBorders>
            <w:vAlign w:val="center"/>
          </w:tcPr>
          <w:p w14:paraId="7C186D18">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528" w:type="dxa"/>
            <w:tcBorders>
              <w:top w:val="single" w:color="auto" w:sz="4" w:space="0"/>
              <w:left w:val="single" w:color="auto" w:sz="4" w:space="0"/>
              <w:bottom w:val="single" w:color="auto" w:sz="4" w:space="0"/>
              <w:right w:val="single" w:color="auto" w:sz="4" w:space="0"/>
            </w:tcBorders>
            <w:vAlign w:val="center"/>
          </w:tcPr>
          <w:p w14:paraId="196B6C0F">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843" w:type="dxa"/>
            <w:tcBorders>
              <w:top w:val="single" w:color="auto" w:sz="4" w:space="0"/>
              <w:left w:val="single" w:color="auto" w:sz="4" w:space="0"/>
              <w:bottom w:val="single" w:color="auto" w:sz="4" w:space="0"/>
              <w:right w:val="single" w:color="auto" w:sz="4" w:space="0"/>
            </w:tcBorders>
            <w:vAlign w:val="center"/>
          </w:tcPr>
          <w:p w14:paraId="794D410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r w14:paraId="47790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4E774B0E">
            <w:pPr>
              <w:keepNext w:val="0"/>
              <w:keepLines w:val="0"/>
              <w:suppressLineNumbers w:val="0"/>
              <w:snapToGrid w:val="0"/>
              <w:spacing w:before="50" w:beforeAutospacing="0" w:after="50" w:afterAutospacing="0"/>
              <w:ind w:left="0" w:right="0"/>
              <w:jc w:val="center"/>
              <w:rPr>
                <w:rFonts w:hint="default" w:ascii="Times New Roman" w:hAnsi="Times New Roman" w:cs="Times New Roman"/>
                <w:color w:val="auto"/>
                <w:sz w:val="24"/>
                <w:highlight w:val="none"/>
              </w:rPr>
            </w:pPr>
            <w:r>
              <w:rPr>
                <w:rFonts w:hint="eastAsia" w:ascii="宋体" w:hAnsi="宋体" w:cs="宋体"/>
                <w:color w:val="auto"/>
                <w:sz w:val="24"/>
                <w:szCs w:val="20"/>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A89D7DC">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669" w:type="dxa"/>
            <w:tcBorders>
              <w:top w:val="single" w:color="auto" w:sz="4" w:space="0"/>
              <w:left w:val="single" w:color="auto" w:sz="4" w:space="0"/>
              <w:bottom w:val="single" w:color="auto" w:sz="4" w:space="0"/>
              <w:right w:val="single" w:color="auto" w:sz="4" w:space="0"/>
            </w:tcBorders>
            <w:vAlign w:val="center"/>
          </w:tcPr>
          <w:p w14:paraId="6CF64D2B">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265" w:type="dxa"/>
            <w:tcBorders>
              <w:top w:val="single" w:color="auto" w:sz="4" w:space="0"/>
              <w:left w:val="single" w:color="auto" w:sz="4" w:space="0"/>
              <w:bottom w:val="single" w:color="auto" w:sz="4" w:space="0"/>
              <w:right w:val="single" w:color="auto" w:sz="4" w:space="0"/>
            </w:tcBorders>
            <w:vAlign w:val="center"/>
          </w:tcPr>
          <w:p w14:paraId="6759564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528" w:type="dxa"/>
            <w:tcBorders>
              <w:top w:val="single" w:color="auto" w:sz="4" w:space="0"/>
              <w:left w:val="single" w:color="auto" w:sz="4" w:space="0"/>
              <w:bottom w:val="single" w:color="auto" w:sz="4" w:space="0"/>
              <w:right w:val="single" w:color="auto" w:sz="4" w:space="0"/>
            </w:tcBorders>
            <w:vAlign w:val="center"/>
          </w:tcPr>
          <w:p w14:paraId="0A87C548">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843" w:type="dxa"/>
            <w:tcBorders>
              <w:top w:val="single" w:color="auto" w:sz="4" w:space="0"/>
              <w:left w:val="single" w:color="auto" w:sz="4" w:space="0"/>
              <w:bottom w:val="single" w:color="auto" w:sz="4" w:space="0"/>
              <w:right w:val="single" w:color="auto" w:sz="4" w:space="0"/>
            </w:tcBorders>
            <w:vAlign w:val="center"/>
          </w:tcPr>
          <w:p w14:paraId="1B87FD7F">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r w14:paraId="0C10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7CBDEE3D">
            <w:pPr>
              <w:keepNext w:val="0"/>
              <w:keepLines w:val="0"/>
              <w:suppressLineNumbers w:val="0"/>
              <w:snapToGrid w:val="0"/>
              <w:spacing w:before="50" w:beforeAutospacing="0" w:after="50" w:afterAutospacing="0"/>
              <w:ind w:left="0" w:right="0"/>
              <w:jc w:val="center"/>
              <w:rPr>
                <w:rFonts w:hint="eastAsia" w:ascii="宋体" w:hAnsi="宋体" w:cs="宋体"/>
                <w:color w:val="auto"/>
                <w:sz w:val="24"/>
                <w:highlight w:val="none"/>
              </w:rPr>
            </w:pPr>
            <w:r>
              <w:rPr>
                <w:rFonts w:hint="eastAsia" w:ascii="宋体" w:hAnsi="宋体" w:cs="宋体"/>
                <w:color w:val="auto"/>
                <w:sz w:val="24"/>
                <w:szCs w:val="20"/>
                <w:highlight w:val="none"/>
              </w:rPr>
              <w:t>3</w:t>
            </w:r>
          </w:p>
        </w:tc>
        <w:tc>
          <w:tcPr>
            <w:tcW w:w="1260" w:type="dxa"/>
            <w:tcBorders>
              <w:top w:val="single" w:color="auto" w:sz="4" w:space="0"/>
              <w:left w:val="single" w:color="auto" w:sz="4" w:space="0"/>
              <w:bottom w:val="single" w:color="auto" w:sz="4" w:space="0"/>
              <w:right w:val="single" w:color="auto" w:sz="4" w:space="0"/>
            </w:tcBorders>
            <w:vAlign w:val="center"/>
          </w:tcPr>
          <w:p w14:paraId="4348446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669" w:type="dxa"/>
            <w:tcBorders>
              <w:top w:val="single" w:color="auto" w:sz="4" w:space="0"/>
              <w:left w:val="single" w:color="auto" w:sz="4" w:space="0"/>
              <w:bottom w:val="single" w:color="auto" w:sz="4" w:space="0"/>
              <w:right w:val="single" w:color="auto" w:sz="4" w:space="0"/>
            </w:tcBorders>
            <w:vAlign w:val="center"/>
          </w:tcPr>
          <w:p w14:paraId="551865F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265" w:type="dxa"/>
            <w:tcBorders>
              <w:top w:val="single" w:color="auto" w:sz="4" w:space="0"/>
              <w:left w:val="single" w:color="auto" w:sz="4" w:space="0"/>
              <w:bottom w:val="single" w:color="auto" w:sz="4" w:space="0"/>
              <w:right w:val="single" w:color="auto" w:sz="4" w:space="0"/>
            </w:tcBorders>
            <w:vAlign w:val="center"/>
          </w:tcPr>
          <w:p w14:paraId="12D3CF92">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528" w:type="dxa"/>
            <w:tcBorders>
              <w:top w:val="single" w:color="auto" w:sz="4" w:space="0"/>
              <w:left w:val="single" w:color="auto" w:sz="4" w:space="0"/>
              <w:bottom w:val="single" w:color="auto" w:sz="4" w:space="0"/>
              <w:right w:val="single" w:color="auto" w:sz="4" w:space="0"/>
            </w:tcBorders>
            <w:vAlign w:val="center"/>
          </w:tcPr>
          <w:p w14:paraId="7D22F218">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843" w:type="dxa"/>
            <w:tcBorders>
              <w:top w:val="single" w:color="auto" w:sz="4" w:space="0"/>
              <w:left w:val="single" w:color="auto" w:sz="4" w:space="0"/>
              <w:bottom w:val="single" w:color="auto" w:sz="4" w:space="0"/>
              <w:right w:val="single" w:color="auto" w:sz="4" w:space="0"/>
            </w:tcBorders>
            <w:vAlign w:val="center"/>
          </w:tcPr>
          <w:p w14:paraId="7B1294A7">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r w14:paraId="50089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6"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5CBDB892">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cs="宋体"/>
                <w:color w:val="auto"/>
                <w:sz w:val="24"/>
                <w:highlight w:val="none"/>
              </w:rPr>
            </w:pPr>
            <w:r>
              <w:rPr>
                <w:rFonts w:hint="eastAsia" w:ascii="宋体" w:hAnsi="宋体" w:cs="宋体"/>
                <w:color w:val="auto"/>
                <w:sz w:val="24"/>
                <w:szCs w:val="20"/>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5442891">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669" w:type="dxa"/>
            <w:tcBorders>
              <w:top w:val="single" w:color="auto" w:sz="4" w:space="0"/>
              <w:left w:val="single" w:color="auto" w:sz="4" w:space="0"/>
              <w:bottom w:val="single" w:color="auto" w:sz="4" w:space="0"/>
              <w:right w:val="single" w:color="auto" w:sz="4" w:space="0"/>
            </w:tcBorders>
            <w:vAlign w:val="center"/>
          </w:tcPr>
          <w:p w14:paraId="4D6666C3">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265" w:type="dxa"/>
            <w:tcBorders>
              <w:top w:val="single" w:color="auto" w:sz="4" w:space="0"/>
              <w:left w:val="single" w:color="auto" w:sz="4" w:space="0"/>
              <w:bottom w:val="single" w:color="auto" w:sz="4" w:space="0"/>
              <w:right w:val="single" w:color="auto" w:sz="4" w:space="0"/>
            </w:tcBorders>
            <w:vAlign w:val="center"/>
          </w:tcPr>
          <w:p w14:paraId="7AD104D0">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2528" w:type="dxa"/>
            <w:tcBorders>
              <w:top w:val="single" w:color="auto" w:sz="4" w:space="0"/>
              <w:left w:val="single" w:color="auto" w:sz="4" w:space="0"/>
              <w:bottom w:val="single" w:color="auto" w:sz="4" w:space="0"/>
              <w:right w:val="single" w:color="auto" w:sz="4" w:space="0"/>
            </w:tcBorders>
            <w:vAlign w:val="center"/>
          </w:tcPr>
          <w:p w14:paraId="052F2D6A">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c>
          <w:tcPr>
            <w:tcW w:w="1843" w:type="dxa"/>
            <w:tcBorders>
              <w:top w:val="single" w:color="auto" w:sz="4" w:space="0"/>
              <w:left w:val="single" w:color="auto" w:sz="4" w:space="0"/>
              <w:bottom w:val="single" w:color="auto" w:sz="4" w:space="0"/>
              <w:right w:val="single" w:color="auto" w:sz="4" w:space="0"/>
            </w:tcBorders>
            <w:vAlign w:val="center"/>
          </w:tcPr>
          <w:p w14:paraId="433A1B99">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tc>
      </w:tr>
    </w:tbl>
    <w:p w14:paraId="590D6A8F">
      <w:pPr>
        <w:shd w:val="clear" w:color="auto" w:fill="FFFFFF"/>
        <w:snapToGrid w:val="0"/>
        <w:jc w:val="left"/>
        <w:rPr>
          <w:rFonts w:hint="eastAsia" w:ascii="宋体" w:hAnsi="宋体" w:cs="Arial"/>
          <w:b/>
          <w:color w:val="auto"/>
          <w:sz w:val="24"/>
          <w:highlight w:val="none"/>
          <w:shd w:val="clear" w:color="auto" w:fill="FFFFFF"/>
        </w:rPr>
      </w:pPr>
      <w:r>
        <w:rPr>
          <w:rFonts w:hint="eastAsia" w:ascii="宋体" w:hAnsi="宋体"/>
          <w:color w:val="auto"/>
          <w:sz w:val="24"/>
          <w:highlight w:val="none"/>
        </w:rPr>
        <w:t xml:space="preserve"> </w:t>
      </w:r>
      <w:r>
        <w:rPr>
          <w:rFonts w:hint="eastAsia" w:ascii="宋体" w:hAnsi="宋体" w:cs="Arial"/>
          <w:b/>
          <w:color w:val="auto"/>
          <w:sz w:val="24"/>
          <w:highlight w:val="none"/>
          <w:shd w:val="clear" w:color="auto" w:fill="FFFFFF"/>
        </w:rPr>
        <w:t> </w:t>
      </w:r>
    </w:p>
    <w:p w14:paraId="4494EFC6">
      <w:pPr>
        <w:shd w:val="clear" w:color="auto" w:fill="FFFFFF"/>
        <w:snapToGrid w:val="0"/>
        <w:ind w:firstLine="241" w:firstLineChars="100"/>
        <w:jc w:val="left"/>
        <w:rPr>
          <w:rFonts w:hint="eastAsia" w:ascii="宋体" w:hAnsi="宋体" w:cs="Arial"/>
          <w:b/>
          <w:color w:val="auto"/>
          <w:sz w:val="24"/>
          <w:highlight w:val="none"/>
          <w:shd w:val="clear" w:color="auto" w:fill="FFFFFF"/>
        </w:rPr>
      </w:pPr>
      <w:r>
        <w:rPr>
          <w:rFonts w:hint="eastAsia" w:ascii="宋体" w:hAnsi="宋体" w:cs="Arial"/>
          <w:b/>
          <w:color w:val="auto"/>
          <w:sz w:val="24"/>
          <w:highlight w:val="none"/>
          <w:shd w:val="clear" w:color="auto" w:fill="FFFFFF"/>
        </w:rPr>
        <w:t>（可后附人员在职社保缴纳材料、相关证书、荣誉材料等）</w:t>
      </w:r>
    </w:p>
    <w:p w14:paraId="5CADC25B">
      <w:pPr>
        <w:pStyle w:val="39"/>
        <w:ind w:firstLine="480" w:firstLineChars="200"/>
        <w:rPr>
          <w:color w:val="auto"/>
          <w:highlight w:val="none"/>
        </w:rPr>
      </w:pPr>
    </w:p>
    <w:p w14:paraId="25441479">
      <w:pPr>
        <w:snapToGrid w:val="0"/>
        <w:spacing w:line="360" w:lineRule="auto"/>
        <w:ind w:right="360" w:firstLine="566" w:firstLineChars="235"/>
        <w:jc w:val="left"/>
        <w:rPr>
          <w:rFonts w:hint="eastAsia" w:ascii="宋体" w:hAnsi="宋体" w:cs="Arial"/>
          <w:b/>
          <w:color w:val="auto"/>
          <w:sz w:val="24"/>
          <w:highlight w:val="none"/>
        </w:rPr>
      </w:pPr>
      <w:r>
        <w:rPr>
          <w:rFonts w:hint="eastAsia" w:ascii="宋体" w:hAnsi="宋体" w:cs="Arial"/>
          <w:b/>
          <w:color w:val="auto"/>
          <w:sz w:val="24"/>
          <w:highlight w:val="none"/>
        </w:rPr>
        <w:t>此表格式供参考，也可按需要自行制作。</w:t>
      </w:r>
    </w:p>
    <w:p w14:paraId="38937C85">
      <w:pPr>
        <w:snapToGrid w:val="0"/>
        <w:spacing w:line="360" w:lineRule="auto"/>
        <w:ind w:firstLine="2650" w:firstLineChars="1100"/>
        <w:jc w:val="right"/>
        <w:rPr>
          <w:rFonts w:hint="eastAsia" w:ascii="宋体" w:hAnsi="宋体" w:cs="宋体"/>
          <w:color w:val="auto"/>
          <w:sz w:val="24"/>
          <w:szCs w:val="20"/>
          <w:highlight w:val="none"/>
        </w:rPr>
      </w:pPr>
      <w:r>
        <w:rPr>
          <w:rFonts w:hint="eastAsia" w:ascii="宋体" w:hAnsi="宋体" w:cs="Arial"/>
          <w:b/>
          <w:bCs/>
          <w:color w:val="auto"/>
          <w:sz w:val="24"/>
          <w:highlight w:val="none"/>
        </w:rPr>
        <w:t> </w:t>
      </w:r>
      <w:r>
        <w:rPr>
          <w:rFonts w:hint="eastAsia" w:ascii="宋体" w:hAnsi="宋体" w:cs="宋体"/>
          <w:color w:val="auto"/>
          <w:sz w:val="24"/>
          <w:highlight w:val="none"/>
        </w:rPr>
        <w:t>供应商名称（电子签章/公章）：___________________</w:t>
      </w:r>
    </w:p>
    <w:p w14:paraId="79BC86CD">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2ECF2B0B">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56B4431F">
      <w:pPr>
        <w:shd w:val="clear" w:color="auto" w:fill="FFFFFF"/>
        <w:snapToGrid w:val="0"/>
        <w:jc w:val="center"/>
        <w:rPr>
          <w:rFonts w:ascii="宋体" w:hAnsi="宋体" w:cs="Arial"/>
          <w:b/>
          <w:bCs/>
          <w:color w:val="auto"/>
          <w:sz w:val="24"/>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设施设备配置清单</w:t>
      </w:r>
      <w:r>
        <w:rPr>
          <w:rFonts w:hint="eastAsia" w:ascii="宋体" w:hAnsi="宋体" w:cs="Arial"/>
          <w:b/>
          <w:bCs/>
          <w:color w:val="auto"/>
          <w:sz w:val="24"/>
          <w:highlight w:val="none"/>
        </w:rPr>
        <w:t> </w:t>
      </w:r>
    </w:p>
    <w:p w14:paraId="2AEA352A">
      <w:pPr>
        <w:shd w:val="clear" w:color="auto" w:fill="FFFFFF"/>
        <w:snapToGrid w:val="0"/>
        <w:jc w:val="left"/>
        <w:rPr>
          <w:rFonts w:ascii="宋体" w:hAnsi="宋体" w:cs="Arial"/>
          <w:b/>
          <w:bCs/>
          <w:color w:val="auto"/>
          <w:sz w:val="24"/>
          <w:highlight w:val="none"/>
        </w:rPr>
      </w:pPr>
      <w:r>
        <w:rPr>
          <w:rFonts w:hint="eastAsia" w:ascii="宋体" w:hAnsi="宋体" w:cs="Arial"/>
          <w:b/>
          <w:bCs/>
          <w:color w:val="auto"/>
          <w:sz w:val="24"/>
          <w:highlight w:val="none"/>
        </w:rPr>
        <w:t> </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1452"/>
        <w:gridCol w:w="1327"/>
        <w:gridCol w:w="1322"/>
        <w:gridCol w:w="1465"/>
        <w:gridCol w:w="1541"/>
        <w:gridCol w:w="1115"/>
      </w:tblGrid>
      <w:tr w14:paraId="0D2EC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6E3E760">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序号</w:t>
            </w:r>
          </w:p>
        </w:tc>
        <w:tc>
          <w:tcPr>
            <w:tcW w:w="1452" w:type="dxa"/>
            <w:tcBorders>
              <w:top w:val="single" w:color="auto" w:sz="4" w:space="0"/>
              <w:left w:val="single" w:color="auto" w:sz="4" w:space="0"/>
              <w:bottom w:val="single" w:color="auto" w:sz="4" w:space="0"/>
              <w:right w:val="single" w:color="auto" w:sz="4" w:space="0"/>
            </w:tcBorders>
            <w:vAlign w:val="center"/>
          </w:tcPr>
          <w:p w14:paraId="277C098C">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产品名称</w:t>
            </w:r>
          </w:p>
        </w:tc>
        <w:tc>
          <w:tcPr>
            <w:tcW w:w="1327" w:type="dxa"/>
            <w:tcBorders>
              <w:top w:val="single" w:color="auto" w:sz="4" w:space="0"/>
              <w:left w:val="single" w:color="auto" w:sz="4" w:space="0"/>
              <w:bottom w:val="single" w:color="auto" w:sz="4" w:space="0"/>
              <w:right w:val="single" w:color="auto" w:sz="4" w:space="0"/>
            </w:tcBorders>
            <w:vAlign w:val="center"/>
          </w:tcPr>
          <w:p w14:paraId="74A3B6BB">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品牌或生产厂家</w:t>
            </w:r>
          </w:p>
        </w:tc>
        <w:tc>
          <w:tcPr>
            <w:tcW w:w="1322" w:type="dxa"/>
            <w:tcBorders>
              <w:top w:val="single" w:color="auto" w:sz="4" w:space="0"/>
              <w:left w:val="single" w:color="auto" w:sz="4" w:space="0"/>
              <w:bottom w:val="single" w:color="auto" w:sz="4" w:space="0"/>
              <w:right w:val="single" w:color="auto" w:sz="4" w:space="0"/>
            </w:tcBorders>
            <w:vAlign w:val="center"/>
          </w:tcPr>
          <w:p w14:paraId="285F12E9">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规格型号</w:t>
            </w:r>
          </w:p>
        </w:tc>
        <w:tc>
          <w:tcPr>
            <w:tcW w:w="1465" w:type="dxa"/>
            <w:tcBorders>
              <w:top w:val="single" w:color="auto" w:sz="4" w:space="0"/>
              <w:left w:val="single" w:color="auto" w:sz="4" w:space="0"/>
              <w:bottom w:val="single" w:color="auto" w:sz="4" w:space="0"/>
              <w:right w:val="single" w:color="auto" w:sz="4" w:space="0"/>
            </w:tcBorders>
            <w:vAlign w:val="center"/>
          </w:tcPr>
          <w:p w14:paraId="3840F2EB">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单位及数量</w:t>
            </w:r>
          </w:p>
        </w:tc>
        <w:tc>
          <w:tcPr>
            <w:tcW w:w="1541" w:type="dxa"/>
            <w:tcBorders>
              <w:top w:val="single" w:color="auto" w:sz="4" w:space="0"/>
              <w:left w:val="single" w:color="auto" w:sz="4" w:space="0"/>
              <w:bottom w:val="single" w:color="auto" w:sz="4" w:space="0"/>
              <w:right w:val="single" w:color="auto" w:sz="4" w:space="0"/>
            </w:tcBorders>
            <w:vAlign w:val="center"/>
          </w:tcPr>
          <w:p w14:paraId="4DE70403">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性能及指标</w:t>
            </w:r>
          </w:p>
        </w:tc>
        <w:tc>
          <w:tcPr>
            <w:tcW w:w="1115" w:type="dxa"/>
            <w:tcBorders>
              <w:top w:val="single" w:color="auto" w:sz="4" w:space="0"/>
              <w:left w:val="single" w:color="auto" w:sz="4" w:space="0"/>
              <w:bottom w:val="single" w:color="auto" w:sz="4" w:space="0"/>
              <w:right w:val="single" w:color="auto" w:sz="4" w:space="0"/>
            </w:tcBorders>
            <w:vAlign w:val="center"/>
          </w:tcPr>
          <w:p w14:paraId="00C91817">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highlight w:val="none"/>
              </w:rPr>
              <w:t>备注</w:t>
            </w:r>
          </w:p>
        </w:tc>
      </w:tr>
      <w:tr w14:paraId="2EC94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294427B">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1</w:t>
            </w:r>
          </w:p>
        </w:tc>
        <w:tc>
          <w:tcPr>
            <w:tcW w:w="1452" w:type="dxa"/>
            <w:tcBorders>
              <w:top w:val="single" w:color="auto" w:sz="4" w:space="0"/>
              <w:left w:val="single" w:color="auto" w:sz="4" w:space="0"/>
              <w:bottom w:val="single" w:color="auto" w:sz="4" w:space="0"/>
              <w:right w:val="single" w:color="auto" w:sz="4" w:space="0"/>
            </w:tcBorders>
            <w:vAlign w:val="center"/>
          </w:tcPr>
          <w:p w14:paraId="7218F8D7">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p w14:paraId="7AA57C41">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8D4EB54">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9EB2678">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50506106">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14:paraId="779D4013">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6D153A15">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r>
      <w:tr w14:paraId="1F382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2EF707A">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2</w:t>
            </w:r>
          </w:p>
        </w:tc>
        <w:tc>
          <w:tcPr>
            <w:tcW w:w="1452" w:type="dxa"/>
            <w:tcBorders>
              <w:top w:val="single" w:color="auto" w:sz="4" w:space="0"/>
              <w:left w:val="single" w:color="auto" w:sz="4" w:space="0"/>
              <w:bottom w:val="single" w:color="auto" w:sz="4" w:space="0"/>
              <w:right w:val="single" w:color="auto" w:sz="4" w:space="0"/>
            </w:tcBorders>
            <w:vAlign w:val="center"/>
          </w:tcPr>
          <w:p w14:paraId="308233B8">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E760ECB">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A57FBE9">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6127D56D">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14:paraId="007606A2">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12276D8F">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r>
      <w:tr w14:paraId="2E86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27F965A">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3</w:t>
            </w:r>
          </w:p>
        </w:tc>
        <w:tc>
          <w:tcPr>
            <w:tcW w:w="1452" w:type="dxa"/>
            <w:tcBorders>
              <w:top w:val="single" w:color="auto" w:sz="4" w:space="0"/>
              <w:left w:val="single" w:color="auto" w:sz="4" w:space="0"/>
              <w:bottom w:val="single" w:color="auto" w:sz="4" w:space="0"/>
              <w:right w:val="single" w:color="auto" w:sz="4" w:space="0"/>
            </w:tcBorders>
            <w:vAlign w:val="center"/>
          </w:tcPr>
          <w:p w14:paraId="766BD27D">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B1AA9BD">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6DC93546">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7CEEDAAF">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14:paraId="4E1BA00D">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47712FF4">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r>
      <w:tr w14:paraId="23B5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2C340AD">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w:t>
            </w:r>
          </w:p>
        </w:tc>
        <w:tc>
          <w:tcPr>
            <w:tcW w:w="1452" w:type="dxa"/>
            <w:tcBorders>
              <w:top w:val="single" w:color="auto" w:sz="4" w:space="0"/>
              <w:left w:val="single" w:color="auto" w:sz="4" w:space="0"/>
              <w:bottom w:val="single" w:color="auto" w:sz="4" w:space="0"/>
              <w:right w:val="single" w:color="auto" w:sz="4" w:space="0"/>
            </w:tcBorders>
            <w:vAlign w:val="center"/>
          </w:tcPr>
          <w:p w14:paraId="120B666C">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273B1F0">
            <w:pPr>
              <w:keepNext w:val="0"/>
              <w:keepLines w:val="0"/>
              <w:suppressLineNumbers w:val="0"/>
              <w:snapToGrid w:val="0"/>
              <w:spacing w:before="50" w:beforeAutospacing="0" w:after="50" w:afterAutospacing="0"/>
              <w:ind w:left="480" w:right="0" w:hanging="480"/>
              <w:jc w:val="center"/>
              <w:rPr>
                <w:rFonts w:hint="default" w:ascii="宋体" w:hAnsi="宋体" w:cs="宋体"/>
                <w:color w:val="auto"/>
                <w:sz w:val="24"/>
                <w:szCs w:val="20"/>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205415EA">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57A168BC">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14:paraId="0085587A">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5D6B44AB">
            <w:pPr>
              <w:keepNext w:val="0"/>
              <w:keepLines w:val="0"/>
              <w:suppressLineNumbers w:val="0"/>
              <w:snapToGrid w:val="0"/>
              <w:spacing w:before="50" w:beforeAutospacing="0" w:after="50" w:afterAutospacing="0"/>
              <w:ind w:left="0" w:right="0"/>
              <w:jc w:val="center"/>
              <w:rPr>
                <w:rFonts w:hint="default" w:ascii="宋体" w:hAnsi="宋体" w:cs="宋体"/>
                <w:color w:val="auto"/>
                <w:sz w:val="24"/>
                <w:szCs w:val="20"/>
                <w:highlight w:val="none"/>
              </w:rPr>
            </w:pPr>
          </w:p>
        </w:tc>
      </w:tr>
    </w:tbl>
    <w:p w14:paraId="6BA402B8">
      <w:pPr>
        <w:shd w:val="clear" w:color="auto" w:fill="FFFFFF"/>
        <w:snapToGrid w:val="0"/>
        <w:jc w:val="left"/>
        <w:rPr>
          <w:rFonts w:ascii="宋体" w:hAnsi="宋体" w:cs="Arial"/>
          <w:b/>
          <w:bCs/>
          <w:color w:val="auto"/>
          <w:sz w:val="24"/>
          <w:highlight w:val="none"/>
        </w:rPr>
      </w:pPr>
      <w:r>
        <w:rPr>
          <w:rFonts w:hint="eastAsia" w:ascii="宋体" w:hAnsi="宋体" w:cs="Arial"/>
          <w:b/>
          <w:bCs/>
          <w:color w:val="auto"/>
          <w:sz w:val="24"/>
          <w:highlight w:val="none"/>
        </w:rPr>
        <w:t> </w:t>
      </w:r>
    </w:p>
    <w:p w14:paraId="22550614">
      <w:pPr>
        <w:snapToGrid w:val="0"/>
        <w:spacing w:line="360" w:lineRule="auto"/>
        <w:rPr>
          <w:rFonts w:hint="eastAsia" w:ascii="宋体" w:hAnsi="宋体" w:cs="Arial"/>
          <w:b/>
          <w:bCs/>
          <w:color w:val="auto"/>
          <w:sz w:val="24"/>
          <w:highlight w:val="none"/>
        </w:rPr>
      </w:pPr>
      <w:r>
        <w:rPr>
          <w:rFonts w:hint="eastAsia" w:ascii="宋体" w:hAnsi="宋体" w:cs="宋体"/>
          <w:color w:val="auto"/>
          <w:sz w:val="24"/>
          <w:highlight w:val="none"/>
        </w:rPr>
        <w:t>提供产品名称、品牌、型号、技术指标、功能说明、性能指标及设备选型说明</w:t>
      </w:r>
      <w:r>
        <w:rPr>
          <w:rFonts w:hint="eastAsia" w:ascii="宋体" w:hAnsi="宋体" w:cs="宋体"/>
          <w:color w:val="auto"/>
          <w:sz w:val="24"/>
          <w:highlight w:val="none"/>
          <w:lang w:eastAsia="zh-CN"/>
        </w:rPr>
        <w:t>〈</w:t>
      </w:r>
      <w:r>
        <w:rPr>
          <w:rFonts w:hint="eastAsia" w:ascii="宋体" w:hAnsi="宋体" w:cs="宋体"/>
          <w:color w:val="auto"/>
          <w:sz w:val="24"/>
          <w:highlight w:val="none"/>
        </w:rPr>
        <w:t>质量、性能、价格、外观、体积等方面进行比较和选择的理由及过程</w:t>
      </w:r>
      <w:r>
        <w:rPr>
          <w:rFonts w:hint="eastAsia" w:ascii="宋体" w:hAnsi="宋体" w:cs="宋体"/>
          <w:color w:val="auto"/>
          <w:sz w:val="24"/>
          <w:highlight w:val="none"/>
          <w:lang w:eastAsia="zh-CN"/>
        </w:rPr>
        <w:t>〉</w:t>
      </w:r>
      <w:r>
        <w:rPr>
          <w:rFonts w:hint="eastAsia" w:ascii="宋体" w:hAnsi="宋体" w:cs="宋体"/>
          <w:color w:val="auto"/>
          <w:sz w:val="24"/>
          <w:highlight w:val="none"/>
        </w:rPr>
        <w:t>等。</w:t>
      </w:r>
    </w:p>
    <w:p w14:paraId="17B73E9A">
      <w:pPr>
        <w:snapToGrid w:val="0"/>
        <w:spacing w:line="360" w:lineRule="auto"/>
        <w:ind w:right="360" w:firstLine="566" w:firstLineChars="235"/>
        <w:jc w:val="left"/>
        <w:rPr>
          <w:rFonts w:hint="eastAsia" w:ascii="宋体" w:hAnsi="宋体" w:cs="Arial"/>
          <w:b/>
          <w:color w:val="auto"/>
          <w:sz w:val="24"/>
          <w:highlight w:val="none"/>
        </w:rPr>
      </w:pPr>
      <w:r>
        <w:rPr>
          <w:rFonts w:hint="eastAsia" w:ascii="宋体" w:hAnsi="宋体" w:cs="Arial"/>
          <w:b/>
          <w:color w:val="auto"/>
          <w:sz w:val="24"/>
          <w:highlight w:val="none"/>
        </w:rPr>
        <w:t>此表格式供参考，也可按需要自行制作。</w:t>
      </w:r>
    </w:p>
    <w:p w14:paraId="002873A7">
      <w:pPr>
        <w:snapToGrid w:val="0"/>
        <w:spacing w:line="360" w:lineRule="auto"/>
        <w:ind w:firstLine="2640" w:firstLineChars="1100"/>
        <w:jc w:val="right"/>
        <w:rPr>
          <w:rFonts w:hint="eastAsia" w:ascii="宋体" w:hAnsi="宋体" w:cs="宋体"/>
          <w:color w:val="auto"/>
          <w:sz w:val="24"/>
          <w:szCs w:val="20"/>
          <w:highlight w:val="none"/>
        </w:rPr>
      </w:pPr>
      <w:r>
        <w:rPr>
          <w:rFonts w:hint="eastAsia" w:ascii="宋体" w:hAnsi="宋体" w:cs="宋体"/>
          <w:color w:val="auto"/>
          <w:sz w:val="24"/>
          <w:highlight w:val="none"/>
        </w:rPr>
        <w:t>供应商名称（电子签章/公章）：___________________</w:t>
      </w:r>
    </w:p>
    <w:p w14:paraId="47A8D007">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44E6AD9E">
      <w:pPr>
        <w:snapToGrid w:val="0"/>
        <w:spacing w:line="360" w:lineRule="auto"/>
        <w:jc w:val="center"/>
        <w:rPr>
          <w:rFonts w:hint="eastAsia" w:ascii="宋体" w:hAnsi="宋体" w:cs="宋体"/>
          <w:b/>
          <w:color w:val="auto"/>
          <w:kern w:val="0"/>
          <w:sz w:val="32"/>
          <w:szCs w:val="32"/>
          <w:highlight w:val="none"/>
          <w:lang w:val="en-US" w:eastAsia="zh-CN"/>
        </w:rPr>
      </w:pPr>
    </w:p>
    <w:p w14:paraId="382921AF">
      <w:pPr>
        <w:snapToGrid w:val="0"/>
        <w:spacing w:line="360" w:lineRule="auto"/>
        <w:jc w:val="center"/>
        <w:rPr>
          <w:rFonts w:hint="eastAsia" w:ascii="宋体" w:hAnsi="宋体" w:cs="宋体"/>
          <w:b/>
          <w:color w:val="auto"/>
          <w:kern w:val="0"/>
          <w:sz w:val="32"/>
          <w:szCs w:val="32"/>
          <w:highlight w:val="none"/>
          <w:lang w:val="en-US" w:eastAsia="zh-CN"/>
        </w:rPr>
      </w:pPr>
    </w:p>
    <w:p w14:paraId="3B73F41A">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九、</w:t>
      </w:r>
      <w:r>
        <w:rPr>
          <w:rFonts w:hint="eastAsia" w:ascii="宋体" w:hAnsi="宋体" w:cs="宋体"/>
          <w:b/>
          <w:color w:val="auto"/>
          <w:kern w:val="0"/>
          <w:sz w:val="32"/>
          <w:szCs w:val="32"/>
          <w:highlight w:val="none"/>
        </w:rPr>
        <w:t>投标人认为需要提供的其他材料[结合评分细则提供]。</w:t>
      </w:r>
    </w:p>
    <w:p w14:paraId="6559F7FF">
      <w:pPr>
        <w:snapToGrid w:val="0"/>
        <w:spacing w:line="360" w:lineRule="auto"/>
        <w:ind w:firstLine="2650" w:firstLineChars="1100"/>
        <w:jc w:val="right"/>
        <w:rPr>
          <w:rFonts w:hint="eastAsia" w:ascii="宋体" w:hAnsi="宋体" w:cs="Arial"/>
          <w:b/>
          <w:bCs/>
          <w:color w:val="auto"/>
          <w:sz w:val="24"/>
          <w:highlight w:val="none"/>
        </w:rPr>
      </w:pPr>
    </w:p>
    <w:p w14:paraId="68B3060E">
      <w:pPr>
        <w:snapToGrid w:val="0"/>
        <w:spacing w:line="360" w:lineRule="auto"/>
        <w:jc w:val="right"/>
        <w:rPr>
          <w:rFonts w:hint="eastAsia" w:ascii="宋体" w:hAnsi="宋体" w:cs="宋体"/>
          <w:color w:val="auto"/>
          <w:sz w:val="24"/>
          <w:highlight w:val="none"/>
        </w:rPr>
      </w:pPr>
      <w:r>
        <w:rPr>
          <w:rFonts w:hint="eastAsia" w:ascii="宋体" w:hAnsi="宋体" w:cs="Arial"/>
          <w:b/>
          <w:bCs/>
          <w:color w:val="auto"/>
          <w:sz w:val="24"/>
          <w:highlight w:val="none"/>
        </w:rPr>
        <w:t> </w:t>
      </w:r>
      <w:r>
        <w:rPr>
          <w:rFonts w:hint="eastAsia" w:ascii="宋体" w:hAnsi="宋体" w:cs="宋体"/>
          <w:color w:val="auto"/>
          <w:sz w:val="24"/>
          <w:highlight w:val="none"/>
        </w:rPr>
        <w:t xml:space="preserve">供应商名称（电子签章/公章）：___________________                    </w:t>
      </w:r>
    </w:p>
    <w:p w14:paraId="0A516A70">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65EE7972">
      <w:pPr>
        <w:snapToGrid w:val="0"/>
        <w:spacing w:line="360" w:lineRule="auto"/>
        <w:ind w:firstLine="643" w:firstLineChars="200"/>
        <w:jc w:val="left"/>
        <w:rPr>
          <w:rFonts w:hint="eastAsia" w:hAnsi="宋体" w:cs="Courier New"/>
          <w:color w:val="auto"/>
          <w:kern w:val="0"/>
          <w:sz w:val="24"/>
          <w:highlight w:val="none"/>
        </w:rPr>
      </w:pPr>
      <w:r>
        <w:rPr>
          <w:rFonts w:hint="eastAsia" w:ascii="宋体" w:hAnsi="宋体" w:cs="Courier New"/>
          <w:b/>
          <w:color w:val="auto"/>
          <w:kern w:val="0"/>
          <w:sz w:val="32"/>
          <w:szCs w:val="32"/>
          <w:highlight w:val="none"/>
        </w:rPr>
        <w:br w:type="page"/>
      </w:r>
      <w:r>
        <w:rPr>
          <w:rFonts w:hint="eastAsia" w:hAnsi="宋体" w:cs="Courier New"/>
          <w:color w:val="auto"/>
          <w:kern w:val="0"/>
          <w:sz w:val="24"/>
          <w:highlight w:val="none"/>
        </w:rPr>
        <w:t xml:space="preserve">  </w:t>
      </w:r>
    </w:p>
    <w:p w14:paraId="4A832F99">
      <w:pPr>
        <w:snapToGrid w:val="0"/>
        <w:spacing w:line="360" w:lineRule="auto"/>
        <w:ind w:firstLine="562" w:firstLineChars="200"/>
        <w:jc w:val="left"/>
        <w:outlineLvl w:val="1"/>
        <w:rPr>
          <w:b/>
          <w:bCs/>
          <w:color w:val="auto"/>
          <w:sz w:val="28"/>
          <w:szCs w:val="28"/>
          <w:highlight w:val="none"/>
        </w:rPr>
      </w:pPr>
      <w:r>
        <w:rPr>
          <w:rFonts w:hint="eastAsia"/>
          <w:b/>
          <w:bCs/>
          <w:color w:val="auto"/>
          <w:sz w:val="28"/>
          <w:szCs w:val="28"/>
          <w:highlight w:val="none"/>
        </w:rPr>
        <w:t>第三部分</w:t>
      </w:r>
      <w:r>
        <w:rPr>
          <w:rFonts w:hint="eastAsia"/>
          <w:b/>
          <w:bCs/>
          <w:color w:val="auto"/>
          <w:sz w:val="28"/>
          <w:szCs w:val="28"/>
          <w:highlight w:val="none"/>
          <w:lang w:val="en-US" w:eastAsia="zh-CN"/>
        </w:rPr>
        <w:t xml:space="preserve"> </w:t>
      </w:r>
      <w:r>
        <w:rPr>
          <w:rFonts w:hint="eastAsia"/>
          <w:b/>
          <w:bCs/>
          <w:color w:val="auto"/>
          <w:sz w:val="28"/>
          <w:szCs w:val="28"/>
          <w:highlight w:val="none"/>
        </w:rPr>
        <w:t>报价文件</w:t>
      </w:r>
    </w:p>
    <w:p w14:paraId="045B1EB6">
      <w:pPr>
        <w:snapToGrid w:val="0"/>
        <w:spacing w:line="400" w:lineRule="exact"/>
        <w:ind w:firstLine="562" w:firstLineChars="200"/>
        <w:jc w:val="left"/>
        <w:rPr>
          <w:rFonts w:hint="eastAsia" w:ascii="宋体" w:hAnsi="宋体"/>
          <w:color w:val="auto"/>
          <w:sz w:val="24"/>
          <w:highlight w:val="none"/>
        </w:rPr>
      </w:pPr>
      <w:r>
        <w:rPr>
          <w:rFonts w:hint="eastAsia"/>
          <w:b/>
          <w:bCs/>
          <w:color w:val="auto"/>
          <w:sz w:val="28"/>
          <w:szCs w:val="28"/>
          <w:highlight w:val="none"/>
        </w:rPr>
        <w:t xml:space="preserve">                </w:t>
      </w:r>
      <w:r>
        <w:rPr>
          <w:rFonts w:hint="eastAsia" w:ascii="宋体" w:hAnsi="宋体"/>
          <w:color w:val="auto"/>
          <w:sz w:val="24"/>
          <w:highlight w:val="none"/>
        </w:rPr>
        <w:t xml:space="preserve">                                  </w:t>
      </w:r>
    </w:p>
    <w:p w14:paraId="3A8F48D1">
      <w:pPr>
        <w:snapToGrid w:val="0"/>
        <w:spacing w:line="400" w:lineRule="exact"/>
        <w:ind w:firstLine="480" w:firstLineChars="200"/>
        <w:jc w:val="right"/>
        <w:rPr>
          <w:rFonts w:hint="eastAsia" w:ascii="宋体" w:hAnsi="宋体"/>
          <w:b/>
          <w:bCs/>
          <w:color w:val="auto"/>
          <w:sz w:val="32"/>
          <w:szCs w:val="20"/>
          <w:highlight w:val="none"/>
        </w:rPr>
      </w:pPr>
      <w:r>
        <w:rPr>
          <w:rFonts w:hint="eastAsia" w:ascii="宋体" w:hAnsi="宋体"/>
          <w:color w:val="auto"/>
          <w:sz w:val="24"/>
          <w:highlight w:val="none"/>
        </w:rPr>
        <w:t xml:space="preserve">    </w:t>
      </w:r>
      <w:r>
        <w:rPr>
          <w:rFonts w:hint="eastAsia" w:ascii="宋体" w:hAnsi="宋体"/>
          <w:color w:val="auto"/>
          <w:sz w:val="28"/>
          <w:szCs w:val="28"/>
          <w:highlight w:val="none"/>
        </w:rPr>
        <w:t>（正本）</w:t>
      </w:r>
    </w:p>
    <w:p w14:paraId="6B124137">
      <w:pPr>
        <w:shd w:val="clear" w:color="auto" w:fill="FFFFFF"/>
        <w:snapToGrid w:val="0"/>
        <w:spacing w:after="50"/>
        <w:rPr>
          <w:rFonts w:hint="eastAsia" w:ascii="宋体" w:hAnsi="宋体"/>
          <w:b/>
          <w:color w:val="auto"/>
          <w:sz w:val="24"/>
          <w:szCs w:val="20"/>
          <w:highlight w:val="none"/>
        </w:rPr>
      </w:pPr>
      <w:r>
        <w:rPr>
          <w:rFonts w:hint="eastAsia" w:ascii="宋体" w:hAnsi="宋体"/>
          <w:b/>
          <w:color w:val="auto"/>
          <w:sz w:val="24"/>
          <w:szCs w:val="20"/>
          <w:highlight w:val="none"/>
        </w:rPr>
        <w:t> </w:t>
      </w:r>
    </w:p>
    <w:p w14:paraId="1775D67E">
      <w:pPr>
        <w:shd w:val="clear" w:color="auto" w:fill="FFFFFF"/>
        <w:snapToGrid w:val="0"/>
        <w:spacing w:after="50"/>
        <w:rPr>
          <w:rFonts w:hint="eastAsia" w:ascii="宋体" w:hAnsi="宋体"/>
          <w:b/>
          <w:color w:val="auto"/>
          <w:sz w:val="24"/>
          <w:szCs w:val="20"/>
          <w:highlight w:val="none"/>
        </w:rPr>
      </w:pPr>
    </w:p>
    <w:p w14:paraId="3D245F2E">
      <w:pPr>
        <w:spacing w:line="360" w:lineRule="auto"/>
        <w:jc w:val="center"/>
        <w:rPr>
          <w:rFonts w:hint="eastAsia" w:ascii="宋体" w:hAnsi="宋体" w:eastAsia="宋体"/>
          <w:b/>
          <w:color w:val="auto"/>
          <w:sz w:val="50"/>
          <w:szCs w:val="50"/>
          <w:highlight w:val="none"/>
          <w:lang w:eastAsia="zh-CN"/>
        </w:rPr>
      </w:pPr>
      <w:r>
        <w:rPr>
          <w:rFonts w:hint="eastAsia" w:ascii="宋体" w:hAnsi="宋体"/>
          <w:b/>
          <w:color w:val="auto"/>
          <w:sz w:val="50"/>
          <w:szCs w:val="50"/>
          <w:highlight w:val="none"/>
          <w:lang w:eastAsia="zh-CN"/>
        </w:rPr>
        <w:t>金华市技师学院人事考试智慧考场设备采购项目</w:t>
      </w:r>
    </w:p>
    <w:p w14:paraId="5D36622B">
      <w:pPr>
        <w:pStyle w:val="21"/>
        <w:ind w:firstLine="210"/>
        <w:rPr>
          <w:rFonts w:hint="eastAsia"/>
          <w:color w:val="auto"/>
          <w:highlight w:val="none"/>
        </w:rPr>
      </w:pPr>
    </w:p>
    <w:p w14:paraId="412C2935">
      <w:pPr>
        <w:shd w:val="clear" w:color="auto" w:fill="FFFFFF"/>
        <w:snapToGrid w:val="0"/>
        <w:spacing w:after="50"/>
        <w:jc w:val="center"/>
        <w:rPr>
          <w:rFonts w:hint="eastAsia" w:ascii="宋体" w:hAnsi="宋体" w:cs="宋体"/>
          <w:b/>
          <w:color w:val="auto"/>
          <w:sz w:val="72"/>
          <w:szCs w:val="72"/>
          <w:highlight w:val="none"/>
          <w:shd w:val="clear" w:color="auto" w:fill="FFFFFF"/>
        </w:rPr>
      </w:pPr>
      <w:r>
        <w:rPr>
          <w:rFonts w:hint="eastAsia" w:ascii="宋体" w:hAnsi="宋体" w:cs="宋体"/>
          <w:b/>
          <w:color w:val="auto"/>
          <w:sz w:val="72"/>
          <w:szCs w:val="72"/>
          <w:highlight w:val="none"/>
          <w:shd w:val="clear" w:color="auto" w:fill="FFFFFF"/>
        </w:rPr>
        <w:t>投 标 文 件</w:t>
      </w:r>
    </w:p>
    <w:p w14:paraId="16932530">
      <w:pPr>
        <w:shd w:val="clear" w:color="auto" w:fill="FFFFFF"/>
        <w:snapToGrid w:val="0"/>
        <w:spacing w:after="50"/>
        <w:jc w:val="center"/>
        <w:rPr>
          <w:rFonts w:hint="eastAsia" w:ascii="宋体" w:hAnsi="宋体"/>
          <w:b/>
          <w:color w:val="auto"/>
          <w:sz w:val="52"/>
          <w:szCs w:val="52"/>
          <w:highlight w:val="none"/>
        </w:rPr>
      </w:pPr>
    </w:p>
    <w:p w14:paraId="36567715">
      <w:pPr>
        <w:shd w:val="clear" w:color="auto" w:fill="FFFFFF"/>
        <w:snapToGrid w:val="0"/>
        <w:spacing w:after="50"/>
        <w:jc w:val="center"/>
        <w:rPr>
          <w:rFonts w:hint="eastAsia" w:ascii="宋体" w:hAnsi="宋体"/>
          <w:b/>
          <w:color w:val="auto"/>
          <w:sz w:val="52"/>
          <w:szCs w:val="52"/>
          <w:highlight w:val="none"/>
        </w:rPr>
      </w:pPr>
      <w:r>
        <w:rPr>
          <w:rFonts w:hint="eastAsia" w:ascii="宋体" w:hAnsi="宋体"/>
          <w:b/>
          <w:color w:val="auto"/>
          <w:sz w:val="52"/>
          <w:szCs w:val="52"/>
          <w:highlight w:val="none"/>
        </w:rPr>
        <w:t>（报价文件）</w:t>
      </w:r>
    </w:p>
    <w:p w14:paraId="4B26A14C">
      <w:pPr>
        <w:shd w:val="clear" w:color="auto" w:fill="FFFFFF"/>
        <w:snapToGrid w:val="0"/>
        <w:spacing w:after="50"/>
        <w:rPr>
          <w:rFonts w:hint="eastAsia" w:ascii="宋体" w:hAnsi="宋体"/>
          <w:bCs/>
          <w:color w:val="auto"/>
          <w:sz w:val="24"/>
          <w:szCs w:val="20"/>
          <w:highlight w:val="none"/>
        </w:rPr>
      </w:pPr>
    </w:p>
    <w:p w14:paraId="0413D7E3">
      <w:pPr>
        <w:shd w:val="clear" w:color="auto" w:fill="FFFFFF"/>
        <w:snapToGrid w:val="0"/>
        <w:spacing w:after="50"/>
        <w:rPr>
          <w:rFonts w:hint="eastAsia" w:ascii="宋体" w:hAnsi="宋体"/>
          <w:bCs/>
          <w:color w:val="auto"/>
          <w:sz w:val="30"/>
          <w:szCs w:val="30"/>
          <w:highlight w:val="none"/>
        </w:rPr>
      </w:pPr>
    </w:p>
    <w:p w14:paraId="5080C201">
      <w:pPr>
        <w:shd w:val="clear" w:color="auto" w:fill="FFFFFF"/>
        <w:snapToGrid w:val="0"/>
        <w:spacing w:after="50"/>
        <w:rPr>
          <w:rFonts w:hint="eastAsia" w:ascii="宋体" w:hAnsi="宋体"/>
          <w:bCs/>
          <w:color w:val="auto"/>
          <w:sz w:val="30"/>
          <w:szCs w:val="30"/>
          <w:highlight w:val="none"/>
        </w:rPr>
      </w:pPr>
    </w:p>
    <w:p w14:paraId="623107EC">
      <w:pPr>
        <w:shd w:val="clear" w:color="auto" w:fill="FFFFFF"/>
        <w:snapToGrid w:val="0"/>
        <w:spacing w:after="50"/>
        <w:ind w:firstLine="900" w:firstLineChars="300"/>
        <w:rPr>
          <w:rFonts w:hint="eastAsia" w:ascii="宋体" w:hAnsi="宋体"/>
          <w:bCs/>
          <w:color w:val="auto"/>
          <w:sz w:val="30"/>
          <w:szCs w:val="30"/>
          <w:highlight w:val="none"/>
        </w:rPr>
      </w:pPr>
    </w:p>
    <w:p w14:paraId="6C98931A">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eastAsia="宋体"/>
          <w:bCs/>
          <w:color w:val="auto"/>
          <w:sz w:val="30"/>
          <w:szCs w:val="30"/>
          <w:highlight w:val="none"/>
          <w:lang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eastAsia="zh-CN"/>
        </w:rPr>
        <w:t>330700263236100000001-DSCG-JH2026-023</w:t>
      </w:r>
    </w:p>
    <w:p w14:paraId="1993483E">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供应商名称（电子签章/公章）：</w:t>
      </w:r>
    </w:p>
    <w:p w14:paraId="0901AEC1">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投标人地址：</w:t>
      </w:r>
    </w:p>
    <w:p w14:paraId="3BBF6F17">
      <w:pPr>
        <w:keepNext w:val="0"/>
        <w:keepLines w:val="0"/>
        <w:pageBreakBefore w:val="0"/>
        <w:widowControl w:val="0"/>
        <w:shd w:val="clear" w:color="auto" w:fill="FFFFFF"/>
        <w:kinsoku/>
        <w:wordWrap/>
        <w:overflowPunct/>
        <w:topLinePunct w:val="0"/>
        <w:autoSpaceDE/>
        <w:autoSpaceDN/>
        <w:bidi w:val="0"/>
        <w:adjustRightInd/>
        <w:snapToGrid w:val="0"/>
        <w:spacing w:after="50" w:line="480" w:lineRule="auto"/>
        <w:ind w:firstLine="900" w:firstLineChars="300"/>
        <w:textAlignment w:val="auto"/>
        <w:rPr>
          <w:rFonts w:hint="eastAsia" w:ascii="宋体" w:hAnsi="宋体"/>
          <w:bCs/>
          <w:color w:val="auto"/>
          <w:sz w:val="30"/>
          <w:szCs w:val="30"/>
          <w:highlight w:val="none"/>
        </w:rPr>
      </w:pPr>
      <w:r>
        <w:rPr>
          <w:rFonts w:hint="eastAsia" w:ascii="宋体" w:hAnsi="宋体"/>
          <w:bCs/>
          <w:color w:val="auto"/>
          <w:sz w:val="30"/>
          <w:szCs w:val="30"/>
          <w:highlight w:val="none"/>
        </w:rPr>
        <w:t>联系电话：</w:t>
      </w:r>
    </w:p>
    <w:p w14:paraId="4F1DBA14">
      <w:pPr>
        <w:shd w:val="clear" w:color="auto" w:fill="FFFFFF"/>
        <w:snapToGrid w:val="0"/>
        <w:spacing w:after="50"/>
        <w:ind w:firstLine="900" w:firstLineChars="300"/>
        <w:rPr>
          <w:rFonts w:hint="eastAsia" w:ascii="宋体" w:hAnsi="宋体"/>
          <w:bCs/>
          <w:color w:val="auto"/>
          <w:sz w:val="30"/>
          <w:szCs w:val="30"/>
          <w:highlight w:val="none"/>
        </w:rPr>
      </w:pPr>
    </w:p>
    <w:p w14:paraId="1391547C">
      <w:pPr>
        <w:shd w:val="clear" w:color="auto" w:fill="FFFFFF"/>
        <w:snapToGrid w:val="0"/>
        <w:spacing w:after="50"/>
        <w:ind w:firstLine="4080" w:firstLineChars="1700"/>
        <w:rPr>
          <w:rFonts w:hint="eastAsia" w:ascii="宋体" w:hAnsi="宋体"/>
          <w:color w:val="auto"/>
          <w:sz w:val="24"/>
          <w:szCs w:val="20"/>
          <w:highlight w:val="none"/>
        </w:rPr>
      </w:pPr>
      <w:r>
        <w:rPr>
          <w:rFonts w:hint="eastAsia" w:ascii="宋体" w:hAnsi="宋体"/>
          <w:color w:val="auto"/>
          <w:sz w:val="24"/>
          <w:szCs w:val="20"/>
          <w:highlight w:val="none"/>
        </w:rPr>
        <w:t> </w:t>
      </w:r>
    </w:p>
    <w:p w14:paraId="2574C152">
      <w:pPr>
        <w:shd w:val="clear" w:color="auto" w:fill="FFFFFF"/>
        <w:snapToGrid w:val="0"/>
        <w:spacing w:after="50"/>
        <w:ind w:firstLine="645"/>
        <w:jc w:val="right"/>
        <w:rPr>
          <w:rFonts w:hint="eastAsia" w:ascii="宋体" w:hAnsi="宋体"/>
          <w:color w:val="auto"/>
          <w:sz w:val="24"/>
          <w:szCs w:val="20"/>
          <w:highlight w:val="none"/>
        </w:rPr>
      </w:pPr>
      <w:r>
        <w:rPr>
          <w:rFonts w:hint="eastAsia" w:ascii="宋体" w:hAnsi="宋体"/>
          <w:color w:val="auto"/>
          <w:sz w:val="24"/>
          <w:highlight w:val="none"/>
        </w:rPr>
        <w:t xml:space="preserve">                      </w:t>
      </w:r>
      <w:r>
        <w:rPr>
          <w:rFonts w:hint="eastAsia" w:ascii="宋体" w:hAnsi="宋体"/>
          <w:color w:val="auto"/>
          <w:sz w:val="28"/>
          <w:szCs w:val="28"/>
          <w:highlight w:val="none"/>
        </w:rPr>
        <w:t xml:space="preserve">  年  月  日</w:t>
      </w:r>
    </w:p>
    <w:p w14:paraId="1166695C">
      <w:pPr>
        <w:spacing w:line="360" w:lineRule="auto"/>
        <w:jc w:val="center"/>
        <w:rPr>
          <w:rFonts w:ascii="宋体"/>
          <w:color w:val="auto"/>
          <w:sz w:val="36"/>
          <w:highlight w:val="none"/>
          <w:lang w:val="zh-CN"/>
        </w:rPr>
      </w:pPr>
      <w:r>
        <w:rPr>
          <w:rFonts w:hint="eastAsia" w:ascii="宋体" w:hAnsi="宋体"/>
          <w:b/>
          <w:color w:val="auto"/>
          <w:sz w:val="32"/>
          <w:szCs w:val="32"/>
          <w:highlight w:val="none"/>
        </w:rPr>
        <w:br w:type="page"/>
      </w:r>
      <w:r>
        <w:rPr>
          <w:rFonts w:hint="eastAsia" w:ascii="宋体" w:hAnsi="宋体"/>
          <w:b/>
          <w:color w:val="auto"/>
          <w:sz w:val="32"/>
          <w:szCs w:val="32"/>
          <w:highlight w:val="none"/>
          <w:lang w:eastAsia="zh-CN"/>
        </w:rPr>
        <w:t>一、</w:t>
      </w:r>
      <w:r>
        <w:rPr>
          <w:rFonts w:hint="eastAsia" w:ascii="宋体"/>
          <w:b/>
          <w:bCs/>
          <w:color w:val="auto"/>
          <w:sz w:val="36"/>
          <w:highlight w:val="none"/>
          <w:lang w:val="zh-CN"/>
        </w:rPr>
        <w:t>投</w:t>
      </w:r>
      <w:r>
        <w:rPr>
          <w:rFonts w:ascii="宋体"/>
          <w:b/>
          <w:bCs/>
          <w:color w:val="auto"/>
          <w:sz w:val="36"/>
          <w:highlight w:val="none"/>
          <w:lang w:val="zh-CN"/>
        </w:rPr>
        <w:t xml:space="preserve">  </w:t>
      </w:r>
      <w:r>
        <w:rPr>
          <w:rFonts w:hint="eastAsia" w:ascii="宋体"/>
          <w:b/>
          <w:bCs/>
          <w:color w:val="auto"/>
          <w:sz w:val="36"/>
          <w:highlight w:val="none"/>
          <w:lang w:val="zh-CN"/>
        </w:rPr>
        <w:t>标</w:t>
      </w:r>
      <w:r>
        <w:rPr>
          <w:rFonts w:ascii="宋体"/>
          <w:b/>
          <w:bCs/>
          <w:color w:val="auto"/>
          <w:sz w:val="36"/>
          <w:highlight w:val="none"/>
          <w:lang w:val="zh-CN"/>
        </w:rPr>
        <w:t xml:space="preserve">  </w:t>
      </w:r>
      <w:r>
        <w:rPr>
          <w:rFonts w:hint="eastAsia" w:ascii="宋体"/>
          <w:b/>
          <w:bCs/>
          <w:color w:val="auto"/>
          <w:sz w:val="36"/>
          <w:highlight w:val="none"/>
          <w:lang w:val="zh-CN"/>
        </w:rPr>
        <w:t>函</w:t>
      </w:r>
    </w:p>
    <w:p w14:paraId="5FB802F8">
      <w:pPr>
        <w:pStyle w:val="42"/>
        <w:rPr>
          <w:color w:val="auto"/>
          <w:highlight w:val="none"/>
          <w:lang w:val="zh-CN"/>
        </w:rPr>
      </w:pPr>
    </w:p>
    <w:p w14:paraId="6931A865">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ascii="宋体"/>
          <w:color w:val="auto"/>
          <w:sz w:val="24"/>
          <w:szCs w:val="24"/>
          <w:highlight w:val="none"/>
        </w:rPr>
      </w:pPr>
      <w:r>
        <w:rPr>
          <w:rFonts w:hint="eastAsia" w:ascii="宋体"/>
          <w:color w:val="auto"/>
          <w:sz w:val="24"/>
          <w:szCs w:val="24"/>
          <w:highlight w:val="none"/>
        </w:rPr>
        <w:t>致：</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w:t>
      </w:r>
      <w:r>
        <w:rPr>
          <w:rFonts w:hint="eastAsia" w:ascii="宋体"/>
          <w:color w:val="auto"/>
          <w:sz w:val="24"/>
          <w:szCs w:val="24"/>
          <w:highlight w:val="none"/>
          <w:lang w:eastAsia="zh-CN"/>
        </w:rPr>
        <w:t>采购人</w:t>
      </w:r>
      <w:r>
        <w:rPr>
          <w:rFonts w:hint="eastAsia" w:ascii="宋体"/>
          <w:color w:val="auto"/>
          <w:sz w:val="24"/>
          <w:szCs w:val="24"/>
          <w:highlight w:val="none"/>
        </w:rPr>
        <w:t>）：</w:t>
      </w:r>
    </w:p>
    <w:p w14:paraId="41ADB1E5">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textAlignment w:val="auto"/>
        <w:rPr>
          <w:rFonts w:ascii="宋体"/>
          <w:color w:val="auto"/>
          <w:sz w:val="24"/>
          <w:szCs w:val="24"/>
          <w:highlight w:val="none"/>
        </w:rPr>
      </w:pPr>
      <w:r>
        <w:rPr>
          <w:rFonts w:hint="eastAsia" w:ascii="宋体"/>
          <w:color w:val="auto"/>
          <w:sz w:val="24"/>
          <w:szCs w:val="24"/>
          <w:highlight w:val="none"/>
        </w:rPr>
        <w:t>根据贵方为</w:t>
      </w:r>
      <w:r>
        <w:rPr>
          <w:rFonts w:ascii="宋体"/>
          <w:color w:val="auto"/>
          <w:sz w:val="24"/>
          <w:szCs w:val="24"/>
          <w:highlight w:val="none"/>
          <w:u w:val="single"/>
        </w:rPr>
        <w:t xml:space="preserve">                           </w:t>
      </w:r>
      <w:r>
        <w:rPr>
          <w:rFonts w:hint="eastAsia" w:ascii="宋体"/>
          <w:color w:val="auto"/>
          <w:sz w:val="24"/>
          <w:szCs w:val="24"/>
          <w:highlight w:val="none"/>
        </w:rPr>
        <w:t>项目的招标公告</w:t>
      </w:r>
      <w:r>
        <w:rPr>
          <w:rFonts w:ascii="宋体"/>
          <w:color w:val="auto"/>
          <w:sz w:val="24"/>
          <w:szCs w:val="24"/>
          <w:highlight w:val="none"/>
        </w:rPr>
        <w:t>/</w:t>
      </w:r>
      <w:r>
        <w:rPr>
          <w:rFonts w:hint="eastAsia" w:ascii="宋体"/>
          <w:color w:val="auto"/>
          <w:sz w:val="24"/>
          <w:szCs w:val="24"/>
          <w:highlight w:val="none"/>
        </w:rPr>
        <w:t>投标邀请书</w:t>
      </w:r>
    </w:p>
    <w:p w14:paraId="1F698E4B">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ascii="宋体"/>
          <w:color w:val="auto"/>
          <w:sz w:val="24"/>
          <w:szCs w:val="24"/>
          <w:highlight w:val="none"/>
        </w:rPr>
      </w:pPr>
      <w:r>
        <w:rPr>
          <w:rFonts w:hint="eastAsia" w:ascii="宋体"/>
          <w:color w:val="auto"/>
          <w:sz w:val="24"/>
          <w:szCs w:val="24"/>
          <w:highlight w:val="none"/>
        </w:rPr>
        <w:t>（项目编号：</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），签字代表</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（全名）经正式授权并代表投标人</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投标人名称）提交资信</w:t>
      </w:r>
      <w:r>
        <w:rPr>
          <w:rFonts w:ascii="宋体"/>
          <w:color w:val="auto"/>
          <w:sz w:val="24"/>
          <w:szCs w:val="24"/>
          <w:highlight w:val="none"/>
        </w:rPr>
        <w:t>/</w:t>
      </w:r>
      <w:r>
        <w:rPr>
          <w:rFonts w:hint="eastAsia" w:ascii="宋体"/>
          <w:color w:val="auto"/>
          <w:sz w:val="24"/>
          <w:szCs w:val="24"/>
          <w:highlight w:val="none"/>
        </w:rPr>
        <w:t>商务文件、技术文件、报价文件</w:t>
      </w:r>
      <w:r>
        <w:rPr>
          <w:rFonts w:hint="eastAsia" w:ascii="宋体"/>
          <w:color w:val="auto"/>
          <w:sz w:val="24"/>
          <w:szCs w:val="24"/>
          <w:highlight w:val="none"/>
          <w:lang w:val="en-US" w:eastAsia="zh-CN"/>
        </w:rPr>
        <w:t>电子投标文件</w:t>
      </w:r>
      <w:r>
        <w:rPr>
          <w:rFonts w:hint="eastAsia" w:ascii="宋体"/>
          <w:color w:val="auto"/>
          <w:sz w:val="24"/>
          <w:szCs w:val="24"/>
          <w:highlight w:val="none"/>
        </w:rPr>
        <w:t>。</w:t>
      </w:r>
    </w:p>
    <w:p w14:paraId="0B98FE5E">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hint="eastAsia" w:ascii="宋体"/>
          <w:color w:val="auto"/>
          <w:sz w:val="24"/>
          <w:szCs w:val="24"/>
          <w:highlight w:val="none"/>
        </w:rPr>
        <w:t>据此函，签字代表宣布同意如下：</w:t>
      </w:r>
    </w:p>
    <w:p w14:paraId="0A01A49F">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.投标人已详细审查全部“招标文件”，包括修改文件（如有）以及全部参考资料和有关附件，已经了解我方对于招标文件、采购过程、采购结果有依法进行询问、质疑、投诉的权利及相关渠道和要求。</w:t>
      </w:r>
    </w:p>
    <w:p w14:paraId="48766B4B">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.投标人在投标之前已经与贵方进行了充分的沟通，完全理解并接受招标文件的各项规定和要求，对招标文件的合理性、合法性不再有异议。</w:t>
      </w:r>
    </w:p>
    <w:p w14:paraId="20BADDD7">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.本投标有效期自开标日起</w:t>
      </w:r>
      <w:r>
        <w:rPr>
          <w:rFonts w:ascii="宋体"/>
          <w:color w:val="auto"/>
          <w:sz w:val="24"/>
          <w:szCs w:val="24"/>
          <w:highlight w:val="none"/>
        </w:rPr>
        <w:t xml:space="preserve"> </w:t>
      </w:r>
      <w:r>
        <w:rPr>
          <w:rFonts w:hint="eastAsia" w:ascii="宋体"/>
          <w:color w:val="auto"/>
          <w:sz w:val="24"/>
          <w:szCs w:val="24"/>
          <w:highlight w:val="none"/>
          <w:u w:val="single"/>
          <w:lang w:val="en-US" w:eastAsia="zh-CN"/>
        </w:rPr>
        <w:t xml:space="preserve">   90    </w:t>
      </w:r>
      <w:r>
        <w:rPr>
          <w:rFonts w:hint="eastAsia" w:ascii="宋体"/>
          <w:color w:val="auto"/>
          <w:sz w:val="24"/>
          <w:szCs w:val="24"/>
          <w:highlight w:val="none"/>
          <w:lang w:eastAsia="zh-CN"/>
        </w:rPr>
        <w:t>天</w:t>
      </w:r>
      <w:r>
        <w:rPr>
          <w:rFonts w:hint="eastAsia" w:ascii="宋体"/>
          <w:color w:val="auto"/>
          <w:sz w:val="24"/>
          <w:szCs w:val="24"/>
          <w:highlight w:val="none"/>
        </w:rPr>
        <w:t>。</w:t>
      </w:r>
    </w:p>
    <w:p w14:paraId="78EE859A">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.如中标，本投标文件至本项目合同履行完毕止均保持有效，本投标人将按“招标文件”及政府采购法律、法规的规定履行合同责任和义务。</w:t>
      </w:r>
    </w:p>
    <w:p w14:paraId="11970F9C">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5</w:t>
      </w:r>
      <w:r>
        <w:rPr>
          <w:rFonts w:hint="eastAsia" w:ascii="宋体"/>
          <w:color w:val="auto"/>
          <w:sz w:val="24"/>
          <w:szCs w:val="24"/>
          <w:highlight w:val="none"/>
        </w:rPr>
        <w:t>.投标人同意按照贵方要求提供与投标有关的一切数据或资料。</w:t>
      </w:r>
    </w:p>
    <w:p w14:paraId="4BFE25C0">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ascii="宋体"/>
          <w:color w:val="auto"/>
          <w:sz w:val="24"/>
          <w:szCs w:val="24"/>
          <w:highlight w:val="none"/>
        </w:rPr>
      </w:pPr>
      <w:r>
        <w:rPr>
          <w:rFonts w:ascii="宋体"/>
          <w:color w:val="auto"/>
          <w:sz w:val="24"/>
          <w:szCs w:val="24"/>
          <w:highlight w:val="none"/>
        </w:rPr>
        <w:t>6</w:t>
      </w:r>
      <w:r>
        <w:rPr>
          <w:rFonts w:hint="eastAsia" w:ascii="宋体"/>
          <w:color w:val="auto"/>
          <w:sz w:val="24"/>
          <w:szCs w:val="24"/>
          <w:highlight w:val="none"/>
        </w:rPr>
        <w:t>.与本投标有关的一切正式往来信函请寄：</w:t>
      </w:r>
    </w:p>
    <w:p w14:paraId="13495517">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hint="default" w:ascii="宋体" w:eastAsia="宋体"/>
          <w:color w:val="auto"/>
          <w:sz w:val="24"/>
          <w:szCs w:val="24"/>
          <w:highlight w:val="none"/>
          <w:u w:val="single"/>
          <w:lang w:val="en-US" w:eastAsia="zh-CN"/>
        </w:rPr>
      </w:pPr>
      <w:r>
        <w:rPr>
          <w:rFonts w:hint="eastAsia" w:ascii="宋体"/>
          <w:color w:val="auto"/>
          <w:sz w:val="24"/>
          <w:szCs w:val="24"/>
          <w:highlight w:val="none"/>
        </w:rPr>
        <w:t>地址：</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none"/>
          <w:lang w:val="en-US" w:eastAsia="zh-CN"/>
        </w:rPr>
        <w:t xml:space="preserve">  </w:t>
      </w:r>
      <w:r>
        <w:rPr>
          <w:rFonts w:hint="eastAsia" w:ascii="宋体"/>
          <w:color w:val="auto"/>
          <w:sz w:val="24"/>
          <w:szCs w:val="24"/>
          <w:highlight w:val="none"/>
        </w:rPr>
        <w:t>邮编：</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none"/>
          <w:lang w:val="en-US" w:eastAsia="zh-CN"/>
        </w:rPr>
        <w:t xml:space="preserve">  </w:t>
      </w:r>
      <w:r>
        <w:rPr>
          <w:rFonts w:hint="eastAsia" w:ascii="宋体"/>
          <w:color w:val="auto"/>
          <w:sz w:val="24"/>
          <w:szCs w:val="24"/>
          <w:highlight w:val="none"/>
        </w:rPr>
        <w:t>电话：</w:t>
      </w:r>
      <w:r>
        <w:rPr>
          <w:rFonts w:hint="eastAsia" w:ascii="宋体"/>
          <w:color w:val="auto"/>
          <w:sz w:val="24"/>
          <w:szCs w:val="24"/>
          <w:highlight w:val="none"/>
          <w:u w:val="single"/>
          <w:lang w:val="en-US" w:eastAsia="zh-CN"/>
        </w:rPr>
        <w:t xml:space="preserve">          </w:t>
      </w:r>
    </w:p>
    <w:p w14:paraId="49FB3DA0">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hint="default" w:ascii="宋体" w:eastAsia="宋体"/>
          <w:color w:val="auto"/>
          <w:sz w:val="24"/>
          <w:szCs w:val="24"/>
          <w:highlight w:val="none"/>
          <w:u w:val="single"/>
          <w:lang w:val="en-US" w:eastAsia="zh-CN"/>
        </w:rPr>
      </w:pPr>
      <w:r>
        <w:rPr>
          <w:rFonts w:hint="eastAsia" w:ascii="宋体"/>
          <w:color w:val="auto"/>
          <w:sz w:val="24"/>
          <w:szCs w:val="24"/>
          <w:highlight w:val="none"/>
        </w:rPr>
        <w:t>传真：</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none"/>
          <w:lang w:val="en-US" w:eastAsia="zh-CN"/>
        </w:rPr>
        <w:t xml:space="preserve">  </w:t>
      </w:r>
      <w:r>
        <w:rPr>
          <w:rFonts w:hint="eastAsia" w:ascii="宋体"/>
          <w:color w:val="auto"/>
          <w:sz w:val="24"/>
          <w:szCs w:val="24"/>
          <w:highlight w:val="none"/>
        </w:rPr>
        <w:t>投标人代表姓名</w:t>
      </w:r>
      <w:r>
        <w:rPr>
          <w:rFonts w:hint="eastAsia" w:ascii="宋体"/>
          <w:color w:val="auto"/>
          <w:sz w:val="24"/>
          <w:szCs w:val="24"/>
          <w:highlight w:val="none"/>
          <w:lang w:eastAsia="zh-CN"/>
        </w:rPr>
        <w:t>：</w:t>
      </w:r>
      <w:r>
        <w:rPr>
          <w:rFonts w:hint="eastAsia" w:ascii="宋体"/>
          <w:color w:val="auto"/>
          <w:sz w:val="24"/>
          <w:szCs w:val="24"/>
          <w:highlight w:val="none"/>
          <w:u w:val="single"/>
          <w:lang w:val="en-US" w:eastAsia="zh-CN"/>
        </w:rPr>
        <w:t xml:space="preserve">          </w:t>
      </w:r>
      <w:r>
        <w:rPr>
          <w:rFonts w:ascii="宋体"/>
          <w:color w:val="auto"/>
          <w:sz w:val="24"/>
          <w:szCs w:val="24"/>
          <w:highlight w:val="none"/>
        </w:rPr>
        <w:t xml:space="preserve">  </w:t>
      </w:r>
      <w:r>
        <w:rPr>
          <w:rFonts w:hint="eastAsia" w:ascii="宋体"/>
          <w:color w:val="auto"/>
          <w:sz w:val="24"/>
          <w:szCs w:val="24"/>
          <w:highlight w:val="none"/>
        </w:rPr>
        <w:t>职务：</w:t>
      </w:r>
      <w:r>
        <w:rPr>
          <w:rFonts w:hint="eastAsia" w:ascii="宋体"/>
          <w:color w:val="auto"/>
          <w:sz w:val="24"/>
          <w:szCs w:val="24"/>
          <w:highlight w:val="none"/>
          <w:u w:val="single"/>
          <w:lang w:val="en-US" w:eastAsia="zh-CN"/>
        </w:rPr>
        <w:t xml:space="preserve">            </w:t>
      </w:r>
    </w:p>
    <w:p w14:paraId="25C4AB51">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hint="default" w:ascii="宋体" w:eastAsia="宋体"/>
          <w:color w:val="auto"/>
          <w:sz w:val="24"/>
          <w:szCs w:val="24"/>
          <w:highlight w:val="none"/>
          <w:u w:val="single"/>
          <w:lang w:val="en-US" w:eastAsia="zh-CN"/>
        </w:rPr>
      </w:pPr>
      <w:r>
        <w:rPr>
          <w:rFonts w:hint="eastAsia" w:ascii="宋体"/>
          <w:color w:val="auto"/>
          <w:sz w:val="24"/>
          <w:szCs w:val="24"/>
          <w:highlight w:val="none"/>
        </w:rPr>
        <w:t>投标人名称</w:t>
      </w:r>
      <w:r>
        <w:rPr>
          <w:rFonts w:hint="eastAsia" w:ascii="宋体"/>
          <w:color w:val="auto"/>
          <w:sz w:val="24"/>
          <w:szCs w:val="24"/>
          <w:highlight w:val="none"/>
          <w:lang w:eastAsia="zh-CN"/>
        </w:rPr>
        <w:t>（</w:t>
      </w:r>
      <w:r>
        <w:rPr>
          <w:rFonts w:hint="eastAsia" w:ascii="宋体"/>
          <w:color w:val="auto"/>
          <w:sz w:val="24"/>
          <w:szCs w:val="24"/>
          <w:highlight w:val="none"/>
        </w:rPr>
        <w:t>公章</w:t>
      </w:r>
      <w:r>
        <w:rPr>
          <w:rFonts w:hint="eastAsia" w:ascii="宋体"/>
          <w:color w:val="auto"/>
          <w:sz w:val="24"/>
          <w:szCs w:val="24"/>
          <w:highlight w:val="none"/>
          <w:lang w:eastAsia="zh-CN"/>
        </w:rPr>
        <w:t>）：</w:t>
      </w:r>
      <w:r>
        <w:rPr>
          <w:rFonts w:hint="eastAsia" w:ascii="宋体"/>
          <w:color w:val="auto"/>
          <w:sz w:val="24"/>
          <w:szCs w:val="24"/>
          <w:highlight w:val="none"/>
          <w:u w:val="single"/>
          <w:lang w:val="en-US" w:eastAsia="zh-CN"/>
        </w:rPr>
        <w:t xml:space="preserve">                  </w:t>
      </w:r>
    </w:p>
    <w:p w14:paraId="54303023">
      <w:pPr>
        <w:keepNext w:val="0"/>
        <w:keepLines w:val="0"/>
        <w:pageBreakBefore w:val="0"/>
        <w:widowControl w:val="0"/>
        <w:kinsoku/>
        <w:wordWrap/>
        <w:overflowPunct/>
        <w:topLinePunct w:val="0"/>
        <w:autoSpaceDE/>
        <w:autoSpaceDN/>
        <w:bidi w:val="0"/>
        <w:adjustRightInd/>
        <w:snapToGrid w:val="0"/>
        <w:spacing w:line="500" w:lineRule="exact"/>
        <w:ind w:left="0" w:leftChars="0"/>
        <w:textAlignment w:val="auto"/>
        <w:rPr>
          <w:rFonts w:ascii="宋体"/>
          <w:color w:val="auto"/>
          <w:sz w:val="24"/>
          <w:szCs w:val="24"/>
          <w:highlight w:val="none"/>
        </w:rPr>
      </w:pPr>
      <w:r>
        <w:rPr>
          <w:rFonts w:hint="eastAsia" w:ascii="宋体"/>
          <w:color w:val="auto"/>
          <w:sz w:val="24"/>
          <w:szCs w:val="24"/>
          <w:highlight w:val="none"/>
        </w:rPr>
        <w:t>开户银行：</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lang w:eastAsia="zh-CN"/>
        </w:rPr>
        <w:t>银行账号</w:t>
      </w:r>
      <w:r>
        <w:rPr>
          <w:rFonts w:hint="eastAsia" w:ascii="宋体"/>
          <w:color w:val="auto"/>
          <w:sz w:val="24"/>
          <w:szCs w:val="24"/>
          <w:highlight w:val="none"/>
        </w:rPr>
        <w:t>：</w:t>
      </w:r>
      <w:r>
        <w:rPr>
          <w:rFonts w:ascii="宋体"/>
          <w:color w:val="auto"/>
          <w:sz w:val="24"/>
          <w:szCs w:val="24"/>
          <w:highlight w:val="none"/>
          <w:u w:val="single"/>
        </w:rPr>
        <w:t xml:space="preserve">                       </w:t>
      </w:r>
      <w:r>
        <w:rPr>
          <w:rFonts w:ascii="宋体"/>
          <w:color w:val="auto"/>
          <w:sz w:val="24"/>
          <w:szCs w:val="24"/>
          <w:highlight w:val="none"/>
        </w:rPr>
        <w:t xml:space="preserve">                     </w:t>
      </w:r>
    </w:p>
    <w:p w14:paraId="23D8CCAF">
      <w:pPr>
        <w:keepNext w:val="0"/>
        <w:keepLines w:val="0"/>
        <w:pageBreakBefore w:val="0"/>
        <w:widowControl w:val="0"/>
        <w:kinsoku/>
        <w:wordWrap/>
        <w:overflowPunct/>
        <w:topLinePunct w:val="0"/>
        <w:autoSpaceDE/>
        <w:autoSpaceDN/>
        <w:bidi w:val="0"/>
        <w:adjustRightInd/>
        <w:spacing w:line="500" w:lineRule="exact"/>
        <w:ind w:left="0" w:leftChars="0"/>
        <w:textAlignment w:val="auto"/>
        <w:rPr>
          <w:rFonts w:hint="eastAsia" w:ascii="宋体" w:hAnsi="宋体"/>
          <w:b/>
          <w:color w:val="auto"/>
          <w:sz w:val="24"/>
          <w:szCs w:val="24"/>
          <w:highlight w:val="none"/>
        </w:rPr>
      </w:pPr>
      <w:r>
        <w:rPr>
          <w:rFonts w:hint="eastAsia" w:ascii="宋体"/>
          <w:color w:val="auto"/>
          <w:sz w:val="24"/>
          <w:szCs w:val="24"/>
          <w:highlight w:val="none"/>
        </w:rPr>
        <w:t>授权代表签字</w:t>
      </w:r>
      <w:r>
        <w:rPr>
          <w:rFonts w:hint="eastAsia" w:ascii="宋体"/>
          <w:color w:val="auto"/>
          <w:sz w:val="24"/>
          <w:szCs w:val="24"/>
          <w:highlight w:val="none"/>
          <w:lang w:eastAsia="zh-CN"/>
        </w:rPr>
        <w:t>：</w:t>
      </w:r>
      <w:r>
        <w:rPr>
          <w:rFonts w:ascii="宋体"/>
          <w:color w:val="auto"/>
          <w:sz w:val="24"/>
          <w:szCs w:val="24"/>
          <w:highlight w:val="none"/>
        </w:rPr>
        <w:t xml:space="preserve"> </w:t>
      </w:r>
      <w:r>
        <w:rPr>
          <w:rFonts w:hint="eastAsia" w:ascii="宋体"/>
          <w:color w:val="auto"/>
          <w:sz w:val="24"/>
          <w:szCs w:val="24"/>
          <w:highlight w:val="none"/>
          <w:u w:val="single"/>
          <w:lang w:val="en-US" w:eastAsia="zh-CN"/>
        </w:rPr>
        <w:t xml:space="preserve">          </w:t>
      </w:r>
      <w:r>
        <w:rPr>
          <w:rFonts w:ascii="宋体"/>
          <w:color w:val="auto"/>
          <w:sz w:val="24"/>
          <w:szCs w:val="24"/>
          <w:highlight w:val="none"/>
        </w:rPr>
        <w:t xml:space="preserve">                     </w:t>
      </w:r>
      <w:r>
        <w:rPr>
          <w:rFonts w:hint="eastAsia" w:ascii="宋体"/>
          <w:color w:val="auto"/>
          <w:sz w:val="24"/>
          <w:szCs w:val="24"/>
          <w:highlight w:val="none"/>
        </w:rPr>
        <w:t>日期</w:t>
      </w:r>
      <w:r>
        <w:rPr>
          <w:rFonts w:hint="eastAsia" w:ascii="宋体"/>
          <w:color w:val="auto"/>
          <w:sz w:val="24"/>
          <w:szCs w:val="24"/>
          <w:highlight w:val="none"/>
          <w:lang w:eastAsia="zh-CN"/>
        </w:rPr>
        <w:t>：</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年</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月</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日</w:t>
      </w:r>
    </w:p>
    <w:p w14:paraId="1B0BA7B0">
      <w:pPr>
        <w:keepNext w:val="0"/>
        <w:keepLines w:val="0"/>
        <w:pageBreakBefore w:val="0"/>
        <w:widowControl w:val="0"/>
        <w:kinsoku/>
        <w:wordWrap/>
        <w:overflowPunct/>
        <w:topLinePunct w:val="0"/>
        <w:autoSpaceDE/>
        <w:autoSpaceDN/>
        <w:bidi w:val="0"/>
        <w:adjustRightInd/>
        <w:spacing w:line="500" w:lineRule="exact"/>
        <w:ind w:left="0" w:leftChars="0" w:firstLine="1434" w:firstLineChars="595"/>
        <w:textAlignment w:val="auto"/>
        <w:rPr>
          <w:rFonts w:hint="eastAsia" w:ascii="宋体" w:hAnsi="宋体"/>
          <w:b/>
          <w:color w:val="auto"/>
          <w:sz w:val="24"/>
          <w:szCs w:val="24"/>
          <w:highlight w:val="none"/>
        </w:rPr>
        <w:sectPr>
          <w:footerReference r:id="rId9" w:type="first"/>
          <w:footerReference r:id="rId8" w:type="default"/>
          <w:pgSz w:w="11906" w:h="16838"/>
          <w:pgMar w:top="1474" w:right="1417" w:bottom="1247" w:left="1418" w:header="851" w:footer="851" w:gutter="0"/>
          <w:pgNumType w:fmt="decimal" w:start="1"/>
          <w:cols w:space="720" w:num="1"/>
          <w:docGrid w:linePitch="312" w:charSpace="0"/>
        </w:sectPr>
      </w:pPr>
    </w:p>
    <w:p w14:paraId="10D1ED8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、开标一览表</w:t>
      </w:r>
    </w:p>
    <w:p w14:paraId="548FF69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单位：元</w:t>
      </w:r>
    </w:p>
    <w:tbl>
      <w:tblPr>
        <w:tblStyle w:val="4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0A5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noWrap w:val="0"/>
            <w:vAlign w:val="center"/>
          </w:tcPr>
          <w:p w14:paraId="15E4C26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17" w:type="dxa"/>
            <w:noWrap w:val="0"/>
            <w:vAlign w:val="center"/>
          </w:tcPr>
          <w:p w14:paraId="3D5108C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843" w:type="dxa"/>
            <w:noWrap w:val="0"/>
            <w:vAlign w:val="top"/>
          </w:tcPr>
          <w:p w14:paraId="76171AA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p>
          <w:p w14:paraId="07DEC5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3118" w:type="dxa"/>
            <w:noWrap w:val="0"/>
            <w:vAlign w:val="center"/>
          </w:tcPr>
          <w:p w14:paraId="1C6277C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规格型号（或具体服务）</w:t>
            </w:r>
          </w:p>
        </w:tc>
        <w:tc>
          <w:tcPr>
            <w:tcW w:w="993" w:type="dxa"/>
            <w:noWrap w:val="0"/>
            <w:vAlign w:val="center"/>
          </w:tcPr>
          <w:p w14:paraId="6332E80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59" w:type="dxa"/>
            <w:noWrap w:val="0"/>
            <w:vAlign w:val="center"/>
          </w:tcPr>
          <w:p w14:paraId="41085F1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984" w:type="dxa"/>
            <w:noWrap w:val="0"/>
            <w:vAlign w:val="center"/>
          </w:tcPr>
          <w:p w14:paraId="052CE77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tc>
        <w:tc>
          <w:tcPr>
            <w:tcW w:w="3119" w:type="dxa"/>
            <w:noWrap w:val="0"/>
            <w:vAlign w:val="center"/>
          </w:tcPr>
          <w:p w14:paraId="03B5073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p>
          <w:p w14:paraId="1A9A73E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质保期限</w:t>
            </w:r>
            <w:r>
              <w:rPr>
                <w:rFonts w:hint="eastAsia" w:ascii="宋体" w:hAnsi="宋体" w:eastAsia="宋体" w:cs="宋体"/>
                <w:b/>
                <w:color w:val="auto"/>
                <w:sz w:val="24"/>
                <w:highlight w:val="none"/>
              </w:rPr>
              <w:t>（年限）</w:t>
            </w:r>
          </w:p>
          <w:p w14:paraId="576CDDD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p>
        </w:tc>
      </w:tr>
      <w:tr w14:paraId="719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noWrap w:val="0"/>
            <w:vAlign w:val="center"/>
          </w:tcPr>
          <w:p w14:paraId="2BB539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17" w:type="dxa"/>
            <w:noWrap w:val="0"/>
            <w:vAlign w:val="center"/>
          </w:tcPr>
          <w:p w14:paraId="695A693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3" w:type="dxa"/>
            <w:noWrap w:val="0"/>
            <w:vAlign w:val="center"/>
          </w:tcPr>
          <w:p w14:paraId="0D372FA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8" w:type="dxa"/>
            <w:noWrap w:val="0"/>
            <w:vAlign w:val="center"/>
          </w:tcPr>
          <w:p w14:paraId="2A530FC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93" w:type="dxa"/>
            <w:noWrap w:val="0"/>
            <w:vAlign w:val="center"/>
          </w:tcPr>
          <w:p w14:paraId="363A730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559" w:type="dxa"/>
            <w:noWrap w:val="0"/>
            <w:vAlign w:val="center"/>
          </w:tcPr>
          <w:p w14:paraId="13EED3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4" w:type="dxa"/>
            <w:noWrap w:val="0"/>
            <w:vAlign w:val="center"/>
          </w:tcPr>
          <w:p w14:paraId="2FE43E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noWrap w:val="0"/>
            <w:vAlign w:val="center"/>
          </w:tcPr>
          <w:p w14:paraId="2B9E2B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E69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16E394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17" w:type="dxa"/>
            <w:noWrap w:val="0"/>
            <w:vAlign w:val="center"/>
          </w:tcPr>
          <w:p w14:paraId="0DB3B2A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3" w:type="dxa"/>
            <w:noWrap w:val="0"/>
            <w:vAlign w:val="center"/>
          </w:tcPr>
          <w:p w14:paraId="10C93BF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8" w:type="dxa"/>
            <w:noWrap w:val="0"/>
            <w:vAlign w:val="center"/>
          </w:tcPr>
          <w:p w14:paraId="5C469F6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93" w:type="dxa"/>
            <w:noWrap w:val="0"/>
            <w:vAlign w:val="center"/>
          </w:tcPr>
          <w:p w14:paraId="18E1246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559" w:type="dxa"/>
            <w:noWrap w:val="0"/>
            <w:vAlign w:val="center"/>
          </w:tcPr>
          <w:p w14:paraId="6EBA03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4" w:type="dxa"/>
            <w:noWrap w:val="0"/>
            <w:vAlign w:val="center"/>
          </w:tcPr>
          <w:p w14:paraId="0B8635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noWrap w:val="0"/>
            <w:vAlign w:val="center"/>
          </w:tcPr>
          <w:p w14:paraId="5F1C44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4765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12D887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17" w:type="dxa"/>
            <w:noWrap w:val="0"/>
            <w:vAlign w:val="center"/>
          </w:tcPr>
          <w:p w14:paraId="08EB57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3" w:type="dxa"/>
            <w:noWrap w:val="0"/>
            <w:vAlign w:val="center"/>
          </w:tcPr>
          <w:p w14:paraId="4756B2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8" w:type="dxa"/>
            <w:noWrap w:val="0"/>
            <w:vAlign w:val="center"/>
          </w:tcPr>
          <w:p w14:paraId="696A4B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93" w:type="dxa"/>
            <w:noWrap w:val="0"/>
            <w:vAlign w:val="center"/>
          </w:tcPr>
          <w:p w14:paraId="5763848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559" w:type="dxa"/>
            <w:noWrap w:val="0"/>
            <w:vAlign w:val="center"/>
          </w:tcPr>
          <w:p w14:paraId="05DAFE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4" w:type="dxa"/>
            <w:noWrap w:val="0"/>
            <w:vAlign w:val="center"/>
          </w:tcPr>
          <w:p w14:paraId="69E08E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noWrap w:val="0"/>
            <w:vAlign w:val="center"/>
          </w:tcPr>
          <w:p w14:paraId="74E2E9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1C0C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2A9D0A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417" w:type="dxa"/>
            <w:noWrap w:val="0"/>
            <w:vAlign w:val="center"/>
          </w:tcPr>
          <w:p w14:paraId="2B638AD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3" w:type="dxa"/>
            <w:noWrap w:val="0"/>
            <w:vAlign w:val="center"/>
          </w:tcPr>
          <w:p w14:paraId="3AE7AA4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8" w:type="dxa"/>
            <w:noWrap w:val="0"/>
            <w:vAlign w:val="center"/>
          </w:tcPr>
          <w:p w14:paraId="1A6142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93" w:type="dxa"/>
            <w:noWrap w:val="0"/>
            <w:vAlign w:val="center"/>
          </w:tcPr>
          <w:p w14:paraId="23240C3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559" w:type="dxa"/>
            <w:noWrap w:val="0"/>
            <w:vAlign w:val="center"/>
          </w:tcPr>
          <w:p w14:paraId="735CE2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4" w:type="dxa"/>
            <w:noWrap w:val="0"/>
            <w:vAlign w:val="center"/>
          </w:tcPr>
          <w:p w14:paraId="05EAF0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noWrap w:val="0"/>
            <w:vAlign w:val="center"/>
          </w:tcPr>
          <w:p w14:paraId="54C1DF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AEC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621876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417" w:type="dxa"/>
            <w:noWrap w:val="0"/>
            <w:vAlign w:val="center"/>
          </w:tcPr>
          <w:p w14:paraId="55A327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3" w:type="dxa"/>
            <w:noWrap w:val="0"/>
            <w:vAlign w:val="center"/>
          </w:tcPr>
          <w:p w14:paraId="56DCECF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8" w:type="dxa"/>
            <w:noWrap w:val="0"/>
            <w:vAlign w:val="center"/>
          </w:tcPr>
          <w:p w14:paraId="743CB5E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93" w:type="dxa"/>
            <w:noWrap w:val="0"/>
            <w:vAlign w:val="center"/>
          </w:tcPr>
          <w:p w14:paraId="032E08E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559" w:type="dxa"/>
            <w:noWrap w:val="0"/>
            <w:vAlign w:val="center"/>
          </w:tcPr>
          <w:p w14:paraId="4FDC67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4" w:type="dxa"/>
            <w:noWrap w:val="0"/>
            <w:vAlign w:val="center"/>
          </w:tcPr>
          <w:p w14:paraId="724EC9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noWrap w:val="0"/>
            <w:vAlign w:val="center"/>
          </w:tcPr>
          <w:p w14:paraId="5A1065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2C3D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noWrap w:val="0"/>
            <w:vAlign w:val="center"/>
          </w:tcPr>
          <w:p w14:paraId="6589A37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7655" w:type="dxa"/>
            <w:gridSpan w:val="4"/>
            <w:noWrap w:val="0"/>
            <w:vAlign w:val="center"/>
          </w:tcPr>
          <w:p w14:paraId="7CAD57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EDB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noWrap w:val="0"/>
            <w:vAlign w:val="center"/>
          </w:tcPr>
          <w:p w14:paraId="1BBE771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7655" w:type="dxa"/>
            <w:gridSpan w:val="4"/>
            <w:noWrap w:val="0"/>
            <w:vAlign w:val="center"/>
          </w:tcPr>
          <w:p w14:paraId="50421C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155F9661">
      <w:pPr>
        <w:snapToGrid w:val="0"/>
        <w:spacing w:line="360" w:lineRule="auto"/>
        <w:ind w:firstLine="420" w:firstLineChars="200"/>
        <w:rPr>
          <w:rFonts w:hint="eastAsia" w:ascii="宋体" w:hAnsi="宋体" w:eastAsia="宋体" w:cs="宋体"/>
          <w:color w:val="auto"/>
          <w:szCs w:val="21"/>
          <w:highlight w:val="none"/>
        </w:rPr>
      </w:pPr>
    </w:p>
    <w:p w14:paraId="154210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1、不提供此表格的将视为没有实质性响应招标文件。</w:t>
      </w:r>
    </w:p>
    <w:p w14:paraId="07D8383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674BDE3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3、符合招标文件中列明的可享受中小企业扶持政策的投标人，请填写中小企业声明函。</w:t>
      </w:r>
      <w:r>
        <w:rPr>
          <w:rFonts w:hint="eastAsia" w:ascii="宋体" w:hAnsi="宋体" w:cs="宋体"/>
          <w:color w:val="auto"/>
          <w:szCs w:val="21"/>
          <w:highlight w:val="none"/>
          <w:lang w:eastAsia="zh-CN"/>
        </w:rPr>
        <w:t>如</w:t>
      </w:r>
      <w:r>
        <w:rPr>
          <w:rFonts w:hint="eastAsia" w:ascii="宋体" w:hAnsi="宋体" w:eastAsia="宋体" w:cs="宋体"/>
          <w:color w:val="auto"/>
          <w:szCs w:val="21"/>
          <w:highlight w:val="none"/>
        </w:rPr>
        <w:t>投标人提供的中小企业声明函内容不实的，属于提供虚假材料谋取中标、成交，依照《中华人民共和国政府采购法》等国家有关规定追究相应责任。</w:t>
      </w:r>
    </w:p>
    <w:p w14:paraId="532A6C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4、以上报价应与“投标设备报价明细表”中的“投标总价”相一致。</w:t>
      </w:r>
    </w:p>
    <w:p w14:paraId="073DEA7E">
      <w:pPr>
        <w:pStyle w:val="42"/>
        <w:ind w:left="0" w:leftChars="0" w:firstLine="422"/>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rPr>
        <w:t>5、可根据项目特点自行制定表格，但不可缺合计金额大小写。</w:t>
      </w:r>
    </w:p>
    <w:p w14:paraId="4591B877">
      <w:pPr>
        <w:snapToGrid w:val="0"/>
        <w:spacing w:before="50" w:after="50" w:line="360" w:lineRule="exact"/>
        <w:ind w:firstLine="480" w:firstLineChars="200"/>
        <w:rPr>
          <w:rFonts w:ascii="宋体" w:hAnsi="宋体"/>
          <w:color w:val="auto"/>
          <w:sz w:val="24"/>
          <w:highlight w:val="none"/>
        </w:rPr>
      </w:pPr>
    </w:p>
    <w:p w14:paraId="5D91BE38">
      <w:pPr>
        <w:snapToGrid w:val="0"/>
        <w:spacing w:line="360" w:lineRule="auto"/>
        <w:ind w:firstLine="2640" w:firstLineChars="1100"/>
        <w:jc w:val="right"/>
        <w:rPr>
          <w:rFonts w:hint="eastAsia" w:ascii="宋体" w:hAnsi="宋体" w:cs="宋体"/>
          <w:color w:val="auto"/>
          <w:sz w:val="24"/>
          <w:szCs w:val="20"/>
          <w:highlight w:val="none"/>
        </w:rPr>
      </w:pPr>
      <w:r>
        <w:rPr>
          <w:rFonts w:hint="eastAsia" w:ascii="宋体" w:hAnsi="宋体" w:cs="宋体"/>
          <w:color w:val="auto"/>
          <w:sz w:val="24"/>
          <w:highlight w:val="none"/>
        </w:rPr>
        <w:t>供应商名称（电子签章/公章）：___________________</w:t>
      </w:r>
    </w:p>
    <w:p w14:paraId="774B86D1">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法定代表人或其授权代表（签字或印章）：___________                      </w:t>
      </w:r>
    </w:p>
    <w:p w14:paraId="2776E301">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_____年___月___日</w:t>
      </w:r>
    </w:p>
    <w:p w14:paraId="6C3AFEA5">
      <w:pPr>
        <w:ind w:firstLine="602" w:firstLineChars="200"/>
        <w:jc w:val="center"/>
        <w:rPr>
          <w:rFonts w:hAnsi="宋体"/>
          <w:b/>
          <w:color w:val="auto"/>
          <w:sz w:val="30"/>
          <w:szCs w:val="30"/>
          <w:highlight w:val="none"/>
        </w:rPr>
        <w:sectPr>
          <w:pgSz w:w="16838" w:h="11906" w:orient="landscape"/>
          <w:pgMar w:top="1417" w:right="1474" w:bottom="1417" w:left="1247" w:header="851" w:footer="850" w:gutter="0"/>
          <w:pgNumType w:fmt="decimal"/>
          <w:cols w:space="0" w:num="1"/>
          <w:rtlGutter w:val="0"/>
          <w:docGrid w:linePitch="312" w:charSpace="0"/>
        </w:sectPr>
      </w:pPr>
      <w:r>
        <w:rPr>
          <w:rFonts w:hAnsi="宋体"/>
          <w:b/>
          <w:color w:val="auto"/>
          <w:sz w:val="30"/>
          <w:szCs w:val="30"/>
          <w:highlight w:val="none"/>
        </w:rPr>
        <w:br w:type="page"/>
      </w:r>
    </w:p>
    <w:p w14:paraId="016A550A">
      <w:pPr>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lang w:eastAsia="zh-CN"/>
        </w:rPr>
        <w:t>三</w:t>
      </w:r>
      <w:r>
        <w:rPr>
          <w:rFonts w:hAnsi="宋体" w:cs="宋体"/>
          <w:b/>
          <w:color w:val="auto"/>
          <w:sz w:val="30"/>
          <w:szCs w:val="30"/>
          <w:highlight w:val="none"/>
        </w:rPr>
        <w:t>、</w:t>
      </w:r>
      <w:r>
        <w:rPr>
          <w:rFonts w:hint="eastAsia" w:hAnsi="宋体" w:cs="宋体"/>
          <w:b/>
          <w:color w:val="auto"/>
          <w:sz w:val="30"/>
          <w:szCs w:val="30"/>
          <w:highlight w:val="none"/>
        </w:rPr>
        <w:t>投标设备报价明细表</w:t>
      </w:r>
    </w:p>
    <w:p w14:paraId="7E443040">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金额单位：人民币（元）</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374"/>
        <w:gridCol w:w="1080"/>
        <w:gridCol w:w="1781"/>
        <w:gridCol w:w="1518"/>
        <w:gridCol w:w="1154"/>
        <w:gridCol w:w="1307"/>
      </w:tblGrid>
      <w:tr w14:paraId="77BF5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28DA2A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7756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DFD9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12DF7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BCB08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单位及数量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A59B1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0D202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r>
      <w:tr w14:paraId="59400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148BF22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DD0F7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4E09F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527F5336">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BA12408">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vertAlign w:val="baseline"/>
                <w:lang w:val="en-US" w:eastAsia="zh-CN"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50E21B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F53B25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BCD6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437205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F7BA7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16697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21CCB1E">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EC6E6D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vertAlign w:val="baseline"/>
                <w:lang w:val="en-US" w:eastAsia="zh-CN"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80C7FD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B01669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1F2F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A6B0393">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565F1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EAF1D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51C28D27">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4B65685D">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vertAlign w:val="baseline"/>
                <w:lang w:val="en-US" w:eastAsia="zh-CN"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638079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E79D6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4A05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752E0B1A">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525353">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2EC940">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9D1E2AE">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3BEF74B">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vertAlign w:val="baseline"/>
                <w:lang w:val="en-US" w:eastAsia="zh-CN"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784EF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DB19AB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4CF8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D2BAB3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63720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53BCE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151DF48">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62FE906">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vertAlign w:val="baseline"/>
                <w:lang w:val="en-US" w:eastAsia="zh-CN"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E62D5B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C95C24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83F8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FB0AF8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4F8798">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宋体" w:hAnsi="宋体" w:cs="宋体"/>
                <w:color w:val="auto"/>
                <w:kern w:val="0"/>
                <w:sz w:val="21"/>
                <w:szCs w:val="21"/>
                <w:highlight w:val="none"/>
                <w:vertAlign w:val="baseli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D1C50D">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58902FD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19228470">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5651B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F6DFDA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BD9B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F8EF7B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96C10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D3F1CA">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8EA6266">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E473C2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ED7A98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990F1A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F5E7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98244B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CAF95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23D21D">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558FA4C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1680E572">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C7AC2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8D428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BCE5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41AA4F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7F539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2E02F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A41EEE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21A308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76FBF9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3BD7C9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F6AE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490E564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8AD49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A2A09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3CC02A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0925EA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8F764B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7D612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CCA4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93" w:type="dxa"/>
            <w:gridSpan w:val="6"/>
            <w:tcBorders>
              <w:top w:val="single" w:color="auto" w:sz="4" w:space="0"/>
              <w:left w:val="single" w:color="auto" w:sz="4" w:space="0"/>
              <w:bottom w:val="single" w:color="auto" w:sz="4" w:space="0"/>
              <w:right w:val="single" w:color="auto" w:sz="4" w:space="0"/>
            </w:tcBorders>
            <w:noWrap w:val="0"/>
            <w:vAlign w:val="center"/>
          </w:tcPr>
          <w:p w14:paraId="766C38B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总 价</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B869C0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404B7AB9">
      <w:pPr>
        <w:snapToGrid w:val="0"/>
        <w:spacing w:line="500" w:lineRule="atLeas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注：1、上表中的总计报价应与开标一览表中投标报价相一致。</w:t>
      </w:r>
    </w:p>
    <w:p w14:paraId="3AECD07A">
      <w:pPr>
        <w:snapToGrid w:val="0"/>
        <w:spacing w:line="5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2、本表所列费用为本项目的全部费用，未列费用均为综合考虑。</w:t>
      </w:r>
    </w:p>
    <w:p w14:paraId="12B023AE">
      <w:pPr>
        <w:snapToGrid w:val="0"/>
        <w:spacing w:line="5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3、以上格式可改动，投标供应商可根据本表结合实际自行扩充。</w:t>
      </w:r>
    </w:p>
    <w:p w14:paraId="3A0F72CB">
      <w:pPr>
        <w:snapToGrid w:val="0"/>
        <w:spacing w:line="500" w:lineRule="atLeast"/>
        <w:ind w:firstLine="720" w:firstLineChars="300"/>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4、根据《中华人民共和国政府采购法实施条例》第四十三条规定，在中标或者成交公告的内容中增加本表，请各供应商认真填写，确保相关数据的真实性、完整性和合理性。 </w:t>
      </w:r>
    </w:p>
    <w:p w14:paraId="1C4ABEE8">
      <w:pPr>
        <w:snapToGrid w:val="0"/>
        <w:spacing w:line="360" w:lineRule="auto"/>
        <w:ind w:firstLine="2640" w:firstLineChars="1100"/>
        <w:jc w:val="right"/>
        <w:rPr>
          <w:rFonts w:hint="eastAsia" w:ascii="宋体" w:hAnsi="宋体" w:cs="宋体"/>
          <w:color w:val="auto"/>
          <w:sz w:val="24"/>
          <w:szCs w:val="20"/>
          <w:highlight w:val="none"/>
        </w:rPr>
      </w:pPr>
      <w:r>
        <w:rPr>
          <w:rFonts w:hint="eastAsia" w:ascii="宋体" w:hAnsi="宋体" w:cs="宋体"/>
          <w:color w:val="auto"/>
          <w:sz w:val="24"/>
          <w:highlight w:val="none"/>
        </w:rPr>
        <w:t>供应商名称（电子签章/公章）：___________________</w:t>
      </w:r>
    </w:p>
    <w:p w14:paraId="08C3F55C">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法定代表人或其授权代表（签字或印章）：___________                      </w:t>
      </w:r>
    </w:p>
    <w:p w14:paraId="464DB9E4">
      <w:pPr>
        <w:pStyle w:val="187"/>
        <w:jc w:val="right"/>
        <w:rPr>
          <w:rFonts w:hint="eastAsia" w:ascii="宋体" w:hAnsi="宋体" w:cs="宋体"/>
          <w:color w:val="auto"/>
          <w:highlight w:val="none"/>
        </w:rPr>
      </w:pPr>
      <w:r>
        <w:rPr>
          <w:rFonts w:hint="eastAsia" w:ascii="宋体" w:hAnsi="宋体" w:cs="宋体"/>
          <w:color w:val="auto"/>
          <w:highlight w:val="none"/>
        </w:rPr>
        <w:t>_____年___月___日</w:t>
      </w:r>
    </w:p>
    <w:p w14:paraId="5971A70F">
      <w:pPr>
        <w:pStyle w:val="187"/>
        <w:ind w:firstLine="0"/>
        <w:jc w:val="center"/>
        <w:rPr>
          <w:rFonts w:hint="eastAsia" w:ascii="宋体" w:hAnsi="宋体" w:cs="宋体"/>
          <w:b/>
          <w:color w:val="auto"/>
          <w:sz w:val="32"/>
          <w:szCs w:val="32"/>
          <w:highlight w:val="none"/>
          <w:shd w:val="clear" w:color="auto" w:fill="FFFFFF"/>
        </w:rPr>
      </w:pPr>
    </w:p>
    <w:p w14:paraId="08E9F6B9">
      <w:pPr>
        <w:pStyle w:val="187"/>
        <w:ind w:firstLine="0"/>
        <w:jc w:val="center"/>
        <w:rPr>
          <w:rFonts w:hint="eastAsia" w:ascii="宋体" w:hAnsi="宋体" w:cs="宋体"/>
          <w:b/>
          <w:color w:val="auto"/>
          <w:sz w:val="32"/>
          <w:szCs w:val="32"/>
          <w:highlight w:val="none"/>
          <w:shd w:val="clear" w:color="auto" w:fill="FFFFFF"/>
        </w:rPr>
      </w:pPr>
    </w:p>
    <w:p w14:paraId="795E76C5">
      <w:pPr>
        <w:pStyle w:val="187"/>
        <w:ind w:firstLine="0"/>
        <w:jc w:val="both"/>
        <w:rPr>
          <w:rFonts w:hint="eastAsia" w:ascii="宋体" w:hAnsi="宋体" w:cs="宋体"/>
          <w:b/>
          <w:color w:val="auto"/>
          <w:sz w:val="32"/>
          <w:szCs w:val="32"/>
          <w:highlight w:val="none"/>
          <w:shd w:val="clear" w:color="auto" w:fill="FFFFFF"/>
          <w:lang w:eastAsia="zh-CN"/>
        </w:rPr>
      </w:pPr>
    </w:p>
    <w:p w14:paraId="249AC2A8">
      <w:pPr>
        <w:widowControl/>
        <w:shd w:val="clear" w:color="auto" w:fill="FFFFFF"/>
        <w:spacing w:line="440" w:lineRule="exact"/>
        <w:ind w:firstLine="358"/>
        <w:jc w:val="center"/>
        <w:rPr>
          <w:rFonts w:hint="eastAsia" w:ascii="宋体" w:hAnsi="宋体" w:cs="宋体"/>
          <w:b/>
          <w:color w:val="auto"/>
          <w:sz w:val="32"/>
          <w:szCs w:val="32"/>
          <w:highlight w:val="none"/>
          <w:shd w:val="clear" w:color="auto" w:fill="FFFFFF"/>
          <w:lang w:eastAsia="zh-CN"/>
        </w:rPr>
      </w:pPr>
    </w:p>
    <w:p w14:paraId="4B4EB385">
      <w:pPr>
        <w:widowControl/>
        <w:shd w:val="clear" w:color="auto" w:fill="FFFFFF"/>
        <w:spacing w:line="440" w:lineRule="exact"/>
        <w:ind w:firstLine="358"/>
        <w:jc w:val="center"/>
        <w:rPr>
          <w:rFonts w:hint="eastAsia" w:ascii="宋体" w:hAnsi="宋体" w:cs="宋体"/>
          <w:b/>
          <w:color w:val="auto"/>
          <w:sz w:val="32"/>
          <w:szCs w:val="32"/>
          <w:highlight w:val="none"/>
          <w:shd w:val="clear" w:color="auto" w:fill="FFFFFF"/>
          <w:lang w:eastAsia="zh-CN"/>
        </w:rPr>
      </w:pPr>
    </w:p>
    <w:p w14:paraId="6ECF5E36">
      <w:pPr>
        <w:widowControl/>
        <w:shd w:val="clear" w:color="auto" w:fill="FFFFFF"/>
        <w:spacing w:line="440" w:lineRule="exact"/>
        <w:ind w:firstLine="358"/>
        <w:jc w:val="center"/>
        <w:rPr>
          <w:rFonts w:hint="eastAsia" w:ascii="宋体" w:hAnsi="宋体" w:cs="宋体"/>
          <w:b/>
          <w:color w:val="auto"/>
          <w:sz w:val="32"/>
          <w:szCs w:val="32"/>
          <w:highlight w:val="none"/>
          <w:shd w:val="clear" w:color="auto" w:fill="FFFFFF"/>
          <w:lang w:eastAsia="zh-CN"/>
        </w:rPr>
      </w:pPr>
    </w:p>
    <w:p w14:paraId="426C466E">
      <w:pPr>
        <w:widowControl/>
        <w:shd w:val="clear" w:color="auto" w:fill="FFFFFF"/>
        <w:spacing w:line="440" w:lineRule="exact"/>
        <w:ind w:firstLine="358"/>
        <w:jc w:val="center"/>
        <w:rPr>
          <w:rFonts w:hint="eastAsia" w:ascii="宋体" w:hAnsi="宋体" w:cs="宋体"/>
          <w:b/>
          <w:color w:val="auto"/>
          <w:sz w:val="32"/>
          <w:szCs w:val="32"/>
          <w:highlight w:val="none"/>
          <w:shd w:val="clear" w:color="auto" w:fill="FFFFFF"/>
          <w:lang w:eastAsia="zh-CN"/>
        </w:rPr>
      </w:pPr>
    </w:p>
    <w:p w14:paraId="4D50F597">
      <w:pPr>
        <w:widowControl/>
        <w:shd w:val="clear" w:color="auto" w:fill="FFFFFF"/>
        <w:spacing w:line="440" w:lineRule="exact"/>
        <w:ind w:firstLine="358"/>
        <w:jc w:val="center"/>
        <w:rPr>
          <w:rFonts w:hint="eastAsia" w:ascii="宋体" w:hAnsi="宋体" w:eastAsia="宋体" w:cs="宋体"/>
          <w:b/>
          <w:color w:val="auto"/>
          <w:sz w:val="32"/>
          <w:szCs w:val="32"/>
          <w:highlight w:val="none"/>
          <w:shd w:val="clear" w:color="auto" w:fill="FFFFFF"/>
          <w:lang w:eastAsia="zh-CN"/>
        </w:rPr>
      </w:pPr>
      <w:r>
        <w:rPr>
          <w:rFonts w:hint="eastAsia" w:ascii="宋体" w:hAnsi="宋体" w:cs="宋体"/>
          <w:b/>
          <w:color w:val="auto"/>
          <w:sz w:val="32"/>
          <w:szCs w:val="32"/>
          <w:highlight w:val="none"/>
          <w:shd w:val="clear" w:color="auto" w:fill="FFFFFF"/>
          <w:lang w:eastAsia="zh-CN"/>
        </w:rPr>
        <w:t>四、</w:t>
      </w:r>
      <w:r>
        <w:rPr>
          <w:rFonts w:hint="eastAsia" w:ascii="宋体" w:hAnsi="宋体" w:cs="宋体"/>
          <w:b/>
          <w:color w:val="auto"/>
          <w:sz w:val="32"/>
          <w:szCs w:val="32"/>
          <w:highlight w:val="none"/>
          <w:shd w:val="clear" w:color="auto" w:fill="FFFFFF"/>
        </w:rPr>
        <w:t>中小企业声明函</w:t>
      </w:r>
      <w:r>
        <w:rPr>
          <w:rFonts w:hint="eastAsia" w:ascii="宋体"/>
          <w:color w:val="auto"/>
          <w:sz w:val="24"/>
          <w:szCs w:val="24"/>
          <w:highlight w:val="none"/>
        </w:rPr>
        <w:t>（货物）</w:t>
      </w:r>
      <w:r>
        <w:rPr>
          <w:rFonts w:hint="eastAsia" w:ascii="宋体" w:hAnsi="宋体" w:cs="宋体"/>
          <w:b/>
          <w:color w:val="auto"/>
          <w:sz w:val="32"/>
          <w:szCs w:val="32"/>
          <w:highlight w:val="none"/>
          <w:shd w:val="clear" w:color="auto" w:fill="FFFFFF"/>
        </w:rPr>
        <w:t xml:space="preserve"> </w:t>
      </w:r>
    </w:p>
    <w:p w14:paraId="0A584E8F">
      <w:pPr>
        <w:pStyle w:val="39"/>
        <w:spacing w:line="440" w:lineRule="exact"/>
        <w:ind w:firstLine="560" w:firstLineChars="200"/>
        <w:rPr>
          <w:rFonts w:hint="eastAsia" w:ascii="宋体" w:hAnsi="宋体" w:cs="宋体"/>
          <w:color w:val="auto"/>
          <w:kern w:val="0"/>
          <w:sz w:val="28"/>
          <w:szCs w:val="28"/>
          <w:highlight w:val="none"/>
        </w:rPr>
      </w:pPr>
    </w:p>
    <w:p w14:paraId="0AE4CC85">
      <w:pPr>
        <w:spacing w:line="360" w:lineRule="auto"/>
        <w:ind w:firstLine="480" w:firstLineChars="200"/>
        <w:rPr>
          <w:rFonts w:hint="eastAsia" w:ascii="宋体" w:cs="宋体"/>
          <w:color w:val="auto"/>
          <w:sz w:val="24"/>
          <w:szCs w:val="24"/>
          <w:highlight w:val="none"/>
        </w:rPr>
      </w:pPr>
      <w:r>
        <w:rPr>
          <w:rFonts w:hint="eastAsia" w:ascii="宋体" w:cs="宋体"/>
          <w:color w:val="auto"/>
          <w:sz w:val="24"/>
          <w:szCs w:val="24"/>
          <w:highlight w:val="none"/>
        </w:rPr>
        <w:t>本公司（联合体）郑重声明，根据《政府采购促进中小企业发展管理办法》（财库﹝2020﹞46 号）的规定，本公司（联合体）参加</w:t>
      </w:r>
      <w:r>
        <w:rPr>
          <w:rFonts w:hint="eastAsia" w:ascii="宋体" w:cs="宋体"/>
          <w:color w:val="auto"/>
          <w:sz w:val="24"/>
          <w:szCs w:val="24"/>
          <w:highlight w:val="none"/>
          <w:u w:val="single"/>
        </w:rPr>
        <w:t>（单位名称）</w:t>
      </w:r>
      <w:r>
        <w:rPr>
          <w:rFonts w:hint="eastAsia" w:ascii="宋体" w:cs="宋体"/>
          <w:color w:val="auto"/>
          <w:sz w:val="24"/>
          <w:szCs w:val="24"/>
          <w:highlight w:val="none"/>
        </w:rPr>
        <w:t>的</w:t>
      </w:r>
      <w:r>
        <w:rPr>
          <w:rFonts w:hint="eastAsia" w:ascii="宋体" w:cs="宋体"/>
          <w:color w:val="auto"/>
          <w:sz w:val="24"/>
          <w:szCs w:val="24"/>
          <w:highlight w:val="none"/>
          <w:u w:val="single"/>
        </w:rPr>
        <w:t>（项目名称）</w:t>
      </w:r>
      <w:r>
        <w:rPr>
          <w:rFonts w:hint="eastAsia" w:asci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54F28BF7">
      <w:pPr>
        <w:pStyle w:val="42"/>
        <w:spacing w:line="360" w:lineRule="auto"/>
        <w:ind w:left="0" w:leftChars="0" w:firstLine="0" w:firstLineChars="0"/>
        <w:rPr>
          <w:rFonts w:hint="eastAsia"/>
          <w:color w:val="auto"/>
          <w:sz w:val="24"/>
          <w:szCs w:val="24"/>
          <w:highlight w:val="none"/>
        </w:rPr>
      </w:pPr>
      <w:r>
        <w:rPr>
          <w:rFonts w:hint="eastAsia"/>
          <w:color w:val="auto"/>
          <w:sz w:val="24"/>
          <w:szCs w:val="24"/>
          <w:highlight w:val="none"/>
          <w:lang w:val="en-US"/>
        </w:rPr>
        <w:t xml:space="preserve">    1.</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rPr>
        <w:t>行业；制造商为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rPr>
        <w:t xml:space="preserve">   </w:t>
      </w:r>
      <w:r>
        <w:rPr>
          <w:rFonts w:hint="eastAsia"/>
          <w:color w:val="auto"/>
          <w:sz w:val="24"/>
          <w:szCs w:val="24"/>
          <w:highlight w:val="none"/>
        </w:rPr>
        <w:t>人，营业收入为</w:t>
      </w:r>
      <w:r>
        <w:rPr>
          <w:rFonts w:hint="eastAsia"/>
          <w:color w:val="auto"/>
          <w:sz w:val="24"/>
          <w:szCs w:val="24"/>
          <w:highlight w:val="none"/>
          <w:u w:val="single"/>
          <w:lang w:val="en-US"/>
        </w:rPr>
        <w:t xml:space="preserve">   </w:t>
      </w:r>
      <w:r>
        <w:rPr>
          <w:rFonts w:hint="eastAsia"/>
          <w:color w:val="auto"/>
          <w:sz w:val="24"/>
          <w:szCs w:val="24"/>
          <w:highlight w:val="none"/>
        </w:rPr>
        <w:t>万元</w:t>
      </w:r>
      <w:r>
        <w:rPr>
          <w:rFonts w:hint="eastAsia"/>
          <w:color w:val="auto"/>
          <w:sz w:val="24"/>
          <w:szCs w:val="24"/>
          <w:highlight w:val="none"/>
          <w:vertAlign w:val="superscript"/>
          <w:lang w:val="en-US"/>
        </w:rPr>
        <w:t>1</w:t>
      </w:r>
      <w:r>
        <w:rPr>
          <w:rFonts w:hint="eastAsia"/>
          <w:color w:val="auto"/>
          <w:sz w:val="24"/>
          <w:szCs w:val="24"/>
          <w:highlight w:val="none"/>
        </w:rPr>
        <w:t>，资产总额为</w:t>
      </w:r>
      <w:r>
        <w:rPr>
          <w:rFonts w:hint="eastAsia"/>
          <w:color w:val="auto"/>
          <w:sz w:val="24"/>
          <w:szCs w:val="24"/>
          <w:highlight w:val="none"/>
          <w:u w:val="single"/>
          <w:lang w:val="en-US"/>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56247BBF">
      <w:pPr>
        <w:pStyle w:val="42"/>
        <w:spacing w:line="360" w:lineRule="auto"/>
        <w:ind w:left="0" w:leftChars="0" w:firstLine="482"/>
        <w:rPr>
          <w:rFonts w:hint="eastAsia"/>
          <w:color w:val="auto"/>
          <w:sz w:val="24"/>
          <w:szCs w:val="24"/>
          <w:highlight w:val="none"/>
        </w:rPr>
      </w:pPr>
      <w:r>
        <w:rPr>
          <w:rFonts w:hint="eastAsia"/>
          <w:color w:val="auto"/>
          <w:sz w:val="24"/>
          <w:szCs w:val="24"/>
          <w:highlight w:val="none"/>
          <w:u w:val="single"/>
          <w:lang w:val="en-US"/>
        </w:rPr>
        <w:t>2.</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rPr>
        <w:t>行业；制造商为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rPr>
        <w:t xml:space="preserve">   </w:t>
      </w:r>
      <w:r>
        <w:rPr>
          <w:rFonts w:hint="eastAsia"/>
          <w:color w:val="auto"/>
          <w:sz w:val="24"/>
          <w:szCs w:val="24"/>
          <w:highlight w:val="none"/>
        </w:rPr>
        <w:t>人，营业收入为</w:t>
      </w:r>
      <w:r>
        <w:rPr>
          <w:rFonts w:hint="eastAsia"/>
          <w:color w:val="auto"/>
          <w:sz w:val="24"/>
          <w:szCs w:val="24"/>
          <w:highlight w:val="none"/>
          <w:u w:val="single"/>
          <w:lang w:val="en-US"/>
        </w:rPr>
        <w:t xml:space="preserve">    </w:t>
      </w:r>
      <w:r>
        <w:rPr>
          <w:rFonts w:hint="eastAsia"/>
          <w:color w:val="auto"/>
          <w:sz w:val="24"/>
          <w:szCs w:val="24"/>
          <w:highlight w:val="none"/>
        </w:rPr>
        <w:t>万元，资产总额为</w:t>
      </w:r>
      <w:r>
        <w:rPr>
          <w:rFonts w:hint="eastAsia"/>
          <w:color w:val="auto"/>
          <w:sz w:val="24"/>
          <w:szCs w:val="24"/>
          <w:highlight w:val="none"/>
          <w:u w:val="single"/>
          <w:lang w:val="en-US"/>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5DE0D106">
      <w:pPr>
        <w:pStyle w:val="42"/>
        <w:spacing w:line="360" w:lineRule="auto"/>
        <w:ind w:left="0" w:leftChars="0" w:firstLine="482"/>
        <w:rPr>
          <w:rFonts w:hint="eastAsia"/>
          <w:color w:val="auto"/>
          <w:sz w:val="24"/>
          <w:szCs w:val="24"/>
          <w:highlight w:val="none"/>
        </w:rPr>
      </w:pPr>
      <w:r>
        <w:rPr>
          <w:rFonts w:hint="eastAsia"/>
          <w:color w:val="auto"/>
          <w:sz w:val="24"/>
          <w:szCs w:val="24"/>
          <w:highlight w:val="none"/>
        </w:rPr>
        <w:t>……</w:t>
      </w:r>
    </w:p>
    <w:p w14:paraId="2E2C69D4">
      <w:pPr>
        <w:pStyle w:val="42"/>
        <w:spacing w:line="360" w:lineRule="auto"/>
        <w:ind w:left="0" w:leftChars="0" w:firstLine="482"/>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2EF4B935">
      <w:pPr>
        <w:pStyle w:val="133"/>
        <w:spacing w:line="520" w:lineRule="exact"/>
        <w:ind w:firstLine="660"/>
        <w:jc w:val="both"/>
        <w:rPr>
          <w:color w:val="auto"/>
          <w:highlight w:val="none"/>
        </w:rPr>
      </w:pPr>
      <w:r>
        <w:rPr>
          <w:rFonts w:hint="eastAsia"/>
          <w:color w:val="auto"/>
          <w:sz w:val="24"/>
          <w:szCs w:val="24"/>
          <w:highlight w:val="none"/>
        </w:rPr>
        <w:t>本企业对上述声明内容的真实性负责。如有虚假，将依法承担相应责任</w:t>
      </w:r>
      <w:r>
        <w:rPr>
          <w:rFonts w:hint="eastAsia"/>
          <w:color w:val="auto"/>
          <w:sz w:val="24"/>
          <w:szCs w:val="24"/>
          <w:highlight w:val="none"/>
          <w:lang w:eastAsia="zh-CN"/>
        </w:rPr>
        <w:t>。</w:t>
      </w:r>
    </w:p>
    <w:p w14:paraId="58AA3A04">
      <w:pPr>
        <w:pStyle w:val="39"/>
        <w:widowControl/>
        <w:spacing w:line="240" w:lineRule="exact"/>
        <w:ind w:firstLine="658"/>
        <w:rPr>
          <w:rFonts w:hint="eastAsia" w:ascii="宋体" w:hAnsi="宋体" w:cs="宋体"/>
          <w:color w:val="auto"/>
          <w:sz w:val="28"/>
          <w:szCs w:val="28"/>
          <w:highlight w:val="none"/>
          <w:lang w:val="zh-TW" w:eastAsia="zh-TW" w:bidi="zh-TW"/>
        </w:rPr>
      </w:pPr>
    </w:p>
    <w:p w14:paraId="484B6CB6">
      <w:pPr>
        <w:pStyle w:val="39"/>
        <w:widowControl/>
        <w:spacing w:line="460" w:lineRule="exact"/>
        <w:ind w:firstLine="660"/>
        <w:rPr>
          <w:rFonts w:hint="eastAsia" w:ascii="宋体" w:hAnsi="宋体" w:cs="宋体"/>
          <w:color w:val="auto"/>
          <w:sz w:val="24"/>
          <w:szCs w:val="24"/>
          <w:highlight w:val="none"/>
          <w:lang w:val="zh-TW" w:eastAsia="zh-TW" w:bidi="zh-TW"/>
        </w:rPr>
      </w:pPr>
      <w:r>
        <w:rPr>
          <w:rFonts w:hint="eastAsia" w:ascii="宋体" w:hAnsi="宋体" w:cs="宋体"/>
          <w:color w:val="auto"/>
          <w:sz w:val="28"/>
          <w:szCs w:val="28"/>
          <w:highlight w:val="none"/>
          <w:lang w:val="zh-TW" w:eastAsia="zh-TW" w:bidi="zh-TW"/>
        </w:rPr>
        <w:t xml:space="preserve">                              </w:t>
      </w:r>
      <w:r>
        <w:rPr>
          <w:rFonts w:hint="eastAsia" w:ascii="宋体" w:hAnsi="宋体" w:cs="宋体"/>
          <w:color w:val="auto"/>
          <w:sz w:val="24"/>
          <w:szCs w:val="24"/>
          <w:highlight w:val="none"/>
          <w:lang w:val="zh-TW" w:eastAsia="zh-TW" w:bidi="zh-TW"/>
        </w:rPr>
        <w:t>供应商</w:t>
      </w:r>
      <w:r>
        <w:rPr>
          <w:rFonts w:hint="eastAsia" w:ascii="宋体" w:hAnsi="宋体" w:cs="宋体"/>
          <w:color w:val="auto"/>
          <w:sz w:val="24"/>
          <w:szCs w:val="24"/>
          <w:highlight w:val="none"/>
          <w:lang w:val="zh-TW" w:bidi="zh-TW"/>
        </w:rPr>
        <w:t>名称</w:t>
      </w:r>
      <w:r>
        <w:rPr>
          <w:rFonts w:hint="eastAsia" w:ascii="宋体" w:hAnsi="宋体" w:cs="宋体"/>
          <w:color w:val="auto"/>
          <w:sz w:val="24"/>
          <w:szCs w:val="24"/>
          <w:highlight w:val="none"/>
          <w:lang w:val="zh-TW" w:eastAsia="zh-TW" w:bidi="zh-TW"/>
        </w:rPr>
        <w:t xml:space="preserve">（电子签章/公章）：         </w:t>
      </w:r>
    </w:p>
    <w:p w14:paraId="49E86208">
      <w:pPr>
        <w:pStyle w:val="39"/>
        <w:widowControl/>
        <w:spacing w:line="460" w:lineRule="exact"/>
        <w:ind w:firstLine="4320" w:firstLineChars="1800"/>
        <w:jc w:val="right"/>
        <w:rPr>
          <w:rFonts w:hint="eastAsia" w:ascii="宋体" w:hAnsi="宋体" w:cs="宋体"/>
          <w:color w:val="auto"/>
          <w:sz w:val="24"/>
          <w:szCs w:val="24"/>
          <w:highlight w:val="none"/>
          <w:lang w:val="zh-TW" w:bidi="zh-TW"/>
        </w:rPr>
      </w:pPr>
      <w:r>
        <w:rPr>
          <w:rFonts w:hint="eastAsia" w:ascii="宋体" w:hAnsi="宋体" w:cs="宋体"/>
          <w:color w:val="auto"/>
          <w:sz w:val="24"/>
          <w:szCs w:val="24"/>
          <w:highlight w:val="none"/>
          <w:lang w:val="zh-TW" w:bidi="zh-TW"/>
        </w:rPr>
        <w:t>年</w:t>
      </w:r>
      <w:r>
        <w:rPr>
          <w:rFonts w:hint="eastAsia" w:ascii="宋体" w:hAnsi="宋体" w:cs="宋体"/>
          <w:color w:val="auto"/>
          <w:sz w:val="24"/>
          <w:szCs w:val="24"/>
          <w:highlight w:val="none"/>
          <w:lang w:bidi="zh-TW"/>
        </w:rPr>
        <w:t xml:space="preserve">  </w:t>
      </w:r>
      <w:r>
        <w:rPr>
          <w:rFonts w:hint="eastAsia" w:ascii="宋体" w:hAnsi="宋体" w:cs="宋体"/>
          <w:color w:val="auto"/>
          <w:sz w:val="24"/>
          <w:szCs w:val="24"/>
          <w:highlight w:val="none"/>
          <w:lang w:val="zh-TW" w:bidi="zh-TW"/>
        </w:rPr>
        <w:t>月</w:t>
      </w:r>
      <w:r>
        <w:rPr>
          <w:rFonts w:hint="eastAsia" w:ascii="宋体" w:hAnsi="宋体" w:cs="宋体"/>
          <w:color w:val="auto"/>
          <w:sz w:val="24"/>
          <w:szCs w:val="24"/>
          <w:highlight w:val="none"/>
          <w:lang w:bidi="zh-TW"/>
        </w:rPr>
        <w:t xml:space="preserve">  </w:t>
      </w:r>
      <w:r>
        <w:rPr>
          <w:rFonts w:hint="eastAsia" w:ascii="宋体" w:hAnsi="宋体" w:cs="宋体"/>
          <w:color w:val="auto"/>
          <w:sz w:val="24"/>
          <w:szCs w:val="24"/>
          <w:highlight w:val="none"/>
          <w:lang w:val="zh-TW" w:bidi="zh-TW"/>
        </w:rPr>
        <w:t>日</w:t>
      </w:r>
    </w:p>
    <w:p w14:paraId="545EEFD4">
      <w:pPr>
        <w:pStyle w:val="39"/>
        <w:widowControl/>
        <w:spacing w:line="240" w:lineRule="exact"/>
        <w:ind w:firstLine="560" w:firstLineChars="200"/>
        <w:rPr>
          <w:rFonts w:hint="eastAsia" w:ascii="宋体" w:hAnsi="宋体" w:cs="宋体"/>
          <w:color w:val="auto"/>
          <w:sz w:val="28"/>
          <w:szCs w:val="28"/>
          <w:highlight w:val="none"/>
          <w:u w:val="single"/>
          <w:lang w:val="zh-TW" w:eastAsia="zh-TW" w:bidi="zh-TW"/>
        </w:rPr>
      </w:pPr>
    </w:p>
    <w:p w14:paraId="3751DD9F">
      <w:pPr>
        <w:pStyle w:val="39"/>
        <w:widowControl/>
        <w:ind w:firstLine="480" w:firstLineChars="200"/>
        <w:rPr>
          <w:rFonts w:hint="eastAsia" w:ascii="宋体" w:hAnsi="宋体" w:cs="宋体"/>
          <w:color w:val="auto"/>
          <w:highlight w:val="none"/>
          <w:lang w:val="zh-TW" w:eastAsia="zh-TW" w:bidi="zh-TW"/>
        </w:rPr>
      </w:pPr>
    </w:p>
    <w:p w14:paraId="622B0190">
      <w:pPr>
        <w:pStyle w:val="39"/>
        <w:widowControl/>
        <w:ind w:firstLine="480" w:firstLineChars="200"/>
        <w:rPr>
          <w:rFonts w:hint="eastAsia" w:ascii="宋体" w:hAnsi="宋体" w:cs="宋体"/>
          <w:color w:val="auto"/>
          <w:highlight w:val="none"/>
          <w:lang w:val="zh-TW" w:eastAsia="zh-TW" w:bidi="zh-TW"/>
        </w:rPr>
      </w:pPr>
      <w:r>
        <w:rPr>
          <w:rFonts w:hint="eastAsia" w:ascii="宋体" w:hAnsi="宋体" w:cs="宋体"/>
          <w:color w:val="auto"/>
          <w:highlight w:val="none"/>
          <w:lang w:val="zh-TW" w:eastAsia="zh-TW" w:bidi="zh-TW"/>
        </w:rPr>
        <w:t>填写要求：① “采购文件中明确的所属行业”依据</w:t>
      </w:r>
      <w:r>
        <w:rPr>
          <w:rFonts w:hint="eastAsia" w:ascii="宋体" w:hAnsi="宋体" w:cs="宋体"/>
          <w:color w:val="auto"/>
          <w:highlight w:val="none"/>
          <w:lang w:val="zh-TW" w:bidi="zh-TW"/>
        </w:rPr>
        <w:t>采购</w:t>
      </w:r>
      <w:r>
        <w:rPr>
          <w:rFonts w:hint="eastAsia" w:ascii="宋体" w:hAnsi="宋体" w:cs="宋体"/>
          <w:color w:val="auto"/>
          <w:highlight w:val="none"/>
          <w:lang w:val="zh-TW" w:eastAsia="zh-TW" w:bidi="zh-TW"/>
        </w:rPr>
        <w:t>文件</w:t>
      </w:r>
      <w:r>
        <w:rPr>
          <w:rFonts w:hint="eastAsia" w:ascii="宋体" w:hAnsi="宋体" w:cs="宋体"/>
          <w:color w:val="auto"/>
          <w:highlight w:val="none"/>
          <w:lang w:val="zh-TW" w:bidi="zh-TW"/>
        </w:rPr>
        <w:t>资格要求中</w:t>
      </w:r>
      <w:r>
        <w:rPr>
          <w:rFonts w:hint="eastAsia" w:ascii="宋体" w:hAnsi="宋体" w:cs="宋体"/>
          <w:color w:val="auto"/>
          <w:highlight w:val="none"/>
          <w:lang w:val="zh-TW" w:eastAsia="zh-TW" w:bidi="zh-TW"/>
        </w:rPr>
        <w:t>“本项目明确的所属行业类别”填写，不得缺漏；②从业人员、营业收入、资产总额填报上一年度数据，无上一年度数据的新成立企业可不填报；③中型企业、小型企业、微型企业等3种企业类型，结合以上数据，依据《中小企业划型标准规定》（工信部联企业〔2011〕300号</w:t>
      </w:r>
      <w:r>
        <w:rPr>
          <w:rFonts w:hint="eastAsia" w:ascii="宋体" w:hAnsi="宋体" w:cs="宋体"/>
          <w:color w:val="auto"/>
          <w:highlight w:val="none"/>
          <w:lang w:val="zh-TW" w:bidi="zh-TW"/>
        </w:rPr>
        <w:t>）</w:t>
      </w:r>
      <w:r>
        <w:rPr>
          <w:rFonts w:hint="eastAsia" w:ascii="宋体" w:hAnsi="宋体" w:cs="宋体"/>
          <w:color w:val="auto"/>
          <w:highlight w:val="none"/>
          <w:lang w:val="zh-TW" w:eastAsia="zh-TW" w:bidi="zh-TW"/>
        </w:rPr>
        <w:t>确定；④</w:t>
      </w:r>
      <w:r>
        <w:rPr>
          <w:rFonts w:hint="eastAsia" w:ascii="宋体" w:hAnsi="宋体" w:cs="宋体"/>
          <w:color w:val="auto"/>
          <w:highlight w:val="none"/>
          <w:lang w:val="zh-TW" w:bidi="zh-TW"/>
        </w:rPr>
        <w:t>供应商</w:t>
      </w:r>
      <w:r>
        <w:rPr>
          <w:rFonts w:hint="eastAsia" w:ascii="宋体" w:hAnsi="宋体" w:cs="宋体"/>
          <w:color w:val="auto"/>
          <w:highlight w:val="none"/>
          <w:lang w:val="zh-TW" w:eastAsia="zh-TW" w:bidi="zh-TW"/>
        </w:rPr>
        <w:t>提供的《中小企业声明函》与实际情况不符的或者未按以上要求填写的，不享受中小企业扶持政策。声明内容不实的，属于提供虚假材料谋取中标、成交的，依法承担法律责任。</w:t>
      </w:r>
    </w:p>
    <w:p w14:paraId="5995C709">
      <w:pPr>
        <w:pStyle w:val="26"/>
        <w:snapToGrid w:val="0"/>
        <w:spacing w:before="120" w:after="120"/>
        <w:jc w:val="left"/>
        <w:rPr>
          <w:rFonts w:hAnsi="宋体" w:cs="宋体"/>
          <w:b/>
          <w:color w:val="auto"/>
          <w:sz w:val="24"/>
          <w:highlight w:val="none"/>
        </w:rPr>
      </w:pPr>
      <w:r>
        <w:rPr>
          <w:rFonts w:hAnsi="宋体" w:cs="宋体"/>
          <w:b/>
          <w:color w:val="auto"/>
          <w:sz w:val="24"/>
          <w:highlight w:val="none"/>
        </w:rPr>
        <w:t>提示：为了更加方便判定承接企业的划型，投标人可根据工业和信息化部中小企业局官方网站---中小企业规模类型自测小程序来辨别承接企业的企业规模划型。中小企业规模类型自测小程序链接网址为https</w:t>
      </w:r>
      <w:r>
        <w:rPr>
          <w:rFonts w:hint="eastAsia" w:hAnsi="宋体" w:cs="宋体"/>
          <w:b/>
          <w:color w:val="auto"/>
          <w:sz w:val="24"/>
          <w:highlight w:val="none"/>
          <w:lang w:eastAsia="zh-CN"/>
        </w:rPr>
        <w:t>：</w:t>
      </w:r>
      <w:r>
        <w:rPr>
          <w:rFonts w:hAnsi="宋体" w:cs="宋体"/>
          <w:b/>
          <w:color w:val="auto"/>
          <w:sz w:val="24"/>
          <w:highlight w:val="none"/>
        </w:rPr>
        <w:t>//baosong.miit.gov.cn/ScaleTest</w:t>
      </w:r>
    </w:p>
    <w:p w14:paraId="0C857AB3">
      <w:pPr>
        <w:tabs>
          <w:tab w:val="center" w:pos="4706"/>
          <w:tab w:val="left" w:pos="5970"/>
        </w:tabs>
        <w:snapToGrid w:val="0"/>
        <w:spacing w:before="50" w:after="120" w:afterLines="50"/>
        <w:rPr>
          <w:rFonts w:hint="eastAsia" w:ascii="宋体" w:hAnsi="宋体" w:cs="Courier New"/>
          <w:b/>
          <w:bCs/>
          <w:color w:val="auto"/>
          <w:kern w:val="0"/>
          <w:sz w:val="24"/>
          <w:highlight w:val="none"/>
        </w:rPr>
      </w:pPr>
    </w:p>
    <w:p w14:paraId="25A1FC75">
      <w:pPr>
        <w:tabs>
          <w:tab w:val="center" w:pos="4706"/>
          <w:tab w:val="left" w:pos="5970"/>
        </w:tabs>
        <w:snapToGrid w:val="0"/>
        <w:spacing w:before="50" w:after="120" w:afterLines="50"/>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（如有中小企业声明函请</w:t>
      </w:r>
      <w:r>
        <w:rPr>
          <w:rFonts w:hint="eastAsia" w:ascii="宋体" w:hAnsi="宋体" w:cs="Courier New"/>
          <w:b/>
          <w:bCs/>
          <w:color w:val="auto"/>
          <w:kern w:val="0"/>
          <w:sz w:val="24"/>
          <w:highlight w:val="none"/>
          <w:lang w:eastAsia="zh-CN"/>
        </w:rPr>
        <w:t>在价格标</w:t>
      </w:r>
      <w:r>
        <w:rPr>
          <w:rFonts w:hint="eastAsia" w:ascii="宋体" w:hAnsi="宋体" w:cs="Courier New"/>
          <w:b/>
          <w:bCs/>
          <w:color w:val="auto"/>
          <w:kern w:val="0"/>
          <w:sz w:val="24"/>
          <w:highlight w:val="none"/>
        </w:rPr>
        <w:t>提供</w:t>
      </w:r>
      <w:r>
        <w:rPr>
          <w:rFonts w:hint="eastAsia" w:ascii="宋体" w:hAnsi="宋体" w:cs="Courier New"/>
          <w:b/>
          <w:bCs/>
          <w:color w:val="auto"/>
          <w:kern w:val="0"/>
          <w:sz w:val="24"/>
          <w:highlight w:val="none"/>
          <w:lang w:eastAsia="zh-CN"/>
        </w:rPr>
        <w:t>，上述标的名称对应为各采购设备名称，享受价格扣除优惠政策的中标人，中小企业声明函需在中标结果公告中作为附件上传公告。</w:t>
      </w:r>
      <w:r>
        <w:rPr>
          <w:rFonts w:hint="eastAsia" w:ascii="宋体" w:hAnsi="宋体" w:cs="Courier New"/>
          <w:b/>
          <w:bCs/>
          <w:color w:val="auto"/>
          <w:kern w:val="0"/>
          <w:sz w:val="24"/>
          <w:highlight w:val="none"/>
        </w:rPr>
        <w:t>）</w:t>
      </w:r>
    </w:p>
    <w:p w14:paraId="0E404ECA">
      <w:pPr>
        <w:tabs>
          <w:tab w:val="center" w:pos="4706"/>
          <w:tab w:val="left" w:pos="5970"/>
        </w:tabs>
        <w:snapToGrid w:val="0"/>
        <w:spacing w:before="50" w:after="120" w:afterLines="50"/>
        <w:rPr>
          <w:rFonts w:hint="eastAsia" w:ascii="宋体" w:hAnsi="宋体" w:cs="宋体"/>
          <w:b/>
          <w:color w:val="auto"/>
          <w:sz w:val="32"/>
          <w:szCs w:val="32"/>
          <w:highlight w:val="none"/>
        </w:rPr>
      </w:pPr>
      <w:r>
        <w:rPr>
          <w:rFonts w:hint="eastAsia" w:ascii="宋体" w:hAnsi="宋体" w:cs="宋体"/>
          <w:b/>
          <w:color w:val="auto"/>
          <w:sz w:val="32"/>
          <w:szCs w:val="32"/>
          <w:highlight w:val="none"/>
        </w:rPr>
        <w:t>残疾人福利性单位、监狱企业视为中小企业提供：</w:t>
      </w:r>
    </w:p>
    <w:p w14:paraId="684941F5">
      <w:pPr>
        <w:pStyle w:val="39"/>
        <w:ind w:firstLine="420"/>
        <w:rPr>
          <w:color w:val="auto"/>
          <w:highlight w:val="none"/>
        </w:rPr>
      </w:pPr>
    </w:p>
    <w:p w14:paraId="51927C3C">
      <w:pPr>
        <w:rPr>
          <w:color w:val="auto"/>
          <w:highlight w:val="none"/>
        </w:rPr>
      </w:pPr>
    </w:p>
    <w:p w14:paraId="6F15BD4E">
      <w:pPr>
        <w:tabs>
          <w:tab w:val="center" w:pos="4706"/>
          <w:tab w:val="left" w:pos="5970"/>
        </w:tabs>
        <w:snapToGrid w:val="0"/>
        <w:spacing w:before="50" w:after="120"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5A13A23F">
      <w:pPr>
        <w:shd w:val="clear" w:color="auto" w:fill="FFFFFF"/>
        <w:spacing w:before="100" w:beforeAutospacing="1" w:after="100" w:afterAutospacing="1" w:line="360" w:lineRule="auto"/>
        <w:ind w:firstLine="480" w:firstLineChars="20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本单位郑重声明，根据《财政部 民政部 中国残疾人联合会关于促进残疾人就业政府采购政策的通知》（财库〔2017〕141号）的规定，本单位为符合条件的残疾人福利性单位，且本单位参加______单位的______项目</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rPr>
        <w:t>采购活动提供本单位制造的货物（由本单位承担工程/提供服务），或者提供其他残疾人福利性单位制造的货物（不包括使用非残疾人福利性单位注册商标的货物）。</w:t>
      </w:r>
    </w:p>
    <w:p w14:paraId="52417D10">
      <w:pPr>
        <w:shd w:val="clear" w:color="auto" w:fill="FFFFFF"/>
        <w:spacing w:before="100" w:beforeAutospacing="1" w:after="100" w:afterAutospacing="1" w:line="360" w:lineRule="auto"/>
        <w:ind w:firstLine="480" w:firstLineChars="20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本单位对上述声明的真实性负责。如有虚假，将依法承担相应责任。</w:t>
      </w:r>
    </w:p>
    <w:p w14:paraId="42B2BEB3">
      <w:pPr>
        <w:pStyle w:val="39"/>
        <w:widowControl/>
        <w:spacing w:line="460" w:lineRule="exact"/>
        <w:ind w:firstLine="660"/>
        <w:jc w:val="right"/>
        <w:rPr>
          <w:rFonts w:hint="eastAsia" w:ascii="宋体" w:hAnsi="宋体" w:cs="宋体"/>
          <w:color w:val="auto"/>
          <w:sz w:val="24"/>
          <w:szCs w:val="24"/>
          <w:highlight w:val="none"/>
          <w:lang w:val="zh-TW" w:eastAsia="zh-TW" w:bidi="zh-TW"/>
        </w:rPr>
      </w:pPr>
    </w:p>
    <w:p w14:paraId="40820856">
      <w:pPr>
        <w:pStyle w:val="39"/>
        <w:widowControl/>
        <w:spacing w:line="460" w:lineRule="exact"/>
        <w:ind w:firstLine="660"/>
        <w:jc w:val="right"/>
        <w:rPr>
          <w:rFonts w:hint="eastAsia" w:ascii="宋体" w:hAnsi="宋体" w:cs="宋体"/>
          <w:color w:val="auto"/>
          <w:sz w:val="24"/>
          <w:szCs w:val="24"/>
          <w:highlight w:val="none"/>
          <w:lang w:val="zh-TW" w:eastAsia="zh-TW" w:bidi="zh-TW"/>
        </w:rPr>
      </w:pPr>
      <w:r>
        <w:rPr>
          <w:rFonts w:hint="eastAsia" w:ascii="宋体" w:hAnsi="宋体" w:cs="宋体"/>
          <w:color w:val="auto"/>
          <w:sz w:val="24"/>
          <w:szCs w:val="24"/>
          <w:highlight w:val="none"/>
          <w:lang w:val="zh-TW" w:eastAsia="zh-TW" w:bidi="zh-TW"/>
        </w:rPr>
        <w:t>供应商</w:t>
      </w:r>
      <w:r>
        <w:rPr>
          <w:rFonts w:hint="eastAsia" w:ascii="宋体" w:hAnsi="宋体" w:cs="宋体"/>
          <w:color w:val="auto"/>
          <w:sz w:val="24"/>
          <w:szCs w:val="24"/>
          <w:highlight w:val="none"/>
          <w:lang w:val="zh-TW" w:bidi="zh-TW"/>
        </w:rPr>
        <w:t>名称</w:t>
      </w:r>
      <w:r>
        <w:rPr>
          <w:rFonts w:hint="eastAsia" w:ascii="宋体" w:hAnsi="宋体" w:cs="宋体"/>
          <w:color w:val="auto"/>
          <w:sz w:val="24"/>
          <w:szCs w:val="24"/>
          <w:highlight w:val="none"/>
          <w:lang w:val="zh-TW" w:eastAsia="zh-TW" w:bidi="zh-TW"/>
        </w:rPr>
        <w:t xml:space="preserve">（电子签章/公章）：         </w:t>
      </w:r>
    </w:p>
    <w:p w14:paraId="7E030DA7">
      <w:pPr>
        <w:pStyle w:val="39"/>
        <w:widowControl/>
        <w:spacing w:line="460" w:lineRule="exact"/>
        <w:ind w:firstLine="4320" w:firstLineChars="1800"/>
        <w:jc w:val="right"/>
        <w:rPr>
          <w:rFonts w:hint="eastAsia" w:ascii="宋体" w:hAnsi="宋体" w:cs="宋体"/>
          <w:color w:val="auto"/>
          <w:sz w:val="28"/>
          <w:szCs w:val="28"/>
          <w:highlight w:val="none"/>
          <w:lang w:val="zh-TW" w:bidi="zh-TW"/>
        </w:rPr>
      </w:pPr>
      <w:r>
        <w:rPr>
          <w:rFonts w:hint="eastAsia" w:ascii="宋体" w:hAnsi="宋体" w:cs="宋体"/>
          <w:color w:val="auto"/>
          <w:sz w:val="24"/>
          <w:szCs w:val="24"/>
          <w:highlight w:val="none"/>
          <w:lang w:val="zh-TW" w:bidi="zh-TW"/>
        </w:rPr>
        <w:t>年</w:t>
      </w:r>
      <w:r>
        <w:rPr>
          <w:rFonts w:hint="eastAsia" w:ascii="宋体" w:hAnsi="宋体" w:cs="宋体"/>
          <w:color w:val="auto"/>
          <w:sz w:val="24"/>
          <w:szCs w:val="24"/>
          <w:highlight w:val="none"/>
          <w:lang w:bidi="zh-TW"/>
        </w:rPr>
        <w:t xml:space="preserve">  </w:t>
      </w:r>
      <w:r>
        <w:rPr>
          <w:rFonts w:hint="eastAsia" w:ascii="宋体" w:hAnsi="宋体" w:cs="宋体"/>
          <w:color w:val="auto"/>
          <w:sz w:val="24"/>
          <w:szCs w:val="24"/>
          <w:highlight w:val="none"/>
          <w:lang w:val="zh-TW" w:bidi="zh-TW"/>
        </w:rPr>
        <w:t>月</w:t>
      </w:r>
      <w:r>
        <w:rPr>
          <w:rFonts w:hint="eastAsia" w:ascii="宋体" w:hAnsi="宋体" w:cs="宋体"/>
          <w:color w:val="auto"/>
          <w:sz w:val="24"/>
          <w:szCs w:val="24"/>
          <w:highlight w:val="none"/>
          <w:lang w:bidi="zh-TW"/>
        </w:rPr>
        <w:t xml:space="preserve">  </w:t>
      </w:r>
      <w:r>
        <w:rPr>
          <w:rFonts w:hint="eastAsia" w:ascii="宋体" w:hAnsi="宋体" w:cs="宋体"/>
          <w:color w:val="auto"/>
          <w:sz w:val="24"/>
          <w:szCs w:val="24"/>
          <w:highlight w:val="none"/>
          <w:lang w:val="zh-TW" w:bidi="zh-TW"/>
        </w:rPr>
        <w:t>日</w:t>
      </w:r>
    </w:p>
    <w:p w14:paraId="56D99074">
      <w:pPr>
        <w:tabs>
          <w:tab w:val="center" w:pos="4706"/>
          <w:tab w:val="left" w:pos="5970"/>
        </w:tabs>
        <w:snapToGrid w:val="0"/>
        <w:spacing w:before="50" w:after="120" w:afterLines="50"/>
        <w:jc w:val="center"/>
        <w:rPr>
          <w:rFonts w:hint="eastAsia" w:ascii="宋体" w:hAnsi="宋体" w:cs="宋体"/>
          <w:b/>
          <w:color w:val="auto"/>
          <w:sz w:val="32"/>
          <w:szCs w:val="32"/>
          <w:highlight w:val="none"/>
        </w:rPr>
      </w:pPr>
    </w:p>
    <w:p w14:paraId="2C825984">
      <w:pPr>
        <w:tabs>
          <w:tab w:val="center" w:pos="4706"/>
          <w:tab w:val="left" w:pos="5970"/>
        </w:tabs>
        <w:snapToGrid w:val="0"/>
        <w:spacing w:before="50" w:after="120" w:afterLines="50"/>
        <w:jc w:val="center"/>
        <w:rPr>
          <w:rFonts w:hint="eastAsia" w:ascii="宋体" w:hAnsi="宋体" w:cs="宋体"/>
          <w:b/>
          <w:color w:val="auto"/>
          <w:sz w:val="32"/>
          <w:szCs w:val="32"/>
          <w:highlight w:val="none"/>
        </w:rPr>
      </w:pPr>
    </w:p>
    <w:p w14:paraId="1A27CE1A">
      <w:pPr>
        <w:tabs>
          <w:tab w:val="center" w:pos="4706"/>
          <w:tab w:val="left" w:pos="5970"/>
        </w:tabs>
        <w:snapToGrid w:val="0"/>
        <w:spacing w:before="50" w:after="120"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监狱企业证明文件</w:t>
      </w:r>
    </w:p>
    <w:p w14:paraId="37DC0B4F">
      <w:pPr>
        <w:pStyle w:val="39"/>
        <w:widowControl/>
        <w:adjustRightInd w:val="0"/>
        <w:snapToGrid w:val="0"/>
        <w:spacing w:line="390" w:lineRule="atLeast"/>
        <w:rPr>
          <w:b/>
          <w:color w:val="auto"/>
          <w:sz w:val="24"/>
          <w:szCs w:val="24"/>
          <w:highlight w:val="none"/>
        </w:rPr>
      </w:pPr>
      <w:r>
        <w:rPr>
          <w:rFonts w:hint="eastAsia" w:cs="宋体"/>
          <w:color w:val="auto"/>
          <w:sz w:val="24"/>
          <w:szCs w:val="24"/>
          <w:highlight w:val="none"/>
        </w:rPr>
        <w:t>注：监狱企业参加政府采购活动时，应当提供由省级以上监狱管理局、戒毒管理局（含新疆生产建设兵团）出具的属于监狱企业的证明文件。</w:t>
      </w:r>
    </w:p>
    <w:p w14:paraId="4DF2039B">
      <w:pPr>
        <w:pStyle w:val="187"/>
        <w:ind w:firstLine="0"/>
        <w:jc w:val="center"/>
        <w:rPr>
          <w:rFonts w:hint="eastAsia" w:ascii="宋体" w:hAnsi="宋体" w:cs="宋体"/>
          <w:b/>
          <w:color w:val="auto"/>
          <w:sz w:val="32"/>
          <w:szCs w:val="32"/>
          <w:highlight w:val="none"/>
          <w:shd w:val="clear" w:color="auto" w:fill="FFFFFF"/>
          <w:lang w:eastAsia="zh-CN"/>
        </w:rPr>
      </w:pPr>
    </w:p>
    <w:p w14:paraId="6CC297BA">
      <w:pPr>
        <w:pStyle w:val="187"/>
        <w:ind w:firstLine="0"/>
        <w:jc w:val="center"/>
        <w:rPr>
          <w:rFonts w:hint="eastAsia" w:ascii="宋体" w:hAnsi="宋体" w:cs="宋体"/>
          <w:b/>
          <w:color w:val="auto"/>
          <w:sz w:val="32"/>
          <w:szCs w:val="32"/>
          <w:highlight w:val="none"/>
          <w:shd w:val="clear" w:color="auto" w:fill="FFFFFF"/>
          <w:lang w:eastAsia="zh-CN"/>
        </w:rPr>
      </w:pPr>
    </w:p>
    <w:p w14:paraId="0D014AB7">
      <w:pPr>
        <w:pStyle w:val="187"/>
        <w:ind w:firstLine="0"/>
        <w:jc w:val="center"/>
        <w:rPr>
          <w:rFonts w:hint="eastAsia" w:ascii="宋体" w:hAnsi="宋体" w:cs="宋体"/>
          <w:b/>
          <w:color w:val="auto"/>
          <w:sz w:val="32"/>
          <w:szCs w:val="32"/>
          <w:highlight w:val="none"/>
          <w:shd w:val="clear" w:color="auto" w:fill="FFFFFF"/>
          <w:lang w:eastAsia="zh-CN"/>
        </w:rPr>
      </w:pPr>
    </w:p>
    <w:p w14:paraId="709D8002">
      <w:pPr>
        <w:pStyle w:val="187"/>
        <w:ind w:firstLine="0"/>
        <w:jc w:val="center"/>
        <w:rPr>
          <w:rFonts w:hint="eastAsia" w:ascii="宋体" w:hAnsi="宋体" w:cs="宋体"/>
          <w:b/>
          <w:color w:val="auto"/>
          <w:sz w:val="32"/>
          <w:szCs w:val="32"/>
          <w:highlight w:val="none"/>
          <w:shd w:val="clear" w:color="auto" w:fill="FFFFFF"/>
          <w:lang w:eastAsia="zh-CN"/>
        </w:rPr>
      </w:pPr>
    </w:p>
    <w:p w14:paraId="14BF60D2">
      <w:pPr>
        <w:pStyle w:val="187"/>
        <w:ind w:firstLine="0"/>
        <w:jc w:val="center"/>
        <w:rPr>
          <w:rFonts w:hint="eastAsia" w:ascii="宋体" w:hAnsi="宋体" w:cs="宋体"/>
          <w:b/>
          <w:color w:val="auto"/>
          <w:sz w:val="32"/>
          <w:szCs w:val="32"/>
          <w:highlight w:val="none"/>
          <w:shd w:val="clear" w:color="auto" w:fill="FFFFFF"/>
          <w:lang w:eastAsia="zh-CN"/>
        </w:rPr>
      </w:pPr>
    </w:p>
    <w:p w14:paraId="1CD0CAFF">
      <w:pPr>
        <w:pStyle w:val="187"/>
        <w:ind w:firstLine="0"/>
        <w:jc w:val="center"/>
        <w:rPr>
          <w:rFonts w:hint="eastAsia" w:ascii="宋体" w:hAnsi="宋体" w:cs="宋体"/>
          <w:b/>
          <w:color w:val="auto"/>
          <w:sz w:val="32"/>
          <w:szCs w:val="32"/>
          <w:highlight w:val="none"/>
          <w:shd w:val="clear" w:color="auto" w:fill="FFFFFF"/>
          <w:lang w:eastAsia="zh-CN"/>
        </w:rPr>
      </w:pPr>
    </w:p>
    <w:p w14:paraId="140E5131">
      <w:pPr>
        <w:pStyle w:val="187"/>
        <w:ind w:firstLine="0"/>
        <w:jc w:val="center"/>
        <w:rPr>
          <w:rFonts w:hint="eastAsia" w:ascii="宋体" w:hAnsi="宋体" w:cs="宋体"/>
          <w:b/>
          <w:color w:val="auto"/>
          <w:sz w:val="32"/>
          <w:szCs w:val="32"/>
          <w:highlight w:val="none"/>
          <w:shd w:val="clear" w:color="auto" w:fill="FFFFFF"/>
          <w:lang w:eastAsia="zh-CN"/>
        </w:rPr>
      </w:pPr>
    </w:p>
    <w:p w14:paraId="204F91C5">
      <w:pPr>
        <w:pStyle w:val="187"/>
        <w:ind w:firstLine="0"/>
        <w:jc w:val="center"/>
        <w:rPr>
          <w:rFonts w:hint="eastAsia" w:ascii="宋体" w:hAnsi="宋体" w:cs="宋体"/>
          <w:b/>
          <w:color w:val="auto"/>
          <w:sz w:val="32"/>
          <w:szCs w:val="32"/>
          <w:highlight w:val="none"/>
          <w:shd w:val="clear" w:color="auto" w:fill="FFFFFF"/>
          <w:lang w:eastAsia="zh-CN"/>
        </w:rPr>
      </w:pPr>
    </w:p>
    <w:p w14:paraId="114836FE">
      <w:pPr>
        <w:pStyle w:val="187"/>
        <w:ind w:firstLine="0"/>
        <w:jc w:val="center"/>
        <w:rPr>
          <w:rFonts w:hint="eastAsia" w:ascii="宋体" w:hAnsi="宋体" w:cs="宋体"/>
          <w:b/>
          <w:color w:val="auto"/>
          <w:sz w:val="32"/>
          <w:szCs w:val="32"/>
          <w:highlight w:val="none"/>
          <w:shd w:val="clear" w:color="auto" w:fill="FFFFFF"/>
          <w:lang w:eastAsia="zh-CN"/>
        </w:rPr>
      </w:pPr>
    </w:p>
    <w:p w14:paraId="48A6DCAE">
      <w:pPr>
        <w:pStyle w:val="187"/>
        <w:ind w:firstLine="0"/>
        <w:jc w:val="center"/>
        <w:rPr>
          <w:rFonts w:hint="eastAsia" w:ascii="宋体" w:hAnsi="宋体" w:cs="宋体"/>
          <w:b/>
          <w:color w:val="auto"/>
          <w:sz w:val="32"/>
          <w:szCs w:val="32"/>
          <w:highlight w:val="none"/>
          <w:shd w:val="clear" w:color="auto" w:fill="FFFFFF"/>
          <w:lang w:eastAsia="zh-CN"/>
        </w:rPr>
      </w:pPr>
    </w:p>
    <w:p w14:paraId="41157CC7">
      <w:pPr>
        <w:pStyle w:val="187"/>
        <w:ind w:firstLine="0"/>
        <w:jc w:val="center"/>
        <w:rPr>
          <w:rFonts w:hint="eastAsia" w:ascii="宋体" w:hAnsi="宋体" w:cs="宋体"/>
          <w:b/>
          <w:color w:val="auto"/>
          <w:sz w:val="32"/>
          <w:szCs w:val="32"/>
          <w:highlight w:val="none"/>
          <w:shd w:val="clear" w:color="auto" w:fill="FFFFFF"/>
          <w:lang w:eastAsia="zh-CN"/>
        </w:rPr>
      </w:pPr>
    </w:p>
    <w:p w14:paraId="1476B55D">
      <w:pPr>
        <w:pStyle w:val="40"/>
        <w:outlineLvl w:val="9"/>
        <w:rPr>
          <w:rFonts w:hint="eastAsia"/>
          <w:color w:val="auto"/>
          <w:sz w:val="30"/>
          <w:szCs w:val="30"/>
          <w:highlight w:val="none"/>
        </w:rPr>
      </w:pPr>
      <w:r>
        <w:rPr>
          <w:rFonts w:hint="eastAsia"/>
          <w:color w:val="auto"/>
          <w:sz w:val="30"/>
          <w:szCs w:val="30"/>
          <w:highlight w:val="none"/>
          <w:lang w:val="en-US" w:eastAsia="zh-CN"/>
        </w:rPr>
        <w:t>五、</w:t>
      </w:r>
      <w:r>
        <w:rPr>
          <w:rFonts w:hint="eastAsia"/>
          <w:color w:val="auto"/>
          <w:sz w:val="30"/>
          <w:szCs w:val="30"/>
          <w:highlight w:val="none"/>
        </w:rPr>
        <w:t>关于符合本国产品标准的声明函</w:t>
      </w:r>
    </w:p>
    <w:p w14:paraId="3B5AE24F">
      <w:pPr>
        <w:spacing w:line="360" w:lineRule="auto"/>
        <w:rPr>
          <w:rFonts w:ascii="宋体" w:hAnsi="宋体"/>
          <w:color w:val="auto"/>
          <w:sz w:val="24"/>
          <w:highlight w:val="none"/>
        </w:rPr>
      </w:pPr>
    </w:p>
    <w:p w14:paraId="580B462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BEFE92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i/>
          <w:color w:val="auto"/>
          <w:sz w:val="24"/>
          <w:highlight w:val="none"/>
          <w:u w:val="single"/>
        </w:rPr>
        <w:t>（产品名称1）</w:t>
      </w:r>
      <w:r>
        <w:rPr>
          <w:rFonts w:hint="eastAsia" w:ascii="宋体" w:hAnsi="宋体"/>
          <w:color w:val="auto"/>
          <w:sz w:val="24"/>
          <w:highlight w:val="none"/>
          <w:vertAlign w:val="superscript"/>
        </w:rPr>
        <w:t>1</w:t>
      </w:r>
      <w:r>
        <w:rPr>
          <w:rFonts w:hint="eastAsia" w:ascii="宋体" w:hAnsi="宋体"/>
          <w:color w:val="auto"/>
          <w:sz w:val="24"/>
          <w:highlight w:val="none"/>
        </w:rPr>
        <w:t>，生产厂为</w:t>
      </w:r>
      <w:r>
        <w:rPr>
          <w:rFonts w:hint="eastAsia" w:ascii="宋体" w:hAnsi="宋体"/>
          <w:i/>
          <w:color w:val="auto"/>
          <w:sz w:val="24"/>
          <w:highlight w:val="none"/>
          <w:u w:val="single"/>
        </w:rPr>
        <w:t>（厂名）</w:t>
      </w:r>
      <w:r>
        <w:rPr>
          <w:rFonts w:hint="eastAsia" w:ascii="宋体" w:hAnsi="宋体"/>
          <w:color w:val="auto"/>
          <w:sz w:val="24"/>
          <w:highlight w:val="none"/>
          <w:vertAlign w:val="superscript"/>
        </w:rPr>
        <w:t>2</w:t>
      </w:r>
      <w:r>
        <w:rPr>
          <w:rFonts w:hint="eastAsia" w:ascii="宋体" w:hAnsi="宋体"/>
          <w:color w:val="auto"/>
          <w:sz w:val="24"/>
          <w:highlight w:val="none"/>
        </w:rPr>
        <w:t>，厂址为</w:t>
      </w:r>
      <w:r>
        <w:rPr>
          <w:rFonts w:hint="eastAsia" w:ascii="宋体" w:hAnsi="宋体"/>
          <w:i/>
          <w:color w:val="auto"/>
          <w:sz w:val="24"/>
          <w:highlight w:val="none"/>
          <w:u w:val="single"/>
        </w:rPr>
        <w:t>（生产厂址）</w:t>
      </w:r>
      <w:r>
        <w:rPr>
          <w:rFonts w:hint="eastAsia" w:ascii="宋体" w:hAnsi="宋体"/>
          <w:color w:val="auto"/>
          <w:sz w:val="24"/>
          <w:highlight w:val="none"/>
        </w:rPr>
        <w:t>。</w:t>
      </w:r>
      <w:r>
        <w:rPr>
          <w:rFonts w:hint="eastAsia" w:ascii="宋体" w:hAnsi="宋体"/>
          <w:i/>
          <w:color w:val="auto"/>
          <w:sz w:val="24"/>
          <w:highlight w:val="none"/>
          <w:u w:val="single"/>
        </w:rPr>
        <w:t>（产品名称1）</w:t>
      </w:r>
      <w:r>
        <w:rPr>
          <w:rFonts w:hint="eastAsia" w:ascii="宋体" w:hAnsi="宋体"/>
          <w:color w:val="auto"/>
          <w:sz w:val="24"/>
          <w:highlight w:val="none"/>
        </w:rPr>
        <w:t>的中国境内生产的组件成本占比≥</w:t>
      </w:r>
      <w:r>
        <w:rPr>
          <w:rFonts w:hint="eastAsia" w:ascii="宋体" w:hAnsi="宋体"/>
          <w:i/>
          <w:color w:val="auto"/>
          <w:sz w:val="24"/>
          <w:highlight w:val="none"/>
          <w:u w:val="single"/>
        </w:rPr>
        <w:t>（规定比例）</w:t>
      </w:r>
      <w:r>
        <w:rPr>
          <w:rFonts w:hint="eastAsia" w:ascii="宋体" w:hAnsi="宋体"/>
          <w:color w:val="auto"/>
          <w:sz w:val="24"/>
          <w:highlight w:val="none"/>
          <w:vertAlign w:val="superscript"/>
        </w:rPr>
        <w:t>3</w:t>
      </w:r>
      <w:r>
        <w:rPr>
          <w:rFonts w:hint="eastAsia" w:ascii="宋体" w:hAnsi="宋体"/>
          <w:color w:val="auto"/>
          <w:sz w:val="24"/>
          <w:highlight w:val="none"/>
        </w:rPr>
        <w:t>。</w:t>
      </w:r>
      <w:r>
        <w:rPr>
          <w:rFonts w:hint="eastAsia" w:ascii="宋体" w:hAnsi="宋体"/>
          <w:i/>
          <w:color w:val="auto"/>
          <w:sz w:val="24"/>
          <w:highlight w:val="none"/>
          <w:u w:val="single"/>
        </w:rPr>
        <w:t>（产品名称1）</w:t>
      </w:r>
      <w:r>
        <w:rPr>
          <w:rFonts w:hint="eastAsia" w:ascii="宋体" w:hAnsi="宋体"/>
          <w:color w:val="auto"/>
          <w:sz w:val="24"/>
          <w:highlight w:val="none"/>
        </w:rPr>
        <w:t>的</w:t>
      </w:r>
      <w:r>
        <w:rPr>
          <w:rFonts w:hint="eastAsia" w:ascii="宋体" w:hAnsi="宋体"/>
          <w:i/>
          <w:color w:val="auto"/>
          <w:sz w:val="24"/>
          <w:highlight w:val="none"/>
          <w:u w:val="single"/>
        </w:rPr>
        <w:t>（关键组件）</w:t>
      </w:r>
      <w:r>
        <w:rPr>
          <w:rFonts w:hint="eastAsia" w:ascii="宋体" w:hAnsi="宋体"/>
          <w:color w:val="auto"/>
          <w:sz w:val="24"/>
          <w:highlight w:val="none"/>
          <w:vertAlign w:val="superscript"/>
        </w:rPr>
        <w:t>4</w:t>
      </w:r>
      <w:r>
        <w:rPr>
          <w:rFonts w:hint="eastAsia" w:ascii="宋体" w:hAnsi="宋体"/>
          <w:color w:val="auto"/>
          <w:sz w:val="24"/>
          <w:highlight w:val="none"/>
        </w:rPr>
        <w:t>在中国境内生产。</w:t>
      </w:r>
      <w:r>
        <w:rPr>
          <w:rFonts w:hint="eastAsia" w:ascii="宋体" w:hAnsi="宋体"/>
          <w:i/>
          <w:color w:val="auto"/>
          <w:sz w:val="24"/>
          <w:highlight w:val="none"/>
          <w:u w:val="single"/>
        </w:rPr>
        <w:t>（产品名称1）</w:t>
      </w:r>
      <w:r>
        <w:rPr>
          <w:rFonts w:hint="eastAsia" w:ascii="宋体" w:hAnsi="宋体"/>
          <w:color w:val="auto"/>
          <w:sz w:val="24"/>
          <w:highlight w:val="none"/>
        </w:rPr>
        <w:t>的</w:t>
      </w:r>
      <w:r>
        <w:rPr>
          <w:rFonts w:hint="eastAsia" w:ascii="宋体" w:hAnsi="宋体"/>
          <w:i/>
          <w:color w:val="auto"/>
          <w:sz w:val="24"/>
          <w:highlight w:val="none"/>
          <w:u w:val="single"/>
        </w:rPr>
        <w:t>（关键工序）</w:t>
      </w:r>
      <w:r>
        <w:rPr>
          <w:rFonts w:hint="eastAsia" w:ascii="宋体" w:hAnsi="宋体"/>
          <w:color w:val="auto"/>
          <w:sz w:val="24"/>
          <w:highlight w:val="none"/>
          <w:vertAlign w:val="superscript"/>
        </w:rPr>
        <w:t>5</w:t>
      </w:r>
      <w:r>
        <w:rPr>
          <w:rFonts w:hint="eastAsia" w:ascii="宋体" w:hAnsi="宋体"/>
          <w:color w:val="auto"/>
          <w:sz w:val="24"/>
          <w:highlight w:val="none"/>
        </w:rPr>
        <w:t>在中国境内完成。</w:t>
      </w:r>
    </w:p>
    <w:p w14:paraId="1BD8E8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i/>
          <w:color w:val="auto"/>
          <w:sz w:val="24"/>
          <w:highlight w:val="none"/>
          <w:u w:val="single"/>
        </w:rPr>
        <w:t>（产品名称2）</w:t>
      </w:r>
      <w:r>
        <w:rPr>
          <w:rFonts w:hint="eastAsia" w:ascii="宋体" w:hAnsi="宋体"/>
          <w:color w:val="auto"/>
          <w:sz w:val="24"/>
          <w:highlight w:val="none"/>
        </w:rPr>
        <w:t>，生产厂为</w:t>
      </w:r>
      <w:r>
        <w:rPr>
          <w:rFonts w:hint="eastAsia" w:ascii="宋体" w:hAnsi="宋体"/>
          <w:i/>
          <w:color w:val="auto"/>
          <w:sz w:val="24"/>
          <w:highlight w:val="none"/>
          <w:u w:val="single"/>
        </w:rPr>
        <w:t>（厂名）</w:t>
      </w:r>
      <w:r>
        <w:rPr>
          <w:rFonts w:hint="eastAsia" w:ascii="宋体" w:hAnsi="宋体"/>
          <w:color w:val="auto"/>
          <w:sz w:val="24"/>
          <w:highlight w:val="none"/>
        </w:rPr>
        <w:t>，厂址为</w:t>
      </w:r>
      <w:r>
        <w:rPr>
          <w:rFonts w:hint="eastAsia" w:ascii="宋体" w:hAnsi="宋体"/>
          <w:i/>
          <w:color w:val="auto"/>
          <w:sz w:val="24"/>
          <w:highlight w:val="none"/>
          <w:u w:val="single"/>
        </w:rPr>
        <w:t>（生产厂址）</w:t>
      </w:r>
      <w:r>
        <w:rPr>
          <w:rFonts w:hint="eastAsia" w:ascii="宋体" w:hAnsi="宋体"/>
          <w:color w:val="auto"/>
          <w:sz w:val="24"/>
          <w:highlight w:val="none"/>
        </w:rPr>
        <w:t>。</w:t>
      </w:r>
      <w:r>
        <w:rPr>
          <w:rFonts w:hint="eastAsia" w:ascii="宋体" w:hAnsi="宋体"/>
          <w:i/>
          <w:color w:val="auto"/>
          <w:sz w:val="24"/>
          <w:highlight w:val="none"/>
          <w:u w:val="single"/>
        </w:rPr>
        <w:t>（产品名称2）</w:t>
      </w:r>
      <w:r>
        <w:rPr>
          <w:rFonts w:hint="eastAsia" w:ascii="宋体" w:hAnsi="宋体"/>
          <w:color w:val="auto"/>
          <w:sz w:val="24"/>
          <w:highlight w:val="none"/>
        </w:rPr>
        <w:t>的中国境内生产的组件成本占比≥</w:t>
      </w:r>
      <w:r>
        <w:rPr>
          <w:rFonts w:hint="eastAsia" w:ascii="宋体" w:hAnsi="宋体"/>
          <w:i/>
          <w:color w:val="auto"/>
          <w:sz w:val="24"/>
          <w:highlight w:val="none"/>
          <w:u w:val="single"/>
        </w:rPr>
        <w:t>（规定比例）</w:t>
      </w:r>
      <w:r>
        <w:rPr>
          <w:rFonts w:hint="eastAsia" w:ascii="宋体" w:hAnsi="宋体"/>
          <w:color w:val="auto"/>
          <w:sz w:val="24"/>
          <w:highlight w:val="none"/>
        </w:rPr>
        <w:t>。</w:t>
      </w:r>
      <w:r>
        <w:rPr>
          <w:rFonts w:hint="eastAsia" w:ascii="宋体" w:hAnsi="宋体"/>
          <w:i/>
          <w:color w:val="auto"/>
          <w:sz w:val="24"/>
          <w:highlight w:val="none"/>
          <w:u w:val="single"/>
        </w:rPr>
        <w:t>（产品名称2）</w:t>
      </w:r>
      <w:r>
        <w:rPr>
          <w:rFonts w:hint="eastAsia" w:ascii="宋体" w:hAnsi="宋体"/>
          <w:color w:val="auto"/>
          <w:sz w:val="24"/>
          <w:highlight w:val="none"/>
        </w:rPr>
        <w:t>的</w:t>
      </w:r>
      <w:r>
        <w:rPr>
          <w:rFonts w:hint="eastAsia" w:ascii="宋体" w:hAnsi="宋体"/>
          <w:i/>
          <w:color w:val="auto"/>
          <w:sz w:val="24"/>
          <w:highlight w:val="none"/>
          <w:u w:val="single"/>
        </w:rPr>
        <w:t>（关键组件）</w:t>
      </w:r>
      <w:r>
        <w:rPr>
          <w:rFonts w:hint="eastAsia" w:ascii="宋体" w:hAnsi="宋体"/>
          <w:color w:val="auto"/>
          <w:sz w:val="24"/>
          <w:highlight w:val="none"/>
        </w:rPr>
        <w:t>在中国境内生产。</w:t>
      </w:r>
      <w:r>
        <w:rPr>
          <w:rFonts w:hint="eastAsia" w:ascii="宋体" w:hAnsi="宋体"/>
          <w:i/>
          <w:color w:val="auto"/>
          <w:sz w:val="24"/>
          <w:highlight w:val="none"/>
          <w:u w:val="single"/>
        </w:rPr>
        <w:t>（产品名称2）</w:t>
      </w:r>
      <w:r>
        <w:rPr>
          <w:rFonts w:hint="eastAsia" w:ascii="宋体" w:hAnsi="宋体"/>
          <w:color w:val="auto"/>
          <w:sz w:val="24"/>
          <w:highlight w:val="none"/>
        </w:rPr>
        <w:t>的</w:t>
      </w:r>
      <w:r>
        <w:rPr>
          <w:rFonts w:hint="eastAsia" w:ascii="宋体" w:hAnsi="宋体"/>
          <w:i/>
          <w:color w:val="auto"/>
          <w:sz w:val="24"/>
          <w:highlight w:val="none"/>
          <w:u w:val="single"/>
        </w:rPr>
        <w:t>（关键工序）</w:t>
      </w:r>
      <w:r>
        <w:rPr>
          <w:rFonts w:hint="eastAsia" w:ascii="宋体" w:hAnsi="宋体"/>
          <w:color w:val="auto"/>
          <w:sz w:val="24"/>
          <w:highlight w:val="none"/>
        </w:rPr>
        <w:t>在中国境内完成。</w:t>
      </w:r>
    </w:p>
    <w:p w14:paraId="785B19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p>
    <w:p w14:paraId="3714717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本公司（单位）对上述声明内容的真实性负责。如有虚假，愿承担相应法律责任。</w:t>
      </w:r>
    </w:p>
    <w:p w14:paraId="44A0A798">
      <w:pPr>
        <w:spacing w:line="360" w:lineRule="auto"/>
        <w:rPr>
          <w:rFonts w:ascii="宋体" w:hAnsi="宋体"/>
          <w:color w:val="auto"/>
          <w:sz w:val="24"/>
          <w:highlight w:val="none"/>
        </w:rPr>
      </w:pPr>
    </w:p>
    <w:p w14:paraId="3A00CE51">
      <w:pPr>
        <w:spacing w:line="360" w:lineRule="auto"/>
        <w:rPr>
          <w:rFonts w:ascii="宋体" w:hAnsi="宋体"/>
          <w:color w:val="auto"/>
          <w:sz w:val="24"/>
          <w:highlight w:val="none"/>
        </w:rPr>
      </w:pPr>
    </w:p>
    <w:p w14:paraId="264EF9BA">
      <w:pPr>
        <w:pStyle w:val="39"/>
        <w:widowControl/>
        <w:spacing w:line="460" w:lineRule="exact"/>
        <w:ind w:firstLine="660"/>
        <w:jc w:val="right"/>
        <w:rPr>
          <w:rFonts w:hint="eastAsia" w:ascii="宋体" w:hAnsi="宋体" w:cs="宋体"/>
          <w:color w:val="auto"/>
          <w:sz w:val="28"/>
          <w:szCs w:val="28"/>
          <w:highlight w:val="none"/>
          <w:lang w:val="zh-TW" w:eastAsia="zh-TW" w:bidi="zh-TW"/>
        </w:rPr>
      </w:pPr>
      <w:r>
        <w:rPr>
          <w:rFonts w:hint="eastAsia" w:ascii="宋体" w:hAnsi="宋体" w:cs="宋体"/>
          <w:color w:val="auto"/>
          <w:sz w:val="28"/>
          <w:szCs w:val="28"/>
          <w:highlight w:val="none"/>
          <w:lang w:val="zh-TW" w:eastAsia="zh-TW" w:bidi="zh-TW"/>
        </w:rPr>
        <w:t>供应商</w:t>
      </w:r>
      <w:r>
        <w:rPr>
          <w:rFonts w:hint="eastAsia" w:ascii="宋体" w:hAnsi="宋体" w:cs="宋体"/>
          <w:color w:val="auto"/>
          <w:sz w:val="28"/>
          <w:szCs w:val="28"/>
          <w:highlight w:val="none"/>
          <w:lang w:val="zh-TW" w:bidi="zh-TW"/>
        </w:rPr>
        <w:t>名称</w:t>
      </w:r>
      <w:r>
        <w:rPr>
          <w:rFonts w:hint="eastAsia" w:ascii="宋体" w:hAnsi="宋体" w:cs="宋体"/>
          <w:color w:val="auto"/>
          <w:sz w:val="28"/>
          <w:szCs w:val="28"/>
          <w:highlight w:val="none"/>
          <w:lang w:val="zh-TW" w:eastAsia="zh-TW" w:bidi="zh-TW"/>
        </w:rPr>
        <w:t xml:space="preserve">（电子签章/公章）：         </w:t>
      </w:r>
    </w:p>
    <w:p w14:paraId="51803062">
      <w:pPr>
        <w:pStyle w:val="39"/>
        <w:widowControl/>
        <w:spacing w:line="460" w:lineRule="exact"/>
        <w:ind w:firstLine="5040" w:firstLineChars="1800"/>
        <w:jc w:val="right"/>
        <w:rPr>
          <w:rFonts w:hint="eastAsia" w:ascii="宋体" w:hAnsi="宋体" w:cs="宋体"/>
          <w:color w:val="auto"/>
          <w:sz w:val="28"/>
          <w:szCs w:val="28"/>
          <w:highlight w:val="none"/>
          <w:lang w:val="zh-TW" w:bidi="zh-TW"/>
        </w:rPr>
      </w:pPr>
      <w:r>
        <w:rPr>
          <w:rFonts w:hint="eastAsia" w:ascii="宋体" w:hAnsi="宋体" w:cs="宋体"/>
          <w:color w:val="auto"/>
          <w:sz w:val="28"/>
          <w:szCs w:val="28"/>
          <w:highlight w:val="none"/>
          <w:lang w:val="zh-TW" w:bidi="zh-TW"/>
        </w:rPr>
        <w:t>年</w:t>
      </w:r>
      <w:r>
        <w:rPr>
          <w:rFonts w:hint="eastAsia" w:ascii="宋体" w:hAnsi="宋体" w:cs="宋体"/>
          <w:color w:val="auto"/>
          <w:sz w:val="28"/>
          <w:szCs w:val="28"/>
          <w:highlight w:val="none"/>
          <w:lang w:bidi="zh-TW"/>
        </w:rPr>
        <w:t xml:space="preserve">  </w:t>
      </w:r>
      <w:r>
        <w:rPr>
          <w:rFonts w:hint="eastAsia" w:ascii="宋体" w:hAnsi="宋体" w:cs="宋体"/>
          <w:color w:val="auto"/>
          <w:sz w:val="28"/>
          <w:szCs w:val="28"/>
          <w:highlight w:val="none"/>
          <w:lang w:val="zh-TW" w:bidi="zh-TW"/>
        </w:rPr>
        <w:t>月</w:t>
      </w:r>
      <w:r>
        <w:rPr>
          <w:rFonts w:hint="eastAsia" w:ascii="宋体" w:hAnsi="宋体" w:cs="宋体"/>
          <w:color w:val="auto"/>
          <w:sz w:val="28"/>
          <w:szCs w:val="28"/>
          <w:highlight w:val="none"/>
          <w:lang w:bidi="zh-TW"/>
        </w:rPr>
        <w:t xml:space="preserve">  </w:t>
      </w:r>
      <w:r>
        <w:rPr>
          <w:rFonts w:hint="eastAsia" w:ascii="宋体" w:hAnsi="宋体" w:cs="宋体"/>
          <w:color w:val="auto"/>
          <w:sz w:val="28"/>
          <w:szCs w:val="28"/>
          <w:highlight w:val="none"/>
          <w:lang w:val="zh-TW" w:bidi="zh-TW"/>
        </w:rPr>
        <w:t>日</w:t>
      </w:r>
    </w:p>
    <w:p w14:paraId="6A37772E">
      <w:pPr>
        <w:spacing w:line="360" w:lineRule="auto"/>
        <w:ind w:left="2940" w:firstLine="420"/>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w:t>
      </w:r>
    </w:p>
    <w:p w14:paraId="1A02FC9C">
      <w:pPr>
        <w:spacing w:line="360" w:lineRule="auto"/>
        <w:rPr>
          <w:rFonts w:ascii="宋体" w:hAnsi="宋体"/>
          <w:color w:val="auto"/>
          <w:sz w:val="24"/>
          <w:highlight w:val="none"/>
        </w:rPr>
      </w:pPr>
    </w:p>
    <w:p w14:paraId="748DC2A5">
      <w:pPr>
        <w:spacing w:line="360" w:lineRule="auto"/>
        <w:rPr>
          <w:rFonts w:ascii="宋体" w:hAnsi="宋体"/>
          <w:color w:val="auto"/>
          <w:sz w:val="24"/>
          <w:highlight w:val="none"/>
        </w:rPr>
      </w:pPr>
      <w:r>
        <w:rPr>
          <w:rFonts w:ascii="宋体" w:hAnsi="宋体"/>
          <w:color w:val="auto"/>
          <w:sz w:val="24"/>
          <w:highlight w:val="none"/>
        </w:rPr>
        <w:t>__________________</w:t>
      </w:r>
    </w:p>
    <w:p w14:paraId="1B39B182">
      <w:pPr>
        <w:spacing w:line="360" w:lineRule="auto"/>
        <w:rPr>
          <w:rFonts w:hint="eastAsia" w:ascii="宋体" w:hAnsi="宋体"/>
          <w:color w:val="auto"/>
          <w:sz w:val="21"/>
          <w:szCs w:val="20"/>
          <w:highlight w:val="none"/>
        </w:rPr>
      </w:pPr>
      <w:r>
        <w:rPr>
          <w:rFonts w:hint="eastAsia" w:ascii="宋体" w:hAnsi="宋体"/>
          <w:color w:val="auto"/>
          <w:sz w:val="21"/>
          <w:szCs w:val="20"/>
          <w:highlight w:val="none"/>
        </w:rPr>
        <w:t>1.产品如有型号，请在“产品名称”栏一并填写。</w:t>
      </w:r>
    </w:p>
    <w:p w14:paraId="690786C5">
      <w:pPr>
        <w:spacing w:line="360" w:lineRule="auto"/>
        <w:rPr>
          <w:rFonts w:hint="eastAsia" w:ascii="宋体" w:hAnsi="宋体"/>
          <w:color w:val="auto"/>
          <w:sz w:val="21"/>
          <w:szCs w:val="20"/>
          <w:highlight w:val="none"/>
        </w:rPr>
      </w:pPr>
      <w:r>
        <w:rPr>
          <w:rFonts w:hint="eastAsia" w:ascii="宋体" w:hAnsi="宋体"/>
          <w:color w:val="auto"/>
          <w:sz w:val="21"/>
          <w:szCs w:val="20"/>
          <w:highlight w:val="none"/>
        </w:rPr>
        <w:t>2.生产厂名与厂址应与生产厂营业执照载明的相关信息保持一致。</w:t>
      </w:r>
    </w:p>
    <w:p w14:paraId="7BC00859">
      <w:pPr>
        <w:spacing w:line="360" w:lineRule="auto"/>
        <w:rPr>
          <w:rFonts w:hint="eastAsia" w:ascii="宋体" w:hAnsi="宋体"/>
          <w:color w:val="auto"/>
          <w:sz w:val="21"/>
          <w:szCs w:val="20"/>
          <w:highlight w:val="none"/>
        </w:rPr>
      </w:pPr>
      <w:r>
        <w:rPr>
          <w:rFonts w:hint="eastAsia" w:ascii="宋体" w:hAnsi="宋体"/>
          <w:color w:val="auto"/>
          <w:sz w:val="21"/>
          <w:szCs w:val="20"/>
          <w:highlight w:val="none"/>
        </w:rPr>
        <w:t>3.该产品的中国境内生产的组件成本占比相关要求实施前，“规定比例”栏可不填，下同。</w:t>
      </w:r>
    </w:p>
    <w:p w14:paraId="071F02E5">
      <w:pPr>
        <w:spacing w:line="360" w:lineRule="auto"/>
        <w:rPr>
          <w:rFonts w:hint="eastAsia" w:ascii="宋体" w:hAnsi="宋体"/>
          <w:color w:val="auto"/>
          <w:sz w:val="21"/>
          <w:szCs w:val="20"/>
          <w:highlight w:val="none"/>
        </w:rPr>
      </w:pPr>
      <w:r>
        <w:rPr>
          <w:rFonts w:hint="eastAsia" w:ascii="宋体" w:hAnsi="宋体"/>
          <w:color w:val="auto"/>
          <w:sz w:val="21"/>
          <w:szCs w:val="20"/>
          <w:highlight w:val="none"/>
        </w:rPr>
        <w:t>4.该产品的关键组件要求实施前，“关键组件”栏可不填，下同。</w:t>
      </w:r>
    </w:p>
    <w:p w14:paraId="56E71AFD">
      <w:pPr>
        <w:spacing w:line="360" w:lineRule="auto"/>
        <w:rPr>
          <w:rFonts w:hint="eastAsia" w:ascii="宋体" w:hAnsi="宋体"/>
          <w:color w:val="auto"/>
          <w:sz w:val="21"/>
          <w:szCs w:val="20"/>
          <w:highlight w:val="none"/>
        </w:rPr>
      </w:pPr>
      <w:r>
        <w:rPr>
          <w:rFonts w:hint="eastAsia" w:ascii="宋体" w:hAnsi="宋体"/>
          <w:color w:val="auto"/>
          <w:sz w:val="21"/>
          <w:szCs w:val="20"/>
          <w:highlight w:val="none"/>
        </w:rPr>
        <w:t>5.该产品的关键工序要求实施前，“关键工序”栏可不填，下同。</w:t>
      </w:r>
    </w:p>
    <w:p w14:paraId="64DAAB2B">
      <w:pPr>
        <w:pStyle w:val="187"/>
        <w:ind w:firstLine="0"/>
        <w:jc w:val="center"/>
        <w:rPr>
          <w:rFonts w:hint="eastAsia" w:ascii="宋体" w:hAnsi="宋体" w:cs="宋体"/>
          <w:b/>
          <w:color w:val="auto"/>
          <w:sz w:val="32"/>
          <w:szCs w:val="32"/>
          <w:highlight w:val="none"/>
          <w:shd w:val="clear" w:color="auto" w:fill="FFFFFF"/>
          <w:lang w:eastAsia="zh-CN"/>
        </w:rPr>
      </w:pPr>
    </w:p>
    <w:p w14:paraId="4A4C4DD4">
      <w:pPr>
        <w:pStyle w:val="187"/>
        <w:ind w:firstLine="0"/>
        <w:jc w:val="center"/>
        <w:rPr>
          <w:rFonts w:hint="eastAsia" w:ascii="宋体" w:hAnsi="宋体" w:cs="宋体"/>
          <w:b/>
          <w:color w:val="auto"/>
          <w:sz w:val="32"/>
          <w:szCs w:val="32"/>
          <w:highlight w:val="none"/>
          <w:shd w:val="clear" w:color="auto" w:fill="FFFFFF"/>
          <w:lang w:eastAsia="zh-CN"/>
        </w:rPr>
      </w:pPr>
    </w:p>
    <w:p w14:paraId="5B3923C2">
      <w:pPr>
        <w:pStyle w:val="187"/>
        <w:ind w:firstLine="0"/>
        <w:jc w:val="center"/>
        <w:rPr>
          <w:rFonts w:hint="eastAsia" w:ascii="宋体" w:hAnsi="宋体" w:cs="宋体"/>
          <w:b/>
          <w:color w:val="auto"/>
          <w:sz w:val="32"/>
          <w:szCs w:val="32"/>
          <w:highlight w:val="none"/>
          <w:shd w:val="clear" w:color="auto" w:fill="FFFFFF"/>
          <w:lang w:eastAsia="zh-CN"/>
        </w:rPr>
      </w:pPr>
    </w:p>
    <w:p w14:paraId="691C8829">
      <w:pPr>
        <w:pStyle w:val="187"/>
        <w:ind w:firstLine="0"/>
        <w:jc w:val="center"/>
        <w:rPr>
          <w:rFonts w:hint="eastAsia"/>
          <w:color w:val="auto"/>
          <w:highlight w:val="none"/>
        </w:rPr>
      </w:pPr>
      <w:r>
        <w:rPr>
          <w:rFonts w:hint="eastAsia" w:ascii="宋体" w:hAnsi="宋体" w:cs="宋体"/>
          <w:b/>
          <w:color w:val="auto"/>
          <w:sz w:val="32"/>
          <w:szCs w:val="32"/>
          <w:highlight w:val="none"/>
          <w:shd w:val="clear" w:color="auto" w:fill="FFFFFF"/>
          <w:lang w:val="en-US" w:eastAsia="zh-CN"/>
        </w:rPr>
        <w:t>六</w:t>
      </w:r>
      <w:r>
        <w:rPr>
          <w:rFonts w:hint="eastAsia" w:ascii="宋体" w:hAnsi="宋体" w:cs="宋体"/>
          <w:b/>
          <w:color w:val="auto"/>
          <w:sz w:val="32"/>
          <w:szCs w:val="32"/>
          <w:highlight w:val="none"/>
          <w:shd w:val="clear" w:color="auto" w:fill="FFFFFF"/>
        </w:rPr>
        <w:t>、投标人认为有必要提供的其他资料。</w:t>
      </w:r>
    </w:p>
    <w:p w14:paraId="2C712ADC">
      <w:pPr>
        <w:pStyle w:val="187"/>
        <w:ind w:firstLine="0"/>
        <w:jc w:val="center"/>
        <w:rPr>
          <w:rFonts w:hint="eastAsia"/>
          <w:color w:val="auto"/>
          <w:highlight w:val="none"/>
        </w:rPr>
      </w:pPr>
    </w:p>
    <w:sectPr>
      <w:pgSz w:w="11906" w:h="16838"/>
      <w:pgMar w:top="1474" w:right="1417" w:bottom="124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7F" w:usb3="00000000" w:csb0="203F01FF" w:csb1="DFFF0000"/>
  </w:font>
  <w:font w:name="Verdana">
    <w:panose1 w:val="020B0604030504040204"/>
    <w:charset w:val="00"/>
    <w:family w:val="swiss"/>
    <w:pitch w:val="default"/>
    <w:sig w:usb0="A00006FF" w:usb1="4000205B" w:usb2="00000010" w:usb3="00000000" w:csb0="2000019F"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创艺简标宋">
    <w:altName w:val="黑体"/>
    <w:panose1 w:val="00000000000000000000"/>
    <w:charset w:val="86"/>
    <w:family w:val="auto"/>
    <w:pitch w:val="default"/>
    <w:sig w:usb0="00000000" w:usb1="00000000" w:usb2="00000010" w:usb3="00000000" w:csb0="00040000" w:csb1="00000000"/>
  </w:font>
  <w:font w:name="_5b8b_4f53">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1B85">
    <w:pPr>
      <w:pStyle w:val="31"/>
      <w:jc w:val="center"/>
      <w:rPr>
        <w:rFonts w:ascii="宋体" w:eastAsia="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5D478">
                          <w:pPr>
                            <w:pStyle w:val="31"/>
                            <w:jc w:val="center"/>
                          </w:pPr>
                          <w:r>
                            <w:rPr>
                              <w:rFonts w:ascii="宋体" w:eastAsia="宋体" w:cs="宋体"/>
                              <w:lang w:val="zh-CN"/>
                            </w:rPr>
                            <w:t xml:space="preserve"> </w:t>
                          </w:r>
                          <w:r>
                            <w:rPr>
                              <w:rFonts w:ascii="宋体" w:eastAsia="宋体" w:cs="宋体"/>
                              <w:sz w:val="24"/>
                              <w:szCs w:val="24"/>
                            </w:rPr>
                            <w:fldChar w:fldCharType="begin"/>
                          </w:r>
                          <w:r>
                            <w:rPr>
                              <w:rFonts w:ascii="宋体" w:eastAsia="宋体" w:cs="宋体"/>
                            </w:rPr>
                            <w:instrText xml:space="preserve">PAGE</w:instrText>
                          </w:r>
                          <w:r>
                            <w:rPr>
                              <w:rFonts w:ascii="宋体" w:eastAsia="宋体" w:cs="宋体"/>
                              <w:sz w:val="24"/>
                              <w:szCs w:val="24"/>
                            </w:rPr>
                            <w:fldChar w:fldCharType="separate"/>
                          </w:r>
                          <w:r>
                            <w:rPr>
                              <w:rFonts w:hint="default" w:ascii="宋体" w:eastAsia="宋体" w:cs="宋体"/>
                            </w:rPr>
                            <w:t>2</w:t>
                          </w:r>
                          <w:r>
                            <w:rPr>
                              <w:rFonts w:ascii="宋体" w:eastAsia="宋体" w:cs="宋体"/>
                              <w:sz w:val="24"/>
                              <w:szCs w:val="24"/>
                            </w:rPr>
                            <w:fldChar w:fldCharType="end"/>
                          </w:r>
                          <w:r>
                            <w:rPr>
                              <w:rFonts w:ascii="宋体" w:eastAsia="宋体" w:cs="宋体"/>
                              <w:lang w:val="zh-CN"/>
                            </w:rPr>
                            <w:t xml:space="preserve"> / </w:t>
                          </w:r>
                          <w:r>
                            <w:rPr>
                              <w:rFonts w:ascii="宋体" w:eastAsia="宋体" w:cs="宋体"/>
                              <w:sz w:val="24"/>
                              <w:szCs w:val="24"/>
                            </w:rPr>
                            <w:fldChar w:fldCharType="begin"/>
                          </w:r>
                          <w:r>
                            <w:rPr>
                              <w:rFonts w:ascii="宋体" w:eastAsia="宋体" w:cs="宋体"/>
                            </w:rPr>
                            <w:instrText xml:space="preserve">NUMPAGES</w:instrText>
                          </w:r>
                          <w:r>
                            <w:rPr>
                              <w:rFonts w:ascii="宋体" w:eastAsia="宋体" w:cs="宋体"/>
                              <w:sz w:val="24"/>
                              <w:szCs w:val="24"/>
                            </w:rPr>
                            <w:fldChar w:fldCharType="separate"/>
                          </w:r>
                          <w:r>
                            <w:rPr>
                              <w:rFonts w:hint="default" w:ascii="宋体" w:eastAsia="宋体" w:cs="宋体"/>
                            </w:rPr>
                            <w:t>76</w:t>
                          </w:r>
                          <w:r>
                            <w:rPr>
                              <w:rFonts w:asci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55D478">
                    <w:pPr>
                      <w:pStyle w:val="31"/>
                      <w:jc w:val="center"/>
                    </w:pPr>
                    <w:r>
                      <w:rPr>
                        <w:rFonts w:ascii="宋体" w:eastAsia="宋体" w:cs="宋体"/>
                        <w:lang w:val="zh-CN"/>
                      </w:rPr>
                      <w:t xml:space="preserve"> </w:t>
                    </w:r>
                    <w:r>
                      <w:rPr>
                        <w:rFonts w:ascii="宋体" w:eastAsia="宋体" w:cs="宋体"/>
                        <w:sz w:val="24"/>
                        <w:szCs w:val="24"/>
                      </w:rPr>
                      <w:fldChar w:fldCharType="begin"/>
                    </w:r>
                    <w:r>
                      <w:rPr>
                        <w:rFonts w:ascii="宋体" w:eastAsia="宋体" w:cs="宋体"/>
                      </w:rPr>
                      <w:instrText xml:space="preserve">PAGE</w:instrText>
                    </w:r>
                    <w:r>
                      <w:rPr>
                        <w:rFonts w:ascii="宋体" w:eastAsia="宋体" w:cs="宋体"/>
                        <w:sz w:val="24"/>
                        <w:szCs w:val="24"/>
                      </w:rPr>
                      <w:fldChar w:fldCharType="separate"/>
                    </w:r>
                    <w:r>
                      <w:rPr>
                        <w:rFonts w:hint="default" w:ascii="宋体" w:eastAsia="宋体" w:cs="宋体"/>
                      </w:rPr>
                      <w:t>2</w:t>
                    </w:r>
                    <w:r>
                      <w:rPr>
                        <w:rFonts w:ascii="宋体" w:eastAsia="宋体" w:cs="宋体"/>
                        <w:sz w:val="24"/>
                        <w:szCs w:val="24"/>
                      </w:rPr>
                      <w:fldChar w:fldCharType="end"/>
                    </w:r>
                    <w:r>
                      <w:rPr>
                        <w:rFonts w:ascii="宋体" w:eastAsia="宋体" w:cs="宋体"/>
                        <w:lang w:val="zh-CN"/>
                      </w:rPr>
                      <w:t xml:space="preserve"> / </w:t>
                    </w:r>
                    <w:r>
                      <w:rPr>
                        <w:rFonts w:ascii="宋体" w:eastAsia="宋体" w:cs="宋体"/>
                        <w:sz w:val="24"/>
                        <w:szCs w:val="24"/>
                      </w:rPr>
                      <w:fldChar w:fldCharType="begin"/>
                    </w:r>
                    <w:r>
                      <w:rPr>
                        <w:rFonts w:ascii="宋体" w:eastAsia="宋体" w:cs="宋体"/>
                      </w:rPr>
                      <w:instrText xml:space="preserve">NUMPAGES</w:instrText>
                    </w:r>
                    <w:r>
                      <w:rPr>
                        <w:rFonts w:ascii="宋体" w:eastAsia="宋体" w:cs="宋体"/>
                        <w:sz w:val="24"/>
                        <w:szCs w:val="24"/>
                      </w:rPr>
                      <w:fldChar w:fldCharType="separate"/>
                    </w:r>
                    <w:r>
                      <w:rPr>
                        <w:rFonts w:hint="default" w:ascii="宋体" w:eastAsia="宋体" w:cs="宋体"/>
                      </w:rPr>
                      <w:t>76</w:t>
                    </w:r>
                    <w:r>
                      <w:rPr>
                        <w:rFonts w:ascii="宋体" w:eastAsia="宋体" w:cs="宋体"/>
                        <w:sz w:val="24"/>
                        <w:szCs w:val="24"/>
                      </w:rPr>
                      <w:fldChar w:fldCharType="end"/>
                    </w:r>
                  </w:p>
                </w:txbxContent>
              </v:textbox>
            </v:shape>
          </w:pict>
        </mc:Fallback>
      </mc:AlternateContent>
    </w:r>
  </w:p>
  <w:p w14:paraId="3C5E8289">
    <w:pPr>
      <w:pStyle w:val="31"/>
      <w:jc w:val="center"/>
    </w:pPr>
    <w:r>
      <w:rPr>
        <w:lang w:val="zh-CN"/>
      </w:rPr>
      <w:t xml:space="preserve"> </w:t>
    </w:r>
  </w:p>
  <w:p w14:paraId="3C24CFF7">
    <w:pP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C153">
    <w:pPr>
      <w:pStyle w:val="31"/>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37EB7D">
                          <w:pPr>
                            <w:pStyle w:val="31"/>
                            <w:rPr>
                              <w:rFonts w:eastAsia="宋体"/>
                            </w:rPr>
                          </w:pP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14:paraId="6E37EB7D">
                    <w:pPr>
                      <w:pStyle w:val="31"/>
                      <w:rPr>
                        <w:rFonts w:eastAsia="宋体"/>
                      </w:rPr>
                    </w:pPr>
                  </w:p>
                </w:txbxContent>
              </v:textbox>
            </v:rect>
          </w:pict>
        </mc:Fallback>
      </mc:AlternateContent>
    </w:r>
    <w:r>
      <w:rPr>
        <w:b/>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B990">
    <w:pPr>
      <w:pStyle w:val="31"/>
      <w:jc w:val="right"/>
    </w:pPr>
  </w:p>
  <w:p w14:paraId="203AE4C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35D">
    <w:pPr>
      <w:pStyle w:val="31"/>
      <w:jc w:val="center"/>
      <w:rPr>
        <w:rFonts w:hint="default" w:ascii="宋体"/>
        <w:sz w:val="18"/>
        <w:szCs w:val="18"/>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A3405">
                          <w:pPr>
                            <w:pStyle w:val="31"/>
                            <w:jc w:val="center"/>
                            <w:rPr>
                              <w:rFonts w:hint="default"/>
                              <w:lang w:val="en-US"/>
                            </w:rPr>
                          </w:pPr>
                          <w:r>
                            <w:rPr>
                              <w:rFonts w:ascii="宋体" w:eastAsia="宋体" w:cs="宋体"/>
                              <w:lang w:val="zh-CN"/>
                            </w:rPr>
                            <w:t xml:space="preserve"> </w:t>
                          </w:r>
                          <w:r>
                            <w:rPr>
                              <w:rFonts w:ascii="宋体" w:eastAsia="宋体" w:cs="宋体"/>
                              <w:sz w:val="24"/>
                              <w:szCs w:val="24"/>
                            </w:rPr>
                            <w:fldChar w:fldCharType="begin"/>
                          </w:r>
                          <w:r>
                            <w:rPr>
                              <w:rFonts w:ascii="宋体" w:eastAsia="宋体" w:cs="宋体"/>
                            </w:rPr>
                            <w:instrText xml:space="preserve">PAGE</w:instrText>
                          </w:r>
                          <w:r>
                            <w:rPr>
                              <w:rFonts w:ascii="宋体" w:eastAsia="宋体" w:cs="宋体"/>
                              <w:sz w:val="24"/>
                              <w:szCs w:val="24"/>
                            </w:rPr>
                            <w:fldChar w:fldCharType="separate"/>
                          </w:r>
                          <w:r>
                            <w:rPr>
                              <w:rFonts w:hint="default" w:ascii="宋体" w:eastAsia="宋体" w:cs="宋体"/>
                            </w:rPr>
                            <w:t>2</w:t>
                          </w:r>
                          <w:r>
                            <w:rPr>
                              <w:rFonts w:asci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A3405">
                    <w:pPr>
                      <w:pStyle w:val="31"/>
                      <w:jc w:val="center"/>
                      <w:rPr>
                        <w:rFonts w:hint="default"/>
                        <w:lang w:val="en-US"/>
                      </w:rPr>
                    </w:pPr>
                    <w:r>
                      <w:rPr>
                        <w:rFonts w:ascii="宋体" w:eastAsia="宋体" w:cs="宋体"/>
                        <w:lang w:val="zh-CN"/>
                      </w:rPr>
                      <w:t xml:space="preserve"> </w:t>
                    </w:r>
                    <w:r>
                      <w:rPr>
                        <w:rFonts w:ascii="宋体" w:eastAsia="宋体" w:cs="宋体"/>
                        <w:sz w:val="24"/>
                        <w:szCs w:val="24"/>
                      </w:rPr>
                      <w:fldChar w:fldCharType="begin"/>
                    </w:r>
                    <w:r>
                      <w:rPr>
                        <w:rFonts w:ascii="宋体" w:eastAsia="宋体" w:cs="宋体"/>
                      </w:rPr>
                      <w:instrText xml:space="preserve">PAGE</w:instrText>
                    </w:r>
                    <w:r>
                      <w:rPr>
                        <w:rFonts w:ascii="宋体" w:eastAsia="宋体" w:cs="宋体"/>
                        <w:sz w:val="24"/>
                        <w:szCs w:val="24"/>
                      </w:rPr>
                      <w:fldChar w:fldCharType="separate"/>
                    </w:r>
                    <w:r>
                      <w:rPr>
                        <w:rFonts w:hint="default" w:ascii="宋体" w:eastAsia="宋体" w:cs="宋体"/>
                      </w:rPr>
                      <w:t>2</w:t>
                    </w:r>
                    <w:r>
                      <w:rPr>
                        <w:rFonts w:asci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456C">
    <w:pPr>
      <w:pStyle w:val="31"/>
    </w:pPr>
    <w:r>
      <w:rPr>
        <w:sz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2EA6E3">
                          <w:pPr>
                            <w:pStyle w:val="31"/>
                            <w:rPr>
                              <w:rFonts w:eastAsia="宋体"/>
                            </w:rPr>
                          </w:pP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LrN6fAAQAAhAMAAA4AAABkcnMvZTJvRG9jLnhtbK1TzYrbMBC+F/oO&#10;QvfGTgolmDjLQtilUNqFbR9AkeVYoD9mlNh5gfYNeuql9z5XnqMj2c4u28seepFnNONv5vtmtLkZ&#10;rGEnBai9q/lyUXKmnPSNdoeaf/t6927NGUbhGmG8UzU/K+Q327dvNn2o1Mp33jQKGIE4rPpQ8y7G&#10;UBUFyk5ZgQsflKNg68GKSC4cigZET+jWFKuy/FD0HpoAXipEut2NQT4hwmsAfdtqqXZeHq1ycUQF&#10;ZUQkStjpgHybu21bJeOXtkUVmak5MY35pCJk79NZbDeiOoAInZZTC+I1LbzgZIV2VPQKtRNRsCPo&#10;f6CsluDRt3EhvS1GIlkRYrEsX2jz2ImgMheSGsNVdPx/sPLz6QGYbmq+4swJSwO//Pxx+fXn8vs7&#10;e5/k6QNWlPUYHmDykMzEdWjBpi+xYEOW9HyVVA2RSbpcrlfrdUlqS4rNDuEUT78HwHivvGXJqDnQ&#10;zLKU4vQJ45g6p6RqxqXT+TttzBhNN0Vqc2wsWXHYD1O3e9+ciWJPM665o5XmzHx0JGFah9mA2djP&#10;xjGAPnR5X1I9DLfHSDVzQ6nCCDsVpuFkStMipek/93PW0+P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Ius3p8ABAACEAwAADgAAAAAAAAABACAAAAAfAQAAZHJzL2Uyb0RvYy54bWxQSwUG&#10;AAAAAAYABgBZAQAAUQUAAAAA&#10;">
              <v:fill on="f" focussize="0,0"/>
              <v:stroke on="f"/>
              <v:imagedata o:title=""/>
              <o:lock v:ext="edit" aspectratio="f"/>
              <v:textbox inset="0mm,0mm,0mm,0mm" style="mso-fit-shape-to-text:t;">
                <w:txbxContent>
                  <w:p w14:paraId="5B2EA6E3">
                    <w:pPr>
                      <w:pStyle w:val="31"/>
                      <w:rPr>
                        <w:rFonts w:eastAsia="宋体"/>
                      </w:rPr>
                    </w:pPr>
                  </w:p>
                </w:txbxContent>
              </v:textbox>
            </v:rect>
          </w:pict>
        </mc:Fallback>
      </mc:AlternateContent>
    </w:r>
    <w:r>
      <w:rPr>
        <w:b/>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1D30">
    <w:pPr>
      <w:pStyle w:val="33"/>
      <w:rPr>
        <w:rFonts w:hint="default" w:eastAsia="宋体"/>
        <w:lang w:val="en-US" w:eastAsia="zh-CN"/>
      </w:rPr>
    </w:pPr>
    <w:r>
      <w:rPr>
        <w:rFonts w:hint="eastAsia"/>
        <w:lang w:eastAsia="zh-CN"/>
      </w:rPr>
      <w:t>金华市技师学院人事考试智慧考场设备采购项目</w:t>
    </w:r>
    <w:r>
      <w:rPr>
        <w:rFonts w:hint="eastAsia"/>
        <w:lang w:val="en-US" w:eastAsia="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F267">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2"/>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1">
    <w:nsid w:val="00000003"/>
    <w:multiLevelType w:val="multilevel"/>
    <w:tmpl w:val="00000003"/>
    <w:lvl w:ilvl="0" w:tentative="0">
      <w:start w:val="1"/>
      <w:numFmt w:val="decimal"/>
      <w:pStyle w:val="16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186"/>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00000005"/>
    <w:multiLevelType w:val="multilevel"/>
    <w:tmpl w:val="00000005"/>
    <w:lvl w:ilvl="0" w:tentative="0">
      <w:start w:val="1"/>
      <w:numFmt w:val="chineseCountingThousand"/>
      <w:lvlText w:val="%1、"/>
      <w:lvlJc w:val="left"/>
      <w:pPr>
        <w:tabs>
          <w:tab w:val="left" w:pos="792"/>
        </w:tabs>
        <w:ind w:left="144" w:hanging="144"/>
      </w:pPr>
      <w:rPr>
        <w:rFonts w:hint="eastAsia"/>
        <w:b/>
        <w:i w:val="0"/>
        <w:sz w:val="28"/>
        <w:szCs w:val="28"/>
      </w:rPr>
    </w:lvl>
    <w:lvl w:ilvl="1" w:tentative="0">
      <w:start w:val="1"/>
      <w:numFmt w:val="decimal"/>
      <w:isLgl/>
      <w:lvlText w:val="%1.%2"/>
      <w:lvlJc w:val="left"/>
      <w:pPr>
        <w:tabs>
          <w:tab w:val="left" w:pos="576"/>
        </w:tabs>
        <w:ind w:left="576" w:hanging="576"/>
      </w:pPr>
      <w:rPr>
        <w:rFonts w:hint="eastAsia" w:eastAsia="宋体"/>
        <w:b/>
        <w:i w:val="0"/>
        <w:sz w:val="28"/>
        <w:szCs w:val="28"/>
      </w:rPr>
    </w:lvl>
    <w:lvl w:ilvl="2" w:tentative="0">
      <w:start w:val="1"/>
      <w:numFmt w:val="decimal"/>
      <w:isLgl/>
      <w:lvlText w:val="%1.%2.%3"/>
      <w:lvlJc w:val="left"/>
      <w:pPr>
        <w:tabs>
          <w:tab w:val="left" w:pos="720"/>
        </w:tabs>
        <w:ind w:left="720" w:hanging="720"/>
      </w:pPr>
      <w:rPr>
        <w:rFonts w:hint="eastAsia" w:eastAsia="宋体"/>
        <w:b/>
        <w:i w:val="0"/>
        <w:sz w:val="24"/>
        <w:szCs w:val="24"/>
      </w:rPr>
    </w:lvl>
    <w:lvl w:ilvl="3" w:tentative="0">
      <w:start w:val="1"/>
      <w:numFmt w:val="decimal"/>
      <w:pStyle w:val="175"/>
      <w:lvlText w:val="（%4）"/>
      <w:lvlJc w:val="left"/>
      <w:pPr>
        <w:tabs>
          <w:tab w:val="left" w:pos="0"/>
        </w:tabs>
        <w:ind w:left="0" w:firstLine="0"/>
      </w:pPr>
      <w:rPr>
        <w:rFonts w:hint="default" w:eastAsia="宋体"/>
        <w:b/>
        <w:i w:val="0"/>
        <w:sz w:val="24"/>
        <w:szCs w:val="24"/>
      </w:rPr>
    </w:lvl>
    <w:lvl w:ilvl="4" w:tentative="0">
      <w:start w:val="1"/>
      <w:numFmt w:val="decimal"/>
      <w:isLgl/>
      <w:lvlText w:val="（%5）"/>
      <w:lvlJc w:val="left"/>
      <w:pPr>
        <w:tabs>
          <w:tab w:val="left" w:pos="0"/>
        </w:tabs>
        <w:ind w:left="0" w:firstLine="0"/>
      </w:pPr>
      <w:rPr>
        <w:rFonts w:hint="eastAsia"/>
      </w:rPr>
    </w:lvl>
    <w:lvl w:ilvl="5" w:tentative="0">
      <w:start w:val="1"/>
      <w:numFmt w:val="upperLetter"/>
      <w:lvlText w:val="%6."/>
      <w:lvlJc w:val="left"/>
      <w:pPr>
        <w:tabs>
          <w:tab w:val="left" w:pos="0"/>
        </w:tabs>
        <w:ind w:left="0" w:firstLine="0"/>
      </w:pPr>
      <w:rPr>
        <w:rFonts w:hint="eastAsia"/>
      </w:rPr>
    </w:lvl>
    <w:lvl w:ilvl="6" w:tentative="0">
      <w:start w:val="1"/>
      <w:numFmt w:val="bullet"/>
      <w:lvlText w:val=""/>
      <w:lvlJc w:val="left"/>
      <w:pPr>
        <w:tabs>
          <w:tab w:val="left" w:pos="0"/>
        </w:tabs>
        <w:ind w:left="0" w:firstLine="0"/>
      </w:pPr>
      <w:rPr>
        <w:rFonts w:hint="default" w:ascii="Symbol" w:hAnsi="Symbol" w:cs="Times New Roman"/>
        <w:color w:val="auto"/>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6"/>
    <w:multiLevelType w:val="multilevel"/>
    <w:tmpl w:val="00000006"/>
    <w:lvl w:ilvl="0" w:tentative="0">
      <w:start w:val="1"/>
      <w:numFmt w:val="chineseCountingThousand"/>
      <w:pStyle w:val="176"/>
      <w:lvlText w:val="(%1)"/>
      <w:lvlJc w:val="left"/>
      <w:pPr>
        <w:ind w:left="1000" w:hanging="420"/>
      </w:pPr>
      <w:rPr>
        <w:rFonts w:ascii="宋体" w:hAnsi="宋体" w:eastAsia="宋体"/>
      </w:rPr>
    </w:lvl>
    <w:lvl w:ilvl="1" w:tentative="0">
      <w:start w:val="1"/>
      <w:numFmt w:val="lowerLetter"/>
      <w:lvlText w:val="%2)"/>
      <w:lvlJc w:val="left"/>
      <w:pPr>
        <w:ind w:left="1420" w:hanging="420"/>
      </w:pPr>
    </w:lvl>
    <w:lvl w:ilvl="2" w:tentative="0">
      <w:start w:val="1"/>
      <w:numFmt w:val="lowerRoman"/>
      <w:lvlText w:val="%3."/>
      <w:lvlJc w:val="right"/>
      <w:pPr>
        <w:ind w:left="1840" w:hanging="420"/>
      </w:pPr>
    </w:lvl>
    <w:lvl w:ilvl="3" w:tentative="0">
      <w:start w:val="1"/>
      <w:numFmt w:val="decimal"/>
      <w:lvlText w:val="%4."/>
      <w:lvlJc w:val="left"/>
      <w:pPr>
        <w:ind w:left="2260" w:hanging="420"/>
      </w:pPr>
    </w:lvl>
    <w:lvl w:ilvl="4" w:tentative="0">
      <w:start w:val="1"/>
      <w:numFmt w:val="lowerLetter"/>
      <w:lvlText w:val="%5)"/>
      <w:lvlJc w:val="left"/>
      <w:pPr>
        <w:ind w:left="2680" w:hanging="420"/>
      </w:pPr>
    </w:lvl>
    <w:lvl w:ilvl="5" w:tentative="0">
      <w:start w:val="1"/>
      <w:numFmt w:val="lowerRoman"/>
      <w:lvlText w:val="%6."/>
      <w:lvlJc w:val="right"/>
      <w:pPr>
        <w:ind w:left="3100" w:hanging="420"/>
      </w:pPr>
    </w:lvl>
    <w:lvl w:ilvl="6" w:tentative="0">
      <w:start w:val="1"/>
      <w:numFmt w:val="decimal"/>
      <w:lvlText w:val="%7."/>
      <w:lvlJc w:val="left"/>
      <w:pPr>
        <w:ind w:left="3520" w:hanging="420"/>
      </w:pPr>
    </w:lvl>
    <w:lvl w:ilvl="7" w:tentative="0">
      <w:start w:val="1"/>
      <w:numFmt w:val="lowerLetter"/>
      <w:lvlText w:val="%8)"/>
      <w:lvlJc w:val="left"/>
      <w:pPr>
        <w:ind w:left="3940" w:hanging="420"/>
      </w:pPr>
    </w:lvl>
    <w:lvl w:ilvl="8" w:tentative="0">
      <w:start w:val="1"/>
      <w:numFmt w:val="lowerRoman"/>
      <w:lvlText w:val="%9."/>
      <w:lvlJc w:val="right"/>
      <w:pPr>
        <w:ind w:left="4360" w:hanging="420"/>
      </w:pPr>
    </w:lvl>
  </w:abstractNum>
  <w:abstractNum w:abstractNumId="5">
    <w:nsid w:val="02785502"/>
    <w:multiLevelType w:val="singleLevel"/>
    <w:tmpl w:val="02785502"/>
    <w:lvl w:ilvl="0" w:tentative="0">
      <w:start w:val="2"/>
      <w:numFmt w:val="chineseCounting"/>
      <w:suff w:val="nothing"/>
      <w:lvlText w:val="%1、"/>
      <w:lvlJc w:val="left"/>
      <w:rPr>
        <w:rFonts w:hint="eastAsia"/>
      </w:rPr>
    </w:lvl>
  </w:abstractNum>
  <w:abstractNum w:abstractNumId="6">
    <w:nsid w:val="2DB36EC7"/>
    <w:multiLevelType w:val="singleLevel"/>
    <w:tmpl w:val="2DB36EC7"/>
    <w:lvl w:ilvl="0" w:tentative="0">
      <w:start w:val="1"/>
      <w:numFmt w:val="decimal"/>
      <w:suff w:val="nothing"/>
      <w:lvlText w:val="（%1）"/>
      <w:lvlJc w:val="left"/>
      <w:pPr>
        <w:ind w:left="0" w:firstLine="420"/>
      </w:pPr>
      <w:rPr>
        <w:rFonts w:hint="default"/>
      </w:rPr>
    </w:lvl>
  </w:abstractNum>
  <w:abstractNum w:abstractNumId="7">
    <w:nsid w:val="387F9C55"/>
    <w:multiLevelType w:val="singleLevel"/>
    <w:tmpl w:val="387F9C55"/>
    <w:lvl w:ilvl="0" w:tentative="0">
      <w:start w:val="1"/>
      <w:numFmt w:val="chineseCounting"/>
      <w:suff w:val="nothing"/>
      <w:lvlText w:val="%1、"/>
      <w:lvlJc w:val="left"/>
      <w:rPr>
        <w:rFonts w:hint="eastAsia"/>
      </w:rPr>
    </w:lvl>
  </w:abstractNum>
  <w:abstractNum w:abstractNumId="8">
    <w:nsid w:val="54EA10B7"/>
    <w:multiLevelType w:val="singleLevel"/>
    <w:tmpl w:val="54EA10B7"/>
    <w:lvl w:ilvl="0" w:tentative="0">
      <w:start w:val="3"/>
      <w:numFmt w:val="chineseCounting"/>
      <w:suff w:val="nothing"/>
      <w:lvlText w:val="%1、"/>
      <w:lvlJc w:val="left"/>
      <w:rPr>
        <w:rFonts w:hint="eastAsia"/>
      </w:rPr>
    </w:lvl>
  </w:abstractNum>
  <w:abstractNum w:abstractNumId="9">
    <w:nsid w:val="598030E0"/>
    <w:multiLevelType w:val="multilevel"/>
    <w:tmpl w:val="598030E0"/>
    <w:lvl w:ilvl="0" w:tentative="0">
      <w:start w:val="1"/>
      <w:numFmt w:val="decimal"/>
      <w:pStyle w:val="20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1"/>
  </w:num>
  <w:num w:numId="3">
    <w:abstractNumId w:val="3"/>
  </w:num>
  <w:num w:numId="4">
    <w:abstractNumId w:val="4"/>
  </w:num>
  <w:num w:numId="5">
    <w:abstractNumId w:val="2"/>
  </w:num>
  <w:num w:numId="6">
    <w:abstractNumId w:val="9"/>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jg5MjA2MDQ1MTE5ZTkyOWM2N2VmODg3YzBiY2IifQ=="/>
  </w:docVars>
  <w:rsids>
    <w:rsidRoot w:val="00000000"/>
    <w:rsid w:val="00814795"/>
    <w:rsid w:val="00893649"/>
    <w:rsid w:val="008D50D7"/>
    <w:rsid w:val="00986C7F"/>
    <w:rsid w:val="009C356E"/>
    <w:rsid w:val="011949CD"/>
    <w:rsid w:val="01BF64E7"/>
    <w:rsid w:val="01CE3A49"/>
    <w:rsid w:val="01CE7572"/>
    <w:rsid w:val="01E62A4F"/>
    <w:rsid w:val="023400DF"/>
    <w:rsid w:val="02BE57A9"/>
    <w:rsid w:val="02DF39F5"/>
    <w:rsid w:val="030C175D"/>
    <w:rsid w:val="031F09F6"/>
    <w:rsid w:val="03BC7892"/>
    <w:rsid w:val="04090D29"/>
    <w:rsid w:val="04441D61"/>
    <w:rsid w:val="04461F7D"/>
    <w:rsid w:val="04471852"/>
    <w:rsid w:val="04491B35"/>
    <w:rsid w:val="046318C1"/>
    <w:rsid w:val="047936CC"/>
    <w:rsid w:val="048D353E"/>
    <w:rsid w:val="049520F1"/>
    <w:rsid w:val="04A84B8D"/>
    <w:rsid w:val="04B30554"/>
    <w:rsid w:val="04B52C5F"/>
    <w:rsid w:val="05025778"/>
    <w:rsid w:val="05163267"/>
    <w:rsid w:val="052906BC"/>
    <w:rsid w:val="055B6462"/>
    <w:rsid w:val="05900FD6"/>
    <w:rsid w:val="059F3258"/>
    <w:rsid w:val="060E7032"/>
    <w:rsid w:val="061E7BC1"/>
    <w:rsid w:val="062A0C1B"/>
    <w:rsid w:val="066109DD"/>
    <w:rsid w:val="06E01E28"/>
    <w:rsid w:val="07145F6C"/>
    <w:rsid w:val="07371C64"/>
    <w:rsid w:val="079F3753"/>
    <w:rsid w:val="07C5765D"/>
    <w:rsid w:val="07CF228A"/>
    <w:rsid w:val="07D17DB0"/>
    <w:rsid w:val="07F4584C"/>
    <w:rsid w:val="08107DC8"/>
    <w:rsid w:val="08727F56"/>
    <w:rsid w:val="087370B9"/>
    <w:rsid w:val="09163C3D"/>
    <w:rsid w:val="09207FBB"/>
    <w:rsid w:val="0957731D"/>
    <w:rsid w:val="097E191C"/>
    <w:rsid w:val="09D53326"/>
    <w:rsid w:val="09D82FF1"/>
    <w:rsid w:val="09E412C5"/>
    <w:rsid w:val="09ED2E9B"/>
    <w:rsid w:val="0A2A7C4B"/>
    <w:rsid w:val="0A4F1460"/>
    <w:rsid w:val="0A5E78F5"/>
    <w:rsid w:val="0A6A1190"/>
    <w:rsid w:val="0AC92FC0"/>
    <w:rsid w:val="0ACC3F78"/>
    <w:rsid w:val="0AEE0402"/>
    <w:rsid w:val="0B5C7F52"/>
    <w:rsid w:val="0B61769D"/>
    <w:rsid w:val="0B81537D"/>
    <w:rsid w:val="0BC419DA"/>
    <w:rsid w:val="0BD22349"/>
    <w:rsid w:val="0BE81B6C"/>
    <w:rsid w:val="0C13125D"/>
    <w:rsid w:val="0C6A75EB"/>
    <w:rsid w:val="0CB41A4E"/>
    <w:rsid w:val="0CE26079"/>
    <w:rsid w:val="0CE42333"/>
    <w:rsid w:val="0D1336AF"/>
    <w:rsid w:val="0D4062E6"/>
    <w:rsid w:val="0D555343"/>
    <w:rsid w:val="0D604CBC"/>
    <w:rsid w:val="0D705975"/>
    <w:rsid w:val="0DB67CE2"/>
    <w:rsid w:val="0DDF2AFB"/>
    <w:rsid w:val="0E1C5AFD"/>
    <w:rsid w:val="0E261F1F"/>
    <w:rsid w:val="0ED34A3E"/>
    <w:rsid w:val="0EDA03CF"/>
    <w:rsid w:val="0F11021B"/>
    <w:rsid w:val="0F3D0A31"/>
    <w:rsid w:val="0F490B74"/>
    <w:rsid w:val="0F6A63E1"/>
    <w:rsid w:val="0F93511D"/>
    <w:rsid w:val="0FF66A70"/>
    <w:rsid w:val="100417BE"/>
    <w:rsid w:val="103E1D5B"/>
    <w:rsid w:val="103E552B"/>
    <w:rsid w:val="105F0B09"/>
    <w:rsid w:val="10764FD7"/>
    <w:rsid w:val="107E484D"/>
    <w:rsid w:val="10F42D61"/>
    <w:rsid w:val="10F74660"/>
    <w:rsid w:val="113151B7"/>
    <w:rsid w:val="12AC28BB"/>
    <w:rsid w:val="12ED1816"/>
    <w:rsid w:val="13235A7E"/>
    <w:rsid w:val="136D26E3"/>
    <w:rsid w:val="13CC1D73"/>
    <w:rsid w:val="14292D22"/>
    <w:rsid w:val="1458659E"/>
    <w:rsid w:val="14613B10"/>
    <w:rsid w:val="14900FF3"/>
    <w:rsid w:val="14C00783"/>
    <w:rsid w:val="14D00800"/>
    <w:rsid w:val="14D56A06"/>
    <w:rsid w:val="15111693"/>
    <w:rsid w:val="15505B7C"/>
    <w:rsid w:val="156F177E"/>
    <w:rsid w:val="15783D34"/>
    <w:rsid w:val="15BD7BC5"/>
    <w:rsid w:val="15C727F2"/>
    <w:rsid w:val="1633325D"/>
    <w:rsid w:val="166A2AAF"/>
    <w:rsid w:val="168B3CB8"/>
    <w:rsid w:val="16933115"/>
    <w:rsid w:val="16985C9B"/>
    <w:rsid w:val="16B73E5A"/>
    <w:rsid w:val="16B965DF"/>
    <w:rsid w:val="16CD5BE6"/>
    <w:rsid w:val="16E65E5E"/>
    <w:rsid w:val="16EF0253"/>
    <w:rsid w:val="17013AE2"/>
    <w:rsid w:val="17795D6E"/>
    <w:rsid w:val="17BD1D7D"/>
    <w:rsid w:val="17C110D8"/>
    <w:rsid w:val="17D261EE"/>
    <w:rsid w:val="17DF5858"/>
    <w:rsid w:val="180F387A"/>
    <w:rsid w:val="182E0C27"/>
    <w:rsid w:val="18780BAC"/>
    <w:rsid w:val="18D40D35"/>
    <w:rsid w:val="19A1335A"/>
    <w:rsid w:val="19FE52DB"/>
    <w:rsid w:val="1A4166AB"/>
    <w:rsid w:val="1A590828"/>
    <w:rsid w:val="1A6E148E"/>
    <w:rsid w:val="1A9F5AEC"/>
    <w:rsid w:val="1B0425D8"/>
    <w:rsid w:val="1B0B2DE6"/>
    <w:rsid w:val="1B47684A"/>
    <w:rsid w:val="1B862808"/>
    <w:rsid w:val="1BE17E65"/>
    <w:rsid w:val="1C1C24C7"/>
    <w:rsid w:val="1C7F0651"/>
    <w:rsid w:val="1CAB3F2C"/>
    <w:rsid w:val="1D3C56BC"/>
    <w:rsid w:val="1DC65DCF"/>
    <w:rsid w:val="1DF77DC1"/>
    <w:rsid w:val="1DFB74DD"/>
    <w:rsid w:val="1DFC1205"/>
    <w:rsid w:val="1DFC7271"/>
    <w:rsid w:val="1E13619C"/>
    <w:rsid w:val="1E236A34"/>
    <w:rsid w:val="1E890F8D"/>
    <w:rsid w:val="1E917F1E"/>
    <w:rsid w:val="1EE6133B"/>
    <w:rsid w:val="1EFA65F0"/>
    <w:rsid w:val="1EFE3CAE"/>
    <w:rsid w:val="1F464178"/>
    <w:rsid w:val="1F4924CA"/>
    <w:rsid w:val="1F4A6378"/>
    <w:rsid w:val="1FB262C1"/>
    <w:rsid w:val="202804E3"/>
    <w:rsid w:val="203E1903"/>
    <w:rsid w:val="20411E32"/>
    <w:rsid w:val="205A572A"/>
    <w:rsid w:val="205B4263"/>
    <w:rsid w:val="20921043"/>
    <w:rsid w:val="209E05F3"/>
    <w:rsid w:val="20ED750E"/>
    <w:rsid w:val="2103625D"/>
    <w:rsid w:val="210F504D"/>
    <w:rsid w:val="21132D8F"/>
    <w:rsid w:val="212432DF"/>
    <w:rsid w:val="21425423"/>
    <w:rsid w:val="21550406"/>
    <w:rsid w:val="216F7990"/>
    <w:rsid w:val="217B55E9"/>
    <w:rsid w:val="21B06B70"/>
    <w:rsid w:val="21EA3C9B"/>
    <w:rsid w:val="21F03622"/>
    <w:rsid w:val="21FC72EB"/>
    <w:rsid w:val="226B2757"/>
    <w:rsid w:val="227F6D14"/>
    <w:rsid w:val="22934188"/>
    <w:rsid w:val="22A20DE3"/>
    <w:rsid w:val="22EE047C"/>
    <w:rsid w:val="231F554B"/>
    <w:rsid w:val="23237B73"/>
    <w:rsid w:val="23640D99"/>
    <w:rsid w:val="23983979"/>
    <w:rsid w:val="23AE50AA"/>
    <w:rsid w:val="23CB5BA3"/>
    <w:rsid w:val="23F97FA4"/>
    <w:rsid w:val="24213A15"/>
    <w:rsid w:val="244B445E"/>
    <w:rsid w:val="248024EA"/>
    <w:rsid w:val="2484390C"/>
    <w:rsid w:val="24B636A8"/>
    <w:rsid w:val="24F47B6E"/>
    <w:rsid w:val="25001B3E"/>
    <w:rsid w:val="251B2969"/>
    <w:rsid w:val="252862C4"/>
    <w:rsid w:val="253F5165"/>
    <w:rsid w:val="25416E02"/>
    <w:rsid w:val="259A582D"/>
    <w:rsid w:val="25E30BF6"/>
    <w:rsid w:val="262717C1"/>
    <w:rsid w:val="26712A32"/>
    <w:rsid w:val="268D0EEE"/>
    <w:rsid w:val="268D6456"/>
    <w:rsid w:val="26EF1B4A"/>
    <w:rsid w:val="27104878"/>
    <w:rsid w:val="2714366E"/>
    <w:rsid w:val="272F2675"/>
    <w:rsid w:val="273B6B9C"/>
    <w:rsid w:val="274A5031"/>
    <w:rsid w:val="27E31DAE"/>
    <w:rsid w:val="28493224"/>
    <w:rsid w:val="289F236B"/>
    <w:rsid w:val="28FE2577"/>
    <w:rsid w:val="2903193C"/>
    <w:rsid w:val="2960467D"/>
    <w:rsid w:val="299627B0"/>
    <w:rsid w:val="29C305B3"/>
    <w:rsid w:val="29E76B67"/>
    <w:rsid w:val="2A2B5DEB"/>
    <w:rsid w:val="2A305C74"/>
    <w:rsid w:val="2A4144C9"/>
    <w:rsid w:val="2A612DBE"/>
    <w:rsid w:val="2A6B0ED0"/>
    <w:rsid w:val="2AA06A92"/>
    <w:rsid w:val="2AF05EF0"/>
    <w:rsid w:val="2B211F52"/>
    <w:rsid w:val="2B5E72FD"/>
    <w:rsid w:val="2B677FED"/>
    <w:rsid w:val="2B7B1C0E"/>
    <w:rsid w:val="2BA07916"/>
    <w:rsid w:val="2C066AE0"/>
    <w:rsid w:val="2C6FDBC7"/>
    <w:rsid w:val="2C7A4DE4"/>
    <w:rsid w:val="2C8B5ED0"/>
    <w:rsid w:val="2CA36E94"/>
    <w:rsid w:val="2CA945A8"/>
    <w:rsid w:val="2CC31B0E"/>
    <w:rsid w:val="2D192A10"/>
    <w:rsid w:val="2E0426A8"/>
    <w:rsid w:val="2E291E44"/>
    <w:rsid w:val="2E536EC1"/>
    <w:rsid w:val="2E8E61AD"/>
    <w:rsid w:val="2EFF35B6"/>
    <w:rsid w:val="2FE76247"/>
    <w:rsid w:val="30081ADE"/>
    <w:rsid w:val="3069477A"/>
    <w:rsid w:val="308E2433"/>
    <w:rsid w:val="30A34217"/>
    <w:rsid w:val="30D31273"/>
    <w:rsid w:val="31456670"/>
    <w:rsid w:val="31466869"/>
    <w:rsid w:val="3146720F"/>
    <w:rsid w:val="317E73F1"/>
    <w:rsid w:val="3189267C"/>
    <w:rsid w:val="31A737AC"/>
    <w:rsid w:val="31C0661C"/>
    <w:rsid w:val="31C25951"/>
    <w:rsid w:val="31C4104D"/>
    <w:rsid w:val="31FE5396"/>
    <w:rsid w:val="321E7C42"/>
    <w:rsid w:val="32275534"/>
    <w:rsid w:val="322919C6"/>
    <w:rsid w:val="32585281"/>
    <w:rsid w:val="327F2033"/>
    <w:rsid w:val="32E66840"/>
    <w:rsid w:val="33C87A09"/>
    <w:rsid w:val="33CF5E9D"/>
    <w:rsid w:val="342D5ABF"/>
    <w:rsid w:val="345614B9"/>
    <w:rsid w:val="34E42621"/>
    <w:rsid w:val="34EC597A"/>
    <w:rsid w:val="35103BA2"/>
    <w:rsid w:val="35462F10"/>
    <w:rsid w:val="3555351F"/>
    <w:rsid w:val="355754E9"/>
    <w:rsid w:val="35956011"/>
    <w:rsid w:val="35A149B6"/>
    <w:rsid w:val="35CD7559"/>
    <w:rsid w:val="35E84393"/>
    <w:rsid w:val="35EF5A35"/>
    <w:rsid w:val="36004BB6"/>
    <w:rsid w:val="361909F0"/>
    <w:rsid w:val="368D5664"/>
    <w:rsid w:val="36A65785"/>
    <w:rsid w:val="36A75FFC"/>
    <w:rsid w:val="36AB4BC9"/>
    <w:rsid w:val="36E320A9"/>
    <w:rsid w:val="36FD6E5D"/>
    <w:rsid w:val="36FF323D"/>
    <w:rsid w:val="370F76FD"/>
    <w:rsid w:val="372B7928"/>
    <w:rsid w:val="373D2A8F"/>
    <w:rsid w:val="373E7631"/>
    <w:rsid w:val="377570EB"/>
    <w:rsid w:val="379E0675"/>
    <w:rsid w:val="37A24A9D"/>
    <w:rsid w:val="37A75B88"/>
    <w:rsid w:val="37DF7BB5"/>
    <w:rsid w:val="37EF1A09"/>
    <w:rsid w:val="380131B2"/>
    <w:rsid w:val="3810372D"/>
    <w:rsid w:val="381846DA"/>
    <w:rsid w:val="38255F3D"/>
    <w:rsid w:val="38586A7E"/>
    <w:rsid w:val="385950D4"/>
    <w:rsid w:val="387168C2"/>
    <w:rsid w:val="38A07FD8"/>
    <w:rsid w:val="38C0107A"/>
    <w:rsid w:val="38DE5291"/>
    <w:rsid w:val="38EF5A38"/>
    <w:rsid w:val="39697599"/>
    <w:rsid w:val="39B8682F"/>
    <w:rsid w:val="3A235475"/>
    <w:rsid w:val="3A3C0DCA"/>
    <w:rsid w:val="3A5022CE"/>
    <w:rsid w:val="3A793C1C"/>
    <w:rsid w:val="3AA20FB4"/>
    <w:rsid w:val="3AA435AF"/>
    <w:rsid w:val="3ACF78CF"/>
    <w:rsid w:val="3AE45925"/>
    <w:rsid w:val="3B07053E"/>
    <w:rsid w:val="3B491430"/>
    <w:rsid w:val="3BC975E6"/>
    <w:rsid w:val="3BD77A63"/>
    <w:rsid w:val="3BD86A1A"/>
    <w:rsid w:val="3C123F18"/>
    <w:rsid w:val="3C144FA4"/>
    <w:rsid w:val="3C277297"/>
    <w:rsid w:val="3C53008C"/>
    <w:rsid w:val="3C563F2F"/>
    <w:rsid w:val="3C690932"/>
    <w:rsid w:val="3C962485"/>
    <w:rsid w:val="3C9B6B3C"/>
    <w:rsid w:val="3CA21308"/>
    <w:rsid w:val="3CC03974"/>
    <w:rsid w:val="3D136199"/>
    <w:rsid w:val="3D1D0C51"/>
    <w:rsid w:val="3D204412"/>
    <w:rsid w:val="3D6A7D83"/>
    <w:rsid w:val="3D840E45"/>
    <w:rsid w:val="3DEE62BF"/>
    <w:rsid w:val="3DF6341C"/>
    <w:rsid w:val="3E2972F7"/>
    <w:rsid w:val="3E483C21"/>
    <w:rsid w:val="3E8D7B12"/>
    <w:rsid w:val="3E9C3C10"/>
    <w:rsid w:val="3E9D508D"/>
    <w:rsid w:val="3EBB0897"/>
    <w:rsid w:val="3EFD0EAF"/>
    <w:rsid w:val="3F2A47EF"/>
    <w:rsid w:val="3F43263A"/>
    <w:rsid w:val="3F6D1396"/>
    <w:rsid w:val="3F9D7F9C"/>
    <w:rsid w:val="3FC2048F"/>
    <w:rsid w:val="3FC93DC3"/>
    <w:rsid w:val="401C072F"/>
    <w:rsid w:val="401E19E0"/>
    <w:rsid w:val="407526A4"/>
    <w:rsid w:val="409720EF"/>
    <w:rsid w:val="40A97E53"/>
    <w:rsid w:val="40C63523"/>
    <w:rsid w:val="40E57E4D"/>
    <w:rsid w:val="40E85247"/>
    <w:rsid w:val="40EA7AAF"/>
    <w:rsid w:val="411F02FE"/>
    <w:rsid w:val="414E4938"/>
    <w:rsid w:val="414E7F5E"/>
    <w:rsid w:val="417575F2"/>
    <w:rsid w:val="418A09F4"/>
    <w:rsid w:val="41A01D17"/>
    <w:rsid w:val="41BC6989"/>
    <w:rsid w:val="41C23D31"/>
    <w:rsid w:val="41CE08E1"/>
    <w:rsid w:val="41DD50E7"/>
    <w:rsid w:val="41F1637D"/>
    <w:rsid w:val="42041029"/>
    <w:rsid w:val="4224277E"/>
    <w:rsid w:val="42530DE6"/>
    <w:rsid w:val="427C658F"/>
    <w:rsid w:val="42947F0D"/>
    <w:rsid w:val="42C33505"/>
    <w:rsid w:val="42D50F9A"/>
    <w:rsid w:val="42FA567F"/>
    <w:rsid w:val="430D5439"/>
    <w:rsid w:val="432D6071"/>
    <w:rsid w:val="437614F2"/>
    <w:rsid w:val="439D4A0F"/>
    <w:rsid w:val="43A61436"/>
    <w:rsid w:val="43BA782C"/>
    <w:rsid w:val="43E42B53"/>
    <w:rsid w:val="44055D98"/>
    <w:rsid w:val="4409584F"/>
    <w:rsid w:val="441D5B50"/>
    <w:rsid w:val="442567B2"/>
    <w:rsid w:val="449B4E54"/>
    <w:rsid w:val="44AF7030"/>
    <w:rsid w:val="44D41F9A"/>
    <w:rsid w:val="44F339A9"/>
    <w:rsid w:val="44F93EC7"/>
    <w:rsid w:val="452F4035"/>
    <w:rsid w:val="45460E2C"/>
    <w:rsid w:val="454D2702"/>
    <w:rsid w:val="455F595E"/>
    <w:rsid w:val="45FF375F"/>
    <w:rsid w:val="460C7C2A"/>
    <w:rsid w:val="462F56C6"/>
    <w:rsid w:val="468E588C"/>
    <w:rsid w:val="469B0FAE"/>
    <w:rsid w:val="469D74AC"/>
    <w:rsid w:val="46DC04A6"/>
    <w:rsid w:val="47024B89"/>
    <w:rsid w:val="47084A50"/>
    <w:rsid w:val="471054F8"/>
    <w:rsid w:val="47320EEB"/>
    <w:rsid w:val="4765774F"/>
    <w:rsid w:val="4767506E"/>
    <w:rsid w:val="47AA14A8"/>
    <w:rsid w:val="47B10A89"/>
    <w:rsid w:val="47CD1814"/>
    <w:rsid w:val="47E2253F"/>
    <w:rsid w:val="47EA3F9B"/>
    <w:rsid w:val="481850DB"/>
    <w:rsid w:val="481903DC"/>
    <w:rsid w:val="482640F1"/>
    <w:rsid w:val="48C05B7A"/>
    <w:rsid w:val="48C5283C"/>
    <w:rsid w:val="48E22EC4"/>
    <w:rsid w:val="4901159C"/>
    <w:rsid w:val="493279A7"/>
    <w:rsid w:val="497D09F5"/>
    <w:rsid w:val="49957F36"/>
    <w:rsid w:val="49C55B72"/>
    <w:rsid w:val="49FC7FB5"/>
    <w:rsid w:val="4A2C41CA"/>
    <w:rsid w:val="4A4E6A63"/>
    <w:rsid w:val="4A6A0B91"/>
    <w:rsid w:val="4AB33B8F"/>
    <w:rsid w:val="4B2934C1"/>
    <w:rsid w:val="4B307F16"/>
    <w:rsid w:val="4B4778B5"/>
    <w:rsid w:val="4B871411"/>
    <w:rsid w:val="4B8A2776"/>
    <w:rsid w:val="4B954B43"/>
    <w:rsid w:val="4BC0573E"/>
    <w:rsid w:val="4BD31332"/>
    <w:rsid w:val="4BD56D10"/>
    <w:rsid w:val="4C3843DE"/>
    <w:rsid w:val="4C8916EB"/>
    <w:rsid w:val="4C9D5A7F"/>
    <w:rsid w:val="4CA80EB6"/>
    <w:rsid w:val="4CB42DC9"/>
    <w:rsid w:val="4D0C0D3A"/>
    <w:rsid w:val="4D0E4287"/>
    <w:rsid w:val="4D387149"/>
    <w:rsid w:val="4D3A7F4B"/>
    <w:rsid w:val="4D537EEC"/>
    <w:rsid w:val="4D6E187A"/>
    <w:rsid w:val="4D872F2B"/>
    <w:rsid w:val="4DC32904"/>
    <w:rsid w:val="4E0631B0"/>
    <w:rsid w:val="4E1E6C8D"/>
    <w:rsid w:val="4E1F018C"/>
    <w:rsid w:val="4E656129"/>
    <w:rsid w:val="4E6C395B"/>
    <w:rsid w:val="4E7277CB"/>
    <w:rsid w:val="4E8D5680"/>
    <w:rsid w:val="4E907820"/>
    <w:rsid w:val="4EB251EB"/>
    <w:rsid w:val="4ECD3CCE"/>
    <w:rsid w:val="4EF92D15"/>
    <w:rsid w:val="4EFB6A8D"/>
    <w:rsid w:val="4F262DAA"/>
    <w:rsid w:val="4F656080"/>
    <w:rsid w:val="4FAD1C39"/>
    <w:rsid w:val="4FFB14C7"/>
    <w:rsid w:val="50632B3C"/>
    <w:rsid w:val="50670C63"/>
    <w:rsid w:val="50770396"/>
    <w:rsid w:val="507B12B5"/>
    <w:rsid w:val="50962F12"/>
    <w:rsid w:val="511A2E5D"/>
    <w:rsid w:val="51314394"/>
    <w:rsid w:val="514B1E8F"/>
    <w:rsid w:val="51B65558"/>
    <w:rsid w:val="52021180"/>
    <w:rsid w:val="522E0F28"/>
    <w:rsid w:val="52305D72"/>
    <w:rsid w:val="524456E2"/>
    <w:rsid w:val="5269532D"/>
    <w:rsid w:val="52B4142D"/>
    <w:rsid w:val="52D5583E"/>
    <w:rsid w:val="53112B15"/>
    <w:rsid w:val="53145E4B"/>
    <w:rsid w:val="53253ACD"/>
    <w:rsid w:val="53310CD0"/>
    <w:rsid w:val="53A839AB"/>
    <w:rsid w:val="53AE0572"/>
    <w:rsid w:val="54061346"/>
    <w:rsid w:val="5409071E"/>
    <w:rsid w:val="540957A8"/>
    <w:rsid w:val="5435659E"/>
    <w:rsid w:val="54AE38ED"/>
    <w:rsid w:val="55BD2CEE"/>
    <w:rsid w:val="55C8272D"/>
    <w:rsid w:val="56226FF5"/>
    <w:rsid w:val="56495E00"/>
    <w:rsid w:val="569A3030"/>
    <w:rsid w:val="56BA722E"/>
    <w:rsid w:val="56D007FF"/>
    <w:rsid w:val="56DA1BF8"/>
    <w:rsid w:val="56DA5E47"/>
    <w:rsid w:val="56FF0AB4"/>
    <w:rsid w:val="571B4490"/>
    <w:rsid w:val="57203535"/>
    <w:rsid w:val="57317037"/>
    <w:rsid w:val="57407733"/>
    <w:rsid w:val="57445805"/>
    <w:rsid w:val="575516E1"/>
    <w:rsid w:val="57664DCE"/>
    <w:rsid w:val="57AE29C7"/>
    <w:rsid w:val="57B420FD"/>
    <w:rsid w:val="581B22D7"/>
    <w:rsid w:val="58312988"/>
    <w:rsid w:val="58360B36"/>
    <w:rsid w:val="58466FCB"/>
    <w:rsid w:val="58831FCD"/>
    <w:rsid w:val="589079BC"/>
    <w:rsid w:val="58D71145"/>
    <w:rsid w:val="594B084C"/>
    <w:rsid w:val="595A1D60"/>
    <w:rsid w:val="59917C94"/>
    <w:rsid w:val="59AD307A"/>
    <w:rsid w:val="5A0C5FF2"/>
    <w:rsid w:val="5A2666EF"/>
    <w:rsid w:val="5A70032F"/>
    <w:rsid w:val="5AAE2C06"/>
    <w:rsid w:val="5B174C4F"/>
    <w:rsid w:val="5B2C4666"/>
    <w:rsid w:val="5B9F3959"/>
    <w:rsid w:val="5BB8611D"/>
    <w:rsid w:val="5BC14BBB"/>
    <w:rsid w:val="5BC836E8"/>
    <w:rsid w:val="5BD32BB9"/>
    <w:rsid w:val="5BEA61EE"/>
    <w:rsid w:val="5BF3512C"/>
    <w:rsid w:val="5C150AA1"/>
    <w:rsid w:val="5C455338"/>
    <w:rsid w:val="5C4F1CBB"/>
    <w:rsid w:val="5C533A65"/>
    <w:rsid w:val="5C5418B7"/>
    <w:rsid w:val="5C731040"/>
    <w:rsid w:val="5C821B2C"/>
    <w:rsid w:val="5CB01E1F"/>
    <w:rsid w:val="5D720862"/>
    <w:rsid w:val="5D7C78FF"/>
    <w:rsid w:val="5D9205BD"/>
    <w:rsid w:val="5DA978E8"/>
    <w:rsid w:val="5DC95028"/>
    <w:rsid w:val="5DD32FD9"/>
    <w:rsid w:val="5DDB1F64"/>
    <w:rsid w:val="5DF36280"/>
    <w:rsid w:val="5E8175FA"/>
    <w:rsid w:val="5EAB22DB"/>
    <w:rsid w:val="5F5244A8"/>
    <w:rsid w:val="5F7D784F"/>
    <w:rsid w:val="5FB40CBE"/>
    <w:rsid w:val="5FF732A1"/>
    <w:rsid w:val="60575AEE"/>
    <w:rsid w:val="60771379"/>
    <w:rsid w:val="607E751E"/>
    <w:rsid w:val="60AC32F1"/>
    <w:rsid w:val="60E455D3"/>
    <w:rsid w:val="60EC6236"/>
    <w:rsid w:val="60F73D3B"/>
    <w:rsid w:val="610B5122"/>
    <w:rsid w:val="610C0686"/>
    <w:rsid w:val="61306A6A"/>
    <w:rsid w:val="618A4924"/>
    <w:rsid w:val="618B7E0F"/>
    <w:rsid w:val="61E138C1"/>
    <w:rsid w:val="620F1AC2"/>
    <w:rsid w:val="622163B3"/>
    <w:rsid w:val="623228BC"/>
    <w:rsid w:val="62325AA7"/>
    <w:rsid w:val="62E60C7B"/>
    <w:rsid w:val="63133F4E"/>
    <w:rsid w:val="63293771"/>
    <w:rsid w:val="632C670F"/>
    <w:rsid w:val="63495BC1"/>
    <w:rsid w:val="638A7AC5"/>
    <w:rsid w:val="63CF256B"/>
    <w:rsid w:val="63D56D89"/>
    <w:rsid w:val="63D7141F"/>
    <w:rsid w:val="63E853DA"/>
    <w:rsid w:val="6412053C"/>
    <w:rsid w:val="642D7291"/>
    <w:rsid w:val="64407D86"/>
    <w:rsid w:val="64760C38"/>
    <w:rsid w:val="648648B5"/>
    <w:rsid w:val="64CA675F"/>
    <w:rsid w:val="64DA53CA"/>
    <w:rsid w:val="64F14763"/>
    <w:rsid w:val="65A4290D"/>
    <w:rsid w:val="65DF280D"/>
    <w:rsid w:val="65F8526B"/>
    <w:rsid w:val="65FC53A9"/>
    <w:rsid w:val="660E3AE9"/>
    <w:rsid w:val="6633114F"/>
    <w:rsid w:val="664F7993"/>
    <w:rsid w:val="66766A62"/>
    <w:rsid w:val="66882EA5"/>
    <w:rsid w:val="6695452D"/>
    <w:rsid w:val="66AA0622"/>
    <w:rsid w:val="66AE39F0"/>
    <w:rsid w:val="66CB4B3F"/>
    <w:rsid w:val="675D7E8D"/>
    <w:rsid w:val="67645F4B"/>
    <w:rsid w:val="67D3415B"/>
    <w:rsid w:val="685A2D90"/>
    <w:rsid w:val="687B1001"/>
    <w:rsid w:val="68961C91"/>
    <w:rsid w:val="69027EFA"/>
    <w:rsid w:val="69A04061"/>
    <w:rsid w:val="69A63E49"/>
    <w:rsid w:val="69B36C12"/>
    <w:rsid w:val="69CE5C5F"/>
    <w:rsid w:val="69F858D1"/>
    <w:rsid w:val="69FC398E"/>
    <w:rsid w:val="6A350C4E"/>
    <w:rsid w:val="6A4175F2"/>
    <w:rsid w:val="6A5E63F6"/>
    <w:rsid w:val="6A733634"/>
    <w:rsid w:val="6A771266"/>
    <w:rsid w:val="6A9E67F3"/>
    <w:rsid w:val="6AE34B4E"/>
    <w:rsid w:val="6AF816BD"/>
    <w:rsid w:val="6B192323"/>
    <w:rsid w:val="6B2B3DFF"/>
    <w:rsid w:val="6B3A0D65"/>
    <w:rsid w:val="6B4C6D09"/>
    <w:rsid w:val="6B972D20"/>
    <w:rsid w:val="6BAA11C7"/>
    <w:rsid w:val="6C085401"/>
    <w:rsid w:val="6C132789"/>
    <w:rsid w:val="6C547EAB"/>
    <w:rsid w:val="6C5A4BF6"/>
    <w:rsid w:val="6C5C7D67"/>
    <w:rsid w:val="6C8B04D8"/>
    <w:rsid w:val="6CB15E50"/>
    <w:rsid w:val="6CB93DB8"/>
    <w:rsid w:val="6CBF5146"/>
    <w:rsid w:val="6CDE55CC"/>
    <w:rsid w:val="6D1C60F5"/>
    <w:rsid w:val="6D426CCA"/>
    <w:rsid w:val="6D513FF0"/>
    <w:rsid w:val="6D864406"/>
    <w:rsid w:val="6D8A5754"/>
    <w:rsid w:val="6DAA540C"/>
    <w:rsid w:val="6E25722B"/>
    <w:rsid w:val="6E36057C"/>
    <w:rsid w:val="6E5D2F46"/>
    <w:rsid w:val="6EA97E5C"/>
    <w:rsid w:val="6F2B261F"/>
    <w:rsid w:val="6F547534"/>
    <w:rsid w:val="6FAF4FFE"/>
    <w:rsid w:val="6FD63F19"/>
    <w:rsid w:val="6FE078AE"/>
    <w:rsid w:val="70010ECD"/>
    <w:rsid w:val="70081277"/>
    <w:rsid w:val="70484B21"/>
    <w:rsid w:val="7073427E"/>
    <w:rsid w:val="70C6036E"/>
    <w:rsid w:val="70E47D99"/>
    <w:rsid w:val="712749C1"/>
    <w:rsid w:val="717A499A"/>
    <w:rsid w:val="71E73175"/>
    <w:rsid w:val="720F6228"/>
    <w:rsid w:val="72273572"/>
    <w:rsid w:val="72616D94"/>
    <w:rsid w:val="727E4038"/>
    <w:rsid w:val="728974C3"/>
    <w:rsid w:val="72B648F6"/>
    <w:rsid w:val="72DA68DE"/>
    <w:rsid w:val="730D09BA"/>
    <w:rsid w:val="73674400"/>
    <w:rsid w:val="737F73DD"/>
    <w:rsid w:val="738A1C8D"/>
    <w:rsid w:val="73C6500C"/>
    <w:rsid w:val="73CE5B38"/>
    <w:rsid w:val="73D64ECC"/>
    <w:rsid w:val="73D94D40"/>
    <w:rsid w:val="73EE30C4"/>
    <w:rsid w:val="741521B8"/>
    <w:rsid w:val="74B60BDD"/>
    <w:rsid w:val="75134281"/>
    <w:rsid w:val="75A123EF"/>
    <w:rsid w:val="75DA6862"/>
    <w:rsid w:val="761E2EDE"/>
    <w:rsid w:val="764A5A81"/>
    <w:rsid w:val="764D4466"/>
    <w:rsid w:val="766C59F7"/>
    <w:rsid w:val="770420D4"/>
    <w:rsid w:val="77062342"/>
    <w:rsid w:val="7709475C"/>
    <w:rsid w:val="770D6A1E"/>
    <w:rsid w:val="7718792D"/>
    <w:rsid w:val="772269FE"/>
    <w:rsid w:val="774F531E"/>
    <w:rsid w:val="774F73F7"/>
    <w:rsid w:val="775815A4"/>
    <w:rsid w:val="77585F7B"/>
    <w:rsid w:val="777E5BC3"/>
    <w:rsid w:val="77D9F289"/>
    <w:rsid w:val="77F9150C"/>
    <w:rsid w:val="78306364"/>
    <w:rsid w:val="78555F21"/>
    <w:rsid w:val="786B1CDE"/>
    <w:rsid w:val="786D5A56"/>
    <w:rsid w:val="7A212F9C"/>
    <w:rsid w:val="7A4B0019"/>
    <w:rsid w:val="7A8E510C"/>
    <w:rsid w:val="7ABC180E"/>
    <w:rsid w:val="7AC74E10"/>
    <w:rsid w:val="7B0A57DF"/>
    <w:rsid w:val="7B4029A5"/>
    <w:rsid w:val="7B742050"/>
    <w:rsid w:val="7BCF0006"/>
    <w:rsid w:val="7BF2699E"/>
    <w:rsid w:val="7BF4609A"/>
    <w:rsid w:val="7BF70459"/>
    <w:rsid w:val="7C0937D0"/>
    <w:rsid w:val="7C182E5B"/>
    <w:rsid w:val="7C4A67DB"/>
    <w:rsid w:val="7C533326"/>
    <w:rsid w:val="7C8D4118"/>
    <w:rsid w:val="7CB926EE"/>
    <w:rsid w:val="7CB974BC"/>
    <w:rsid w:val="7CCC3693"/>
    <w:rsid w:val="7CF9645F"/>
    <w:rsid w:val="7D1B0784"/>
    <w:rsid w:val="7D392764"/>
    <w:rsid w:val="7D6D03CC"/>
    <w:rsid w:val="7D6E02A7"/>
    <w:rsid w:val="7D7C760F"/>
    <w:rsid w:val="7DD50326"/>
    <w:rsid w:val="7DE94C40"/>
    <w:rsid w:val="7DEA11BA"/>
    <w:rsid w:val="7DFB36B3"/>
    <w:rsid w:val="7E4E5E2B"/>
    <w:rsid w:val="7E5020A2"/>
    <w:rsid w:val="7E755665"/>
    <w:rsid w:val="7E8871A8"/>
    <w:rsid w:val="7EA31D5D"/>
    <w:rsid w:val="7EA47CF8"/>
    <w:rsid w:val="7ECF2F94"/>
    <w:rsid w:val="7F2A72D7"/>
    <w:rsid w:val="7F2E0840"/>
    <w:rsid w:val="7F550066"/>
    <w:rsid w:val="7F7E679B"/>
    <w:rsid w:val="7F96483A"/>
    <w:rsid w:val="7FDA60C7"/>
    <w:rsid w:val="7FDB4FE2"/>
    <w:rsid w:val="BBB746B9"/>
    <w:rsid w:val="BDF92BA3"/>
    <w:rsid w:val="BF4B42B3"/>
    <w:rsid w:val="DFFB6DB4"/>
    <w:rsid w:val="FD7F7A69"/>
    <w:rsid w:val="FDDC7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qFormat/>
    <w:uiPriority w:val="0"/>
    <w:pPr>
      <w:keepNext/>
      <w:keepLines/>
      <w:tabs>
        <w:tab w:val="left" w:pos="840"/>
      </w:tabs>
      <w:adjustRightInd w:val="0"/>
      <w:snapToGrid w:val="0"/>
      <w:spacing w:line="360" w:lineRule="auto"/>
      <w:outlineLvl w:val="0"/>
    </w:pPr>
    <w:rPr>
      <w:rFonts w:ascii="Calibri" w:hAnsi="Calibri"/>
      <w:b/>
      <w:kern w:val="44"/>
      <w:sz w:val="28"/>
      <w:szCs w:val="32"/>
    </w:rPr>
  </w:style>
  <w:style w:type="paragraph" w:styleId="3">
    <w:name w:val="heading 2"/>
    <w:basedOn w:val="1"/>
    <w:next w:val="1"/>
    <w:link w:val="76"/>
    <w:qFormat/>
    <w:uiPriority w:val="0"/>
    <w:pPr>
      <w:keepNext/>
      <w:keepLines/>
      <w:tabs>
        <w:tab w:val="left" w:pos="840"/>
      </w:tabs>
      <w:spacing w:before="260" w:after="260" w:line="416" w:lineRule="auto"/>
      <w:outlineLvl w:val="1"/>
    </w:pPr>
    <w:rPr>
      <w:rFonts w:ascii="Cambria" w:hAnsi="Cambria"/>
      <w:sz w:val="32"/>
      <w:szCs w:val="32"/>
    </w:rPr>
  </w:style>
  <w:style w:type="paragraph" w:styleId="4">
    <w:name w:val="heading 3"/>
    <w:basedOn w:val="1"/>
    <w:next w:val="5"/>
    <w:link w:val="57"/>
    <w:qFormat/>
    <w:uiPriority w:val="0"/>
    <w:pPr>
      <w:keepNext/>
      <w:keepLines/>
      <w:spacing w:before="260" w:after="260" w:line="416" w:lineRule="auto"/>
      <w:outlineLvl w:val="2"/>
    </w:pPr>
    <w:rPr>
      <w:rFonts w:ascii="Calibri" w:hAnsi="Calibri"/>
      <w:b/>
      <w:sz w:val="28"/>
      <w:szCs w:val="32"/>
    </w:rPr>
  </w:style>
  <w:style w:type="paragraph" w:styleId="7">
    <w:name w:val="heading 4"/>
    <w:basedOn w:val="1"/>
    <w:next w:val="1"/>
    <w:link w:val="59"/>
    <w:qFormat/>
    <w:uiPriority w:val="0"/>
    <w:pPr>
      <w:keepNext/>
      <w:keepLines/>
      <w:spacing w:before="280" w:beforeAutospacing="0" w:after="290" w:afterAutospacing="0" w:line="372" w:lineRule="auto"/>
      <w:outlineLvl w:val="3"/>
    </w:pPr>
    <w:rPr>
      <w:rFonts w:ascii="Calibri" w:hAnsi="Calibri"/>
      <w:b/>
      <w:sz w:val="28"/>
      <w:szCs w:val="28"/>
    </w:rPr>
  </w:style>
  <w:style w:type="paragraph" w:styleId="8">
    <w:name w:val="heading 5"/>
    <w:basedOn w:val="1"/>
    <w:next w:val="1"/>
    <w:link w:val="60"/>
    <w:qFormat/>
    <w:uiPriority w:val="0"/>
    <w:pPr>
      <w:keepNext/>
      <w:keepLines/>
      <w:spacing w:before="280" w:beforeAutospacing="0" w:after="290" w:afterAutospacing="0" w:line="372" w:lineRule="auto"/>
      <w:outlineLvl w:val="4"/>
    </w:pPr>
    <w:rPr>
      <w:rFonts w:ascii="Calibri" w:hAnsi="Calibri"/>
      <w:b/>
      <w:sz w:val="28"/>
      <w:szCs w:val="28"/>
    </w:rPr>
  </w:style>
  <w:style w:type="paragraph" w:styleId="9">
    <w:name w:val="heading 6"/>
    <w:basedOn w:val="1"/>
    <w:next w:val="1"/>
    <w:link w:val="61"/>
    <w:qFormat/>
    <w:uiPriority w:val="0"/>
    <w:pPr>
      <w:keepNext/>
      <w:keepLines/>
      <w:spacing w:before="240" w:beforeAutospacing="0" w:after="64" w:afterAutospacing="0" w:line="317" w:lineRule="auto"/>
      <w:outlineLvl w:val="5"/>
    </w:pPr>
    <w:rPr>
      <w:rFonts w:ascii="Calibri" w:hAnsi="Calibri"/>
      <w:b/>
      <w:sz w:val="28"/>
    </w:rPr>
  </w:style>
  <w:style w:type="paragraph" w:styleId="10">
    <w:name w:val="heading 7"/>
    <w:basedOn w:val="1"/>
    <w:next w:val="1"/>
    <w:link w:val="62"/>
    <w:qFormat/>
    <w:uiPriority w:val="0"/>
    <w:pPr>
      <w:keepNext/>
      <w:keepLines/>
      <w:spacing w:before="240" w:beforeAutospacing="0" w:after="64" w:afterAutospacing="0" w:line="317" w:lineRule="auto"/>
      <w:outlineLvl w:val="6"/>
    </w:pPr>
    <w:rPr>
      <w:rFonts w:hint="eastAsia" w:ascii="宋体" w:hAnsi="宋体"/>
      <w:b/>
      <w:kern w:val="0"/>
      <w:sz w:val="24"/>
    </w:rPr>
  </w:style>
  <w:style w:type="paragraph" w:styleId="11">
    <w:name w:val="heading 8"/>
    <w:basedOn w:val="1"/>
    <w:next w:val="1"/>
    <w:link w:val="63"/>
    <w:qFormat/>
    <w:uiPriority w:val="0"/>
    <w:pPr>
      <w:keepNext/>
      <w:keepLines/>
      <w:spacing w:before="240" w:beforeAutospacing="0" w:after="64" w:afterAutospacing="0" w:line="317" w:lineRule="auto"/>
      <w:outlineLvl w:val="7"/>
    </w:pPr>
    <w:rPr>
      <w:rFonts w:ascii="Calibri" w:hAnsi="Calibri"/>
      <w:b/>
      <w:sz w:val="24"/>
    </w:rPr>
  </w:style>
  <w:style w:type="paragraph" w:styleId="12">
    <w:name w:val="heading 9"/>
    <w:basedOn w:val="1"/>
    <w:next w:val="1"/>
    <w:link w:val="64"/>
    <w:qFormat/>
    <w:uiPriority w:val="0"/>
    <w:pPr>
      <w:keepNext/>
      <w:keepLines/>
      <w:spacing w:before="240" w:beforeAutospacing="0" w:after="64" w:afterAutospacing="0" w:line="317" w:lineRule="auto"/>
      <w:outlineLvl w:val="8"/>
    </w:pPr>
    <w:rPr>
      <w:rFonts w:ascii="Calibri" w:hAnsi="Calibri"/>
      <w:b/>
      <w:sz w:val="24"/>
      <w:szCs w:val="21"/>
    </w:rPr>
  </w:style>
  <w:style w:type="character" w:default="1" w:styleId="46">
    <w:name w:val="Default Paragraph Font"/>
    <w:qFormat/>
    <w:uiPriority w:val="0"/>
  </w:style>
  <w:style w:type="table" w:default="1" w:styleId="44">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58"/>
    <w:qFormat/>
    <w:uiPriority w:val="0"/>
    <w:pPr>
      <w:ind w:firstLine="420"/>
    </w:pPr>
  </w:style>
  <w:style w:type="paragraph" w:styleId="6">
    <w:name w:val="Body Text Indent"/>
    <w:basedOn w:val="1"/>
    <w:next w:val="1"/>
    <w:link w:val="53"/>
    <w:qFormat/>
    <w:uiPriority w:val="0"/>
    <w:pPr>
      <w:spacing w:line="200" w:lineRule="exact"/>
      <w:ind w:firstLine="301"/>
    </w:pPr>
  </w:style>
  <w:style w:type="paragraph" w:styleId="13">
    <w:name w:val="List Number"/>
    <w:basedOn w:val="1"/>
    <w:qFormat/>
    <w:uiPriority w:val="0"/>
    <w:pPr>
      <w:widowControl/>
      <w:numPr>
        <w:ilvl w:val="0"/>
        <w:numId w:val="1"/>
      </w:numPr>
      <w:tabs>
        <w:tab w:val="clear" w:pos="90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5"/>
    <w:qFormat/>
    <w:uiPriority w:val="99"/>
    <w:rPr>
      <w:rFonts w:ascii="宋体"/>
      <w:sz w:val="18"/>
      <w:szCs w:val="18"/>
    </w:rPr>
  </w:style>
  <w:style w:type="paragraph" w:styleId="16">
    <w:name w:val="toa heading"/>
    <w:basedOn w:val="1"/>
    <w:next w:val="1"/>
    <w:unhideWhenUsed/>
    <w:qFormat/>
    <w:uiPriority w:val="99"/>
    <w:pPr>
      <w:spacing w:before="120"/>
    </w:pPr>
    <w:rPr>
      <w:rFonts w:asciiTheme="majorHAnsi" w:hAnsiTheme="majorHAnsi" w:cstheme="majorBidi"/>
    </w:rPr>
  </w:style>
  <w:style w:type="paragraph" w:styleId="17">
    <w:name w:val="annotation text"/>
    <w:basedOn w:val="1"/>
    <w:link w:val="66"/>
    <w:qFormat/>
    <w:uiPriority w:val="0"/>
    <w:pPr>
      <w:keepNext w:val="0"/>
      <w:keepLines w:val="0"/>
      <w:widowControl w:val="0"/>
      <w:suppressLineNumbers w:val="0"/>
      <w:spacing w:before="0" w:beforeAutospacing="0" w:after="0" w:afterAutospacing="0"/>
      <w:ind w:left="0" w:right="0"/>
      <w:jc w:val="left"/>
    </w:pPr>
    <w:rPr>
      <w:rFonts w:hint="eastAsia" w:ascii="宋体" w:hAnsi="宋体"/>
      <w:szCs w:val="20"/>
    </w:rPr>
  </w:style>
  <w:style w:type="paragraph" w:styleId="18">
    <w:name w:val="Salutation"/>
    <w:basedOn w:val="1"/>
    <w:next w:val="1"/>
    <w:link w:val="67"/>
    <w:qFormat/>
    <w:uiPriority w:val="0"/>
    <w:rPr>
      <w:rFonts w:ascii="宋体" w:hAnsi="宋体"/>
      <w:szCs w:val="20"/>
    </w:rPr>
  </w:style>
  <w:style w:type="paragraph" w:styleId="19">
    <w:name w:val="Body Text 3"/>
    <w:basedOn w:val="1"/>
    <w:qFormat/>
    <w:uiPriority w:val="0"/>
    <w:pPr>
      <w:snapToGrid w:val="0"/>
      <w:spacing w:before="50" w:after="50"/>
    </w:pPr>
  </w:style>
  <w:style w:type="paragraph" w:styleId="20">
    <w:name w:val="Body Text"/>
    <w:basedOn w:val="1"/>
    <w:next w:val="21"/>
    <w:link w:val="68"/>
    <w:qFormat/>
    <w:uiPriority w:val="0"/>
    <w:pPr>
      <w:spacing w:after="120"/>
    </w:pPr>
  </w:style>
  <w:style w:type="paragraph" w:styleId="21">
    <w:name w:val="Body Text First Indent"/>
    <w:basedOn w:val="20"/>
    <w:next w:val="1"/>
    <w:link w:val="69"/>
    <w:qFormat/>
    <w:uiPriority w:val="0"/>
    <w:pPr>
      <w:keepNext w:val="0"/>
      <w:keepLines w:val="0"/>
      <w:widowControl w:val="0"/>
      <w:suppressLineNumbers w:val="0"/>
      <w:spacing w:before="0" w:beforeAutospacing="0" w:after="120" w:afterAutospacing="0" w:line="360" w:lineRule="auto"/>
      <w:ind w:left="0" w:right="0" w:firstLine="420" w:firstLineChars="100"/>
      <w:jc w:val="both"/>
    </w:pPr>
  </w:style>
  <w:style w:type="paragraph" w:styleId="22">
    <w:name w:val="List Number 3"/>
    <w:basedOn w:val="1"/>
    <w:qFormat/>
    <w:uiPriority w:val="0"/>
    <w:pPr>
      <w:numPr>
        <w:ilvl w:val="0"/>
        <w:numId w:val="1"/>
      </w:numPr>
      <w:tabs>
        <w:tab w:val="clear" w:pos="900"/>
      </w:tabs>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spacing w:after="120"/>
      <w:ind w:left="1440" w:leftChars="700" w:right="1440" w:rightChars="700"/>
    </w:pPr>
  </w:style>
  <w:style w:type="paragraph" w:styleId="25">
    <w:name w:val="toc 3"/>
    <w:basedOn w:val="1"/>
    <w:next w:val="1"/>
    <w:qFormat/>
    <w:uiPriority w:val="39"/>
    <w:pPr>
      <w:ind w:left="840" w:leftChars="400"/>
    </w:pPr>
  </w:style>
  <w:style w:type="paragraph" w:styleId="26">
    <w:name w:val="Plain Text"/>
    <w:basedOn w:val="1"/>
    <w:next w:val="27"/>
    <w:link w:val="77"/>
    <w:qFormat/>
    <w:uiPriority w:val="0"/>
    <w:pPr>
      <w:spacing w:before="156" w:beforeLines="50" w:after="156" w:afterLines="50" w:line="400" w:lineRule="exact"/>
    </w:pPr>
    <w:rPr>
      <w:rFonts w:hint="eastAsia" w:ascii="宋体" w:hAnsi="Courier New"/>
      <w:szCs w:val="21"/>
    </w:rPr>
  </w:style>
  <w:style w:type="paragraph" w:styleId="27">
    <w:name w:val="toc 2"/>
    <w:basedOn w:val="1"/>
    <w:next w:val="1"/>
    <w:qFormat/>
    <w:uiPriority w:val="39"/>
    <w:pPr>
      <w:tabs>
        <w:tab w:val="right" w:leader="dot" w:pos="9403"/>
      </w:tabs>
      <w:snapToGrid w:val="0"/>
      <w:spacing w:line="360" w:lineRule="auto"/>
      <w:ind w:firstLine="200" w:firstLineChars="200"/>
    </w:pPr>
    <w:rPr>
      <w:smallCaps/>
    </w:rPr>
  </w:style>
  <w:style w:type="paragraph" w:styleId="28">
    <w:name w:val="Date"/>
    <w:basedOn w:val="1"/>
    <w:next w:val="1"/>
    <w:qFormat/>
    <w:uiPriority w:val="0"/>
    <w:pPr>
      <w:ind w:leftChars="2500"/>
    </w:pPr>
    <w:rPr>
      <w:rFonts w:eastAsia="楷体_GB2312"/>
      <w:sz w:val="32"/>
      <w:szCs w:val="20"/>
    </w:rPr>
  </w:style>
  <w:style w:type="paragraph" w:styleId="29">
    <w:name w:val="Body Text Indent 2"/>
    <w:basedOn w:val="1"/>
    <w:qFormat/>
    <w:uiPriority w:val="0"/>
    <w:pPr>
      <w:snapToGrid w:val="0"/>
      <w:ind w:firstLine="542" w:firstLineChars="225"/>
    </w:pPr>
    <w:rPr>
      <w:rFonts w:ascii="仿宋_GB2312" w:hAnsi="宋体" w:cs="Arial"/>
      <w:b/>
      <w:bCs/>
      <w:color w:val="000000"/>
      <w:sz w:val="24"/>
    </w:rPr>
  </w:style>
  <w:style w:type="paragraph" w:styleId="30">
    <w:name w:val="Balloon Text"/>
    <w:basedOn w:val="1"/>
    <w:qFormat/>
    <w:uiPriority w:val="0"/>
    <w:rPr>
      <w:sz w:val="18"/>
      <w:szCs w:val="18"/>
    </w:rPr>
  </w:style>
  <w:style w:type="paragraph" w:styleId="31">
    <w:name w:val="footer"/>
    <w:basedOn w:val="1"/>
    <w:link w:val="71"/>
    <w:qFormat/>
    <w:uiPriority w:val="0"/>
    <w:pPr>
      <w:tabs>
        <w:tab w:val="center" w:pos="4153"/>
        <w:tab w:val="right" w:pos="8306"/>
      </w:tabs>
      <w:snapToGrid w:val="0"/>
      <w:jc w:val="left"/>
    </w:pPr>
    <w:rPr>
      <w:rFonts w:hint="eastAsia" w:ascii="黑体" w:hAnsi="宋体" w:eastAsia="黑体"/>
      <w:snapToGrid w:val="0"/>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spacing w:line="240" w:lineRule="auto"/>
      <w:ind w:left="2100" w:leftChars="1000" w:firstLine="0" w:firstLineChars="0"/>
    </w:pPr>
    <w:rPr>
      <w:rFonts w:eastAsia="宋体"/>
      <w:sz w:val="21"/>
    </w:rPr>
  </w:style>
  <w:style w:type="paragraph" w:styleId="37">
    <w:name w:val="Body Text Indent 3"/>
    <w:basedOn w:val="1"/>
    <w:link w:val="73"/>
    <w:qFormat/>
    <w:uiPriority w:val="0"/>
    <w:pPr>
      <w:snapToGrid w:val="0"/>
      <w:ind w:firstLine="480" w:firstLineChars="200"/>
      <w:jc w:val="left"/>
    </w:pPr>
    <w:rPr>
      <w:sz w:val="24"/>
    </w:rPr>
  </w:style>
  <w:style w:type="paragraph" w:styleId="38">
    <w:name w:val="Body Text 2"/>
    <w:basedOn w:val="1"/>
    <w:qFormat/>
    <w:uiPriority w:val="0"/>
    <w:pPr>
      <w:widowControl/>
      <w:snapToGrid w:val="0"/>
      <w:spacing w:before="50" w:after="156" w:afterLines="50" w:line="400" w:lineRule="exact"/>
      <w:jc w:val="left"/>
    </w:pPr>
    <w:rPr>
      <w:rFonts w:ascii="宋体" w:hAnsi="宋体"/>
      <w:color w:val="000000"/>
      <w:sz w:val="24"/>
    </w:rPr>
  </w:style>
  <w:style w:type="paragraph" w:styleId="39">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rPr>
  </w:style>
  <w:style w:type="paragraph" w:styleId="40">
    <w:name w:val="Title"/>
    <w:basedOn w:val="1"/>
    <w:next w:val="1"/>
    <w:link w:val="74"/>
    <w:qFormat/>
    <w:uiPriority w:val="0"/>
    <w:pPr>
      <w:spacing w:before="240" w:after="60"/>
      <w:jc w:val="center"/>
      <w:outlineLvl w:val="0"/>
    </w:pPr>
    <w:rPr>
      <w:rFonts w:ascii="Calibri" w:hAnsi="Calibri"/>
      <w:b/>
      <w:bCs/>
      <w:sz w:val="32"/>
      <w:szCs w:val="32"/>
    </w:rPr>
  </w:style>
  <w:style w:type="paragraph" w:styleId="41">
    <w:name w:val="annotation subject"/>
    <w:basedOn w:val="17"/>
    <w:next w:val="17"/>
    <w:link w:val="75"/>
    <w:qFormat/>
    <w:uiPriority w:val="99"/>
    <w:rPr>
      <w:b/>
      <w:bCs/>
      <w:szCs w:val="24"/>
    </w:rPr>
  </w:style>
  <w:style w:type="paragraph" w:styleId="42">
    <w:name w:val="Body Text First Indent 2"/>
    <w:basedOn w:val="6"/>
    <w:next w:val="43"/>
    <w:link w:val="201"/>
    <w:qFormat/>
    <w:uiPriority w:val="0"/>
    <w:pPr>
      <w:ind w:firstLine="420" w:firstLineChars="200"/>
    </w:pPr>
    <w:rPr>
      <w:szCs w:val="22"/>
    </w:rPr>
  </w:style>
  <w:style w:type="paragraph" w:customStyle="1" w:styleId="43">
    <w:name w:val="xl53"/>
    <w:basedOn w:val="1"/>
    <w:next w:val="1"/>
    <w:qFormat/>
    <w:uiPriority w:val="0"/>
    <w:pPr>
      <w:spacing w:before="280" w:after="280" w:line="100" w:lineRule="exact"/>
      <w:jc w:val="center"/>
    </w:pPr>
    <w:rPr>
      <w:rFonts w:ascii="宋体"/>
      <w:b/>
      <w:sz w:val="20"/>
    </w:rPr>
  </w:style>
  <w:style w:type="table" w:styleId="45">
    <w:name w:val="Table Grid"/>
    <w:basedOn w:val="44"/>
    <w:qFormat/>
    <w:uiPriority w:val="0"/>
    <w:pPr>
      <w:keepNext w:val="0"/>
      <w:keepLines w:val="0"/>
      <w:widowControl/>
      <w:suppressLineNumbers w:val="0"/>
      <w:spacing w:before="0" w:beforeAutospacing="0" w:after="0" w:afterAutospacing="0"/>
      <w:ind w:left="0" w:right="0"/>
    </w:pPr>
    <w:rPr>
      <w:rFonts w:hint="default" w:ascii="等线" w:hAnsi="等线" w:eastAsia="等线" w:cs="等线"/>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99"/>
    <w:rPr>
      <w:color w:val="800080"/>
      <w:u w:val="single"/>
    </w:rPr>
  </w:style>
  <w:style w:type="character" w:styleId="50">
    <w:name w:val="Emphasis"/>
    <w:qFormat/>
    <w:uiPriority w:val="20"/>
    <w:rPr>
      <w:i/>
    </w:rPr>
  </w:style>
  <w:style w:type="character" w:styleId="51">
    <w:name w:val="Hyperlink"/>
    <w:basedOn w:val="46"/>
    <w:qFormat/>
    <w:uiPriority w:val="0"/>
    <w:rPr>
      <w:color w:val="333333"/>
      <w:u w:val="none"/>
    </w:rPr>
  </w:style>
  <w:style w:type="character" w:styleId="52">
    <w:name w:val="annotation reference"/>
    <w:qFormat/>
    <w:uiPriority w:val="99"/>
    <w:rPr>
      <w:sz w:val="21"/>
      <w:szCs w:val="21"/>
    </w:rPr>
  </w:style>
  <w:style w:type="character" w:customStyle="1" w:styleId="53">
    <w:name w:val="正文文本缩进 字符"/>
    <w:link w:val="6"/>
    <w:qFormat/>
    <w:uiPriority w:val="0"/>
    <w:rPr>
      <w:kern w:val="2"/>
      <w:sz w:val="21"/>
      <w:szCs w:val="24"/>
    </w:rPr>
  </w:style>
  <w:style w:type="character" w:customStyle="1" w:styleId="54">
    <w:name w:val="正文文本首行缩进 2 字符"/>
    <w:link w:val="42"/>
    <w:qFormat/>
    <w:uiPriority w:val="0"/>
    <w:rPr>
      <w:kern w:val="2"/>
      <w:sz w:val="21"/>
      <w:szCs w:val="22"/>
    </w:rPr>
  </w:style>
  <w:style w:type="character" w:customStyle="1" w:styleId="55">
    <w:name w:val="标题 1 字符1"/>
    <w:link w:val="2"/>
    <w:qFormat/>
    <w:uiPriority w:val="0"/>
    <w:rPr>
      <w:rFonts w:hint="default" w:ascii="Calibri" w:hAnsi="Calibri" w:eastAsia="宋体" w:cs="Calibri"/>
      <w:b/>
      <w:kern w:val="44"/>
      <w:sz w:val="28"/>
      <w:szCs w:val="32"/>
    </w:rPr>
  </w:style>
  <w:style w:type="character" w:customStyle="1" w:styleId="56">
    <w:name w:val="标题 2 字符2"/>
    <w:link w:val="3"/>
    <w:qFormat/>
    <w:uiPriority w:val="0"/>
    <w:rPr>
      <w:rFonts w:ascii="Cambria" w:hAnsi="Cambria" w:eastAsia="宋体" w:cs="Times New Roman"/>
      <w:b/>
      <w:kern w:val="2"/>
      <w:sz w:val="32"/>
      <w:szCs w:val="32"/>
    </w:rPr>
  </w:style>
  <w:style w:type="character" w:customStyle="1" w:styleId="57">
    <w:name w:val="标题 3 字符1"/>
    <w:link w:val="4"/>
    <w:qFormat/>
    <w:uiPriority w:val="0"/>
    <w:rPr>
      <w:rFonts w:hint="default" w:ascii="Calibri" w:hAnsi="Calibri" w:eastAsia="宋体" w:cs="Calibri"/>
      <w:b/>
      <w:kern w:val="2"/>
      <w:sz w:val="28"/>
      <w:szCs w:val="32"/>
    </w:rPr>
  </w:style>
  <w:style w:type="character" w:customStyle="1" w:styleId="58">
    <w:name w:val="正文缩进 字符"/>
    <w:link w:val="5"/>
    <w:qFormat/>
    <w:uiPriority w:val="0"/>
    <w:rPr>
      <w:kern w:val="2"/>
      <w:sz w:val="21"/>
      <w:szCs w:val="24"/>
    </w:rPr>
  </w:style>
  <w:style w:type="character" w:customStyle="1" w:styleId="59">
    <w:name w:val="标题 4 字符1"/>
    <w:link w:val="7"/>
    <w:qFormat/>
    <w:uiPriority w:val="0"/>
    <w:rPr>
      <w:rFonts w:hint="default" w:ascii="Calibri" w:hAnsi="Calibri" w:eastAsia="宋体" w:cs="Times New Roman"/>
      <w:b/>
      <w:kern w:val="2"/>
      <w:sz w:val="28"/>
      <w:szCs w:val="28"/>
    </w:rPr>
  </w:style>
  <w:style w:type="character" w:customStyle="1" w:styleId="60">
    <w:name w:val="标题 5 字符1"/>
    <w:link w:val="8"/>
    <w:qFormat/>
    <w:uiPriority w:val="0"/>
    <w:rPr>
      <w:rFonts w:hint="default" w:ascii="Calibri" w:hAnsi="Calibri" w:eastAsia="宋体" w:cs="Calibri"/>
      <w:b/>
      <w:kern w:val="2"/>
      <w:sz w:val="28"/>
      <w:szCs w:val="28"/>
    </w:rPr>
  </w:style>
  <w:style w:type="character" w:customStyle="1" w:styleId="61">
    <w:name w:val="标题 6 字符1"/>
    <w:link w:val="9"/>
    <w:qFormat/>
    <w:uiPriority w:val="0"/>
    <w:rPr>
      <w:rFonts w:hint="default" w:ascii="Calibri" w:hAnsi="Calibri" w:eastAsia="宋体" w:cs="Times New Roman"/>
      <w:b/>
      <w:kern w:val="2"/>
      <w:sz w:val="28"/>
      <w:szCs w:val="24"/>
    </w:rPr>
  </w:style>
  <w:style w:type="character" w:customStyle="1" w:styleId="62">
    <w:name w:val="标题 7 字符"/>
    <w:link w:val="10"/>
    <w:qFormat/>
    <w:uiPriority w:val="0"/>
    <w:rPr>
      <w:rFonts w:hint="eastAsia" w:ascii="宋体" w:hAnsi="宋体" w:eastAsia="宋体" w:cs="宋体"/>
      <w:b/>
      <w:sz w:val="24"/>
      <w:szCs w:val="24"/>
    </w:rPr>
  </w:style>
  <w:style w:type="character" w:customStyle="1" w:styleId="63">
    <w:name w:val="标题 8 字符1"/>
    <w:link w:val="11"/>
    <w:qFormat/>
    <w:uiPriority w:val="0"/>
    <w:rPr>
      <w:rFonts w:hint="default" w:ascii="Calibri" w:hAnsi="Calibri" w:eastAsia="宋体" w:cs="Times New Roman"/>
      <w:b/>
      <w:kern w:val="2"/>
      <w:sz w:val="24"/>
      <w:szCs w:val="24"/>
    </w:rPr>
  </w:style>
  <w:style w:type="character" w:customStyle="1" w:styleId="64">
    <w:name w:val="标题 9 字符1"/>
    <w:link w:val="12"/>
    <w:qFormat/>
    <w:uiPriority w:val="0"/>
    <w:rPr>
      <w:rFonts w:hint="default" w:ascii="Calibri" w:hAnsi="Calibri" w:eastAsia="宋体" w:cs="Times New Roman"/>
      <w:b/>
      <w:kern w:val="2"/>
      <w:sz w:val="24"/>
      <w:szCs w:val="21"/>
    </w:rPr>
  </w:style>
  <w:style w:type="character" w:customStyle="1" w:styleId="65">
    <w:name w:val="文档结构图 字符"/>
    <w:link w:val="15"/>
    <w:qFormat/>
    <w:uiPriority w:val="99"/>
    <w:rPr>
      <w:rFonts w:ascii="宋体"/>
      <w:kern w:val="2"/>
      <w:sz w:val="18"/>
      <w:szCs w:val="18"/>
    </w:rPr>
  </w:style>
  <w:style w:type="character" w:customStyle="1" w:styleId="66">
    <w:name w:val="批注文字 字符"/>
    <w:link w:val="17"/>
    <w:qFormat/>
    <w:uiPriority w:val="0"/>
    <w:rPr>
      <w:rFonts w:hint="eastAsia" w:ascii="宋体" w:hAnsi="宋体" w:eastAsia="宋体" w:cs="宋体"/>
      <w:kern w:val="2"/>
      <w:sz w:val="21"/>
    </w:rPr>
  </w:style>
  <w:style w:type="character" w:customStyle="1" w:styleId="67">
    <w:name w:val="称呼 字符"/>
    <w:link w:val="18"/>
    <w:qFormat/>
    <w:uiPriority w:val="0"/>
    <w:rPr>
      <w:rFonts w:ascii="宋体" w:hAnsi="宋体" w:eastAsia="宋体"/>
      <w:kern w:val="2"/>
      <w:sz w:val="21"/>
      <w:lang w:val="en-US" w:eastAsia="zh-CN" w:bidi="ar-SA"/>
    </w:rPr>
  </w:style>
  <w:style w:type="character" w:customStyle="1" w:styleId="68">
    <w:name w:val="正文文本 字符3"/>
    <w:link w:val="20"/>
    <w:qFormat/>
    <w:uiPriority w:val="0"/>
    <w:rPr>
      <w:kern w:val="2"/>
      <w:sz w:val="21"/>
      <w:szCs w:val="24"/>
    </w:rPr>
  </w:style>
  <w:style w:type="character" w:customStyle="1" w:styleId="69">
    <w:name w:val="正文文本首行缩进 字符1"/>
    <w:link w:val="21"/>
    <w:qFormat/>
    <w:uiPriority w:val="0"/>
    <w:rPr>
      <w:kern w:val="2"/>
      <w:sz w:val="21"/>
      <w:szCs w:val="24"/>
    </w:rPr>
  </w:style>
  <w:style w:type="character" w:customStyle="1" w:styleId="70">
    <w:name w:val="纯文本 字符"/>
    <w:link w:val="26"/>
    <w:qFormat/>
    <w:uiPriority w:val="0"/>
    <w:rPr>
      <w:rFonts w:hint="eastAsia" w:ascii="宋体" w:hAnsi="Courier New" w:eastAsia="宋体" w:cs="Courier New"/>
      <w:kern w:val="2"/>
      <w:sz w:val="21"/>
      <w:szCs w:val="21"/>
    </w:rPr>
  </w:style>
  <w:style w:type="character" w:customStyle="1" w:styleId="71">
    <w:name w:val="页脚 字符1"/>
    <w:link w:val="31"/>
    <w:qFormat/>
    <w:uiPriority w:val="0"/>
    <w:rPr>
      <w:rFonts w:hint="eastAsia" w:ascii="黑体" w:hAnsi="宋体" w:eastAsia="黑体" w:cs="黑体"/>
      <w:snapToGrid w:val="0"/>
      <w:sz w:val="18"/>
      <w:szCs w:val="18"/>
    </w:rPr>
  </w:style>
  <w:style w:type="character" w:customStyle="1" w:styleId="72">
    <w:name w:val="页眉 字符1"/>
    <w:link w:val="33"/>
    <w:qFormat/>
    <w:uiPriority w:val="0"/>
    <w:rPr>
      <w:kern w:val="2"/>
      <w:sz w:val="18"/>
      <w:szCs w:val="18"/>
    </w:rPr>
  </w:style>
  <w:style w:type="character" w:customStyle="1" w:styleId="73">
    <w:name w:val="正文文本缩进 3 字符1"/>
    <w:link w:val="37"/>
    <w:qFormat/>
    <w:uiPriority w:val="0"/>
    <w:rPr>
      <w:rFonts w:hint="default" w:ascii="Times New Roman" w:hAnsi="Times New Roman" w:eastAsia="宋体" w:cs="Times New Roman"/>
      <w:kern w:val="2"/>
      <w:sz w:val="24"/>
      <w:szCs w:val="24"/>
    </w:rPr>
  </w:style>
  <w:style w:type="character" w:customStyle="1" w:styleId="74">
    <w:name w:val="标题 字符"/>
    <w:link w:val="40"/>
    <w:qFormat/>
    <w:uiPriority w:val="0"/>
    <w:rPr>
      <w:b/>
      <w:bCs/>
      <w:kern w:val="2"/>
      <w:sz w:val="32"/>
      <w:szCs w:val="32"/>
    </w:rPr>
  </w:style>
  <w:style w:type="character" w:customStyle="1" w:styleId="75">
    <w:name w:val="批注主题 字符"/>
    <w:link w:val="41"/>
    <w:qFormat/>
    <w:uiPriority w:val="99"/>
    <w:rPr>
      <w:rFonts w:hint="eastAsia" w:ascii="宋体" w:hAnsi="宋体" w:eastAsia="宋体" w:cs="宋体"/>
      <w:b/>
      <w:bCs/>
      <w:kern w:val="2"/>
      <w:sz w:val="21"/>
      <w:szCs w:val="24"/>
    </w:rPr>
  </w:style>
  <w:style w:type="character" w:customStyle="1" w:styleId="76">
    <w:name w:val="标题 2 字符3"/>
    <w:link w:val="3"/>
    <w:qFormat/>
    <w:uiPriority w:val="0"/>
    <w:rPr>
      <w:rFonts w:ascii="Cambria" w:hAnsi="Cambria" w:eastAsia="宋体" w:cs="Times New Roman"/>
      <w:b/>
      <w:bCs/>
      <w:kern w:val="2"/>
      <w:sz w:val="32"/>
      <w:szCs w:val="32"/>
    </w:rPr>
  </w:style>
  <w:style w:type="character" w:customStyle="1" w:styleId="77">
    <w:name w:val="纯文本 字符1"/>
    <w:link w:val="26"/>
    <w:qFormat/>
    <w:uiPriority w:val="0"/>
    <w:rPr>
      <w:rFonts w:hint="eastAsia" w:ascii="宋体" w:hAnsi="Courier New" w:eastAsia="宋体" w:cs="Courier New"/>
      <w:szCs w:val="21"/>
    </w:rPr>
  </w:style>
  <w:style w:type="paragraph" w:customStyle="1" w:styleId="78">
    <w:name w:val="首行缩进"/>
    <w:basedOn w:val="1"/>
    <w:qFormat/>
    <w:uiPriority w:val="0"/>
    <w:pPr>
      <w:spacing w:line="360" w:lineRule="auto"/>
      <w:ind w:firstLine="480" w:firstLineChars="200"/>
    </w:pPr>
    <w:rPr>
      <w:rFonts w:hAnsi="宋体" w:cs="宋体"/>
    </w:rPr>
  </w:style>
  <w:style w:type="character" w:customStyle="1" w:styleId="79">
    <w:name w:val="16"/>
    <w:qFormat/>
    <w:uiPriority w:val="0"/>
    <w:rPr>
      <w:rFonts w:hint="default" w:ascii="Times New Roman" w:hAnsi="Times New Roman" w:cs="Times New Roman"/>
      <w:color w:val="0000FF"/>
      <w:u w:val="single"/>
    </w:rPr>
  </w:style>
  <w:style w:type="character" w:customStyle="1" w:styleId="80">
    <w:name w:val="页眉 Char1"/>
    <w:qFormat/>
    <w:uiPriority w:val="0"/>
    <w:rPr>
      <w:kern w:val="2"/>
      <w:sz w:val="18"/>
      <w:szCs w:val="18"/>
    </w:rPr>
  </w:style>
  <w:style w:type="character" w:customStyle="1" w:styleId="81">
    <w:name w:val="正文文本缩进 3 字符"/>
    <w:qFormat/>
    <w:uiPriority w:val="0"/>
    <w:rPr>
      <w:rFonts w:ascii="仿宋_GB2312" w:hAnsi="宋体" w:eastAsia="仿宋_GB2312"/>
      <w:color w:val="000000"/>
      <w:kern w:val="2"/>
      <w:sz w:val="24"/>
      <w:szCs w:val="24"/>
      <w:lang w:val="en-US" w:eastAsia="zh-CN" w:bidi="ar-SA"/>
    </w:rPr>
  </w:style>
  <w:style w:type="character" w:customStyle="1" w:styleId="82">
    <w:name w:val="页脚 字符"/>
    <w:qFormat/>
    <w:uiPriority w:val="99"/>
    <w:rPr>
      <w:rFonts w:eastAsia="黑体"/>
      <w:snapToGrid w:val="0"/>
      <w:sz w:val="18"/>
      <w:szCs w:val="18"/>
    </w:rPr>
  </w:style>
  <w:style w:type="character" w:customStyle="1" w:styleId="83">
    <w:name w:val="页眉 Char"/>
    <w:qFormat/>
    <w:uiPriority w:val="0"/>
    <w:rPr>
      <w:rFonts w:hint="eastAsia" w:ascii="仿宋_GB2312" w:eastAsia="仿宋_GB2312" w:cs="仿宋_GB2312"/>
      <w:kern w:val="2"/>
      <w:sz w:val="18"/>
    </w:rPr>
  </w:style>
  <w:style w:type="character" w:customStyle="1" w:styleId="84">
    <w:name w:val="标题 3 字符"/>
    <w:qFormat/>
    <w:uiPriority w:val="0"/>
    <w:rPr>
      <w:rFonts w:hint="eastAsia" w:ascii="宋体" w:hAnsi="宋体" w:eastAsia="宋体" w:cs="宋体"/>
      <w:b/>
      <w:sz w:val="32"/>
      <w:szCs w:val="32"/>
    </w:rPr>
  </w:style>
  <w:style w:type="character" w:customStyle="1" w:styleId="85">
    <w:name w:val="页脚 Char"/>
    <w:qFormat/>
    <w:uiPriority w:val="0"/>
    <w:rPr>
      <w:rFonts w:hint="eastAsia" w:ascii="黑体" w:hAnsi="宋体" w:eastAsia="黑体" w:cs="黑体"/>
      <w:snapToGrid w:val="0"/>
      <w:sz w:val="18"/>
      <w:szCs w:val="18"/>
    </w:rPr>
  </w:style>
  <w:style w:type="character" w:customStyle="1" w:styleId="86">
    <w:name w:val="style7"/>
    <w:qFormat/>
    <w:uiPriority w:val="0"/>
  </w:style>
  <w:style w:type="character" w:customStyle="1" w:styleId="87">
    <w:name w:val="正文文本 字符"/>
    <w:qFormat/>
    <w:uiPriority w:val="0"/>
    <w:rPr>
      <w:kern w:val="2"/>
      <w:sz w:val="28"/>
      <w:szCs w:val="24"/>
    </w:rPr>
  </w:style>
  <w:style w:type="character" w:customStyle="1" w:styleId="88">
    <w:name w:val="页脚 Char1"/>
    <w:qFormat/>
    <w:uiPriority w:val="0"/>
    <w:rPr>
      <w:kern w:val="2"/>
      <w:sz w:val="18"/>
      <w:szCs w:val="18"/>
    </w:rPr>
  </w:style>
  <w:style w:type="character" w:customStyle="1" w:styleId="89">
    <w:name w:val="NormalCharacter"/>
    <w:qFormat/>
    <w:uiPriority w:val="0"/>
    <w:rPr>
      <w:kern w:val="2"/>
      <w:sz w:val="21"/>
      <w:szCs w:val="24"/>
      <w:lang w:val="en-US" w:eastAsia="zh-CN" w:bidi="ar-SA"/>
    </w:rPr>
  </w:style>
  <w:style w:type="character" w:customStyle="1" w:styleId="90">
    <w:name w:val="列表段落 字符"/>
    <w:link w:val="91"/>
    <w:qFormat/>
    <w:uiPriority w:val="0"/>
    <w:rPr>
      <w:rFonts w:hint="default" w:ascii="Times New Roman" w:hAnsi="Times New Roman" w:eastAsia="宋体" w:cs="Times New Roman"/>
      <w:kern w:val="2"/>
      <w:sz w:val="21"/>
    </w:rPr>
  </w:style>
  <w:style w:type="paragraph" w:styleId="91">
    <w:name w:val="List Paragraph"/>
    <w:basedOn w:val="1"/>
    <w:link w:val="90"/>
    <w:qFormat/>
    <w:uiPriority w:val="0"/>
    <w:pPr>
      <w:ind w:firstLine="420" w:firstLineChars="200"/>
    </w:pPr>
    <w:rPr>
      <w:szCs w:val="20"/>
    </w:rPr>
  </w:style>
  <w:style w:type="character" w:customStyle="1" w:styleId="92">
    <w:name w:val="font71"/>
    <w:qFormat/>
    <w:uiPriority w:val="0"/>
    <w:rPr>
      <w:rFonts w:hint="eastAsia" w:ascii="宋体" w:hAnsi="宋体" w:eastAsia="宋体" w:cs="宋体"/>
      <w:color w:val="0070C0"/>
      <w:sz w:val="20"/>
      <w:szCs w:val="20"/>
      <w:u w:val="none"/>
    </w:rPr>
  </w:style>
  <w:style w:type="character" w:customStyle="1" w:styleId="93">
    <w:name w:val="apple-style-span"/>
    <w:qFormat/>
    <w:uiPriority w:val="0"/>
  </w:style>
  <w:style w:type="character" w:customStyle="1" w:styleId="94">
    <w:name w:val="表 靠左 字符"/>
    <w:link w:val="95"/>
    <w:qFormat/>
    <w:uiPriority w:val="0"/>
    <w:rPr>
      <w:rFonts w:ascii="宋体" w:hAnsi="宋体"/>
      <w:kern w:val="2"/>
      <w:sz w:val="21"/>
      <w:szCs w:val="21"/>
    </w:rPr>
  </w:style>
  <w:style w:type="paragraph" w:customStyle="1" w:styleId="95">
    <w:name w:val="表 靠左"/>
    <w:basedOn w:val="1"/>
    <w:link w:val="94"/>
    <w:qFormat/>
    <w:uiPriority w:val="0"/>
    <w:pPr>
      <w:jc w:val="left"/>
    </w:pPr>
    <w:rPr>
      <w:rFonts w:ascii="宋体" w:hAnsi="宋体"/>
      <w:szCs w:val="21"/>
    </w:rPr>
  </w:style>
  <w:style w:type="character" w:customStyle="1" w:styleId="96">
    <w:name w:val="页眉 字符"/>
    <w:qFormat/>
    <w:uiPriority w:val="0"/>
    <w:rPr>
      <w:rFonts w:eastAsia="仿宋_GB2312"/>
      <w:kern w:val="2"/>
      <w:sz w:val="18"/>
    </w:rPr>
  </w:style>
  <w:style w:type="character" w:customStyle="1" w:styleId="97">
    <w:name w:val=" Char Char3"/>
    <w:qFormat/>
    <w:uiPriority w:val="0"/>
    <w:rPr>
      <w:rFonts w:ascii="仿宋_GB2312" w:hAnsi="宋体" w:eastAsia="仿宋_GB2312"/>
      <w:color w:val="000000"/>
      <w:kern w:val="2"/>
      <w:sz w:val="24"/>
      <w:szCs w:val="24"/>
      <w:lang w:val="en-US" w:eastAsia="zh-CN" w:bidi="ar-SA"/>
    </w:rPr>
  </w:style>
  <w:style w:type="character" w:customStyle="1" w:styleId="98">
    <w:name w:val="style11"/>
    <w:qFormat/>
    <w:uiPriority w:val="0"/>
    <w:rPr>
      <w:color w:val="000000"/>
    </w:rPr>
  </w:style>
  <w:style w:type="character" w:customStyle="1" w:styleId="99">
    <w:name w:val="标题 6 字符"/>
    <w:qFormat/>
    <w:uiPriority w:val="0"/>
    <w:rPr>
      <w:rFonts w:hint="default" w:ascii="Cambria" w:hAnsi="Cambria" w:eastAsia="宋体" w:cs="Times New Roman"/>
      <w:b/>
      <w:sz w:val="24"/>
      <w:szCs w:val="24"/>
    </w:rPr>
  </w:style>
  <w:style w:type="character" w:customStyle="1" w:styleId="100">
    <w:name w:val="标题 8 字符"/>
    <w:qFormat/>
    <w:uiPriority w:val="0"/>
    <w:rPr>
      <w:rFonts w:hint="default" w:ascii="Cambria" w:hAnsi="Cambria" w:eastAsia="宋体" w:cs="Times New Roman"/>
      <w:sz w:val="24"/>
      <w:szCs w:val="24"/>
    </w:rPr>
  </w:style>
  <w:style w:type="character" w:customStyle="1" w:styleId="101">
    <w:name w:val="纯文本 Char"/>
    <w:qFormat/>
    <w:uiPriority w:val="0"/>
    <w:rPr>
      <w:rFonts w:hint="eastAsia" w:ascii="宋体" w:hAnsi="Courier New" w:eastAsia="宋体" w:cs="Courier New"/>
      <w:kern w:val="2"/>
      <w:sz w:val="21"/>
      <w:szCs w:val="21"/>
    </w:rPr>
  </w:style>
  <w:style w:type="character" w:customStyle="1" w:styleId="102">
    <w:name w:val="表 Char"/>
    <w:link w:val="103"/>
    <w:qFormat/>
    <w:uiPriority w:val="0"/>
    <w:rPr>
      <w:rFonts w:hint="default" w:ascii="Calibri" w:hAnsi="Calibri" w:cs="宋体"/>
      <w:sz w:val="21"/>
      <w:szCs w:val="22"/>
    </w:rPr>
  </w:style>
  <w:style w:type="paragraph" w:customStyle="1" w:styleId="103">
    <w:name w:val="表"/>
    <w:basedOn w:val="1"/>
    <w:link w:val="102"/>
    <w:qFormat/>
    <w:uiPriority w:val="0"/>
    <w:pPr>
      <w:keepNext w:val="0"/>
      <w:keepLines w:val="0"/>
      <w:widowControl w:val="0"/>
      <w:suppressLineNumbers w:val="0"/>
      <w:spacing w:before="0" w:beforeAutospacing="0" w:after="0" w:afterAutospacing="0" w:line="312" w:lineRule="auto"/>
      <w:ind w:left="0" w:right="0" w:firstLine="0"/>
      <w:jc w:val="both"/>
    </w:pPr>
    <w:rPr>
      <w:rFonts w:ascii="Calibri" w:hAnsi="Calibri"/>
      <w:kern w:val="0"/>
      <w:szCs w:val="22"/>
    </w:rPr>
  </w:style>
  <w:style w:type="character" w:customStyle="1" w:styleId="104">
    <w:name w:val="正文缩进 Char1"/>
    <w:qFormat/>
    <w:uiPriority w:val="0"/>
    <w:rPr>
      <w:rFonts w:eastAsia="宋体"/>
      <w:kern w:val="2"/>
      <w:sz w:val="21"/>
      <w:lang w:val="en-US" w:eastAsia="zh-CN" w:bidi="ar-SA"/>
    </w:rPr>
  </w:style>
  <w:style w:type="character" w:customStyle="1" w:styleId="105">
    <w:name w:val="font01"/>
    <w:basedOn w:val="46"/>
    <w:qFormat/>
    <w:uiPriority w:val="0"/>
    <w:rPr>
      <w:rFonts w:hint="eastAsia" w:ascii="宋体" w:hAnsi="宋体" w:eastAsia="宋体" w:cs="宋体"/>
      <w:b/>
      <w:color w:val="000000"/>
      <w:sz w:val="18"/>
      <w:szCs w:val="18"/>
      <w:u w:val="none"/>
    </w:rPr>
  </w:style>
  <w:style w:type="character" w:customStyle="1" w:styleId="106">
    <w:name w:val="EP投标正文 Char"/>
    <w:link w:val="107"/>
    <w:qFormat/>
    <w:uiPriority w:val="0"/>
    <w:rPr>
      <w:rFonts w:hint="default" w:ascii="Calibri" w:hAnsi="Calibri" w:eastAsia="宋体" w:cs="Calibri"/>
      <w:sz w:val="24"/>
    </w:rPr>
  </w:style>
  <w:style w:type="paragraph" w:customStyle="1" w:styleId="107">
    <w:name w:val="EP投标正文"/>
    <w:basedOn w:val="1"/>
    <w:link w:val="106"/>
    <w:qFormat/>
    <w:uiPriority w:val="0"/>
    <w:pPr>
      <w:keepNext w:val="0"/>
      <w:keepLines w:val="0"/>
      <w:widowControl w:val="0"/>
      <w:suppressLineNumbers w:val="0"/>
      <w:spacing w:before="120" w:beforeAutospacing="0" w:after="120" w:afterAutospacing="0" w:line="360" w:lineRule="auto"/>
      <w:ind w:left="0" w:right="0" w:firstLine="425" w:firstLineChars="177"/>
      <w:jc w:val="both"/>
    </w:pPr>
    <w:rPr>
      <w:rFonts w:ascii="Calibri" w:hAnsi="Calibri"/>
      <w:kern w:val="0"/>
      <w:sz w:val="24"/>
      <w:szCs w:val="20"/>
    </w:rPr>
  </w:style>
  <w:style w:type="character" w:customStyle="1" w:styleId="108">
    <w:name w:val="正文文本缩进 Char"/>
    <w:qFormat/>
    <w:uiPriority w:val="0"/>
    <w:rPr>
      <w:rFonts w:ascii="宋体" w:hAnsi="Courier New" w:eastAsia="宋体"/>
      <w:spacing w:val="-4"/>
      <w:kern w:val="2"/>
      <w:sz w:val="18"/>
      <w:lang w:val="en-US" w:eastAsia="zh-CN" w:bidi="ar-SA"/>
    </w:rPr>
  </w:style>
  <w:style w:type="character" w:customStyle="1" w:styleId="109">
    <w:name w:val="No Spacing Char"/>
    <w:link w:val="110"/>
    <w:qFormat/>
    <w:uiPriority w:val="0"/>
    <w:rPr>
      <w:sz w:val="32"/>
    </w:rPr>
  </w:style>
  <w:style w:type="paragraph" w:customStyle="1" w:styleId="110">
    <w:name w:val="无间隔1"/>
    <w:basedOn w:val="1"/>
    <w:link w:val="109"/>
    <w:qFormat/>
    <w:uiPriority w:val="0"/>
    <w:pPr>
      <w:keepNext w:val="0"/>
      <w:keepLines w:val="0"/>
      <w:widowControl/>
      <w:suppressLineNumbers w:val="0"/>
      <w:spacing w:before="0" w:beforeAutospacing="0" w:after="0" w:afterAutospacing="0"/>
      <w:ind w:left="0" w:right="0"/>
      <w:jc w:val="left"/>
    </w:pPr>
    <w:rPr>
      <w:kern w:val="0"/>
      <w:sz w:val="32"/>
      <w:szCs w:val="20"/>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批注文字 Char"/>
    <w:qFormat/>
    <w:uiPriority w:val="99"/>
    <w:rPr>
      <w:kern w:val="2"/>
      <w:sz w:val="21"/>
      <w:szCs w:val="24"/>
    </w:rPr>
  </w:style>
  <w:style w:type="character" w:customStyle="1" w:styleId="113">
    <w:name w:val="正文文本 Char1"/>
    <w:qFormat/>
    <w:uiPriority w:val="0"/>
    <w:rPr>
      <w:kern w:val="2"/>
      <w:sz w:val="21"/>
      <w:szCs w:val="22"/>
    </w:rPr>
  </w:style>
  <w:style w:type="character" w:customStyle="1" w:styleId="114">
    <w:name w:val="纯文本 Char Char"/>
    <w:qFormat/>
    <w:uiPriority w:val="0"/>
    <w:rPr>
      <w:rFonts w:ascii="宋体" w:hAnsi="Courier New" w:eastAsia="宋体"/>
      <w:kern w:val="2"/>
      <w:sz w:val="24"/>
      <w:szCs w:val="24"/>
      <w:lang w:val="en-US" w:eastAsia="zh-CN" w:bidi="ar-SA"/>
    </w:rPr>
  </w:style>
  <w:style w:type="character" w:customStyle="1" w:styleId="115">
    <w:name w:val="投标正文 Char"/>
    <w:qFormat/>
    <w:uiPriority w:val="0"/>
    <w:rPr>
      <w:sz w:val="24"/>
      <w:szCs w:val="24"/>
    </w:rPr>
  </w:style>
  <w:style w:type="character" w:customStyle="1" w:styleId="116">
    <w:name w:val="font21"/>
    <w:qFormat/>
    <w:uiPriority w:val="0"/>
    <w:rPr>
      <w:rFonts w:ascii="Calibri" w:hAnsi="Calibri" w:cs="Calibri"/>
      <w:color w:val="000000"/>
      <w:sz w:val="20"/>
      <w:szCs w:val="20"/>
      <w:u w:val="none"/>
    </w:rPr>
  </w:style>
  <w:style w:type="character" w:customStyle="1" w:styleId="117">
    <w:name w:val="标题 2 字符"/>
    <w:qFormat/>
    <w:uiPriority w:val="0"/>
    <w:rPr>
      <w:rFonts w:hint="default" w:ascii="Cambria" w:hAnsi="Cambria" w:eastAsia="宋体" w:cs="Times New Roman"/>
      <w:b/>
      <w:sz w:val="32"/>
      <w:szCs w:val="32"/>
    </w:rPr>
  </w:style>
  <w:style w:type="character" w:customStyle="1" w:styleId="118">
    <w:name w:val="正文文本 字符1"/>
    <w:qFormat/>
    <w:uiPriority w:val="0"/>
    <w:rPr>
      <w:kern w:val="2"/>
      <w:sz w:val="24"/>
      <w:szCs w:val="22"/>
    </w:rPr>
  </w:style>
  <w:style w:type="character" w:customStyle="1" w:styleId="119">
    <w:name w:val="标题 1 字符"/>
    <w:qFormat/>
    <w:uiPriority w:val="0"/>
    <w:rPr>
      <w:rFonts w:eastAsia="宋体"/>
      <w:b/>
      <w:spacing w:val="-2"/>
      <w:sz w:val="24"/>
      <w:lang w:val="en-US" w:eastAsia="zh-CN"/>
    </w:rPr>
  </w:style>
  <w:style w:type="character" w:customStyle="1" w:styleId="120">
    <w:name w:val="正文首行缩进 字符"/>
    <w:qFormat/>
    <w:uiPriority w:val="0"/>
    <w:rPr>
      <w:rFonts w:hint="eastAsia" w:ascii="宋体" w:hAnsi="宋体" w:eastAsia="宋体" w:cs="宋体"/>
      <w:kern w:val="2"/>
      <w:sz w:val="24"/>
      <w:szCs w:val="22"/>
    </w:rPr>
  </w:style>
  <w:style w:type="character" w:customStyle="1" w:styleId="121">
    <w:name w:val="List Paragraph Char Char"/>
    <w:link w:val="122"/>
    <w:qFormat/>
    <w:uiPriority w:val="0"/>
    <w:rPr>
      <w:rFonts w:ascii="仿宋_GB2312" w:eastAsia="仿宋_GB2312"/>
      <w:kern w:val="2"/>
      <w:sz w:val="28"/>
      <w:szCs w:val="28"/>
    </w:rPr>
  </w:style>
  <w:style w:type="paragraph" w:customStyle="1" w:styleId="122">
    <w:name w:val="List Paragraph1"/>
    <w:basedOn w:val="1"/>
    <w:link w:val="121"/>
    <w:qFormat/>
    <w:uiPriority w:val="0"/>
    <w:pPr>
      <w:ind w:firstLine="420" w:firstLineChars="200"/>
    </w:pPr>
    <w:rPr>
      <w:rFonts w:ascii="仿宋_GB2312" w:eastAsia="仿宋_GB2312"/>
      <w:sz w:val="28"/>
      <w:szCs w:val="28"/>
    </w:rPr>
  </w:style>
  <w:style w:type="character" w:customStyle="1" w:styleId="123">
    <w:name w:val="font51"/>
    <w:qFormat/>
    <w:uiPriority w:val="0"/>
    <w:rPr>
      <w:rFonts w:hint="eastAsia" w:ascii="宋体" w:hAnsi="宋体" w:eastAsia="宋体" w:cs="宋体"/>
      <w:color w:val="000000"/>
      <w:sz w:val="20"/>
      <w:szCs w:val="20"/>
      <w:u w:val="none"/>
    </w:rPr>
  </w:style>
  <w:style w:type="character" w:customStyle="1" w:styleId="124">
    <w:name w:val="标题 5 字符"/>
    <w:qFormat/>
    <w:uiPriority w:val="0"/>
    <w:rPr>
      <w:rFonts w:hint="eastAsia" w:ascii="宋体" w:hAnsi="宋体" w:eastAsia="宋体" w:cs="宋体"/>
      <w:b/>
      <w:sz w:val="28"/>
      <w:szCs w:val="28"/>
    </w:rPr>
  </w:style>
  <w:style w:type="character" w:customStyle="1" w:styleId="125">
    <w:name w:val="font31"/>
    <w:qFormat/>
    <w:uiPriority w:val="0"/>
    <w:rPr>
      <w:rFonts w:hint="eastAsia" w:ascii="宋体" w:hAnsi="宋体" w:eastAsia="宋体" w:cs="宋体"/>
      <w:b/>
      <w:bCs/>
      <w:color w:val="000000"/>
      <w:sz w:val="20"/>
      <w:szCs w:val="20"/>
      <w:u w:val="none"/>
    </w:rPr>
  </w:style>
  <w:style w:type="character" w:customStyle="1" w:styleId="126">
    <w:name w:val=" Char Char4"/>
    <w:qFormat/>
    <w:uiPriority w:val="0"/>
    <w:rPr>
      <w:rFonts w:ascii="宋体" w:hAnsi="Courier New" w:eastAsia="宋体"/>
      <w:spacing w:val="-4"/>
      <w:kern w:val="2"/>
      <w:sz w:val="18"/>
      <w:lang w:val="en-US" w:eastAsia="zh-CN" w:bidi="ar-SA"/>
    </w:rPr>
  </w:style>
  <w:style w:type="character" w:customStyle="1" w:styleId="127">
    <w:name w:val=" Char Char1"/>
    <w:qFormat/>
    <w:uiPriority w:val="0"/>
    <w:rPr>
      <w:rFonts w:ascii="宋体" w:hAnsi="Courier New" w:eastAsia="宋体"/>
      <w:spacing w:val="-4"/>
      <w:kern w:val="2"/>
      <w:sz w:val="18"/>
      <w:lang w:val="en-US" w:eastAsia="zh-CN" w:bidi="ar-SA"/>
    </w:rPr>
  </w:style>
  <w:style w:type="character" w:customStyle="1" w:styleId="128">
    <w:name w:val="Body text|3_"/>
    <w:link w:val="129"/>
    <w:qFormat/>
    <w:uiPriority w:val="0"/>
    <w:rPr>
      <w:rFonts w:ascii="宋体" w:hAnsi="宋体" w:cs="宋体"/>
      <w:sz w:val="17"/>
      <w:szCs w:val="17"/>
      <w:lang w:val="zh-TW" w:eastAsia="zh-TW" w:bidi="zh-TW"/>
    </w:rPr>
  </w:style>
  <w:style w:type="paragraph" w:customStyle="1" w:styleId="129">
    <w:name w:val="Body text|3"/>
    <w:basedOn w:val="1"/>
    <w:link w:val="128"/>
    <w:qFormat/>
    <w:uiPriority w:val="0"/>
    <w:pPr>
      <w:jc w:val="left"/>
    </w:pPr>
    <w:rPr>
      <w:rFonts w:ascii="宋体" w:hAnsi="宋体" w:cs="宋体"/>
      <w:kern w:val="0"/>
      <w:sz w:val="17"/>
      <w:szCs w:val="17"/>
      <w:lang w:val="zh-TW" w:eastAsia="zh-TW" w:bidi="zh-TW"/>
    </w:rPr>
  </w:style>
  <w:style w:type="character" w:customStyle="1" w:styleId="130">
    <w:name w:val="标题 9 字符"/>
    <w:qFormat/>
    <w:uiPriority w:val="0"/>
    <w:rPr>
      <w:rFonts w:hint="default" w:ascii="Cambria" w:hAnsi="Cambria" w:eastAsia="宋体" w:cs="Times New Roman"/>
      <w:sz w:val="24"/>
      <w:szCs w:val="21"/>
    </w:rPr>
  </w:style>
  <w:style w:type="character" w:customStyle="1" w:styleId="131">
    <w:name w:val="标题 2 字符1"/>
    <w:qFormat/>
    <w:uiPriority w:val="0"/>
    <w:rPr>
      <w:rFonts w:hint="default" w:ascii="Calibri" w:hAnsi="Calibri" w:eastAsia="宋体" w:cs="Times New Roman"/>
      <w:b/>
      <w:kern w:val="44"/>
      <w:sz w:val="28"/>
      <w:szCs w:val="28"/>
    </w:rPr>
  </w:style>
  <w:style w:type="character" w:customStyle="1" w:styleId="132">
    <w:name w:val="Body text|1_"/>
    <w:link w:val="133"/>
    <w:qFormat/>
    <w:uiPriority w:val="0"/>
    <w:rPr>
      <w:rFonts w:ascii="宋体" w:hAnsi="宋体" w:cs="宋体"/>
      <w:sz w:val="30"/>
      <w:szCs w:val="30"/>
      <w:lang w:val="zh-TW" w:eastAsia="zh-TW" w:bidi="zh-TW"/>
    </w:rPr>
  </w:style>
  <w:style w:type="paragraph" w:customStyle="1" w:styleId="133">
    <w:name w:val="Body text|1"/>
    <w:basedOn w:val="1"/>
    <w:link w:val="132"/>
    <w:qFormat/>
    <w:uiPriority w:val="0"/>
    <w:pPr>
      <w:spacing w:line="401" w:lineRule="auto"/>
      <w:ind w:firstLine="400"/>
      <w:jc w:val="left"/>
    </w:pPr>
    <w:rPr>
      <w:rFonts w:ascii="宋体" w:hAnsi="宋体" w:cs="宋体"/>
      <w:kern w:val="0"/>
      <w:sz w:val="30"/>
      <w:szCs w:val="30"/>
      <w:lang w:val="zh-TW" w:eastAsia="zh-TW" w:bidi="zh-TW"/>
    </w:rPr>
  </w:style>
  <w:style w:type="character" w:customStyle="1" w:styleId="134">
    <w:name w:val=" Char Char2"/>
    <w:qFormat/>
    <w:uiPriority w:val="0"/>
    <w:rPr>
      <w:rFonts w:ascii="宋体" w:hAnsi="宋体" w:eastAsia="宋体"/>
      <w:kern w:val="2"/>
      <w:sz w:val="21"/>
      <w:lang w:val="en-US" w:eastAsia="zh-CN" w:bidi="ar-SA"/>
    </w:rPr>
  </w:style>
  <w:style w:type="character" w:customStyle="1" w:styleId="135">
    <w:name w:val="样式 标题 3h3H3l3CTheading 3Level 3 Headlevel_3PIM 3sect1.2... Char"/>
    <w:link w:val="136"/>
    <w:qFormat/>
    <w:uiPriority w:val="0"/>
  </w:style>
  <w:style w:type="paragraph" w:customStyle="1" w:styleId="136">
    <w:name w:val="样式 标题 3h3H3l3CTheading 3Level 3 Headlevel_3PIM 3sect1.2..."/>
    <w:basedOn w:val="4"/>
    <w:link w:val="135"/>
    <w:qFormat/>
    <w:uiPriority w:val="0"/>
    <w:pPr>
      <w:spacing w:before="156" w:beforeLines="50" w:after="156" w:afterLines="50" w:line="360" w:lineRule="auto"/>
    </w:pPr>
    <w:rPr>
      <w:rFonts w:hint="default" w:ascii="Times New Roman" w:hAnsi="Times New Roman"/>
      <w:b w:val="0"/>
      <w:sz w:val="20"/>
      <w:szCs w:val="20"/>
    </w:rPr>
  </w:style>
  <w:style w:type="character" w:customStyle="1" w:styleId="137">
    <w:name w:val="正文文本首行缩进 字符"/>
    <w:qFormat/>
    <w:uiPriority w:val="0"/>
    <w:rPr>
      <w:kern w:val="2"/>
      <w:sz w:val="24"/>
      <w:szCs w:val="22"/>
    </w:rPr>
  </w:style>
  <w:style w:type="character" w:customStyle="1" w:styleId="138">
    <w:name w:val="正文缩进 Char"/>
    <w:qFormat/>
    <w:uiPriority w:val="0"/>
    <w:rPr>
      <w:rFonts w:eastAsia="宋体"/>
    </w:rPr>
  </w:style>
  <w:style w:type="character" w:customStyle="1" w:styleId="139">
    <w:name w:val="caret4"/>
    <w:qFormat/>
    <w:uiPriority w:val="0"/>
  </w:style>
  <w:style w:type="character" w:customStyle="1" w:styleId="140">
    <w:name w:val="apple-converted-space"/>
    <w:qFormat/>
    <w:uiPriority w:val="0"/>
  </w:style>
  <w:style w:type="character" w:customStyle="1" w:styleId="141">
    <w:name w:val="列出段落 Char"/>
    <w:qFormat/>
    <w:uiPriority w:val="0"/>
    <w:rPr>
      <w:rFonts w:ascii="Calibri" w:hAnsi="Calibri"/>
      <w:kern w:val="2"/>
      <w:sz w:val="21"/>
      <w:szCs w:val="22"/>
    </w:rPr>
  </w:style>
  <w:style w:type="character" w:customStyle="1" w:styleId="142">
    <w:name w:val=" Char Char5"/>
    <w:qFormat/>
    <w:uiPriority w:val="0"/>
    <w:rPr>
      <w:rFonts w:eastAsia="宋体"/>
      <w:kern w:val="2"/>
      <w:sz w:val="21"/>
      <w:lang w:val="en-US" w:eastAsia="zh-CN" w:bidi="ar-SA"/>
    </w:rPr>
  </w:style>
  <w:style w:type="character" w:customStyle="1" w:styleId="143">
    <w:name w:val="正文首行缩进 2 Char1"/>
    <w:qFormat/>
    <w:uiPriority w:val="0"/>
    <w:rPr>
      <w:kern w:val="2"/>
      <w:sz w:val="21"/>
      <w:szCs w:val="24"/>
    </w:rPr>
  </w:style>
  <w:style w:type="character" w:customStyle="1" w:styleId="144">
    <w:name w:val="font41"/>
    <w:qFormat/>
    <w:uiPriority w:val="0"/>
    <w:rPr>
      <w:rFonts w:hint="default" w:ascii="Times New Roman" w:hAnsi="Times New Roman" w:cs="Times New Roman"/>
      <w:color w:val="333333"/>
      <w:sz w:val="21"/>
      <w:szCs w:val="21"/>
      <w:u w:val="none"/>
    </w:rPr>
  </w:style>
  <w:style w:type="character" w:customStyle="1" w:styleId="145">
    <w:name w:val="正文文本 字符2"/>
    <w:qFormat/>
    <w:uiPriority w:val="0"/>
    <w:rPr>
      <w:kern w:val="2"/>
      <w:sz w:val="21"/>
      <w:szCs w:val="24"/>
    </w:rPr>
  </w:style>
  <w:style w:type="character" w:customStyle="1" w:styleId="146">
    <w:name w:val="标题 4 字符"/>
    <w:qFormat/>
    <w:uiPriority w:val="0"/>
    <w:rPr>
      <w:rFonts w:hint="default" w:ascii="Cambria" w:hAnsi="Cambria" w:eastAsia="宋体" w:cs="Times New Roman"/>
      <w:b/>
      <w:sz w:val="28"/>
      <w:szCs w:val="28"/>
    </w:rPr>
  </w:style>
  <w:style w:type="character" w:customStyle="1" w:styleId="147">
    <w:name w:val=" Char Char Char"/>
    <w:qFormat/>
    <w:uiPriority w:val="0"/>
    <w:rPr>
      <w:rFonts w:ascii="宋体" w:hAnsi="Courier New" w:eastAsia="宋体"/>
      <w:sz w:val="21"/>
      <w:szCs w:val="21"/>
      <w:lang w:val="en-US" w:eastAsia="zh-CN" w:bidi="ar-SA"/>
    </w:rPr>
  </w:style>
  <w:style w:type="character" w:customStyle="1" w:styleId="148">
    <w:name w:val="普通文字 Char Char1"/>
    <w:qFormat/>
    <w:uiPriority w:val="0"/>
    <w:rPr>
      <w:rFonts w:ascii="宋体" w:hAnsi="Courier New" w:eastAsia="宋体"/>
      <w:kern w:val="2"/>
      <w:sz w:val="24"/>
      <w:szCs w:val="24"/>
      <w:lang w:val="en-US" w:eastAsia="zh-CN" w:bidi="ar-SA"/>
    </w:rPr>
  </w:style>
  <w:style w:type="character" w:customStyle="1" w:styleId="149">
    <w:name w:val="Body text|5_"/>
    <w:link w:val="150"/>
    <w:qFormat/>
    <w:uiPriority w:val="0"/>
    <w:rPr>
      <w:rFonts w:ascii="宋体" w:hAnsi="宋体" w:cs="宋体"/>
      <w:sz w:val="22"/>
      <w:szCs w:val="22"/>
      <w:u w:val="single"/>
      <w:lang w:val="zh-CN"/>
    </w:rPr>
  </w:style>
  <w:style w:type="paragraph" w:customStyle="1" w:styleId="150">
    <w:name w:val="Body text|5"/>
    <w:basedOn w:val="1"/>
    <w:link w:val="149"/>
    <w:qFormat/>
    <w:uiPriority w:val="0"/>
    <w:pPr>
      <w:ind w:hanging="1640"/>
      <w:jc w:val="left"/>
    </w:pPr>
    <w:rPr>
      <w:rFonts w:ascii="宋体" w:hAnsi="宋体"/>
      <w:kern w:val="0"/>
      <w:sz w:val="22"/>
      <w:szCs w:val="22"/>
      <w:u w:val="single"/>
      <w:lang w:val="zh-CN"/>
    </w:rPr>
  </w:style>
  <w:style w:type="paragraph" w:customStyle="1" w:styleId="151">
    <w:name w:val="Table Paragraph"/>
    <w:basedOn w:val="1"/>
    <w:qFormat/>
    <w:uiPriority w:val="1"/>
    <w:pPr>
      <w:keepNext w:val="0"/>
      <w:keepLines w:val="0"/>
      <w:widowControl w:val="0"/>
      <w:suppressLineNumbers w:val="0"/>
      <w:autoSpaceDE w:val="0"/>
      <w:autoSpaceDN w:val="0"/>
      <w:spacing w:before="0" w:beforeAutospacing="0" w:after="0" w:afterAutospacing="0"/>
      <w:ind w:left="0" w:right="0"/>
      <w:jc w:val="left"/>
    </w:pPr>
    <w:rPr>
      <w:rFonts w:hint="eastAsia" w:ascii="PMingLiU" w:hAnsi="PMingLiU" w:eastAsia="PMingLiU" w:cs="PMingLiU"/>
      <w:kern w:val="0"/>
      <w:sz w:val="22"/>
      <w:szCs w:val="22"/>
      <w:lang w:val="en-US" w:eastAsia="zh-CN"/>
    </w:rPr>
  </w:style>
  <w:style w:type="paragraph" w:customStyle="1" w:styleId="152">
    <w:name w:val="表格"/>
    <w:basedOn w:val="1"/>
    <w:qFormat/>
    <w:uiPriority w:val="0"/>
    <w:pPr>
      <w:spacing w:line="240" w:lineRule="auto"/>
      <w:ind w:firstLine="0" w:firstLineChars="0"/>
      <w:jc w:val="left"/>
      <w:textAlignment w:val="center"/>
    </w:pPr>
    <w:rPr>
      <w:rFonts w:ascii="Calibri" w:hAnsi="Calibri" w:cs="Times New Roman"/>
      <w:sz w:val="21"/>
      <w:szCs w:val="24"/>
    </w:rPr>
  </w:style>
  <w:style w:type="paragraph" w:customStyle="1" w:styleId="153">
    <w:name w:val="Default"/>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paragraph" w:customStyle="1" w:styleId="154">
    <w:name w:val="样式 表格正文 + 两端对齐"/>
    <w:basedOn w:val="1"/>
    <w:next w:val="1"/>
    <w:qFormat/>
    <w:uiPriority w:val="0"/>
    <w:pPr>
      <w:keepNext w:val="0"/>
      <w:keepLines w:val="0"/>
      <w:widowControl w:val="0"/>
      <w:suppressLineNumbers w:val="0"/>
      <w:spacing w:before="0" w:beforeAutospacing="0" w:after="0" w:afterAutospacing="0" w:line="300" w:lineRule="auto"/>
      <w:ind w:left="0" w:right="0"/>
      <w:jc w:val="both"/>
    </w:pPr>
    <w:rPr>
      <w:rFonts w:hint="default" w:ascii="Calibri" w:hAnsi="Calibri" w:eastAsia="仿宋" w:cs="黑体"/>
      <w:kern w:val="2"/>
      <w:sz w:val="28"/>
      <w:szCs w:val="22"/>
      <w:lang w:val="en-US" w:eastAsia="zh-CN"/>
    </w:rPr>
  </w:style>
  <w:style w:type="paragraph" w:customStyle="1" w:styleId="155">
    <w:name w:val="纯文本1"/>
    <w:basedOn w:val="1"/>
    <w:qFormat/>
    <w:uiPriority w:val="0"/>
    <w:pPr>
      <w:keepNext w:val="0"/>
      <w:keepLines w:val="0"/>
      <w:widowControl/>
      <w:suppressLineNumbers w:val="0"/>
      <w:spacing w:before="0" w:beforeAutospacing="0" w:after="0" w:afterAutospacing="0"/>
      <w:ind w:left="0" w:right="0"/>
      <w:jc w:val="left"/>
    </w:pPr>
    <w:rPr>
      <w:rFonts w:hint="eastAsia" w:ascii="宋体" w:hAnsi="Courier New" w:eastAsia="宋体" w:cs="Times New Roman"/>
      <w:kern w:val="2"/>
      <w:sz w:val="21"/>
      <w:szCs w:val="20"/>
      <w:lang w:val="en-US" w:eastAsia="zh-CN"/>
    </w:rPr>
  </w:style>
  <w:style w:type="paragraph" w:customStyle="1" w:styleId="156">
    <w:name w:val="xl76"/>
    <w:basedOn w:val="1"/>
    <w:qFormat/>
    <w:uiPriority w:val="0"/>
    <w:pPr>
      <w:keepNext w:val="0"/>
      <w:keepLines w:val="0"/>
      <w:widowControl/>
      <w:suppressLineNumbers w:val="0"/>
      <w:spacing w:before="120" w:beforeAutospacing="0" w:after="0" w:afterAutospacing="0" w:line="240" w:lineRule="auto"/>
      <w:ind w:left="0" w:right="0"/>
      <w:jc w:val="center"/>
    </w:pPr>
    <w:rPr>
      <w:rFonts w:hint="eastAsia" w:ascii="宋体" w:hAnsi="宋体" w:eastAsia="宋体" w:cs="宋体"/>
      <w:kern w:val="0"/>
      <w:sz w:val="24"/>
      <w:szCs w:val="24"/>
      <w:lang w:val="en-US" w:eastAsia="zh-CN"/>
    </w:rPr>
  </w:style>
  <w:style w:type="paragraph" w:customStyle="1" w:styleId="157">
    <w:name w:val="缺省文本"/>
    <w:basedOn w:val="1"/>
    <w:qFormat/>
    <w:uiPriority w:val="0"/>
    <w:pPr>
      <w:autoSpaceDE w:val="0"/>
      <w:autoSpaceDN w:val="0"/>
      <w:adjustRightInd w:val="0"/>
      <w:spacing w:before="20" w:after="20" w:line="400" w:lineRule="exact"/>
      <w:ind w:firstLine="504"/>
      <w:jc w:val="left"/>
    </w:pPr>
    <w:rPr>
      <w:kern w:val="0"/>
      <w:sz w:val="24"/>
    </w:rPr>
  </w:style>
  <w:style w:type="paragraph" w:customStyle="1" w:styleId="1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59">
    <w:name w:val="标书正文"/>
    <w:basedOn w:val="1"/>
    <w:qFormat/>
    <w:uiPriority w:val="0"/>
    <w:pPr>
      <w:spacing w:line="360" w:lineRule="auto"/>
      <w:ind w:firstLine="723" w:firstLineChars="200"/>
    </w:pPr>
    <w:rPr>
      <w:rFonts w:hint="eastAsia" w:ascii="宋体" w:hAnsi="宋体" w:eastAsia="宋体" w:cs="宋体"/>
      <w:color w:val="000000"/>
      <w:sz w:val="24"/>
    </w:rPr>
  </w:style>
  <w:style w:type="paragraph" w:customStyle="1" w:styleId="160">
    <w:name w:val="投标正文"/>
    <w:basedOn w:val="1"/>
    <w:qFormat/>
    <w:uiPriority w:val="0"/>
    <w:pPr>
      <w:ind w:firstLine="425" w:firstLineChars="177"/>
    </w:pPr>
    <w:rPr>
      <w:sz w:val="24"/>
      <w:szCs w:val="24"/>
    </w:rPr>
  </w:style>
  <w:style w:type="paragraph" w:customStyle="1" w:styleId="161">
    <w:name w:val=" Char Char Char Char Char Char Char Char Char Char Char Char Char Char"/>
    <w:basedOn w:val="1"/>
    <w:qFormat/>
    <w:uiPriority w:val="0"/>
    <w:pPr>
      <w:widowControl/>
      <w:spacing w:after="160" w:line="240" w:lineRule="exact"/>
      <w:jc w:val="left"/>
    </w:pPr>
    <w:rPr>
      <w:rFonts w:ascii="Verdana" w:hAnsi="Verdana" w:cs="宋体"/>
      <w:b/>
      <w:kern w:val="0"/>
      <w:sz w:val="20"/>
      <w:szCs w:val="20"/>
      <w:lang w:eastAsia="en-US"/>
    </w:rPr>
  </w:style>
  <w:style w:type="paragraph" w:customStyle="1" w:styleId="162">
    <w:name w:val="_Style 3"/>
    <w:basedOn w:val="1"/>
    <w:qFormat/>
    <w:uiPriority w:val="34"/>
    <w:pPr>
      <w:ind w:firstLine="420" w:firstLineChars="200"/>
    </w:pPr>
    <w:rPr>
      <w:szCs w:val="20"/>
    </w:rPr>
  </w:style>
  <w:style w:type="paragraph" w:customStyle="1" w:styleId="163">
    <w:name w:val="标准文本"/>
    <w:basedOn w:val="1"/>
    <w:qFormat/>
    <w:uiPriority w:val="0"/>
    <w:pPr>
      <w:spacing w:line="360" w:lineRule="auto"/>
      <w:ind w:firstLine="480" w:firstLineChars="200"/>
    </w:pPr>
    <w:rPr>
      <w:rFonts w:cs="宋体"/>
      <w:sz w:val="24"/>
      <w:szCs w:val="20"/>
    </w:rPr>
  </w:style>
  <w:style w:type="paragraph" w:customStyle="1" w:styleId="164">
    <w:name w:val="p0"/>
    <w:basedOn w:val="1"/>
    <w:qFormat/>
    <w:uiPriority w:val="0"/>
    <w:pPr>
      <w:widowControl/>
      <w:spacing w:before="100" w:beforeAutospacing="1" w:after="100" w:afterAutospacing="1" w:line="260" w:lineRule="atLeast"/>
      <w:jc w:val="left"/>
    </w:pPr>
    <w:rPr>
      <w:rFonts w:ascii="宋体" w:hAnsi="宋体" w:cs="宋体"/>
      <w:kern w:val="0"/>
      <w:sz w:val="24"/>
    </w:rPr>
  </w:style>
  <w:style w:type="paragraph" w:customStyle="1" w:styleId="165">
    <w:name w:val="投标标题3"/>
    <w:basedOn w:val="166"/>
    <w:qFormat/>
    <w:uiPriority w:val="0"/>
    <w:pPr>
      <w:numPr>
        <w:ilvl w:val="0"/>
        <w:numId w:val="2"/>
      </w:numPr>
      <w:tabs>
        <w:tab w:val="left" w:pos="900"/>
      </w:tabs>
      <w:spacing w:before="156" w:after="156"/>
      <w:outlineLvl w:val="2"/>
    </w:pPr>
  </w:style>
  <w:style w:type="paragraph" w:customStyle="1" w:styleId="166">
    <w:name w:val="金保标题3"/>
    <w:basedOn w:val="4"/>
    <w:next w:val="1"/>
    <w:qFormat/>
    <w:uiPriority w:val="0"/>
    <w:pPr>
      <w:tabs>
        <w:tab w:val="left" w:pos="900"/>
      </w:tabs>
      <w:spacing w:beforeLines="50" w:afterLines="50" w:line="480" w:lineRule="auto"/>
      <w:outlineLvl w:val="3"/>
    </w:pPr>
    <w:rPr>
      <w:rFonts w:ascii="宋体" w:hAnsi="宋体" w:cs="Arial"/>
      <w:color w:val="000000"/>
      <w:sz w:val="24"/>
      <w:szCs w:val="24"/>
    </w:rPr>
  </w:style>
  <w:style w:type="paragraph" w:customStyle="1" w:styleId="167">
    <w:name w:val="表格文字"/>
    <w:basedOn w:val="26"/>
    <w:next w:val="20"/>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168">
    <w:name w:val="投标标题1"/>
    <w:basedOn w:val="2"/>
    <w:next w:val="160"/>
    <w:qFormat/>
    <w:uiPriority w:val="0"/>
    <w:pPr>
      <w:pageBreakBefore w:val="0"/>
      <w:spacing w:before="120" w:after="120" w:line="240" w:lineRule="auto"/>
      <w:jc w:val="left"/>
    </w:pPr>
    <w:rPr>
      <w:rFonts w:ascii="黑体" w:eastAsia="黑体"/>
      <w:sz w:val="36"/>
      <w:szCs w:val="32"/>
    </w:rPr>
  </w:style>
  <w:style w:type="paragraph" w:customStyle="1" w:styleId="16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70">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71">
    <w:name w:val="正文2"/>
    <w:basedOn w:val="1"/>
    <w:qFormat/>
    <w:uiPriority w:val="0"/>
    <w:pPr>
      <w:spacing w:before="156" w:line="360" w:lineRule="auto"/>
      <w:ind w:firstLine="510" w:firstLineChars="200"/>
    </w:pPr>
    <w:rPr>
      <w:sz w:val="24"/>
      <w:szCs w:val="22"/>
    </w:rPr>
  </w:style>
  <w:style w:type="paragraph" w:customStyle="1" w:styleId="172">
    <w:name w:val="正文文本 (2)"/>
    <w:basedOn w:val="1"/>
    <w:qFormat/>
    <w:uiPriority w:val="0"/>
    <w:pPr>
      <w:shd w:val="clear" w:color="auto" w:fill="FFFFFF"/>
      <w:spacing w:before="480" w:after="120" w:line="558" w:lineRule="exact"/>
      <w:jc w:val="distribute"/>
    </w:pPr>
    <w:rPr>
      <w:rFonts w:ascii="黑体" w:hAnsi="黑体" w:eastAsia="黑体" w:cs="黑体"/>
      <w:color w:val="000000"/>
      <w:kern w:val="0"/>
      <w:sz w:val="30"/>
      <w:szCs w:val="30"/>
      <w:lang w:val="zh-TW" w:eastAsia="zh-TW"/>
    </w:rPr>
  </w:style>
  <w:style w:type="paragraph" w:customStyle="1" w:styleId="173">
    <w:name w:val="Char"/>
    <w:basedOn w:val="1"/>
    <w:qFormat/>
    <w:uiPriority w:val="0"/>
    <w:rPr>
      <w:rFonts w:ascii="仿宋_GB2312" w:eastAsia="仿宋_GB2312"/>
      <w:b/>
      <w:sz w:val="32"/>
      <w:szCs w:val="32"/>
    </w:rPr>
  </w:style>
  <w:style w:type="paragraph" w:customStyle="1" w:styleId="174">
    <w:name w:val=" 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投标标题4"/>
    <w:basedOn w:val="7"/>
    <w:qFormat/>
    <w:uiPriority w:val="0"/>
    <w:pPr>
      <w:numPr>
        <w:ilvl w:val="3"/>
        <w:numId w:val="3"/>
      </w:numPr>
      <w:spacing w:before="156" w:beforeLines="50" w:after="156" w:afterLines="50" w:line="360" w:lineRule="auto"/>
    </w:pPr>
    <w:rPr>
      <w:rFonts w:ascii="宋体" w:hAnsi="宋体" w:eastAsia="宋体" w:cs="Arial"/>
      <w:color w:val="000000"/>
      <w:sz w:val="24"/>
      <w:szCs w:val="24"/>
    </w:rPr>
  </w:style>
  <w:style w:type="paragraph" w:customStyle="1" w:styleId="176">
    <w:name w:val="样式2"/>
    <w:basedOn w:val="160"/>
    <w:qFormat/>
    <w:uiPriority w:val="0"/>
    <w:pPr>
      <w:numPr>
        <w:ilvl w:val="0"/>
        <w:numId w:val="4"/>
      </w:numPr>
      <w:spacing w:before="240" w:after="240"/>
      <w:ind w:firstLine="0" w:firstLineChars="0"/>
      <w:outlineLvl w:val="1"/>
    </w:pPr>
    <w:rPr>
      <w:b/>
      <w:color w:val="000000"/>
      <w:sz w:val="32"/>
    </w:rPr>
  </w:style>
  <w:style w:type="paragraph" w:customStyle="1" w:styleId="177">
    <w:name w:val="msolistparagraph"/>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仿宋_GB2312" w:cs="Times New Roman"/>
      <w:kern w:val="2"/>
      <w:sz w:val="28"/>
      <w:szCs w:val="24"/>
      <w:lang w:val="en-US" w:eastAsia="zh-CN"/>
    </w:rPr>
  </w:style>
  <w:style w:type="paragraph" w:customStyle="1" w:styleId="178">
    <w:name w:val=" Char"/>
    <w:basedOn w:val="1"/>
    <w:qFormat/>
    <w:uiPriority w:val="0"/>
    <w:pPr>
      <w:numPr>
        <w:ilvl w:val="0"/>
        <w:numId w:val="1"/>
      </w:numPr>
      <w:tabs>
        <w:tab w:val="clear" w:pos="900"/>
      </w:tabs>
    </w:pPr>
    <w:rPr>
      <w:sz w:val="24"/>
    </w:rPr>
  </w:style>
  <w:style w:type="paragraph" w:customStyle="1" w:styleId="179">
    <w:name w:val=" Char1"/>
    <w:basedOn w:val="1"/>
    <w:qFormat/>
    <w:uiPriority w:val="0"/>
    <w:rPr>
      <w:rFonts w:ascii="仿宋_GB2312" w:eastAsia="仿宋_GB2312"/>
      <w:b/>
      <w:sz w:val="32"/>
      <w:szCs w:val="32"/>
    </w:rPr>
  </w:style>
  <w:style w:type="paragraph" w:customStyle="1" w:styleId="180">
    <w:name w:val="样式1"/>
    <w:basedOn w:val="34"/>
    <w:qFormat/>
    <w:uiPriority w:val="0"/>
    <w:pPr>
      <w:tabs>
        <w:tab w:val="right" w:leader="dot" w:pos="8642"/>
      </w:tabs>
      <w:spacing w:before="240" w:after="120" w:line="360" w:lineRule="auto"/>
    </w:pPr>
    <w:rPr>
      <w:rFonts w:hAnsi="宋体"/>
      <w:sz w:val="28"/>
      <w:szCs w:val="21"/>
    </w:rPr>
  </w:style>
  <w:style w:type="paragraph" w:customStyle="1" w:styleId="181">
    <w:name w:val="_Style 2"/>
    <w:basedOn w:val="1"/>
    <w:qFormat/>
    <w:uiPriority w:val="34"/>
    <w:pPr>
      <w:ind w:firstLine="420" w:firstLineChars="200"/>
    </w:pPr>
    <w:rPr>
      <w:szCs w:val="20"/>
    </w:r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正文－恩普"/>
    <w:basedOn w:val="5"/>
    <w:qFormat/>
    <w:uiPriority w:val="0"/>
    <w:pPr>
      <w:spacing w:line="360" w:lineRule="auto"/>
      <w:ind w:firstLine="200" w:firstLineChars="200"/>
    </w:pPr>
    <w:rPr>
      <w:sz w:val="24"/>
      <w:szCs w:val="24"/>
    </w:rPr>
  </w:style>
  <w:style w:type="paragraph" w:customStyle="1" w:styleId="184">
    <w:name w:val="列出段落1"/>
    <w:basedOn w:val="1"/>
    <w:qFormat/>
    <w:uiPriority w:val="0"/>
    <w:pPr>
      <w:keepNext w:val="0"/>
      <w:keepLines w:val="0"/>
      <w:widowControl/>
      <w:suppressLineNumbers w:val="0"/>
      <w:spacing w:before="0" w:beforeAutospacing="0" w:after="0" w:afterAutospacing="0"/>
      <w:ind w:left="0" w:right="0" w:firstLine="420" w:firstLineChars="200"/>
      <w:jc w:val="left"/>
    </w:pPr>
    <w:rPr>
      <w:rFonts w:hint="default" w:ascii="Times New Roman" w:hAnsi="Times New Roman" w:eastAsia="宋体" w:cs="Times New Roman"/>
      <w:kern w:val="0"/>
      <w:sz w:val="24"/>
      <w:szCs w:val="20"/>
      <w:lang w:val="en-US" w:eastAsia="zh-CN"/>
    </w:rPr>
  </w:style>
  <w:style w:type="paragraph" w:customStyle="1" w:styleId="185">
    <w:name w:val=" Char Char1 Char Char Char Char Char Char Char Char"/>
    <w:basedOn w:val="1"/>
    <w:qFormat/>
    <w:uiPriority w:val="0"/>
    <w:pPr>
      <w:widowControl/>
      <w:spacing w:after="160" w:line="240" w:lineRule="exact"/>
      <w:jc w:val="left"/>
    </w:pPr>
  </w:style>
  <w:style w:type="paragraph" w:customStyle="1" w:styleId="186">
    <w:name w:val="标书3"/>
    <w:basedOn w:val="1"/>
    <w:next w:val="1"/>
    <w:qFormat/>
    <w:uiPriority w:val="0"/>
    <w:pPr>
      <w:keepNext/>
      <w:keepLines/>
      <w:numPr>
        <w:ilvl w:val="2"/>
        <w:numId w:val="5"/>
      </w:numPr>
      <w:spacing w:before="200" w:after="200" w:line="360" w:lineRule="auto"/>
      <w:outlineLvl w:val="2"/>
    </w:pPr>
    <w:rPr>
      <w:rFonts w:hint="eastAsia" w:ascii="宋体" w:hAnsi="宋体" w:eastAsia="宋体" w:cs="宋体"/>
      <w:b/>
      <w:sz w:val="30"/>
    </w:rPr>
  </w:style>
  <w:style w:type="paragraph" w:customStyle="1" w:styleId="187">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188">
    <w:name w:val="_Style 184"/>
    <w:qFormat/>
    <w:uiPriority w:val="99"/>
    <w:rPr>
      <w:rFonts w:ascii="Calibri" w:hAnsi="Calibri" w:eastAsia="宋体" w:cs="Times New Roman"/>
      <w:kern w:val="2"/>
      <w:sz w:val="21"/>
      <w:szCs w:val="24"/>
      <w:lang w:val="en-US" w:eastAsia="zh-CN" w:bidi="ar-SA"/>
    </w:rPr>
  </w:style>
  <w:style w:type="paragraph" w:customStyle="1" w:styleId="189">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90">
    <w:name w:val="正文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默认段落字体 Para Char Char Char Char Char Char Char Char Char1 Char Char Char Char"/>
    <w:basedOn w:val="1"/>
    <w:qFormat/>
    <w:uiPriority w:val="0"/>
    <w:rPr>
      <w:rFonts w:ascii="Tahoma" w:hAnsi="Tahoma"/>
      <w:sz w:val="24"/>
      <w:szCs w:val="20"/>
    </w:rPr>
  </w:style>
  <w:style w:type="paragraph" w:customStyle="1" w:styleId="192">
    <w:name w:val="￥正文"/>
    <w:basedOn w:val="1"/>
    <w:qFormat/>
    <w:uiPriority w:val="0"/>
    <w:pPr>
      <w:spacing w:line="360" w:lineRule="auto"/>
      <w:ind w:firstLine="200" w:firstLineChars="200"/>
    </w:pPr>
    <w:rPr>
      <w:rFonts w:ascii="宋体" w:eastAsia="仿宋"/>
      <w:sz w:val="32"/>
    </w:rPr>
  </w:style>
  <w:style w:type="paragraph" w:customStyle="1" w:styleId="193">
    <w:name w:val="普通(Web)1"/>
    <w:basedOn w:val="1"/>
    <w:next w:val="39"/>
    <w:qFormat/>
    <w:uiPriority w:val="0"/>
    <w:pPr>
      <w:widowControl/>
      <w:spacing w:before="100" w:beforeAutospacing="1" w:after="100" w:afterAutospacing="1"/>
      <w:jc w:val="left"/>
    </w:pPr>
    <w:rPr>
      <w:rFonts w:ascii="宋体" w:hAnsi="宋体"/>
      <w:color w:val="000000"/>
      <w:kern w:val="0"/>
      <w:sz w:val="24"/>
    </w:rPr>
  </w:style>
  <w:style w:type="paragraph" w:customStyle="1" w:styleId="194">
    <w:name w:val="_Style 1"/>
    <w:basedOn w:val="1"/>
    <w:qFormat/>
    <w:uiPriority w:val="34"/>
    <w:pPr>
      <w:ind w:firstLine="420" w:firstLineChars="200"/>
    </w:pPr>
    <w:rPr>
      <w:szCs w:val="20"/>
    </w:rPr>
  </w:style>
  <w:style w:type="paragraph" w:customStyle="1" w:styleId="195">
    <w:name w:val=" Char Char Char Char Char Char Char"/>
    <w:basedOn w:val="1"/>
    <w:qFormat/>
    <w:uiPriority w:val="0"/>
    <w:rPr>
      <w:rFonts w:ascii="仿宋_GB2312" w:eastAsia="仿宋_GB2312"/>
      <w:b/>
      <w:sz w:val="32"/>
      <w:szCs w:val="32"/>
    </w:rPr>
  </w:style>
  <w:style w:type="paragraph" w:customStyle="1" w:styleId="196">
    <w:name w:val="表格标题"/>
    <w:basedOn w:val="1"/>
    <w:next w:val="167"/>
    <w:qFormat/>
    <w:uiPriority w:val="0"/>
    <w:pPr>
      <w:jc w:val="center"/>
    </w:pPr>
    <w:rPr>
      <w:b/>
    </w:rPr>
  </w:style>
  <w:style w:type="paragraph" w:customStyle="1" w:styleId="19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98">
    <w:name w:val="表格文字内容"/>
    <w:basedOn w:val="1"/>
    <w:qFormat/>
    <w:uiPriority w:val="0"/>
    <w:pPr>
      <w:spacing w:line="240" w:lineRule="auto"/>
      <w:ind w:firstLine="0" w:firstLineChars="0"/>
    </w:pPr>
    <w:rPr>
      <w:rFonts w:ascii="Calibri" w:hAnsi="Calibri" w:eastAsia="仿宋" w:cs="仿宋"/>
      <w:sz w:val="24"/>
      <w:szCs w:val="24"/>
    </w:rPr>
  </w:style>
  <w:style w:type="paragraph" w:customStyle="1" w:styleId="199">
    <w:name w:val="列出段落3"/>
    <w:basedOn w:val="1"/>
    <w:qFormat/>
    <w:uiPriority w:val="0"/>
    <w:pPr>
      <w:ind w:firstLine="420" w:firstLineChars="200"/>
    </w:pPr>
    <w:rPr>
      <w:rFonts w:ascii="Calibri" w:hAnsi="Calibri" w:cs="黑体"/>
      <w:szCs w:val="22"/>
    </w:rPr>
  </w:style>
  <w:style w:type="table" w:customStyle="1" w:styleId="200">
    <w:name w:val="网格型2"/>
    <w:basedOn w:val="4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1">
    <w:name w:val="正文首行缩进 2 Char"/>
    <w:link w:val="42"/>
    <w:qFormat/>
    <w:uiPriority w:val="0"/>
    <w:rPr>
      <w:rFonts w:hint="eastAsia" w:ascii="宋体" w:hAnsi="Courier New" w:eastAsia="宋体" w:cs="宋体"/>
      <w:spacing w:val="-4"/>
      <w:kern w:val="2"/>
      <w:sz w:val="18"/>
      <w:szCs w:val="22"/>
    </w:rPr>
  </w:style>
  <w:style w:type="paragraph" w:customStyle="1" w:styleId="20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03">
    <w:name w:val="hea"/>
    <w:next w:val="1"/>
    <w:qFormat/>
    <w:uiPriority w:val="0"/>
    <w:pPr>
      <w:keepNext/>
      <w:keepLines/>
      <w:widowControl w:val="0"/>
      <w:numPr>
        <w:ilvl w:val="0"/>
        <w:numId w:val="6"/>
      </w:numPr>
      <w:suppressLineNumbers w:val="0"/>
      <w:spacing w:before="340" w:beforeAutospacing="0" w:after="330" w:afterAutospacing="0" w:line="576" w:lineRule="auto"/>
      <w:ind w:left="432" w:right="0" w:hanging="432"/>
      <w:jc w:val="both"/>
      <w:outlineLvl w:val="0"/>
    </w:pPr>
    <w:rPr>
      <w:rFonts w:hint="eastAsia" w:ascii="宋体" w:hAnsi="Times New Roman" w:eastAsia="宋体" w:cs="Times New Roman"/>
      <w:b/>
      <w:kern w:val="44"/>
      <w:sz w:val="44"/>
      <w:szCs w:val="4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79</Pages>
  <Words>27610</Words>
  <Characters>30540</Characters>
  <Lines>1</Lines>
  <Paragraphs>1</Paragraphs>
  <TotalTime>5</TotalTime>
  <ScaleCrop>false</ScaleCrop>
  <LinksUpToDate>false</LinksUpToDate>
  <CharactersWithSpaces>31039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2022-10-26T13:21:00Z</dcterms:created>
  <dc:creator>雨林木风</dc:creator>
  <cp:lastModifiedBy>花如意</cp:lastModifiedBy>
  <cp:lastPrinted>2026-04-24T05:51:00Z</cp:lastPrinted>
  <dcterms:modified xsi:type="dcterms:W3CDTF">2026-04-27T01:45:51Z</dcterms:modified>
  <dc:title>浙江省政府采购招标文件范本（试行）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A60B512ECED448009BFE3FD43FD0675D_13</vt:lpwstr>
  </property>
  <property fmtid="{D5CDD505-2E9C-101B-9397-08002B2CF9AE}" pid="4" name="KSOTemplateDocerSaveRecord">
    <vt:lpwstr>eyJoZGlkIjoiZTE3Mjg5MjA2MDQ1MTE5ZTkyOWM2N2VmODg3YzBiY2IiLCJ1c2VySWQiOiI2NTU2MTE4OTgifQ==</vt:lpwstr>
  </property>
</Properties>
</file>