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5FAAEF">
      <w:pPr>
        <w:autoSpaceDE w:val="0"/>
        <w:autoSpaceDN w:val="0"/>
        <w:adjustRightInd w:val="0"/>
        <w:spacing w:line="720" w:lineRule="auto"/>
        <w:ind w:firstLine="0" w:firstLineChars="0"/>
        <w:rPr>
          <w:rFonts w:ascii="宋体" w:hAnsi="宋体" w:cs="宋体"/>
          <w:b/>
          <w:color w:val="000000" w:themeColor="text1"/>
          <w:sz w:val="24"/>
          <w:szCs w:val="24"/>
          <w:highlight w:val="none"/>
          <w:lang w:val="zh-CN"/>
          <w14:textFill>
            <w14:solidFill>
              <w14:schemeClr w14:val="tx1"/>
            </w14:solidFill>
          </w14:textFill>
        </w:rPr>
      </w:pPr>
    </w:p>
    <w:p w14:paraId="501C83E5">
      <w:pPr>
        <w:autoSpaceDE w:val="0"/>
        <w:autoSpaceDN w:val="0"/>
        <w:adjustRightInd w:val="0"/>
        <w:spacing w:line="720" w:lineRule="auto"/>
        <w:ind w:firstLine="0" w:firstLineChars="0"/>
        <w:rPr>
          <w:rFonts w:ascii="宋体" w:hAnsi="宋体" w:cs="宋体"/>
          <w:b/>
          <w:color w:val="000000" w:themeColor="text1"/>
          <w:sz w:val="24"/>
          <w:szCs w:val="24"/>
          <w:highlight w:val="none"/>
          <w:lang w:val="zh-CN"/>
          <w14:textFill>
            <w14:solidFill>
              <w14:schemeClr w14:val="tx1"/>
            </w14:solidFill>
          </w14:textFill>
        </w:rPr>
      </w:pPr>
    </w:p>
    <w:p w14:paraId="03C602CC">
      <w:pPr>
        <w:autoSpaceDE w:val="0"/>
        <w:autoSpaceDN w:val="0"/>
        <w:adjustRightInd w:val="0"/>
        <w:spacing w:line="720" w:lineRule="auto"/>
        <w:ind w:firstLine="0" w:firstLineChars="0"/>
        <w:rPr>
          <w:rFonts w:ascii="宋体" w:hAnsi="宋体" w:cs="宋体"/>
          <w:b/>
          <w:color w:val="000000" w:themeColor="text1"/>
          <w:sz w:val="24"/>
          <w:szCs w:val="24"/>
          <w:highlight w:val="none"/>
          <w:lang w:val="zh-CN"/>
          <w14:textFill>
            <w14:solidFill>
              <w14:schemeClr w14:val="tx1"/>
            </w14:solidFill>
          </w14:textFill>
        </w:rPr>
      </w:pPr>
    </w:p>
    <w:p w14:paraId="5B31AACF">
      <w:pPr>
        <w:autoSpaceDE w:val="0"/>
        <w:autoSpaceDN w:val="0"/>
        <w:adjustRightInd w:val="0"/>
        <w:spacing w:line="720" w:lineRule="auto"/>
        <w:ind w:firstLine="0" w:firstLineChars="0"/>
        <w:jc w:val="center"/>
        <w:rPr>
          <w:rFonts w:ascii="宋体" w:hAnsi="宋体" w:cs="宋体"/>
          <w:b/>
          <w:color w:val="000000" w:themeColor="text1"/>
          <w:sz w:val="72"/>
          <w:szCs w:val="72"/>
          <w:highlight w:val="none"/>
          <w14:textFill>
            <w14:solidFill>
              <w14:schemeClr w14:val="tx1"/>
            </w14:solidFill>
          </w14:textFill>
        </w:rPr>
      </w:pPr>
      <w:r>
        <w:rPr>
          <w:rFonts w:hint="eastAsia" w:ascii="宋体" w:hAnsi="宋体" w:cs="宋体"/>
          <w:b/>
          <w:color w:val="000000" w:themeColor="text1"/>
          <w:sz w:val="72"/>
          <w:szCs w:val="72"/>
          <w:highlight w:val="none"/>
          <w:lang w:val="zh-CN"/>
          <w14:textFill>
            <w14:solidFill>
              <w14:schemeClr w14:val="tx1"/>
            </w14:solidFill>
          </w14:textFill>
        </w:rPr>
        <w:t>竞争性磋商文件</w:t>
      </w:r>
    </w:p>
    <w:p w14:paraId="55D1F1D0">
      <w:pPr>
        <w:adjustRightInd w:val="0"/>
        <w:spacing w:line="720" w:lineRule="auto"/>
        <w:ind w:firstLine="0" w:firstLineChars="0"/>
        <w:jc w:val="center"/>
        <w:textAlignment w:val="baseline"/>
        <w:rPr>
          <w:rFonts w:ascii="仿宋_GB2312" w:hAnsi="仿宋_GB2312" w:eastAsia="仿宋_GB2312" w:cs="仿宋_GB2312"/>
          <w:bCs/>
          <w:color w:val="000000" w:themeColor="text1"/>
          <w:sz w:val="32"/>
          <w:szCs w:val="32"/>
          <w:highlight w:val="none"/>
          <w14:textFill>
            <w14:solidFill>
              <w14:schemeClr w14:val="tx1"/>
            </w14:solidFill>
          </w14:textFill>
        </w:rPr>
      </w:pPr>
    </w:p>
    <w:p w14:paraId="7F8DB705">
      <w:pPr>
        <w:adjustRightInd w:val="0"/>
        <w:spacing w:line="720" w:lineRule="auto"/>
        <w:ind w:firstLine="0" w:firstLineChars="0"/>
        <w:textAlignment w:val="baseline"/>
        <w:rPr>
          <w:rFonts w:ascii="宋体" w:hAnsi="宋体" w:cs="宋体"/>
          <w:b/>
          <w:color w:val="000000" w:themeColor="text1"/>
          <w:sz w:val="24"/>
          <w:szCs w:val="24"/>
          <w:highlight w:val="none"/>
          <w14:textFill>
            <w14:solidFill>
              <w14:schemeClr w14:val="tx1"/>
            </w14:solidFill>
          </w14:textFill>
        </w:rPr>
      </w:pPr>
    </w:p>
    <w:p w14:paraId="013252C9">
      <w:pPr>
        <w:adjustRightInd w:val="0"/>
        <w:spacing w:line="720" w:lineRule="auto"/>
        <w:ind w:left="2249" w:hanging="2249" w:hangingChars="700"/>
        <w:textAlignment w:val="baseline"/>
        <w:rPr>
          <w:rFonts w:hint="default" w:ascii="宋体" w:hAnsi="宋体" w:cs="宋体"/>
          <w:b/>
          <w:color w:val="000000" w:themeColor="text1"/>
          <w:sz w:val="32"/>
          <w:szCs w:val="32"/>
          <w:highlight w:val="none"/>
          <w:lang w:val="en-US"/>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采购项目编号：</w:t>
      </w:r>
      <w:r>
        <w:rPr>
          <w:rFonts w:hint="eastAsia" w:ascii="宋体" w:hAnsi="宋体" w:cs="宋体"/>
          <w:b/>
          <w:color w:val="000000" w:themeColor="text1"/>
          <w:sz w:val="32"/>
          <w:szCs w:val="32"/>
          <w:highlight w:val="none"/>
          <w:lang w:eastAsia="zh-CN"/>
          <w14:textFill>
            <w14:solidFill>
              <w14:schemeClr w14:val="tx1"/>
            </w14:solidFill>
          </w14:textFill>
        </w:rPr>
        <w:t>青海远帆竞磋（服务）2026-016</w:t>
      </w:r>
    </w:p>
    <w:p w14:paraId="02882922">
      <w:pPr>
        <w:adjustRightInd w:val="0"/>
        <w:spacing w:line="720" w:lineRule="auto"/>
        <w:ind w:firstLine="0" w:firstLineChars="0"/>
        <w:textAlignment w:val="baseline"/>
        <w:rPr>
          <w:rFonts w:hint="eastAsia" w:ascii="宋体" w:hAnsi="宋体" w:eastAsia="宋体" w:cs="宋体"/>
          <w:b/>
          <w:color w:val="000000" w:themeColor="text1"/>
          <w:sz w:val="32"/>
          <w:szCs w:val="32"/>
          <w:highlight w:val="none"/>
          <w:lang w:val="en-US" w:eastAsia="zh-CN"/>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采购项目名称：</w:t>
      </w:r>
      <w:r>
        <w:rPr>
          <w:rFonts w:hint="eastAsia" w:ascii="宋体" w:hAnsi="宋体" w:cs="宋体"/>
          <w:b/>
          <w:color w:val="000000" w:themeColor="text1"/>
          <w:sz w:val="32"/>
          <w:szCs w:val="32"/>
          <w:highlight w:val="none"/>
          <w:lang w:eastAsia="zh-CN"/>
          <w14:textFill>
            <w14:solidFill>
              <w14:schemeClr w14:val="tx1"/>
            </w14:solidFill>
          </w14:textFill>
        </w:rPr>
        <w:t>青海广播电视台播总控及传输系统建设项目善后收尾服务项目（第二次）</w:t>
      </w:r>
    </w:p>
    <w:p w14:paraId="2B2C663E">
      <w:pPr>
        <w:adjustRightInd w:val="0"/>
        <w:spacing w:line="720" w:lineRule="auto"/>
        <w:ind w:firstLine="0" w:firstLineChars="0"/>
        <w:textAlignment w:val="baseline"/>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采 购 人：</w:t>
      </w:r>
      <w:r>
        <w:rPr>
          <w:rFonts w:hint="eastAsia" w:ascii="宋体" w:hAnsi="宋体" w:cs="宋体"/>
          <w:b/>
          <w:color w:val="000000" w:themeColor="text1"/>
          <w:sz w:val="32"/>
          <w:szCs w:val="32"/>
          <w:highlight w:val="none"/>
          <w:lang w:eastAsia="zh-CN"/>
          <w14:textFill>
            <w14:solidFill>
              <w14:schemeClr w14:val="tx1"/>
            </w14:solidFill>
          </w14:textFill>
        </w:rPr>
        <w:t>青海广播电视台</w:t>
      </w:r>
      <w:r>
        <w:rPr>
          <w:rFonts w:hint="eastAsia" w:ascii="仿宋_GB2312" w:hAnsi="仿宋_GB2312" w:eastAsia="仿宋_GB2312" w:cs="仿宋_GB2312"/>
          <w:color w:val="000000" w:themeColor="text1"/>
          <w:sz w:val="28"/>
          <w:szCs w:val="28"/>
          <w:highlight w:val="none"/>
          <w:u w:val="none"/>
          <w14:textFill>
            <w14:solidFill>
              <w14:schemeClr w14:val="tx1"/>
            </w14:solidFill>
          </w14:textFill>
        </w:rPr>
        <w:t xml:space="preserve"> </w:t>
      </w:r>
      <w:r>
        <w:rPr>
          <w:rFonts w:hint="eastAsia" w:ascii="宋体" w:hAnsi="宋体" w:cs="宋体"/>
          <w:b/>
          <w:color w:val="000000" w:themeColor="text1"/>
          <w:sz w:val="32"/>
          <w:szCs w:val="32"/>
          <w:highlight w:val="none"/>
          <w14:textFill>
            <w14:solidFill>
              <w14:schemeClr w14:val="tx1"/>
            </w14:solidFill>
          </w14:textFill>
        </w:rPr>
        <w:t xml:space="preserve">                      </w:t>
      </w:r>
    </w:p>
    <w:p w14:paraId="11188C05">
      <w:pPr>
        <w:adjustRightInd w:val="0"/>
        <w:spacing w:line="720" w:lineRule="auto"/>
        <w:ind w:firstLine="0" w:firstLineChars="0"/>
        <w:textAlignment w:val="baseline"/>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采购代理机构：</w:t>
      </w:r>
      <w:r>
        <w:rPr>
          <w:rFonts w:hint="eastAsia" w:ascii="宋体" w:hAnsi="宋体" w:cs="宋体"/>
          <w:b/>
          <w:color w:val="000000" w:themeColor="text1"/>
          <w:sz w:val="32"/>
          <w:szCs w:val="32"/>
          <w:highlight w:val="none"/>
          <w:lang w:eastAsia="zh-CN"/>
          <w14:textFill>
            <w14:solidFill>
              <w14:schemeClr w14:val="tx1"/>
            </w14:solidFill>
          </w14:textFill>
        </w:rPr>
        <w:t>青海远帆招标有限公司</w:t>
      </w:r>
      <w:r>
        <w:rPr>
          <w:rFonts w:hint="eastAsia" w:ascii="宋体" w:hAnsi="宋体" w:cs="宋体"/>
          <w:b/>
          <w:color w:val="000000" w:themeColor="text1"/>
          <w:sz w:val="32"/>
          <w:szCs w:val="32"/>
          <w:highlight w:val="none"/>
          <w14:textFill>
            <w14:solidFill>
              <w14:schemeClr w14:val="tx1"/>
            </w14:solidFill>
          </w14:textFill>
        </w:rPr>
        <w:t xml:space="preserve">                           </w:t>
      </w:r>
    </w:p>
    <w:p w14:paraId="5BDFFD7B">
      <w:pPr>
        <w:spacing w:line="720" w:lineRule="auto"/>
        <w:ind w:firstLine="0" w:firstLineChars="0"/>
        <w:rPr>
          <w:rFonts w:ascii="宋体" w:hAnsi="宋体" w:cs="宋体"/>
          <w:b/>
          <w:bCs/>
          <w:color w:val="000000" w:themeColor="text1"/>
          <w:sz w:val="32"/>
          <w:szCs w:val="32"/>
          <w:highlight w:val="none"/>
          <w14:textFill>
            <w14:solidFill>
              <w14:schemeClr w14:val="tx1"/>
            </w14:solidFill>
          </w14:textFill>
        </w:rPr>
      </w:pPr>
    </w:p>
    <w:p w14:paraId="3289225F">
      <w:pPr>
        <w:spacing w:line="720" w:lineRule="auto"/>
        <w:ind w:firstLine="0" w:firstLineChars="0"/>
        <w:rPr>
          <w:rFonts w:ascii="宋体" w:hAnsi="宋体" w:cs="宋体"/>
          <w:b/>
          <w:bCs/>
          <w:color w:val="000000" w:themeColor="text1"/>
          <w:sz w:val="32"/>
          <w:szCs w:val="32"/>
          <w:highlight w:val="none"/>
          <w14:textFill>
            <w14:solidFill>
              <w14:schemeClr w14:val="tx1"/>
            </w14:solidFill>
          </w14:textFill>
        </w:rPr>
      </w:pPr>
    </w:p>
    <w:p w14:paraId="06CB4EC2">
      <w:pPr>
        <w:spacing w:line="720" w:lineRule="auto"/>
        <w:ind w:firstLine="0" w:firstLineChars="0"/>
        <w:jc w:val="center"/>
        <w:rPr>
          <w:rFonts w:hint="eastAsia" w:ascii="宋体" w:hAnsi="宋体" w:eastAsia="宋体" w:cs="宋体"/>
          <w:b/>
          <w:bCs/>
          <w:color w:val="000000" w:themeColor="text1"/>
          <w:sz w:val="36"/>
          <w:szCs w:val="36"/>
          <w:highlight w:val="none"/>
          <w:lang w:val="en-US" w:eastAsia="zh-CN"/>
          <w14:textFill>
            <w14:solidFill>
              <w14:schemeClr w14:val="tx1"/>
            </w14:solidFill>
          </w14:textFill>
        </w:rPr>
      </w:pPr>
      <w:r>
        <w:rPr>
          <w:rFonts w:hint="eastAsia" w:ascii="宋体" w:hAnsi="宋体" w:cs="宋体"/>
          <w:b/>
          <w:bCs/>
          <w:color w:val="000000" w:themeColor="text1"/>
          <w:sz w:val="32"/>
          <w:szCs w:val="32"/>
          <w:highlight w:val="none"/>
          <w:lang w:eastAsia="zh-CN"/>
          <w14:textFill>
            <w14:solidFill>
              <w14:schemeClr w14:val="tx1"/>
            </w14:solidFill>
          </w14:textFill>
        </w:rPr>
        <w:t>2026年</w:t>
      </w:r>
      <w:r>
        <w:rPr>
          <w:rFonts w:hint="eastAsia" w:ascii="宋体" w:hAnsi="宋体" w:cs="宋体"/>
          <w:b/>
          <w:bCs/>
          <w:color w:val="000000" w:themeColor="text1"/>
          <w:sz w:val="32"/>
          <w:szCs w:val="32"/>
          <w:highlight w:val="none"/>
          <w:lang w:val="en-US" w:eastAsia="zh-CN"/>
          <w14:textFill>
            <w14:solidFill>
              <w14:schemeClr w14:val="tx1"/>
            </w14:solidFill>
          </w14:textFill>
        </w:rPr>
        <w:t>5</w:t>
      </w:r>
      <w:r>
        <w:rPr>
          <w:rFonts w:hint="eastAsia" w:ascii="宋体" w:hAnsi="宋体" w:cs="宋体"/>
          <w:b/>
          <w:bCs/>
          <w:color w:val="000000" w:themeColor="text1"/>
          <w:sz w:val="32"/>
          <w:szCs w:val="32"/>
          <w:highlight w:val="none"/>
          <w:lang w:eastAsia="zh-CN"/>
          <w14:textFill>
            <w14:solidFill>
              <w14:schemeClr w14:val="tx1"/>
            </w14:solidFill>
          </w14:textFill>
        </w:rPr>
        <w:t>月</w:t>
      </w:r>
    </w:p>
    <w:p w14:paraId="0C7E7C36">
      <w:pPr>
        <w:spacing w:line="440" w:lineRule="exact"/>
        <w:ind w:firstLine="0" w:firstLineChars="0"/>
        <w:jc w:val="left"/>
        <w:rPr>
          <w:rFonts w:ascii="宋体" w:hAnsi="宋体" w:cs="宋体"/>
          <w:b/>
          <w:color w:val="000000" w:themeColor="text1"/>
          <w:sz w:val="40"/>
          <w:szCs w:val="30"/>
          <w:highlight w:val="none"/>
          <w14:textFill>
            <w14:solidFill>
              <w14:schemeClr w14:val="tx1"/>
            </w14:solidFill>
          </w14:textFill>
        </w:rPr>
        <w:sectPr>
          <w:footerReference r:id="rId9" w:type="first"/>
          <w:headerReference r:id="rId5" w:type="default"/>
          <w:footerReference r:id="rId7" w:type="default"/>
          <w:headerReference r:id="rId6" w:type="even"/>
          <w:footerReference r:id="rId8" w:type="even"/>
          <w:pgSz w:w="11906" w:h="16838"/>
          <w:pgMar w:top="1440" w:right="1800" w:bottom="1440" w:left="1800" w:header="851" w:footer="992" w:gutter="0"/>
          <w:pgNumType w:start="1"/>
          <w:cols w:space="425" w:num="1"/>
          <w:docGrid w:type="lines" w:linePitch="312" w:charSpace="0"/>
        </w:sectPr>
      </w:pPr>
    </w:p>
    <w:p w14:paraId="200FAD95">
      <w:pPr>
        <w:keepNext/>
        <w:pageBreakBefore/>
        <w:adjustRightInd w:val="0"/>
        <w:spacing w:line="600" w:lineRule="exact"/>
        <w:ind w:firstLine="0" w:firstLineChars="0"/>
        <w:jc w:val="center"/>
        <w:textAlignment w:val="baseline"/>
        <w:rPr>
          <w:rFonts w:cs="宋体" w:asciiTheme="minorEastAsia" w:hAnsiTheme="minorEastAsia" w:eastAsiaTheme="minorEastAsia"/>
          <w:b/>
          <w:color w:val="000000" w:themeColor="text1"/>
          <w:sz w:val="30"/>
          <w:szCs w:val="30"/>
          <w:highlight w:val="none"/>
          <w14:textFill>
            <w14:solidFill>
              <w14:schemeClr w14:val="tx1"/>
            </w14:solidFill>
          </w14:textFill>
        </w:rPr>
      </w:pPr>
      <w:r>
        <w:rPr>
          <w:rFonts w:hint="eastAsia" w:cs="宋体" w:asciiTheme="minorEastAsia" w:hAnsiTheme="minorEastAsia" w:eastAsiaTheme="minorEastAsia"/>
          <w:b/>
          <w:color w:val="000000" w:themeColor="text1"/>
          <w:sz w:val="30"/>
          <w:szCs w:val="30"/>
          <w:highlight w:val="none"/>
          <w14:textFill>
            <w14:solidFill>
              <w14:schemeClr w14:val="tx1"/>
            </w14:solidFill>
          </w14:textFill>
        </w:rPr>
        <w:t>目 录</w:t>
      </w:r>
    </w:p>
    <w:p w14:paraId="7544D1FA">
      <w:pPr>
        <w:pStyle w:val="21"/>
        <w:keepNext w:val="0"/>
        <w:keepLines w:val="0"/>
        <w:pageBreakBefore w:val="0"/>
        <w:widowControl w:val="0"/>
        <w:tabs>
          <w:tab w:val="right" w:leader="dot" w:pos="9072"/>
        </w:tabs>
        <w:kinsoku/>
        <w:wordWrap/>
        <w:overflowPunct/>
        <w:topLinePunct w:val="0"/>
        <w:autoSpaceDE/>
        <w:autoSpaceDN/>
        <w:bidi w:val="0"/>
        <w:adjustRightInd/>
        <w:snapToGrid/>
        <w:spacing w:line="600" w:lineRule="exact"/>
        <w:ind w:firstLine="0" w:firstLineChars="0"/>
        <w:jc w:val="left"/>
        <w:textAlignment w:val="auto"/>
        <w:rPr>
          <w:rFonts w:hint="eastAsia" w:asciiTheme="minorEastAsia" w:hAnsiTheme="minorEastAsia" w:eastAsiaTheme="minorEastAsia" w:cstheme="minorEastAsia"/>
          <w:b w:val="0"/>
          <w:bCs w:val="0"/>
          <w:sz w:val="30"/>
          <w:szCs w:val="30"/>
          <w:highlight w:val="none"/>
        </w:rPr>
      </w:pPr>
      <w:r>
        <w:rPr>
          <w:rStyle w:val="37"/>
          <w:rFonts w:hint="eastAsia" w:asciiTheme="minorEastAsia" w:hAnsiTheme="minorEastAsia" w:eastAsiaTheme="minorEastAsia" w:cstheme="minorEastAsia"/>
          <w:b w:val="0"/>
          <w:bCs w:val="0"/>
          <w:color w:val="000000" w:themeColor="text1"/>
          <w:sz w:val="30"/>
          <w:szCs w:val="30"/>
          <w:highlight w:val="none"/>
          <w:lang w:val="zh-CN"/>
          <w14:textFill>
            <w14:solidFill>
              <w14:schemeClr w14:val="tx1"/>
            </w14:solidFill>
          </w14:textFill>
        </w:rPr>
        <w:fldChar w:fldCharType="begin"/>
      </w:r>
      <w:r>
        <w:rPr>
          <w:rStyle w:val="37"/>
          <w:rFonts w:hint="eastAsia" w:asciiTheme="minorEastAsia" w:hAnsiTheme="minorEastAsia" w:eastAsiaTheme="minorEastAsia" w:cstheme="minorEastAsia"/>
          <w:b w:val="0"/>
          <w:bCs w:val="0"/>
          <w:color w:val="000000" w:themeColor="text1"/>
          <w:sz w:val="30"/>
          <w:szCs w:val="30"/>
          <w:highlight w:val="none"/>
          <w:lang w:val="zh-CN"/>
          <w14:textFill>
            <w14:solidFill>
              <w14:schemeClr w14:val="tx1"/>
            </w14:solidFill>
          </w14:textFill>
        </w:rPr>
        <w:instrText xml:space="preserve"> TOC \o "1-3" \h \z \u </w:instrText>
      </w:r>
      <w:r>
        <w:rPr>
          <w:rStyle w:val="37"/>
          <w:rFonts w:hint="eastAsia" w:asciiTheme="minorEastAsia" w:hAnsiTheme="minorEastAsia" w:eastAsiaTheme="minorEastAsia" w:cstheme="minorEastAsia"/>
          <w:b w:val="0"/>
          <w:bCs w:val="0"/>
          <w:color w:val="000000" w:themeColor="text1"/>
          <w:sz w:val="30"/>
          <w:szCs w:val="30"/>
          <w:highlight w:val="none"/>
          <w:lang w:val="zh-CN"/>
          <w14:textFill>
            <w14:solidFill>
              <w14:schemeClr w14:val="tx1"/>
            </w14:solidFill>
          </w14:textFill>
        </w:rPr>
        <w:fldChar w:fldCharType="separate"/>
      </w:r>
      <w:r>
        <w:rPr>
          <w:rFonts w:hint="eastAsia" w:asciiTheme="minorEastAsia" w:hAnsiTheme="minorEastAsia" w:eastAsiaTheme="minorEastAsia" w:cstheme="minorEastAsia"/>
          <w:b w:val="0"/>
          <w:bCs w:val="0"/>
          <w:color w:val="000000" w:themeColor="text1"/>
          <w:sz w:val="30"/>
          <w:szCs w:val="30"/>
          <w:highlight w:val="none"/>
          <w:lang w:val="zh-CN"/>
          <w14:textFill>
            <w14:solidFill>
              <w14:schemeClr w14:val="tx1"/>
            </w14:solidFill>
          </w14:textFill>
        </w:rPr>
        <w:fldChar w:fldCharType="begin"/>
      </w:r>
      <w:r>
        <w:rPr>
          <w:rFonts w:hint="eastAsia" w:asciiTheme="minorEastAsia" w:hAnsiTheme="minorEastAsia" w:eastAsiaTheme="minorEastAsia" w:cstheme="minorEastAsia"/>
          <w:b w:val="0"/>
          <w:bCs w:val="0"/>
          <w:sz w:val="30"/>
          <w:szCs w:val="30"/>
          <w:highlight w:val="none"/>
          <w:lang w:val="zh-CN"/>
        </w:rPr>
        <w:instrText xml:space="preserve"> HYPERLINK \l _Toc17578 </w:instrText>
      </w:r>
      <w:r>
        <w:rPr>
          <w:rFonts w:hint="eastAsia" w:asciiTheme="minorEastAsia" w:hAnsiTheme="minorEastAsia" w:eastAsiaTheme="minorEastAsia" w:cstheme="minorEastAsia"/>
          <w:b w:val="0"/>
          <w:bCs w:val="0"/>
          <w:sz w:val="30"/>
          <w:szCs w:val="30"/>
          <w:highlight w:val="none"/>
          <w:lang w:val="zh-CN"/>
        </w:rPr>
        <w:fldChar w:fldCharType="separate"/>
      </w:r>
      <w:r>
        <w:rPr>
          <w:rFonts w:hint="eastAsia" w:asciiTheme="minorEastAsia" w:hAnsiTheme="minorEastAsia" w:eastAsiaTheme="minorEastAsia" w:cstheme="minorEastAsia"/>
          <w:b w:val="0"/>
          <w:bCs w:val="0"/>
          <w:sz w:val="30"/>
          <w:szCs w:val="30"/>
          <w:highlight w:val="none"/>
          <w:lang w:val="zh-CN"/>
        </w:rPr>
        <w:t>第一部分竞争性磋商公告</w:t>
      </w:r>
      <w:r>
        <w:rPr>
          <w:rFonts w:hint="eastAsia" w:asciiTheme="minorEastAsia" w:hAnsiTheme="minorEastAsia" w:eastAsiaTheme="minorEastAsia" w:cstheme="minorEastAsia"/>
          <w:b w:val="0"/>
          <w:bCs w:val="0"/>
          <w:sz w:val="30"/>
          <w:szCs w:val="30"/>
          <w:highlight w:val="none"/>
        </w:rPr>
        <w:tab/>
      </w:r>
      <w:r>
        <w:rPr>
          <w:rFonts w:hint="eastAsia" w:asciiTheme="minorEastAsia" w:hAnsiTheme="minorEastAsia" w:eastAsiaTheme="minorEastAsia" w:cstheme="minorEastAsia"/>
          <w:b w:val="0"/>
          <w:bCs w:val="0"/>
          <w:sz w:val="30"/>
          <w:szCs w:val="30"/>
          <w:highlight w:val="none"/>
        </w:rPr>
        <w:fldChar w:fldCharType="begin"/>
      </w:r>
      <w:r>
        <w:rPr>
          <w:rFonts w:hint="eastAsia" w:asciiTheme="minorEastAsia" w:hAnsiTheme="minorEastAsia" w:eastAsiaTheme="minorEastAsia" w:cstheme="minorEastAsia"/>
          <w:b w:val="0"/>
          <w:bCs w:val="0"/>
          <w:sz w:val="30"/>
          <w:szCs w:val="30"/>
          <w:highlight w:val="none"/>
        </w:rPr>
        <w:instrText xml:space="preserve"> PAGEREF _Toc17578 \h </w:instrText>
      </w:r>
      <w:r>
        <w:rPr>
          <w:rFonts w:hint="eastAsia" w:asciiTheme="minorEastAsia" w:hAnsiTheme="minorEastAsia" w:eastAsiaTheme="minorEastAsia" w:cstheme="minorEastAsia"/>
          <w:b w:val="0"/>
          <w:bCs w:val="0"/>
          <w:sz w:val="30"/>
          <w:szCs w:val="30"/>
          <w:highlight w:val="none"/>
        </w:rPr>
        <w:fldChar w:fldCharType="separate"/>
      </w:r>
      <w:r>
        <w:rPr>
          <w:rFonts w:hint="eastAsia" w:asciiTheme="minorEastAsia" w:hAnsiTheme="minorEastAsia" w:eastAsiaTheme="minorEastAsia" w:cstheme="minorEastAsia"/>
          <w:b w:val="0"/>
          <w:bCs w:val="0"/>
          <w:sz w:val="30"/>
          <w:szCs w:val="30"/>
          <w:highlight w:val="none"/>
        </w:rPr>
        <w:t>- 3 -</w:t>
      </w:r>
      <w:r>
        <w:rPr>
          <w:rFonts w:hint="eastAsia" w:asciiTheme="minorEastAsia" w:hAnsiTheme="minorEastAsia" w:eastAsiaTheme="minorEastAsia" w:cstheme="minorEastAsia"/>
          <w:b w:val="0"/>
          <w:bCs w:val="0"/>
          <w:sz w:val="30"/>
          <w:szCs w:val="30"/>
          <w:highlight w:val="none"/>
        </w:rPr>
        <w:fldChar w:fldCharType="end"/>
      </w:r>
      <w:r>
        <w:rPr>
          <w:rFonts w:hint="eastAsia" w:asciiTheme="minorEastAsia" w:hAnsiTheme="minorEastAsia" w:eastAsiaTheme="minorEastAsia" w:cstheme="minorEastAsia"/>
          <w:b w:val="0"/>
          <w:bCs w:val="0"/>
          <w:color w:val="000000" w:themeColor="text1"/>
          <w:sz w:val="30"/>
          <w:szCs w:val="30"/>
          <w:highlight w:val="none"/>
          <w:lang w:val="zh-CN"/>
          <w14:textFill>
            <w14:solidFill>
              <w14:schemeClr w14:val="tx1"/>
            </w14:solidFill>
          </w14:textFill>
        </w:rPr>
        <w:fldChar w:fldCharType="end"/>
      </w:r>
    </w:p>
    <w:p w14:paraId="1EAED44E">
      <w:pPr>
        <w:pStyle w:val="21"/>
        <w:keepNext w:val="0"/>
        <w:keepLines w:val="0"/>
        <w:pageBreakBefore w:val="0"/>
        <w:widowControl w:val="0"/>
        <w:tabs>
          <w:tab w:val="right" w:leader="dot" w:pos="9072"/>
        </w:tabs>
        <w:kinsoku/>
        <w:wordWrap/>
        <w:overflowPunct/>
        <w:topLinePunct w:val="0"/>
        <w:autoSpaceDE/>
        <w:autoSpaceDN/>
        <w:bidi w:val="0"/>
        <w:adjustRightInd/>
        <w:snapToGrid/>
        <w:spacing w:line="600" w:lineRule="exact"/>
        <w:ind w:left="0" w:leftChars="0" w:firstLine="0" w:firstLineChars="0"/>
        <w:jc w:val="left"/>
        <w:textAlignment w:val="auto"/>
        <w:rPr>
          <w:rFonts w:hint="eastAsia" w:asciiTheme="minorEastAsia" w:hAnsiTheme="minorEastAsia" w:eastAsiaTheme="minorEastAsia" w:cstheme="minorEastAsia"/>
          <w:b w:val="0"/>
          <w:bCs w:val="0"/>
          <w:sz w:val="30"/>
          <w:szCs w:val="30"/>
          <w:highlight w:val="none"/>
        </w:rPr>
      </w:pPr>
      <w:r>
        <w:rPr>
          <w:rFonts w:hint="eastAsia" w:asciiTheme="minorEastAsia" w:hAnsiTheme="minorEastAsia" w:eastAsiaTheme="minorEastAsia" w:cstheme="minorEastAsia"/>
          <w:b w:val="0"/>
          <w:bCs w:val="0"/>
          <w:color w:val="000000" w:themeColor="text1"/>
          <w:sz w:val="30"/>
          <w:szCs w:val="30"/>
          <w:highlight w:val="none"/>
          <w:lang w:val="zh-CN"/>
          <w14:textFill>
            <w14:solidFill>
              <w14:schemeClr w14:val="tx1"/>
            </w14:solidFill>
          </w14:textFill>
        </w:rPr>
        <w:fldChar w:fldCharType="begin"/>
      </w:r>
      <w:r>
        <w:rPr>
          <w:rFonts w:hint="eastAsia" w:asciiTheme="minorEastAsia" w:hAnsiTheme="minorEastAsia" w:eastAsiaTheme="minorEastAsia" w:cstheme="minorEastAsia"/>
          <w:b w:val="0"/>
          <w:bCs w:val="0"/>
          <w:sz w:val="30"/>
          <w:szCs w:val="30"/>
          <w:highlight w:val="none"/>
          <w:lang w:val="zh-CN"/>
        </w:rPr>
        <w:instrText xml:space="preserve"> HYPERLINK \l _Toc18407 </w:instrText>
      </w:r>
      <w:r>
        <w:rPr>
          <w:rFonts w:hint="eastAsia" w:asciiTheme="minorEastAsia" w:hAnsiTheme="minorEastAsia" w:eastAsiaTheme="minorEastAsia" w:cstheme="minorEastAsia"/>
          <w:b w:val="0"/>
          <w:bCs w:val="0"/>
          <w:sz w:val="30"/>
          <w:szCs w:val="30"/>
          <w:highlight w:val="none"/>
          <w:lang w:val="zh-CN"/>
        </w:rPr>
        <w:fldChar w:fldCharType="separate"/>
      </w:r>
      <w:r>
        <w:rPr>
          <w:rFonts w:hint="eastAsia" w:asciiTheme="minorEastAsia" w:hAnsiTheme="minorEastAsia" w:eastAsiaTheme="minorEastAsia" w:cstheme="minorEastAsia"/>
          <w:b w:val="0"/>
          <w:bCs w:val="0"/>
          <w:sz w:val="30"/>
          <w:szCs w:val="30"/>
          <w:highlight w:val="none"/>
          <w:lang w:val="zh-CN"/>
        </w:rPr>
        <w:t>第二部分供应商须知</w:t>
      </w:r>
      <w:r>
        <w:rPr>
          <w:rFonts w:hint="eastAsia" w:asciiTheme="minorEastAsia" w:hAnsiTheme="minorEastAsia" w:eastAsiaTheme="minorEastAsia" w:cstheme="minorEastAsia"/>
          <w:b w:val="0"/>
          <w:bCs w:val="0"/>
          <w:sz w:val="30"/>
          <w:szCs w:val="30"/>
          <w:highlight w:val="none"/>
        </w:rPr>
        <w:tab/>
      </w:r>
      <w:r>
        <w:rPr>
          <w:rFonts w:hint="eastAsia" w:asciiTheme="minorEastAsia" w:hAnsiTheme="minorEastAsia" w:eastAsiaTheme="minorEastAsia" w:cstheme="minorEastAsia"/>
          <w:b w:val="0"/>
          <w:bCs w:val="0"/>
          <w:sz w:val="30"/>
          <w:szCs w:val="30"/>
          <w:highlight w:val="none"/>
        </w:rPr>
        <w:fldChar w:fldCharType="begin"/>
      </w:r>
      <w:r>
        <w:rPr>
          <w:rFonts w:hint="eastAsia" w:asciiTheme="minorEastAsia" w:hAnsiTheme="minorEastAsia" w:eastAsiaTheme="minorEastAsia" w:cstheme="minorEastAsia"/>
          <w:b w:val="0"/>
          <w:bCs w:val="0"/>
          <w:sz w:val="30"/>
          <w:szCs w:val="30"/>
          <w:highlight w:val="none"/>
        </w:rPr>
        <w:instrText xml:space="preserve"> PAGEREF _Toc18407 \h </w:instrText>
      </w:r>
      <w:r>
        <w:rPr>
          <w:rFonts w:hint="eastAsia" w:asciiTheme="minorEastAsia" w:hAnsiTheme="minorEastAsia" w:eastAsiaTheme="minorEastAsia" w:cstheme="minorEastAsia"/>
          <w:b w:val="0"/>
          <w:bCs w:val="0"/>
          <w:sz w:val="30"/>
          <w:szCs w:val="30"/>
          <w:highlight w:val="none"/>
        </w:rPr>
        <w:fldChar w:fldCharType="separate"/>
      </w:r>
      <w:r>
        <w:rPr>
          <w:rFonts w:hint="eastAsia" w:asciiTheme="minorEastAsia" w:hAnsiTheme="minorEastAsia" w:eastAsiaTheme="minorEastAsia" w:cstheme="minorEastAsia"/>
          <w:b w:val="0"/>
          <w:bCs w:val="0"/>
          <w:sz w:val="30"/>
          <w:szCs w:val="30"/>
          <w:highlight w:val="none"/>
        </w:rPr>
        <w:t>- 6 -</w:t>
      </w:r>
      <w:r>
        <w:rPr>
          <w:rFonts w:hint="eastAsia" w:asciiTheme="minorEastAsia" w:hAnsiTheme="minorEastAsia" w:eastAsiaTheme="minorEastAsia" w:cstheme="minorEastAsia"/>
          <w:b w:val="0"/>
          <w:bCs w:val="0"/>
          <w:sz w:val="30"/>
          <w:szCs w:val="30"/>
          <w:highlight w:val="none"/>
        </w:rPr>
        <w:fldChar w:fldCharType="end"/>
      </w:r>
      <w:r>
        <w:rPr>
          <w:rFonts w:hint="eastAsia" w:asciiTheme="minorEastAsia" w:hAnsiTheme="minorEastAsia" w:eastAsiaTheme="minorEastAsia" w:cstheme="minorEastAsia"/>
          <w:b w:val="0"/>
          <w:bCs w:val="0"/>
          <w:color w:val="000000" w:themeColor="text1"/>
          <w:sz w:val="30"/>
          <w:szCs w:val="30"/>
          <w:highlight w:val="none"/>
          <w:lang w:val="zh-CN"/>
          <w14:textFill>
            <w14:solidFill>
              <w14:schemeClr w14:val="tx1"/>
            </w14:solidFill>
          </w14:textFill>
        </w:rPr>
        <w:fldChar w:fldCharType="end"/>
      </w:r>
    </w:p>
    <w:p w14:paraId="68AAE4C3">
      <w:pPr>
        <w:pStyle w:val="21"/>
        <w:keepNext w:val="0"/>
        <w:keepLines w:val="0"/>
        <w:pageBreakBefore w:val="0"/>
        <w:widowControl w:val="0"/>
        <w:tabs>
          <w:tab w:val="right" w:leader="dot" w:pos="9072"/>
        </w:tabs>
        <w:kinsoku/>
        <w:wordWrap/>
        <w:overflowPunct/>
        <w:topLinePunct w:val="0"/>
        <w:autoSpaceDE/>
        <w:autoSpaceDN/>
        <w:bidi w:val="0"/>
        <w:adjustRightInd/>
        <w:snapToGrid/>
        <w:spacing w:line="600" w:lineRule="exact"/>
        <w:ind w:left="0" w:leftChars="0" w:firstLine="0" w:firstLineChars="0"/>
        <w:jc w:val="left"/>
        <w:textAlignment w:val="auto"/>
        <w:rPr>
          <w:rFonts w:hint="default" w:asciiTheme="minorEastAsia" w:hAnsiTheme="minorEastAsia" w:eastAsiaTheme="minorEastAsia" w:cstheme="minorEastAsia"/>
          <w:b w:val="0"/>
          <w:bCs w:val="0"/>
          <w:sz w:val="30"/>
          <w:szCs w:val="30"/>
          <w:highlight w:val="none"/>
          <w:lang w:val="en-US" w:eastAsia="zh-CN"/>
        </w:rPr>
      </w:pPr>
      <w:r>
        <w:rPr>
          <w:rFonts w:hint="eastAsia" w:asciiTheme="minorEastAsia" w:hAnsiTheme="minorEastAsia" w:eastAsiaTheme="minorEastAsia" w:cstheme="minorEastAsia"/>
          <w:b w:val="0"/>
          <w:bCs w:val="0"/>
          <w:color w:val="000000" w:themeColor="text1"/>
          <w:sz w:val="30"/>
          <w:szCs w:val="30"/>
          <w:highlight w:val="none"/>
          <w:lang w:val="zh-CN"/>
          <w14:textFill>
            <w14:solidFill>
              <w14:schemeClr w14:val="tx1"/>
            </w14:solidFill>
          </w14:textFill>
        </w:rPr>
        <w:fldChar w:fldCharType="begin"/>
      </w:r>
      <w:r>
        <w:rPr>
          <w:rFonts w:hint="eastAsia" w:asciiTheme="minorEastAsia" w:hAnsiTheme="minorEastAsia" w:eastAsiaTheme="minorEastAsia" w:cstheme="minorEastAsia"/>
          <w:b w:val="0"/>
          <w:bCs w:val="0"/>
          <w:sz w:val="30"/>
          <w:szCs w:val="30"/>
          <w:highlight w:val="none"/>
          <w:lang w:val="zh-CN"/>
        </w:rPr>
        <w:instrText xml:space="preserve"> HYPERLINK \l _Toc9490 </w:instrText>
      </w:r>
      <w:r>
        <w:rPr>
          <w:rFonts w:hint="eastAsia" w:asciiTheme="minorEastAsia" w:hAnsiTheme="minorEastAsia" w:eastAsiaTheme="minorEastAsia" w:cstheme="minorEastAsia"/>
          <w:b w:val="0"/>
          <w:bCs w:val="0"/>
          <w:sz w:val="30"/>
          <w:szCs w:val="30"/>
          <w:highlight w:val="none"/>
          <w:lang w:val="zh-CN"/>
        </w:rPr>
        <w:fldChar w:fldCharType="separate"/>
      </w:r>
      <w:r>
        <w:rPr>
          <w:rFonts w:hint="eastAsia" w:asciiTheme="minorEastAsia" w:hAnsiTheme="minorEastAsia" w:eastAsiaTheme="minorEastAsia" w:cstheme="minorEastAsia"/>
          <w:b w:val="0"/>
          <w:bCs w:val="0"/>
          <w:kern w:val="28"/>
          <w:sz w:val="30"/>
          <w:szCs w:val="30"/>
          <w:highlight w:val="none"/>
        </w:rPr>
        <w:t>第三部分采购项目合同书</w:t>
      </w:r>
      <w:r>
        <w:rPr>
          <w:rFonts w:hint="eastAsia" w:asciiTheme="minorEastAsia" w:hAnsiTheme="minorEastAsia" w:eastAsiaTheme="minorEastAsia" w:cstheme="minorEastAsia"/>
          <w:b w:val="0"/>
          <w:bCs w:val="0"/>
          <w:sz w:val="30"/>
          <w:szCs w:val="30"/>
          <w:highlight w:val="none"/>
        </w:rPr>
        <w:tab/>
      </w:r>
      <w:r>
        <w:rPr>
          <w:rFonts w:hint="eastAsia" w:asciiTheme="minorEastAsia" w:hAnsiTheme="minorEastAsia" w:eastAsiaTheme="minorEastAsia" w:cstheme="minorEastAsia"/>
          <w:b w:val="0"/>
          <w:bCs w:val="0"/>
          <w:sz w:val="30"/>
          <w:szCs w:val="30"/>
          <w:highlight w:val="none"/>
          <w:lang w:val="en-US" w:eastAsia="zh-CN"/>
        </w:rPr>
        <w:t>-2</w:t>
      </w:r>
      <w:r>
        <w:rPr>
          <w:rFonts w:hint="eastAsia" w:asciiTheme="minorEastAsia" w:hAnsiTheme="minorEastAsia" w:eastAsiaTheme="minorEastAsia" w:cstheme="minorEastAsia"/>
          <w:b w:val="0"/>
          <w:bCs w:val="0"/>
          <w:color w:val="000000" w:themeColor="text1"/>
          <w:sz w:val="30"/>
          <w:szCs w:val="30"/>
          <w:highlight w:val="none"/>
          <w:lang w:val="zh-CN"/>
          <w14:textFill>
            <w14:solidFill>
              <w14:schemeClr w14:val="tx1"/>
            </w14:solidFill>
          </w14:textFill>
        </w:rPr>
        <w:fldChar w:fldCharType="end"/>
      </w:r>
      <w:r>
        <w:rPr>
          <w:rFonts w:hint="eastAsia" w:asciiTheme="minorEastAsia" w:hAnsiTheme="minorEastAsia" w:eastAsiaTheme="minorEastAsia" w:cstheme="minorEastAsia"/>
          <w:b w:val="0"/>
          <w:bCs w:val="0"/>
          <w:color w:val="000000" w:themeColor="text1"/>
          <w:sz w:val="30"/>
          <w:szCs w:val="30"/>
          <w:highlight w:val="none"/>
          <w:lang w:val="en-US" w:eastAsia="zh-CN"/>
          <w14:textFill>
            <w14:solidFill>
              <w14:schemeClr w14:val="tx1"/>
            </w14:solidFill>
          </w14:textFill>
        </w:rPr>
        <w:t>5-</w:t>
      </w:r>
    </w:p>
    <w:p w14:paraId="67A020B5">
      <w:pPr>
        <w:pStyle w:val="21"/>
        <w:keepNext w:val="0"/>
        <w:keepLines w:val="0"/>
        <w:pageBreakBefore w:val="0"/>
        <w:widowControl w:val="0"/>
        <w:tabs>
          <w:tab w:val="right" w:leader="dot" w:pos="9072"/>
        </w:tabs>
        <w:kinsoku/>
        <w:wordWrap/>
        <w:overflowPunct/>
        <w:topLinePunct w:val="0"/>
        <w:autoSpaceDE/>
        <w:autoSpaceDN/>
        <w:bidi w:val="0"/>
        <w:adjustRightInd/>
        <w:snapToGrid/>
        <w:spacing w:line="600" w:lineRule="exact"/>
        <w:ind w:left="0" w:leftChars="0" w:firstLine="0" w:firstLineChars="0"/>
        <w:jc w:val="left"/>
        <w:textAlignment w:val="auto"/>
        <w:rPr>
          <w:rFonts w:hint="eastAsia" w:asciiTheme="minorEastAsia" w:hAnsiTheme="minorEastAsia" w:eastAsiaTheme="minorEastAsia" w:cstheme="minorEastAsia"/>
          <w:b w:val="0"/>
          <w:bCs w:val="0"/>
          <w:sz w:val="30"/>
          <w:szCs w:val="30"/>
          <w:highlight w:val="none"/>
        </w:rPr>
      </w:pPr>
      <w:r>
        <w:rPr>
          <w:rFonts w:hint="eastAsia" w:asciiTheme="minorEastAsia" w:hAnsiTheme="minorEastAsia" w:eastAsiaTheme="minorEastAsia" w:cstheme="minorEastAsia"/>
          <w:b w:val="0"/>
          <w:bCs w:val="0"/>
          <w:color w:val="000000" w:themeColor="text1"/>
          <w:sz w:val="30"/>
          <w:szCs w:val="30"/>
          <w:highlight w:val="none"/>
          <w:lang w:val="zh-CN"/>
          <w14:textFill>
            <w14:solidFill>
              <w14:schemeClr w14:val="tx1"/>
            </w14:solidFill>
          </w14:textFill>
        </w:rPr>
        <w:fldChar w:fldCharType="begin"/>
      </w:r>
      <w:r>
        <w:rPr>
          <w:rFonts w:hint="eastAsia" w:asciiTheme="minorEastAsia" w:hAnsiTheme="minorEastAsia" w:eastAsiaTheme="minorEastAsia" w:cstheme="minorEastAsia"/>
          <w:b w:val="0"/>
          <w:bCs w:val="0"/>
          <w:sz w:val="30"/>
          <w:szCs w:val="30"/>
          <w:highlight w:val="none"/>
          <w:lang w:val="zh-CN"/>
        </w:rPr>
        <w:instrText xml:space="preserve"> HYPERLINK \l _Toc1374 </w:instrText>
      </w:r>
      <w:r>
        <w:rPr>
          <w:rFonts w:hint="eastAsia" w:asciiTheme="minorEastAsia" w:hAnsiTheme="minorEastAsia" w:eastAsiaTheme="minorEastAsia" w:cstheme="minorEastAsia"/>
          <w:b w:val="0"/>
          <w:bCs w:val="0"/>
          <w:sz w:val="30"/>
          <w:szCs w:val="30"/>
          <w:highlight w:val="none"/>
          <w:lang w:val="zh-CN"/>
        </w:rPr>
        <w:fldChar w:fldCharType="separate"/>
      </w:r>
      <w:r>
        <w:rPr>
          <w:rFonts w:hint="eastAsia" w:asciiTheme="minorEastAsia" w:hAnsiTheme="minorEastAsia" w:eastAsiaTheme="minorEastAsia" w:cstheme="minorEastAsia"/>
          <w:b w:val="0"/>
          <w:bCs w:val="0"/>
          <w:kern w:val="28"/>
          <w:sz w:val="30"/>
          <w:szCs w:val="30"/>
          <w:highlight w:val="none"/>
        </w:rPr>
        <w:t>第四部分响应文件格式</w:t>
      </w:r>
      <w:r>
        <w:rPr>
          <w:rFonts w:hint="eastAsia" w:asciiTheme="minorEastAsia" w:hAnsiTheme="minorEastAsia" w:eastAsiaTheme="minorEastAsia" w:cstheme="minorEastAsia"/>
          <w:b w:val="0"/>
          <w:bCs w:val="0"/>
          <w:sz w:val="30"/>
          <w:szCs w:val="30"/>
          <w:highlight w:val="none"/>
        </w:rPr>
        <w:tab/>
      </w:r>
      <w:r>
        <w:rPr>
          <w:rFonts w:hint="eastAsia" w:asciiTheme="minorEastAsia" w:hAnsiTheme="minorEastAsia" w:eastAsiaTheme="minorEastAsia" w:cstheme="minorEastAsia"/>
          <w:b w:val="0"/>
          <w:bCs w:val="0"/>
          <w:sz w:val="30"/>
          <w:szCs w:val="30"/>
          <w:highlight w:val="none"/>
        </w:rPr>
        <w:fldChar w:fldCharType="begin"/>
      </w:r>
      <w:r>
        <w:rPr>
          <w:rFonts w:hint="eastAsia" w:asciiTheme="minorEastAsia" w:hAnsiTheme="minorEastAsia" w:eastAsiaTheme="minorEastAsia" w:cstheme="minorEastAsia"/>
          <w:b w:val="0"/>
          <w:bCs w:val="0"/>
          <w:sz w:val="30"/>
          <w:szCs w:val="30"/>
          <w:highlight w:val="none"/>
        </w:rPr>
        <w:instrText xml:space="preserve"> PAGEREF _Toc1374 \h </w:instrText>
      </w:r>
      <w:r>
        <w:rPr>
          <w:rFonts w:hint="eastAsia" w:asciiTheme="minorEastAsia" w:hAnsiTheme="minorEastAsia" w:eastAsiaTheme="minorEastAsia" w:cstheme="minorEastAsia"/>
          <w:b w:val="0"/>
          <w:bCs w:val="0"/>
          <w:sz w:val="30"/>
          <w:szCs w:val="30"/>
          <w:highlight w:val="none"/>
        </w:rPr>
        <w:fldChar w:fldCharType="separate"/>
      </w:r>
      <w:r>
        <w:rPr>
          <w:rFonts w:hint="eastAsia" w:asciiTheme="minorEastAsia" w:hAnsiTheme="minorEastAsia" w:eastAsiaTheme="minorEastAsia" w:cstheme="minorEastAsia"/>
          <w:b w:val="0"/>
          <w:bCs w:val="0"/>
          <w:sz w:val="30"/>
          <w:szCs w:val="30"/>
          <w:highlight w:val="none"/>
        </w:rPr>
        <w:t>- 27 -</w:t>
      </w:r>
      <w:r>
        <w:rPr>
          <w:rFonts w:hint="eastAsia" w:asciiTheme="minorEastAsia" w:hAnsiTheme="minorEastAsia" w:eastAsiaTheme="minorEastAsia" w:cstheme="minorEastAsia"/>
          <w:b w:val="0"/>
          <w:bCs w:val="0"/>
          <w:sz w:val="30"/>
          <w:szCs w:val="30"/>
          <w:highlight w:val="none"/>
        </w:rPr>
        <w:fldChar w:fldCharType="end"/>
      </w:r>
      <w:r>
        <w:rPr>
          <w:rFonts w:hint="eastAsia" w:asciiTheme="minorEastAsia" w:hAnsiTheme="minorEastAsia" w:eastAsiaTheme="minorEastAsia" w:cstheme="minorEastAsia"/>
          <w:b w:val="0"/>
          <w:bCs w:val="0"/>
          <w:color w:val="000000" w:themeColor="text1"/>
          <w:sz w:val="30"/>
          <w:szCs w:val="30"/>
          <w:highlight w:val="none"/>
          <w:lang w:val="zh-CN"/>
          <w14:textFill>
            <w14:solidFill>
              <w14:schemeClr w14:val="tx1"/>
            </w14:solidFill>
          </w14:textFill>
        </w:rPr>
        <w:fldChar w:fldCharType="end"/>
      </w:r>
    </w:p>
    <w:p w14:paraId="3CD874D4">
      <w:pPr>
        <w:pStyle w:val="21"/>
        <w:keepNext w:val="0"/>
        <w:keepLines w:val="0"/>
        <w:pageBreakBefore w:val="0"/>
        <w:widowControl w:val="0"/>
        <w:tabs>
          <w:tab w:val="right" w:leader="dot" w:pos="9072"/>
        </w:tabs>
        <w:kinsoku/>
        <w:wordWrap/>
        <w:overflowPunct/>
        <w:topLinePunct w:val="0"/>
        <w:autoSpaceDE/>
        <w:autoSpaceDN/>
        <w:bidi w:val="0"/>
        <w:adjustRightInd/>
        <w:snapToGrid/>
        <w:spacing w:line="600" w:lineRule="exact"/>
        <w:ind w:left="0" w:leftChars="0" w:firstLine="0" w:firstLineChars="0"/>
        <w:jc w:val="left"/>
        <w:textAlignment w:val="auto"/>
        <w:rPr>
          <w:rFonts w:hint="eastAsia" w:asciiTheme="minorEastAsia" w:hAnsiTheme="minorEastAsia" w:eastAsiaTheme="minorEastAsia" w:cstheme="minorEastAsia"/>
          <w:b w:val="0"/>
          <w:bCs w:val="0"/>
          <w:sz w:val="30"/>
          <w:szCs w:val="30"/>
          <w:highlight w:val="none"/>
        </w:rPr>
      </w:pPr>
      <w:r>
        <w:rPr>
          <w:rFonts w:hint="eastAsia" w:asciiTheme="minorEastAsia" w:hAnsiTheme="minorEastAsia" w:eastAsiaTheme="minorEastAsia" w:cstheme="minorEastAsia"/>
          <w:b w:val="0"/>
          <w:bCs w:val="0"/>
          <w:color w:val="000000" w:themeColor="text1"/>
          <w:sz w:val="30"/>
          <w:szCs w:val="30"/>
          <w:highlight w:val="none"/>
          <w:lang w:val="zh-CN"/>
          <w14:textFill>
            <w14:solidFill>
              <w14:schemeClr w14:val="tx1"/>
            </w14:solidFill>
          </w14:textFill>
        </w:rPr>
        <w:fldChar w:fldCharType="begin"/>
      </w:r>
      <w:r>
        <w:rPr>
          <w:rFonts w:hint="eastAsia" w:asciiTheme="minorEastAsia" w:hAnsiTheme="minorEastAsia" w:eastAsiaTheme="minorEastAsia" w:cstheme="minorEastAsia"/>
          <w:b w:val="0"/>
          <w:bCs w:val="0"/>
          <w:sz w:val="30"/>
          <w:szCs w:val="30"/>
          <w:highlight w:val="none"/>
          <w:lang w:val="zh-CN"/>
        </w:rPr>
        <w:instrText xml:space="preserve"> HYPERLINK \l _Toc14271 </w:instrText>
      </w:r>
      <w:r>
        <w:rPr>
          <w:rFonts w:hint="eastAsia" w:asciiTheme="minorEastAsia" w:hAnsiTheme="minorEastAsia" w:eastAsiaTheme="minorEastAsia" w:cstheme="minorEastAsia"/>
          <w:b w:val="0"/>
          <w:bCs w:val="0"/>
          <w:sz w:val="30"/>
          <w:szCs w:val="30"/>
          <w:highlight w:val="none"/>
          <w:lang w:val="zh-CN"/>
        </w:rPr>
        <w:fldChar w:fldCharType="separate"/>
      </w:r>
      <w:r>
        <w:rPr>
          <w:rFonts w:hint="eastAsia" w:asciiTheme="minorEastAsia" w:hAnsiTheme="minorEastAsia" w:eastAsiaTheme="minorEastAsia" w:cstheme="minorEastAsia"/>
          <w:b w:val="0"/>
          <w:bCs w:val="0"/>
          <w:kern w:val="2"/>
          <w:sz w:val="30"/>
          <w:szCs w:val="30"/>
          <w:highlight w:val="none"/>
          <w:lang w:val="zh-CN"/>
        </w:rPr>
        <w:t>第五部分服务要求</w:t>
      </w:r>
      <w:r>
        <w:rPr>
          <w:rFonts w:hint="eastAsia" w:asciiTheme="minorEastAsia" w:hAnsiTheme="minorEastAsia" w:eastAsiaTheme="minorEastAsia" w:cstheme="minorEastAsia"/>
          <w:b w:val="0"/>
          <w:bCs w:val="0"/>
          <w:sz w:val="30"/>
          <w:szCs w:val="30"/>
          <w:highlight w:val="none"/>
        </w:rPr>
        <w:tab/>
      </w:r>
      <w:r>
        <w:rPr>
          <w:rFonts w:hint="eastAsia" w:asciiTheme="minorEastAsia" w:hAnsiTheme="minorEastAsia" w:eastAsiaTheme="minorEastAsia" w:cstheme="minorEastAsia"/>
          <w:b w:val="0"/>
          <w:bCs w:val="0"/>
          <w:sz w:val="30"/>
          <w:szCs w:val="30"/>
          <w:highlight w:val="none"/>
        </w:rPr>
        <w:fldChar w:fldCharType="begin"/>
      </w:r>
      <w:r>
        <w:rPr>
          <w:rFonts w:hint="eastAsia" w:asciiTheme="minorEastAsia" w:hAnsiTheme="minorEastAsia" w:eastAsiaTheme="minorEastAsia" w:cstheme="minorEastAsia"/>
          <w:b w:val="0"/>
          <w:bCs w:val="0"/>
          <w:sz w:val="30"/>
          <w:szCs w:val="30"/>
          <w:highlight w:val="none"/>
        </w:rPr>
        <w:instrText xml:space="preserve"> PAGEREF _Toc14271 \h </w:instrText>
      </w:r>
      <w:r>
        <w:rPr>
          <w:rFonts w:hint="eastAsia" w:asciiTheme="minorEastAsia" w:hAnsiTheme="minorEastAsia" w:eastAsiaTheme="minorEastAsia" w:cstheme="minorEastAsia"/>
          <w:b w:val="0"/>
          <w:bCs w:val="0"/>
          <w:sz w:val="30"/>
          <w:szCs w:val="30"/>
          <w:highlight w:val="none"/>
        </w:rPr>
        <w:fldChar w:fldCharType="separate"/>
      </w:r>
      <w:r>
        <w:rPr>
          <w:rFonts w:hint="eastAsia" w:asciiTheme="minorEastAsia" w:hAnsiTheme="minorEastAsia" w:eastAsiaTheme="minorEastAsia" w:cstheme="minorEastAsia"/>
          <w:b w:val="0"/>
          <w:bCs w:val="0"/>
          <w:sz w:val="30"/>
          <w:szCs w:val="30"/>
          <w:highlight w:val="none"/>
        </w:rPr>
        <w:t>- 47 -</w:t>
      </w:r>
      <w:r>
        <w:rPr>
          <w:rFonts w:hint="eastAsia" w:asciiTheme="minorEastAsia" w:hAnsiTheme="minorEastAsia" w:eastAsiaTheme="minorEastAsia" w:cstheme="minorEastAsia"/>
          <w:b w:val="0"/>
          <w:bCs w:val="0"/>
          <w:sz w:val="30"/>
          <w:szCs w:val="30"/>
          <w:highlight w:val="none"/>
        </w:rPr>
        <w:fldChar w:fldCharType="end"/>
      </w:r>
      <w:r>
        <w:rPr>
          <w:rFonts w:hint="eastAsia" w:asciiTheme="minorEastAsia" w:hAnsiTheme="minorEastAsia" w:eastAsiaTheme="minorEastAsia" w:cstheme="minorEastAsia"/>
          <w:b w:val="0"/>
          <w:bCs w:val="0"/>
          <w:color w:val="000000" w:themeColor="text1"/>
          <w:sz w:val="30"/>
          <w:szCs w:val="30"/>
          <w:highlight w:val="none"/>
          <w:lang w:val="zh-CN"/>
          <w14:textFill>
            <w14:solidFill>
              <w14:schemeClr w14:val="tx1"/>
            </w14:solidFill>
          </w14:textFill>
        </w:rPr>
        <w:fldChar w:fldCharType="end"/>
      </w:r>
    </w:p>
    <w:p w14:paraId="1092ED24">
      <w:pPr>
        <w:keepNext w:val="0"/>
        <w:keepLines w:val="0"/>
        <w:pageBreakBefore w:val="0"/>
        <w:widowControl w:val="0"/>
        <w:kinsoku/>
        <w:wordWrap/>
        <w:overflowPunct/>
        <w:topLinePunct w:val="0"/>
        <w:autoSpaceDE/>
        <w:autoSpaceDN/>
        <w:bidi w:val="0"/>
        <w:adjustRightInd/>
        <w:snapToGrid/>
        <w:spacing w:line="600" w:lineRule="exact"/>
        <w:ind w:firstLine="141" w:firstLineChars="47"/>
        <w:jc w:val="left"/>
        <w:textAlignment w:val="auto"/>
        <w:rPr>
          <w:rFonts w:ascii="宋体" w:hAnsi="宋体" w:cs="宋体"/>
          <w:bCs/>
          <w:color w:val="000000" w:themeColor="text1"/>
          <w:szCs w:val="24"/>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30"/>
          <w:szCs w:val="30"/>
          <w:highlight w:val="none"/>
          <w:lang w:val="zh-CN"/>
          <w14:textFill>
            <w14:solidFill>
              <w14:schemeClr w14:val="tx1"/>
            </w14:solidFill>
          </w14:textFill>
        </w:rPr>
        <w:fldChar w:fldCharType="end"/>
      </w:r>
    </w:p>
    <w:p w14:paraId="1B7B7389">
      <w:pPr>
        <w:pStyle w:val="2"/>
        <w:spacing w:before="60" w:after="20"/>
        <w:jc w:val="center"/>
        <w:rPr>
          <w:rFonts w:ascii="Microsoft YaHei UI" w:hAnsi="Microsoft YaHei UI" w:eastAsia="Microsoft YaHei UI"/>
          <w:color w:val="000000" w:themeColor="text1"/>
          <w:spacing w:val="7"/>
          <w:sz w:val="19"/>
          <w:szCs w:val="19"/>
          <w:highlight w:val="none"/>
          <w14:textFill>
            <w14:solidFill>
              <w14:schemeClr w14:val="tx1"/>
            </w14:solidFill>
          </w14:textFill>
        </w:rPr>
        <w:sectPr>
          <w:headerReference r:id="rId11" w:type="first"/>
          <w:footerReference r:id="rId13" w:type="first"/>
          <w:headerReference r:id="rId10" w:type="default"/>
          <w:footerReference r:id="rId12" w:type="default"/>
          <w:pgSz w:w="11907" w:h="16840"/>
          <w:pgMar w:top="1701" w:right="1134" w:bottom="1701" w:left="1701" w:header="1134" w:footer="1134" w:gutter="0"/>
          <w:cols w:space="720" w:num="1"/>
          <w:titlePg/>
          <w:docGrid w:linePitch="319" w:charSpace="-630"/>
        </w:sectPr>
      </w:pPr>
    </w:p>
    <w:p w14:paraId="23E8E133">
      <w:pPr>
        <w:pStyle w:val="2"/>
        <w:spacing w:before="60" w:after="20"/>
        <w:jc w:val="center"/>
        <w:rPr>
          <w:rFonts w:ascii="宋体" w:hAnsi="宋体"/>
          <w:color w:val="000000" w:themeColor="text1"/>
          <w:sz w:val="44"/>
          <w:highlight w:val="none"/>
          <w14:textFill>
            <w14:solidFill>
              <w14:schemeClr w14:val="tx1"/>
            </w14:solidFill>
          </w14:textFill>
        </w:rPr>
      </w:pPr>
      <w:bookmarkStart w:id="0" w:name="_Toc17578"/>
      <w:r>
        <w:rPr>
          <w:rFonts w:hint="eastAsia" w:ascii="Microsoft YaHei UI" w:hAnsi="Microsoft YaHei UI" w:eastAsia="Microsoft YaHei UI"/>
          <w:color w:val="000000" w:themeColor="text1"/>
          <w:spacing w:val="7"/>
          <w:sz w:val="19"/>
          <w:szCs w:val="19"/>
          <w:highlight w:val="none"/>
          <w14:textFill>
            <w14:solidFill>
              <w14:schemeClr w14:val="tx1"/>
            </w14:solidFill>
          </w14:textFill>
        </w:rPr>
        <w:t> </w:t>
      </w:r>
      <w:r>
        <w:rPr>
          <w:rFonts w:hint="eastAsia" w:ascii="宋体" w:hAnsi="宋体" w:cs="宋体"/>
          <w:bCs w:val="0"/>
          <w:color w:val="000000" w:themeColor="text1"/>
          <w:sz w:val="44"/>
          <w:highlight w:val="none"/>
          <w:lang w:val="zh-CN"/>
          <w14:textFill>
            <w14:solidFill>
              <w14:schemeClr w14:val="tx1"/>
            </w14:solidFill>
          </w14:textFill>
        </w:rPr>
        <w:t>第一部分竞争性磋商公告</w:t>
      </w:r>
      <w:bookmarkEnd w:id="0"/>
    </w:p>
    <w:p w14:paraId="3E93088E">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lang w:val="en-US" w:eastAsia="zh-CN"/>
          <w14:textFill>
            <w14:solidFill>
              <w14:schemeClr w14:val="tx1"/>
            </w14:solidFill>
          </w14:textFill>
        </w:rPr>
        <w:t>青海广播电视台播总控及传输系统建设项目善后收尾服务项目（第二次）</w:t>
      </w:r>
      <w:r>
        <w:rPr>
          <w:rFonts w:hint="eastAsia" w:ascii="仿宋_GB2312" w:eastAsia="仿宋_GB2312" w:hAnsiTheme="minorEastAsia"/>
          <w:color w:val="000000" w:themeColor="text1"/>
          <w:spacing w:val="7"/>
          <w:sz w:val="30"/>
          <w:szCs w:val="30"/>
          <w:highlight w:val="none"/>
          <w14:textFill>
            <w14:solidFill>
              <w14:schemeClr w14:val="tx1"/>
            </w14:solidFill>
          </w14:textFill>
        </w:rPr>
        <w:t>的潜在供应商应在青海省政府采购网下载采购文件，并于</w:t>
      </w:r>
      <w:r>
        <w:rPr>
          <w:rFonts w:hint="eastAsia" w:ascii="仿宋_GB2312" w:eastAsia="仿宋_GB2312" w:hAnsiTheme="minorEastAsia"/>
          <w:color w:val="auto"/>
          <w:spacing w:val="7"/>
          <w:sz w:val="30"/>
          <w:szCs w:val="30"/>
          <w:highlight w:val="none"/>
          <w:lang w:eastAsia="zh-CN"/>
        </w:rPr>
        <w:t>2026年</w:t>
      </w:r>
      <w:r>
        <w:rPr>
          <w:rFonts w:hint="eastAsia" w:ascii="仿宋_GB2312" w:eastAsia="仿宋_GB2312" w:hAnsiTheme="minorEastAsia"/>
          <w:color w:val="auto"/>
          <w:spacing w:val="7"/>
          <w:sz w:val="30"/>
          <w:szCs w:val="30"/>
          <w:highlight w:val="none"/>
          <w:lang w:val="en-US" w:eastAsia="zh-CN"/>
        </w:rPr>
        <w:t>06</w:t>
      </w:r>
      <w:r>
        <w:rPr>
          <w:rFonts w:hint="eastAsia" w:ascii="仿宋_GB2312" w:eastAsia="仿宋_GB2312" w:hAnsiTheme="minorEastAsia"/>
          <w:color w:val="auto"/>
          <w:spacing w:val="7"/>
          <w:sz w:val="30"/>
          <w:szCs w:val="30"/>
          <w:highlight w:val="none"/>
          <w:lang w:eastAsia="zh-CN"/>
        </w:rPr>
        <w:t>月</w:t>
      </w:r>
      <w:r>
        <w:rPr>
          <w:rFonts w:hint="eastAsia" w:ascii="仿宋_GB2312" w:eastAsia="仿宋_GB2312" w:hAnsiTheme="minorEastAsia"/>
          <w:color w:val="auto"/>
          <w:spacing w:val="7"/>
          <w:sz w:val="30"/>
          <w:szCs w:val="30"/>
          <w:highlight w:val="none"/>
          <w:lang w:val="en-US" w:eastAsia="zh-CN"/>
        </w:rPr>
        <w:t>08</w:t>
      </w:r>
      <w:r>
        <w:rPr>
          <w:rFonts w:hint="eastAsia" w:ascii="仿宋_GB2312" w:eastAsia="仿宋_GB2312" w:hAnsiTheme="minorEastAsia"/>
          <w:color w:val="auto"/>
          <w:spacing w:val="7"/>
          <w:sz w:val="30"/>
          <w:szCs w:val="30"/>
          <w:highlight w:val="none"/>
          <w:lang w:eastAsia="zh-CN"/>
        </w:rPr>
        <w:t>日</w:t>
      </w:r>
      <w:r>
        <w:rPr>
          <w:rFonts w:hint="eastAsia" w:ascii="仿宋_GB2312" w:eastAsia="仿宋_GB2312" w:hAnsiTheme="minorEastAsia"/>
          <w:color w:val="auto"/>
          <w:spacing w:val="7"/>
          <w:sz w:val="30"/>
          <w:szCs w:val="30"/>
          <w:highlight w:val="none"/>
          <w:lang w:val="en-US" w:eastAsia="zh-CN"/>
        </w:rPr>
        <w:t>09：30</w:t>
      </w:r>
      <w:r>
        <w:rPr>
          <w:rFonts w:hint="eastAsia" w:ascii="仿宋_GB2312" w:eastAsia="仿宋_GB2312" w:hAnsiTheme="minorEastAsia"/>
          <w:color w:val="000000" w:themeColor="text1"/>
          <w:spacing w:val="7"/>
          <w:sz w:val="30"/>
          <w:szCs w:val="30"/>
          <w:highlight w:val="none"/>
          <w14:textFill>
            <w14:solidFill>
              <w14:schemeClr w14:val="tx1"/>
            </w14:solidFill>
          </w14:textFill>
        </w:rPr>
        <w:t>（北京时间）前提交响应文件。</w:t>
      </w:r>
    </w:p>
    <w:p w14:paraId="60C24B27">
      <w:pPr>
        <w:pStyle w:val="25"/>
        <w:keepNext w:val="0"/>
        <w:keepLines w:val="0"/>
        <w:pageBreakBefore w:val="0"/>
        <w:widowControl w:val="0"/>
        <w:kinsoku/>
        <w:wordWrap/>
        <w:overflowPunct/>
        <w:topLinePunct w:val="0"/>
        <w:autoSpaceDE/>
        <w:autoSpaceDN/>
        <w:bidi w:val="0"/>
        <w:adjustRightInd w:val="0"/>
        <w:snapToGrid/>
        <w:spacing w:line="480" w:lineRule="exact"/>
        <w:ind w:firstLine="630"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b/>
          <w:bCs/>
          <w:color w:val="000000" w:themeColor="text1"/>
          <w:spacing w:val="7"/>
          <w:sz w:val="30"/>
          <w:szCs w:val="30"/>
          <w:highlight w:val="none"/>
          <w14:textFill>
            <w14:solidFill>
              <w14:schemeClr w14:val="tx1"/>
            </w14:solidFill>
          </w14:textFill>
        </w:rPr>
        <w:t>一、项目基本情况</w:t>
      </w:r>
    </w:p>
    <w:p w14:paraId="3F13FAA5">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default" w:ascii="仿宋_GB2312" w:eastAsia="仿宋_GB2312" w:hAnsiTheme="minorEastAsia"/>
          <w:color w:val="000000" w:themeColor="text1"/>
          <w:spacing w:val="7"/>
          <w:sz w:val="30"/>
          <w:szCs w:val="30"/>
          <w:highlight w:val="none"/>
          <w:lang w:val="en-US"/>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项目编号：</w:t>
      </w:r>
      <w:r>
        <w:rPr>
          <w:rFonts w:hint="eastAsia" w:ascii="仿宋_GB2312" w:eastAsia="仿宋_GB2312" w:hAnsiTheme="minorEastAsia"/>
          <w:color w:val="000000" w:themeColor="text1"/>
          <w:spacing w:val="7"/>
          <w:sz w:val="30"/>
          <w:szCs w:val="30"/>
          <w:highlight w:val="none"/>
          <w:lang w:eastAsia="zh-CN"/>
          <w14:textFill>
            <w14:solidFill>
              <w14:schemeClr w14:val="tx1"/>
            </w14:solidFill>
          </w14:textFill>
        </w:rPr>
        <w:t>青海远帆竞磋（服务）2026-016</w:t>
      </w:r>
    </w:p>
    <w:p w14:paraId="376BC4D1">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项目名称：</w:t>
      </w:r>
      <w:r>
        <w:rPr>
          <w:rFonts w:hint="eastAsia" w:ascii="仿宋_GB2312" w:eastAsia="仿宋_GB2312" w:hAnsiTheme="minorEastAsia"/>
          <w:color w:val="000000" w:themeColor="text1"/>
          <w:spacing w:val="7"/>
          <w:sz w:val="30"/>
          <w:szCs w:val="30"/>
          <w:highlight w:val="none"/>
          <w:lang w:eastAsia="zh-CN"/>
          <w14:textFill>
            <w14:solidFill>
              <w14:schemeClr w14:val="tx1"/>
            </w14:solidFill>
          </w14:textFill>
        </w:rPr>
        <w:t>青海广播电视台播总控及传输系统建设项目善后收尾服务项目（第二次）</w:t>
      </w:r>
      <w:r>
        <w:rPr>
          <w:rFonts w:hint="eastAsia" w:ascii="仿宋_GB2312" w:eastAsia="仿宋_GB2312" w:hAnsiTheme="minorEastAsia"/>
          <w:color w:val="000000" w:themeColor="text1"/>
          <w:spacing w:val="7"/>
          <w:sz w:val="30"/>
          <w:szCs w:val="30"/>
          <w:highlight w:val="none"/>
          <w14:textFill>
            <w14:solidFill>
              <w14:schemeClr w14:val="tx1"/>
            </w14:solidFill>
          </w14:textFill>
        </w:rPr>
        <w:t xml:space="preserve">       </w:t>
      </w:r>
    </w:p>
    <w:p w14:paraId="28C2C172">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采购方式：竞争性磋商</w:t>
      </w:r>
    </w:p>
    <w:p w14:paraId="6C890141">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default" w:ascii="仿宋_GB2312" w:eastAsia="仿宋_GB2312" w:hAnsiTheme="minorEastAsia"/>
          <w:color w:val="000000" w:themeColor="text1"/>
          <w:spacing w:val="7"/>
          <w:sz w:val="30"/>
          <w:szCs w:val="30"/>
          <w:highlight w:val="none"/>
          <w:lang w:val="en-US" w:eastAsia="zh-CN"/>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预算金额：</w:t>
      </w:r>
      <w:r>
        <w:rPr>
          <w:rFonts w:hint="eastAsia" w:ascii="仿宋_GB2312" w:eastAsia="仿宋_GB2312" w:hAnsiTheme="minorEastAsia"/>
          <w:color w:val="000000" w:themeColor="text1"/>
          <w:spacing w:val="7"/>
          <w:sz w:val="30"/>
          <w:szCs w:val="30"/>
          <w:highlight w:val="none"/>
          <w:lang w:val="en-US" w:eastAsia="zh-CN"/>
          <w14:textFill>
            <w14:solidFill>
              <w14:schemeClr w14:val="tx1"/>
            </w14:solidFill>
          </w14:textFill>
        </w:rPr>
        <w:t>2439600.00元（</w:t>
      </w:r>
      <w:r>
        <w:rPr>
          <w:rFonts w:hint="eastAsia" w:ascii="仿宋_GB2312" w:eastAsia="仿宋_GB2312" w:hAnsiTheme="minorEastAsia"/>
          <w:color w:val="000000" w:themeColor="text1"/>
          <w:spacing w:val="7"/>
          <w:sz w:val="30"/>
          <w:szCs w:val="30"/>
          <w:highlight w:val="none"/>
          <w14:textFill>
            <w14:solidFill>
              <w14:schemeClr w14:val="tx1"/>
            </w14:solidFill>
          </w14:textFill>
        </w:rPr>
        <w:t>大写：</w:t>
      </w:r>
      <w:r>
        <w:rPr>
          <w:rFonts w:hint="eastAsia" w:ascii="仿宋_GB2312" w:eastAsia="仿宋_GB2312" w:hAnsiTheme="minorEastAsia"/>
          <w:color w:val="000000" w:themeColor="text1"/>
          <w:spacing w:val="7"/>
          <w:sz w:val="30"/>
          <w:szCs w:val="30"/>
          <w:highlight w:val="none"/>
          <w:lang w:val="en-US" w:eastAsia="zh-CN"/>
          <w14:textFill>
            <w14:solidFill>
              <w14:schemeClr w14:val="tx1"/>
            </w14:solidFill>
          </w14:textFill>
        </w:rPr>
        <w:t>贰佰肆拾叁万玖仟陆佰元整）</w:t>
      </w:r>
    </w:p>
    <w:p w14:paraId="6BC72152">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default" w:ascii="仿宋_GB2312" w:eastAsia="仿宋_GB2312" w:hAnsiTheme="minorEastAsia"/>
          <w:color w:val="000000" w:themeColor="text1"/>
          <w:spacing w:val="7"/>
          <w:sz w:val="30"/>
          <w:szCs w:val="30"/>
          <w:highlight w:val="none"/>
          <w:lang w:val="en-US" w:eastAsia="zh-CN"/>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最高限价：</w:t>
      </w:r>
      <w:r>
        <w:rPr>
          <w:rFonts w:hint="eastAsia" w:ascii="仿宋_GB2312" w:eastAsia="仿宋_GB2312" w:hAnsiTheme="minorEastAsia"/>
          <w:color w:val="000000" w:themeColor="text1"/>
          <w:spacing w:val="7"/>
          <w:sz w:val="30"/>
          <w:szCs w:val="30"/>
          <w:highlight w:val="none"/>
          <w:lang w:val="en-US" w:eastAsia="zh-CN"/>
          <w14:textFill>
            <w14:solidFill>
              <w14:schemeClr w14:val="tx1"/>
            </w14:solidFill>
          </w14:textFill>
        </w:rPr>
        <w:t>2439600.00元（</w:t>
      </w:r>
      <w:r>
        <w:rPr>
          <w:rFonts w:hint="eastAsia" w:ascii="仿宋_GB2312" w:eastAsia="仿宋_GB2312" w:hAnsiTheme="minorEastAsia"/>
          <w:color w:val="000000" w:themeColor="text1"/>
          <w:spacing w:val="7"/>
          <w:sz w:val="30"/>
          <w:szCs w:val="30"/>
          <w:highlight w:val="none"/>
          <w14:textFill>
            <w14:solidFill>
              <w14:schemeClr w14:val="tx1"/>
            </w14:solidFill>
          </w14:textFill>
        </w:rPr>
        <w:t>大写：</w:t>
      </w:r>
      <w:r>
        <w:rPr>
          <w:rFonts w:hint="eastAsia" w:ascii="仿宋_GB2312" w:eastAsia="仿宋_GB2312" w:hAnsiTheme="minorEastAsia"/>
          <w:color w:val="000000" w:themeColor="text1"/>
          <w:spacing w:val="7"/>
          <w:sz w:val="30"/>
          <w:szCs w:val="30"/>
          <w:highlight w:val="none"/>
          <w:lang w:val="en-US" w:eastAsia="zh-CN"/>
          <w14:textFill>
            <w14:solidFill>
              <w14:schemeClr w14:val="tx1"/>
            </w14:solidFill>
          </w14:textFill>
        </w:rPr>
        <w:t>贰佰肆拾叁万玖仟陆佰元整）</w:t>
      </w:r>
    </w:p>
    <w:p w14:paraId="23CBCB4F">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采购需求：详见</w:t>
      </w:r>
      <w:r>
        <w:rPr>
          <w:rFonts w:hint="eastAsia" w:ascii="仿宋_GB2312" w:eastAsia="仿宋_GB2312" w:hAnsiTheme="minorEastAsia"/>
          <w:color w:val="000000" w:themeColor="text1"/>
          <w:spacing w:val="7"/>
          <w:sz w:val="30"/>
          <w:szCs w:val="30"/>
          <w:highlight w:val="none"/>
          <w:lang w:eastAsia="zh-CN"/>
          <w14:textFill>
            <w14:solidFill>
              <w14:schemeClr w14:val="tx1"/>
            </w14:solidFill>
          </w14:textFill>
        </w:rPr>
        <w:t>《</w:t>
      </w:r>
      <w:r>
        <w:rPr>
          <w:rFonts w:hint="eastAsia" w:ascii="仿宋_GB2312" w:eastAsia="仿宋_GB2312" w:hAnsiTheme="minorEastAsia"/>
          <w:color w:val="000000" w:themeColor="text1"/>
          <w:spacing w:val="7"/>
          <w:sz w:val="30"/>
          <w:szCs w:val="30"/>
          <w:highlight w:val="none"/>
          <w:lang w:val="en-US" w:eastAsia="zh-CN"/>
          <w14:textFill>
            <w14:solidFill>
              <w14:schemeClr w14:val="tx1"/>
            </w14:solidFill>
          </w14:textFill>
        </w:rPr>
        <w:t>磋商文件》</w:t>
      </w:r>
      <w:r>
        <w:rPr>
          <w:rFonts w:hint="eastAsia" w:ascii="仿宋_GB2312" w:eastAsia="仿宋_GB2312" w:hAnsiTheme="minorEastAsia"/>
          <w:color w:val="000000" w:themeColor="text1"/>
          <w:spacing w:val="7"/>
          <w:sz w:val="30"/>
          <w:szCs w:val="30"/>
          <w:highlight w:val="none"/>
          <w14:textFill>
            <w14:solidFill>
              <w14:schemeClr w14:val="tx1"/>
            </w14:solidFill>
          </w14:textFill>
        </w:rPr>
        <w:t>第五部分服务要求</w:t>
      </w:r>
    </w:p>
    <w:p w14:paraId="1AED2197">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default" w:ascii="仿宋_GB2312" w:eastAsia="仿宋_GB2312" w:hAnsiTheme="minorEastAsia"/>
          <w:color w:val="000000" w:themeColor="text1"/>
          <w:spacing w:val="7"/>
          <w:sz w:val="30"/>
          <w:szCs w:val="30"/>
          <w:highlight w:val="none"/>
          <w:lang w:val="en-US" w:eastAsia="zh-CN"/>
          <w14:textFill>
            <w14:solidFill>
              <w14:schemeClr w14:val="tx1"/>
            </w14:solidFill>
          </w14:textFill>
        </w:rPr>
      </w:pPr>
      <w:r>
        <w:rPr>
          <w:rFonts w:hint="eastAsia" w:ascii="仿宋_GB2312" w:eastAsia="仿宋_GB2312" w:hAnsiTheme="minorEastAsia"/>
          <w:color w:val="000000" w:themeColor="text1"/>
          <w:spacing w:val="7"/>
          <w:sz w:val="30"/>
          <w:szCs w:val="30"/>
          <w:highlight w:val="none"/>
          <w:lang w:val="en-US" w:eastAsia="zh-CN"/>
          <w14:textFill>
            <w14:solidFill>
              <w14:schemeClr w14:val="tx1"/>
            </w14:solidFill>
          </w14:textFill>
        </w:rPr>
        <w:t>服务期：</w:t>
      </w:r>
      <w:r>
        <w:rPr>
          <w:rFonts w:hint="eastAsia" w:ascii="仿宋_GB2312" w:eastAsia="仿宋_GB2312" w:hAnsiTheme="minorEastAsia"/>
          <w:color w:val="auto"/>
          <w:spacing w:val="7"/>
          <w:sz w:val="30"/>
          <w:szCs w:val="30"/>
          <w:highlight w:val="none"/>
          <w:lang w:val="en-US" w:eastAsia="zh-CN"/>
        </w:rPr>
        <w:t>30天</w:t>
      </w:r>
    </w:p>
    <w:p w14:paraId="0D68C469">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lang w:val="en-US" w:eastAsia="zh-CN"/>
          <w14:textFill>
            <w14:solidFill>
              <w14:schemeClr w14:val="tx1"/>
            </w14:solidFill>
          </w14:textFill>
        </w:rPr>
      </w:pPr>
      <w:r>
        <w:rPr>
          <w:rFonts w:hint="eastAsia" w:ascii="仿宋_GB2312" w:eastAsia="仿宋_GB2312" w:hAnsiTheme="minorEastAsia"/>
          <w:color w:val="000000" w:themeColor="text1"/>
          <w:spacing w:val="7"/>
          <w:sz w:val="30"/>
          <w:szCs w:val="30"/>
          <w:highlight w:val="none"/>
          <w:lang w:val="en-US" w:eastAsia="zh-CN"/>
          <w14:textFill>
            <w14:solidFill>
              <w14:schemeClr w14:val="tx1"/>
            </w14:solidFill>
          </w14:textFill>
        </w:rPr>
        <w:t>服务地点：</w:t>
      </w:r>
      <w:r>
        <w:rPr>
          <w:rFonts w:hint="default" w:ascii="仿宋_GB2312" w:eastAsia="仿宋_GB2312" w:hAnsiTheme="minorEastAsia"/>
          <w:color w:val="000000" w:themeColor="text1"/>
          <w:spacing w:val="7"/>
          <w:sz w:val="30"/>
          <w:szCs w:val="30"/>
          <w:highlight w:val="none"/>
          <w:lang w:val="en-US" w:eastAsia="zh-CN"/>
          <w14:textFill>
            <w14:solidFill>
              <w14:schemeClr w14:val="tx1"/>
            </w14:solidFill>
          </w14:textFill>
        </w:rPr>
        <w:t>采购人指定地点</w:t>
      </w:r>
    </w:p>
    <w:p w14:paraId="14BC3A03">
      <w:pPr>
        <w:pStyle w:val="25"/>
        <w:keepNext w:val="0"/>
        <w:keepLines w:val="0"/>
        <w:pageBreakBefore w:val="0"/>
        <w:widowControl w:val="0"/>
        <w:kinsoku/>
        <w:wordWrap/>
        <w:overflowPunct/>
        <w:topLinePunct w:val="0"/>
        <w:autoSpaceDE/>
        <w:autoSpaceDN/>
        <w:bidi w:val="0"/>
        <w:adjustRightInd w:val="0"/>
        <w:snapToGrid/>
        <w:spacing w:line="480" w:lineRule="exact"/>
        <w:ind w:firstLine="630"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b/>
          <w:bCs/>
          <w:color w:val="000000" w:themeColor="text1"/>
          <w:spacing w:val="7"/>
          <w:sz w:val="30"/>
          <w:szCs w:val="30"/>
          <w:highlight w:val="none"/>
          <w14:textFill>
            <w14:solidFill>
              <w14:schemeClr w14:val="tx1"/>
            </w14:solidFill>
          </w14:textFill>
        </w:rPr>
        <w:t>二、申请人的资格要求：</w:t>
      </w:r>
    </w:p>
    <w:p w14:paraId="73F4C2B0">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1.满足《中华人民共和国政府采购法》第22条及《政府采购法实施条例》第17条的规定；</w:t>
      </w:r>
    </w:p>
    <w:p w14:paraId="02EFBB9B">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2.经信用中国（www.creditchina.gov.cn）、中国政府采购网（www.ccgp.gov.cn）查询，未被列入失信被执行人、重大税收违法案件当事人名单、政府采购严重违法失信行为记录名单的；</w:t>
      </w:r>
    </w:p>
    <w:p w14:paraId="694FBB0E">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3.单位负责人为同一人或者存在直接控股、管理关系的不同供应商，不得参加同一合同项下的政府采购活动；</w:t>
      </w:r>
    </w:p>
    <w:p w14:paraId="5E349A4F">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4.为本采购项目提供整体设计、规范编制或者项目管理、监理、检测、代建等服务的供应商，不得再参加该项目的本次采购活动；</w:t>
      </w:r>
    </w:p>
    <w:p w14:paraId="0F585980">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FF0000"/>
          <w:spacing w:val="7"/>
          <w:sz w:val="30"/>
          <w:szCs w:val="30"/>
          <w:highlight w:val="none"/>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5.落实政府采购政策需满足的资格要求：本项目全部面向中小企业采购。（监狱企业、残疾人福利性单位视同小型、微型企业）；</w:t>
      </w:r>
    </w:p>
    <w:p w14:paraId="09F6E771">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lang w:val="en-US" w:eastAsia="zh-CN"/>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6.本项目的特定资格要求：</w:t>
      </w:r>
      <w:r>
        <w:rPr>
          <w:rFonts w:hint="eastAsia" w:ascii="仿宋_GB2312" w:eastAsia="仿宋_GB2312" w:hAnsiTheme="minorEastAsia"/>
          <w:color w:val="000000" w:themeColor="text1"/>
          <w:spacing w:val="7"/>
          <w:sz w:val="30"/>
          <w:szCs w:val="30"/>
          <w:highlight w:val="none"/>
          <w:lang w:val="en-US" w:eastAsia="zh-CN"/>
          <w14:textFill>
            <w14:solidFill>
              <w14:schemeClr w14:val="tx1"/>
            </w14:solidFill>
          </w14:textFill>
        </w:rPr>
        <w:t>/；</w:t>
      </w:r>
    </w:p>
    <w:p w14:paraId="3EEE0E77">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7.本项目</w:t>
      </w:r>
      <w:r>
        <w:rPr>
          <w:rFonts w:hint="eastAsia" w:ascii="仿宋_GB2312" w:eastAsia="仿宋_GB2312" w:hAnsiTheme="minorEastAsia"/>
          <w:b w:val="0"/>
          <w:bCs w:val="0"/>
          <w:color w:val="000000" w:themeColor="text1"/>
          <w:spacing w:val="7"/>
          <w:sz w:val="30"/>
          <w:szCs w:val="30"/>
          <w:highlight w:val="none"/>
          <w14:textFill>
            <w14:solidFill>
              <w14:schemeClr w14:val="tx1"/>
            </w14:solidFill>
          </w14:textFill>
        </w:rPr>
        <w:t>不接受</w:t>
      </w:r>
      <w:r>
        <w:rPr>
          <w:rFonts w:hint="eastAsia" w:ascii="仿宋_GB2312" w:eastAsia="仿宋_GB2312" w:hAnsiTheme="minorEastAsia"/>
          <w:color w:val="000000" w:themeColor="text1"/>
          <w:spacing w:val="7"/>
          <w:sz w:val="30"/>
          <w:szCs w:val="30"/>
          <w:highlight w:val="none"/>
          <w14:textFill>
            <w14:solidFill>
              <w14:schemeClr w14:val="tx1"/>
            </w14:solidFill>
          </w14:textFill>
        </w:rPr>
        <w:t>供应商以联合体方式进行磋商；</w:t>
      </w:r>
    </w:p>
    <w:p w14:paraId="03658768">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lang w:val="en-US" w:eastAsia="zh-CN"/>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8.其他要求：</w:t>
      </w:r>
      <w:r>
        <w:rPr>
          <w:rFonts w:hint="eastAsia" w:ascii="仿宋_GB2312" w:eastAsia="仿宋_GB2312" w:hAnsiTheme="minorEastAsia"/>
          <w:color w:val="000000" w:themeColor="text1"/>
          <w:spacing w:val="7"/>
          <w:sz w:val="30"/>
          <w:szCs w:val="30"/>
          <w:highlight w:val="none"/>
          <w:lang w:val="en-US" w:eastAsia="zh-CN"/>
          <w14:textFill>
            <w14:solidFill>
              <w14:schemeClr w14:val="tx1"/>
            </w14:solidFill>
          </w14:textFill>
        </w:rPr>
        <w:t>/</w:t>
      </w:r>
      <w:r>
        <w:rPr>
          <w:rFonts w:hint="eastAsia" w:ascii="仿宋_GB2312" w:eastAsia="仿宋_GB2312" w:hAnsiTheme="minorEastAsia"/>
          <w:color w:val="000000" w:themeColor="text1"/>
          <w:spacing w:val="7"/>
          <w:sz w:val="30"/>
          <w:szCs w:val="30"/>
          <w:highlight w:val="none"/>
          <w14:textFill>
            <w14:solidFill>
              <w14:schemeClr w14:val="tx1"/>
            </w14:solidFill>
          </w14:textFill>
        </w:rPr>
        <w:t>。</w:t>
      </w:r>
    </w:p>
    <w:p w14:paraId="6D2CEA53">
      <w:pPr>
        <w:keepNext w:val="0"/>
        <w:keepLines w:val="0"/>
        <w:pageBreakBefore w:val="0"/>
        <w:widowControl w:val="0"/>
        <w:kinsoku/>
        <w:wordWrap/>
        <w:overflowPunct/>
        <w:topLinePunct w:val="0"/>
        <w:autoSpaceDE/>
        <w:autoSpaceDN/>
        <w:bidi w:val="0"/>
        <w:adjustRightInd w:val="0"/>
        <w:snapToGrid/>
        <w:spacing w:line="480" w:lineRule="exact"/>
        <w:ind w:firstLine="630"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b/>
          <w:bCs/>
          <w:color w:val="000000" w:themeColor="text1"/>
          <w:spacing w:val="7"/>
          <w:sz w:val="30"/>
          <w:szCs w:val="30"/>
          <w:highlight w:val="none"/>
          <w14:textFill>
            <w14:solidFill>
              <w14:schemeClr w14:val="tx1"/>
            </w14:solidFill>
          </w14:textFill>
        </w:rPr>
        <w:t>三、获取采购文件</w:t>
      </w:r>
    </w:p>
    <w:p w14:paraId="706935C8">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时间：</w:t>
      </w:r>
      <w:r>
        <w:rPr>
          <w:rFonts w:hint="eastAsia" w:ascii="仿宋_GB2312" w:eastAsia="仿宋_GB2312" w:hAnsiTheme="minorEastAsia"/>
          <w:color w:val="auto"/>
          <w:spacing w:val="7"/>
          <w:sz w:val="30"/>
          <w:szCs w:val="30"/>
          <w:highlight w:val="none"/>
          <w:u w:val="none"/>
          <w:lang w:eastAsia="zh-CN"/>
        </w:rPr>
        <w:t>2026年</w:t>
      </w:r>
      <w:r>
        <w:rPr>
          <w:rFonts w:hint="eastAsia" w:ascii="仿宋_GB2312" w:eastAsia="仿宋_GB2312" w:hAnsiTheme="minorEastAsia"/>
          <w:color w:val="auto"/>
          <w:spacing w:val="7"/>
          <w:sz w:val="30"/>
          <w:szCs w:val="30"/>
          <w:highlight w:val="none"/>
          <w:u w:val="none"/>
          <w:lang w:val="en-US" w:eastAsia="zh-CN"/>
        </w:rPr>
        <w:t>5</w:t>
      </w:r>
      <w:r>
        <w:rPr>
          <w:rFonts w:hint="eastAsia" w:ascii="仿宋_GB2312" w:eastAsia="仿宋_GB2312" w:hAnsiTheme="minorEastAsia"/>
          <w:color w:val="auto"/>
          <w:spacing w:val="7"/>
          <w:sz w:val="30"/>
          <w:szCs w:val="30"/>
          <w:highlight w:val="none"/>
          <w:u w:val="none"/>
          <w:lang w:eastAsia="zh-CN"/>
        </w:rPr>
        <w:t>月</w:t>
      </w:r>
      <w:r>
        <w:rPr>
          <w:rFonts w:hint="eastAsia" w:ascii="仿宋_GB2312" w:eastAsia="仿宋_GB2312" w:hAnsiTheme="minorEastAsia"/>
          <w:color w:val="auto"/>
          <w:spacing w:val="7"/>
          <w:sz w:val="30"/>
          <w:szCs w:val="30"/>
          <w:highlight w:val="none"/>
          <w:u w:val="none"/>
          <w:lang w:val="en-US" w:eastAsia="zh-CN"/>
        </w:rPr>
        <w:t>28</w:t>
      </w:r>
      <w:r>
        <w:rPr>
          <w:rFonts w:hint="eastAsia" w:ascii="仿宋_GB2312" w:eastAsia="仿宋_GB2312" w:hAnsiTheme="minorEastAsia"/>
          <w:color w:val="auto"/>
          <w:spacing w:val="7"/>
          <w:sz w:val="30"/>
          <w:szCs w:val="30"/>
          <w:highlight w:val="none"/>
          <w:u w:val="none"/>
          <w:lang w:eastAsia="zh-CN"/>
        </w:rPr>
        <w:t>日至2026年</w:t>
      </w:r>
      <w:r>
        <w:rPr>
          <w:rFonts w:hint="eastAsia" w:ascii="仿宋_GB2312" w:eastAsia="仿宋_GB2312" w:hAnsiTheme="minorEastAsia"/>
          <w:color w:val="auto"/>
          <w:spacing w:val="7"/>
          <w:sz w:val="30"/>
          <w:szCs w:val="30"/>
          <w:highlight w:val="none"/>
          <w:u w:val="none"/>
          <w:lang w:val="en-US" w:eastAsia="zh-CN"/>
        </w:rPr>
        <w:t>6</w:t>
      </w:r>
      <w:r>
        <w:rPr>
          <w:rFonts w:hint="eastAsia" w:ascii="仿宋_GB2312" w:eastAsia="仿宋_GB2312" w:hAnsiTheme="minorEastAsia"/>
          <w:color w:val="auto"/>
          <w:spacing w:val="7"/>
          <w:sz w:val="30"/>
          <w:szCs w:val="30"/>
          <w:highlight w:val="none"/>
          <w:u w:val="none"/>
          <w:lang w:eastAsia="zh-CN"/>
        </w:rPr>
        <w:t>月</w:t>
      </w:r>
      <w:r>
        <w:rPr>
          <w:rFonts w:hint="eastAsia" w:ascii="仿宋_GB2312" w:eastAsia="仿宋_GB2312" w:hAnsiTheme="minorEastAsia"/>
          <w:color w:val="auto"/>
          <w:spacing w:val="7"/>
          <w:sz w:val="30"/>
          <w:szCs w:val="30"/>
          <w:highlight w:val="none"/>
          <w:u w:val="none"/>
          <w:lang w:val="en-US" w:eastAsia="zh-CN"/>
        </w:rPr>
        <w:t>04</w:t>
      </w:r>
      <w:r>
        <w:rPr>
          <w:rFonts w:hint="eastAsia" w:ascii="仿宋_GB2312" w:eastAsia="仿宋_GB2312" w:hAnsiTheme="minorEastAsia"/>
          <w:color w:val="auto"/>
          <w:spacing w:val="7"/>
          <w:sz w:val="30"/>
          <w:szCs w:val="30"/>
          <w:highlight w:val="none"/>
          <w:u w:val="none"/>
          <w:lang w:eastAsia="zh-CN"/>
        </w:rPr>
        <w:t>日</w:t>
      </w:r>
      <w:r>
        <w:rPr>
          <w:rFonts w:hint="eastAsia" w:ascii="仿宋_GB2312" w:eastAsia="仿宋_GB2312" w:hAnsiTheme="minorEastAsia"/>
          <w:color w:val="auto"/>
          <w:spacing w:val="7"/>
          <w:sz w:val="30"/>
          <w:szCs w:val="30"/>
          <w:highlight w:val="none"/>
          <w:u w:val="none"/>
        </w:rPr>
        <w:t>，每天上午00:00至12:00，下午12:00至23:59</w:t>
      </w:r>
      <w:r>
        <w:rPr>
          <w:rFonts w:hint="eastAsia" w:ascii="仿宋_GB2312" w:eastAsia="仿宋_GB2312" w:hAnsiTheme="minorEastAsia"/>
          <w:color w:val="000000" w:themeColor="text1"/>
          <w:spacing w:val="7"/>
          <w:sz w:val="30"/>
          <w:szCs w:val="30"/>
          <w:highlight w:val="none"/>
          <w14:textFill>
            <w14:solidFill>
              <w14:schemeClr w14:val="tx1"/>
            </w14:solidFill>
          </w14:textFill>
        </w:rPr>
        <w:t>（北京时间，法定节假日除外）</w:t>
      </w:r>
    </w:p>
    <w:p w14:paraId="2511716D">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ascii="仿宋_GB2312" w:eastAsia="仿宋_GB2312" w:hAnsiTheme="minorEastAsia"/>
          <w:bCs/>
          <w:color w:val="000000" w:themeColor="text1"/>
          <w:spacing w:val="7"/>
          <w:sz w:val="30"/>
          <w:szCs w:val="30"/>
          <w:highlight w:val="none"/>
          <w14:textFill>
            <w14:solidFill>
              <w14:schemeClr w14:val="tx1"/>
            </w14:solidFill>
          </w14:textFill>
        </w:rPr>
      </w:pPr>
      <w:r>
        <w:rPr>
          <w:rFonts w:hint="eastAsia" w:ascii="仿宋_GB2312" w:eastAsia="仿宋_GB2312" w:hAnsiTheme="minorEastAsia"/>
          <w:bCs/>
          <w:color w:val="000000" w:themeColor="text1"/>
          <w:spacing w:val="7"/>
          <w:sz w:val="30"/>
          <w:szCs w:val="30"/>
          <w:highlight w:val="none"/>
          <w14:textFill>
            <w14:solidFill>
              <w14:schemeClr w14:val="tx1"/>
            </w14:solidFill>
          </w14:textFill>
        </w:rPr>
        <w:t>方式：《青海政府采购网》免费下载磋商文件。</w:t>
      </w:r>
    </w:p>
    <w:p w14:paraId="6E81034D">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ascii="仿宋_GB2312" w:eastAsia="仿宋_GB2312" w:hAnsiTheme="minorEastAsia"/>
          <w:bCs/>
          <w:color w:val="000000" w:themeColor="text1"/>
          <w:spacing w:val="7"/>
          <w:sz w:val="30"/>
          <w:szCs w:val="30"/>
          <w:highlight w:val="none"/>
          <w14:textFill>
            <w14:solidFill>
              <w14:schemeClr w14:val="tx1"/>
            </w14:solidFill>
          </w14:textFill>
        </w:rPr>
      </w:pPr>
      <w:r>
        <w:rPr>
          <w:rFonts w:hint="eastAsia" w:ascii="仿宋_GB2312" w:eastAsia="仿宋_GB2312" w:hAnsiTheme="minorEastAsia"/>
          <w:bCs/>
          <w:color w:val="000000" w:themeColor="text1"/>
          <w:spacing w:val="7"/>
          <w:sz w:val="30"/>
          <w:szCs w:val="30"/>
          <w:highlight w:val="none"/>
          <w14:textFill>
            <w14:solidFill>
              <w14:schemeClr w14:val="tx1"/>
            </w14:solidFill>
          </w14:textFill>
        </w:rPr>
        <w:t>具体流程请咨询线上电子化交易系统；咨询电话：政采云95763。（提示：请潜在供应商获取文件前务必在政采云平台完成网上企业注册等手续；具体操作详见附件操作指南）</w:t>
      </w:r>
    </w:p>
    <w:p w14:paraId="22FFB0F0">
      <w:pPr>
        <w:keepNext w:val="0"/>
        <w:keepLines w:val="0"/>
        <w:pageBreakBefore w:val="0"/>
        <w:widowControl w:val="0"/>
        <w:kinsoku/>
        <w:wordWrap/>
        <w:overflowPunct/>
        <w:topLinePunct w:val="0"/>
        <w:autoSpaceDE/>
        <w:autoSpaceDN/>
        <w:bidi w:val="0"/>
        <w:adjustRightInd w:val="0"/>
        <w:snapToGrid/>
        <w:spacing w:line="480" w:lineRule="exact"/>
        <w:ind w:firstLine="630"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b/>
          <w:bCs/>
          <w:color w:val="000000" w:themeColor="text1"/>
          <w:spacing w:val="7"/>
          <w:sz w:val="30"/>
          <w:szCs w:val="30"/>
          <w:highlight w:val="none"/>
          <w14:textFill>
            <w14:solidFill>
              <w14:schemeClr w14:val="tx1"/>
            </w14:solidFill>
          </w14:textFill>
        </w:rPr>
        <w:t>四、响应文件接收</w:t>
      </w:r>
    </w:p>
    <w:p w14:paraId="15F0D5AD">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截止时间：</w:t>
      </w:r>
      <w:r>
        <w:rPr>
          <w:rFonts w:hint="eastAsia" w:ascii="仿宋_GB2312" w:eastAsia="仿宋_GB2312" w:hAnsiTheme="minorEastAsia"/>
          <w:color w:val="auto"/>
          <w:spacing w:val="7"/>
          <w:sz w:val="30"/>
          <w:szCs w:val="30"/>
          <w:highlight w:val="none"/>
          <w:lang w:eastAsia="zh-CN"/>
        </w:rPr>
        <w:t>2026年</w:t>
      </w:r>
      <w:r>
        <w:rPr>
          <w:rFonts w:hint="eastAsia" w:ascii="仿宋_GB2312" w:eastAsia="仿宋_GB2312" w:hAnsiTheme="minorEastAsia"/>
          <w:color w:val="auto"/>
          <w:spacing w:val="7"/>
          <w:sz w:val="30"/>
          <w:szCs w:val="30"/>
          <w:highlight w:val="none"/>
          <w:lang w:val="en-US" w:eastAsia="zh-CN"/>
        </w:rPr>
        <w:t>06</w:t>
      </w:r>
      <w:r>
        <w:rPr>
          <w:rFonts w:hint="eastAsia" w:ascii="仿宋_GB2312" w:eastAsia="仿宋_GB2312" w:hAnsiTheme="minorEastAsia"/>
          <w:color w:val="auto"/>
          <w:spacing w:val="7"/>
          <w:sz w:val="30"/>
          <w:szCs w:val="30"/>
          <w:highlight w:val="none"/>
          <w:lang w:eastAsia="zh-CN"/>
        </w:rPr>
        <w:t>月</w:t>
      </w:r>
      <w:r>
        <w:rPr>
          <w:rFonts w:hint="eastAsia" w:ascii="仿宋_GB2312" w:eastAsia="仿宋_GB2312" w:hAnsiTheme="minorEastAsia"/>
          <w:color w:val="auto"/>
          <w:spacing w:val="7"/>
          <w:sz w:val="30"/>
          <w:szCs w:val="30"/>
          <w:highlight w:val="none"/>
          <w:lang w:val="en-US" w:eastAsia="zh-CN"/>
        </w:rPr>
        <w:t>08</w:t>
      </w:r>
      <w:r>
        <w:rPr>
          <w:rFonts w:hint="eastAsia" w:ascii="仿宋_GB2312" w:eastAsia="仿宋_GB2312" w:hAnsiTheme="minorEastAsia"/>
          <w:color w:val="auto"/>
          <w:spacing w:val="7"/>
          <w:sz w:val="30"/>
          <w:szCs w:val="30"/>
          <w:highlight w:val="none"/>
          <w:lang w:eastAsia="zh-CN"/>
        </w:rPr>
        <w:t>日</w:t>
      </w:r>
      <w:r>
        <w:rPr>
          <w:rFonts w:hint="eastAsia" w:ascii="仿宋_GB2312" w:eastAsia="仿宋_GB2312" w:hAnsiTheme="minorEastAsia"/>
          <w:color w:val="auto"/>
          <w:spacing w:val="7"/>
          <w:sz w:val="30"/>
          <w:szCs w:val="30"/>
          <w:highlight w:val="none"/>
          <w:lang w:val="en-US" w:eastAsia="zh-CN"/>
        </w:rPr>
        <w:t>09:30</w:t>
      </w:r>
      <w:r>
        <w:rPr>
          <w:rFonts w:hint="eastAsia" w:ascii="仿宋_GB2312" w:eastAsia="仿宋_GB2312" w:hAnsiTheme="minorEastAsia"/>
          <w:color w:val="000000" w:themeColor="text1"/>
          <w:spacing w:val="7"/>
          <w:sz w:val="30"/>
          <w:szCs w:val="30"/>
          <w:highlight w:val="none"/>
          <w14:textFill>
            <w14:solidFill>
              <w14:schemeClr w14:val="tx1"/>
            </w14:solidFill>
          </w14:textFill>
        </w:rPr>
        <w:t>（北京时间）</w:t>
      </w:r>
    </w:p>
    <w:p w14:paraId="70B314E8">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地点：政采云平台线上提交</w:t>
      </w:r>
    </w:p>
    <w:p w14:paraId="22FE6C4B">
      <w:pPr>
        <w:keepNext w:val="0"/>
        <w:keepLines w:val="0"/>
        <w:pageBreakBefore w:val="0"/>
        <w:widowControl w:val="0"/>
        <w:kinsoku/>
        <w:wordWrap/>
        <w:overflowPunct/>
        <w:topLinePunct w:val="0"/>
        <w:autoSpaceDE/>
        <w:autoSpaceDN/>
        <w:bidi w:val="0"/>
        <w:adjustRightInd w:val="0"/>
        <w:snapToGrid/>
        <w:spacing w:line="480" w:lineRule="exact"/>
        <w:ind w:firstLine="630"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b/>
          <w:bCs/>
          <w:color w:val="000000" w:themeColor="text1"/>
          <w:spacing w:val="7"/>
          <w:sz w:val="30"/>
          <w:szCs w:val="30"/>
          <w:highlight w:val="none"/>
          <w14:textFill>
            <w14:solidFill>
              <w14:schemeClr w14:val="tx1"/>
            </w14:solidFill>
          </w14:textFill>
        </w:rPr>
        <w:t>五、开启</w:t>
      </w:r>
    </w:p>
    <w:p w14:paraId="46C220C8">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开启时间：</w:t>
      </w:r>
      <w:r>
        <w:rPr>
          <w:rFonts w:hint="eastAsia" w:ascii="仿宋_GB2312" w:eastAsia="仿宋_GB2312" w:hAnsiTheme="minorEastAsia"/>
          <w:color w:val="auto"/>
          <w:spacing w:val="7"/>
          <w:sz w:val="30"/>
          <w:szCs w:val="30"/>
          <w:highlight w:val="none"/>
          <w:lang w:eastAsia="zh-CN"/>
        </w:rPr>
        <w:t>2026年</w:t>
      </w:r>
      <w:r>
        <w:rPr>
          <w:rFonts w:hint="eastAsia" w:ascii="仿宋_GB2312" w:eastAsia="仿宋_GB2312" w:hAnsiTheme="minorEastAsia"/>
          <w:color w:val="auto"/>
          <w:spacing w:val="7"/>
          <w:sz w:val="30"/>
          <w:szCs w:val="30"/>
          <w:highlight w:val="none"/>
          <w:lang w:val="en-US" w:eastAsia="zh-CN"/>
        </w:rPr>
        <w:t>06</w:t>
      </w:r>
      <w:r>
        <w:rPr>
          <w:rFonts w:hint="eastAsia" w:ascii="仿宋_GB2312" w:eastAsia="仿宋_GB2312" w:hAnsiTheme="minorEastAsia"/>
          <w:color w:val="auto"/>
          <w:spacing w:val="7"/>
          <w:sz w:val="30"/>
          <w:szCs w:val="30"/>
          <w:highlight w:val="none"/>
          <w:lang w:eastAsia="zh-CN"/>
        </w:rPr>
        <w:t>月</w:t>
      </w:r>
      <w:r>
        <w:rPr>
          <w:rFonts w:hint="eastAsia" w:ascii="仿宋_GB2312" w:eastAsia="仿宋_GB2312" w:hAnsiTheme="minorEastAsia"/>
          <w:color w:val="auto"/>
          <w:spacing w:val="7"/>
          <w:sz w:val="30"/>
          <w:szCs w:val="30"/>
          <w:highlight w:val="none"/>
          <w:lang w:val="en-US" w:eastAsia="zh-CN"/>
        </w:rPr>
        <w:t>08</w:t>
      </w:r>
      <w:r>
        <w:rPr>
          <w:rFonts w:hint="eastAsia" w:ascii="仿宋_GB2312" w:eastAsia="仿宋_GB2312" w:hAnsiTheme="minorEastAsia"/>
          <w:color w:val="auto"/>
          <w:spacing w:val="7"/>
          <w:sz w:val="30"/>
          <w:szCs w:val="30"/>
          <w:highlight w:val="none"/>
          <w:lang w:eastAsia="zh-CN"/>
        </w:rPr>
        <w:t>日</w:t>
      </w:r>
      <w:r>
        <w:rPr>
          <w:rFonts w:hint="eastAsia" w:ascii="仿宋_GB2312" w:eastAsia="仿宋_GB2312" w:hAnsiTheme="minorEastAsia"/>
          <w:color w:val="auto"/>
          <w:spacing w:val="7"/>
          <w:sz w:val="30"/>
          <w:szCs w:val="30"/>
          <w:highlight w:val="none"/>
          <w:lang w:val="en-US" w:eastAsia="zh-CN"/>
        </w:rPr>
        <w:t>09:30</w:t>
      </w:r>
      <w:r>
        <w:rPr>
          <w:rFonts w:hint="eastAsia" w:ascii="仿宋_GB2312" w:eastAsia="仿宋_GB2312" w:hAnsiTheme="minorEastAsia"/>
          <w:color w:val="000000" w:themeColor="text1"/>
          <w:spacing w:val="7"/>
          <w:sz w:val="30"/>
          <w:szCs w:val="30"/>
          <w:highlight w:val="none"/>
          <w14:textFill>
            <w14:solidFill>
              <w14:schemeClr w14:val="tx1"/>
            </w14:solidFill>
          </w14:textFill>
        </w:rPr>
        <w:t>（北京时间）</w:t>
      </w:r>
    </w:p>
    <w:p w14:paraId="543F902F">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b/>
          <w:color w:val="000000" w:themeColor="text1"/>
          <w:spacing w:val="7"/>
          <w:sz w:val="30"/>
          <w:szCs w:val="30"/>
          <w:highlight w:val="none"/>
          <w:lang w:eastAsia="zh-CN"/>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地点：</w:t>
      </w:r>
      <w:r>
        <w:rPr>
          <w:rFonts w:hint="eastAsia" w:ascii="仿宋_GB2312" w:eastAsia="仿宋_GB2312" w:hAnsiTheme="minorEastAsia"/>
          <w:color w:val="000000" w:themeColor="text1"/>
          <w:spacing w:val="7"/>
          <w:sz w:val="30"/>
          <w:szCs w:val="30"/>
          <w:highlight w:val="none"/>
          <w:lang w:eastAsia="zh-CN"/>
          <w14:textFill>
            <w14:solidFill>
              <w14:schemeClr w14:val="tx1"/>
            </w14:solidFill>
          </w14:textFill>
        </w:rPr>
        <w:t>青海远帆招标有限公司</w:t>
      </w:r>
    </w:p>
    <w:p w14:paraId="13934A5C">
      <w:pPr>
        <w:keepNext w:val="0"/>
        <w:keepLines w:val="0"/>
        <w:pageBreakBefore w:val="0"/>
        <w:widowControl w:val="0"/>
        <w:kinsoku/>
        <w:wordWrap/>
        <w:overflowPunct/>
        <w:topLinePunct w:val="0"/>
        <w:autoSpaceDE/>
        <w:autoSpaceDN/>
        <w:bidi w:val="0"/>
        <w:adjustRightInd w:val="0"/>
        <w:snapToGrid/>
        <w:spacing w:line="480" w:lineRule="exact"/>
        <w:ind w:firstLine="630"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b/>
          <w:bCs/>
          <w:color w:val="000000" w:themeColor="text1"/>
          <w:spacing w:val="7"/>
          <w:sz w:val="30"/>
          <w:szCs w:val="30"/>
          <w:highlight w:val="none"/>
          <w14:textFill>
            <w14:solidFill>
              <w14:schemeClr w14:val="tx1"/>
            </w14:solidFill>
          </w14:textFill>
        </w:rPr>
        <w:t>六、公告期限</w:t>
      </w:r>
    </w:p>
    <w:p w14:paraId="36A9968C">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自本公告发布之日起5个工作日。</w:t>
      </w:r>
    </w:p>
    <w:p w14:paraId="3EE191EB">
      <w:pPr>
        <w:keepNext w:val="0"/>
        <w:keepLines w:val="0"/>
        <w:pageBreakBefore w:val="0"/>
        <w:widowControl w:val="0"/>
        <w:kinsoku/>
        <w:wordWrap/>
        <w:overflowPunct/>
        <w:topLinePunct w:val="0"/>
        <w:autoSpaceDE/>
        <w:autoSpaceDN/>
        <w:bidi w:val="0"/>
        <w:adjustRightInd w:val="0"/>
        <w:snapToGrid/>
        <w:spacing w:line="480" w:lineRule="exact"/>
        <w:ind w:firstLine="630"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b/>
          <w:bCs/>
          <w:color w:val="000000" w:themeColor="text1"/>
          <w:spacing w:val="7"/>
          <w:sz w:val="30"/>
          <w:szCs w:val="30"/>
          <w:highlight w:val="none"/>
          <w14:textFill>
            <w14:solidFill>
              <w14:schemeClr w14:val="tx1"/>
            </w14:solidFill>
          </w14:textFill>
        </w:rPr>
        <w:t>七、其他补充事宜</w:t>
      </w:r>
    </w:p>
    <w:p w14:paraId="1BABE85B">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项目公告将在《青海政府采购网》《青海项目信息网》及《</w:t>
      </w:r>
      <w:r>
        <w:rPr>
          <w:rFonts w:hint="eastAsia" w:ascii="仿宋_GB2312" w:eastAsia="仿宋_GB2312" w:hAnsiTheme="minorEastAsia"/>
          <w:color w:val="000000" w:themeColor="text1"/>
          <w:spacing w:val="7"/>
          <w:sz w:val="30"/>
          <w:szCs w:val="30"/>
          <w:highlight w:val="none"/>
          <w:lang w:eastAsia="zh-CN"/>
          <w14:textFill>
            <w14:solidFill>
              <w14:schemeClr w14:val="tx1"/>
            </w14:solidFill>
          </w14:textFill>
        </w:rPr>
        <w:t>青海远帆招标有限公司</w:t>
      </w:r>
      <w:r>
        <w:rPr>
          <w:rFonts w:hint="eastAsia" w:ascii="仿宋_GB2312" w:eastAsia="仿宋_GB2312" w:hAnsiTheme="minorEastAsia"/>
          <w:color w:val="000000" w:themeColor="text1"/>
          <w:spacing w:val="7"/>
          <w:sz w:val="30"/>
          <w:szCs w:val="30"/>
          <w:highlight w:val="none"/>
          <w14:textFill>
            <w14:solidFill>
              <w14:schemeClr w14:val="tx1"/>
            </w14:solidFill>
          </w14:textFill>
        </w:rPr>
        <w:t>》门户网站/www.qhcxzb.com同时发布。</w:t>
      </w:r>
    </w:p>
    <w:p w14:paraId="64559BAE">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公告期限：自青海政府采购网发布之日起5个工作日</w:t>
      </w:r>
    </w:p>
    <w:p w14:paraId="7FF4C880">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1、本次项目采用线上进行，供应商无需到现场开标；如非系统原因造成无法上传、无法解密或解密不成功的视为放弃参加采购。线上电子响应文件必须在提交响应文件截止时间前上传至电子开评标系统；</w:t>
      </w:r>
    </w:p>
    <w:p w14:paraId="74FEA5F6">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2、线上电子化开评标系统操作及办理CA数字证书等相关事宜请咨询政采云：咨询电话：95763；</w:t>
      </w:r>
    </w:p>
    <w:p w14:paraId="05D21BC9">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3、线上CA数字证书：PC咨询网址（可及时反馈问题截图，让客服快速定位问题）:http://tseal.cn/k.html，咨询电话：400-0878-198；</w:t>
      </w:r>
    </w:p>
    <w:p w14:paraId="362C09DC">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lang w:eastAsia="zh-CN"/>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4、注：供应商务必在</w:t>
      </w:r>
      <w:r>
        <w:rPr>
          <w:rFonts w:hint="eastAsia" w:ascii="仿宋_GB2312" w:eastAsia="仿宋_GB2312" w:hAnsiTheme="minorEastAsia"/>
          <w:color w:val="auto"/>
          <w:spacing w:val="7"/>
          <w:sz w:val="30"/>
          <w:szCs w:val="30"/>
          <w:highlight w:val="none"/>
          <w:lang w:eastAsia="zh-CN"/>
        </w:rPr>
        <w:t>2026年</w:t>
      </w:r>
      <w:r>
        <w:rPr>
          <w:rFonts w:hint="eastAsia" w:ascii="仿宋_GB2312" w:eastAsia="仿宋_GB2312" w:hAnsiTheme="minorEastAsia"/>
          <w:color w:val="auto"/>
          <w:spacing w:val="7"/>
          <w:sz w:val="30"/>
          <w:szCs w:val="30"/>
          <w:highlight w:val="none"/>
          <w:lang w:val="en-US" w:eastAsia="zh-CN"/>
        </w:rPr>
        <w:t>06</w:t>
      </w:r>
      <w:r>
        <w:rPr>
          <w:rFonts w:hint="eastAsia" w:ascii="仿宋_GB2312" w:eastAsia="仿宋_GB2312" w:hAnsiTheme="minorEastAsia"/>
          <w:color w:val="auto"/>
          <w:spacing w:val="7"/>
          <w:sz w:val="30"/>
          <w:szCs w:val="30"/>
          <w:highlight w:val="none"/>
          <w:lang w:eastAsia="zh-CN"/>
        </w:rPr>
        <w:t>月</w:t>
      </w:r>
      <w:r>
        <w:rPr>
          <w:rFonts w:hint="eastAsia" w:ascii="仿宋_GB2312" w:eastAsia="仿宋_GB2312" w:hAnsiTheme="minorEastAsia"/>
          <w:color w:val="auto"/>
          <w:spacing w:val="7"/>
          <w:sz w:val="30"/>
          <w:szCs w:val="30"/>
          <w:highlight w:val="none"/>
          <w:lang w:val="en-US" w:eastAsia="zh-CN"/>
        </w:rPr>
        <w:t>08</w:t>
      </w:r>
      <w:r>
        <w:rPr>
          <w:rFonts w:hint="eastAsia" w:ascii="仿宋_GB2312" w:eastAsia="仿宋_GB2312" w:hAnsiTheme="minorEastAsia"/>
          <w:color w:val="auto"/>
          <w:spacing w:val="7"/>
          <w:sz w:val="30"/>
          <w:szCs w:val="30"/>
          <w:highlight w:val="none"/>
          <w:lang w:eastAsia="zh-CN"/>
        </w:rPr>
        <w:t>日</w:t>
      </w:r>
      <w:r>
        <w:rPr>
          <w:rFonts w:hint="eastAsia" w:ascii="仿宋_GB2312" w:eastAsia="仿宋_GB2312" w:hAnsiTheme="minorEastAsia"/>
          <w:color w:val="auto"/>
          <w:spacing w:val="7"/>
          <w:sz w:val="30"/>
          <w:szCs w:val="30"/>
          <w:highlight w:val="none"/>
          <w:lang w:val="en-US" w:eastAsia="zh-CN"/>
        </w:rPr>
        <w:t>09:30</w:t>
      </w:r>
      <w:r>
        <w:rPr>
          <w:rFonts w:hint="eastAsia" w:ascii="仿宋_GB2312" w:eastAsia="仿宋_GB2312" w:hAnsiTheme="minorEastAsia"/>
          <w:color w:val="000000" w:themeColor="text1"/>
          <w:spacing w:val="7"/>
          <w:sz w:val="30"/>
          <w:szCs w:val="30"/>
          <w:highlight w:val="none"/>
          <w14:textFill>
            <w14:solidFill>
              <w14:schemeClr w14:val="tx1"/>
            </w14:solidFill>
          </w14:textFill>
        </w:rPr>
        <w:t>之前进入电子开标系统完成电子签到，如响应文件无法解密或解密不成功的视为放弃参加采购</w:t>
      </w:r>
      <w:r>
        <w:rPr>
          <w:rFonts w:hint="eastAsia" w:ascii="仿宋_GB2312" w:eastAsia="仿宋_GB2312" w:hAnsiTheme="minorEastAsia"/>
          <w:color w:val="000000" w:themeColor="text1"/>
          <w:spacing w:val="7"/>
          <w:sz w:val="30"/>
          <w:szCs w:val="30"/>
          <w:highlight w:val="none"/>
          <w:lang w:eastAsia="zh-CN"/>
          <w14:textFill>
            <w14:solidFill>
              <w14:schemeClr w14:val="tx1"/>
            </w14:solidFill>
          </w14:textFill>
        </w:rPr>
        <w:t>。</w:t>
      </w:r>
    </w:p>
    <w:p w14:paraId="1FC81209">
      <w:pPr>
        <w:keepNext w:val="0"/>
        <w:keepLines w:val="0"/>
        <w:pageBreakBefore w:val="0"/>
        <w:widowControl w:val="0"/>
        <w:kinsoku/>
        <w:wordWrap/>
        <w:overflowPunct/>
        <w:topLinePunct w:val="0"/>
        <w:autoSpaceDE/>
        <w:autoSpaceDN/>
        <w:bidi w:val="0"/>
        <w:adjustRightInd w:val="0"/>
        <w:snapToGrid/>
        <w:spacing w:line="480" w:lineRule="exact"/>
        <w:ind w:firstLine="630"/>
        <w:textAlignment w:val="auto"/>
        <w:rPr>
          <w:rFonts w:hint="eastAsia" w:ascii="仿宋_GB2312" w:eastAsia="仿宋_GB2312" w:hAnsiTheme="minorEastAsia"/>
          <w:b w:val="0"/>
          <w:bCs w:val="0"/>
          <w:color w:val="000000" w:themeColor="text1"/>
          <w:spacing w:val="7"/>
          <w:sz w:val="30"/>
          <w:szCs w:val="30"/>
          <w:highlight w:val="none"/>
          <w:u w:val="none"/>
          <w:lang w:val="en-US" w:eastAsia="zh-CN"/>
          <w14:textFill>
            <w14:solidFill>
              <w14:schemeClr w14:val="tx1"/>
            </w14:solidFill>
          </w14:textFill>
        </w:rPr>
      </w:pPr>
      <w:r>
        <w:rPr>
          <w:rFonts w:hint="eastAsia" w:ascii="仿宋_GB2312" w:eastAsia="仿宋_GB2312" w:hAnsiTheme="minorEastAsia"/>
          <w:color w:val="000000" w:themeColor="text1"/>
          <w:spacing w:val="7"/>
          <w:sz w:val="30"/>
          <w:szCs w:val="30"/>
          <w:highlight w:val="none"/>
          <w:lang w:val="en-US" w:eastAsia="zh-CN"/>
          <w14:textFill>
            <w14:solidFill>
              <w14:schemeClr w14:val="tx1"/>
            </w14:solidFill>
          </w14:textFill>
        </w:rPr>
        <w:t>5、</w:t>
      </w:r>
      <w:r>
        <w:rPr>
          <w:rFonts w:hint="eastAsia" w:ascii="仿宋_GB2312" w:eastAsia="仿宋_GB2312" w:hAnsiTheme="minorEastAsia"/>
          <w:b w:val="0"/>
          <w:bCs w:val="0"/>
          <w:color w:val="000000" w:themeColor="text1"/>
          <w:spacing w:val="7"/>
          <w:sz w:val="30"/>
          <w:szCs w:val="30"/>
          <w:highlight w:val="none"/>
          <w:u w:val="none"/>
          <w:lang w:val="en-US" w:eastAsia="zh-CN"/>
          <w14:textFill>
            <w14:solidFill>
              <w14:schemeClr w14:val="tx1"/>
            </w14:solidFill>
          </w14:textFill>
        </w:rPr>
        <w:t>请各供应商注意关于开标时IP地址、MAC地址、硬件号字段列标红原因：</w:t>
      </w:r>
    </w:p>
    <w:p w14:paraId="72B18701">
      <w:pPr>
        <w:keepNext w:val="0"/>
        <w:keepLines w:val="0"/>
        <w:pageBreakBefore w:val="0"/>
        <w:widowControl w:val="0"/>
        <w:kinsoku/>
        <w:wordWrap/>
        <w:overflowPunct/>
        <w:topLinePunct w:val="0"/>
        <w:autoSpaceDE/>
        <w:autoSpaceDN/>
        <w:bidi w:val="0"/>
        <w:adjustRightInd w:val="0"/>
        <w:snapToGrid/>
        <w:spacing w:line="480" w:lineRule="exact"/>
        <w:ind w:firstLine="630"/>
        <w:textAlignment w:val="auto"/>
        <w:rPr>
          <w:rFonts w:hint="eastAsia" w:ascii="仿宋_GB2312" w:eastAsia="仿宋_GB2312" w:hAnsiTheme="minorEastAsia"/>
          <w:b w:val="0"/>
          <w:bCs w:val="0"/>
          <w:color w:val="000000" w:themeColor="text1"/>
          <w:spacing w:val="7"/>
          <w:sz w:val="30"/>
          <w:szCs w:val="30"/>
          <w:highlight w:val="none"/>
          <w:u w:val="none"/>
          <w:lang w:val="en-US" w:eastAsia="zh-CN"/>
          <w14:textFill>
            <w14:solidFill>
              <w14:schemeClr w14:val="tx1"/>
            </w14:solidFill>
          </w14:textFill>
        </w:rPr>
      </w:pPr>
      <w:r>
        <w:rPr>
          <w:rFonts w:hint="eastAsia" w:ascii="仿宋_GB2312" w:eastAsia="仿宋_GB2312" w:hAnsiTheme="minorEastAsia"/>
          <w:b w:val="0"/>
          <w:bCs w:val="0"/>
          <w:color w:val="000000" w:themeColor="text1"/>
          <w:spacing w:val="7"/>
          <w:sz w:val="30"/>
          <w:szCs w:val="30"/>
          <w:highlight w:val="none"/>
          <w:u w:val="none"/>
          <w:lang w:val="en-US" w:eastAsia="zh-CN"/>
          <w14:textFill>
            <w14:solidFill>
              <w14:schemeClr w14:val="tx1"/>
            </w14:solidFill>
          </w14:textFill>
        </w:rPr>
        <w:t>IP地址重复：可能存在不同的供应商在同一局域网下使用网络的情况。</w:t>
      </w:r>
    </w:p>
    <w:p w14:paraId="388C9CFC">
      <w:pPr>
        <w:keepNext w:val="0"/>
        <w:keepLines w:val="0"/>
        <w:pageBreakBefore w:val="0"/>
        <w:widowControl w:val="0"/>
        <w:kinsoku/>
        <w:wordWrap/>
        <w:overflowPunct/>
        <w:topLinePunct w:val="0"/>
        <w:autoSpaceDE/>
        <w:autoSpaceDN/>
        <w:bidi w:val="0"/>
        <w:adjustRightInd w:val="0"/>
        <w:snapToGrid/>
        <w:spacing w:line="480" w:lineRule="exact"/>
        <w:ind w:firstLine="630"/>
        <w:textAlignment w:val="auto"/>
        <w:rPr>
          <w:rFonts w:hint="eastAsia" w:ascii="仿宋_GB2312" w:eastAsia="仿宋_GB2312" w:hAnsiTheme="minorEastAsia"/>
          <w:b w:val="0"/>
          <w:bCs w:val="0"/>
          <w:color w:val="000000" w:themeColor="text1"/>
          <w:spacing w:val="7"/>
          <w:sz w:val="30"/>
          <w:szCs w:val="30"/>
          <w:highlight w:val="none"/>
          <w:u w:val="none"/>
          <w:lang w:val="en-US" w:eastAsia="zh-CN"/>
          <w14:textFill>
            <w14:solidFill>
              <w14:schemeClr w14:val="tx1"/>
            </w14:solidFill>
          </w14:textFill>
        </w:rPr>
      </w:pPr>
      <w:r>
        <w:rPr>
          <w:rFonts w:hint="eastAsia" w:ascii="仿宋_GB2312" w:eastAsia="仿宋_GB2312" w:hAnsiTheme="minorEastAsia"/>
          <w:b w:val="0"/>
          <w:bCs w:val="0"/>
          <w:color w:val="000000" w:themeColor="text1"/>
          <w:spacing w:val="7"/>
          <w:sz w:val="30"/>
          <w:szCs w:val="30"/>
          <w:highlight w:val="none"/>
          <w:u w:val="none"/>
          <w:lang w:val="en-US" w:eastAsia="zh-CN"/>
          <w14:textFill>
            <w14:solidFill>
              <w14:schemeClr w14:val="tx1"/>
            </w14:solidFill>
          </w14:textFill>
        </w:rPr>
        <w:t>MAC地址重复：可能存在不同供应商使用同一设备的情况。</w:t>
      </w:r>
    </w:p>
    <w:p w14:paraId="75FF08DB">
      <w:pPr>
        <w:keepNext w:val="0"/>
        <w:keepLines w:val="0"/>
        <w:pageBreakBefore w:val="0"/>
        <w:widowControl w:val="0"/>
        <w:kinsoku/>
        <w:wordWrap/>
        <w:overflowPunct/>
        <w:topLinePunct w:val="0"/>
        <w:autoSpaceDE/>
        <w:autoSpaceDN/>
        <w:bidi w:val="0"/>
        <w:adjustRightInd w:val="0"/>
        <w:snapToGrid/>
        <w:spacing w:line="480" w:lineRule="exact"/>
        <w:ind w:firstLine="630"/>
        <w:textAlignment w:val="auto"/>
        <w:rPr>
          <w:rFonts w:hint="default" w:ascii="仿宋_GB2312" w:eastAsia="仿宋_GB2312" w:hAnsiTheme="minorEastAsia"/>
          <w:color w:val="000000" w:themeColor="text1"/>
          <w:spacing w:val="7"/>
          <w:sz w:val="30"/>
          <w:szCs w:val="30"/>
          <w:highlight w:val="none"/>
          <w:lang w:val="en-US" w:eastAsia="zh-CN"/>
          <w14:textFill>
            <w14:solidFill>
              <w14:schemeClr w14:val="tx1"/>
            </w14:solidFill>
          </w14:textFill>
        </w:rPr>
      </w:pPr>
      <w:r>
        <w:rPr>
          <w:rFonts w:hint="eastAsia" w:ascii="仿宋_GB2312" w:eastAsia="仿宋_GB2312" w:hAnsiTheme="minorEastAsia"/>
          <w:b w:val="0"/>
          <w:bCs w:val="0"/>
          <w:color w:val="000000" w:themeColor="text1"/>
          <w:spacing w:val="7"/>
          <w:sz w:val="30"/>
          <w:szCs w:val="30"/>
          <w:highlight w:val="none"/>
          <w:u w:val="none"/>
          <w:lang w:val="en-US" w:eastAsia="zh-CN"/>
          <w14:textFill>
            <w14:solidFill>
              <w14:schemeClr w14:val="tx1"/>
            </w14:solidFill>
          </w14:textFill>
        </w:rPr>
        <w:t>硬件号重复：可能存在不同供应商使用同一设备的情况。</w:t>
      </w:r>
    </w:p>
    <w:p w14:paraId="26D77747">
      <w:pPr>
        <w:keepNext w:val="0"/>
        <w:keepLines w:val="0"/>
        <w:pageBreakBefore w:val="0"/>
        <w:widowControl w:val="0"/>
        <w:kinsoku/>
        <w:wordWrap/>
        <w:overflowPunct/>
        <w:topLinePunct w:val="0"/>
        <w:autoSpaceDE/>
        <w:autoSpaceDN/>
        <w:bidi w:val="0"/>
        <w:adjustRightInd w:val="0"/>
        <w:snapToGrid/>
        <w:spacing w:line="480" w:lineRule="exact"/>
        <w:ind w:left="0" w:leftChars="0" w:firstLine="630"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b/>
          <w:bCs/>
          <w:color w:val="000000" w:themeColor="text1"/>
          <w:spacing w:val="7"/>
          <w:sz w:val="30"/>
          <w:szCs w:val="30"/>
          <w:highlight w:val="none"/>
          <w14:textFill>
            <w14:solidFill>
              <w14:schemeClr w14:val="tx1"/>
            </w14:solidFill>
          </w14:textFill>
        </w:rPr>
        <w:t>八、凡对本次采购提出询问，请按以下方式联系。</w:t>
      </w:r>
    </w:p>
    <w:p w14:paraId="0515AC8C">
      <w:pPr>
        <w:keepNext w:val="0"/>
        <w:keepLines w:val="0"/>
        <w:pageBreakBefore w:val="0"/>
        <w:widowControl w:val="0"/>
        <w:kinsoku/>
        <w:wordWrap/>
        <w:overflowPunct/>
        <w:topLinePunct w:val="0"/>
        <w:autoSpaceDE/>
        <w:autoSpaceDN/>
        <w:bidi w:val="0"/>
        <w:adjustRightInd w:val="0"/>
        <w:snapToGrid/>
        <w:spacing w:line="480" w:lineRule="exact"/>
        <w:ind w:firstLine="630" w:firstLineChars="200"/>
        <w:textAlignment w:val="auto"/>
        <w:rPr>
          <w:rFonts w:ascii="仿宋_GB2312" w:eastAsia="仿宋_GB2312" w:hAnsiTheme="minorEastAsia"/>
          <w:b/>
          <w:bCs/>
          <w:color w:val="000000" w:themeColor="text1"/>
          <w:spacing w:val="7"/>
          <w:sz w:val="30"/>
          <w:szCs w:val="30"/>
          <w:highlight w:val="none"/>
          <w14:textFill>
            <w14:solidFill>
              <w14:schemeClr w14:val="tx1"/>
            </w14:solidFill>
          </w14:textFill>
        </w:rPr>
      </w:pPr>
      <w:r>
        <w:rPr>
          <w:rFonts w:hint="eastAsia" w:ascii="仿宋_GB2312" w:eastAsia="仿宋_GB2312" w:hAnsiTheme="minorEastAsia"/>
          <w:b/>
          <w:bCs/>
          <w:color w:val="000000" w:themeColor="text1"/>
          <w:spacing w:val="7"/>
          <w:sz w:val="30"/>
          <w:szCs w:val="30"/>
          <w:highlight w:val="none"/>
          <w14:textFill>
            <w14:solidFill>
              <w14:schemeClr w14:val="tx1"/>
            </w14:solidFill>
          </w14:textFill>
        </w:rPr>
        <w:t>1.采购人信息</w:t>
      </w:r>
    </w:p>
    <w:p w14:paraId="5352F688">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u w:val="single"/>
          <w:lang w:eastAsia="zh-CN"/>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名</w:t>
      </w:r>
      <w:r>
        <w:rPr>
          <w:rFonts w:hint="eastAsia" w:eastAsia="仿宋_GB2312" w:asciiTheme="minorEastAsia" w:hAnsiTheme="minorEastAsia"/>
          <w:color w:val="000000" w:themeColor="text1"/>
          <w:spacing w:val="7"/>
          <w:sz w:val="30"/>
          <w:szCs w:val="30"/>
          <w:highlight w:val="none"/>
          <w14:textFill>
            <w14:solidFill>
              <w14:schemeClr w14:val="tx1"/>
            </w14:solidFill>
          </w14:textFill>
        </w:rPr>
        <w:t>  </w:t>
      </w:r>
      <w:r>
        <w:rPr>
          <w:rFonts w:hint="eastAsia" w:ascii="仿宋_GB2312" w:eastAsia="仿宋_GB2312" w:hAnsiTheme="minorEastAsia"/>
          <w:color w:val="000000" w:themeColor="text1"/>
          <w:spacing w:val="7"/>
          <w:sz w:val="30"/>
          <w:szCs w:val="30"/>
          <w:highlight w:val="none"/>
          <w14:textFill>
            <w14:solidFill>
              <w14:schemeClr w14:val="tx1"/>
            </w14:solidFill>
          </w14:textFill>
        </w:rPr>
        <w:t>称：</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青海广播电视台</w:t>
      </w:r>
      <w:r>
        <w:rPr>
          <w:rFonts w:hint="eastAsia" w:ascii="仿宋_GB2312" w:eastAsia="仿宋_GB2312" w:hAnsiTheme="minorEastAsia"/>
          <w:color w:val="000000" w:themeColor="text1"/>
          <w:spacing w:val="7"/>
          <w:sz w:val="30"/>
          <w:szCs w:val="30"/>
          <w:highlight w:val="none"/>
          <w14:textFill>
            <w14:solidFill>
              <w14:schemeClr w14:val="tx1"/>
            </w14:solidFill>
          </w14:textFill>
        </w:rPr>
        <w:t xml:space="preserve"> </w:t>
      </w:r>
    </w:p>
    <w:p w14:paraId="6F9DDB86">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cs="Times New Roman" w:hAnsiTheme="minorEastAsia"/>
          <w:color w:val="000000" w:themeColor="text1"/>
          <w:spacing w:val="7"/>
          <w:sz w:val="30"/>
          <w:szCs w:val="30"/>
          <w:highlight w:val="none"/>
          <w:lang w:val="en-US" w:eastAsia="zh-CN"/>
          <w14:textFill>
            <w14:solidFill>
              <w14:schemeClr w14:val="tx1"/>
            </w14:solidFill>
          </w14:textFill>
        </w:rPr>
      </w:pPr>
      <w:r>
        <w:rPr>
          <w:rFonts w:hint="eastAsia" w:ascii="仿宋_GB2312" w:eastAsia="仿宋_GB2312" w:cs="Times New Roman" w:hAnsiTheme="minorEastAsia"/>
          <w:color w:val="000000" w:themeColor="text1"/>
          <w:spacing w:val="7"/>
          <w:sz w:val="30"/>
          <w:szCs w:val="30"/>
          <w:highlight w:val="none"/>
          <w14:textFill>
            <w14:solidFill>
              <w14:schemeClr w14:val="tx1"/>
            </w14:solidFill>
          </w14:textFill>
        </w:rPr>
        <w:t>联 系 人</w:t>
      </w:r>
      <w:r>
        <w:rPr>
          <w:rFonts w:hint="eastAsia" w:ascii="仿宋_GB2312" w:eastAsia="仿宋_GB2312" w:cs="Times New Roman" w:hAnsiTheme="minorEastAsia"/>
          <w:color w:val="auto"/>
          <w:spacing w:val="7"/>
          <w:sz w:val="30"/>
          <w:szCs w:val="30"/>
          <w:highlight w:val="none"/>
        </w:rPr>
        <w:t>：李</w:t>
      </w:r>
      <w:r>
        <w:rPr>
          <w:rFonts w:hint="eastAsia" w:ascii="仿宋_GB2312" w:eastAsia="仿宋_GB2312" w:cs="Times New Roman" w:hAnsiTheme="minorEastAsia"/>
          <w:color w:val="auto"/>
          <w:spacing w:val="7"/>
          <w:sz w:val="30"/>
          <w:szCs w:val="30"/>
          <w:highlight w:val="none"/>
          <w:lang w:eastAsia="zh-CN"/>
        </w:rPr>
        <w:t>老师</w:t>
      </w:r>
    </w:p>
    <w:p w14:paraId="2F3AB720">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default" w:ascii="仿宋_GB2312" w:eastAsia="仿宋_GB2312" w:hAnsiTheme="minorEastAsia"/>
          <w:color w:val="000000" w:themeColor="text1"/>
          <w:spacing w:val="7"/>
          <w:sz w:val="30"/>
          <w:szCs w:val="30"/>
          <w:highlight w:val="none"/>
          <w:lang w:val="en-US"/>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地</w:t>
      </w:r>
      <w:r>
        <w:rPr>
          <w:rFonts w:hint="eastAsia" w:eastAsia="仿宋_GB2312" w:asciiTheme="minorEastAsia" w:hAnsiTheme="minorEastAsia"/>
          <w:color w:val="000000" w:themeColor="text1"/>
          <w:spacing w:val="7"/>
          <w:sz w:val="30"/>
          <w:szCs w:val="30"/>
          <w:highlight w:val="none"/>
          <w14:textFill>
            <w14:solidFill>
              <w14:schemeClr w14:val="tx1"/>
            </w14:solidFill>
          </w14:textFill>
        </w:rPr>
        <w:t>  </w:t>
      </w:r>
      <w:r>
        <w:rPr>
          <w:rFonts w:hint="eastAsia" w:ascii="仿宋_GB2312" w:eastAsia="仿宋_GB2312" w:hAnsiTheme="minorEastAsia"/>
          <w:color w:val="000000" w:themeColor="text1"/>
          <w:spacing w:val="7"/>
          <w:sz w:val="30"/>
          <w:szCs w:val="30"/>
          <w:highlight w:val="none"/>
          <w14:textFill>
            <w14:solidFill>
              <w14:schemeClr w14:val="tx1"/>
            </w14:solidFill>
          </w14:textFill>
        </w:rPr>
        <w:t>址：西关大街83号</w:t>
      </w:r>
    </w:p>
    <w:p w14:paraId="2446474F">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default" w:ascii="仿宋_GB2312" w:eastAsia="仿宋_GB2312" w:cs="Times New Roman" w:hAnsiTheme="minorEastAsia"/>
          <w:color w:val="000000" w:themeColor="text1"/>
          <w:spacing w:val="7"/>
          <w:sz w:val="30"/>
          <w:szCs w:val="30"/>
          <w:highlight w:val="none"/>
          <w:lang w:val="en-US" w:eastAsia="zh-CN"/>
          <w14:textFill>
            <w14:solidFill>
              <w14:schemeClr w14:val="tx1"/>
            </w14:solidFill>
          </w14:textFill>
        </w:rPr>
      </w:pPr>
      <w:r>
        <w:rPr>
          <w:rFonts w:hint="eastAsia" w:ascii="仿宋_GB2312" w:eastAsia="仿宋_GB2312" w:cs="Times New Roman" w:hAnsiTheme="minorEastAsia"/>
          <w:color w:val="000000" w:themeColor="text1"/>
          <w:spacing w:val="7"/>
          <w:sz w:val="30"/>
          <w:szCs w:val="30"/>
          <w:highlight w:val="none"/>
          <w14:textFill>
            <w14:solidFill>
              <w14:schemeClr w14:val="tx1"/>
            </w14:solidFill>
          </w14:textFill>
        </w:rPr>
        <w:t>联系方式：0971-6329141</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p>
    <w:p w14:paraId="1D17DEC2">
      <w:pPr>
        <w:keepNext w:val="0"/>
        <w:keepLines w:val="0"/>
        <w:pageBreakBefore w:val="0"/>
        <w:widowControl w:val="0"/>
        <w:kinsoku/>
        <w:wordWrap/>
        <w:overflowPunct/>
        <w:topLinePunct w:val="0"/>
        <w:autoSpaceDE/>
        <w:autoSpaceDN/>
        <w:bidi w:val="0"/>
        <w:adjustRightInd w:val="0"/>
        <w:snapToGrid/>
        <w:spacing w:line="480" w:lineRule="exact"/>
        <w:ind w:firstLine="630" w:firstLineChars="200"/>
        <w:textAlignment w:val="auto"/>
        <w:rPr>
          <w:rFonts w:ascii="仿宋_GB2312" w:eastAsia="仿宋_GB2312" w:hAnsiTheme="minorEastAsia"/>
          <w:color w:val="000000" w:themeColor="text1"/>
          <w:spacing w:val="7"/>
          <w:sz w:val="30"/>
          <w:szCs w:val="30"/>
          <w:highlight w:val="none"/>
          <w14:textFill>
            <w14:solidFill>
              <w14:schemeClr w14:val="tx1"/>
            </w14:solidFill>
          </w14:textFill>
        </w:rPr>
      </w:pPr>
      <w:r>
        <w:rPr>
          <w:rFonts w:hint="eastAsia" w:ascii="仿宋_GB2312" w:eastAsia="仿宋_GB2312" w:hAnsiTheme="minorEastAsia"/>
          <w:b/>
          <w:bCs/>
          <w:color w:val="000000" w:themeColor="text1"/>
          <w:spacing w:val="7"/>
          <w:sz w:val="30"/>
          <w:szCs w:val="30"/>
          <w:highlight w:val="none"/>
          <w14:textFill>
            <w14:solidFill>
              <w14:schemeClr w14:val="tx1"/>
            </w14:solidFill>
          </w14:textFill>
        </w:rPr>
        <w:t>2.采购代理机构信息</w:t>
      </w:r>
    </w:p>
    <w:p w14:paraId="24D9AC4E">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ascii="仿宋_GB2312" w:eastAsia="仿宋_GB2312" w:hAnsiTheme="minorEastAsia"/>
          <w:color w:val="000000" w:themeColor="text1"/>
          <w:spacing w:val="7"/>
          <w:sz w:val="30"/>
          <w:szCs w:val="30"/>
          <w:highlight w:val="none"/>
          <w:lang w:eastAsia="zh-CN"/>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名</w:t>
      </w:r>
      <w:r>
        <w:rPr>
          <w:rFonts w:hint="eastAsia" w:eastAsia="仿宋_GB2312" w:asciiTheme="minorEastAsia" w:hAnsiTheme="minorEastAsia"/>
          <w:color w:val="000000" w:themeColor="text1"/>
          <w:spacing w:val="7"/>
          <w:sz w:val="30"/>
          <w:szCs w:val="30"/>
          <w:highlight w:val="none"/>
          <w14:textFill>
            <w14:solidFill>
              <w14:schemeClr w14:val="tx1"/>
            </w14:solidFill>
          </w14:textFill>
        </w:rPr>
        <w:t>  </w:t>
      </w:r>
      <w:r>
        <w:rPr>
          <w:rFonts w:hint="eastAsia" w:ascii="仿宋_GB2312" w:eastAsia="仿宋_GB2312" w:hAnsiTheme="minorEastAsia"/>
          <w:color w:val="000000" w:themeColor="text1"/>
          <w:spacing w:val="7"/>
          <w:sz w:val="30"/>
          <w:szCs w:val="30"/>
          <w:highlight w:val="none"/>
          <w14:textFill>
            <w14:solidFill>
              <w14:schemeClr w14:val="tx1"/>
            </w14:solidFill>
          </w14:textFill>
        </w:rPr>
        <w:t>称：</w:t>
      </w:r>
      <w:r>
        <w:rPr>
          <w:rFonts w:hint="eastAsia" w:ascii="仿宋_GB2312" w:eastAsia="仿宋_GB2312" w:hAnsiTheme="minorEastAsia"/>
          <w:color w:val="000000" w:themeColor="text1"/>
          <w:spacing w:val="7"/>
          <w:sz w:val="30"/>
          <w:szCs w:val="30"/>
          <w:highlight w:val="none"/>
          <w:lang w:eastAsia="zh-CN"/>
          <w14:textFill>
            <w14:solidFill>
              <w14:schemeClr w14:val="tx1"/>
            </w14:solidFill>
          </w14:textFill>
        </w:rPr>
        <w:t>青海远帆招标有限公司</w:t>
      </w:r>
    </w:p>
    <w:p w14:paraId="06923262">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eastAsia" w:eastAsia="仿宋_GB2312" w:asciiTheme="minorEastAsia" w:hAnsiTheme="minorEastAsia"/>
          <w:color w:val="000000" w:themeColor="text1"/>
          <w:spacing w:val="7"/>
          <w:sz w:val="24"/>
          <w:szCs w:val="24"/>
          <w:highlight w:val="none"/>
          <w:lang w:eastAsia="zh-CN"/>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地　　址：</w:t>
      </w:r>
      <w:r>
        <w:rPr>
          <w:rFonts w:hint="eastAsia" w:ascii="仿宋_GB2312" w:eastAsia="仿宋_GB2312" w:hAnsiTheme="minorEastAsia"/>
          <w:color w:val="000000" w:themeColor="text1"/>
          <w:spacing w:val="7"/>
          <w:sz w:val="30"/>
          <w:szCs w:val="30"/>
          <w:highlight w:val="none"/>
          <w:lang w:eastAsia="zh-CN"/>
          <w14:textFill>
            <w14:solidFill>
              <w14:schemeClr w14:val="tx1"/>
            </w14:solidFill>
          </w14:textFill>
        </w:rPr>
        <w:t>西宁市城西区五四西路44号4楼</w:t>
      </w:r>
    </w:p>
    <w:p w14:paraId="39FCFB01">
      <w:pPr>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default" w:ascii="仿宋_GB2312" w:eastAsia="仿宋_GB2312" w:hAnsiTheme="minorEastAsia"/>
          <w:color w:val="000000" w:themeColor="text1"/>
          <w:spacing w:val="7"/>
          <w:sz w:val="30"/>
          <w:szCs w:val="30"/>
          <w:highlight w:val="none"/>
          <w:lang w:val="en-US" w:eastAsia="zh-CN"/>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项目联系人：</w:t>
      </w:r>
      <w:r>
        <w:rPr>
          <w:rFonts w:hint="eastAsia" w:ascii="仿宋_GB2312" w:eastAsia="仿宋_GB2312" w:hAnsiTheme="minorEastAsia"/>
          <w:color w:val="000000" w:themeColor="text1"/>
          <w:spacing w:val="7"/>
          <w:sz w:val="30"/>
          <w:szCs w:val="30"/>
          <w:highlight w:val="none"/>
          <w:lang w:eastAsia="zh-CN"/>
          <w14:textFill>
            <w14:solidFill>
              <w14:schemeClr w14:val="tx1"/>
            </w14:solidFill>
          </w14:textFill>
        </w:rPr>
        <w:t>王秉宁</w:t>
      </w:r>
    </w:p>
    <w:p w14:paraId="390548AA">
      <w:pPr>
        <w:pStyle w:val="25"/>
        <w:keepNext w:val="0"/>
        <w:keepLines w:val="0"/>
        <w:pageBreakBefore w:val="0"/>
        <w:widowControl w:val="0"/>
        <w:kinsoku/>
        <w:wordWrap/>
        <w:overflowPunct/>
        <w:topLinePunct w:val="0"/>
        <w:autoSpaceDE/>
        <w:autoSpaceDN/>
        <w:bidi w:val="0"/>
        <w:adjustRightInd w:val="0"/>
        <w:snapToGrid/>
        <w:spacing w:line="480" w:lineRule="exact"/>
        <w:ind w:firstLine="628" w:firstLineChars="200"/>
        <w:textAlignment w:val="auto"/>
        <w:rPr>
          <w:rFonts w:hint="default" w:eastAsia="仿宋_GB2312" w:asciiTheme="minorEastAsia" w:hAnsiTheme="minorEastAsia"/>
          <w:color w:val="000000" w:themeColor="text1"/>
          <w:spacing w:val="7"/>
          <w:highlight w:val="none"/>
          <w:lang w:val="en-US" w:eastAsia="zh-CN"/>
          <w14:textFill>
            <w14:solidFill>
              <w14:schemeClr w14:val="tx1"/>
            </w14:solidFill>
          </w14:textFill>
        </w:rPr>
      </w:pPr>
      <w:r>
        <w:rPr>
          <w:rFonts w:hint="eastAsia" w:ascii="仿宋_GB2312" w:eastAsia="仿宋_GB2312" w:hAnsiTheme="minorEastAsia"/>
          <w:color w:val="000000" w:themeColor="text1"/>
          <w:spacing w:val="7"/>
          <w:sz w:val="30"/>
          <w:szCs w:val="30"/>
          <w:highlight w:val="none"/>
          <w14:textFill>
            <w14:solidFill>
              <w14:schemeClr w14:val="tx1"/>
            </w14:solidFill>
          </w14:textFill>
        </w:rPr>
        <w:t>电　　话：</w:t>
      </w:r>
      <w:r>
        <w:rPr>
          <w:rFonts w:hint="eastAsia" w:ascii="仿宋_GB2312" w:eastAsia="仿宋_GB2312" w:hAnsiTheme="minorEastAsia"/>
          <w:color w:val="000000" w:themeColor="text1"/>
          <w:spacing w:val="7"/>
          <w:sz w:val="30"/>
          <w:szCs w:val="30"/>
          <w:highlight w:val="none"/>
          <w:lang w:val="en-US" w:eastAsia="zh-CN"/>
          <w14:textFill>
            <w14:solidFill>
              <w14:schemeClr w14:val="tx1"/>
            </w14:solidFill>
          </w14:textFill>
        </w:rPr>
        <w:t>18997289990</w:t>
      </w:r>
    </w:p>
    <w:p w14:paraId="35BBA546">
      <w:pPr>
        <w:pStyle w:val="25"/>
        <w:spacing w:line="384" w:lineRule="atLeast"/>
        <w:jc w:val="center"/>
        <w:outlineLvl w:val="0"/>
        <w:rPr>
          <w:rFonts w:ascii="宋体" w:hAnsi="宋体" w:cs="宋体"/>
          <w:b/>
          <w:bCs/>
          <w:color w:val="000000" w:themeColor="text1"/>
          <w:sz w:val="44"/>
          <w:szCs w:val="44"/>
          <w:highlight w:val="none"/>
          <w:lang w:val="zh-CN"/>
          <w14:textFill>
            <w14:solidFill>
              <w14:schemeClr w14:val="tx1"/>
            </w14:solidFill>
          </w14:textFill>
        </w:rPr>
      </w:pPr>
      <w:r>
        <w:rPr>
          <w:rFonts w:ascii="宋体" w:hAnsi="宋体"/>
          <w:color w:val="000000" w:themeColor="text1"/>
          <w:highlight w:val="none"/>
          <w14:textFill>
            <w14:solidFill>
              <w14:schemeClr w14:val="tx1"/>
            </w14:solidFill>
          </w14:textFill>
        </w:rPr>
        <w:br w:type="page"/>
      </w:r>
      <w:bookmarkStart w:id="1" w:name="_Toc18407"/>
      <w:bookmarkStart w:id="2" w:name="_Toc3201"/>
      <w:r>
        <w:rPr>
          <w:rFonts w:hint="eastAsia" w:ascii="宋体" w:hAnsi="宋体" w:cs="宋体"/>
          <w:b/>
          <w:color w:val="000000" w:themeColor="text1"/>
          <w:sz w:val="44"/>
          <w:szCs w:val="44"/>
          <w:highlight w:val="none"/>
          <w:lang w:val="zh-CN"/>
          <w14:textFill>
            <w14:solidFill>
              <w14:schemeClr w14:val="tx1"/>
            </w14:solidFill>
          </w14:textFill>
        </w:rPr>
        <w:t>第二部分供应商须知</w:t>
      </w:r>
      <w:bookmarkEnd w:id="1"/>
    </w:p>
    <w:p w14:paraId="08314003">
      <w:pPr>
        <w:spacing w:line="520" w:lineRule="exact"/>
        <w:ind w:firstLine="0" w:firstLineChars="0"/>
        <w:jc w:val="center"/>
        <w:rPr>
          <w:rFonts w:cs="宋体" w:asciiTheme="minorEastAsia" w:hAnsiTheme="minorEastAsia" w:eastAsiaTheme="minorEastAsia"/>
          <w:color w:val="000000" w:themeColor="text1"/>
          <w:sz w:val="32"/>
          <w:szCs w:val="32"/>
          <w:highlight w:val="none"/>
          <w:lang w:val="zh-CN"/>
          <w14:textFill>
            <w14:solidFill>
              <w14:schemeClr w14:val="tx1"/>
            </w14:solidFill>
          </w14:textFill>
        </w:rPr>
      </w:pPr>
      <w:r>
        <w:rPr>
          <w:rFonts w:hint="eastAsia" w:cs="宋体" w:asciiTheme="minorEastAsia" w:hAnsiTheme="minorEastAsia" w:eastAsiaTheme="minorEastAsia"/>
          <w:b/>
          <w:bCs/>
          <w:color w:val="000000" w:themeColor="text1"/>
          <w:sz w:val="32"/>
          <w:szCs w:val="32"/>
          <w:highlight w:val="none"/>
          <w:lang w:val="zh-CN"/>
          <w14:textFill>
            <w14:solidFill>
              <w14:schemeClr w14:val="tx1"/>
            </w14:solidFill>
          </w14:textFill>
        </w:rPr>
        <w:t>供应商须知前附表</w:t>
      </w:r>
      <w:bookmarkEnd w:id="2"/>
    </w:p>
    <w:tbl>
      <w:tblPr>
        <w:tblStyle w:val="30"/>
        <w:tblW w:w="9781" w:type="dxa"/>
        <w:jc w:val="center"/>
        <w:tblLayout w:type="fixed"/>
        <w:tblCellMar>
          <w:top w:w="0" w:type="dxa"/>
          <w:left w:w="57" w:type="dxa"/>
          <w:bottom w:w="0" w:type="dxa"/>
          <w:right w:w="57" w:type="dxa"/>
        </w:tblCellMar>
      </w:tblPr>
      <w:tblGrid>
        <w:gridCol w:w="744"/>
        <w:gridCol w:w="2251"/>
        <w:gridCol w:w="6786"/>
      </w:tblGrid>
      <w:tr w14:paraId="7FC1E265">
        <w:tblPrEx>
          <w:tblCellMar>
            <w:top w:w="0" w:type="dxa"/>
            <w:left w:w="57" w:type="dxa"/>
            <w:bottom w:w="0" w:type="dxa"/>
            <w:right w:w="57" w:type="dxa"/>
          </w:tblCellMar>
        </w:tblPrEx>
        <w:trPr>
          <w:trHeight w:val="605" w:hRule="atLeast"/>
          <w:jc w:val="center"/>
        </w:trPr>
        <w:tc>
          <w:tcPr>
            <w:tcW w:w="744" w:type="dxa"/>
            <w:tcBorders>
              <w:top w:val="single" w:color="000000" w:sz="6" w:space="0"/>
              <w:left w:val="single" w:color="000000" w:sz="6" w:space="0"/>
              <w:bottom w:val="single" w:color="000000" w:sz="6" w:space="0"/>
              <w:right w:val="single" w:color="000000" w:sz="6" w:space="0"/>
            </w:tcBorders>
            <w:vAlign w:val="bottom"/>
          </w:tcPr>
          <w:p w14:paraId="2A0D776A">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center"/>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t>序号</w:t>
            </w:r>
          </w:p>
        </w:tc>
        <w:tc>
          <w:tcPr>
            <w:tcW w:w="9037" w:type="dxa"/>
            <w:gridSpan w:val="2"/>
            <w:tcBorders>
              <w:top w:val="single" w:color="000000" w:sz="6" w:space="0"/>
              <w:left w:val="single" w:color="000000" w:sz="6" w:space="0"/>
              <w:bottom w:val="single" w:color="000000" w:sz="6" w:space="0"/>
              <w:right w:val="single" w:color="000000" w:sz="6" w:space="0"/>
            </w:tcBorders>
            <w:vAlign w:val="bottom"/>
          </w:tcPr>
          <w:p w14:paraId="419350DC">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center"/>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t>内容</w:t>
            </w:r>
          </w:p>
        </w:tc>
      </w:tr>
      <w:tr w14:paraId="61721503">
        <w:tblPrEx>
          <w:tblCellMar>
            <w:top w:w="0" w:type="dxa"/>
            <w:left w:w="57" w:type="dxa"/>
            <w:bottom w:w="0" w:type="dxa"/>
            <w:right w:w="57" w:type="dxa"/>
          </w:tblCellMar>
        </w:tblPrEx>
        <w:trPr>
          <w:trHeight w:val="23" w:hRule="atLeast"/>
          <w:jc w:val="center"/>
        </w:trPr>
        <w:tc>
          <w:tcPr>
            <w:tcW w:w="744" w:type="dxa"/>
            <w:vMerge w:val="restart"/>
            <w:tcBorders>
              <w:top w:val="single" w:color="000000" w:sz="6" w:space="0"/>
              <w:left w:val="single" w:color="000000" w:sz="6" w:space="0"/>
              <w:right w:val="single" w:color="000000" w:sz="6" w:space="0"/>
            </w:tcBorders>
            <w:vAlign w:val="center"/>
          </w:tcPr>
          <w:p w14:paraId="291C1AAF">
            <w:pPr>
              <w:keepNext w:val="0"/>
              <w:keepLines w:val="0"/>
              <w:pageBreakBefore w:val="0"/>
              <w:widowControl w:val="0"/>
              <w:tabs>
                <w:tab w:val="left" w:pos="0"/>
              </w:tabs>
              <w:kinsoku/>
              <w:wordWrap/>
              <w:overflowPunct/>
              <w:topLinePunct w:val="0"/>
              <w:autoSpaceDE w:val="0"/>
              <w:autoSpaceDN w:val="0"/>
              <w:bidi w:val="0"/>
              <w:adjustRightInd/>
              <w:snapToGrid/>
              <w:spacing w:line="400" w:lineRule="exact"/>
              <w:ind w:firstLine="0" w:firstLineChars="0"/>
              <w:jc w:val="center"/>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t>2.1</w:t>
            </w:r>
          </w:p>
        </w:tc>
        <w:tc>
          <w:tcPr>
            <w:tcW w:w="2251" w:type="dxa"/>
            <w:tcBorders>
              <w:top w:val="single" w:color="000000" w:sz="6" w:space="0"/>
              <w:left w:val="single" w:color="000000" w:sz="6" w:space="0"/>
              <w:bottom w:val="single" w:color="000000" w:sz="6" w:space="0"/>
              <w:right w:val="single" w:color="000000" w:sz="6" w:space="0"/>
            </w:tcBorders>
            <w:vAlign w:val="center"/>
          </w:tcPr>
          <w:p w14:paraId="08A4849F">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left"/>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t>采购项目编号</w:t>
            </w:r>
          </w:p>
        </w:tc>
        <w:tc>
          <w:tcPr>
            <w:tcW w:w="6786" w:type="dxa"/>
            <w:tcBorders>
              <w:top w:val="single" w:color="000000" w:sz="6" w:space="0"/>
              <w:left w:val="single" w:color="000000" w:sz="6" w:space="0"/>
              <w:bottom w:val="single" w:color="000000" w:sz="6" w:space="0"/>
              <w:right w:val="single" w:color="000000" w:sz="6" w:space="0"/>
            </w:tcBorders>
            <w:vAlign w:val="center"/>
          </w:tcPr>
          <w:p w14:paraId="52F38044">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both"/>
              <w:textAlignment w:val="auto"/>
              <w:rPr>
                <w:rFonts w:hint="default" w:ascii="仿宋_GB2312" w:eastAsia="仿宋_GB2312" w:cs="宋体" w:hAnsiTheme="minorEastAsia"/>
                <w:color w:val="000000" w:themeColor="text1"/>
                <w:spacing w:val="0"/>
                <w:w w:val="100"/>
                <w:sz w:val="28"/>
                <w:szCs w:val="28"/>
                <w:highlight w:val="none"/>
                <w:lang w:val="en-US"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en-US" w:eastAsia="zh-CN" w:bidi="zh-TW"/>
                <w14:textFill>
                  <w14:solidFill>
                    <w14:schemeClr w14:val="tx1"/>
                  </w14:solidFill>
                </w14:textFill>
              </w:rPr>
              <w:t>青海远帆竞磋（服务）2026-016</w:t>
            </w:r>
          </w:p>
        </w:tc>
      </w:tr>
      <w:tr w14:paraId="7EF7C235">
        <w:tblPrEx>
          <w:tblCellMar>
            <w:top w:w="0" w:type="dxa"/>
            <w:left w:w="57" w:type="dxa"/>
            <w:bottom w:w="0" w:type="dxa"/>
            <w:right w:w="57" w:type="dxa"/>
          </w:tblCellMar>
        </w:tblPrEx>
        <w:trPr>
          <w:trHeight w:val="23" w:hRule="atLeast"/>
          <w:jc w:val="center"/>
        </w:trPr>
        <w:tc>
          <w:tcPr>
            <w:tcW w:w="744" w:type="dxa"/>
            <w:vMerge w:val="continue"/>
            <w:tcBorders>
              <w:left w:val="single" w:color="000000" w:sz="6" w:space="0"/>
              <w:right w:val="single" w:color="000000" w:sz="6" w:space="0"/>
            </w:tcBorders>
            <w:vAlign w:val="center"/>
          </w:tcPr>
          <w:p w14:paraId="3F695D8A">
            <w:pPr>
              <w:keepNext w:val="0"/>
              <w:keepLines w:val="0"/>
              <w:pageBreakBefore w:val="0"/>
              <w:widowControl w:val="0"/>
              <w:tabs>
                <w:tab w:val="left" w:pos="0"/>
              </w:tabs>
              <w:kinsoku/>
              <w:wordWrap/>
              <w:overflowPunct/>
              <w:topLinePunct w:val="0"/>
              <w:autoSpaceDE w:val="0"/>
              <w:autoSpaceDN w:val="0"/>
              <w:bidi w:val="0"/>
              <w:adjustRightInd/>
              <w:snapToGrid/>
              <w:spacing w:line="400" w:lineRule="exact"/>
              <w:ind w:firstLine="0" w:firstLineChars="0"/>
              <w:jc w:val="center"/>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7154410B">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left"/>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t>采购项目名称</w:t>
            </w:r>
          </w:p>
        </w:tc>
        <w:tc>
          <w:tcPr>
            <w:tcW w:w="6786" w:type="dxa"/>
            <w:tcBorders>
              <w:top w:val="single" w:color="000000" w:sz="6" w:space="0"/>
              <w:left w:val="single" w:color="000000" w:sz="6" w:space="0"/>
              <w:bottom w:val="single" w:color="000000" w:sz="6" w:space="0"/>
              <w:right w:val="single" w:color="000000" w:sz="6" w:space="0"/>
            </w:tcBorders>
            <w:vAlign w:val="center"/>
          </w:tcPr>
          <w:p w14:paraId="6315AB94">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both"/>
              <w:textAlignment w:val="auto"/>
              <w:rPr>
                <w:rFonts w:hint="eastAsia" w:ascii="仿宋_GB2312" w:eastAsia="仿宋_GB2312" w:cs="宋体" w:hAnsiTheme="minorEastAsia"/>
                <w:color w:val="000000" w:themeColor="text1"/>
                <w:spacing w:val="0"/>
                <w:w w:val="100"/>
                <w:sz w:val="28"/>
                <w:szCs w:val="28"/>
                <w:highlight w:val="none"/>
                <w:lang w:val="en-US"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en-US" w:eastAsia="zh-CN" w:bidi="zh-TW"/>
                <w14:textFill>
                  <w14:solidFill>
                    <w14:schemeClr w14:val="tx1"/>
                  </w14:solidFill>
                </w14:textFill>
              </w:rPr>
              <w:t>青海广播电视台播总控及传输系统建设项目善后收尾服务项目（第二次）</w:t>
            </w:r>
          </w:p>
        </w:tc>
      </w:tr>
      <w:tr w14:paraId="1BB870D2">
        <w:tblPrEx>
          <w:tblCellMar>
            <w:top w:w="0" w:type="dxa"/>
            <w:left w:w="57" w:type="dxa"/>
            <w:bottom w:w="0" w:type="dxa"/>
            <w:right w:w="57" w:type="dxa"/>
          </w:tblCellMar>
        </w:tblPrEx>
        <w:trPr>
          <w:trHeight w:val="23" w:hRule="atLeast"/>
          <w:jc w:val="center"/>
        </w:trPr>
        <w:tc>
          <w:tcPr>
            <w:tcW w:w="744" w:type="dxa"/>
            <w:vMerge w:val="continue"/>
            <w:tcBorders>
              <w:left w:val="single" w:color="000000" w:sz="6" w:space="0"/>
              <w:right w:val="single" w:color="000000" w:sz="6" w:space="0"/>
            </w:tcBorders>
            <w:vAlign w:val="center"/>
          </w:tcPr>
          <w:p w14:paraId="495E3DFC">
            <w:pPr>
              <w:keepNext w:val="0"/>
              <w:keepLines w:val="0"/>
              <w:pageBreakBefore w:val="0"/>
              <w:widowControl w:val="0"/>
              <w:tabs>
                <w:tab w:val="left" w:pos="0"/>
              </w:tabs>
              <w:kinsoku/>
              <w:wordWrap/>
              <w:overflowPunct/>
              <w:topLinePunct w:val="0"/>
              <w:autoSpaceDE w:val="0"/>
              <w:autoSpaceDN w:val="0"/>
              <w:bidi w:val="0"/>
              <w:adjustRightInd/>
              <w:snapToGrid/>
              <w:spacing w:line="400" w:lineRule="exact"/>
              <w:ind w:firstLine="0" w:firstLineChars="0"/>
              <w:jc w:val="center"/>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294CC8ED">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left"/>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t>采购人</w:t>
            </w:r>
          </w:p>
        </w:tc>
        <w:tc>
          <w:tcPr>
            <w:tcW w:w="6786" w:type="dxa"/>
            <w:tcBorders>
              <w:top w:val="single" w:color="000000" w:sz="6" w:space="0"/>
              <w:left w:val="single" w:color="000000" w:sz="6" w:space="0"/>
              <w:bottom w:val="single" w:color="000000" w:sz="6" w:space="0"/>
              <w:right w:val="single" w:color="000000" w:sz="6" w:space="0"/>
            </w:tcBorders>
            <w:vAlign w:val="center"/>
          </w:tcPr>
          <w:p w14:paraId="59CDCEDC">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both"/>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kern w:val="0"/>
                <w:sz w:val="28"/>
                <w:szCs w:val="28"/>
                <w:highlight w:val="none"/>
                <w:lang w:val="en-US" w:eastAsia="zh-CN" w:bidi="zh-TW"/>
                <w14:textFill>
                  <w14:solidFill>
                    <w14:schemeClr w14:val="tx1"/>
                  </w14:solidFill>
                </w14:textFill>
              </w:rPr>
              <w:t>青海广播电视台</w:t>
            </w:r>
          </w:p>
        </w:tc>
      </w:tr>
      <w:tr w14:paraId="52EEC35C">
        <w:tblPrEx>
          <w:tblCellMar>
            <w:top w:w="0" w:type="dxa"/>
            <w:left w:w="57" w:type="dxa"/>
            <w:bottom w:w="0" w:type="dxa"/>
            <w:right w:w="57" w:type="dxa"/>
          </w:tblCellMar>
        </w:tblPrEx>
        <w:trPr>
          <w:trHeight w:val="23" w:hRule="atLeast"/>
          <w:jc w:val="center"/>
        </w:trPr>
        <w:tc>
          <w:tcPr>
            <w:tcW w:w="744" w:type="dxa"/>
            <w:vMerge w:val="continue"/>
            <w:tcBorders>
              <w:left w:val="single" w:color="000000" w:sz="6" w:space="0"/>
              <w:right w:val="single" w:color="000000" w:sz="6" w:space="0"/>
            </w:tcBorders>
            <w:vAlign w:val="center"/>
          </w:tcPr>
          <w:p w14:paraId="0531F2A8">
            <w:pPr>
              <w:keepNext w:val="0"/>
              <w:keepLines w:val="0"/>
              <w:pageBreakBefore w:val="0"/>
              <w:widowControl w:val="0"/>
              <w:tabs>
                <w:tab w:val="left" w:pos="0"/>
              </w:tabs>
              <w:kinsoku/>
              <w:wordWrap/>
              <w:overflowPunct/>
              <w:topLinePunct w:val="0"/>
              <w:autoSpaceDE w:val="0"/>
              <w:autoSpaceDN w:val="0"/>
              <w:bidi w:val="0"/>
              <w:adjustRightInd/>
              <w:snapToGrid/>
              <w:spacing w:line="400" w:lineRule="exact"/>
              <w:ind w:firstLine="0" w:firstLineChars="0"/>
              <w:jc w:val="center"/>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18818BDB">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left"/>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t>采购代理机构</w:t>
            </w:r>
          </w:p>
        </w:tc>
        <w:tc>
          <w:tcPr>
            <w:tcW w:w="6786" w:type="dxa"/>
            <w:tcBorders>
              <w:top w:val="single" w:color="000000" w:sz="6" w:space="0"/>
              <w:left w:val="single" w:color="000000" w:sz="6" w:space="0"/>
              <w:bottom w:val="single" w:color="000000" w:sz="6" w:space="0"/>
              <w:right w:val="single" w:color="000000" w:sz="6" w:space="0"/>
            </w:tcBorders>
            <w:vAlign w:val="center"/>
          </w:tcPr>
          <w:p w14:paraId="012A5C0B">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both"/>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t>青海远帆招标有限公司</w:t>
            </w:r>
          </w:p>
        </w:tc>
      </w:tr>
      <w:tr w14:paraId="0D19F859">
        <w:tblPrEx>
          <w:tblCellMar>
            <w:top w:w="0" w:type="dxa"/>
            <w:left w:w="57" w:type="dxa"/>
            <w:bottom w:w="0" w:type="dxa"/>
            <w:right w:w="57" w:type="dxa"/>
          </w:tblCellMar>
        </w:tblPrEx>
        <w:trPr>
          <w:trHeight w:val="23" w:hRule="atLeast"/>
          <w:jc w:val="center"/>
        </w:trPr>
        <w:tc>
          <w:tcPr>
            <w:tcW w:w="744" w:type="dxa"/>
            <w:vMerge w:val="continue"/>
            <w:tcBorders>
              <w:left w:val="single" w:color="000000" w:sz="6" w:space="0"/>
              <w:right w:val="single" w:color="000000" w:sz="6" w:space="0"/>
            </w:tcBorders>
            <w:vAlign w:val="center"/>
          </w:tcPr>
          <w:p w14:paraId="225B480C">
            <w:pPr>
              <w:keepNext w:val="0"/>
              <w:keepLines w:val="0"/>
              <w:pageBreakBefore w:val="0"/>
              <w:widowControl w:val="0"/>
              <w:tabs>
                <w:tab w:val="left" w:pos="0"/>
              </w:tabs>
              <w:kinsoku/>
              <w:wordWrap/>
              <w:overflowPunct/>
              <w:topLinePunct w:val="0"/>
              <w:autoSpaceDE w:val="0"/>
              <w:autoSpaceDN w:val="0"/>
              <w:bidi w:val="0"/>
              <w:adjustRightInd/>
              <w:snapToGrid/>
              <w:spacing w:line="400" w:lineRule="exact"/>
              <w:ind w:firstLine="0" w:firstLineChars="0"/>
              <w:jc w:val="center"/>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4D5C847C">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left"/>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t>采购方式</w:t>
            </w:r>
          </w:p>
        </w:tc>
        <w:tc>
          <w:tcPr>
            <w:tcW w:w="6786" w:type="dxa"/>
            <w:tcBorders>
              <w:top w:val="single" w:color="000000" w:sz="6" w:space="0"/>
              <w:left w:val="single" w:color="000000" w:sz="6" w:space="0"/>
              <w:bottom w:val="single" w:color="000000" w:sz="6" w:space="0"/>
              <w:right w:val="single" w:color="000000" w:sz="6" w:space="0"/>
            </w:tcBorders>
            <w:vAlign w:val="center"/>
          </w:tcPr>
          <w:p w14:paraId="0EC17F18">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both"/>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t>竞争性磋商</w:t>
            </w:r>
          </w:p>
        </w:tc>
      </w:tr>
      <w:tr w14:paraId="1D9DF385">
        <w:tblPrEx>
          <w:tblCellMar>
            <w:top w:w="0" w:type="dxa"/>
            <w:left w:w="57" w:type="dxa"/>
            <w:bottom w:w="0" w:type="dxa"/>
            <w:right w:w="57" w:type="dxa"/>
          </w:tblCellMar>
        </w:tblPrEx>
        <w:trPr>
          <w:trHeight w:val="23" w:hRule="atLeast"/>
          <w:jc w:val="center"/>
        </w:trPr>
        <w:tc>
          <w:tcPr>
            <w:tcW w:w="744" w:type="dxa"/>
            <w:vMerge w:val="continue"/>
            <w:tcBorders>
              <w:left w:val="single" w:color="000000" w:sz="6" w:space="0"/>
              <w:right w:val="single" w:color="000000" w:sz="6" w:space="0"/>
            </w:tcBorders>
            <w:vAlign w:val="center"/>
          </w:tcPr>
          <w:p w14:paraId="64C174D3">
            <w:pPr>
              <w:keepNext w:val="0"/>
              <w:keepLines w:val="0"/>
              <w:pageBreakBefore w:val="0"/>
              <w:widowControl w:val="0"/>
              <w:tabs>
                <w:tab w:val="left" w:pos="0"/>
              </w:tabs>
              <w:kinsoku/>
              <w:wordWrap/>
              <w:overflowPunct/>
              <w:topLinePunct w:val="0"/>
              <w:autoSpaceDE w:val="0"/>
              <w:autoSpaceDN w:val="0"/>
              <w:bidi w:val="0"/>
              <w:adjustRightInd/>
              <w:snapToGrid/>
              <w:spacing w:line="400" w:lineRule="exact"/>
              <w:ind w:firstLine="0" w:firstLineChars="0"/>
              <w:jc w:val="center"/>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0CB8598B">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left"/>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t>评审办法</w:t>
            </w:r>
          </w:p>
        </w:tc>
        <w:tc>
          <w:tcPr>
            <w:tcW w:w="6786" w:type="dxa"/>
            <w:tcBorders>
              <w:top w:val="single" w:color="000000" w:sz="6" w:space="0"/>
              <w:left w:val="single" w:color="000000" w:sz="6" w:space="0"/>
              <w:bottom w:val="single" w:color="000000" w:sz="6" w:space="0"/>
              <w:right w:val="single" w:color="000000" w:sz="6" w:space="0"/>
            </w:tcBorders>
            <w:vAlign w:val="center"/>
          </w:tcPr>
          <w:p w14:paraId="61FE43FB">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both"/>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en-US" w:eastAsia="zh-CN" w:bidi="zh-TW"/>
                <w14:textFill>
                  <w14:solidFill>
                    <w14:schemeClr w14:val="tx1"/>
                  </w14:solidFill>
                </w14:textFill>
              </w:rPr>
              <w:t>综合评分法</w:t>
            </w:r>
          </w:p>
        </w:tc>
      </w:tr>
      <w:tr w14:paraId="5DBD3A54">
        <w:tblPrEx>
          <w:tblCellMar>
            <w:top w:w="0" w:type="dxa"/>
            <w:left w:w="57" w:type="dxa"/>
            <w:bottom w:w="0" w:type="dxa"/>
            <w:right w:w="57" w:type="dxa"/>
          </w:tblCellMar>
        </w:tblPrEx>
        <w:trPr>
          <w:trHeight w:val="23" w:hRule="atLeast"/>
          <w:jc w:val="center"/>
        </w:trPr>
        <w:tc>
          <w:tcPr>
            <w:tcW w:w="744" w:type="dxa"/>
            <w:vMerge w:val="continue"/>
            <w:tcBorders>
              <w:left w:val="single" w:color="000000" w:sz="6" w:space="0"/>
              <w:right w:val="single" w:color="000000" w:sz="6" w:space="0"/>
            </w:tcBorders>
            <w:vAlign w:val="center"/>
          </w:tcPr>
          <w:p w14:paraId="3535242B">
            <w:pPr>
              <w:keepNext w:val="0"/>
              <w:keepLines w:val="0"/>
              <w:pageBreakBefore w:val="0"/>
              <w:widowControl w:val="0"/>
              <w:tabs>
                <w:tab w:val="left" w:pos="0"/>
              </w:tabs>
              <w:kinsoku/>
              <w:wordWrap/>
              <w:overflowPunct/>
              <w:topLinePunct w:val="0"/>
              <w:autoSpaceDE w:val="0"/>
              <w:autoSpaceDN w:val="0"/>
              <w:bidi w:val="0"/>
              <w:adjustRightInd/>
              <w:snapToGrid/>
              <w:spacing w:line="400" w:lineRule="exact"/>
              <w:ind w:firstLine="0" w:firstLineChars="0"/>
              <w:jc w:val="center"/>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6635075F">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left"/>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t>采购预算</w:t>
            </w:r>
          </w:p>
        </w:tc>
        <w:tc>
          <w:tcPr>
            <w:tcW w:w="6786" w:type="dxa"/>
            <w:tcBorders>
              <w:top w:val="single" w:color="000000" w:sz="6" w:space="0"/>
              <w:left w:val="single" w:color="000000" w:sz="6" w:space="0"/>
              <w:bottom w:val="single" w:color="000000" w:sz="6" w:space="0"/>
              <w:right w:val="single" w:color="000000" w:sz="6" w:space="0"/>
            </w:tcBorders>
            <w:vAlign w:val="center"/>
          </w:tcPr>
          <w:p w14:paraId="12B31F1B">
            <w:pPr>
              <w:keepNext w:val="0"/>
              <w:keepLines w:val="0"/>
              <w:pageBreakBefore w:val="0"/>
              <w:widowControl w:val="0"/>
              <w:kinsoku/>
              <w:wordWrap/>
              <w:overflowPunct/>
              <w:topLinePunct w:val="0"/>
              <w:autoSpaceDE w:val="0"/>
              <w:autoSpaceDN w:val="0"/>
              <w:bidi w:val="0"/>
              <w:adjustRightInd/>
              <w:snapToGrid/>
              <w:spacing w:line="400" w:lineRule="exact"/>
              <w:ind w:left="0" w:leftChars="0" w:firstLine="0" w:firstLineChars="0"/>
              <w:jc w:val="both"/>
              <w:textAlignment w:val="auto"/>
              <w:rPr>
                <w:rFonts w:hint="eastAsia" w:ascii="仿宋_GB2312" w:eastAsia="仿宋_GB2312" w:cs="宋体" w:hAnsiTheme="minorEastAsia"/>
                <w:color w:val="000000" w:themeColor="text1"/>
                <w:spacing w:val="0"/>
                <w:w w:val="100"/>
                <w:sz w:val="28"/>
                <w:szCs w:val="28"/>
                <w:highlight w:val="none"/>
                <w:lang w:val="en-US"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en-US" w:eastAsia="zh-CN" w:bidi="zh-TW"/>
                <w14:textFill>
                  <w14:solidFill>
                    <w14:schemeClr w14:val="tx1"/>
                  </w14:solidFill>
                </w14:textFill>
              </w:rPr>
              <w:t>2439600.00元（大写：贰佰肆拾叁万玖仟陆佰元整）</w:t>
            </w:r>
          </w:p>
        </w:tc>
      </w:tr>
      <w:tr w14:paraId="0ECCE458">
        <w:tblPrEx>
          <w:tblCellMar>
            <w:top w:w="0" w:type="dxa"/>
            <w:left w:w="57" w:type="dxa"/>
            <w:bottom w:w="0" w:type="dxa"/>
            <w:right w:w="57" w:type="dxa"/>
          </w:tblCellMar>
        </w:tblPrEx>
        <w:trPr>
          <w:trHeight w:val="23" w:hRule="atLeast"/>
          <w:jc w:val="center"/>
        </w:trPr>
        <w:tc>
          <w:tcPr>
            <w:tcW w:w="744" w:type="dxa"/>
            <w:vMerge w:val="continue"/>
            <w:tcBorders>
              <w:left w:val="single" w:color="000000" w:sz="6" w:space="0"/>
              <w:right w:val="single" w:color="000000" w:sz="6" w:space="0"/>
            </w:tcBorders>
            <w:vAlign w:val="center"/>
          </w:tcPr>
          <w:p w14:paraId="70A235BE">
            <w:pPr>
              <w:keepNext w:val="0"/>
              <w:keepLines w:val="0"/>
              <w:pageBreakBefore w:val="0"/>
              <w:widowControl w:val="0"/>
              <w:tabs>
                <w:tab w:val="left" w:pos="0"/>
              </w:tabs>
              <w:kinsoku/>
              <w:wordWrap/>
              <w:overflowPunct/>
              <w:topLinePunct w:val="0"/>
              <w:autoSpaceDE w:val="0"/>
              <w:autoSpaceDN w:val="0"/>
              <w:bidi w:val="0"/>
              <w:adjustRightInd/>
              <w:snapToGrid/>
              <w:spacing w:line="400" w:lineRule="exact"/>
              <w:ind w:firstLine="0" w:firstLineChars="0"/>
              <w:jc w:val="center"/>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35169BBD">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left"/>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t>最高限价</w:t>
            </w:r>
          </w:p>
        </w:tc>
        <w:tc>
          <w:tcPr>
            <w:tcW w:w="6786" w:type="dxa"/>
            <w:tcBorders>
              <w:top w:val="single" w:color="000000" w:sz="6" w:space="0"/>
              <w:left w:val="single" w:color="000000" w:sz="6" w:space="0"/>
              <w:bottom w:val="single" w:color="000000" w:sz="6" w:space="0"/>
              <w:right w:val="single" w:color="000000" w:sz="6" w:space="0"/>
            </w:tcBorders>
            <w:vAlign w:val="center"/>
          </w:tcPr>
          <w:p w14:paraId="5C66D120">
            <w:pPr>
              <w:keepNext w:val="0"/>
              <w:keepLines w:val="0"/>
              <w:pageBreakBefore w:val="0"/>
              <w:widowControl w:val="0"/>
              <w:kinsoku/>
              <w:wordWrap/>
              <w:overflowPunct/>
              <w:topLinePunct w:val="0"/>
              <w:autoSpaceDE w:val="0"/>
              <w:autoSpaceDN w:val="0"/>
              <w:bidi w:val="0"/>
              <w:adjustRightInd/>
              <w:snapToGrid/>
              <w:spacing w:line="400" w:lineRule="exact"/>
              <w:ind w:left="0" w:leftChars="0" w:firstLine="0" w:firstLineChars="0"/>
              <w:jc w:val="both"/>
              <w:textAlignment w:val="auto"/>
              <w:rPr>
                <w:rFonts w:hint="default" w:ascii="仿宋_GB2312" w:eastAsia="仿宋_GB2312" w:cs="宋体" w:hAnsiTheme="minorEastAsia"/>
                <w:color w:val="000000" w:themeColor="text1"/>
                <w:spacing w:val="0"/>
                <w:w w:val="100"/>
                <w:sz w:val="28"/>
                <w:szCs w:val="28"/>
                <w:highlight w:val="none"/>
                <w:lang w:val="en-US" w:eastAsia="zh-CN" w:bidi="zh-TW"/>
                <w14:textFill>
                  <w14:solidFill>
                    <w14:schemeClr w14:val="tx1"/>
                  </w14:solidFill>
                </w14:textFill>
              </w:rPr>
            </w:pPr>
            <w:r>
              <w:rPr>
                <w:rFonts w:hint="default" w:ascii="仿宋_GB2312" w:eastAsia="仿宋_GB2312" w:cs="宋体" w:hAnsiTheme="minorEastAsia"/>
                <w:color w:val="000000" w:themeColor="text1"/>
                <w:spacing w:val="0"/>
                <w:w w:val="100"/>
                <w:sz w:val="28"/>
                <w:szCs w:val="28"/>
                <w:highlight w:val="none"/>
                <w:lang w:val="en-US" w:eastAsia="zh-CN" w:bidi="zh-TW"/>
                <w14:textFill>
                  <w14:solidFill>
                    <w14:schemeClr w14:val="tx1"/>
                  </w14:solidFill>
                </w14:textFill>
              </w:rPr>
              <w:t>2439600.00元（大写：贰佰肆拾叁万玖仟陆佰元整）</w:t>
            </w:r>
          </w:p>
        </w:tc>
      </w:tr>
      <w:tr w14:paraId="34F6D523">
        <w:tblPrEx>
          <w:tblCellMar>
            <w:top w:w="0" w:type="dxa"/>
            <w:left w:w="57" w:type="dxa"/>
            <w:bottom w:w="0" w:type="dxa"/>
            <w:right w:w="57" w:type="dxa"/>
          </w:tblCellMar>
        </w:tblPrEx>
        <w:trPr>
          <w:trHeight w:val="23" w:hRule="atLeast"/>
          <w:jc w:val="center"/>
        </w:trPr>
        <w:tc>
          <w:tcPr>
            <w:tcW w:w="744" w:type="dxa"/>
            <w:vMerge w:val="continue"/>
            <w:tcBorders>
              <w:left w:val="single" w:color="000000" w:sz="6" w:space="0"/>
              <w:right w:val="single" w:color="000000" w:sz="6" w:space="0"/>
            </w:tcBorders>
            <w:vAlign w:val="center"/>
          </w:tcPr>
          <w:p w14:paraId="4523B19E">
            <w:pPr>
              <w:keepNext w:val="0"/>
              <w:keepLines w:val="0"/>
              <w:pageBreakBefore w:val="0"/>
              <w:widowControl w:val="0"/>
              <w:tabs>
                <w:tab w:val="left" w:pos="0"/>
              </w:tabs>
              <w:kinsoku/>
              <w:wordWrap/>
              <w:overflowPunct/>
              <w:topLinePunct w:val="0"/>
              <w:autoSpaceDE w:val="0"/>
              <w:autoSpaceDN w:val="0"/>
              <w:bidi w:val="0"/>
              <w:adjustRightInd/>
              <w:snapToGrid/>
              <w:spacing w:line="400" w:lineRule="exact"/>
              <w:ind w:firstLine="0" w:firstLineChars="0"/>
              <w:jc w:val="center"/>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7094F975">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left"/>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t>项目分包个数</w:t>
            </w:r>
          </w:p>
        </w:tc>
        <w:tc>
          <w:tcPr>
            <w:tcW w:w="6786" w:type="dxa"/>
            <w:tcBorders>
              <w:top w:val="single" w:color="000000" w:sz="6" w:space="0"/>
              <w:left w:val="single" w:color="000000" w:sz="6" w:space="0"/>
              <w:bottom w:val="single" w:color="000000" w:sz="6" w:space="0"/>
              <w:right w:val="single" w:color="000000" w:sz="6" w:space="0"/>
            </w:tcBorders>
            <w:vAlign w:val="center"/>
          </w:tcPr>
          <w:p w14:paraId="55C9757D">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left"/>
              <w:textAlignment w:val="auto"/>
              <w:rPr>
                <w:rFonts w:hint="default" w:ascii="仿宋_GB2312" w:eastAsia="仿宋_GB2312" w:cs="宋体" w:hAnsiTheme="minorEastAsia"/>
                <w:color w:val="000000" w:themeColor="text1"/>
                <w:spacing w:val="0"/>
                <w:w w:val="100"/>
                <w:sz w:val="28"/>
                <w:szCs w:val="28"/>
                <w:highlight w:val="none"/>
                <w:lang w:val="en-US" w:eastAsia="zh-CN" w:bidi="zh-TW"/>
                <w14:textFill>
                  <w14:solidFill>
                    <w14:schemeClr w14:val="tx1"/>
                  </w14:solidFill>
                </w14:textFill>
              </w:rPr>
            </w:pPr>
            <w:r>
              <w:rPr>
                <w:rFonts w:hint="default" w:ascii="仿宋_GB2312" w:eastAsia="仿宋_GB2312" w:cs="宋体" w:hAnsiTheme="minorEastAsia"/>
                <w:color w:val="000000" w:themeColor="text1"/>
                <w:spacing w:val="0"/>
                <w:w w:val="100"/>
                <w:sz w:val="28"/>
                <w:szCs w:val="28"/>
                <w:highlight w:val="none"/>
                <w:lang w:val="en-US" w:eastAsia="zh-CN" w:bidi="zh-TW"/>
                <w14:textFill>
                  <w14:solidFill>
                    <w14:schemeClr w14:val="tx1"/>
                  </w14:solidFill>
                </w14:textFill>
              </w:rPr>
              <w:t>不分包</w:t>
            </w:r>
          </w:p>
        </w:tc>
      </w:tr>
      <w:tr w14:paraId="6961BCD6">
        <w:tblPrEx>
          <w:tblCellMar>
            <w:top w:w="0" w:type="dxa"/>
            <w:left w:w="57" w:type="dxa"/>
            <w:bottom w:w="0" w:type="dxa"/>
            <w:right w:w="57" w:type="dxa"/>
          </w:tblCellMar>
        </w:tblPrEx>
        <w:trPr>
          <w:trHeight w:val="23" w:hRule="atLeast"/>
          <w:jc w:val="center"/>
        </w:trPr>
        <w:tc>
          <w:tcPr>
            <w:tcW w:w="744" w:type="dxa"/>
            <w:vMerge w:val="continue"/>
            <w:tcBorders>
              <w:left w:val="single" w:color="000000" w:sz="6" w:space="0"/>
              <w:bottom w:val="single" w:color="000000" w:sz="6" w:space="0"/>
              <w:right w:val="single" w:color="000000" w:sz="6" w:space="0"/>
            </w:tcBorders>
            <w:vAlign w:val="center"/>
          </w:tcPr>
          <w:p w14:paraId="710DDDF3">
            <w:pPr>
              <w:keepNext w:val="0"/>
              <w:keepLines w:val="0"/>
              <w:pageBreakBefore w:val="0"/>
              <w:widowControl w:val="0"/>
              <w:tabs>
                <w:tab w:val="left" w:pos="0"/>
              </w:tabs>
              <w:kinsoku/>
              <w:wordWrap/>
              <w:overflowPunct/>
              <w:topLinePunct w:val="0"/>
              <w:autoSpaceDE w:val="0"/>
              <w:autoSpaceDN w:val="0"/>
              <w:bidi w:val="0"/>
              <w:adjustRightInd/>
              <w:snapToGrid/>
              <w:spacing w:line="400" w:lineRule="exact"/>
              <w:ind w:firstLine="0" w:firstLineChars="0"/>
              <w:jc w:val="center"/>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031C0D09">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left"/>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t>采购要求</w:t>
            </w:r>
          </w:p>
        </w:tc>
        <w:tc>
          <w:tcPr>
            <w:tcW w:w="6786" w:type="dxa"/>
            <w:tcBorders>
              <w:top w:val="single" w:color="000000" w:sz="6" w:space="0"/>
              <w:left w:val="single" w:color="000000" w:sz="6" w:space="0"/>
              <w:bottom w:val="single" w:color="000000" w:sz="6" w:space="0"/>
              <w:right w:val="single" w:color="000000" w:sz="6" w:space="0"/>
            </w:tcBorders>
            <w:vAlign w:val="center"/>
          </w:tcPr>
          <w:p w14:paraId="36BCDD86">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both"/>
              <w:textAlignment w:val="auto"/>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pPr>
            <w:r>
              <w:rPr>
                <w:rFonts w:hint="eastAsia" w:ascii="仿宋_GB2312" w:eastAsia="仿宋_GB2312" w:cs="宋体" w:hAnsiTheme="minorEastAsia"/>
                <w:color w:val="000000" w:themeColor="text1"/>
                <w:spacing w:val="0"/>
                <w:w w:val="100"/>
                <w:sz w:val="28"/>
                <w:szCs w:val="28"/>
                <w:highlight w:val="none"/>
                <w:lang w:val="zh-CN" w:eastAsia="zh-CN" w:bidi="zh-TW"/>
                <w14:textFill>
                  <w14:solidFill>
                    <w14:schemeClr w14:val="tx1"/>
                  </w14:solidFill>
                </w14:textFill>
              </w:rPr>
              <w:t>详见磋商文件第五部分</w:t>
            </w:r>
          </w:p>
        </w:tc>
      </w:tr>
      <w:tr w14:paraId="44A519A2">
        <w:tblPrEx>
          <w:tblCellMar>
            <w:top w:w="0" w:type="dxa"/>
            <w:left w:w="57" w:type="dxa"/>
            <w:bottom w:w="0" w:type="dxa"/>
            <w:right w:w="57" w:type="dxa"/>
          </w:tblCellMar>
        </w:tblPrEx>
        <w:trPr>
          <w:trHeight w:val="23" w:hRule="atLeast"/>
          <w:jc w:val="center"/>
        </w:trPr>
        <w:tc>
          <w:tcPr>
            <w:tcW w:w="744" w:type="dxa"/>
            <w:tcBorders>
              <w:top w:val="single" w:color="000000" w:sz="6" w:space="0"/>
              <w:left w:val="single" w:color="000000" w:sz="6" w:space="0"/>
              <w:bottom w:val="single" w:color="auto" w:sz="4" w:space="0"/>
              <w:right w:val="single" w:color="000000" w:sz="6" w:space="0"/>
            </w:tcBorders>
            <w:vAlign w:val="center"/>
          </w:tcPr>
          <w:p w14:paraId="65F1ABE4">
            <w:pPr>
              <w:keepNext w:val="0"/>
              <w:keepLines w:val="0"/>
              <w:pageBreakBefore w:val="0"/>
              <w:widowControl w:val="0"/>
              <w:tabs>
                <w:tab w:val="left" w:pos="0"/>
              </w:tabs>
              <w:kinsoku/>
              <w:wordWrap/>
              <w:overflowPunct/>
              <w:topLinePunct w:val="0"/>
              <w:autoSpaceDE w:val="0"/>
              <w:autoSpaceDN w:val="0"/>
              <w:bidi w:val="0"/>
              <w:adjustRightInd/>
              <w:snapToGrid/>
              <w:spacing w:line="400" w:lineRule="exact"/>
              <w:ind w:firstLine="0" w:firstLineChars="0"/>
              <w:jc w:val="center"/>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2.2</w:t>
            </w:r>
          </w:p>
        </w:tc>
        <w:tc>
          <w:tcPr>
            <w:tcW w:w="2251" w:type="dxa"/>
            <w:tcBorders>
              <w:top w:val="single" w:color="000000" w:sz="6" w:space="0"/>
              <w:left w:val="single" w:color="000000" w:sz="6" w:space="0"/>
              <w:bottom w:val="single" w:color="auto" w:sz="4" w:space="0"/>
              <w:right w:val="single" w:color="000000" w:sz="6" w:space="0"/>
            </w:tcBorders>
            <w:vAlign w:val="center"/>
          </w:tcPr>
          <w:p w14:paraId="5C677FF2">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left"/>
              <w:textAlignment w:val="auto"/>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eastAsia="zh-CN"/>
                <w14:textFill>
                  <w14:solidFill>
                    <w14:schemeClr w14:val="tx1"/>
                  </w14:solidFill>
                </w14:textFill>
              </w:rPr>
              <w:t>供应商资格条件</w:t>
            </w:r>
          </w:p>
        </w:tc>
        <w:tc>
          <w:tcPr>
            <w:tcW w:w="6786" w:type="dxa"/>
            <w:tcBorders>
              <w:top w:val="single" w:color="000000" w:sz="6" w:space="0"/>
              <w:left w:val="single" w:color="000000" w:sz="6" w:space="0"/>
              <w:bottom w:val="single" w:color="auto" w:sz="4" w:space="0"/>
              <w:right w:val="single" w:color="000000" w:sz="6" w:space="0"/>
            </w:tcBorders>
            <w:vAlign w:val="center"/>
          </w:tcPr>
          <w:p w14:paraId="3758848E">
            <w:pPr>
              <w:keepNext w:val="0"/>
              <w:keepLines w:val="0"/>
              <w:pageBreakBefore w:val="0"/>
              <w:widowControl/>
              <w:kinsoku/>
              <w:wordWrap/>
              <w:overflowPunct/>
              <w:topLinePunct w:val="0"/>
              <w:autoSpaceDE w:val="0"/>
              <w:autoSpaceDN w:val="0"/>
              <w:bidi w:val="0"/>
              <w:adjustRightInd/>
              <w:snapToGrid/>
              <w:spacing w:line="400" w:lineRule="exact"/>
              <w:ind w:left="0" w:leftChars="0" w:firstLine="0" w:firstLineChars="0"/>
              <w:textAlignment w:val="auto"/>
              <w:rPr>
                <w:rFonts w:hint="eastAsia" w:ascii="仿宋_GB2312" w:hAnsi="仿宋_GB2312" w:eastAsia="仿宋_GB2312" w:cs="仿宋_GB2312"/>
                <w:sz w:val="28"/>
                <w:szCs w:val="28"/>
                <w:highlight w:val="none"/>
                <w:u w:val="none"/>
                <w:lang w:val="zh-CN"/>
              </w:rPr>
            </w:pPr>
            <w:r>
              <w:rPr>
                <w:rFonts w:hint="eastAsia" w:ascii="仿宋_GB2312" w:hAnsi="仿宋_GB2312" w:eastAsia="仿宋_GB2312" w:cs="仿宋_GB2312"/>
                <w:sz w:val="28"/>
                <w:szCs w:val="28"/>
                <w:highlight w:val="none"/>
                <w:u w:val="none"/>
                <w:lang w:val="zh-CN"/>
              </w:rPr>
              <w:t>1.满足《中华人民共和国政府采购法》第22条及</w:t>
            </w:r>
            <w:r>
              <w:rPr>
                <w:rFonts w:hint="eastAsia" w:ascii="仿宋_GB2312" w:hAnsi="仿宋_GB2312" w:eastAsia="仿宋_GB2312" w:cs="仿宋_GB2312"/>
                <w:sz w:val="28"/>
                <w:szCs w:val="28"/>
                <w:highlight w:val="none"/>
                <w:u w:val="none"/>
                <w:lang w:val="zh-CN" w:eastAsia="zh-CN"/>
              </w:rPr>
              <w:t>《</w:t>
            </w:r>
            <w:r>
              <w:rPr>
                <w:rFonts w:hint="eastAsia" w:ascii="仿宋_GB2312" w:hAnsi="仿宋_GB2312" w:eastAsia="仿宋_GB2312" w:cs="仿宋_GB2312"/>
                <w:sz w:val="28"/>
                <w:szCs w:val="28"/>
                <w:highlight w:val="none"/>
                <w:u w:val="none"/>
                <w:lang w:val="zh-CN"/>
              </w:rPr>
              <w:t>政府采购法实施条例</w:t>
            </w:r>
            <w:r>
              <w:rPr>
                <w:rFonts w:hint="eastAsia" w:ascii="仿宋_GB2312" w:hAnsi="仿宋_GB2312" w:eastAsia="仿宋_GB2312" w:cs="仿宋_GB2312"/>
                <w:sz w:val="28"/>
                <w:szCs w:val="28"/>
                <w:highlight w:val="none"/>
                <w:u w:val="none"/>
                <w:lang w:val="zh-CN" w:eastAsia="zh-CN"/>
              </w:rPr>
              <w:t>》</w:t>
            </w:r>
            <w:r>
              <w:rPr>
                <w:rFonts w:hint="eastAsia" w:ascii="仿宋_GB2312" w:hAnsi="仿宋_GB2312" w:eastAsia="仿宋_GB2312" w:cs="仿宋_GB2312"/>
                <w:sz w:val="28"/>
                <w:szCs w:val="28"/>
                <w:highlight w:val="none"/>
                <w:u w:val="none"/>
                <w:lang w:val="zh-CN"/>
              </w:rPr>
              <w:t>第17条的规定；</w:t>
            </w:r>
          </w:p>
          <w:p w14:paraId="679D8EA0">
            <w:pPr>
              <w:keepNext w:val="0"/>
              <w:keepLines w:val="0"/>
              <w:pageBreakBefore w:val="0"/>
              <w:widowControl/>
              <w:kinsoku/>
              <w:wordWrap/>
              <w:overflowPunct/>
              <w:topLinePunct w:val="0"/>
              <w:autoSpaceDE w:val="0"/>
              <w:autoSpaceDN w:val="0"/>
              <w:bidi w:val="0"/>
              <w:adjustRightInd/>
              <w:snapToGrid/>
              <w:spacing w:line="400" w:lineRule="exact"/>
              <w:ind w:left="0" w:leftChars="0" w:firstLine="0" w:firstLineChars="0"/>
              <w:textAlignment w:val="auto"/>
              <w:rPr>
                <w:rFonts w:hint="eastAsia" w:ascii="仿宋_GB2312" w:hAnsi="仿宋_GB2312" w:eastAsia="仿宋_GB2312" w:cs="仿宋_GB2312"/>
                <w:sz w:val="28"/>
                <w:szCs w:val="28"/>
                <w:highlight w:val="none"/>
                <w:u w:val="none"/>
                <w:lang w:val="zh-CN"/>
              </w:rPr>
            </w:pPr>
            <w:r>
              <w:rPr>
                <w:rFonts w:hint="eastAsia" w:ascii="仿宋_GB2312" w:hAnsi="仿宋_GB2312" w:eastAsia="仿宋_GB2312" w:cs="仿宋_GB2312"/>
                <w:sz w:val="28"/>
                <w:szCs w:val="28"/>
                <w:highlight w:val="none"/>
                <w:u w:val="none"/>
                <w:lang w:val="zh-CN"/>
              </w:rPr>
              <w:t>2.</w:t>
            </w:r>
            <w:r>
              <w:rPr>
                <w:rFonts w:hint="eastAsia" w:ascii="仿宋_GB2312" w:hAnsi="仿宋_GB2312" w:eastAsia="仿宋_GB2312" w:cs="仿宋_GB2312"/>
                <w:spacing w:val="7"/>
                <w:sz w:val="28"/>
                <w:szCs w:val="28"/>
                <w:highlight w:val="none"/>
                <w:u w:val="none"/>
                <w:lang w:eastAsia="zh-CN"/>
              </w:rPr>
              <w:t>经</w:t>
            </w:r>
            <w:r>
              <w:rPr>
                <w:rFonts w:hint="eastAsia" w:ascii="仿宋_GB2312" w:hAnsi="仿宋_GB2312" w:eastAsia="仿宋_GB2312" w:cs="仿宋_GB2312"/>
                <w:spacing w:val="7"/>
                <w:sz w:val="28"/>
                <w:szCs w:val="28"/>
                <w:highlight w:val="none"/>
                <w:u w:val="none"/>
              </w:rPr>
              <w:t>信用中国（www.creditchina.gov.cn）、中国政府采购网（www.ccgp.gov.cn）</w:t>
            </w:r>
            <w:r>
              <w:rPr>
                <w:rFonts w:hint="eastAsia" w:ascii="仿宋_GB2312" w:hAnsi="仿宋_GB2312" w:eastAsia="仿宋_GB2312" w:cs="仿宋_GB2312"/>
                <w:spacing w:val="7"/>
                <w:sz w:val="28"/>
                <w:szCs w:val="28"/>
                <w:highlight w:val="none"/>
                <w:u w:val="none"/>
                <w:lang w:eastAsia="zh-CN"/>
              </w:rPr>
              <w:t>查询</w:t>
            </w:r>
            <w:r>
              <w:rPr>
                <w:rFonts w:hint="eastAsia" w:ascii="仿宋_GB2312" w:hAnsi="仿宋_GB2312" w:eastAsia="仿宋_GB2312" w:cs="仿宋_GB2312"/>
                <w:spacing w:val="7"/>
                <w:sz w:val="28"/>
                <w:szCs w:val="28"/>
                <w:highlight w:val="none"/>
                <w:u w:val="none"/>
              </w:rPr>
              <w:t>，</w:t>
            </w:r>
            <w:r>
              <w:rPr>
                <w:rFonts w:hint="eastAsia" w:ascii="仿宋_GB2312" w:hAnsi="仿宋_GB2312" w:eastAsia="仿宋_GB2312" w:cs="仿宋_GB2312"/>
                <w:spacing w:val="7"/>
                <w:sz w:val="28"/>
                <w:szCs w:val="28"/>
                <w:highlight w:val="none"/>
                <w:u w:val="none"/>
                <w:lang w:eastAsia="zh-CN"/>
              </w:rPr>
              <w:t>未被</w:t>
            </w:r>
            <w:r>
              <w:rPr>
                <w:rFonts w:hint="eastAsia" w:ascii="仿宋_GB2312" w:hAnsi="仿宋_GB2312" w:eastAsia="仿宋_GB2312" w:cs="仿宋_GB2312"/>
                <w:spacing w:val="7"/>
                <w:sz w:val="28"/>
                <w:szCs w:val="28"/>
                <w:highlight w:val="none"/>
                <w:u w:val="none"/>
              </w:rPr>
              <w:t>列入失信被执行人、重大税收违法案件当事人名单、政府采购严重违法失信行为记录名单的</w:t>
            </w:r>
            <w:r>
              <w:rPr>
                <w:rFonts w:hint="eastAsia" w:ascii="仿宋_GB2312" w:hAnsi="仿宋_GB2312" w:eastAsia="仿宋_GB2312" w:cs="仿宋_GB2312"/>
                <w:sz w:val="28"/>
                <w:szCs w:val="28"/>
                <w:highlight w:val="none"/>
                <w:u w:val="none"/>
                <w:lang w:val="zh-CN"/>
              </w:rPr>
              <w:t>；</w:t>
            </w:r>
          </w:p>
          <w:p w14:paraId="152108C1">
            <w:pPr>
              <w:keepNext w:val="0"/>
              <w:keepLines w:val="0"/>
              <w:pageBreakBefore w:val="0"/>
              <w:widowControl/>
              <w:kinsoku/>
              <w:wordWrap/>
              <w:overflowPunct/>
              <w:topLinePunct w:val="0"/>
              <w:autoSpaceDE w:val="0"/>
              <w:autoSpaceDN w:val="0"/>
              <w:bidi w:val="0"/>
              <w:adjustRightInd/>
              <w:snapToGrid/>
              <w:spacing w:line="400" w:lineRule="exact"/>
              <w:ind w:left="0" w:leftChars="0" w:firstLine="0" w:firstLineChars="0"/>
              <w:textAlignment w:val="auto"/>
              <w:rPr>
                <w:rFonts w:hint="eastAsia" w:ascii="仿宋_GB2312" w:hAnsi="仿宋_GB2312" w:eastAsia="仿宋_GB2312" w:cs="仿宋_GB2312"/>
                <w:sz w:val="28"/>
                <w:szCs w:val="28"/>
                <w:highlight w:val="none"/>
                <w:u w:val="none"/>
                <w:lang w:val="zh-CN"/>
              </w:rPr>
            </w:pPr>
            <w:r>
              <w:rPr>
                <w:rFonts w:hint="eastAsia" w:ascii="仿宋_GB2312" w:hAnsi="仿宋_GB2312" w:eastAsia="仿宋_GB2312" w:cs="仿宋_GB2312"/>
                <w:sz w:val="28"/>
                <w:szCs w:val="28"/>
                <w:highlight w:val="none"/>
                <w:u w:val="none"/>
                <w:lang w:val="zh-CN"/>
              </w:rPr>
              <w:t>3.单位负责人为同一人或者存在直接控股、管理关系的不同供应商，不得参加同一合同项下的政府采购活动；</w:t>
            </w:r>
          </w:p>
          <w:p w14:paraId="7C5EFC18">
            <w:pPr>
              <w:keepNext w:val="0"/>
              <w:keepLines w:val="0"/>
              <w:pageBreakBefore w:val="0"/>
              <w:widowControl/>
              <w:kinsoku/>
              <w:wordWrap/>
              <w:overflowPunct/>
              <w:topLinePunct w:val="0"/>
              <w:autoSpaceDE w:val="0"/>
              <w:autoSpaceDN w:val="0"/>
              <w:bidi w:val="0"/>
              <w:adjustRightInd/>
              <w:snapToGrid/>
              <w:spacing w:line="400" w:lineRule="exact"/>
              <w:ind w:left="0" w:leftChars="0" w:firstLine="0" w:firstLineChars="0"/>
              <w:textAlignment w:val="auto"/>
              <w:rPr>
                <w:rFonts w:hint="eastAsia" w:ascii="仿宋_GB2312" w:hAnsi="仿宋_GB2312" w:eastAsia="仿宋_GB2312" w:cs="仿宋_GB2312"/>
                <w:sz w:val="28"/>
                <w:szCs w:val="28"/>
                <w:highlight w:val="none"/>
                <w:u w:val="none"/>
                <w:lang w:val="zh-CN"/>
              </w:rPr>
            </w:pPr>
            <w:r>
              <w:rPr>
                <w:rFonts w:hint="eastAsia" w:ascii="仿宋_GB2312" w:hAnsi="仿宋_GB2312" w:eastAsia="仿宋_GB2312" w:cs="仿宋_GB2312"/>
                <w:sz w:val="28"/>
                <w:szCs w:val="28"/>
                <w:highlight w:val="none"/>
                <w:u w:val="none"/>
                <w:lang w:val="zh-CN"/>
              </w:rPr>
              <w:t>4.为本采购项目提供整体设计、规范编制或者项目管理、监理、检测、代建等服务的供应商，不得再参加该项目的本次采购活动；</w:t>
            </w:r>
          </w:p>
          <w:p w14:paraId="63FB5B05">
            <w:pPr>
              <w:keepNext w:val="0"/>
              <w:keepLines w:val="0"/>
              <w:pageBreakBefore w:val="0"/>
              <w:widowControl/>
              <w:kinsoku/>
              <w:wordWrap/>
              <w:overflowPunct/>
              <w:topLinePunct w:val="0"/>
              <w:autoSpaceDE w:val="0"/>
              <w:autoSpaceDN w:val="0"/>
              <w:bidi w:val="0"/>
              <w:adjustRightInd/>
              <w:snapToGrid/>
              <w:spacing w:line="400" w:lineRule="exact"/>
              <w:ind w:left="0" w:leftChars="0" w:firstLine="0" w:firstLineChars="0"/>
              <w:textAlignment w:val="auto"/>
              <w:rPr>
                <w:rFonts w:hint="eastAsia" w:ascii="仿宋_GB2312" w:hAnsi="仿宋_GB2312" w:eastAsia="仿宋_GB2312" w:cs="仿宋_GB2312"/>
                <w:sz w:val="28"/>
                <w:szCs w:val="28"/>
                <w:highlight w:val="none"/>
                <w:u w:val="none"/>
                <w:lang w:val="zh-CN" w:eastAsia="zh-CN"/>
              </w:rPr>
            </w:pPr>
            <w:r>
              <w:rPr>
                <w:rFonts w:hint="eastAsia" w:ascii="仿宋_GB2312" w:hAnsi="仿宋_GB2312" w:eastAsia="仿宋_GB2312" w:cs="仿宋_GB2312"/>
                <w:color w:val="000000" w:themeColor="text1"/>
                <w:sz w:val="28"/>
                <w:szCs w:val="28"/>
                <w:highlight w:val="none"/>
                <w:u w:val="none"/>
                <w:lang w:val="zh-CN"/>
                <w14:textFill>
                  <w14:solidFill>
                    <w14:schemeClr w14:val="tx1"/>
                  </w14:solidFill>
                </w14:textFill>
              </w:rPr>
              <w:t>5.落实政府采购政策需满足的资格要求：本项目全部面向中小企业采购。（监狱企业、残疾人福利性单位视同小型、微型企业）</w:t>
            </w:r>
            <w:r>
              <w:rPr>
                <w:rFonts w:hint="eastAsia" w:ascii="仿宋_GB2312" w:hAnsi="仿宋_GB2312" w:eastAsia="仿宋_GB2312" w:cs="仿宋_GB2312"/>
                <w:sz w:val="28"/>
                <w:szCs w:val="28"/>
                <w:highlight w:val="none"/>
                <w:u w:val="none"/>
                <w:lang w:val="zh-CN" w:eastAsia="zh-CN"/>
              </w:rPr>
              <w:t>；</w:t>
            </w:r>
          </w:p>
          <w:p w14:paraId="4FEAC255">
            <w:pPr>
              <w:keepNext w:val="0"/>
              <w:keepLines w:val="0"/>
              <w:pageBreakBefore w:val="0"/>
              <w:widowControl/>
              <w:kinsoku/>
              <w:wordWrap/>
              <w:overflowPunct/>
              <w:topLinePunct w:val="0"/>
              <w:autoSpaceDE w:val="0"/>
              <w:autoSpaceDN w:val="0"/>
              <w:bidi w:val="0"/>
              <w:adjustRightInd/>
              <w:snapToGrid/>
              <w:spacing w:line="400" w:lineRule="exact"/>
              <w:ind w:left="0" w:leftChars="0" w:firstLine="0" w:firstLineChars="0"/>
              <w:jc w:val="both"/>
              <w:textAlignment w:val="auto"/>
              <w:rPr>
                <w:rFonts w:hint="eastAsia" w:ascii="仿宋_GB2312" w:hAnsi="宋体" w:eastAsia="仿宋_GB2312" w:cs="宋体"/>
                <w:bCs/>
                <w:color w:val="000000" w:themeColor="text1"/>
                <w:spacing w:val="0"/>
                <w:w w:val="100"/>
                <w:sz w:val="28"/>
                <w:szCs w:val="28"/>
                <w:highlight w:val="none"/>
                <w:lang w:val="en-US" w:eastAsia="zh-CN"/>
                <w14:textFill>
                  <w14:solidFill>
                    <w14:schemeClr w14:val="tx1"/>
                  </w14:solidFill>
                </w14:textFill>
              </w:rPr>
            </w:pPr>
            <w:r>
              <w:rPr>
                <w:rFonts w:hint="eastAsia" w:ascii="仿宋_GB2312" w:hAnsi="仿宋_GB2312" w:eastAsia="仿宋_GB2312" w:cs="仿宋_GB2312"/>
                <w:sz w:val="28"/>
                <w:szCs w:val="28"/>
                <w:highlight w:val="none"/>
                <w:u w:val="none"/>
                <w:lang w:val="zh-CN"/>
              </w:rPr>
              <w:t>6.本项目的特定资格要求：</w:t>
            </w:r>
            <w:r>
              <w:rPr>
                <w:rFonts w:hint="eastAsia" w:ascii="仿宋_GB2312" w:hAnsi="仿宋_GB2312" w:eastAsia="仿宋_GB2312" w:cs="仿宋_GB2312"/>
                <w:sz w:val="28"/>
                <w:szCs w:val="28"/>
                <w:highlight w:val="none"/>
                <w:u w:val="none"/>
                <w:lang w:val="en-US" w:eastAsia="zh-CN"/>
              </w:rPr>
              <w:t>/；</w:t>
            </w:r>
          </w:p>
          <w:p w14:paraId="3A956D7B">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left"/>
              <w:textAlignment w:val="auto"/>
              <w:rPr>
                <w:rFonts w:hint="default" w:ascii="仿宋_GB2312" w:hAnsi="宋体" w:eastAsia="仿宋_GB2312" w:cs="宋体"/>
                <w:bCs/>
                <w:color w:val="000000" w:themeColor="text1"/>
                <w:spacing w:val="0"/>
                <w:w w:val="100"/>
                <w:sz w:val="28"/>
                <w:szCs w:val="28"/>
                <w:highlight w:val="none"/>
                <w:lang w:val="en-US" w:eastAsia="zh-CN"/>
                <w14:textFill>
                  <w14:solidFill>
                    <w14:schemeClr w14:val="tx1"/>
                  </w14:solidFill>
                </w14:textFill>
              </w:rPr>
            </w:pPr>
            <w:r>
              <w:rPr>
                <w:rFonts w:hint="default" w:ascii="仿宋_GB2312" w:hAnsi="宋体" w:eastAsia="仿宋_GB2312" w:cs="宋体"/>
                <w:bCs/>
                <w:color w:val="000000" w:themeColor="text1"/>
                <w:spacing w:val="0"/>
                <w:w w:val="100"/>
                <w:sz w:val="28"/>
                <w:szCs w:val="28"/>
                <w:highlight w:val="none"/>
                <w:lang w:val="en-US" w:eastAsia="zh-CN"/>
                <w14:textFill>
                  <w14:solidFill>
                    <w14:schemeClr w14:val="tx1"/>
                  </w14:solidFill>
                </w14:textFill>
              </w:rPr>
              <w:t>7.本项目不接受供应商以联合体方式进行磋商；</w:t>
            </w:r>
          </w:p>
          <w:p w14:paraId="466C51F7">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left"/>
              <w:textAlignment w:val="auto"/>
              <w:rPr>
                <w:rFonts w:hint="default" w:ascii="仿宋_GB2312" w:hAnsi="宋体" w:eastAsia="仿宋_GB2312" w:cs="宋体"/>
                <w:bCs/>
                <w:color w:val="000000" w:themeColor="text1"/>
                <w:spacing w:val="0"/>
                <w:w w:val="100"/>
                <w:sz w:val="28"/>
                <w:szCs w:val="28"/>
                <w:highlight w:val="none"/>
                <w:lang w:val="en-US" w:eastAsia="zh-CN"/>
                <w14:textFill>
                  <w14:solidFill>
                    <w14:schemeClr w14:val="tx1"/>
                  </w14:solidFill>
                </w14:textFill>
              </w:rPr>
            </w:pPr>
            <w:r>
              <w:rPr>
                <w:rFonts w:hint="default" w:ascii="仿宋_GB2312" w:hAnsi="宋体" w:eastAsia="仿宋_GB2312" w:cs="宋体"/>
                <w:bCs/>
                <w:color w:val="000000" w:themeColor="text1"/>
                <w:spacing w:val="0"/>
                <w:w w:val="100"/>
                <w:sz w:val="28"/>
                <w:szCs w:val="28"/>
                <w:highlight w:val="none"/>
                <w:lang w:val="en-US" w:eastAsia="zh-CN"/>
                <w14:textFill>
                  <w14:solidFill>
                    <w14:schemeClr w14:val="tx1"/>
                  </w14:solidFill>
                </w14:textFill>
              </w:rPr>
              <w:t>8.其他要求：</w:t>
            </w:r>
            <w:r>
              <w:rPr>
                <w:rFonts w:hint="eastAsia" w:ascii="仿宋_GB2312" w:hAnsi="宋体" w:eastAsia="仿宋_GB2312" w:cs="宋体"/>
                <w:bCs/>
                <w:color w:val="000000" w:themeColor="text1"/>
                <w:spacing w:val="0"/>
                <w:w w:val="100"/>
                <w:sz w:val="28"/>
                <w:szCs w:val="28"/>
                <w:highlight w:val="none"/>
                <w:lang w:val="en-US" w:eastAsia="zh-CN"/>
                <w14:textFill>
                  <w14:solidFill>
                    <w14:schemeClr w14:val="tx1"/>
                  </w14:solidFill>
                </w14:textFill>
              </w:rPr>
              <w:t>/</w:t>
            </w:r>
            <w:r>
              <w:rPr>
                <w:rFonts w:hint="default" w:ascii="仿宋_GB2312" w:hAnsi="宋体" w:eastAsia="仿宋_GB2312" w:cs="宋体"/>
                <w:bCs/>
                <w:color w:val="000000" w:themeColor="text1"/>
                <w:spacing w:val="0"/>
                <w:w w:val="100"/>
                <w:sz w:val="28"/>
                <w:szCs w:val="28"/>
                <w:highlight w:val="none"/>
                <w:lang w:val="en-US" w:eastAsia="zh-CN"/>
                <w14:textFill>
                  <w14:solidFill>
                    <w14:schemeClr w14:val="tx1"/>
                  </w14:solidFill>
                </w14:textFill>
              </w:rPr>
              <w:t>。</w:t>
            </w:r>
          </w:p>
        </w:tc>
      </w:tr>
      <w:tr w14:paraId="366448FA">
        <w:tblPrEx>
          <w:tblCellMar>
            <w:top w:w="0" w:type="dxa"/>
            <w:left w:w="57" w:type="dxa"/>
            <w:bottom w:w="0" w:type="dxa"/>
            <w:right w:w="57" w:type="dxa"/>
          </w:tblCellMar>
        </w:tblPrEx>
        <w:trPr>
          <w:trHeight w:val="23" w:hRule="atLeast"/>
          <w:jc w:val="center"/>
        </w:trPr>
        <w:tc>
          <w:tcPr>
            <w:tcW w:w="744" w:type="dxa"/>
            <w:tcBorders>
              <w:top w:val="single" w:color="auto" w:sz="4" w:space="0"/>
              <w:left w:val="single" w:color="000000" w:sz="6" w:space="0"/>
              <w:bottom w:val="single" w:color="000000" w:sz="6" w:space="0"/>
              <w:right w:val="single" w:color="000000" w:sz="6" w:space="0"/>
            </w:tcBorders>
            <w:vAlign w:val="center"/>
          </w:tcPr>
          <w:p w14:paraId="499B0CCE">
            <w:pPr>
              <w:keepNext w:val="0"/>
              <w:keepLines w:val="0"/>
              <w:pageBreakBefore w:val="0"/>
              <w:widowControl w:val="0"/>
              <w:tabs>
                <w:tab w:val="left" w:pos="0"/>
              </w:tabs>
              <w:kinsoku/>
              <w:wordWrap/>
              <w:overflowPunct/>
              <w:topLinePunct w:val="0"/>
              <w:autoSpaceDE w:val="0"/>
              <w:autoSpaceDN w:val="0"/>
              <w:bidi w:val="0"/>
              <w:adjustRightInd/>
              <w:snapToGrid/>
              <w:spacing w:line="400" w:lineRule="exact"/>
              <w:ind w:firstLine="0" w:firstLineChars="0"/>
              <w:jc w:val="center"/>
              <w:textAlignment w:val="auto"/>
              <w:rPr>
                <w:rFonts w:hint="eastAsia" w:ascii="仿宋_GB2312" w:hAnsi="宋体" w:eastAsia="仿宋_GB2312" w:cs="宋体"/>
                <w:bCs/>
                <w:color w:val="000000" w:themeColor="text1"/>
                <w:spacing w:val="0"/>
                <w:w w:val="100"/>
                <w:sz w:val="28"/>
                <w:szCs w:val="28"/>
                <w:highlight w:val="none"/>
                <w:lang w:val="en-US" w:eastAsia="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en-US" w:eastAsia="zh-CN"/>
                <w14:textFill>
                  <w14:solidFill>
                    <w14:schemeClr w14:val="tx1"/>
                  </w14:solidFill>
                </w14:textFill>
              </w:rPr>
              <w:t>8</w:t>
            </w:r>
          </w:p>
        </w:tc>
        <w:tc>
          <w:tcPr>
            <w:tcW w:w="2251" w:type="dxa"/>
            <w:tcBorders>
              <w:top w:val="single" w:color="auto" w:sz="4" w:space="0"/>
              <w:left w:val="single" w:color="000000" w:sz="6" w:space="0"/>
              <w:bottom w:val="single" w:color="000000" w:sz="6" w:space="0"/>
              <w:right w:val="single" w:color="000000" w:sz="6" w:space="0"/>
            </w:tcBorders>
            <w:vAlign w:val="center"/>
          </w:tcPr>
          <w:p w14:paraId="5E12F2DE">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left"/>
              <w:textAlignment w:val="auto"/>
              <w:rPr>
                <w:rFonts w:hint="default" w:ascii="仿宋_GB2312" w:hAnsi="宋体" w:eastAsia="仿宋_GB2312" w:cs="宋体"/>
                <w:bCs/>
                <w:color w:val="000000" w:themeColor="text1"/>
                <w:spacing w:val="0"/>
                <w:w w:val="100"/>
                <w:sz w:val="28"/>
                <w:szCs w:val="28"/>
                <w:highlight w:val="none"/>
                <w:lang w:val="en-US" w:eastAsia="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en-US" w:eastAsia="zh-CN"/>
                <w14:textFill>
                  <w14:solidFill>
                    <w14:schemeClr w14:val="tx1"/>
                  </w14:solidFill>
                </w14:textFill>
              </w:rPr>
              <w:t>报价要求</w:t>
            </w:r>
          </w:p>
        </w:tc>
        <w:tc>
          <w:tcPr>
            <w:tcW w:w="6786" w:type="dxa"/>
            <w:tcBorders>
              <w:top w:val="single" w:color="auto" w:sz="4" w:space="0"/>
              <w:left w:val="single" w:color="000000" w:sz="6" w:space="0"/>
              <w:bottom w:val="single" w:color="000000" w:sz="6" w:space="0"/>
              <w:right w:val="single" w:color="000000" w:sz="6" w:space="0"/>
            </w:tcBorders>
            <w:vAlign w:val="center"/>
          </w:tcPr>
          <w:p w14:paraId="00A94C96">
            <w:pPr>
              <w:pStyle w:val="75"/>
              <w:keepNext w:val="0"/>
              <w:keepLines w:val="0"/>
              <w:pageBreakBefore w:val="0"/>
              <w:widowControl w:val="0"/>
              <w:kinsoku/>
              <w:wordWrap/>
              <w:overflowPunct/>
              <w:topLinePunct w:val="0"/>
              <w:bidi w:val="0"/>
              <w:adjustRightInd/>
              <w:snapToGrid/>
              <w:spacing w:line="400" w:lineRule="exact"/>
              <w:jc w:val="both"/>
              <w:textAlignment w:val="auto"/>
              <w:rPr>
                <w:rFonts w:hint="eastAsia" w:ascii="仿宋_GB2312" w:eastAsia="仿宋_GB2312" w:hAnsiTheme="minorEastAsia"/>
                <w:color w:val="000000" w:themeColor="text1"/>
                <w:spacing w:val="0"/>
                <w:w w:val="100"/>
                <w:sz w:val="28"/>
                <w:szCs w:val="28"/>
                <w:highlight w:val="none"/>
                <w:lang w:val="en-US" w:eastAsia="zh-CN"/>
                <w14:textFill>
                  <w14:solidFill>
                    <w14:schemeClr w14:val="tx1"/>
                  </w14:solidFill>
                </w14:textFill>
              </w:rPr>
            </w:pPr>
            <w:r>
              <w:rPr>
                <w:rFonts w:hint="eastAsia" w:ascii="仿宋_GB2312" w:eastAsia="仿宋_GB2312" w:hAnsiTheme="minorEastAsia"/>
                <w:color w:val="000000" w:themeColor="text1"/>
                <w:spacing w:val="0"/>
                <w:w w:val="100"/>
                <w:sz w:val="28"/>
                <w:szCs w:val="28"/>
                <w:highlight w:val="none"/>
                <w:lang w:val="en-US" w:eastAsia="zh-CN"/>
                <w14:textFill>
                  <w14:solidFill>
                    <w14:schemeClr w14:val="tx1"/>
                  </w14:solidFill>
                </w14:textFill>
              </w:rPr>
              <w:t>不得超过各包最高限价</w:t>
            </w:r>
          </w:p>
        </w:tc>
      </w:tr>
      <w:tr w14:paraId="5A0B7A09">
        <w:tblPrEx>
          <w:tblCellMar>
            <w:top w:w="0" w:type="dxa"/>
            <w:left w:w="57" w:type="dxa"/>
            <w:bottom w:w="0" w:type="dxa"/>
            <w:right w:w="57" w:type="dxa"/>
          </w:tblCellMar>
        </w:tblPrEx>
        <w:trPr>
          <w:trHeight w:val="23" w:hRule="atLeast"/>
          <w:jc w:val="center"/>
        </w:trPr>
        <w:tc>
          <w:tcPr>
            <w:tcW w:w="744" w:type="dxa"/>
            <w:tcBorders>
              <w:top w:val="single" w:color="000000" w:sz="6" w:space="0"/>
              <w:left w:val="single" w:color="000000" w:sz="6" w:space="0"/>
              <w:bottom w:val="single" w:color="000000" w:sz="6" w:space="0"/>
              <w:right w:val="single" w:color="000000" w:sz="6" w:space="0"/>
            </w:tcBorders>
            <w:vAlign w:val="center"/>
          </w:tcPr>
          <w:p w14:paraId="1000E0D8">
            <w:pPr>
              <w:keepNext w:val="0"/>
              <w:keepLines w:val="0"/>
              <w:pageBreakBefore w:val="0"/>
              <w:widowControl w:val="0"/>
              <w:tabs>
                <w:tab w:val="left" w:pos="0"/>
              </w:tabs>
              <w:kinsoku/>
              <w:wordWrap/>
              <w:overflowPunct/>
              <w:topLinePunct w:val="0"/>
              <w:autoSpaceDE w:val="0"/>
              <w:autoSpaceDN w:val="0"/>
              <w:bidi w:val="0"/>
              <w:snapToGrid/>
              <w:spacing w:line="400" w:lineRule="exact"/>
              <w:ind w:firstLine="0" w:firstLineChars="0"/>
              <w:jc w:val="center"/>
              <w:textAlignment w:val="auto"/>
              <w:rPr>
                <w:rFonts w:ascii="仿宋_GB2312" w:hAnsi="宋体" w:eastAsia="仿宋_GB2312" w:cs="宋体"/>
                <w:bCs/>
                <w:color w:val="000000" w:themeColor="text1"/>
                <w:spacing w:val="0"/>
                <w:w w:val="100"/>
                <w:sz w:val="28"/>
                <w:szCs w:val="28"/>
                <w:highlight w:val="none"/>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14:textFill>
                  <w14:solidFill>
                    <w14:schemeClr w14:val="tx1"/>
                  </w14:solidFill>
                </w14:textFill>
              </w:rPr>
              <w:t>9</w:t>
            </w:r>
          </w:p>
        </w:tc>
        <w:tc>
          <w:tcPr>
            <w:tcW w:w="2251" w:type="dxa"/>
            <w:tcBorders>
              <w:top w:val="single" w:color="000000" w:sz="6" w:space="0"/>
              <w:left w:val="single" w:color="000000" w:sz="6" w:space="0"/>
              <w:bottom w:val="single" w:color="000000" w:sz="6" w:space="0"/>
              <w:right w:val="single" w:color="000000" w:sz="6" w:space="0"/>
            </w:tcBorders>
            <w:vAlign w:val="center"/>
          </w:tcPr>
          <w:p w14:paraId="30FE2B28">
            <w:pPr>
              <w:keepNext w:val="0"/>
              <w:keepLines w:val="0"/>
              <w:pageBreakBefore w:val="0"/>
              <w:widowControl w:val="0"/>
              <w:kinsoku/>
              <w:wordWrap/>
              <w:overflowPunct/>
              <w:topLinePunct w:val="0"/>
              <w:autoSpaceDE w:val="0"/>
              <w:autoSpaceDN w:val="0"/>
              <w:bidi w:val="0"/>
              <w:snapToGrid/>
              <w:spacing w:line="400" w:lineRule="exact"/>
              <w:ind w:firstLine="0" w:firstLineChars="0"/>
              <w:jc w:val="left"/>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磋商保证金</w:t>
            </w:r>
          </w:p>
        </w:tc>
        <w:tc>
          <w:tcPr>
            <w:tcW w:w="6786" w:type="dxa"/>
            <w:tcBorders>
              <w:top w:val="single" w:color="000000" w:sz="6" w:space="0"/>
              <w:left w:val="single" w:color="000000" w:sz="6" w:space="0"/>
              <w:bottom w:val="single" w:color="000000" w:sz="6" w:space="0"/>
              <w:right w:val="single" w:color="000000" w:sz="6" w:space="0"/>
            </w:tcBorders>
            <w:vAlign w:val="center"/>
          </w:tcPr>
          <w:p w14:paraId="7CE2FC14">
            <w:pPr>
              <w:keepNext w:val="0"/>
              <w:keepLines w:val="0"/>
              <w:pageBreakBefore w:val="0"/>
              <w:widowControl w:val="0"/>
              <w:kinsoku/>
              <w:wordWrap/>
              <w:overflowPunct/>
              <w:topLinePunct w:val="0"/>
              <w:bidi w:val="0"/>
              <w:snapToGrid/>
              <w:spacing w:line="400" w:lineRule="exact"/>
              <w:ind w:firstLine="0" w:firstLineChars="0"/>
              <w:jc w:val="both"/>
              <w:textAlignment w:val="auto"/>
              <w:rPr>
                <w:rFonts w:ascii="仿宋_GB2312" w:hAnsi="宋体" w:eastAsia="仿宋_GB2312" w:cs="宋体"/>
                <w:color w:val="000000" w:themeColor="text1"/>
                <w:spacing w:val="0"/>
                <w:w w:val="100"/>
                <w:sz w:val="28"/>
                <w:szCs w:val="28"/>
                <w:highlight w:val="none"/>
                <w14:textFill>
                  <w14:solidFill>
                    <w14:schemeClr w14:val="tx1"/>
                  </w14:solidFill>
                </w14:textFill>
              </w:rPr>
            </w:pPr>
            <w:r>
              <w:rPr>
                <w:rFonts w:ascii="仿宋_GB2312" w:hAnsi="宋体" w:eastAsia="仿宋_GB2312" w:cs="宋体"/>
                <w:color w:val="000000" w:themeColor="text1"/>
                <w:spacing w:val="0"/>
                <w:w w:val="100"/>
                <w:sz w:val="28"/>
                <w:szCs w:val="28"/>
                <w:highlight w:val="none"/>
                <w14:textFill>
                  <w14:solidFill>
                    <w14:schemeClr w14:val="tx1"/>
                  </w14:solidFill>
                </w14:textFill>
              </w:rPr>
              <w:t>磋商保证金：</w:t>
            </w:r>
          </w:p>
          <w:p w14:paraId="12AC2D79">
            <w:pPr>
              <w:keepNext w:val="0"/>
              <w:keepLines w:val="0"/>
              <w:pageBreakBefore w:val="0"/>
              <w:widowControl w:val="0"/>
              <w:kinsoku/>
              <w:wordWrap/>
              <w:overflowPunct/>
              <w:topLinePunct w:val="0"/>
              <w:bidi w:val="0"/>
              <w:snapToGrid/>
              <w:spacing w:line="400" w:lineRule="exact"/>
              <w:ind w:firstLine="1680" w:firstLineChars="600"/>
              <w:jc w:val="both"/>
              <w:textAlignment w:val="auto"/>
              <w:rPr>
                <w:rFonts w:ascii="仿宋_GB2312" w:hAnsi="宋体" w:eastAsia="仿宋_GB2312" w:cs="宋体"/>
                <w:color w:val="000000" w:themeColor="text1"/>
                <w:spacing w:val="0"/>
                <w:w w:val="100"/>
                <w:sz w:val="28"/>
                <w:szCs w:val="28"/>
                <w:highlight w:val="none"/>
                <w14:textFill>
                  <w14:solidFill>
                    <w14:schemeClr w14:val="tx1"/>
                  </w14:solidFill>
                </w14:textFill>
              </w:rPr>
            </w:pPr>
            <w:r>
              <w:rPr>
                <w:rFonts w:ascii="仿宋_GB2312" w:hAnsi="宋体" w:eastAsia="仿宋_GB2312" w:cs="宋体"/>
                <w:color w:val="000000" w:themeColor="text1"/>
                <w:spacing w:val="0"/>
                <w:w w:val="100"/>
                <w:sz w:val="28"/>
                <w:szCs w:val="28"/>
                <w:highlight w:val="none"/>
                <w14:textFill>
                  <w14:solidFill>
                    <w14:schemeClr w14:val="tx1"/>
                  </w14:solidFill>
                </w14:textFill>
              </w:rPr>
              <w:t>大写：</w:t>
            </w:r>
            <w:r>
              <w:rPr>
                <w:rFonts w:hint="eastAsia" w:ascii="仿宋_GB2312" w:hAnsi="宋体" w:eastAsia="仿宋_GB2312" w:cs="宋体"/>
                <w:color w:val="000000" w:themeColor="text1"/>
                <w:spacing w:val="0"/>
                <w:w w:val="100"/>
                <w:sz w:val="28"/>
                <w:szCs w:val="28"/>
                <w:highlight w:val="none"/>
                <w:lang w:val="en-US" w:eastAsia="zh-CN"/>
                <w14:textFill>
                  <w14:solidFill>
                    <w14:schemeClr w14:val="tx1"/>
                  </w14:solidFill>
                </w14:textFill>
              </w:rPr>
              <w:t>肆万元整</w:t>
            </w:r>
            <w:r>
              <w:rPr>
                <w:rFonts w:ascii="仿宋_GB2312" w:hAnsi="宋体" w:eastAsia="仿宋_GB2312" w:cs="宋体"/>
                <w:color w:val="000000" w:themeColor="text1"/>
                <w:spacing w:val="0"/>
                <w:w w:val="100"/>
                <w:sz w:val="28"/>
                <w:szCs w:val="28"/>
                <w:highlight w:val="none"/>
                <w14:textFill>
                  <w14:solidFill>
                    <w14:schemeClr w14:val="tx1"/>
                  </w14:solidFill>
                </w14:textFill>
              </w:rPr>
              <w:t xml:space="preserve">     </w:t>
            </w:r>
          </w:p>
          <w:p w14:paraId="7B141F61">
            <w:pPr>
              <w:keepNext w:val="0"/>
              <w:keepLines w:val="0"/>
              <w:pageBreakBefore w:val="0"/>
              <w:widowControl w:val="0"/>
              <w:kinsoku/>
              <w:wordWrap/>
              <w:overflowPunct/>
              <w:topLinePunct w:val="0"/>
              <w:bidi w:val="0"/>
              <w:snapToGrid/>
              <w:spacing w:line="400" w:lineRule="exact"/>
              <w:ind w:firstLine="1680" w:firstLineChars="600"/>
              <w:jc w:val="both"/>
              <w:textAlignment w:val="auto"/>
              <w:rPr>
                <w:rFonts w:hint="eastAsia" w:ascii="仿宋_GB2312" w:hAnsi="宋体" w:eastAsia="仿宋_GB2312" w:cs="宋体"/>
                <w:color w:val="000000" w:themeColor="text1"/>
                <w:spacing w:val="0"/>
                <w:w w:val="100"/>
                <w:sz w:val="28"/>
                <w:szCs w:val="28"/>
                <w:highlight w:val="none"/>
                <w:lang w:val="en-US" w:eastAsia="zh-CN"/>
                <w14:textFill>
                  <w14:solidFill>
                    <w14:schemeClr w14:val="tx1"/>
                  </w14:solidFill>
                </w14:textFill>
              </w:rPr>
            </w:pPr>
            <w:r>
              <w:rPr>
                <w:rFonts w:ascii="仿宋_GB2312" w:hAnsi="宋体" w:eastAsia="仿宋_GB2312" w:cs="宋体"/>
                <w:color w:val="000000" w:themeColor="text1"/>
                <w:spacing w:val="0"/>
                <w:w w:val="100"/>
                <w:sz w:val="28"/>
                <w:szCs w:val="28"/>
                <w:highlight w:val="none"/>
                <w14:textFill>
                  <w14:solidFill>
                    <w14:schemeClr w14:val="tx1"/>
                  </w14:solidFill>
                </w14:textFill>
              </w:rPr>
              <w:t>小写：</w:t>
            </w:r>
            <w:r>
              <w:rPr>
                <w:rFonts w:hint="eastAsia" w:ascii="仿宋_GB2312" w:hAnsi="宋体" w:eastAsia="仿宋_GB2312" w:cs="宋体"/>
                <w:color w:val="000000" w:themeColor="text1"/>
                <w:spacing w:val="0"/>
                <w:w w:val="100"/>
                <w:sz w:val="28"/>
                <w:szCs w:val="28"/>
                <w:highlight w:val="none"/>
                <w:lang w:val="en-US" w:eastAsia="zh-CN"/>
                <w14:textFill>
                  <w14:solidFill>
                    <w14:schemeClr w14:val="tx1"/>
                  </w14:solidFill>
                </w14:textFill>
              </w:rPr>
              <w:t>40000.00元</w:t>
            </w:r>
          </w:p>
          <w:p w14:paraId="048B1FBE">
            <w:pPr>
              <w:keepNext w:val="0"/>
              <w:keepLines w:val="0"/>
              <w:pageBreakBefore w:val="0"/>
              <w:widowControl w:val="0"/>
              <w:kinsoku/>
              <w:wordWrap/>
              <w:overflowPunct/>
              <w:topLinePunct w:val="0"/>
              <w:bidi w:val="0"/>
              <w:snapToGrid/>
              <w:spacing w:line="400" w:lineRule="exact"/>
              <w:ind w:left="0" w:leftChars="0" w:firstLine="0" w:firstLineChars="0"/>
              <w:jc w:val="both"/>
              <w:textAlignment w:val="auto"/>
              <w:rPr>
                <w:rFonts w:hint="eastAsia" w:ascii="仿宋_GB2312" w:hAnsi="宋体" w:eastAsia="仿宋_GB2312" w:cs="宋体"/>
                <w:color w:val="000000" w:themeColor="text1"/>
                <w:spacing w:val="0"/>
                <w:w w:val="100"/>
                <w:sz w:val="28"/>
                <w:szCs w:val="28"/>
                <w:highlight w:val="none"/>
                <w:lang w:eastAsia="zh-CN"/>
                <w14:textFill>
                  <w14:solidFill>
                    <w14:schemeClr w14:val="tx1"/>
                  </w14:solidFill>
                </w14:textFill>
              </w:rPr>
            </w:pPr>
            <w:r>
              <w:rPr>
                <w:rFonts w:ascii="仿宋_GB2312" w:hAnsi="宋体" w:eastAsia="仿宋_GB2312" w:cs="宋体"/>
                <w:color w:val="000000" w:themeColor="text1"/>
                <w:spacing w:val="0"/>
                <w:w w:val="100"/>
                <w:sz w:val="28"/>
                <w:szCs w:val="28"/>
                <w:highlight w:val="none"/>
                <w14:textFill>
                  <w14:solidFill>
                    <w14:schemeClr w14:val="tx1"/>
                  </w14:solidFill>
                </w14:textFill>
              </w:rPr>
              <w:t>收款单位：</w:t>
            </w:r>
            <w:r>
              <w:rPr>
                <w:rFonts w:hint="eastAsia" w:ascii="仿宋_GB2312" w:hAnsi="宋体" w:eastAsia="仿宋_GB2312" w:cs="宋体"/>
                <w:color w:val="000000" w:themeColor="text1"/>
                <w:spacing w:val="0"/>
                <w:w w:val="100"/>
                <w:sz w:val="28"/>
                <w:szCs w:val="28"/>
                <w:highlight w:val="none"/>
                <w:lang w:eastAsia="zh-CN"/>
                <w14:textFill>
                  <w14:solidFill>
                    <w14:schemeClr w14:val="tx1"/>
                  </w14:solidFill>
                </w14:textFill>
              </w:rPr>
              <w:t>青海远帆招标有限公司</w:t>
            </w:r>
          </w:p>
          <w:p w14:paraId="41CD17EF">
            <w:pPr>
              <w:keepNext w:val="0"/>
              <w:keepLines w:val="0"/>
              <w:pageBreakBefore w:val="0"/>
              <w:widowControl w:val="0"/>
              <w:kinsoku/>
              <w:wordWrap/>
              <w:overflowPunct/>
              <w:topLinePunct w:val="0"/>
              <w:bidi w:val="0"/>
              <w:snapToGrid/>
              <w:spacing w:line="400" w:lineRule="exact"/>
              <w:ind w:left="0" w:leftChars="0" w:firstLine="0" w:firstLineChars="0"/>
              <w:jc w:val="both"/>
              <w:textAlignment w:val="auto"/>
              <w:rPr>
                <w:rFonts w:ascii="仿宋_GB2312" w:hAnsi="宋体" w:eastAsia="仿宋_GB2312" w:cs="宋体"/>
                <w:color w:val="000000" w:themeColor="text1"/>
                <w:spacing w:val="0"/>
                <w:w w:val="100"/>
                <w:sz w:val="28"/>
                <w:szCs w:val="28"/>
                <w:highlight w:val="none"/>
                <w14:textFill>
                  <w14:solidFill>
                    <w14:schemeClr w14:val="tx1"/>
                  </w14:solidFill>
                </w14:textFill>
              </w:rPr>
            </w:pPr>
            <w:r>
              <w:rPr>
                <w:rFonts w:ascii="仿宋_GB2312" w:hAnsi="宋体" w:eastAsia="仿宋_GB2312" w:cs="宋体"/>
                <w:color w:val="000000" w:themeColor="text1"/>
                <w:spacing w:val="0"/>
                <w:w w:val="100"/>
                <w:sz w:val="28"/>
                <w:szCs w:val="28"/>
                <w:highlight w:val="none"/>
                <w14:textFill>
                  <w14:solidFill>
                    <w14:schemeClr w14:val="tx1"/>
                  </w14:solidFill>
                </w14:textFill>
              </w:rPr>
              <w:t>开 户 行：</w:t>
            </w:r>
            <w:r>
              <w:rPr>
                <w:rFonts w:hint="eastAsia" w:ascii="仿宋_GB2312" w:hAnsi="宋体" w:eastAsia="仿宋_GB2312" w:cs="宋体"/>
                <w:color w:val="000000" w:themeColor="text1"/>
                <w:spacing w:val="0"/>
                <w:w w:val="100"/>
                <w:sz w:val="28"/>
                <w:szCs w:val="28"/>
                <w:highlight w:val="none"/>
                <w:lang w:val="en-US" w:eastAsia="zh-CN"/>
                <w14:textFill>
                  <w14:solidFill>
                    <w14:schemeClr w14:val="tx1"/>
                  </w14:solidFill>
                </w14:textFill>
              </w:rPr>
              <w:t>青海银行海湖新区支行</w:t>
            </w:r>
          </w:p>
          <w:p w14:paraId="68F83F3A">
            <w:pPr>
              <w:keepNext w:val="0"/>
              <w:keepLines w:val="0"/>
              <w:pageBreakBefore w:val="0"/>
              <w:widowControl w:val="0"/>
              <w:kinsoku/>
              <w:wordWrap/>
              <w:overflowPunct/>
              <w:topLinePunct w:val="0"/>
              <w:bidi w:val="0"/>
              <w:snapToGrid/>
              <w:spacing w:line="400" w:lineRule="exact"/>
              <w:ind w:left="0" w:leftChars="0" w:firstLine="0" w:firstLineChars="0"/>
              <w:jc w:val="both"/>
              <w:textAlignment w:val="auto"/>
              <w:rPr>
                <w:rFonts w:ascii="仿宋_GB2312" w:hAnsi="宋体" w:eastAsia="仿宋_GB2312" w:cs="宋体"/>
                <w:color w:val="000000" w:themeColor="text1"/>
                <w:spacing w:val="0"/>
                <w:w w:val="100"/>
                <w:sz w:val="28"/>
                <w:szCs w:val="28"/>
                <w:highlight w:val="none"/>
                <w14:textFill>
                  <w14:solidFill>
                    <w14:schemeClr w14:val="tx1"/>
                  </w14:solidFill>
                </w14:textFill>
              </w:rPr>
            </w:pPr>
            <w:r>
              <w:rPr>
                <w:rFonts w:ascii="仿宋_GB2312" w:hAnsi="宋体" w:eastAsia="仿宋_GB2312" w:cs="宋体"/>
                <w:color w:val="000000" w:themeColor="text1"/>
                <w:spacing w:val="0"/>
                <w:w w:val="100"/>
                <w:sz w:val="28"/>
                <w:szCs w:val="28"/>
                <w:highlight w:val="none"/>
                <w14:textFill>
                  <w14:solidFill>
                    <w14:schemeClr w14:val="tx1"/>
                  </w14:solidFill>
                </w14:textFill>
              </w:rPr>
              <w:t>银行账号：</w:t>
            </w:r>
            <w:r>
              <w:rPr>
                <w:rFonts w:hint="eastAsia" w:ascii="仿宋_GB2312" w:hAnsi="宋体" w:eastAsia="仿宋_GB2312" w:cs="宋体"/>
                <w:color w:val="000000" w:themeColor="text1"/>
                <w:spacing w:val="0"/>
                <w:w w:val="100"/>
                <w:sz w:val="28"/>
                <w:szCs w:val="28"/>
                <w:highlight w:val="none"/>
                <w:lang w:val="zh-CN" w:eastAsia="zh-CN"/>
                <w14:textFill>
                  <w14:solidFill>
                    <w14:schemeClr w14:val="tx1"/>
                  </w14:solidFill>
                </w14:textFill>
              </w:rPr>
              <w:t>0701201000377525</w:t>
            </w:r>
          </w:p>
          <w:p w14:paraId="637DDE2C">
            <w:pPr>
              <w:keepNext w:val="0"/>
              <w:keepLines w:val="0"/>
              <w:pageBreakBefore w:val="0"/>
              <w:widowControl w:val="0"/>
              <w:kinsoku/>
              <w:wordWrap/>
              <w:overflowPunct/>
              <w:topLinePunct w:val="0"/>
              <w:bidi w:val="0"/>
              <w:snapToGrid/>
              <w:spacing w:line="400" w:lineRule="exact"/>
              <w:ind w:left="0" w:leftChars="0" w:firstLine="0" w:firstLineChars="0"/>
              <w:jc w:val="both"/>
              <w:textAlignment w:val="auto"/>
              <w:rPr>
                <w:rFonts w:ascii="仿宋_GB2312" w:hAnsi="宋体" w:eastAsia="仿宋_GB2312" w:cs="宋体"/>
                <w:color w:val="000000" w:themeColor="text1"/>
                <w:spacing w:val="0"/>
                <w:w w:val="100"/>
                <w:sz w:val="28"/>
                <w:szCs w:val="28"/>
                <w:highlight w:val="none"/>
                <w14:textFill>
                  <w14:solidFill>
                    <w14:schemeClr w14:val="tx1"/>
                  </w14:solidFill>
                </w14:textFill>
              </w:rPr>
            </w:pPr>
            <w:r>
              <w:rPr>
                <w:rFonts w:ascii="仿宋_GB2312" w:hAnsi="宋体" w:eastAsia="仿宋_GB2312" w:cs="宋体"/>
                <w:color w:val="000000" w:themeColor="text1"/>
                <w:spacing w:val="0"/>
                <w:w w:val="100"/>
                <w:sz w:val="28"/>
                <w:szCs w:val="28"/>
                <w:highlight w:val="none"/>
                <w14:textFill>
                  <w14:solidFill>
                    <w14:schemeClr w14:val="tx1"/>
                  </w14:solidFill>
                </w14:textFill>
              </w:rPr>
              <w:t>提交时间：供应商在提交响应文件截止时间前，以银行到账时间为准。</w:t>
            </w:r>
          </w:p>
        </w:tc>
      </w:tr>
      <w:tr w14:paraId="0BA5706A">
        <w:tblPrEx>
          <w:tblCellMar>
            <w:top w:w="0" w:type="dxa"/>
            <w:left w:w="57" w:type="dxa"/>
            <w:bottom w:w="0" w:type="dxa"/>
            <w:right w:w="57" w:type="dxa"/>
          </w:tblCellMar>
        </w:tblPrEx>
        <w:trPr>
          <w:trHeight w:val="23" w:hRule="atLeast"/>
          <w:jc w:val="center"/>
        </w:trPr>
        <w:tc>
          <w:tcPr>
            <w:tcW w:w="744" w:type="dxa"/>
            <w:tcBorders>
              <w:top w:val="single" w:color="000000" w:sz="6" w:space="0"/>
              <w:left w:val="single" w:color="000000" w:sz="6" w:space="0"/>
              <w:bottom w:val="single" w:color="000000" w:sz="6" w:space="0"/>
              <w:right w:val="single" w:color="000000" w:sz="6" w:space="0"/>
            </w:tcBorders>
            <w:vAlign w:val="center"/>
          </w:tcPr>
          <w:p w14:paraId="56199E91">
            <w:pPr>
              <w:keepNext w:val="0"/>
              <w:keepLines w:val="0"/>
              <w:pageBreakBefore w:val="0"/>
              <w:widowControl w:val="0"/>
              <w:tabs>
                <w:tab w:val="left" w:pos="0"/>
              </w:tabs>
              <w:kinsoku/>
              <w:wordWrap/>
              <w:overflowPunct/>
              <w:topLinePunct w:val="0"/>
              <w:autoSpaceDE w:val="0"/>
              <w:autoSpaceDN w:val="0"/>
              <w:bidi w:val="0"/>
              <w:snapToGrid/>
              <w:spacing w:line="400" w:lineRule="exact"/>
              <w:ind w:firstLine="0" w:firstLineChars="0"/>
              <w:jc w:val="center"/>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9.1</w:t>
            </w:r>
          </w:p>
        </w:tc>
        <w:tc>
          <w:tcPr>
            <w:tcW w:w="2251" w:type="dxa"/>
            <w:tcBorders>
              <w:top w:val="single" w:color="000000" w:sz="6" w:space="0"/>
              <w:left w:val="single" w:color="000000" w:sz="6" w:space="0"/>
              <w:bottom w:val="single" w:color="000000" w:sz="6" w:space="0"/>
              <w:right w:val="single" w:color="000000" w:sz="6" w:space="0"/>
            </w:tcBorders>
            <w:vAlign w:val="center"/>
          </w:tcPr>
          <w:p w14:paraId="26515517">
            <w:pPr>
              <w:keepNext w:val="0"/>
              <w:keepLines w:val="0"/>
              <w:pageBreakBefore w:val="0"/>
              <w:widowControl w:val="0"/>
              <w:kinsoku/>
              <w:wordWrap/>
              <w:overflowPunct/>
              <w:topLinePunct w:val="0"/>
              <w:autoSpaceDE w:val="0"/>
              <w:autoSpaceDN w:val="0"/>
              <w:bidi w:val="0"/>
              <w:snapToGrid/>
              <w:spacing w:line="400" w:lineRule="exact"/>
              <w:ind w:firstLine="0" w:firstLineChars="0"/>
              <w:jc w:val="left"/>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提交方式</w:t>
            </w:r>
          </w:p>
        </w:tc>
        <w:tc>
          <w:tcPr>
            <w:tcW w:w="6786" w:type="dxa"/>
            <w:tcBorders>
              <w:top w:val="single" w:color="000000" w:sz="6" w:space="0"/>
              <w:left w:val="single" w:color="000000" w:sz="6" w:space="0"/>
              <w:bottom w:val="single" w:color="000000" w:sz="6" w:space="0"/>
              <w:right w:val="single" w:color="000000" w:sz="6" w:space="0"/>
            </w:tcBorders>
            <w:vAlign w:val="center"/>
          </w:tcPr>
          <w:p w14:paraId="70C36982">
            <w:pPr>
              <w:keepNext w:val="0"/>
              <w:keepLines w:val="0"/>
              <w:pageBreakBefore w:val="0"/>
              <w:widowControl w:val="0"/>
              <w:kinsoku/>
              <w:wordWrap/>
              <w:overflowPunct/>
              <w:topLinePunct w:val="0"/>
              <w:bidi w:val="0"/>
              <w:adjustRightInd/>
              <w:snapToGrid/>
              <w:spacing w:line="400" w:lineRule="exact"/>
              <w:ind w:firstLine="0" w:firstLineChars="0"/>
              <w:jc w:val="both"/>
              <w:textAlignment w:val="auto"/>
              <w:rPr>
                <w:rFonts w:ascii="仿宋_GB2312" w:hAnsi="宋体" w:eastAsia="仿宋_GB2312" w:cs="宋体"/>
                <w:color w:val="000000" w:themeColor="text1"/>
                <w:spacing w:val="0"/>
                <w:w w:val="100"/>
                <w:sz w:val="28"/>
                <w:szCs w:val="28"/>
                <w:highlight w:val="none"/>
                <w14:textFill>
                  <w14:solidFill>
                    <w14:schemeClr w14:val="tx1"/>
                  </w14:solidFill>
                </w14:textFill>
              </w:rPr>
            </w:pPr>
            <w:r>
              <w:rPr>
                <w:rFonts w:hint="eastAsia" w:ascii="仿宋_GB2312" w:hAnsi="宋体" w:eastAsia="仿宋_GB2312" w:cs="宋体"/>
                <w:color w:val="000000" w:themeColor="text1"/>
                <w:spacing w:val="0"/>
                <w:w w:val="100"/>
                <w:sz w:val="28"/>
                <w:szCs w:val="28"/>
                <w:highlight w:val="none"/>
                <w14:textFill>
                  <w14:solidFill>
                    <w14:schemeClr w14:val="tx1"/>
                  </w14:solidFill>
                </w14:textFill>
              </w:rPr>
              <w:t>提交方式：1.磋商保证金应当以支票、汇票、本票或者金融机构、担保机构出具的保函等非现金形式提交。通过银行转账的，必须由供应商从其账户汇（转）入采购代理机构指定账户。</w:t>
            </w:r>
          </w:p>
          <w:p w14:paraId="7282C39D">
            <w:pPr>
              <w:keepNext w:val="0"/>
              <w:keepLines w:val="0"/>
              <w:pageBreakBefore w:val="0"/>
              <w:widowControl w:val="0"/>
              <w:kinsoku/>
              <w:wordWrap/>
              <w:overflowPunct/>
              <w:topLinePunct w:val="0"/>
              <w:bidi w:val="0"/>
              <w:adjustRightInd/>
              <w:snapToGrid/>
              <w:spacing w:line="400" w:lineRule="exact"/>
              <w:ind w:firstLine="0" w:firstLineChars="0"/>
              <w:jc w:val="both"/>
              <w:textAlignment w:val="auto"/>
              <w:rPr>
                <w:rFonts w:ascii="仿宋_GB2312" w:hAnsi="宋体" w:eastAsia="仿宋_GB2312" w:cs="宋体"/>
                <w:color w:val="000000" w:themeColor="text1"/>
                <w:spacing w:val="0"/>
                <w:w w:val="100"/>
                <w:sz w:val="28"/>
                <w:szCs w:val="28"/>
                <w:highlight w:val="none"/>
                <w14:textFill>
                  <w14:solidFill>
                    <w14:schemeClr w14:val="tx1"/>
                  </w14:solidFill>
                </w14:textFill>
              </w:rPr>
            </w:pPr>
            <w:r>
              <w:rPr>
                <w:rFonts w:hint="eastAsia" w:ascii="仿宋_GB2312" w:hAnsi="宋体" w:eastAsia="仿宋_GB2312" w:cs="宋体"/>
                <w:color w:val="000000" w:themeColor="text1"/>
                <w:spacing w:val="0"/>
                <w:w w:val="100"/>
                <w:sz w:val="28"/>
                <w:szCs w:val="28"/>
                <w:highlight w:val="none"/>
                <w14:textFill>
                  <w14:solidFill>
                    <w14:schemeClr w14:val="tx1"/>
                  </w14:solidFill>
                </w14:textFill>
              </w:rPr>
              <w:t>2.采用银行保函形式提交的，格式由金融机构提供。</w:t>
            </w:r>
          </w:p>
          <w:p w14:paraId="189FD186">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both"/>
              <w:textAlignment w:val="auto"/>
              <w:rPr>
                <w:rFonts w:ascii="仿宋_GB2312" w:hAnsi="宋体" w:eastAsia="仿宋_GB2312" w:cs="宋体"/>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color w:val="000000" w:themeColor="text1"/>
                <w:spacing w:val="0"/>
                <w:w w:val="100"/>
                <w:sz w:val="28"/>
                <w:szCs w:val="28"/>
                <w:highlight w:val="none"/>
                <w14:textFill>
                  <w14:solidFill>
                    <w14:schemeClr w14:val="tx1"/>
                  </w14:solidFill>
                </w14:textFill>
              </w:rPr>
              <w:t>供应商未按照磋商文件要求提交磋商保证金的，响应无效。</w:t>
            </w:r>
          </w:p>
        </w:tc>
      </w:tr>
      <w:tr w14:paraId="7E91F0B2">
        <w:tblPrEx>
          <w:tblCellMar>
            <w:top w:w="0" w:type="dxa"/>
            <w:left w:w="57" w:type="dxa"/>
            <w:bottom w:w="0" w:type="dxa"/>
            <w:right w:w="57" w:type="dxa"/>
          </w:tblCellMar>
        </w:tblPrEx>
        <w:trPr>
          <w:trHeight w:val="1350" w:hRule="atLeast"/>
          <w:jc w:val="center"/>
        </w:trPr>
        <w:tc>
          <w:tcPr>
            <w:tcW w:w="744" w:type="dxa"/>
            <w:tcBorders>
              <w:top w:val="single" w:color="000000" w:sz="6" w:space="0"/>
              <w:left w:val="single" w:color="000000" w:sz="6" w:space="0"/>
              <w:bottom w:val="single" w:color="000000" w:sz="6" w:space="0"/>
              <w:right w:val="single" w:color="000000" w:sz="6" w:space="0"/>
            </w:tcBorders>
            <w:vAlign w:val="center"/>
          </w:tcPr>
          <w:p w14:paraId="77747807">
            <w:pPr>
              <w:keepNext w:val="0"/>
              <w:keepLines w:val="0"/>
              <w:pageBreakBefore w:val="0"/>
              <w:widowControl w:val="0"/>
              <w:tabs>
                <w:tab w:val="left" w:pos="0"/>
              </w:tabs>
              <w:kinsoku/>
              <w:wordWrap/>
              <w:overflowPunct/>
              <w:topLinePunct w:val="0"/>
              <w:autoSpaceDE w:val="0"/>
              <w:autoSpaceDN w:val="0"/>
              <w:bidi w:val="0"/>
              <w:snapToGrid/>
              <w:spacing w:line="400" w:lineRule="exact"/>
              <w:ind w:firstLine="0" w:firstLineChars="0"/>
              <w:jc w:val="center"/>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9.2</w:t>
            </w:r>
          </w:p>
        </w:tc>
        <w:tc>
          <w:tcPr>
            <w:tcW w:w="2251" w:type="dxa"/>
            <w:tcBorders>
              <w:top w:val="single" w:color="000000" w:sz="6" w:space="0"/>
              <w:left w:val="single" w:color="000000" w:sz="6" w:space="0"/>
              <w:bottom w:val="single" w:color="000000" w:sz="6" w:space="0"/>
              <w:right w:val="single" w:color="000000" w:sz="6" w:space="0"/>
            </w:tcBorders>
            <w:vAlign w:val="center"/>
          </w:tcPr>
          <w:p w14:paraId="37BBAA63">
            <w:pPr>
              <w:keepNext w:val="0"/>
              <w:keepLines w:val="0"/>
              <w:pageBreakBefore w:val="0"/>
              <w:widowControl w:val="0"/>
              <w:kinsoku/>
              <w:wordWrap/>
              <w:overflowPunct/>
              <w:topLinePunct w:val="0"/>
              <w:autoSpaceDE w:val="0"/>
              <w:autoSpaceDN w:val="0"/>
              <w:bidi w:val="0"/>
              <w:snapToGrid/>
              <w:spacing w:line="400" w:lineRule="exact"/>
              <w:ind w:firstLine="0" w:firstLineChars="0"/>
              <w:jc w:val="left"/>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磋商保证金退还</w:t>
            </w:r>
          </w:p>
        </w:tc>
        <w:tc>
          <w:tcPr>
            <w:tcW w:w="6786" w:type="dxa"/>
            <w:tcBorders>
              <w:top w:val="single" w:color="000000" w:sz="6" w:space="0"/>
              <w:left w:val="single" w:color="000000" w:sz="6" w:space="0"/>
              <w:bottom w:val="single" w:color="000000" w:sz="6" w:space="0"/>
              <w:right w:val="single" w:color="000000" w:sz="6" w:space="0"/>
            </w:tcBorders>
            <w:vAlign w:val="center"/>
          </w:tcPr>
          <w:p w14:paraId="635CB2F8">
            <w:pPr>
              <w:keepNext w:val="0"/>
              <w:keepLines w:val="0"/>
              <w:pageBreakBefore w:val="0"/>
              <w:widowControl w:val="0"/>
              <w:kinsoku/>
              <w:wordWrap/>
              <w:overflowPunct/>
              <w:topLinePunct w:val="0"/>
              <w:bidi w:val="0"/>
              <w:snapToGrid/>
              <w:spacing w:line="400" w:lineRule="exact"/>
              <w:ind w:firstLine="0" w:firstLineChars="0"/>
              <w:jc w:val="both"/>
              <w:textAlignment w:val="auto"/>
              <w:rPr>
                <w:rFonts w:ascii="仿宋_GB2312" w:hAnsi="宋体" w:eastAsia="仿宋_GB2312" w:cs="宋体"/>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color w:val="000000" w:themeColor="text1"/>
                <w:spacing w:val="0"/>
                <w:w w:val="100"/>
                <w:sz w:val="28"/>
                <w:szCs w:val="28"/>
                <w:highlight w:val="none"/>
                <w:lang w:val="zh-CN"/>
                <w14:textFill>
                  <w14:solidFill>
                    <w14:schemeClr w14:val="tx1"/>
                  </w14:solidFill>
                </w14:textFill>
              </w:rPr>
              <w:t>未成交供应商的磋商保证金自成交通知书发出之日起5个工作日内退还；成交供应商的磋商保证金，自采购合同签订之日起5个工作日内退还。</w:t>
            </w:r>
          </w:p>
        </w:tc>
      </w:tr>
      <w:tr w14:paraId="2DEE7497">
        <w:tblPrEx>
          <w:tblCellMar>
            <w:top w:w="0" w:type="dxa"/>
            <w:left w:w="57" w:type="dxa"/>
            <w:bottom w:w="0" w:type="dxa"/>
            <w:right w:w="57" w:type="dxa"/>
          </w:tblCellMar>
        </w:tblPrEx>
        <w:trPr>
          <w:trHeight w:val="877" w:hRule="atLeast"/>
          <w:jc w:val="center"/>
        </w:trPr>
        <w:tc>
          <w:tcPr>
            <w:tcW w:w="744" w:type="dxa"/>
            <w:tcBorders>
              <w:top w:val="single" w:color="000000" w:sz="6" w:space="0"/>
              <w:left w:val="single" w:color="000000" w:sz="6" w:space="0"/>
              <w:bottom w:val="single" w:color="000000" w:sz="6" w:space="0"/>
              <w:right w:val="single" w:color="000000" w:sz="6" w:space="0"/>
            </w:tcBorders>
            <w:vAlign w:val="center"/>
          </w:tcPr>
          <w:p w14:paraId="14D91297">
            <w:pPr>
              <w:keepNext w:val="0"/>
              <w:keepLines w:val="0"/>
              <w:pageBreakBefore w:val="0"/>
              <w:widowControl w:val="0"/>
              <w:tabs>
                <w:tab w:val="left" w:pos="0"/>
              </w:tabs>
              <w:kinsoku/>
              <w:wordWrap/>
              <w:overflowPunct/>
              <w:topLinePunct w:val="0"/>
              <w:autoSpaceDE w:val="0"/>
              <w:autoSpaceDN w:val="0"/>
              <w:bidi w:val="0"/>
              <w:snapToGrid/>
              <w:spacing w:line="400" w:lineRule="exact"/>
              <w:ind w:firstLine="0" w:firstLineChars="0"/>
              <w:jc w:val="center"/>
              <w:textAlignment w:val="auto"/>
              <w:rPr>
                <w:rFonts w:hint="default" w:ascii="仿宋_GB2312" w:hAnsi="宋体" w:eastAsia="仿宋_GB2312" w:cs="宋体"/>
                <w:bCs/>
                <w:color w:val="000000" w:themeColor="text1"/>
                <w:spacing w:val="0"/>
                <w:w w:val="100"/>
                <w:sz w:val="28"/>
                <w:szCs w:val="28"/>
                <w:highlight w:val="none"/>
                <w:lang w:val="en-US" w:eastAsia="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en-US" w:eastAsia="zh-CN"/>
                <w14:textFill>
                  <w14:solidFill>
                    <w14:schemeClr w14:val="tx1"/>
                  </w14:solidFill>
                </w14:textFill>
              </w:rPr>
              <w:t>10</w:t>
            </w:r>
          </w:p>
        </w:tc>
        <w:tc>
          <w:tcPr>
            <w:tcW w:w="2251" w:type="dxa"/>
            <w:tcBorders>
              <w:top w:val="single" w:color="000000" w:sz="6" w:space="0"/>
              <w:left w:val="single" w:color="000000" w:sz="6" w:space="0"/>
              <w:bottom w:val="single" w:color="000000" w:sz="6" w:space="0"/>
              <w:right w:val="single" w:color="000000" w:sz="6" w:space="0"/>
            </w:tcBorders>
            <w:vAlign w:val="center"/>
          </w:tcPr>
          <w:p w14:paraId="2FF30E67">
            <w:pPr>
              <w:keepNext w:val="0"/>
              <w:keepLines w:val="0"/>
              <w:pageBreakBefore w:val="0"/>
              <w:widowControl w:val="0"/>
              <w:kinsoku/>
              <w:wordWrap/>
              <w:overflowPunct/>
              <w:topLinePunct w:val="0"/>
              <w:autoSpaceDE w:val="0"/>
              <w:autoSpaceDN w:val="0"/>
              <w:bidi w:val="0"/>
              <w:snapToGrid/>
              <w:spacing w:line="400" w:lineRule="exact"/>
              <w:ind w:firstLine="0" w:firstLineChars="0"/>
              <w:jc w:val="left"/>
              <w:textAlignment w:val="auto"/>
              <w:rPr>
                <w:rFonts w:hint="default" w:ascii="仿宋_GB2312" w:hAnsi="宋体" w:eastAsia="仿宋_GB2312" w:cs="宋体"/>
                <w:bCs/>
                <w:color w:val="000000" w:themeColor="text1"/>
                <w:spacing w:val="0"/>
                <w:w w:val="100"/>
                <w:sz w:val="28"/>
                <w:szCs w:val="28"/>
                <w:highlight w:val="none"/>
                <w:lang w:val="en-US" w:eastAsia="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en-US" w:eastAsia="zh-CN"/>
                <w14:textFill>
                  <w14:solidFill>
                    <w14:schemeClr w14:val="tx1"/>
                  </w14:solidFill>
                </w14:textFill>
              </w:rPr>
              <w:t>响应文件有效期</w:t>
            </w:r>
          </w:p>
        </w:tc>
        <w:tc>
          <w:tcPr>
            <w:tcW w:w="6786" w:type="dxa"/>
            <w:tcBorders>
              <w:top w:val="single" w:color="000000" w:sz="6" w:space="0"/>
              <w:left w:val="single" w:color="000000" w:sz="6" w:space="0"/>
              <w:bottom w:val="single" w:color="000000" w:sz="6" w:space="0"/>
              <w:right w:val="single" w:color="000000" w:sz="6" w:space="0"/>
            </w:tcBorders>
            <w:vAlign w:val="center"/>
          </w:tcPr>
          <w:p w14:paraId="161B34C0">
            <w:pPr>
              <w:keepNext w:val="0"/>
              <w:keepLines w:val="0"/>
              <w:pageBreakBefore w:val="0"/>
              <w:widowControl w:val="0"/>
              <w:kinsoku/>
              <w:wordWrap/>
              <w:overflowPunct/>
              <w:topLinePunct w:val="0"/>
              <w:bidi w:val="0"/>
              <w:snapToGrid/>
              <w:spacing w:line="400" w:lineRule="exact"/>
              <w:ind w:firstLine="0" w:firstLineChars="0"/>
              <w:jc w:val="both"/>
              <w:textAlignment w:val="auto"/>
              <w:rPr>
                <w:rFonts w:hint="eastAsia" w:ascii="仿宋_GB2312" w:hAnsi="宋体" w:eastAsia="仿宋_GB2312" w:cs="宋体"/>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color w:val="000000" w:themeColor="text1"/>
                <w:spacing w:val="0"/>
                <w:w w:val="100"/>
                <w:sz w:val="28"/>
                <w:szCs w:val="28"/>
                <w:highlight w:val="none"/>
                <w:lang w:val="zh-CN"/>
                <w14:textFill>
                  <w14:solidFill>
                    <w14:schemeClr w14:val="tx1"/>
                  </w14:solidFill>
                </w14:textFill>
              </w:rPr>
              <w:t>自提交响应文件截止之日起60个日历日</w:t>
            </w:r>
          </w:p>
        </w:tc>
      </w:tr>
      <w:tr w14:paraId="561099CA">
        <w:tblPrEx>
          <w:tblCellMar>
            <w:top w:w="0" w:type="dxa"/>
            <w:left w:w="57" w:type="dxa"/>
            <w:bottom w:w="0" w:type="dxa"/>
            <w:right w:w="57" w:type="dxa"/>
          </w:tblCellMar>
        </w:tblPrEx>
        <w:trPr>
          <w:trHeight w:val="23" w:hRule="atLeast"/>
          <w:jc w:val="center"/>
        </w:trPr>
        <w:tc>
          <w:tcPr>
            <w:tcW w:w="744" w:type="dxa"/>
            <w:tcBorders>
              <w:top w:val="single" w:color="000000" w:sz="6" w:space="0"/>
              <w:left w:val="single" w:color="000000" w:sz="6" w:space="0"/>
              <w:bottom w:val="single" w:color="000000" w:sz="6" w:space="0"/>
              <w:right w:val="single" w:color="000000" w:sz="6" w:space="0"/>
            </w:tcBorders>
            <w:vAlign w:val="center"/>
          </w:tcPr>
          <w:p w14:paraId="73EC0008">
            <w:pPr>
              <w:keepNext w:val="0"/>
              <w:keepLines w:val="0"/>
              <w:pageBreakBefore w:val="0"/>
              <w:widowControl w:val="0"/>
              <w:tabs>
                <w:tab w:val="left" w:pos="0"/>
              </w:tabs>
              <w:kinsoku/>
              <w:wordWrap/>
              <w:overflowPunct/>
              <w:topLinePunct w:val="0"/>
              <w:autoSpaceDE w:val="0"/>
              <w:autoSpaceDN w:val="0"/>
              <w:bidi w:val="0"/>
              <w:snapToGrid/>
              <w:spacing w:line="400" w:lineRule="exact"/>
              <w:ind w:firstLine="0" w:firstLineChars="0"/>
              <w:jc w:val="center"/>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12</w:t>
            </w:r>
          </w:p>
        </w:tc>
        <w:tc>
          <w:tcPr>
            <w:tcW w:w="2251" w:type="dxa"/>
            <w:tcBorders>
              <w:top w:val="single" w:color="000000" w:sz="6" w:space="0"/>
              <w:left w:val="single" w:color="000000" w:sz="6" w:space="0"/>
              <w:bottom w:val="single" w:color="000000" w:sz="6" w:space="0"/>
              <w:right w:val="single" w:color="000000" w:sz="6" w:space="0"/>
            </w:tcBorders>
            <w:vAlign w:val="center"/>
          </w:tcPr>
          <w:p w14:paraId="1A0A1879">
            <w:pPr>
              <w:keepNext w:val="0"/>
              <w:keepLines w:val="0"/>
              <w:pageBreakBefore w:val="0"/>
              <w:widowControl w:val="0"/>
              <w:kinsoku/>
              <w:wordWrap/>
              <w:overflowPunct/>
              <w:topLinePunct w:val="0"/>
              <w:autoSpaceDE w:val="0"/>
              <w:autoSpaceDN w:val="0"/>
              <w:bidi w:val="0"/>
              <w:snapToGrid/>
              <w:spacing w:line="400" w:lineRule="exact"/>
              <w:ind w:firstLine="0" w:firstLineChars="0"/>
              <w:jc w:val="left"/>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磋商响应文件编制要求</w:t>
            </w:r>
          </w:p>
        </w:tc>
        <w:tc>
          <w:tcPr>
            <w:tcW w:w="6786" w:type="dxa"/>
            <w:tcBorders>
              <w:top w:val="single" w:color="000000" w:sz="6" w:space="0"/>
              <w:left w:val="single" w:color="000000" w:sz="6" w:space="0"/>
              <w:bottom w:val="single" w:color="000000" w:sz="6" w:space="0"/>
              <w:right w:val="single" w:color="000000" w:sz="6" w:space="0"/>
            </w:tcBorders>
            <w:vAlign w:val="center"/>
          </w:tcPr>
          <w:p w14:paraId="2FD39140">
            <w:pPr>
              <w:keepNext w:val="0"/>
              <w:keepLines w:val="0"/>
              <w:pageBreakBefore w:val="0"/>
              <w:widowControl w:val="0"/>
              <w:kinsoku/>
              <w:wordWrap/>
              <w:overflowPunct/>
              <w:topLinePunct w:val="0"/>
              <w:autoSpaceDE w:val="0"/>
              <w:autoSpaceDN w:val="0"/>
              <w:bidi w:val="0"/>
              <w:snapToGrid/>
              <w:spacing w:line="400" w:lineRule="exact"/>
              <w:ind w:firstLine="0" w:firstLineChars="0"/>
              <w:jc w:val="both"/>
              <w:textAlignment w:val="auto"/>
              <w:rPr>
                <w:rFonts w:ascii="仿宋_GB2312" w:eastAsia="仿宋_GB2312"/>
                <w:color w:val="000000" w:themeColor="text1"/>
                <w:spacing w:val="0"/>
                <w:w w:val="100"/>
                <w:sz w:val="28"/>
                <w:szCs w:val="28"/>
                <w:highlight w:val="none"/>
                <w:lang w:val="zh-CN"/>
                <w14:textFill>
                  <w14:solidFill>
                    <w14:schemeClr w14:val="tx1"/>
                  </w14:solidFill>
                </w14:textFill>
              </w:rPr>
            </w:pPr>
            <w:r>
              <w:rPr>
                <w:rFonts w:hint="eastAsia" w:ascii="仿宋_GB2312" w:eastAsia="仿宋_GB2312"/>
                <w:color w:val="000000" w:themeColor="text1"/>
                <w:spacing w:val="0"/>
                <w:w w:val="100"/>
                <w:sz w:val="28"/>
                <w:szCs w:val="28"/>
                <w:highlight w:val="none"/>
                <w:lang w:val="zh-CN"/>
                <w14:textFill>
                  <w14:solidFill>
                    <w14:schemeClr w14:val="tx1"/>
                  </w14:solidFill>
                </w14:textFill>
              </w:rPr>
              <w:t>供应商应按照磋商文件所提供的响应文件格式，分别填写磋商文件第四部分的内容，并由法定代表人或委托代理人按要求签字、加盖公章。</w:t>
            </w:r>
          </w:p>
        </w:tc>
      </w:tr>
      <w:tr w14:paraId="00A0A5D7">
        <w:tblPrEx>
          <w:tblCellMar>
            <w:top w:w="0" w:type="dxa"/>
            <w:left w:w="57" w:type="dxa"/>
            <w:bottom w:w="0" w:type="dxa"/>
            <w:right w:w="57" w:type="dxa"/>
          </w:tblCellMar>
        </w:tblPrEx>
        <w:trPr>
          <w:trHeight w:val="23" w:hRule="atLeast"/>
          <w:jc w:val="center"/>
        </w:trPr>
        <w:tc>
          <w:tcPr>
            <w:tcW w:w="744" w:type="dxa"/>
            <w:tcBorders>
              <w:top w:val="single" w:color="000000" w:sz="6" w:space="0"/>
              <w:left w:val="single" w:color="000000" w:sz="6" w:space="0"/>
              <w:bottom w:val="single" w:color="000000" w:sz="6" w:space="0"/>
              <w:right w:val="single" w:color="000000" w:sz="6" w:space="0"/>
            </w:tcBorders>
            <w:vAlign w:val="center"/>
          </w:tcPr>
          <w:p w14:paraId="0B240AD1">
            <w:pPr>
              <w:keepNext w:val="0"/>
              <w:keepLines w:val="0"/>
              <w:pageBreakBefore w:val="0"/>
              <w:widowControl w:val="0"/>
              <w:tabs>
                <w:tab w:val="left" w:pos="0"/>
              </w:tabs>
              <w:kinsoku/>
              <w:wordWrap/>
              <w:overflowPunct/>
              <w:topLinePunct w:val="0"/>
              <w:autoSpaceDE w:val="0"/>
              <w:autoSpaceDN w:val="0"/>
              <w:bidi w:val="0"/>
              <w:snapToGrid/>
              <w:spacing w:line="400" w:lineRule="exact"/>
              <w:ind w:firstLine="0" w:firstLineChars="0"/>
              <w:jc w:val="center"/>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700A01BB">
            <w:pPr>
              <w:keepNext w:val="0"/>
              <w:keepLines w:val="0"/>
              <w:pageBreakBefore w:val="0"/>
              <w:widowControl w:val="0"/>
              <w:kinsoku/>
              <w:wordWrap/>
              <w:overflowPunct/>
              <w:topLinePunct w:val="0"/>
              <w:autoSpaceDE w:val="0"/>
              <w:autoSpaceDN w:val="0"/>
              <w:bidi w:val="0"/>
              <w:snapToGrid/>
              <w:spacing w:line="400" w:lineRule="exact"/>
              <w:ind w:firstLine="0" w:firstLineChars="0"/>
              <w:jc w:val="left"/>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响应文件提交方式</w:t>
            </w:r>
          </w:p>
        </w:tc>
        <w:tc>
          <w:tcPr>
            <w:tcW w:w="6786" w:type="dxa"/>
            <w:tcBorders>
              <w:top w:val="single" w:color="000000" w:sz="6" w:space="0"/>
              <w:left w:val="single" w:color="000000" w:sz="6" w:space="0"/>
              <w:bottom w:val="single" w:color="000000" w:sz="6" w:space="0"/>
              <w:right w:val="single" w:color="000000" w:sz="6" w:space="0"/>
            </w:tcBorders>
            <w:vAlign w:val="center"/>
          </w:tcPr>
          <w:p w14:paraId="505E44CB">
            <w:pPr>
              <w:keepNext w:val="0"/>
              <w:keepLines w:val="0"/>
              <w:pageBreakBefore w:val="0"/>
              <w:widowControl w:val="0"/>
              <w:kinsoku/>
              <w:wordWrap/>
              <w:overflowPunct/>
              <w:topLinePunct w:val="0"/>
              <w:bidi w:val="0"/>
              <w:snapToGrid/>
              <w:spacing w:line="400" w:lineRule="exact"/>
              <w:ind w:firstLine="0" w:firstLineChars="0"/>
              <w:jc w:val="both"/>
              <w:textAlignment w:val="auto"/>
              <w:rPr>
                <w:rFonts w:ascii="仿宋_GB2312" w:eastAsia="仿宋_GB2312"/>
                <w:iCs/>
                <w:color w:val="000000" w:themeColor="text1"/>
                <w:spacing w:val="0"/>
                <w:w w:val="100"/>
                <w:kern w:val="2"/>
                <w:sz w:val="28"/>
                <w:szCs w:val="28"/>
                <w:highlight w:val="none"/>
                <w14:textFill>
                  <w14:solidFill>
                    <w14:schemeClr w14:val="tx1"/>
                  </w14:solidFill>
                </w14:textFill>
              </w:rPr>
            </w:pPr>
            <w:r>
              <w:rPr>
                <w:rFonts w:hint="eastAsia" w:ascii="仿宋_GB2312" w:eastAsia="仿宋_GB2312" w:hAnsiTheme="minorEastAsia"/>
                <w:color w:val="000000" w:themeColor="text1"/>
                <w:spacing w:val="0"/>
                <w:w w:val="100"/>
                <w:sz w:val="28"/>
                <w:szCs w:val="28"/>
                <w:highlight w:val="none"/>
                <w14:textFill>
                  <w14:solidFill>
                    <w14:schemeClr w14:val="tx1"/>
                  </w14:solidFill>
                </w14:textFill>
              </w:rPr>
              <w:t>政采云平台线上提交</w:t>
            </w:r>
          </w:p>
        </w:tc>
      </w:tr>
      <w:tr w14:paraId="1AB17AFA">
        <w:tblPrEx>
          <w:tblCellMar>
            <w:top w:w="0" w:type="dxa"/>
            <w:left w:w="57" w:type="dxa"/>
            <w:bottom w:w="0" w:type="dxa"/>
            <w:right w:w="57" w:type="dxa"/>
          </w:tblCellMar>
        </w:tblPrEx>
        <w:trPr>
          <w:trHeight w:val="23" w:hRule="atLeast"/>
          <w:jc w:val="center"/>
        </w:trPr>
        <w:tc>
          <w:tcPr>
            <w:tcW w:w="744" w:type="dxa"/>
            <w:tcBorders>
              <w:top w:val="single" w:color="000000" w:sz="6" w:space="0"/>
              <w:left w:val="single" w:color="000000" w:sz="6" w:space="0"/>
              <w:bottom w:val="single" w:color="000000" w:sz="6" w:space="0"/>
              <w:right w:val="single" w:color="000000" w:sz="6" w:space="0"/>
            </w:tcBorders>
            <w:vAlign w:val="center"/>
          </w:tcPr>
          <w:p w14:paraId="3321CF4D">
            <w:pPr>
              <w:keepNext w:val="0"/>
              <w:keepLines w:val="0"/>
              <w:pageBreakBefore w:val="0"/>
              <w:widowControl w:val="0"/>
              <w:tabs>
                <w:tab w:val="left" w:pos="0"/>
              </w:tabs>
              <w:kinsoku/>
              <w:wordWrap/>
              <w:overflowPunct/>
              <w:topLinePunct w:val="0"/>
              <w:autoSpaceDE w:val="0"/>
              <w:autoSpaceDN w:val="0"/>
              <w:bidi w:val="0"/>
              <w:snapToGrid/>
              <w:spacing w:line="400" w:lineRule="exact"/>
              <w:ind w:firstLine="0" w:firstLineChars="0"/>
              <w:jc w:val="center"/>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14.1</w:t>
            </w:r>
          </w:p>
        </w:tc>
        <w:tc>
          <w:tcPr>
            <w:tcW w:w="2251" w:type="dxa"/>
            <w:tcBorders>
              <w:top w:val="single" w:color="000000" w:sz="6" w:space="0"/>
              <w:left w:val="single" w:color="000000" w:sz="6" w:space="0"/>
              <w:bottom w:val="single" w:color="000000" w:sz="6" w:space="0"/>
              <w:right w:val="single" w:color="000000" w:sz="6" w:space="0"/>
            </w:tcBorders>
            <w:vAlign w:val="center"/>
          </w:tcPr>
          <w:p w14:paraId="62AEA42A">
            <w:pPr>
              <w:keepNext w:val="0"/>
              <w:keepLines w:val="0"/>
              <w:pageBreakBefore w:val="0"/>
              <w:widowControl w:val="0"/>
              <w:kinsoku/>
              <w:wordWrap/>
              <w:overflowPunct/>
              <w:topLinePunct w:val="0"/>
              <w:bidi w:val="0"/>
              <w:snapToGrid/>
              <w:spacing w:line="400" w:lineRule="exact"/>
              <w:ind w:firstLine="0" w:firstLineChars="0"/>
              <w:jc w:val="left"/>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14:textFill>
                  <w14:solidFill>
                    <w14:schemeClr w14:val="tx1"/>
                  </w14:solidFill>
                </w14:textFill>
              </w:rPr>
              <w:t>提交响应文件截止时间</w:t>
            </w:r>
          </w:p>
        </w:tc>
        <w:tc>
          <w:tcPr>
            <w:tcW w:w="6786" w:type="dxa"/>
            <w:tcBorders>
              <w:top w:val="single" w:color="000000" w:sz="6" w:space="0"/>
              <w:left w:val="single" w:color="000000" w:sz="6" w:space="0"/>
              <w:bottom w:val="single" w:color="000000" w:sz="6" w:space="0"/>
              <w:right w:val="single" w:color="000000" w:sz="6" w:space="0"/>
            </w:tcBorders>
            <w:vAlign w:val="center"/>
          </w:tcPr>
          <w:p w14:paraId="26C8BE67">
            <w:pPr>
              <w:keepNext w:val="0"/>
              <w:keepLines w:val="0"/>
              <w:pageBreakBefore w:val="0"/>
              <w:widowControl w:val="0"/>
              <w:kinsoku/>
              <w:wordWrap/>
              <w:overflowPunct/>
              <w:topLinePunct w:val="0"/>
              <w:bidi w:val="0"/>
              <w:snapToGrid/>
              <w:spacing w:line="400" w:lineRule="exact"/>
              <w:ind w:firstLine="0" w:firstLineChars="0"/>
              <w:jc w:val="both"/>
              <w:textAlignment w:val="auto"/>
              <w:rPr>
                <w:rFonts w:ascii="仿宋_GB2312" w:hAnsi="宋体" w:eastAsia="仿宋_GB2312" w:cs="宋体"/>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color w:val="000000" w:themeColor="text1"/>
                <w:spacing w:val="0"/>
                <w:w w:val="100"/>
                <w:sz w:val="28"/>
                <w:szCs w:val="28"/>
                <w:highlight w:val="none"/>
                <w:lang w:val="zh-CN" w:eastAsia="zh-CN"/>
                <w14:textFill>
                  <w14:solidFill>
                    <w14:schemeClr w14:val="tx1"/>
                  </w14:solidFill>
                </w14:textFill>
              </w:rPr>
              <w:t>2026年</w:t>
            </w:r>
            <w:r>
              <w:rPr>
                <w:rFonts w:hint="eastAsia" w:ascii="仿宋_GB2312" w:hAnsi="宋体" w:eastAsia="仿宋_GB2312" w:cs="宋体"/>
                <w:color w:val="000000" w:themeColor="text1"/>
                <w:spacing w:val="0"/>
                <w:w w:val="100"/>
                <w:sz w:val="28"/>
                <w:szCs w:val="28"/>
                <w:highlight w:val="none"/>
                <w:lang w:val="en-US" w:eastAsia="zh-CN"/>
                <w14:textFill>
                  <w14:solidFill>
                    <w14:schemeClr w14:val="tx1"/>
                  </w14:solidFill>
                </w14:textFill>
              </w:rPr>
              <w:t>06</w:t>
            </w:r>
            <w:r>
              <w:rPr>
                <w:rFonts w:hint="eastAsia" w:ascii="仿宋_GB2312" w:hAnsi="宋体" w:eastAsia="仿宋_GB2312" w:cs="宋体"/>
                <w:color w:val="000000" w:themeColor="text1"/>
                <w:spacing w:val="0"/>
                <w:w w:val="100"/>
                <w:sz w:val="28"/>
                <w:szCs w:val="28"/>
                <w:highlight w:val="none"/>
                <w:lang w:val="zh-CN" w:eastAsia="zh-CN"/>
                <w14:textFill>
                  <w14:solidFill>
                    <w14:schemeClr w14:val="tx1"/>
                  </w14:solidFill>
                </w14:textFill>
              </w:rPr>
              <w:t>月</w:t>
            </w:r>
            <w:r>
              <w:rPr>
                <w:rFonts w:hint="eastAsia" w:ascii="仿宋_GB2312" w:hAnsi="宋体" w:eastAsia="仿宋_GB2312" w:cs="宋体"/>
                <w:color w:val="000000" w:themeColor="text1"/>
                <w:spacing w:val="0"/>
                <w:w w:val="100"/>
                <w:sz w:val="28"/>
                <w:szCs w:val="28"/>
                <w:highlight w:val="none"/>
                <w:lang w:val="en-US" w:eastAsia="zh-CN"/>
                <w14:textFill>
                  <w14:solidFill>
                    <w14:schemeClr w14:val="tx1"/>
                  </w14:solidFill>
                </w14:textFill>
              </w:rPr>
              <w:t>08</w:t>
            </w:r>
            <w:r>
              <w:rPr>
                <w:rFonts w:hint="eastAsia" w:ascii="仿宋_GB2312" w:hAnsi="宋体" w:eastAsia="仿宋_GB2312" w:cs="宋体"/>
                <w:color w:val="000000" w:themeColor="text1"/>
                <w:spacing w:val="0"/>
                <w:w w:val="100"/>
                <w:sz w:val="28"/>
                <w:szCs w:val="28"/>
                <w:highlight w:val="none"/>
                <w:lang w:val="zh-CN" w:eastAsia="zh-CN"/>
                <w14:textFill>
                  <w14:solidFill>
                    <w14:schemeClr w14:val="tx1"/>
                  </w14:solidFill>
                </w14:textFill>
              </w:rPr>
              <w:t>日</w:t>
            </w:r>
            <w:r>
              <w:rPr>
                <w:rFonts w:hint="eastAsia" w:ascii="仿宋_GB2312" w:hAnsi="宋体" w:eastAsia="仿宋_GB2312" w:cs="宋体"/>
                <w:color w:val="000000" w:themeColor="text1"/>
                <w:spacing w:val="0"/>
                <w:w w:val="100"/>
                <w:sz w:val="28"/>
                <w:szCs w:val="28"/>
                <w:highlight w:val="none"/>
                <w:lang w:val="en-US" w:eastAsia="zh-CN"/>
                <w14:textFill>
                  <w14:solidFill>
                    <w14:schemeClr w14:val="tx1"/>
                  </w14:solidFill>
                </w14:textFill>
              </w:rPr>
              <w:t>09:30</w:t>
            </w:r>
            <w:r>
              <w:rPr>
                <w:rFonts w:hint="eastAsia" w:ascii="仿宋_GB2312" w:hAnsi="宋体" w:eastAsia="仿宋_GB2312" w:cs="宋体"/>
                <w:color w:val="000000" w:themeColor="text1"/>
                <w:spacing w:val="0"/>
                <w:w w:val="100"/>
                <w:sz w:val="28"/>
                <w:szCs w:val="28"/>
                <w:highlight w:val="none"/>
                <w:lang w:val="zh-CN"/>
                <w14:textFill>
                  <w14:solidFill>
                    <w14:schemeClr w14:val="tx1"/>
                  </w14:solidFill>
                </w14:textFill>
              </w:rPr>
              <w:t>（北京时间）</w:t>
            </w:r>
          </w:p>
        </w:tc>
      </w:tr>
      <w:tr w14:paraId="0D2FF918">
        <w:tblPrEx>
          <w:tblCellMar>
            <w:top w:w="0" w:type="dxa"/>
            <w:left w:w="57" w:type="dxa"/>
            <w:bottom w:w="0" w:type="dxa"/>
            <w:right w:w="57" w:type="dxa"/>
          </w:tblCellMar>
        </w:tblPrEx>
        <w:trPr>
          <w:trHeight w:val="90" w:hRule="atLeast"/>
          <w:jc w:val="center"/>
        </w:trPr>
        <w:tc>
          <w:tcPr>
            <w:tcW w:w="744" w:type="dxa"/>
            <w:tcBorders>
              <w:top w:val="single" w:color="000000" w:sz="6" w:space="0"/>
              <w:left w:val="single" w:color="000000" w:sz="6" w:space="0"/>
              <w:bottom w:val="single" w:color="000000" w:sz="6" w:space="0"/>
              <w:right w:val="single" w:color="000000" w:sz="6" w:space="0"/>
            </w:tcBorders>
            <w:vAlign w:val="center"/>
          </w:tcPr>
          <w:p w14:paraId="53D9E68C">
            <w:pPr>
              <w:keepNext w:val="0"/>
              <w:keepLines w:val="0"/>
              <w:pageBreakBefore w:val="0"/>
              <w:widowControl w:val="0"/>
              <w:tabs>
                <w:tab w:val="left" w:pos="0"/>
              </w:tabs>
              <w:kinsoku/>
              <w:wordWrap/>
              <w:overflowPunct/>
              <w:topLinePunct w:val="0"/>
              <w:autoSpaceDE w:val="0"/>
              <w:autoSpaceDN w:val="0"/>
              <w:bidi w:val="0"/>
              <w:snapToGrid/>
              <w:spacing w:line="400" w:lineRule="exact"/>
              <w:ind w:firstLine="0" w:firstLineChars="0"/>
              <w:jc w:val="center"/>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4642A402">
            <w:pPr>
              <w:keepNext w:val="0"/>
              <w:keepLines w:val="0"/>
              <w:pageBreakBefore w:val="0"/>
              <w:widowControl w:val="0"/>
              <w:kinsoku/>
              <w:wordWrap/>
              <w:overflowPunct/>
              <w:topLinePunct w:val="0"/>
              <w:autoSpaceDE w:val="0"/>
              <w:autoSpaceDN w:val="0"/>
              <w:bidi w:val="0"/>
              <w:snapToGrid/>
              <w:spacing w:line="400" w:lineRule="exact"/>
              <w:ind w:firstLine="0" w:firstLineChars="0"/>
              <w:jc w:val="left"/>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代理服务费收取</w:t>
            </w:r>
          </w:p>
        </w:tc>
        <w:tc>
          <w:tcPr>
            <w:tcW w:w="6786" w:type="dxa"/>
            <w:tcBorders>
              <w:top w:val="single" w:color="000000" w:sz="6" w:space="0"/>
              <w:left w:val="single" w:color="000000" w:sz="6" w:space="0"/>
              <w:bottom w:val="single" w:color="000000" w:sz="6" w:space="0"/>
              <w:right w:val="single" w:color="000000" w:sz="6" w:space="0"/>
            </w:tcBorders>
            <w:vAlign w:val="center"/>
          </w:tcPr>
          <w:p w14:paraId="6E382E4D">
            <w:pPr>
              <w:keepNext w:val="0"/>
              <w:keepLines w:val="0"/>
              <w:pageBreakBefore w:val="0"/>
              <w:widowControl w:val="0"/>
              <w:kinsoku/>
              <w:wordWrap/>
              <w:overflowPunct/>
              <w:topLinePunct w:val="0"/>
              <w:autoSpaceDE w:val="0"/>
              <w:autoSpaceDN w:val="0"/>
              <w:bidi w:val="0"/>
              <w:adjustRightInd w:val="0"/>
              <w:snapToGrid/>
              <w:spacing w:line="400" w:lineRule="exact"/>
              <w:ind w:firstLine="0" w:firstLineChars="0"/>
              <w:jc w:val="both"/>
              <w:textAlignment w:val="auto"/>
              <w:rPr>
                <w:rFonts w:ascii="仿宋_GB2312" w:hAnsi="宋体" w:eastAsia="仿宋_GB2312" w:cs="宋体"/>
                <w:color w:val="000000" w:themeColor="text1"/>
                <w:spacing w:val="0"/>
                <w:w w:val="100"/>
                <w:sz w:val="28"/>
                <w:szCs w:val="28"/>
                <w:highlight w:val="none"/>
                <w14:textFill>
                  <w14:solidFill>
                    <w14:schemeClr w14:val="tx1"/>
                  </w14:solidFill>
                </w14:textFill>
              </w:rPr>
            </w:pPr>
            <w:r>
              <w:rPr>
                <w:rFonts w:hint="eastAsia" w:ascii="仿宋_GB2312" w:hAnsi="宋体" w:eastAsia="仿宋_GB2312" w:cs="宋体"/>
                <w:color w:val="000000" w:themeColor="text1"/>
                <w:spacing w:val="0"/>
                <w:w w:val="100"/>
                <w:sz w:val="28"/>
                <w:szCs w:val="28"/>
                <w:highlight w:val="none"/>
                <w14:textFill>
                  <w14:solidFill>
                    <w14:schemeClr w14:val="tx1"/>
                  </w14:solidFill>
                </w14:textFill>
              </w:rPr>
              <w:t>收取对象：</w:t>
            </w:r>
          </w:p>
          <w:p w14:paraId="4A763C71">
            <w:pPr>
              <w:keepNext w:val="0"/>
              <w:keepLines w:val="0"/>
              <w:pageBreakBefore w:val="0"/>
              <w:widowControl w:val="0"/>
              <w:kinsoku/>
              <w:wordWrap/>
              <w:overflowPunct/>
              <w:topLinePunct w:val="0"/>
              <w:bidi w:val="0"/>
              <w:snapToGrid/>
              <w:spacing w:line="400" w:lineRule="exact"/>
              <w:ind w:firstLine="0" w:firstLineChars="0"/>
              <w:jc w:val="both"/>
              <w:textAlignment w:val="auto"/>
              <w:rPr>
                <w:rFonts w:ascii="仿宋_GB2312" w:hAnsi="宋体" w:eastAsia="仿宋_GB2312" w:cs="宋体"/>
                <w:color w:val="000000" w:themeColor="text1"/>
                <w:spacing w:val="0"/>
                <w:w w:val="100"/>
                <w:sz w:val="28"/>
                <w:szCs w:val="28"/>
                <w:highlight w:val="none"/>
                <w14:textFill>
                  <w14:solidFill>
                    <w14:schemeClr w14:val="tx1"/>
                  </w14:solidFill>
                </w14:textFill>
              </w:rPr>
            </w:pPr>
            <w:r>
              <w:rPr>
                <w:rFonts w:hint="eastAsia" w:ascii="仿宋_GB2312" w:hAnsi="宋体" w:eastAsia="仿宋_GB2312" w:cs="宋体"/>
                <w:b/>
                <w:color w:val="000000" w:themeColor="text1"/>
                <w:spacing w:val="0"/>
                <w:w w:val="100"/>
                <w:sz w:val="28"/>
                <w:szCs w:val="28"/>
                <w:highlight w:val="none"/>
                <w:u w:val="single"/>
                <w:lang w:eastAsia="zh-CN"/>
                <w14:textFill>
                  <w14:solidFill>
                    <w14:schemeClr w14:val="tx1"/>
                  </w14:solidFill>
                </w14:textFill>
              </w:rPr>
              <w:t>采购人</w:t>
            </w:r>
            <w:r>
              <w:rPr>
                <w:rFonts w:hint="eastAsia" w:ascii="仿宋_GB2312" w:hAnsi="宋体" w:eastAsia="仿宋_GB2312" w:cs="宋体"/>
                <w:color w:val="000000" w:themeColor="text1"/>
                <w:spacing w:val="0"/>
                <w:w w:val="100"/>
                <w:sz w:val="28"/>
                <w:szCs w:val="28"/>
                <w:highlight w:val="none"/>
                <w14:textFill>
                  <w14:solidFill>
                    <w14:schemeClr w14:val="tx1"/>
                  </w14:solidFill>
                </w14:textFill>
              </w:rPr>
              <w:t>须向采购代理机构支付代理服务费：</w:t>
            </w:r>
          </w:p>
          <w:p w14:paraId="535A32C5">
            <w:pPr>
              <w:keepNext w:val="0"/>
              <w:keepLines w:val="0"/>
              <w:pageBreakBefore w:val="0"/>
              <w:widowControl w:val="0"/>
              <w:kinsoku/>
              <w:wordWrap/>
              <w:overflowPunct/>
              <w:topLinePunct w:val="0"/>
              <w:bidi w:val="0"/>
              <w:snapToGrid/>
              <w:spacing w:line="400" w:lineRule="exact"/>
              <w:ind w:left="0" w:leftChars="0" w:firstLine="0" w:firstLineChars="0"/>
              <w:jc w:val="both"/>
              <w:textAlignment w:val="auto"/>
              <w:rPr>
                <w:rFonts w:hint="eastAsia" w:ascii="仿宋_GB2312" w:hAnsi="宋体" w:eastAsia="仿宋_GB2312" w:cs="宋体"/>
                <w:color w:val="000000" w:themeColor="text1"/>
                <w:spacing w:val="0"/>
                <w:w w:val="100"/>
                <w:sz w:val="28"/>
                <w:szCs w:val="28"/>
                <w:highlight w:val="none"/>
                <w14:textFill>
                  <w14:solidFill>
                    <w14:schemeClr w14:val="tx1"/>
                  </w14:solidFill>
                </w14:textFill>
              </w:rPr>
            </w:pPr>
            <w:r>
              <w:rPr>
                <w:rFonts w:hint="eastAsia" w:ascii="仿宋_GB2312" w:hAnsi="宋体" w:eastAsia="仿宋_GB2312" w:cs="宋体"/>
                <w:color w:val="000000" w:themeColor="text1"/>
                <w:spacing w:val="0"/>
                <w:w w:val="100"/>
                <w:sz w:val="28"/>
                <w:szCs w:val="28"/>
                <w:highlight w:val="none"/>
                <w14:textFill>
                  <w14:solidFill>
                    <w14:schemeClr w14:val="tx1"/>
                  </w14:solidFill>
                </w14:textFill>
              </w:rPr>
              <w:t>代理服务费金额：</w:t>
            </w:r>
          </w:p>
          <w:p w14:paraId="6AE7C7CF">
            <w:pPr>
              <w:keepNext w:val="0"/>
              <w:keepLines w:val="0"/>
              <w:pageBreakBefore w:val="0"/>
              <w:widowControl w:val="0"/>
              <w:kinsoku/>
              <w:wordWrap/>
              <w:overflowPunct/>
              <w:topLinePunct w:val="0"/>
              <w:bidi w:val="0"/>
              <w:snapToGrid/>
              <w:spacing w:line="400" w:lineRule="exact"/>
              <w:ind w:left="0" w:leftChars="0" w:firstLine="0" w:firstLineChars="0"/>
              <w:jc w:val="both"/>
              <w:textAlignment w:val="auto"/>
              <w:rPr>
                <w:rFonts w:hint="default" w:ascii="仿宋_GB2312" w:hAnsi="宋体" w:eastAsia="仿宋_GB2312" w:cs="宋体"/>
                <w:color w:val="auto"/>
                <w:spacing w:val="0"/>
                <w:w w:val="100"/>
                <w:sz w:val="28"/>
                <w:szCs w:val="28"/>
                <w:highlight w:val="none"/>
                <w:lang w:val="en-US" w:eastAsia="zh-CN"/>
              </w:rPr>
            </w:pPr>
            <w:r>
              <w:rPr>
                <w:rFonts w:hint="eastAsia" w:ascii="仿宋_GB2312" w:hAnsi="宋体" w:eastAsia="仿宋_GB2312" w:cs="宋体"/>
                <w:color w:val="auto"/>
                <w:spacing w:val="0"/>
                <w:w w:val="100"/>
                <w:sz w:val="28"/>
                <w:szCs w:val="28"/>
                <w:highlight w:val="none"/>
                <w:lang w:val="en-US" w:eastAsia="zh-CN"/>
              </w:rPr>
              <w:t>（大写）壹万贰仟元整</w:t>
            </w:r>
          </w:p>
          <w:p w14:paraId="1786524B">
            <w:pPr>
              <w:keepNext w:val="0"/>
              <w:keepLines w:val="0"/>
              <w:pageBreakBefore w:val="0"/>
              <w:widowControl w:val="0"/>
              <w:kinsoku/>
              <w:wordWrap/>
              <w:overflowPunct/>
              <w:topLinePunct w:val="0"/>
              <w:bidi w:val="0"/>
              <w:snapToGrid/>
              <w:spacing w:line="400" w:lineRule="exact"/>
              <w:ind w:left="0" w:leftChars="0" w:firstLine="0" w:firstLineChars="0"/>
              <w:jc w:val="both"/>
              <w:textAlignment w:val="auto"/>
              <w:rPr>
                <w:rFonts w:hint="default" w:ascii="仿宋_GB2312" w:hAnsi="宋体" w:eastAsia="仿宋_GB2312" w:cs="宋体"/>
                <w:color w:val="auto"/>
                <w:spacing w:val="0"/>
                <w:w w:val="100"/>
                <w:sz w:val="28"/>
                <w:szCs w:val="28"/>
                <w:highlight w:val="none"/>
                <w:lang w:val="en-US" w:eastAsia="zh-CN"/>
              </w:rPr>
            </w:pPr>
            <w:r>
              <w:rPr>
                <w:rFonts w:hint="eastAsia" w:ascii="仿宋_GB2312" w:hAnsi="宋体" w:eastAsia="仿宋_GB2312" w:cs="宋体"/>
                <w:color w:val="auto"/>
                <w:spacing w:val="0"/>
                <w:w w:val="100"/>
                <w:sz w:val="28"/>
                <w:szCs w:val="28"/>
                <w:highlight w:val="none"/>
                <w:lang w:val="en-US" w:eastAsia="zh-CN"/>
              </w:rPr>
              <w:t>（小写）12000.00</w:t>
            </w:r>
          </w:p>
          <w:p w14:paraId="3AD06494">
            <w:pPr>
              <w:keepNext w:val="0"/>
              <w:keepLines w:val="0"/>
              <w:pageBreakBefore w:val="0"/>
              <w:widowControl w:val="0"/>
              <w:kinsoku/>
              <w:wordWrap/>
              <w:overflowPunct/>
              <w:topLinePunct w:val="0"/>
              <w:autoSpaceDE w:val="0"/>
              <w:autoSpaceDN w:val="0"/>
              <w:bidi w:val="0"/>
              <w:snapToGrid/>
              <w:spacing w:line="400" w:lineRule="exact"/>
              <w:ind w:firstLine="0" w:firstLineChars="0"/>
              <w:jc w:val="both"/>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账号：0701201000377525</w:t>
            </w:r>
          </w:p>
          <w:p w14:paraId="64FD9A89">
            <w:pPr>
              <w:keepNext w:val="0"/>
              <w:keepLines w:val="0"/>
              <w:pageBreakBefore w:val="0"/>
              <w:widowControl w:val="0"/>
              <w:kinsoku/>
              <w:wordWrap/>
              <w:overflowPunct/>
              <w:topLinePunct w:val="0"/>
              <w:autoSpaceDE w:val="0"/>
              <w:autoSpaceDN w:val="0"/>
              <w:bidi w:val="0"/>
              <w:snapToGrid/>
              <w:spacing w:line="400" w:lineRule="exact"/>
              <w:ind w:firstLine="0" w:firstLineChars="0"/>
              <w:jc w:val="both"/>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开户行：青海银行海湖新区支行</w:t>
            </w:r>
          </w:p>
          <w:p w14:paraId="75CB3497">
            <w:pPr>
              <w:pStyle w:val="14"/>
              <w:keepNext w:val="0"/>
              <w:keepLines w:val="0"/>
              <w:pageBreakBefore w:val="0"/>
              <w:widowControl w:val="0"/>
              <w:kinsoku/>
              <w:wordWrap/>
              <w:overflowPunct/>
              <w:topLinePunct w:val="0"/>
              <w:bidi w:val="0"/>
              <w:snapToGrid/>
              <w:spacing w:line="400" w:lineRule="exact"/>
              <w:ind w:left="0" w:firstLine="0" w:firstLineChars="0"/>
              <w:jc w:val="both"/>
              <w:textAlignment w:val="auto"/>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收款人：青海远帆招标有限公司</w:t>
            </w:r>
          </w:p>
        </w:tc>
      </w:tr>
      <w:tr w14:paraId="029D0526">
        <w:tblPrEx>
          <w:tblCellMar>
            <w:top w:w="0" w:type="dxa"/>
            <w:left w:w="57" w:type="dxa"/>
            <w:bottom w:w="0" w:type="dxa"/>
            <w:right w:w="57" w:type="dxa"/>
          </w:tblCellMar>
        </w:tblPrEx>
        <w:trPr>
          <w:trHeight w:val="23" w:hRule="atLeast"/>
          <w:jc w:val="center"/>
        </w:trPr>
        <w:tc>
          <w:tcPr>
            <w:tcW w:w="744" w:type="dxa"/>
            <w:tcBorders>
              <w:top w:val="single" w:color="000000" w:sz="6" w:space="0"/>
              <w:left w:val="single" w:color="000000" w:sz="6" w:space="0"/>
              <w:bottom w:val="single" w:color="000000" w:sz="6" w:space="0"/>
              <w:right w:val="single" w:color="000000" w:sz="6" w:space="0"/>
            </w:tcBorders>
            <w:vAlign w:val="center"/>
          </w:tcPr>
          <w:p w14:paraId="55B995DC">
            <w:pPr>
              <w:keepNext w:val="0"/>
              <w:keepLines w:val="0"/>
              <w:pageBreakBefore w:val="0"/>
              <w:widowControl w:val="0"/>
              <w:tabs>
                <w:tab w:val="left" w:pos="0"/>
              </w:tabs>
              <w:kinsoku/>
              <w:wordWrap/>
              <w:overflowPunct/>
              <w:topLinePunct w:val="0"/>
              <w:autoSpaceDE w:val="0"/>
              <w:autoSpaceDN w:val="0"/>
              <w:bidi w:val="0"/>
              <w:snapToGrid/>
              <w:spacing w:line="400" w:lineRule="exact"/>
              <w:ind w:firstLine="0" w:firstLineChars="0"/>
              <w:jc w:val="center"/>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53B69264">
            <w:pPr>
              <w:keepNext w:val="0"/>
              <w:keepLines w:val="0"/>
              <w:pageBreakBefore w:val="0"/>
              <w:widowControl w:val="0"/>
              <w:kinsoku/>
              <w:wordWrap/>
              <w:overflowPunct/>
              <w:topLinePunct w:val="0"/>
              <w:autoSpaceDE w:val="0"/>
              <w:autoSpaceDN w:val="0"/>
              <w:bidi w:val="0"/>
              <w:snapToGrid/>
              <w:spacing w:line="400" w:lineRule="exact"/>
              <w:ind w:firstLine="0" w:firstLineChars="0"/>
              <w:jc w:val="left"/>
              <w:textAlignment w:val="auto"/>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合同签订有效期</w:t>
            </w:r>
          </w:p>
        </w:tc>
        <w:tc>
          <w:tcPr>
            <w:tcW w:w="6786" w:type="dxa"/>
            <w:tcBorders>
              <w:top w:val="single" w:color="000000" w:sz="6" w:space="0"/>
              <w:left w:val="single" w:color="000000" w:sz="6" w:space="0"/>
              <w:bottom w:val="single" w:color="000000" w:sz="6" w:space="0"/>
              <w:right w:val="single" w:color="000000" w:sz="6" w:space="0"/>
            </w:tcBorders>
            <w:vAlign w:val="center"/>
          </w:tcPr>
          <w:p w14:paraId="20AFD670">
            <w:pPr>
              <w:keepNext w:val="0"/>
              <w:keepLines w:val="0"/>
              <w:pageBreakBefore w:val="0"/>
              <w:widowControl w:val="0"/>
              <w:kinsoku/>
              <w:wordWrap/>
              <w:overflowPunct/>
              <w:topLinePunct w:val="0"/>
              <w:autoSpaceDE w:val="0"/>
              <w:autoSpaceDN w:val="0"/>
              <w:bidi w:val="0"/>
              <w:snapToGrid/>
              <w:spacing w:line="400" w:lineRule="exact"/>
              <w:ind w:firstLine="0" w:firstLineChars="0"/>
              <w:jc w:val="both"/>
              <w:textAlignment w:val="auto"/>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自成交通知书发出之日起30日内与采购人签订合同。</w:t>
            </w:r>
          </w:p>
        </w:tc>
      </w:tr>
      <w:tr w14:paraId="57251089">
        <w:tblPrEx>
          <w:tblCellMar>
            <w:top w:w="0" w:type="dxa"/>
            <w:left w:w="57" w:type="dxa"/>
            <w:bottom w:w="0" w:type="dxa"/>
            <w:right w:w="57" w:type="dxa"/>
          </w:tblCellMar>
        </w:tblPrEx>
        <w:trPr>
          <w:trHeight w:val="23" w:hRule="atLeast"/>
          <w:jc w:val="center"/>
        </w:trPr>
        <w:tc>
          <w:tcPr>
            <w:tcW w:w="744" w:type="dxa"/>
            <w:tcBorders>
              <w:top w:val="single" w:color="000000" w:sz="6" w:space="0"/>
              <w:left w:val="single" w:color="000000" w:sz="6" w:space="0"/>
              <w:bottom w:val="single" w:color="000000" w:sz="6" w:space="0"/>
              <w:right w:val="single" w:color="000000" w:sz="6" w:space="0"/>
            </w:tcBorders>
            <w:vAlign w:val="center"/>
          </w:tcPr>
          <w:p w14:paraId="3A624234">
            <w:pPr>
              <w:keepNext w:val="0"/>
              <w:keepLines w:val="0"/>
              <w:pageBreakBefore w:val="0"/>
              <w:widowControl w:val="0"/>
              <w:tabs>
                <w:tab w:val="left" w:pos="0"/>
              </w:tabs>
              <w:kinsoku/>
              <w:wordWrap/>
              <w:overflowPunct/>
              <w:topLinePunct w:val="0"/>
              <w:autoSpaceDE w:val="0"/>
              <w:autoSpaceDN w:val="0"/>
              <w:bidi w:val="0"/>
              <w:snapToGrid/>
              <w:spacing w:line="400" w:lineRule="exact"/>
              <w:ind w:firstLine="0" w:firstLineChars="0"/>
              <w:jc w:val="center"/>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14421B84">
            <w:pPr>
              <w:keepNext w:val="0"/>
              <w:keepLines w:val="0"/>
              <w:pageBreakBefore w:val="0"/>
              <w:widowControl w:val="0"/>
              <w:kinsoku/>
              <w:wordWrap/>
              <w:overflowPunct/>
              <w:topLinePunct w:val="0"/>
              <w:autoSpaceDE w:val="0"/>
              <w:autoSpaceDN w:val="0"/>
              <w:bidi w:val="0"/>
              <w:snapToGrid/>
              <w:spacing w:line="400" w:lineRule="exact"/>
              <w:ind w:firstLine="0" w:firstLineChars="0"/>
              <w:jc w:val="left"/>
              <w:textAlignment w:val="auto"/>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政府采购合同</w:t>
            </w:r>
          </w:p>
          <w:p w14:paraId="48F4464E">
            <w:pPr>
              <w:keepNext w:val="0"/>
              <w:keepLines w:val="0"/>
              <w:pageBreakBefore w:val="0"/>
              <w:widowControl w:val="0"/>
              <w:kinsoku/>
              <w:wordWrap/>
              <w:overflowPunct/>
              <w:topLinePunct w:val="0"/>
              <w:autoSpaceDE w:val="0"/>
              <w:autoSpaceDN w:val="0"/>
              <w:bidi w:val="0"/>
              <w:snapToGrid/>
              <w:spacing w:line="400" w:lineRule="exact"/>
              <w:ind w:firstLine="0" w:firstLineChars="0"/>
              <w:jc w:val="left"/>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Cs/>
                <w:color w:val="000000" w:themeColor="text1"/>
                <w:spacing w:val="0"/>
                <w:w w:val="100"/>
                <w:sz w:val="28"/>
                <w:szCs w:val="28"/>
                <w:highlight w:val="none"/>
                <w:lang w:val="zh-CN"/>
                <w14:textFill>
                  <w14:solidFill>
                    <w14:schemeClr w14:val="tx1"/>
                  </w14:solidFill>
                </w14:textFill>
              </w:rPr>
              <w:t>备案</w:t>
            </w:r>
          </w:p>
        </w:tc>
        <w:tc>
          <w:tcPr>
            <w:tcW w:w="6786" w:type="dxa"/>
            <w:tcBorders>
              <w:top w:val="single" w:color="000000" w:sz="6" w:space="0"/>
              <w:left w:val="single" w:color="000000" w:sz="6" w:space="0"/>
              <w:bottom w:val="single" w:color="000000" w:sz="6" w:space="0"/>
              <w:right w:val="single" w:color="000000" w:sz="6" w:space="0"/>
            </w:tcBorders>
            <w:vAlign w:val="center"/>
          </w:tcPr>
          <w:p w14:paraId="73BB3CDB">
            <w:pPr>
              <w:keepNext w:val="0"/>
              <w:keepLines w:val="0"/>
              <w:pageBreakBefore w:val="0"/>
              <w:kinsoku/>
              <w:wordWrap/>
              <w:overflowPunct/>
              <w:topLinePunct w:val="0"/>
              <w:autoSpaceDE w:val="0"/>
              <w:autoSpaceDN w:val="0"/>
              <w:bidi w:val="0"/>
              <w:snapToGrid/>
              <w:spacing w:line="400" w:lineRule="exact"/>
              <w:jc w:val="left"/>
              <w:textAlignment w:val="auto"/>
              <w:rPr>
                <w:rFonts w:hint="eastAsia"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采购合同全数返回采购代理机构签证，盖章。</w:t>
            </w:r>
          </w:p>
          <w:p w14:paraId="28B940D1">
            <w:pPr>
              <w:keepNext w:val="0"/>
              <w:keepLines w:val="0"/>
              <w:pageBreakBefore w:val="0"/>
              <w:kinsoku/>
              <w:wordWrap/>
              <w:overflowPunct/>
              <w:topLinePunct w:val="0"/>
              <w:autoSpaceDE w:val="0"/>
              <w:autoSpaceDN w:val="0"/>
              <w:bidi w:val="0"/>
              <w:snapToGrid/>
              <w:spacing w:line="400" w:lineRule="exact"/>
              <w:jc w:val="left"/>
              <w:textAlignment w:val="auto"/>
              <w:rPr>
                <w:rFonts w:hint="eastAsia"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采购代理机构留存一份原件备案。</w:t>
            </w:r>
          </w:p>
          <w:p w14:paraId="19F49568">
            <w:pPr>
              <w:keepNext w:val="0"/>
              <w:keepLines w:val="0"/>
              <w:pageBreakBefore w:val="0"/>
              <w:widowControl w:val="0"/>
              <w:kinsoku/>
              <w:wordWrap/>
              <w:overflowPunct/>
              <w:topLinePunct w:val="0"/>
              <w:autoSpaceDE w:val="0"/>
              <w:autoSpaceDN w:val="0"/>
              <w:bidi w:val="0"/>
              <w:adjustRightInd/>
              <w:snapToGrid/>
              <w:spacing w:line="400" w:lineRule="exact"/>
              <w:ind w:firstLine="0" w:firstLineChars="0"/>
              <w:jc w:val="both"/>
              <w:textAlignment w:val="auto"/>
              <w:rPr>
                <w:rFonts w:ascii="仿宋_GB2312" w:hAnsi="宋体" w:eastAsia="仿宋_GB2312" w:cs="宋体"/>
                <w:color w:val="000000" w:themeColor="text1"/>
                <w:spacing w:val="0"/>
                <w:w w:val="100"/>
                <w:sz w:val="28"/>
                <w:szCs w:val="28"/>
                <w:highlight w:val="none"/>
                <w:lang w:val="zh-CN"/>
                <w14:textFill>
                  <w14:solidFill>
                    <w14:schemeClr w14:val="tx1"/>
                  </w14:solidFill>
                </w14:textFill>
              </w:rPr>
            </w:pPr>
            <w:r>
              <w:rPr>
                <w:rFonts w:hint="eastAsia" w:ascii="仿宋_GB2312" w:hAnsi="仿宋_GB2312" w:eastAsia="仿宋_GB2312" w:cs="仿宋_GB2312"/>
                <w:b/>
                <w:bCs/>
                <w:sz w:val="28"/>
                <w:szCs w:val="28"/>
                <w:highlight w:val="none"/>
                <w:lang w:val="zh-CN" w:eastAsia="zh-CN"/>
              </w:rPr>
              <w:t>中标人在合同签订后2个工作日内移交招标代理机构进行合同备案。招标人在合同签订后2个工作日内完成合同公告工作。</w:t>
            </w:r>
          </w:p>
        </w:tc>
      </w:tr>
      <w:tr w14:paraId="084EF2EC">
        <w:tblPrEx>
          <w:tblCellMar>
            <w:top w:w="0" w:type="dxa"/>
            <w:left w:w="57" w:type="dxa"/>
            <w:bottom w:w="0" w:type="dxa"/>
            <w:right w:w="57" w:type="dxa"/>
          </w:tblCellMar>
        </w:tblPrEx>
        <w:trPr>
          <w:trHeight w:val="23" w:hRule="atLeast"/>
          <w:jc w:val="center"/>
        </w:trPr>
        <w:tc>
          <w:tcPr>
            <w:tcW w:w="744" w:type="dxa"/>
            <w:tcBorders>
              <w:top w:val="single" w:color="000000" w:sz="6" w:space="0"/>
              <w:left w:val="single" w:color="000000" w:sz="6" w:space="0"/>
              <w:bottom w:val="single" w:color="000000" w:sz="6" w:space="0"/>
              <w:right w:val="single" w:color="000000" w:sz="6" w:space="0"/>
            </w:tcBorders>
            <w:vAlign w:val="center"/>
          </w:tcPr>
          <w:p w14:paraId="45FEDBAD">
            <w:pPr>
              <w:keepNext w:val="0"/>
              <w:keepLines w:val="0"/>
              <w:pageBreakBefore w:val="0"/>
              <w:widowControl w:val="0"/>
              <w:tabs>
                <w:tab w:val="left" w:pos="0"/>
              </w:tabs>
              <w:kinsoku/>
              <w:wordWrap/>
              <w:overflowPunct/>
              <w:topLinePunct w:val="0"/>
              <w:autoSpaceDE w:val="0"/>
              <w:autoSpaceDN w:val="0"/>
              <w:bidi w:val="0"/>
              <w:snapToGrid/>
              <w:spacing w:line="400" w:lineRule="exact"/>
              <w:ind w:firstLine="0" w:firstLineChars="0"/>
              <w:jc w:val="center"/>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15EB7FA8">
            <w:pPr>
              <w:keepNext w:val="0"/>
              <w:keepLines w:val="0"/>
              <w:pageBreakBefore w:val="0"/>
              <w:widowControl w:val="0"/>
              <w:kinsoku/>
              <w:wordWrap/>
              <w:overflowPunct/>
              <w:topLinePunct w:val="0"/>
              <w:autoSpaceDE w:val="0"/>
              <w:autoSpaceDN w:val="0"/>
              <w:bidi w:val="0"/>
              <w:snapToGrid/>
              <w:spacing w:line="400" w:lineRule="exact"/>
              <w:ind w:firstLine="0" w:firstLineChars="0"/>
              <w:jc w:val="center"/>
              <w:textAlignment w:val="auto"/>
              <w:rPr>
                <w:rFonts w:hint="eastAsia" w:ascii="仿宋_GB2312" w:hAnsi="宋体" w:eastAsia="仿宋_GB2312" w:cs="宋体"/>
                <w:bCs/>
                <w:color w:val="auto"/>
                <w:spacing w:val="0"/>
                <w:w w:val="100"/>
                <w:sz w:val="28"/>
                <w:szCs w:val="28"/>
                <w:highlight w:val="none"/>
                <w:lang w:val="en-US" w:eastAsia="zh-CN"/>
              </w:rPr>
            </w:pPr>
            <w:r>
              <w:rPr>
                <w:rFonts w:hint="eastAsia" w:ascii="仿宋_GB2312" w:hAnsi="宋体" w:eastAsia="仿宋_GB2312" w:cs="宋体"/>
                <w:bCs/>
                <w:color w:val="auto"/>
                <w:spacing w:val="0"/>
                <w:w w:val="100"/>
                <w:sz w:val="28"/>
                <w:szCs w:val="28"/>
                <w:highlight w:val="none"/>
                <w:lang w:val="en-US" w:eastAsia="zh-CN"/>
              </w:rPr>
              <w:t>服务期限</w:t>
            </w:r>
          </w:p>
        </w:tc>
        <w:tc>
          <w:tcPr>
            <w:tcW w:w="6786" w:type="dxa"/>
            <w:tcBorders>
              <w:top w:val="single" w:color="000000" w:sz="6" w:space="0"/>
              <w:left w:val="single" w:color="000000" w:sz="6" w:space="0"/>
              <w:bottom w:val="single" w:color="000000" w:sz="6" w:space="0"/>
              <w:right w:val="single" w:color="000000" w:sz="6" w:space="0"/>
            </w:tcBorders>
            <w:vAlign w:val="center"/>
          </w:tcPr>
          <w:p w14:paraId="5DE8CC79">
            <w:pPr>
              <w:keepNext w:val="0"/>
              <w:keepLines w:val="0"/>
              <w:pageBreakBefore w:val="0"/>
              <w:widowControl w:val="0"/>
              <w:kinsoku/>
              <w:wordWrap/>
              <w:overflowPunct/>
              <w:topLinePunct w:val="0"/>
              <w:autoSpaceDE w:val="0"/>
              <w:autoSpaceDN w:val="0"/>
              <w:bidi w:val="0"/>
              <w:snapToGrid/>
              <w:spacing w:line="400" w:lineRule="exact"/>
              <w:ind w:left="0" w:leftChars="0" w:firstLine="0" w:firstLineChars="0"/>
              <w:jc w:val="both"/>
              <w:textAlignment w:val="auto"/>
              <w:rPr>
                <w:rFonts w:hint="default" w:ascii="仿宋_GB2312" w:hAnsi="宋体" w:eastAsia="仿宋_GB2312" w:cs="宋体"/>
                <w:bCs/>
                <w:color w:val="auto"/>
                <w:spacing w:val="0"/>
                <w:w w:val="100"/>
                <w:sz w:val="28"/>
                <w:szCs w:val="28"/>
                <w:highlight w:val="none"/>
                <w:lang w:val="en-US" w:eastAsia="zh-CN"/>
              </w:rPr>
            </w:pPr>
            <w:r>
              <w:rPr>
                <w:rFonts w:hint="eastAsia" w:ascii="仿宋_GB2312" w:hAnsi="宋体" w:eastAsia="仿宋_GB2312" w:cs="宋体"/>
                <w:bCs/>
                <w:color w:val="auto"/>
                <w:spacing w:val="0"/>
                <w:w w:val="100"/>
                <w:sz w:val="28"/>
                <w:szCs w:val="28"/>
                <w:highlight w:val="none"/>
                <w:lang w:val="en-US" w:eastAsia="zh-CN"/>
              </w:rPr>
              <w:t>30天</w:t>
            </w:r>
          </w:p>
        </w:tc>
      </w:tr>
      <w:tr w14:paraId="32956815">
        <w:tblPrEx>
          <w:tblCellMar>
            <w:top w:w="0" w:type="dxa"/>
            <w:left w:w="57" w:type="dxa"/>
            <w:bottom w:w="0" w:type="dxa"/>
            <w:right w:w="57" w:type="dxa"/>
          </w:tblCellMar>
        </w:tblPrEx>
        <w:trPr>
          <w:trHeight w:val="23" w:hRule="atLeast"/>
          <w:jc w:val="center"/>
        </w:trPr>
        <w:tc>
          <w:tcPr>
            <w:tcW w:w="744" w:type="dxa"/>
            <w:tcBorders>
              <w:top w:val="single" w:color="000000" w:sz="6" w:space="0"/>
              <w:left w:val="single" w:color="000000" w:sz="6" w:space="0"/>
              <w:bottom w:val="single" w:color="000000" w:sz="6" w:space="0"/>
              <w:right w:val="single" w:color="000000" w:sz="6" w:space="0"/>
            </w:tcBorders>
            <w:vAlign w:val="center"/>
          </w:tcPr>
          <w:p w14:paraId="06CE1B02">
            <w:pPr>
              <w:keepNext w:val="0"/>
              <w:keepLines w:val="0"/>
              <w:pageBreakBefore w:val="0"/>
              <w:widowControl w:val="0"/>
              <w:tabs>
                <w:tab w:val="left" w:pos="0"/>
              </w:tabs>
              <w:kinsoku/>
              <w:wordWrap/>
              <w:overflowPunct/>
              <w:topLinePunct w:val="0"/>
              <w:autoSpaceDE w:val="0"/>
              <w:autoSpaceDN w:val="0"/>
              <w:bidi w:val="0"/>
              <w:snapToGrid/>
              <w:spacing w:line="400" w:lineRule="exact"/>
              <w:ind w:firstLine="0" w:firstLineChars="0"/>
              <w:jc w:val="center"/>
              <w:textAlignment w:val="auto"/>
              <w:rPr>
                <w:rFonts w:ascii="仿宋_GB2312" w:hAnsi="宋体" w:eastAsia="仿宋_GB2312" w:cs="宋体"/>
                <w:bCs/>
                <w:color w:val="000000" w:themeColor="text1"/>
                <w:spacing w:val="0"/>
                <w:w w:val="100"/>
                <w:sz w:val="28"/>
                <w:szCs w:val="28"/>
                <w:highlight w:val="none"/>
                <w:lang w:val="zh-CN"/>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5C2B240A">
            <w:pPr>
              <w:keepNext w:val="0"/>
              <w:keepLines w:val="0"/>
              <w:pageBreakBefore w:val="0"/>
              <w:widowControl w:val="0"/>
              <w:kinsoku/>
              <w:wordWrap/>
              <w:overflowPunct/>
              <w:topLinePunct w:val="0"/>
              <w:autoSpaceDE w:val="0"/>
              <w:autoSpaceDN w:val="0"/>
              <w:bidi w:val="0"/>
              <w:snapToGrid/>
              <w:spacing w:line="400" w:lineRule="exact"/>
              <w:ind w:firstLine="0" w:firstLineChars="0"/>
              <w:jc w:val="center"/>
              <w:textAlignment w:val="auto"/>
              <w:rPr>
                <w:rFonts w:hint="eastAsia" w:ascii="仿宋_GB2312" w:hAnsi="仿宋_GB2312" w:eastAsia="仿宋_GB2312" w:cs="仿宋_GB2312"/>
                <w:sz w:val="28"/>
                <w:szCs w:val="28"/>
                <w:highlight w:val="none"/>
                <w:lang w:val="en-US" w:eastAsia="zh-CN"/>
              </w:rPr>
            </w:pPr>
            <w:r>
              <w:rPr>
                <w:rFonts w:hint="eastAsia" w:ascii="仿宋_GB2312" w:hAnsi="宋体" w:eastAsia="仿宋_GB2312" w:cs="宋体"/>
                <w:bCs/>
                <w:color w:val="000000" w:themeColor="text1"/>
                <w:spacing w:val="0"/>
                <w:w w:val="100"/>
                <w:sz w:val="28"/>
                <w:szCs w:val="28"/>
                <w:highlight w:val="none"/>
                <w:lang w:val="zh-CN" w:eastAsia="zh-CN"/>
                <w14:textFill>
                  <w14:solidFill>
                    <w14:schemeClr w14:val="tx1"/>
                  </w14:solidFill>
                </w14:textFill>
              </w:rPr>
              <w:t>履约担保</w:t>
            </w:r>
          </w:p>
        </w:tc>
        <w:tc>
          <w:tcPr>
            <w:tcW w:w="6786" w:type="dxa"/>
            <w:tcBorders>
              <w:top w:val="single" w:color="000000" w:sz="6" w:space="0"/>
              <w:left w:val="single" w:color="000000" w:sz="6" w:space="0"/>
              <w:bottom w:val="single" w:color="000000" w:sz="6" w:space="0"/>
              <w:right w:val="single" w:color="000000" w:sz="6" w:space="0"/>
            </w:tcBorders>
            <w:vAlign w:val="center"/>
          </w:tcPr>
          <w:p w14:paraId="7D695E15">
            <w:pPr>
              <w:keepNext w:val="0"/>
              <w:keepLines w:val="0"/>
              <w:pageBreakBefore w:val="0"/>
              <w:kinsoku/>
              <w:wordWrap/>
              <w:overflowPunct/>
              <w:topLinePunct w:val="0"/>
              <w:autoSpaceDE w:val="0"/>
              <w:autoSpaceDN w:val="0"/>
              <w:bidi w:val="0"/>
              <w:snapToGrid/>
              <w:spacing w:line="400" w:lineRule="exact"/>
              <w:ind w:left="0" w:leftChars="0" w:firstLine="0" w:firstLineChars="0"/>
              <w:jc w:val="left"/>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shd w:val="clear"/>
                <w:lang w:val="zh-CN"/>
              </w:rPr>
              <w:t>履约担保的金额：</w:t>
            </w:r>
            <w:r>
              <w:rPr>
                <w:rFonts w:hint="eastAsia" w:ascii="仿宋_GB2312" w:hAnsi="仿宋_GB2312" w:eastAsia="仿宋_GB2312" w:cs="仿宋_GB2312"/>
                <w:sz w:val="28"/>
                <w:szCs w:val="28"/>
                <w:highlight w:val="none"/>
                <w:shd w:val="clear"/>
                <w:lang w:val="en-US" w:eastAsia="zh-CN"/>
              </w:rPr>
              <w:t>/</w:t>
            </w:r>
          </w:p>
          <w:p w14:paraId="6E996C1E">
            <w:pPr>
              <w:keepNext w:val="0"/>
              <w:keepLines w:val="0"/>
              <w:pageBreakBefore w:val="0"/>
              <w:kinsoku/>
              <w:wordWrap/>
              <w:overflowPunct/>
              <w:topLinePunct w:val="0"/>
              <w:autoSpaceDE w:val="0"/>
              <w:autoSpaceDN w:val="0"/>
              <w:bidi w:val="0"/>
              <w:snapToGrid/>
              <w:spacing w:line="400" w:lineRule="exact"/>
              <w:ind w:left="0" w:leftChars="0" w:firstLine="0" w:firstLineChars="0"/>
              <w:jc w:val="left"/>
              <w:textAlignment w:val="auto"/>
              <w:rPr>
                <w:rFonts w:hint="eastAsia"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履约担保的形式：</w:t>
            </w:r>
          </w:p>
          <w:p w14:paraId="1290BB71">
            <w:pPr>
              <w:keepNext w:val="0"/>
              <w:keepLines w:val="0"/>
              <w:pageBreakBefore w:val="0"/>
              <w:kinsoku/>
              <w:wordWrap/>
              <w:overflowPunct/>
              <w:topLinePunct w:val="0"/>
              <w:autoSpaceDE w:val="0"/>
              <w:autoSpaceDN w:val="0"/>
              <w:bidi w:val="0"/>
              <w:snapToGrid/>
              <w:spacing w:line="400" w:lineRule="exact"/>
              <w:jc w:val="left"/>
              <w:textAlignment w:val="auto"/>
              <w:rPr>
                <w:rFonts w:hint="eastAsia"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（1）银行转账</w:t>
            </w:r>
          </w:p>
          <w:p w14:paraId="7CFD6399">
            <w:pPr>
              <w:keepNext w:val="0"/>
              <w:keepLines w:val="0"/>
              <w:pageBreakBefore w:val="0"/>
              <w:kinsoku/>
              <w:wordWrap/>
              <w:overflowPunct/>
              <w:topLinePunct w:val="0"/>
              <w:autoSpaceDE w:val="0"/>
              <w:autoSpaceDN w:val="0"/>
              <w:bidi w:val="0"/>
              <w:snapToGrid/>
              <w:spacing w:line="400" w:lineRule="exact"/>
              <w:jc w:val="left"/>
              <w:textAlignment w:val="auto"/>
              <w:rPr>
                <w:rFonts w:hint="eastAsia"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（2）保险保单</w:t>
            </w:r>
          </w:p>
          <w:p w14:paraId="431F7AB1">
            <w:pPr>
              <w:keepNext w:val="0"/>
              <w:keepLines w:val="0"/>
              <w:pageBreakBefore w:val="0"/>
              <w:kinsoku/>
              <w:wordWrap/>
              <w:overflowPunct/>
              <w:topLinePunct w:val="0"/>
              <w:autoSpaceDE w:val="0"/>
              <w:autoSpaceDN w:val="0"/>
              <w:bidi w:val="0"/>
              <w:snapToGrid/>
              <w:spacing w:line="400" w:lineRule="exact"/>
              <w:jc w:val="left"/>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zh-CN"/>
              </w:rPr>
              <w:t>（3）银行保函</w:t>
            </w:r>
          </w:p>
        </w:tc>
      </w:tr>
      <w:tr w14:paraId="670291AF">
        <w:tblPrEx>
          <w:tblCellMar>
            <w:top w:w="0" w:type="dxa"/>
            <w:left w:w="57" w:type="dxa"/>
            <w:bottom w:w="0" w:type="dxa"/>
            <w:right w:w="57" w:type="dxa"/>
          </w:tblCellMar>
        </w:tblPrEx>
        <w:trPr>
          <w:trHeight w:val="23" w:hRule="atLeast"/>
          <w:jc w:val="center"/>
        </w:trPr>
        <w:tc>
          <w:tcPr>
            <w:tcW w:w="744" w:type="dxa"/>
            <w:tcBorders>
              <w:top w:val="single" w:color="000000" w:sz="6" w:space="0"/>
              <w:left w:val="single" w:color="000000" w:sz="6" w:space="0"/>
              <w:bottom w:val="single" w:color="000000" w:sz="6" w:space="0"/>
              <w:right w:val="single" w:color="000000" w:sz="6" w:space="0"/>
            </w:tcBorders>
            <w:vAlign w:val="center"/>
          </w:tcPr>
          <w:p w14:paraId="7E3AC776">
            <w:pPr>
              <w:keepNext w:val="0"/>
              <w:keepLines w:val="0"/>
              <w:pageBreakBefore w:val="0"/>
              <w:widowControl w:val="0"/>
              <w:tabs>
                <w:tab w:val="left" w:pos="0"/>
              </w:tabs>
              <w:kinsoku/>
              <w:wordWrap/>
              <w:overflowPunct/>
              <w:topLinePunct w:val="0"/>
              <w:autoSpaceDE w:val="0"/>
              <w:autoSpaceDN w:val="0"/>
              <w:bidi w:val="0"/>
              <w:snapToGrid/>
              <w:spacing w:line="400" w:lineRule="exact"/>
              <w:ind w:firstLine="0" w:firstLineChars="0"/>
              <w:jc w:val="center"/>
              <w:textAlignment w:val="auto"/>
              <w:rPr>
                <w:rFonts w:ascii="仿宋_GB2312" w:hAnsi="宋体" w:eastAsia="仿宋_GB2312" w:cs="宋体"/>
                <w:b w:val="0"/>
                <w:bCs/>
                <w:color w:val="000000" w:themeColor="text1"/>
                <w:spacing w:val="0"/>
                <w:w w:val="100"/>
                <w:sz w:val="28"/>
                <w:szCs w:val="28"/>
                <w:highlight w:val="none"/>
                <w:lang w:val="zh-CN"/>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68488D76">
            <w:pPr>
              <w:keepNext w:val="0"/>
              <w:keepLines w:val="0"/>
              <w:pageBreakBefore w:val="0"/>
              <w:widowControl/>
              <w:kinsoku/>
              <w:wordWrap/>
              <w:overflowPunct/>
              <w:topLinePunct w:val="0"/>
              <w:autoSpaceDE w:val="0"/>
              <w:autoSpaceDN w:val="0"/>
              <w:bidi w:val="0"/>
              <w:adjustRightInd/>
              <w:snapToGrid/>
              <w:spacing w:line="380" w:lineRule="exact"/>
              <w:ind w:firstLine="0" w:firstLineChars="0"/>
              <w:jc w:val="left"/>
              <w:textAlignment w:val="auto"/>
              <w:rPr>
                <w:rFonts w:hint="eastAsia" w:ascii="仿宋_GB2312" w:hAnsi="宋体" w:eastAsia="仿宋_GB2312" w:cs="宋体"/>
                <w:b w:val="0"/>
                <w:bCs/>
                <w:color w:val="000000" w:themeColor="text1"/>
                <w:spacing w:val="0"/>
                <w:w w:val="100"/>
                <w:sz w:val="28"/>
                <w:szCs w:val="28"/>
                <w:highlight w:val="none"/>
                <w:lang w:val="zh-CN"/>
                <w14:textFill>
                  <w14:solidFill>
                    <w14:schemeClr w14:val="tx1"/>
                  </w14:solidFill>
                </w14:textFill>
              </w:rPr>
            </w:pPr>
            <w:r>
              <w:rPr>
                <w:rFonts w:hint="eastAsia" w:ascii="仿宋_GB2312" w:hAnsi="仿宋_GB2312" w:eastAsia="仿宋_GB2312" w:cs="仿宋_GB2312"/>
                <w:sz w:val="28"/>
                <w:szCs w:val="28"/>
                <w:highlight w:val="none"/>
                <w:u w:val="none"/>
                <w:lang w:val="zh-CN"/>
              </w:rPr>
              <w:t>接收质疑函的联系部门、联系电话和通讯地址</w:t>
            </w:r>
          </w:p>
        </w:tc>
        <w:tc>
          <w:tcPr>
            <w:tcW w:w="6786" w:type="dxa"/>
            <w:tcBorders>
              <w:top w:val="single" w:color="000000" w:sz="6" w:space="0"/>
              <w:left w:val="single" w:color="000000" w:sz="6" w:space="0"/>
              <w:bottom w:val="single" w:color="000000" w:sz="6" w:space="0"/>
              <w:right w:val="single" w:color="000000" w:sz="6" w:space="0"/>
            </w:tcBorders>
            <w:vAlign w:val="center"/>
          </w:tcPr>
          <w:p w14:paraId="5CFD9B39">
            <w:pPr>
              <w:keepNext w:val="0"/>
              <w:keepLines w:val="0"/>
              <w:pageBreakBefore w:val="0"/>
              <w:widowControl/>
              <w:kinsoku/>
              <w:wordWrap/>
              <w:overflowPunct/>
              <w:topLinePunct w:val="0"/>
              <w:autoSpaceDE w:val="0"/>
              <w:autoSpaceDN w:val="0"/>
              <w:bidi w:val="0"/>
              <w:adjustRightInd/>
              <w:snapToGrid/>
              <w:spacing w:line="380" w:lineRule="exact"/>
              <w:ind w:firstLine="0" w:firstLineChars="0"/>
              <w:jc w:val="left"/>
              <w:textAlignment w:val="auto"/>
              <w:rPr>
                <w:rFonts w:hint="eastAsia" w:ascii="仿宋_GB2312" w:hAnsi="仿宋_GB2312" w:eastAsia="仿宋_GB2312" w:cs="仿宋_GB2312"/>
                <w:sz w:val="28"/>
                <w:szCs w:val="28"/>
                <w:highlight w:val="none"/>
                <w:u w:val="none"/>
                <w:lang w:val="zh-CN"/>
              </w:rPr>
            </w:pPr>
            <w:r>
              <w:rPr>
                <w:rFonts w:hint="eastAsia" w:ascii="仿宋_GB2312" w:hAnsi="仿宋_GB2312" w:eastAsia="仿宋_GB2312" w:cs="仿宋_GB2312"/>
                <w:sz w:val="28"/>
                <w:szCs w:val="28"/>
                <w:highlight w:val="none"/>
                <w:u w:val="none"/>
                <w:lang w:val="zh-CN"/>
              </w:rPr>
              <w:t>供应商认为招标文件、采购过程和中标结果使自己的权益受到损害的，可以在知道或者应知其权益受到损害之日起7个工作日内向采购代理机构提出质疑，不接受匿名质疑。潜在供应商已依法获取其可质疑的采购文件的，可以对该文件提出质疑，对采购文件提出质疑的，应当在获取采购文件或者采购文件公告期限届满之日起7个工作日内提出。供应商须在法定质疑期内一次性提出针对同一采购程序环节的质疑。采购代理机构在收到质疑函后7个工作日内作出答复。</w:t>
            </w:r>
          </w:p>
          <w:p w14:paraId="63E34362">
            <w:pPr>
              <w:keepNext w:val="0"/>
              <w:keepLines w:val="0"/>
              <w:pageBreakBefore w:val="0"/>
              <w:widowControl/>
              <w:kinsoku/>
              <w:wordWrap/>
              <w:overflowPunct/>
              <w:topLinePunct w:val="0"/>
              <w:autoSpaceDE w:val="0"/>
              <w:autoSpaceDN w:val="0"/>
              <w:bidi w:val="0"/>
              <w:adjustRightInd/>
              <w:snapToGrid/>
              <w:spacing w:line="380" w:lineRule="exact"/>
              <w:ind w:firstLine="0" w:firstLineChars="0"/>
              <w:jc w:val="left"/>
              <w:textAlignment w:val="auto"/>
              <w:rPr>
                <w:rFonts w:hint="eastAsia" w:ascii="仿宋_GB2312" w:hAnsi="仿宋_GB2312" w:eastAsia="仿宋_GB2312" w:cs="仿宋_GB2312"/>
                <w:sz w:val="28"/>
                <w:szCs w:val="28"/>
                <w:highlight w:val="none"/>
                <w:u w:val="none"/>
                <w:lang w:val="zh-CN"/>
              </w:rPr>
            </w:pPr>
            <w:r>
              <w:rPr>
                <w:rFonts w:hint="eastAsia" w:ascii="仿宋_GB2312" w:hAnsi="仿宋_GB2312" w:eastAsia="仿宋_GB2312" w:cs="仿宋_GB2312"/>
                <w:b/>
                <w:bCs/>
                <w:sz w:val="28"/>
                <w:szCs w:val="28"/>
                <w:highlight w:val="none"/>
                <w:u w:val="none"/>
                <w:lang w:val="zh-CN"/>
              </w:rPr>
              <w:t>本采购项目接收质疑函方式、联系部门及联系电话、通讯地址：</w:t>
            </w:r>
          </w:p>
          <w:p w14:paraId="06819E41">
            <w:pPr>
              <w:keepNext w:val="0"/>
              <w:keepLines w:val="0"/>
              <w:pageBreakBefore w:val="0"/>
              <w:widowControl/>
              <w:kinsoku/>
              <w:wordWrap/>
              <w:overflowPunct/>
              <w:topLinePunct w:val="0"/>
              <w:autoSpaceDE w:val="0"/>
              <w:autoSpaceDN w:val="0"/>
              <w:bidi w:val="0"/>
              <w:adjustRightInd/>
              <w:snapToGrid/>
              <w:spacing w:line="380" w:lineRule="exact"/>
              <w:ind w:firstLine="0" w:firstLineChars="0"/>
              <w:jc w:val="left"/>
              <w:textAlignment w:val="auto"/>
              <w:rPr>
                <w:rFonts w:hint="eastAsia" w:ascii="仿宋_GB2312" w:hAnsi="仿宋_GB2312" w:eastAsia="仿宋_GB2312" w:cs="仿宋_GB2312"/>
                <w:sz w:val="28"/>
                <w:szCs w:val="28"/>
                <w:highlight w:val="none"/>
                <w:u w:val="none"/>
                <w:lang w:val="zh-CN"/>
              </w:rPr>
            </w:pPr>
            <w:r>
              <w:rPr>
                <w:rFonts w:hint="eastAsia" w:ascii="仿宋_GB2312" w:hAnsi="仿宋_GB2312" w:eastAsia="仿宋_GB2312" w:cs="仿宋_GB2312"/>
                <w:sz w:val="28"/>
                <w:szCs w:val="28"/>
                <w:highlight w:val="none"/>
                <w:u w:val="none"/>
                <w:lang w:val="zh-CN"/>
              </w:rPr>
              <w:t>接收质疑函的方式：供应商应当按国家相关规定向采购代理机构提交书面质疑函及相关证明材料。（</w:t>
            </w:r>
            <w:r>
              <w:rPr>
                <w:rFonts w:hint="eastAsia" w:ascii="仿宋_GB2312" w:hAnsi="仿宋_GB2312" w:eastAsia="仿宋_GB2312" w:cs="仿宋_GB2312"/>
                <w:sz w:val="28"/>
                <w:szCs w:val="28"/>
                <w:highlight w:val="none"/>
                <w:u w:val="none"/>
                <w:lang w:val="en-US" w:eastAsia="zh-CN"/>
              </w:rPr>
              <w:t>邮箱发送邮件或</w:t>
            </w:r>
            <w:r>
              <w:rPr>
                <w:rFonts w:hint="eastAsia" w:ascii="仿宋_GB2312" w:hAnsi="仿宋_GB2312" w:eastAsia="仿宋_GB2312" w:cs="仿宋_GB2312"/>
                <w:sz w:val="28"/>
                <w:szCs w:val="28"/>
                <w:highlight w:val="none"/>
                <w:u w:val="none"/>
                <w:lang w:val="zh-CN"/>
              </w:rPr>
              <w:t>在政采云平台系统中向采购代理机构提出质疑）</w:t>
            </w:r>
          </w:p>
          <w:p w14:paraId="25D7530B">
            <w:pPr>
              <w:keepNext w:val="0"/>
              <w:keepLines w:val="0"/>
              <w:pageBreakBefore w:val="0"/>
              <w:widowControl/>
              <w:kinsoku/>
              <w:wordWrap/>
              <w:overflowPunct/>
              <w:topLinePunct w:val="0"/>
              <w:autoSpaceDE w:val="0"/>
              <w:autoSpaceDN w:val="0"/>
              <w:bidi w:val="0"/>
              <w:adjustRightInd/>
              <w:snapToGrid/>
              <w:spacing w:line="380" w:lineRule="exact"/>
              <w:ind w:firstLine="0" w:firstLineChars="0"/>
              <w:jc w:val="left"/>
              <w:textAlignment w:val="auto"/>
              <w:rPr>
                <w:rFonts w:hint="eastAsia" w:ascii="仿宋_GB2312" w:hAnsi="仿宋_GB2312" w:eastAsia="仿宋_GB2312" w:cs="仿宋_GB2312"/>
                <w:sz w:val="28"/>
                <w:szCs w:val="28"/>
                <w:highlight w:val="none"/>
                <w:u w:val="none"/>
                <w:lang w:val="zh-CN"/>
              </w:rPr>
            </w:pPr>
            <w:r>
              <w:rPr>
                <w:rFonts w:hint="eastAsia" w:ascii="仿宋_GB2312" w:hAnsi="仿宋_GB2312" w:eastAsia="仿宋_GB2312" w:cs="仿宋_GB2312"/>
                <w:sz w:val="28"/>
                <w:szCs w:val="28"/>
                <w:highlight w:val="none"/>
                <w:u w:val="none"/>
                <w:lang w:val="zh-CN"/>
              </w:rPr>
              <w:t>采购代理机构：</w:t>
            </w:r>
            <w:r>
              <w:rPr>
                <w:rFonts w:hint="eastAsia" w:ascii="仿宋_GB2312" w:hAnsi="仿宋_GB2312" w:eastAsia="仿宋_GB2312" w:cs="仿宋_GB2312"/>
                <w:sz w:val="28"/>
                <w:szCs w:val="28"/>
                <w:highlight w:val="none"/>
                <w:u w:val="none"/>
                <w:lang w:val="en-US" w:eastAsia="zh-CN"/>
              </w:rPr>
              <w:t>青海远帆招标有限公司</w:t>
            </w:r>
            <w:r>
              <w:rPr>
                <w:rFonts w:hint="eastAsia" w:ascii="仿宋_GB2312" w:hAnsi="仿宋_GB2312" w:eastAsia="仿宋_GB2312" w:cs="仿宋_GB2312"/>
                <w:sz w:val="28"/>
                <w:szCs w:val="28"/>
                <w:highlight w:val="none"/>
                <w:u w:val="none"/>
                <w:lang w:val="zh-CN"/>
              </w:rPr>
              <w:t xml:space="preserve"> </w:t>
            </w:r>
          </w:p>
          <w:p w14:paraId="352EE162">
            <w:pPr>
              <w:keepNext w:val="0"/>
              <w:keepLines w:val="0"/>
              <w:pageBreakBefore w:val="0"/>
              <w:widowControl/>
              <w:kinsoku/>
              <w:wordWrap/>
              <w:overflowPunct/>
              <w:topLinePunct w:val="0"/>
              <w:autoSpaceDE w:val="0"/>
              <w:autoSpaceDN w:val="0"/>
              <w:bidi w:val="0"/>
              <w:adjustRightInd/>
              <w:snapToGrid/>
              <w:spacing w:line="380" w:lineRule="exact"/>
              <w:ind w:firstLine="0" w:firstLineChars="0"/>
              <w:jc w:val="left"/>
              <w:textAlignment w:val="auto"/>
              <w:rPr>
                <w:rFonts w:hint="default" w:ascii="仿宋_GB2312" w:hAnsi="仿宋_GB2312" w:eastAsia="仿宋_GB2312" w:cs="仿宋_GB2312"/>
                <w:sz w:val="28"/>
                <w:szCs w:val="28"/>
                <w:highlight w:val="none"/>
                <w:u w:val="none"/>
                <w:lang w:val="en-US" w:eastAsia="zh-CN"/>
              </w:rPr>
            </w:pPr>
            <w:r>
              <w:rPr>
                <w:rFonts w:hint="eastAsia" w:ascii="仿宋_GB2312" w:hAnsi="仿宋_GB2312" w:eastAsia="仿宋_GB2312" w:cs="仿宋_GB2312"/>
                <w:sz w:val="28"/>
                <w:szCs w:val="28"/>
                <w:highlight w:val="none"/>
                <w:u w:val="none"/>
                <w:lang w:val="zh-CN"/>
              </w:rPr>
              <w:t>地址：西宁市城西区五四西路44号4楼</w:t>
            </w:r>
          </w:p>
          <w:p w14:paraId="2C9538E5">
            <w:pPr>
              <w:keepNext w:val="0"/>
              <w:keepLines w:val="0"/>
              <w:pageBreakBefore w:val="0"/>
              <w:widowControl/>
              <w:kinsoku/>
              <w:wordWrap/>
              <w:overflowPunct/>
              <w:topLinePunct w:val="0"/>
              <w:autoSpaceDE w:val="0"/>
              <w:autoSpaceDN w:val="0"/>
              <w:bidi w:val="0"/>
              <w:adjustRightInd/>
              <w:snapToGrid/>
              <w:spacing w:line="380" w:lineRule="exact"/>
              <w:ind w:firstLine="0" w:firstLineChars="0"/>
              <w:jc w:val="left"/>
              <w:textAlignment w:val="auto"/>
              <w:rPr>
                <w:rFonts w:hint="default" w:ascii="仿宋_GB2312" w:hAnsi="仿宋_GB2312" w:eastAsia="仿宋_GB2312" w:cs="仿宋_GB2312"/>
                <w:sz w:val="28"/>
                <w:szCs w:val="28"/>
                <w:highlight w:val="none"/>
                <w:u w:val="none"/>
                <w:lang w:val="en-US" w:eastAsia="zh-CN"/>
              </w:rPr>
            </w:pPr>
            <w:r>
              <w:rPr>
                <w:rFonts w:hint="eastAsia" w:ascii="仿宋_GB2312" w:hAnsi="仿宋_GB2312" w:eastAsia="仿宋_GB2312" w:cs="仿宋_GB2312"/>
                <w:sz w:val="28"/>
                <w:szCs w:val="28"/>
                <w:highlight w:val="none"/>
                <w:u w:val="none"/>
                <w:lang w:val="zh-CN"/>
              </w:rPr>
              <w:t>电话：</w:t>
            </w:r>
            <w:r>
              <w:rPr>
                <w:rFonts w:hint="eastAsia" w:ascii="仿宋_GB2312" w:hAnsi="仿宋_GB2312" w:eastAsia="仿宋_GB2312" w:cs="仿宋_GB2312"/>
                <w:sz w:val="28"/>
                <w:szCs w:val="28"/>
                <w:highlight w:val="none"/>
                <w:u w:val="none"/>
                <w:lang w:val="zh-CN" w:eastAsia="zh-CN"/>
              </w:rPr>
              <w:t>0971-</w:t>
            </w:r>
            <w:r>
              <w:rPr>
                <w:rFonts w:hint="eastAsia" w:ascii="仿宋_GB2312" w:hAnsi="仿宋_GB2312" w:eastAsia="仿宋_GB2312" w:cs="仿宋_GB2312"/>
                <w:sz w:val="28"/>
                <w:szCs w:val="28"/>
                <w:highlight w:val="none"/>
                <w:u w:val="none"/>
                <w:lang w:val="en-US" w:eastAsia="zh-CN"/>
              </w:rPr>
              <w:t xml:space="preserve">3858007 </w:t>
            </w:r>
          </w:p>
          <w:p w14:paraId="0D991629">
            <w:pPr>
              <w:keepNext w:val="0"/>
              <w:keepLines w:val="0"/>
              <w:pageBreakBefore w:val="0"/>
              <w:widowControl/>
              <w:kinsoku/>
              <w:wordWrap/>
              <w:overflowPunct/>
              <w:topLinePunct w:val="0"/>
              <w:autoSpaceDE w:val="0"/>
              <w:autoSpaceDN w:val="0"/>
              <w:bidi w:val="0"/>
              <w:adjustRightInd/>
              <w:snapToGrid/>
              <w:spacing w:line="380" w:lineRule="exact"/>
              <w:ind w:firstLine="0" w:firstLineChars="0"/>
              <w:jc w:val="left"/>
              <w:textAlignment w:val="auto"/>
              <w:rPr>
                <w:rFonts w:hint="eastAsia" w:ascii="仿宋_GB2312" w:eastAsia="仿宋_GB2312" w:hAnsiTheme="minorEastAsia"/>
                <w:b w:val="0"/>
                <w:bCs/>
                <w:color w:val="000000" w:themeColor="text1"/>
                <w:spacing w:val="0"/>
                <w:w w:val="100"/>
                <w:sz w:val="28"/>
                <w:szCs w:val="28"/>
                <w:highlight w:val="none"/>
                <w:lang w:val="en-US" w:eastAsia="zh-CN"/>
                <w14:textFill>
                  <w14:solidFill>
                    <w14:schemeClr w14:val="tx1"/>
                  </w14:solidFill>
                </w14:textFill>
              </w:rPr>
            </w:pPr>
            <w:r>
              <w:rPr>
                <w:rFonts w:hint="eastAsia" w:ascii="仿宋_GB2312" w:hAnsi="仿宋_GB2312" w:eastAsia="仿宋_GB2312" w:cs="仿宋_GB2312"/>
                <w:sz w:val="28"/>
                <w:szCs w:val="28"/>
                <w:highlight w:val="none"/>
                <w:u w:val="none"/>
                <w:lang w:val="en-US" w:eastAsia="zh-CN"/>
              </w:rPr>
              <w:t>邮箱：</w:t>
            </w:r>
            <w:r>
              <w:rPr>
                <w:rFonts w:hint="eastAsia" w:ascii="仿宋_GB2312" w:eastAsia="仿宋_GB2312" w:hAnsiTheme="minorEastAsia"/>
                <w:color w:val="000000" w:themeColor="text1"/>
                <w:spacing w:val="7"/>
                <w:sz w:val="30"/>
                <w:szCs w:val="30"/>
                <w:highlight w:val="none"/>
                <w:lang w:val="en-US" w:eastAsia="zh-CN"/>
                <w14:textFill>
                  <w14:solidFill>
                    <w14:schemeClr w14:val="tx1"/>
                  </w14:solidFill>
                </w14:textFill>
              </w:rPr>
              <w:t>384343806@qq.com</w:t>
            </w:r>
          </w:p>
        </w:tc>
      </w:tr>
      <w:tr w14:paraId="7CF27853">
        <w:tblPrEx>
          <w:tblCellMar>
            <w:top w:w="0" w:type="dxa"/>
            <w:left w:w="57" w:type="dxa"/>
            <w:bottom w:w="0" w:type="dxa"/>
            <w:right w:w="57" w:type="dxa"/>
          </w:tblCellMar>
        </w:tblPrEx>
        <w:trPr>
          <w:trHeight w:val="23" w:hRule="atLeast"/>
          <w:jc w:val="center"/>
        </w:trPr>
        <w:tc>
          <w:tcPr>
            <w:tcW w:w="744" w:type="dxa"/>
            <w:tcBorders>
              <w:top w:val="single" w:color="000000" w:sz="6" w:space="0"/>
              <w:left w:val="single" w:color="000000" w:sz="6" w:space="0"/>
              <w:bottom w:val="single" w:color="000000" w:sz="6" w:space="0"/>
              <w:right w:val="single" w:color="000000" w:sz="6" w:space="0"/>
            </w:tcBorders>
            <w:vAlign w:val="center"/>
          </w:tcPr>
          <w:p w14:paraId="1C1E3387">
            <w:pPr>
              <w:keepNext w:val="0"/>
              <w:keepLines w:val="0"/>
              <w:pageBreakBefore w:val="0"/>
              <w:widowControl w:val="0"/>
              <w:tabs>
                <w:tab w:val="left" w:pos="0"/>
              </w:tabs>
              <w:kinsoku/>
              <w:wordWrap/>
              <w:overflowPunct/>
              <w:topLinePunct w:val="0"/>
              <w:autoSpaceDE w:val="0"/>
              <w:autoSpaceDN w:val="0"/>
              <w:bidi w:val="0"/>
              <w:snapToGrid/>
              <w:spacing w:line="400" w:lineRule="exact"/>
              <w:ind w:firstLine="0" w:firstLineChars="0"/>
              <w:jc w:val="center"/>
              <w:textAlignment w:val="auto"/>
              <w:rPr>
                <w:rFonts w:ascii="仿宋_GB2312" w:hAnsi="宋体" w:eastAsia="仿宋_GB2312" w:cs="宋体"/>
                <w:b w:val="0"/>
                <w:bCs/>
                <w:color w:val="000000" w:themeColor="text1"/>
                <w:spacing w:val="0"/>
                <w:w w:val="100"/>
                <w:sz w:val="28"/>
                <w:szCs w:val="28"/>
                <w:highlight w:val="none"/>
                <w:lang w:val="zh-CN"/>
                <w14:textFill>
                  <w14:solidFill>
                    <w14:schemeClr w14:val="tx1"/>
                  </w14:solidFill>
                </w14:textFill>
              </w:rPr>
            </w:pPr>
          </w:p>
        </w:tc>
        <w:tc>
          <w:tcPr>
            <w:tcW w:w="2251" w:type="dxa"/>
            <w:tcBorders>
              <w:top w:val="single" w:color="000000" w:sz="6" w:space="0"/>
              <w:left w:val="single" w:color="000000" w:sz="6" w:space="0"/>
              <w:bottom w:val="single" w:color="000000" w:sz="6" w:space="0"/>
              <w:right w:val="single" w:color="000000" w:sz="6" w:space="0"/>
            </w:tcBorders>
            <w:vAlign w:val="center"/>
          </w:tcPr>
          <w:p w14:paraId="21A20B6A">
            <w:pPr>
              <w:keepNext w:val="0"/>
              <w:keepLines w:val="0"/>
              <w:pageBreakBefore w:val="0"/>
              <w:widowControl w:val="0"/>
              <w:kinsoku/>
              <w:wordWrap/>
              <w:overflowPunct/>
              <w:topLinePunct w:val="0"/>
              <w:autoSpaceDE w:val="0"/>
              <w:autoSpaceDN w:val="0"/>
              <w:bidi w:val="0"/>
              <w:snapToGrid/>
              <w:spacing w:line="400" w:lineRule="exact"/>
              <w:ind w:firstLine="0" w:firstLineChars="0"/>
              <w:jc w:val="left"/>
              <w:textAlignment w:val="auto"/>
              <w:rPr>
                <w:rFonts w:ascii="仿宋_GB2312" w:hAnsi="宋体" w:eastAsia="仿宋_GB2312" w:cs="宋体"/>
                <w:b w:val="0"/>
                <w:bCs/>
                <w:color w:val="000000" w:themeColor="text1"/>
                <w:spacing w:val="0"/>
                <w:w w:val="100"/>
                <w:sz w:val="28"/>
                <w:szCs w:val="28"/>
                <w:highlight w:val="none"/>
                <w:lang w:val="zh-CN"/>
                <w14:textFill>
                  <w14:solidFill>
                    <w14:schemeClr w14:val="tx1"/>
                  </w14:solidFill>
                </w14:textFill>
              </w:rPr>
            </w:pPr>
            <w:r>
              <w:rPr>
                <w:rFonts w:hint="eastAsia" w:ascii="仿宋_GB2312" w:hAnsi="宋体" w:eastAsia="仿宋_GB2312" w:cs="宋体"/>
                <w:b w:val="0"/>
                <w:bCs/>
                <w:color w:val="000000" w:themeColor="text1"/>
                <w:spacing w:val="0"/>
                <w:w w:val="100"/>
                <w:sz w:val="28"/>
                <w:szCs w:val="28"/>
                <w:highlight w:val="none"/>
                <w:lang w:val="zh-CN"/>
                <w14:textFill>
                  <w14:solidFill>
                    <w14:schemeClr w14:val="tx1"/>
                  </w14:solidFill>
                </w14:textFill>
              </w:rPr>
              <w:t>其他事项</w:t>
            </w:r>
          </w:p>
        </w:tc>
        <w:tc>
          <w:tcPr>
            <w:tcW w:w="6786" w:type="dxa"/>
            <w:tcBorders>
              <w:top w:val="single" w:color="000000" w:sz="6" w:space="0"/>
              <w:left w:val="single" w:color="000000" w:sz="6" w:space="0"/>
              <w:bottom w:val="single" w:color="000000" w:sz="6" w:space="0"/>
              <w:right w:val="single" w:color="000000" w:sz="6" w:space="0"/>
            </w:tcBorders>
            <w:vAlign w:val="center"/>
          </w:tcPr>
          <w:p w14:paraId="6A757420">
            <w:pPr>
              <w:keepNext w:val="0"/>
              <w:keepLines w:val="0"/>
              <w:pageBreakBefore w:val="0"/>
              <w:widowControl w:val="0"/>
              <w:kinsoku/>
              <w:wordWrap/>
              <w:overflowPunct/>
              <w:topLinePunct w:val="0"/>
              <w:autoSpaceDE/>
              <w:autoSpaceDN/>
              <w:bidi w:val="0"/>
              <w:adjustRightInd/>
              <w:snapToGrid/>
              <w:spacing w:line="380" w:lineRule="exact"/>
              <w:ind w:firstLine="590"/>
              <w:jc w:val="both"/>
              <w:textAlignment w:val="auto"/>
              <w:rPr>
                <w:rFonts w:ascii="仿宋_GB2312" w:eastAsia="仿宋_GB2312" w:hAnsiTheme="minorEastAsia"/>
                <w:b w:val="0"/>
                <w:bCs/>
                <w:color w:val="000000" w:themeColor="text1"/>
                <w:spacing w:val="0"/>
                <w:w w:val="100"/>
                <w:sz w:val="28"/>
                <w:szCs w:val="28"/>
                <w:highlight w:val="none"/>
                <w14:textFill>
                  <w14:solidFill>
                    <w14:schemeClr w14:val="tx1"/>
                  </w14:solidFill>
                </w14:textFill>
              </w:rPr>
            </w:pPr>
            <w:r>
              <w:rPr>
                <w:rFonts w:hint="eastAsia" w:ascii="仿宋_GB2312" w:eastAsia="仿宋_GB2312" w:hAnsiTheme="minorEastAsia"/>
                <w:b w:val="0"/>
                <w:bCs/>
                <w:color w:val="000000" w:themeColor="text1"/>
                <w:spacing w:val="0"/>
                <w:w w:val="100"/>
                <w:sz w:val="28"/>
                <w:szCs w:val="28"/>
                <w:highlight w:val="none"/>
                <w14:textFill>
                  <w14:solidFill>
                    <w14:schemeClr w14:val="tx1"/>
                  </w14:solidFill>
                </w14:textFill>
              </w:rPr>
              <w:t>项目公告将在《青海政府采购网》《青海省电子招标投标公共服务平台》同时发布。</w:t>
            </w:r>
          </w:p>
          <w:p w14:paraId="20A67F9E">
            <w:pPr>
              <w:keepNext w:val="0"/>
              <w:keepLines w:val="0"/>
              <w:pageBreakBefore w:val="0"/>
              <w:widowControl w:val="0"/>
              <w:kinsoku/>
              <w:wordWrap/>
              <w:overflowPunct/>
              <w:topLinePunct w:val="0"/>
              <w:autoSpaceDE/>
              <w:autoSpaceDN/>
              <w:bidi w:val="0"/>
              <w:adjustRightInd/>
              <w:snapToGrid/>
              <w:spacing w:line="380" w:lineRule="exact"/>
              <w:ind w:firstLine="590"/>
              <w:jc w:val="both"/>
              <w:textAlignment w:val="auto"/>
              <w:rPr>
                <w:rFonts w:ascii="仿宋_GB2312" w:eastAsia="仿宋_GB2312" w:hAnsiTheme="minorEastAsia"/>
                <w:b w:val="0"/>
                <w:bCs/>
                <w:color w:val="000000" w:themeColor="text1"/>
                <w:spacing w:val="0"/>
                <w:w w:val="100"/>
                <w:sz w:val="28"/>
                <w:szCs w:val="28"/>
                <w:highlight w:val="none"/>
                <w14:textFill>
                  <w14:solidFill>
                    <w14:schemeClr w14:val="tx1"/>
                  </w14:solidFill>
                </w14:textFill>
              </w:rPr>
            </w:pPr>
            <w:r>
              <w:rPr>
                <w:rFonts w:hint="eastAsia" w:ascii="仿宋_GB2312" w:eastAsia="仿宋_GB2312" w:hAnsiTheme="minorEastAsia"/>
                <w:b w:val="0"/>
                <w:bCs/>
                <w:color w:val="000000" w:themeColor="text1"/>
                <w:spacing w:val="0"/>
                <w:w w:val="100"/>
                <w:sz w:val="28"/>
                <w:szCs w:val="28"/>
                <w:highlight w:val="none"/>
                <w14:textFill>
                  <w14:solidFill>
                    <w14:schemeClr w14:val="tx1"/>
                  </w14:solidFill>
                </w14:textFill>
              </w:rPr>
              <w:t>公告期限：自青海政府采购网发布之日起5个工作日</w:t>
            </w:r>
          </w:p>
          <w:p w14:paraId="7A4FDBC1">
            <w:pPr>
              <w:keepNext w:val="0"/>
              <w:keepLines w:val="0"/>
              <w:pageBreakBefore w:val="0"/>
              <w:widowControl w:val="0"/>
              <w:kinsoku/>
              <w:wordWrap/>
              <w:overflowPunct/>
              <w:topLinePunct w:val="0"/>
              <w:autoSpaceDE/>
              <w:autoSpaceDN/>
              <w:bidi w:val="0"/>
              <w:adjustRightInd/>
              <w:snapToGrid/>
              <w:spacing w:line="380" w:lineRule="exact"/>
              <w:ind w:firstLine="590"/>
              <w:jc w:val="both"/>
              <w:textAlignment w:val="auto"/>
              <w:rPr>
                <w:rFonts w:ascii="仿宋_GB2312" w:eastAsia="仿宋_GB2312" w:hAnsiTheme="minorEastAsia"/>
                <w:b w:val="0"/>
                <w:bCs/>
                <w:color w:val="000000" w:themeColor="text1"/>
                <w:spacing w:val="0"/>
                <w:w w:val="100"/>
                <w:sz w:val="28"/>
                <w:szCs w:val="28"/>
                <w:highlight w:val="none"/>
                <w14:textFill>
                  <w14:solidFill>
                    <w14:schemeClr w14:val="tx1"/>
                  </w14:solidFill>
                </w14:textFill>
              </w:rPr>
            </w:pPr>
            <w:r>
              <w:rPr>
                <w:rFonts w:hint="eastAsia" w:ascii="仿宋_GB2312" w:eastAsia="仿宋_GB2312" w:hAnsiTheme="minorEastAsia"/>
                <w:b w:val="0"/>
                <w:bCs/>
                <w:color w:val="000000" w:themeColor="text1"/>
                <w:spacing w:val="0"/>
                <w:w w:val="100"/>
                <w:sz w:val="28"/>
                <w:szCs w:val="28"/>
                <w:highlight w:val="none"/>
                <w14:textFill>
                  <w14:solidFill>
                    <w14:schemeClr w14:val="tx1"/>
                  </w14:solidFill>
                </w14:textFill>
              </w:rPr>
              <w:t>1、本次项目采用线上进行，供应商无需到现场开标；如非系统原因造成无法上传、无法解密或解密不成功的视为放弃参加采购。线上电子响应文件必须在提交响应文件截止时间前上传至电子开评标系统；</w:t>
            </w:r>
          </w:p>
          <w:p w14:paraId="74758437">
            <w:pPr>
              <w:keepNext w:val="0"/>
              <w:keepLines w:val="0"/>
              <w:pageBreakBefore w:val="0"/>
              <w:widowControl w:val="0"/>
              <w:kinsoku/>
              <w:wordWrap/>
              <w:overflowPunct/>
              <w:topLinePunct w:val="0"/>
              <w:autoSpaceDE/>
              <w:autoSpaceDN/>
              <w:bidi w:val="0"/>
              <w:adjustRightInd/>
              <w:snapToGrid/>
              <w:spacing w:line="380" w:lineRule="exact"/>
              <w:ind w:firstLine="590"/>
              <w:jc w:val="both"/>
              <w:textAlignment w:val="auto"/>
              <w:rPr>
                <w:rFonts w:ascii="仿宋_GB2312" w:eastAsia="仿宋_GB2312" w:hAnsiTheme="minorEastAsia"/>
                <w:b w:val="0"/>
                <w:bCs/>
                <w:color w:val="000000" w:themeColor="text1"/>
                <w:spacing w:val="0"/>
                <w:w w:val="100"/>
                <w:sz w:val="28"/>
                <w:szCs w:val="28"/>
                <w:highlight w:val="none"/>
                <w14:textFill>
                  <w14:solidFill>
                    <w14:schemeClr w14:val="tx1"/>
                  </w14:solidFill>
                </w14:textFill>
              </w:rPr>
            </w:pPr>
            <w:r>
              <w:rPr>
                <w:rFonts w:hint="eastAsia" w:ascii="仿宋_GB2312" w:eastAsia="仿宋_GB2312" w:hAnsiTheme="minorEastAsia"/>
                <w:b w:val="0"/>
                <w:bCs/>
                <w:color w:val="000000" w:themeColor="text1"/>
                <w:spacing w:val="0"/>
                <w:w w:val="100"/>
                <w:sz w:val="28"/>
                <w:szCs w:val="28"/>
                <w:highlight w:val="none"/>
                <w14:textFill>
                  <w14:solidFill>
                    <w14:schemeClr w14:val="tx1"/>
                  </w14:solidFill>
                </w14:textFill>
              </w:rPr>
              <w:t>2、线上电子化开评标系统操作及办理CA数字证书等相关事宜请咨询政采云：咨询电话：95763；</w:t>
            </w:r>
          </w:p>
          <w:p w14:paraId="23CAF427">
            <w:pPr>
              <w:keepNext w:val="0"/>
              <w:keepLines w:val="0"/>
              <w:pageBreakBefore w:val="0"/>
              <w:widowControl w:val="0"/>
              <w:kinsoku/>
              <w:wordWrap/>
              <w:overflowPunct/>
              <w:topLinePunct w:val="0"/>
              <w:autoSpaceDE/>
              <w:autoSpaceDN/>
              <w:bidi w:val="0"/>
              <w:adjustRightInd/>
              <w:snapToGrid/>
              <w:spacing w:line="380" w:lineRule="exact"/>
              <w:ind w:firstLine="590"/>
              <w:jc w:val="both"/>
              <w:textAlignment w:val="auto"/>
              <w:rPr>
                <w:rFonts w:hint="eastAsia" w:ascii="仿宋_GB2312" w:eastAsia="仿宋_GB2312" w:hAnsiTheme="minorEastAsia"/>
                <w:b w:val="0"/>
                <w:bCs/>
                <w:color w:val="000000" w:themeColor="text1"/>
                <w:spacing w:val="0"/>
                <w:w w:val="100"/>
                <w:sz w:val="28"/>
                <w:szCs w:val="28"/>
                <w:highlight w:val="none"/>
                <w14:textFill>
                  <w14:solidFill>
                    <w14:schemeClr w14:val="tx1"/>
                  </w14:solidFill>
                </w14:textFill>
              </w:rPr>
            </w:pPr>
            <w:r>
              <w:rPr>
                <w:rFonts w:hint="eastAsia" w:ascii="仿宋_GB2312" w:eastAsia="仿宋_GB2312" w:hAnsiTheme="minorEastAsia"/>
                <w:b w:val="0"/>
                <w:bCs/>
                <w:color w:val="000000" w:themeColor="text1"/>
                <w:spacing w:val="0"/>
                <w:w w:val="100"/>
                <w:sz w:val="28"/>
                <w:szCs w:val="28"/>
                <w:highlight w:val="none"/>
                <w14:textFill>
                  <w14:solidFill>
                    <w14:schemeClr w14:val="tx1"/>
                  </w14:solidFill>
                </w14:textFill>
              </w:rPr>
              <w:t>3、线上CA数字证书：PC咨询网址（可及时反馈问题截图，让客服快速定位问题）:http://tseal.cn/k.html，咨询电话：400-0878-198；</w:t>
            </w:r>
          </w:p>
          <w:p w14:paraId="34235905">
            <w:pPr>
              <w:keepNext w:val="0"/>
              <w:keepLines w:val="0"/>
              <w:pageBreakBefore w:val="0"/>
              <w:widowControl w:val="0"/>
              <w:kinsoku/>
              <w:wordWrap/>
              <w:overflowPunct/>
              <w:topLinePunct w:val="0"/>
              <w:autoSpaceDE/>
              <w:autoSpaceDN/>
              <w:bidi w:val="0"/>
              <w:adjustRightInd/>
              <w:snapToGrid/>
              <w:spacing w:line="380" w:lineRule="exact"/>
              <w:ind w:firstLine="590"/>
              <w:jc w:val="both"/>
              <w:textAlignment w:val="auto"/>
              <w:rPr>
                <w:rFonts w:hint="eastAsia" w:ascii="仿宋_GB2312" w:eastAsia="仿宋_GB2312" w:hAnsiTheme="minorEastAsia"/>
                <w:b w:val="0"/>
                <w:bCs/>
                <w:color w:val="000000" w:themeColor="text1"/>
                <w:spacing w:val="0"/>
                <w:w w:val="100"/>
                <w:sz w:val="28"/>
                <w:szCs w:val="28"/>
                <w:highlight w:val="none"/>
                <w:lang w:eastAsia="zh-CN"/>
                <w14:textFill>
                  <w14:solidFill>
                    <w14:schemeClr w14:val="tx1"/>
                  </w14:solidFill>
                </w14:textFill>
              </w:rPr>
            </w:pPr>
            <w:r>
              <w:rPr>
                <w:rFonts w:hint="eastAsia" w:ascii="仿宋_GB2312" w:eastAsia="仿宋_GB2312" w:hAnsiTheme="minorEastAsia"/>
                <w:b w:val="0"/>
                <w:bCs/>
                <w:color w:val="000000" w:themeColor="text1"/>
                <w:spacing w:val="0"/>
                <w:w w:val="100"/>
                <w:sz w:val="28"/>
                <w:szCs w:val="28"/>
                <w:highlight w:val="none"/>
                <w14:textFill>
                  <w14:solidFill>
                    <w14:schemeClr w14:val="tx1"/>
                  </w14:solidFill>
                </w14:textFill>
              </w:rPr>
              <w:t>4、注：供应商务必在</w:t>
            </w:r>
            <w:r>
              <w:rPr>
                <w:rFonts w:hint="eastAsia" w:ascii="仿宋_GB2312" w:eastAsia="仿宋_GB2312" w:hAnsiTheme="minorEastAsia"/>
                <w:b w:val="0"/>
                <w:bCs/>
                <w:color w:val="auto"/>
                <w:spacing w:val="0"/>
                <w:w w:val="100"/>
                <w:sz w:val="28"/>
                <w:szCs w:val="28"/>
                <w:highlight w:val="none"/>
                <w:lang w:eastAsia="zh-CN"/>
              </w:rPr>
              <w:t>2026年</w:t>
            </w:r>
            <w:r>
              <w:rPr>
                <w:rFonts w:hint="eastAsia" w:ascii="仿宋_GB2312" w:eastAsia="仿宋_GB2312" w:hAnsiTheme="minorEastAsia"/>
                <w:b w:val="0"/>
                <w:bCs/>
                <w:color w:val="auto"/>
                <w:spacing w:val="0"/>
                <w:w w:val="100"/>
                <w:sz w:val="28"/>
                <w:szCs w:val="28"/>
                <w:highlight w:val="none"/>
                <w:lang w:val="en-US" w:eastAsia="zh-CN"/>
              </w:rPr>
              <w:t>06</w:t>
            </w:r>
            <w:r>
              <w:rPr>
                <w:rFonts w:hint="eastAsia" w:ascii="仿宋_GB2312" w:eastAsia="仿宋_GB2312" w:hAnsiTheme="minorEastAsia"/>
                <w:b w:val="0"/>
                <w:bCs/>
                <w:color w:val="auto"/>
                <w:spacing w:val="0"/>
                <w:w w:val="100"/>
                <w:sz w:val="28"/>
                <w:szCs w:val="28"/>
                <w:highlight w:val="none"/>
                <w:lang w:eastAsia="zh-CN"/>
              </w:rPr>
              <w:t>月</w:t>
            </w:r>
            <w:r>
              <w:rPr>
                <w:rFonts w:hint="eastAsia" w:ascii="仿宋_GB2312" w:eastAsia="仿宋_GB2312" w:hAnsiTheme="minorEastAsia"/>
                <w:b w:val="0"/>
                <w:bCs/>
                <w:color w:val="auto"/>
                <w:spacing w:val="0"/>
                <w:w w:val="100"/>
                <w:sz w:val="28"/>
                <w:szCs w:val="28"/>
                <w:highlight w:val="none"/>
                <w:lang w:val="en-US" w:eastAsia="zh-CN"/>
              </w:rPr>
              <w:t>08</w:t>
            </w:r>
            <w:r>
              <w:rPr>
                <w:rFonts w:hint="eastAsia" w:ascii="仿宋_GB2312" w:eastAsia="仿宋_GB2312" w:hAnsiTheme="minorEastAsia"/>
                <w:b w:val="0"/>
                <w:bCs/>
                <w:color w:val="auto"/>
                <w:spacing w:val="0"/>
                <w:w w:val="100"/>
                <w:sz w:val="28"/>
                <w:szCs w:val="28"/>
                <w:highlight w:val="none"/>
                <w:lang w:eastAsia="zh-CN"/>
              </w:rPr>
              <w:t>日</w:t>
            </w:r>
            <w:r>
              <w:rPr>
                <w:rFonts w:hint="eastAsia" w:ascii="仿宋_GB2312" w:eastAsia="仿宋_GB2312" w:hAnsiTheme="minorEastAsia"/>
                <w:b w:val="0"/>
                <w:bCs/>
                <w:color w:val="auto"/>
                <w:spacing w:val="0"/>
                <w:w w:val="100"/>
                <w:sz w:val="28"/>
                <w:szCs w:val="28"/>
                <w:highlight w:val="none"/>
                <w:lang w:val="en-US" w:eastAsia="zh-CN"/>
              </w:rPr>
              <w:t>09:30</w:t>
            </w:r>
            <w:r>
              <w:rPr>
                <w:rFonts w:hint="eastAsia" w:ascii="仿宋_GB2312" w:eastAsia="仿宋_GB2312" w:hAnsiTheme="minorEastAsia"/>
                <w:b w:val="0"/>
                <w:bCs/>
                <w:color w:val="000000" w:themeColor="text1"/>
                <w:spacing w:val="0"/>
                <w:w w:val="100"/>
                <w:sz w:val="28"/>
                <w:szCs w:val="28"/>
                <w:highlight w:val="none"/>
                <w14:textFill>
                  <w14:solidFill>
                    <w14:schemeClr w14:val="tx1"/>
                  </w14:solidFill>
                </w14:textFill>
              </w:rPr>
              <w:t>之前进入电子开标系统完成电子签到，如响应文件无法解密或解密不成功的视为放弃</w:t>
            </w:r>
            <w:bookmarkStart w:id="239" w:name="_GoBack"/>
            <w:bookmarkEnd w:id="239"/>
            <w:r>
              <w:rPr>
                <w:rFonts w:hint="eastAsia" w:ascii="仿宋_GB2312" w:eastAsia="仿宋_GB2312" w:hAnsiTheme="minorEastAsia"/>
                <w:b w:val="0"/>
                <w:bCs/>
                <w:color w:val="000000" w:themeColor="text1"/>
                <w:spacing w:val="0"/>
                <w:w w:val="100"/>
                <w:sz w:val="28"/>
                <w:szCs w:val="28"/>
                <w:highlight w:val="none"/>
                <w14:textFill>
                  <w14:solidFill>
                    <w14:schemeClr w14:val="tx1"/>
                  </w14:solidFill>
                </w14:textFill>
              </w:rPr>
              <w:t>参加采购</w:t>
            </w:r>
            <w:r>
              <w:rPr>
                <w:rFonts w:hint="eastAsia" w:ascii="仿宋_GB2312" w:eastAsia="仿宋_GB2312" w:hAnsiTheme="minorEastAsia"/>
                <w:b w:val="0"/>
                <w:bCs/>
                <w:color w:val="000000" w:themeColor="text1"/>
                <w:spacing w:val="0"/>
                <w:w w:val="100"/>
                <w:sz w:val="28"/>
                <w:szCs w:val="28"/>
                <w:highlight w:val="none"/>
                <w:lang w:eastAsia="zh-CN"/>
                <w14:textFill>
                  <w14:solidFill>
                    <w14:schemeClr w14:val="tx1"/>
                  </w14:solidFill>
                </w14:textFill>
              </w:rPr>
              <w:t>。</w:t>
            </w:r>
          </w:p>
          <w:p w14:paraId="6A5DA1FB">
            <w:pPr>
              <w:keepNext w:val="0"/>
              <w:keepLines w:val="0"/>
              <w:pageBreakBefore w:val="0"/>
              <w:widowControl w:val="0"/>
              <w:kinsoku/>
              <w:wordWrap/>
              <w:overflowPunct/>
              <w:topLinePunct w:val="0"/>
              <w:autoSpaceDE/>
              <w:autoSpaceDN/>
              <w:bidi w:val="0"/>
              <w:adjustRightInd/>
              <w:snapToGrid/>
              <w:spacing w:line="380" w:lineRule="exact"/>
              <w:ind w:firstLine="590"/>
              <w:jc w:val="both"/>
              <w:textAlignment w:val="auto"/>
              <w:rPr>
                <w:rFonts w:hint="eastAsia" w:ascii="仿宋_GB2312" w:eastAsia="仿宋_GB2312" w:cs="Times New Roman" w:hAnsiTheme="minorEastAsia"/>
                <w:b w:val="0"/>
                <w:bCs/>
                <w:color w:val="000000" w:themeColor="text1"/>
                <w:spacing w:val="0"/>
                <w:w w:val="100"/>
                <w:sz w:val="28"/>
                <w:szCs w:val="28"/>
                <w:highlight w:val="none"/>
                <w:lang w:val="en-US" w:eastAsia="zh-CN"/>
                <w14:textFill>
                  <w14:solidFill>
                    <w14:schemeClr w14:val="tx1"/>
                  </w14:solidFill>
                </w14:textFill>
              </w:rPr>
            </w:pPr>
            <w:r>
              <w:rPr>
                <w:rFonts w:hint="eastAsia" w:ascii="仿宋_GB2312" w:eastAsia="仿宋_GB2312" w:cs="Times New Roman" w:hAnsiTheme="minorEastAsia"/>
                <w:b w:val="0"/>
                <w:bCs/>
                <w:color w:val="000000" w:themeColor="text1"/>
                <w:spacing w:val="0"/>
                <w:w w:val="100"/>
                <w:sz w:val="28"/>
                <w:szCs w:val="28"/>
                <w:highlight w:val="none"/>
                <w:lang w:val="en-US" w:eastAsia="zh-CN"/>
                <w14:textFill>
                  <w14:solidFill>
                    <w14:schemeClr w14:val="tx1"/>
                  </w14:solidFill>
                </w14:textFill>
              </w:rPr>
              <w:t>5、请各供应商注意关于开标时IP地址、MAC地址、硬件号字段列标红原因：</w:t>
            </w:r>
          </w:p>
          <w:p w14:paraId="16904762">
            <w:pPr>
              <w:keepNext w:val="0"/>
              <w:keepLines w:val="0"/>
              <w:pageBreakBefore w:val="0"/>
              <w:widowControl w:val="0"/>
              <w:kinsoku/>
              <w:wordWrap/>
              <w:overflowPunct/>
              <w:topLinePunct w:val="0"/>
              <w:autoSpaceDE/>
              <w:autoSpaceDN/>
              <w:bidi w:val="0"/>
              <w:adjustRightInd/>
              <w:snapToGrid/>
              <w:spacing w:line="380" w:lineRule="exact"/>
              <w:ind w:firstLine="590"/>
              <w:jc w:val="both"/>
              <w:textAlignment w:val="auto"/>
              <w:rPr>
                <w:rFonts w:hint="eastAsia" w:ascii="仿宋_GB2312" w:eastAsia="仿宋_GB2312" w:cs="Times New Roman" w:hAnsiTheme="minorEastAsia"/>
                <w:b w:val="0"/>
                <w:bCs/>
                <w:color w:val="000000" w:themeColor="text1"/>
                <w:spacing w:val="0"/>
                <w:w w:val="100"/>
                <w:sz w:val="28"/>
                <w:szCs w:val="28"/>
                <w:highlight w:val="none"/>
                <w:lang w:val="en-US" w:eastAsia="zh-CN"/>
                <w14:textFill>
                  <w14:solidFill>
                    <w14:schemeClr w14:val="tx1"/>
                  </w14:solidFill>
                </w14:textFill>
              </w:rPr>
            </w:pPr>
            <w:r>
              <w:rPr>
                <w:rFonts w:hint="eastAsia" w:ascii="仿宋_GB2312" w:eastAsia="仿宋_GB2312" w:cs="Times New Roman" w:hAnsiTheme="minorEastAsia"/>
                <w:b w:val="0"/>
                <w:bCs/>
                <w:color w:val="000000" w:themeColor="text1"/>
                <w:spacing w:val="0"/>
                <w:w w:val="100"/>
                <w:sz w:val="28"/>
                <w:szCs w:val="28"/>
                <w:highlight w:val="none"/>
                <w:lang w:val="en-US" w:eastAsia="zh-CN"/>
                <w14:textFill>
                  <w14:solidFill>
                    <w14:schemeClr w14:val="tx1"/>
                  </w14:solidFill>
                </w14:textFill>
              </w:rPr>
              <w:t>IP地址重复：可能存在不同的供应商在同一局域网下使用网络的情况。</w:t>
            </w:r>
          </w:p>
          <w:p w14:paraId="45BDE5FE">
            <w:pPr>
              <w:keepNext w:val="0"/>
              <w:keepLines w:val="0"/>
              <w:pageBreakBefore w:val="0"/>
              <w:widowControl w:val="0"/>
              <w:kinsoku/>
              <w:wordWrap/>
              <w:overflowPunct/>
              <w:topLinePunct w:val="0"/>
              <w:autoSpaceDE/>
              <w:autoSpaceDN/>
              <w:bidi w:val="0"/>
              <w:adjustRightInd/>
              <w:snapToGrid/>
              <w:spacing w:line="380" w:lineRule="exact"/>
              <w:ind w:firstLine="590"/>
              <w:jc w:val="both"/>
              <w:textAlignment w:val="auto"/>
              <w:rPr>
                <w:rFonts w:hint="eastAsia" w:ascii="仿宋_GB2312" w:eastAsia="仿宋_GB2312" w:cs="Times New Roman" w:hAnsiTheme="minorEastAsia"/>
                <w:b w:val="0"/>
                <w:bCs/>
                <w:color w:val="000000" w:themeColor="text1"/>
                <w:spacing w:val="0"/>
                <w:w w:val="100"/>
                <w:sz w:val="28"/>
                <w:szCs w:val="28"/>
                <w:highlight w:val="none"/>
                <w:lang w:val="en-US" w:eastAsia="zh-CN"/>
                <w14:textFill>
                  <w14:solidFill>
                    <w14:schemeClr w14:val="tx1"/>
                  </w14:solidFill>
                </w14:textFill>
              </w:rPr>
            </w:pPr>
            <w:r>
              <w:rPr>
                <w:rFonts w:hint="eastAsia" w:ascii="仿宋_GB2312" w:eastAsia="仿宋_GB2312" w:cs="Times New Roman" w:hAnsiTheme="minorEastAsia"/>
                <w:b w:val="0"/>
                <w:bCs/>
                <w:color w:val="000000" w:themeColor="text1"/>
                <w:spacing w:val="0"/>
                <w:w w:val="100"/>
                <w:sz w:val="28"/>
                <w:szCs w:val="28"/>
                <w:highlight w:val="none"/>
                <w:lang w:val="en-US" w:eastAsia="zh-CN"/>
                <w14:textFill>
                  <w14:solidFill>
                    <w14:schemeClr w14:val="tx1"/>
                  </w14:solidFill>
                </w14:textFill>
              </w:rPr>
              <w:t>MAC地址重复：可能存在不同供应商使用同一设备的情况。</w:t>
            </w:r>
          </w:p>
          <w:p w14:paraId="7DAAF130">
            <w:pPr>
              <w:keepNext w:val="0"/>
              <w:keepLines w:val="0"/>
              <w:pageBreakBefore w:val="0"/>
              <w:widowControl w:val="0"/>
              <w:kinsoku/>
              <w:wordWrap/>
              <w:overflowPunct/>
              <w:topLinePunct w:val="0"/>
              <w:autoSpaceDE/>
              <w:autoSpaceDN/>
              <w:bidi w:val="0"/>
              <w:adjustRightInd/>
              <w:snapToGrid/>
              <w:spacing w:line="380" w:lineRule="exact"/>
              <w:ind w:firstLine="590"/>
              <w:jc w:val="both"/>
              <w:textAlignment w:val="auto"/>
              <w:rPr>
                <w:rFonts w:hint="default"/>
                <w:highlight w:val="none"/>
                <w:lang w:val="en-US" w:eastAsia="zh-CN"/>
              </w:rPr>
            </w:pPr>
            <w:r>
              <w:rPr>
                <w:rFonts w:hint="eastAsia" w:ascii="仿宋_GB2312" w:eastAsia="仿宋_GB2312" w:cs="Times New Roman" w:hAnsiTheme="minorEastAsia"/>
                <w:b w:val="0"/>
                <w:bCs/>
                <w:color w:val="000000" w:themeColor="text1"/>
                <w:spacing w:val="0"/>
                <w:w w:val="100"/>
                <w:sz w:val="28"/>
                <w:szCs w:val="28"/>
                <w:highlight w:val="none"/>
                <w:lang w:val="en-US" w:eastAsia="zh-CN"/>
                <w14:textFill>
                  <w14:solidFill>
                    <w14:schemeClr w14:val="tx1"/>
                  </w14:solidFill>
                </w14:textFill>
              </w:rPr>
              <w:t>硬件号重复：可能存在不同供应商使用同一设备的情况</w:t>
            </w:r>
          </w:p>
        </w:tc>
      </w:tr>
    </w:tbl>
    <w:p w14:paraId="5FFC2F47">
      <w:pPr>
        <w:rPr>
          <w:rFonts w:hint="eastAsia" w:ascii="宋体" w:hAnsi="宋体" w:cs="宋体"/>
          <w:b/>
          <w:color w:val="000000" w:themeColor="text1"/>
          <w:kern w:val="28"/>
          <w:sz w:val="32"/>
          <w:szCs w:val="32"/>
          <w:highlight w:val="none"/>
          <w14:textFill>
            <w14:solidFill>
              <w14:schemeClr w14:val="tx1"/>
            </w14:solidFill>
          </w14:textFill>
        </w:rPr>
      </w:pPr>
      <w:bookmarkStart w:id="3" w:name="_Toc325725997"/>
      <w:r>
        <w:rPr>
          <w:rFonts w:hint="eastAsia" w:ascii="宋体" w:hAnsi="宋体" w:cs="宋体"/>
          <w:b w:val="0"/>
          <w:bCs/>
          <w:color w:val="000000" w:themeColor="text1"/>
          <w:kern w:val="28"/>
          <w:sz w:val="32"/>
          <w:szCs w:val="32"/>
          <w:highlight w:val="none"/>
          <w14:textFill>
            <w14:solidFill>
              <w14:schemeClr w14:val="tx1"/>
            </w14:solidFill>
          </w14:textFill>
        </w:rPr>
        <w:br w:type="page"/>
      </w:r>
    </w:p>
    <w:p w14:paraId="7F63147C">
      <w:pPr>
        <w:ind w:firstLine="0" w:firstLineChars="0"/>
        <w:jc w:val="center"/>
        <w:rPr>
          <w:rFonts w:ascii="宋体" w:hAnsi="宋体" w:cs="宋体"/>
          <w:b/>
          <w:color w:val="000000" w:themeColor="text1"/>
          <w:kern w:val="28"/>
          <w:sz w:val="32"/>
          <w:szCs w:val="32"/>
          <w:highlight w:val="none"/>
          <w14:textFill>
            <w14:solidFill>
              <w14:schemeClr w14:val="tx1"/>
            </w14:solidFill>
          </w14:textFill>
        </w:rPr>
      </w:pPr>
      <w:r>
        <w:rPr>
          <w:rFonts w:hint="eastAsia" w:ascii="宋体" w:hAnsi="宋体" w:cs="宋体"/>
          <w:b/>
          <w:color w:val="000000" w:themeColor="text1"/>
          <w:kern w:val="28"/>
          <w:sz w:val="32"/>
          <w:szCs w:val="32"/>
          <w:highlight w:val="none"/>
          <w14:textFill>
            <w14:solidFill>
              <w14:schemeClr w14:val="tx1"/>
            </w14:solidFill>
          </w14:textFill>
        </w:rPr>
        <w:t>供应商须知</w:t>
      </w:r>
    </w:p>
    <w:p w14:paraId="77676566">
      <w:pPr>
        <w:ind w:firstLine="0" w:firstLineChars="0"/>
        <w:jc w:val="center"/>
        <w:rPr>
          <w:rFonts w:ascii="宋体" w:hAnsi="宋体" w:cs="宋体"/>
          <w:b/>
          <w:color w:val="000000" w:themeColor="text1"/>
          <w:kern w:val="28"/>
          <w:sz w:val="36"/>
          <w:szCs w:val="20"/>
          <w:highlight w:val="none"/>
          <w14:textFill>
            <w14:solidFill>
              <w14:schemeClr w14:val="tx1"/>
            </w14:solidFill>
          </w14:textFill>
        </w:rPr>
      </w:pPr>
    </w:p>
    <w:p w14:paraId="173C921D">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4" w:name="_Toc14943"/>
      <w:bookmarkStart w:id="5" w:name="_Toc376936728"/>
      <w:bookmarkStart w:id="6" w:name="_Toc24622"/>
      <w:r>
        <w:rPr>
          <w:rFonts w:hint="eastAsia" w:ascii="仿宋_GB2312" w:hAnsi="宋体" w:eastAsia="仿宋_GB2312" w:cs="宋体"/>
          <w:b/>
          <w:bCs/>
          <w:color w:val="000000" w:themeColor="text1"/>
          <w:sz w:val="28"/>
          <w:szCs w:val="28"/>
          <w:highlight w:val="none"/>
          <w14:textFill>
            <w14:solidFill>
              <w14:schemeClr w14:val="tx1"/>
            </w14:solidFill>
          </w14:textFill>
        </w:rPr>
        <w:t>一、说明</w:t>
      </w:r>
      <w:bookmarkEnd w:id="3"/>
      <w:bookmarkEnd w:id="4"/>
      <w:bookmarkEnd w:id="5"/>
      <w:bookmarkEnd w:id="6"/>
    </w:p>
    <w:p w14:paraId="19777E91">
      <w:pPr>
        <w:tabs>
          <w:tab w:val="left" w:pos="210"/>
        </w:tabs>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7" w:name="_Toc26944"/>
      <w:bookmarkStart w:id="8" w:name="_Toc9770"/>
      <w:bookmarkStart w:id="9" w:name="_Toc376936729"/>
      <w:bookmarkStart w:id="10" w:name="_Toc325725998"/>
      <w:r>
        <w:rPr>
          <w:rFonts w:hint="eastAsia" w:ascii="仿宋_GB2312" w:hAnsi="宋体" w:eastAsia="仿宋_GB2312" w:cs="宋体"/>
          <w:b/>
          <w:bCs/>
          <w:color w:val="000000" w:themeColor="text1"/>
          <w:sz w:val="28"/>
          <w:szCs w:val="28"/>
          <w:highlight w:val="none"/>
          <w14:textFill>
            <w14:solidFill>
              <w14:schemeClr w14:val="tx1"/>
            </w14:solidFill>
          </w14:textFill>
        </w:rPr>
        <w:t>1.适用范围</w:t>
      </w:r>
      <w:bookmarkEnd w:id="7"/>
      <w:bookmarkEnd w:id="8"/>
      <w:bookmarkEnd w:id="9"/>
      <w:bookmarkEnd w:id="10"/>
    </w:p>
    <w:p w14:paraId="4085B936">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本文件仅适用于此次采购项目。</w:t>
      </w:r>
    </w:p>
    <w:p w14:paraId="1296F90C">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11" w:name="_Toc325725999"/>
      <w:bookmarkStart w:id="12" w:name="_Toc376936730"/>
      <w:bookmarkStart w:id="13" w:name="_Toc21998"/>
      <w:bookmarkStart w:id="14" w:name="_Toc31556"/>
      <w:r>
        <w:rPr>
          <w:rFonts w:hint="eastAsia" w:ascii="仿宋_GB2312" w:hAnsi="宋体" w:eastAsia="仿宋_GB2312" w:cs="宋体"/>
          <w:b/>
          <w:bCs/>
          <w:color w:val="000000" w:themeColor="text1"/>
          <w:sz w:val="28"/>
          <w:szCs w:val="28"/>
          <w:highlight w:val="none"/>
          <w14:textFill>
            <w14:solidFill>
              <w14:schemeClr w14:val="tx1"/>
            </w14:solidFill>
          </w14:textFill>
        </w:rPr>
        <w:t>2.采购方式、合格的</w:t>
      </w:r>
      <w:bookmarkEnd w:id="11"/>
      <w:bookmarkEnd w:id="12"/>
      <w:bookmarkEnd w:id="13"/>
      <w:r>
        <w:rPr>
          <w:rFonts w:hint="eastAsia" w:ascii="仿宋_GB2312" w:hAnsi="宋体" w:eastAsia="仿宋_GB2312" w:cs="宋体"/>
          <w:b/>
          <w:bCs/>
          <w:color w:val="000000" w:themeColor="text1"/>
          <w:sz w:val="28"/>
          <w:szCs w:val="28"/>
          <w:highlight w:val="none"/>
          <w14:textFill>
            <w14:solidFill>
              <w14:schemeClr w14:val="tx1"/>
            </w14:solidFill>
          </w14:textFill>
        </w:rPr>
        <w:t>供应商</w:t>
      </w:r>
      <w:bookmarkEnd w:id="14"/>
    </w:p>
    <w:p w14:paraId="73AF757B">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2.1本次采购采取竞争性磋商方式。</w:t>
      </w:r>
    </w:p>
    <w:p w14:paraId="20E4380D">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2.2供应商资格条件：详见【供应商须知前附表】2.2。</w:t>
      </w:r>
    </w:p>
    <w:p w14:paraId="7F05F05F">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15" w:name="_Toc376936731"/>
      <w:bookmarkStart w:id="16" w:name="_Toc8805"/>
      <w:bookmarkStart w:id="17" w:name="_Toc8820"/>
      <w:bookmarkStart w:id="18" w:name="_Toc325726000"/>
      <w:r>
        <w:rPr>
          <w:rFonts w:hint="eastAsia" w:ascii="仿宋_GB2312" w:hAnsi="宋体" w:eastAsia="仿宋_GB2312" w:cs="宋体"/>
          <w:b/>
          <w:bCs/>
          <w:color w:val="000000" w:themeColor="text1"/>
          <w:sz w:val="28"/>
          <w:szCs w:val="28"/>
          <w:highlight w:val="none"/>
          <w14:textFill>
            <w14:solidFill>
              <w14:schemeClr w14:val="tx1"/>
            </w14:solidFill>
          </w14:textFill>
        </w:rPr>
        <w:t>3.磋商费用</w:t>
      </w:r>
      <w:bookmarkEnd w:id="15"/>
      <w:bookmarkEnd w:id="16"/>
      <w:bookmarkEnd w:id="17"/>
      <w:bookmarkEnd w:id="18"/>
    </w:p>
    <w:p w14:paraId="1E0D2C50">
      <w:pPr>
        <w:spacing w:line="520" w:lineRule="exact"/>
        <w:ind w:firstLine="560"/>
        <w:rPr>
          <w:rFonts w:ascii="仿宋_GB2312" w:hAnsi="宋体" w:eastAsia="仿宋_GB2312" w:cs="Arial"/>
          <w:color w:val="000000" w:themeColor="text1"/>
          <w:sz w:val="28"/>
          <w:szCs w:val="28"/>
          <w:highlight w:val="none"/>
          <w14:textFill>
            <w14:solidFill>
              <w14:schemeClr w14:val="tx1"/>
            </w14:solidFill>
          </w14:textFill>
        </w:rPr>
      </w:pPr>
      <w:r>
        <w:rPr>
          <w:rFonts w:hint="eastAsia" w:ascii="仿宋_GB2312" w:hAnsi="宋体" w:eastAsia="仿宋_GB2312" w:cs="Arial"/>
          <w:color w:val="000000" w:themeColor="text1"/>
          <w:sz w:val="28"/>
          <w:szCs w:val="28"/>
          <w:highlight w:val="none"/>
          <w14:textFill>
            <w14:solidFill>
              <w14:schemeClr w14:val="tx1"/>
            </w14:solidFill>
          </w14:textFill>
        </w:rPr>
        <w:t>无论磋商采购结果如何，供应商应自愿承担与参加本次磋商有关的费用。采购代理机构对供应商发生的费用不承担任何责任。</w:t>
      </w:r>
      <w:bookmarkStart w:id="19" w:name="_Toc18155"/>
      <w:bookmarkStart w:id="20" w:name="_Toc376936732"/>
      <w:bookmarkStart w:id="21" w:name="_Toc325726001"/>
    </w:p>
    <w:p w14:paraId="757EA981">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r>
        <w:rPr>
          <w:rFonts w:hint="eastAsia" w:ascii="仿宋_GB2312" w:hAnsi="宋体" w:eastAsia="仿宋_GB2312" w:cs="宋体"/>
          <w:b/>
          <w:bCs/>
          <w:color w:val="000000" w:themeColor="text1"/>
          <w:sz w:val="28"/>
          <w:szCs w:val="28"/>
          <w:highlight w:val="none"/>
          <w14:textFill>
            <w14:solidFill>
              <w14:schemeClr w14:val="tx1"/>
            </w14:solidFill>
          </w14:textFill>
        </w:rPr>
        <w:t>二、磋商文件说明</w:t>
      </w:r>
      <w:bookmarkEnd w:id="19"/>
      <w:bookmarkEnd w:id="20"/>
      <w:bookmarkEnd w:id="21"/>
    </w:p>
    <w:p w14:paraId="1A8D4D35">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22" w:name="_Toc10649"/>
      <w:bookmarkStart w:id="23" w:name="_Toc376936733"/>
      <w:bookmarkStart w:id="24" w:name="_Toc14153"/>
      <w:bookmarkStart w:id="25" w:name="_Toc325726002"/>
      <w:r>
        <w:rPr>
          <w:rFonts w:hint="eastAsia" w:ascii="仿宋_GB2312" w:hAnsi="宋体" w:eastAsia="仿宋_GB2312" w:cs="宋体"/>
          <w:b/>
          <w:bCs/>
          <w:color w:val="000000" w:themeColor="text1"/>
          <w:sz w:val="28"/>
          <w:szCs w:val="28"/>
          <w:highlight w:val="none"/>
          <w14:textFill>
            <w14:solidFill>
              <w14:schemeClr w14:val="tx1"/>
            </w14:solidFill>
          </w14:textFill>
        </w:rPr>
        <w:t>4.磋商文件的构成</w:t>
      </w:r>
      <w:bookmarkEnd w:id="22"/>
      <w:bookmarkEnd w:id="23"/>
      <w:bookmarkEnd w:id="24"/>
      <w:bookmarkEnd w:id="25"/>
    </w:p>
    <w:p w14:paraId="02ED8387">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4.1磋商文件包括：</w:t>
      </w:r>
    </w:p>
    <w:p w14:paraId="01592E26">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（1）竞争性磋商公告；</w:t>
      </w:r>
    </w:p>
    <w:p w14:paraId="5FF90152">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（2）供应商须知；</w:t>
      </w:r>
    </w:p>
    <w:p w14:paraId="4A186E31">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3</w:t>
      </w:r>
      <w:r>
        <w:rPr>
          <w:rFonts w:hint="eastAsia" w:ascii="仿宋_GB2312" w:hAnsi="宋体" w:eastAsia="仿宋_GB2312" w:cs="宋体"/>
          <w:color w:val="000000" w:themeColor="text1"/>
          <w:sz w:val="28"/>
          <w:szCs w:val="28"/>
          <w:highlight w:val="none"/>
          <w14:textFill>
            <w14:solidFill>
              <w14:schemeClr w14:val="tx1"/>
            </w14:solidFill>
          </w14:textFill>
        </w:rPr>
        <w:t>）采购项目合同书；</w:t>
      </w:r>
    </w:p>
    <w:p w14:paraId="1582EEA4">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4</w:t>
      </w:r>
      <w:r>
        <w:rPr>
          <w:rFonts w:hint="eastAsia" w:ascii="仿宋_GB2312" w:hAnsi="宋体" w:eastAsia="仿宋_GB2312" w:cs="宋体"/>
          <w:color w:val="000000" w:themeColor="text1"/>
          <w:sz w:val="28"/>
          <w:szCs w:val="28"/>
          <w:highlight w:val="none"/>
          <w14:textFill>
            <w14:solidFill>
              <w14:schemeClr w14:val="tx1"/>
            </w14:solidFill>
          </w14:textFill>
        </w:rPr>
        <w:t>）响应文件格式（相关附件）；</w:t>
      </w:r>
    </w:p>
    <w:p w14:paraId="052359DC">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5</w:t>
      </w:r>
      <w:r>
        <w:rPr>
          <w:rFonts w:hint="eastAsia" w:ascii="仿宋_GB2312" w:hAnsi="宋体" w:eastAsia="仿宋_GB2312" w:cs="宋体"/>
          <w:color w:val="000000" w:themeColor="text1"/>
          <w:sz w:val="28"/>
          <w:szCs w:val="28"/>
          <w:highlight w:val="none"/>
          <w14:textFill>
            <w14:solidFill>
              <w14:schemeClr w14:val="tx1"/>
            </w14:solidFill>
          </w14:textFill>
        </w:rPr>
        <w:t>）服务要求；</w:t>
      </w:r>
    </w:p>
    <w:p w14:paraId="7FB0DC14">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6</w:t>
      </w:r>
      <w:r>
        <w:rPr>
          <w:rFonts w:hint="eastAsia" w:ascii="仿宋_GB2312" w:hAnsi="宋体" w:eastAsia="仿宋_GB2312" w:cs="宋体"/>
          <w:color w:val="000000" w:themeColor="text1"/>
          <w:sz w:val="28"/>
          <w:szCs w:val="28"/>
          <w:highlight w:val="none"/>
          <w14:textFill>
            <w14:solidFill>
              <w14:schemeClr w14:val="tx1"/>
            </w14:solidFill>
          </w14:textFill>
        </w:rPr>
        <w:t>）磋商过程中发生的澄清、变更和补充文件。</w:t>
      </w:r>
    </w:p>
    <w:p w14:paraId="0768E92B">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bookmarkStart w:id="26" w:name="_Toc376936734"/>
      <w:bookmarkStart w:id="27" w:name="_Toc325726003"/>
      <w:bookmarkStart w:id="28" w:name="_Toc6482"/>
      <w:bookmarkStart w:id="29" w:name="_Toc3451"/>
      <w:r>
        <w:rPr>
          <w:rFonts w:hint="eastAsia" w:ascii="仿宋_GB2312" w:hAnsi="宋体" w:eastAsia="仿宋_GB2312" w:cs="宋体"/>
          <w:color w:val="000000" w:themeColor="text1"/>
          <w:sz w:val="28"/>
          <w:szCs w:val="28"/>
          <w:highlight w:val="none"/>
          <w14:textFill>
            <w14:solidFill>
              <w14:schemeClr w14:val="tx1"/>
            </w14:solidFill>
          </w14:textFill>
        </w:rPr>
        <w:t>4.2供应商应认真阅读磋商文件中列示的事项、格式、条款和要求等内容。供应商应按磋商文件要求提交全部资料，并对磋商文件做出实质性响应。</w:t>
      </w:r>
    </w:p>
    <w:p w14:paraId="21B9E197">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r>
        <w:rPr>
          <w:rFonts w:hint="eastAsia" w:ascii="仿宋_GB2312" w:hAnsi="宋体" w:eastAsia="仿宋_GB2312" w:cs="宋体"/>
          <w:b/>
          <w:bCs/>
          <w:color w:val="000000" w:themeColor="text1"/>
          <w:sz w:val="28"/>
          <w:szCs w:val="28"/>
          <w:highlight w:val="none"/>
          <w14:textFill>
            <w14:solidFill>
              <w14:schemeClr w14:val="tx1"/>
            </w14:solidFill>
          </w14:textFill>
        </w:rPr>
        <w:t>5.磋商文件的</w:t>
      </w:r>
      <w:bookmarkEnd w:id="26"/>
      <w:bookmarkEnd w:id="27"/>
      <w:r>
        <w:rPr>
          <w:rFonts w:hint="eastAsia" w:ascii="仿宋_GB2312" w:hAnsi="宋体" w:eastAsia="仿宋_GB2312" w:cs="宋体"/>
          <w:b/>
          <w:bCs/>
          <w:color w:val="000000" w:themeColor="text1"/>
          <w:sz w:val="28"/>
          <w:szCs w:val="28"/>
          <w:highlight w:val="none"/>
          <w14:textFill>
            <w14:solidFill>
              <w14:schemeClr w14:val="tx1"/>
            </w14:solidFill>
          </w14:textFill>
        </w:rPr>
        <w:t>质疑</w:t>
      </w:r>
      <w:bookmarkEnd w:id="28"/>
      <w:bookmarkEnd w:id="29"/>
    </w:p>
    <w:p w14:paraId="55A563E9">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5.1供应商对磋商文件有疑问的，可以向采购人、采购代理机构提出询问。</w:t>
      </w:r>
    </w:p>
    <w:p w14:paraId="44F79F68">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5.2提出质疑的供应商应当符合《中华人民共和国政府采购法》第二十二条等相关规定，对磋商文件提出质疑的，应当在获取采购文件或者采购文件公告期限届满之日起7个工作日内，按法律法规及其规章的规定向采购人、采购代理机构书面提出质疑。</w:t>
      </w:r>
    </w:p>
    <w:p w14:paraId="7B89A8D2">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5.3供应商认为磋商文件使自己的权益受到损害的，应以书面形式提出质疑（不接受匿名质疑），供应商须在法定质疑期内一次性提出针对同一采购程序环节的质疑。</w:t>
      </w:r>
    </w:p>
    <w:p w14:paraId="1792EF96">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30" w:name="_Toc376936735"/>
      <w:bookmarkStart w:id="31" w:name="_Toc325726004"/>
      <w:bookmarkStart w:id="32" w:name="_Toc13050"/>
      <w:bookmarkStart w:id="33" w:name="_Toc26515"/>
      <w:r>
        <w:rPr>
          <w:rFonts w:hint="eastAsia" w:ascii="仿宋_GB2312" w:hAnsi="宋体" w:eastAsia="仿宋_GB2312" w:cs="宋体"/>
          <w:b/>
          <w:bCs/>
          <w:color w:val="000000" w:themeColor="text1"/>
          <w:sz w:val="28"/>
          <w:szCs w:val="28"/>
          <w:highlight w:val="none"/>
          <w14:textFill>
            <w14:solidFill>
              <w14:schemeClr w14:val="tx1"/>
            </w14:solidFill>
          </w14:textFill>
        </w:rPr>
        <w:t>6.磋商文件的澄清、修改</w:t>
      </w:r>
      <w:bookmarkEnd w:id="30"/>
      <w:bookmarkEnd w:id="31"/>
      <w:bookmarkEnd w:id="32"/>
      <w:bookmarkEnd w:id="33"/>
    </w:p>
    <w:p w14:paraId="46C99B81">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6.1</w:t>
      </w:r>
      <w:r>
        <w:rPr>
          <w:rFonts w:hint="eastAsia" w:ascii="仿宋_GB2312" w:hAnsi="宋体" w:eastAsia="仿宋_GB2312" w:cs="宋体"/>
          <w:snapToGrid w:val="0"/>
          <w:color w:val="000000" w:themeColor="text1"/>
          <w:sz w:val="28"/>
          <w:szCs w:val="28"/>
          <w:highlight w:val="none"/>
          <w14:textFill>
            <w14:solidFill>
              <w14:schemeClr w14:val="tx1"/>
            </w14:solidFill>
          </w14:textFill>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w:t>
      </w:r>
      <w:r>
        <w:rPr>
          <w:rFonts w:hint="eastAsia" w:ascii="仿宋_GB2312" w:hAnsi="宋体" w:eastAsia="仿宋_GB2312" w:cs="宋体"/>
          <w:color w:val="000000" w:themeColor="text1"/>
          <w:sz w:val="28"/>
          <w:szCs w:val="28"/>
          <w:highlight w:val="none"/>
          <w14:textFill>
            <w14:solidFill>
              <w14:schemeClr w14:val="tx1"/>
            </w14:solidFill>
          </w14:textFill>
        </w:rPr>
        <w:t>以书面形式通知所有获取磋商文件的供应商</w:t>
      </w:r>
      <w:r>
        <w:rPr>
          <w:rFonts w:hint="eastAsia" w:ascii="仿宋_GB2312" w:hAnsi="宋体" w:eastAsia="仿宋_GB2312" w:cs="宋体"/>
          <w:snapToGrid w:val="0"/>
          <w:color w:val="000000" w:themeColor="text1"/>
          <w:sz w:val="28"/>
          <w:szCs w:val="28"/>
          <w:highlight w:val="none"/>
          <w14:textFill>
            <w14:solidFill>
              <w14:schemeClr w14:val="tx1"/>
            </w14:solidFill>
          </w14:textFill>
        </w:rPr>
        <w:t>；不足5日的，采购人、采购代理机构应当顺延提交首次响应文件截止时间。</w:t>
      </w:r>
    </w:p>
    <w:p w14:paraId="6FF984C9">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6.2在提交响应文件截止时间前，采购人、采购代理机构可以视采购具体情况，延长提交响应文件截止时间和开启时间，并在磋商文件中要求的提交响应文件截止时间和开启时间前，将变更公告发布在青海政府采购网上。</w:t>
      </w:r>
      <w:bookmarkStart w:id="34" w:name="_Toc23340"/>
      <w:bookmarkStart w:id="35" w:name="_Toc325726005"/>
      <w:bookmarkStart w:id="36" w:name="_Toc376936736"/>
    </w:p>
    <w:p w14:paraId="7B59302D">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r>
        <w:rPr>
          <w:rFonts w:hint="eastAsia" w:ascii="仿宋_GB2312" w:hAnsi="宋体" w:eastAsia="仿宋_GB2312" w:cs="宋体"/>
          <w:b/>
          <w:bCs/>
          <w:color w:val="000000" w:themeColor="text1"/>
          <w:sz w:val="28"/>
          <w:szCs w:val="28"/>
          <w:highlight w:val="none"/>
          <w14:textFill>
            <w14:solidFill>
              <w14:schemeClr w14:val="tx1"/>
            </w14:solidFill>
          </w14:textFill>
        </w:rPr>
        <w:t>三、响应文件的编制</w:t>
      </w:r>
      <w:bookmarkEnd w:id="34"/>
      <w:bookmarkEnd w:id="35"/>
      <w:bookmarkEnd w:id="36"/>
    </w:p>
    <w:p w14:paraId="7A6F4EB4">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37" w:name="_Toc9674"/>
      <w:bookmarkStart w:id="38" w:name="_Toc13057"/>
      <w:bookmarkStart w:id="39" w:name="_Toc325726006"/>
      <w:bookmarkStart w:id="40" w:name="_Toc376936737"/>
      <w:r>
        <w:rPr>
          <w:rFonts w:hint="eastAsia" w:ascii="仿宋_GB2312" w:hAnsi="宋体" w:eastAsia="仿宋_GB2312" w:cs="宋体"/>
          <w:b/>
          <w:bCs/>
          <w:color w:val="000000" w:themeColor="text1"/>
          <w:sz w:val="28"/>
          <w:szCs w:val="28"/>
          <w:highlight w:val="none"/>
          <w14:textFill>
            <w14:solidFill>
              <w14:schemeClr w14:val="tx1"/>
            </w14:solidFill>
          </w14:textFill>
        </w:rPr>
        <w:t>7.响应文件的语言及计量单位</w:t>
      </w:r>
      <w:bookmarkEnd w:id="37"/>
      <w:bookmarkEnd w:id="38"/>
      <w:bookmarkEnd w:id="39"/>
      <w:bookmarkEnd w:id="40"/>
    </w:p>
    <w:p w14:paraId="42634C31">
      <w:pPr>
        <w:tabs>
          <w:tab w:val="left" w:pos="3103"/>
        </w:tabs>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7.1供应商提交的响应文件以及供应商与采购代理机构就此磋商发生的所有来往函电均应使用简体中文。</w:t>
      </w:r>
    </w:p>
    <w:p w14:paraId="0615C9E4">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7.2 除磋商文件中另有规定外，响应文件所使用的计量单位，均须采用国家法定计量单位。</w:t>
      </w:r>
    </w:p>
    <w:p w14:paraId="331EC25B">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7.3附有外文资料的，须翻译成中文并加盖供应商公章，如果翻译的中文资料与外文资料存在差异和矛盾时，以中文资料为准。其准确性由供应商负责。</w:t>
      </w:r>
    </w:p>
    <w:p w14:paraId="3E57AD46">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41" w:name="_Toc17093"/>
      <w:bookmarkStart w:id="42" w:name="_Toc376936743"/>
      <w:bookmarkStart w:id="43" w:name="_Toc325726012"/>
      <w:bookmarkStart w:id="44" w:name="_Toc21569"/>
      <w:r>
        <w:rPr>
          <w:rFonts w:hint="eastAsia" w:ascii="仿宋_GB2312" w:hAnsi="宋体" w:eastAsia="仿宋_GB2312" w:cs="宋体"/>
          <w:b/>
          <w:bCs/>
          <w:color w:val="000000" w:themeColor="text1"/>
          <w:sz w:val="28"/>
          <w:szCs w:val="28"/>
          <w:highlight w:val="none"/>
          <w14:textFill>
            <w14:solidFill>
              <w14:schemeClr w14:val="tx1"/>
            </w14:solidFill>
          </w14:textFill>
        </w:rPr>
        <w:t>8.磋商报价</w:t>
      </w:r>
    </w:p>
    <w:p w14:paraId="7AF8951D">
      <w:pPr>
        <w:adjustRightInd w:val="0"/>
        <w:snapToGrid w:val="0"/>
        <w:spacing w:line="520" w:lineRule="exact"/>
        <w:ind w:firstLine="560"/>
        <w:jc w:val="left"/>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8.1供应商应当根据磋商文件“分项报价表”逐一报价（如有）；</w:t>
      </w:r>
    </w:p>
    <w:p w14:paraId="05147FBB">
      <w:pPr>
        <w:adjustRightInd w:val="0"/>
        <w:snapToGrid w:val="0"/>
        <w:spacing w:line="520" w:lineRule="exact"/>
        <w:ind w:firstLine="560"/>
        <w:jc w:val="left"/>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8.2供应商的每次报价均不得超过采购项目预算，否则视为无效响应。采购项目预算见【供应商须知前附表】。</w:t>
      </w:r>
    </w:p>
    <w:p w14:paraId="1BED228D">
      <w:pPr>
        <w:adjustRightInd w:val="0"/>
        <w:snapToGrid w:val="0"/>
        <w:spacing w:line="520" w:lineRule="exact"/>
        <w:ind w:firstLine="560"/>
        <w:jc w:val="left"/>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8.3供应商提交的最后报价在合同执行过程中是固定不变的，不得以任何理由予以变更。</w:t>
      </w:r>
    </w:p>
    <w:p w14:paraId="234E52B0">
      <w:pPr>
        <w:adjustRightInd w:val="0"/>
        <w:snapToGrid w:val="0"/>
        <w:spacing w:line="520" w:lineRule="exact"/>
        <w:ind w:firstLine="560"/>
        <w:jc w:val="left"/>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8.4磋商报价须按</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采购文件</w:t>
      </w:r>
      <w:r>
        <w:rPr>
          <w:rFonts w:hint="eastAsia" w:ascii="仿宋_GB2312" w:hAnsi="宋体" w:eastAsia="仿宋_GB2312" w:cs="宋体"/>
          <w:color w:val="000000" w:themeColor="text1"/>
          <w:sz w:val="28"/>
          <w:szCs w:val="28"/>
          <w:highlight w:val="none"/>
          <w14:textFill>
            <w14:solidFill>
              <w14:schemeClr w14:val="tx1"/>
            </w14:solidFill>
          </w14:textFill>
        </w:rPr>
        <w:t xml:space="preserve">要求填写，最后报价不得出现两个或两个以上的报价方案。 </w:t>
      </w:r>
    </w:p>
    <w:p w14:paraId="3D46B726">
      <w:pPr>
        <w:adjustRightInd w:val="0"/>
        <w:snapToGrid w:val="0"/>
        <w:spacing w:line="520" w:lineRule="exact"/>
        <w:ind w:firstLine="560"/>
        <w:jc w:val="left"/>
        <w:rPr>
          <w:rFonts w:ascii="仿宋_GB2312" w:hAnsi="宋体" w:eastAsia="仿宋_GB2312" w:cs="宋体"/>
          <w:b/>
          <w:bCs/>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8.5报价币种为人民币。</w:t>
      </w:r>
    </w:p>
    <w:p w14:paraId="30D11C2F">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r>
        <w:rPr>
          <w:rFonts w:hint="eastAsia" w:ascii="仿宋_GB2312" w:hAnsi="宋体" w:eastAsia="仿宋_GB2312" w:cs="宋体"/>
          <w:b/>
          <w:bCs/>
          <w:color w:val="000000" w:themeColor="text1"/>
          <w:sz w:val="28"/>
          <w:szCs w:val="28"/>
          <w:highlight w:val="none"/>
          <w14:textFill>
            <w14:solidFill>
              <w14:schemeClr w14:val="tx1"/>
            </w14:solidFill>
          </w14:textFill>
        </w:rPr>
        <w:t>9.磋商保证金</w:t>
      </w:r>
      <w:bookmarkEnd w:id="41"/>
      <w:bookmarkEnd w:id="42"/>
      <w:bookmarkEnd w:id="43"/>
      <w:bookmarkEnd w:id="44"/>
    </w:p>
    <w:p w14:paraId="3F6DC899">
      <w:pPr>
        <w:spacing w:line="520" w:lineRule="exact"/>
        <w:ind w:firstLine="560"/>
        <w:rPr>
          <w:rFonts w:ascii="仿宋_GB2312" w:hAnsi="宋体" w:eastAsia="仿宋_GB2312" w:cs="宋体"/>
          <w:color w:val="000000" w:themeColor="text1"/>
          <w:sz w:val="28"/>
          <w:szCs w:val="28"/>
          <w:highlight w:val="none"/>
          <w:lang w:val="zh-CN"/>
          <w14:textFill>
            <w14:solidFill>
              <w14:schemeClr w14:val="tx1"/>
            </w14:solidFill>
          </w14:textFill>
        </w:rPr>
      </w:pPr>
      <w:r>
        <w:rPr>
          <w:rFonts w:hint="eastAsia" w:ascii="仿宋_GB2312" w:hAnsi="宋体" w:eastAsia="仿宋_GB2312" w:cs="宋体"/>
          <w:color w:val="000000" w:themeColor="text1"/>
          <w:sz w:val="28"/>
          <w:szCs w:val="28"/>
          <w:highlight w:val="none"/>
          <w:lang w:val="zh-CN"/>
          <w14:textFill>
            <w14:solidFill>
              <w14:schemeClr w14:val="tx1"/>
            </w14:solidFill>
          </w14:textFill>
        </w:rPr>
        <w:t>9.1磋商保证金采用前附表规定转账方式的，由供应商直接转入“青海远帆招标有限公司”</w:t>
      </w:r>
      <w:r>
        <w:rPr>
          <w:rFonts w:hint="eastAsia" w:ascii="仿宋_GB2312" w:hAnsi="宋体" w:eastAsia="仿宋_GB2312" w:cs="宋体"/>
          <w:color w:val="000000" w:themeColor="text1"/>
          <w:sz w:val="28"/>
          <w:szCs w:val="28"/>
          <w:highlight w:val="none"/>
          <w14:textFill>
            <w14:solidFill>
              <w14:schemeClr w14:val="tx1"/>
            </w14:solidFill>
          </w14:textFill>
        </w:rPr>
        <w:t>保证金专用</w:t>
      </w:r>
      <w:r>
        <w:rPr>
          <w:rFonts w:hint="eastAsia" w:ascii="仿宋_GB2312" w:hAnsi="宋体" w:eastAsia="仿宋_GB2312" w:cs="宋体"/>
          <w:color w:val="000000" w:themeColor="text1"/>
          <w:sz w:val="28"/>
          <w:szCs w:val="28"/>
          <w:highlight w:val="none"/>
          <w:lang w:val="zh-CN"/>
          <w14:textFill>
            <w14:solidFill>
              <w14:schemeClr w14:val="tx1"/>
            </w14:solidFill>
          </w14:textFill>
        </w:rPr>
        <w:t>账户。</w:t>
      </w:r>
    </w:p>
    <w:p w14:paraId="2B4D77FA">
      <w:pPr>
        <w:spacing w:line="520" w:lineRule="exact"/>
        <w:ind w:firstLine="560"/>
        <w:rPr>
          <w:rFonts w:ascii="仿宋_GB2312" w:hAnsi="宋体" w:eastAsia="仿宋_GB2312" w:cs="宋体"/>
          <w:color w:val="000000" w:themeColor="text1"/>
          <w:sz w:val="28"/>
          <w:szCs w:val="28"/>
          <w:highlight w:val="none"/>
          <w:lang w:val="zh-CN"/>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9</w:t>
      </w:r>
      <w:r>
        <w:rPr>
          <w:rFonts w:hint="eastAsia" w:ascii="仿宋_GB2312" w:hAnsi="宋体" w:eastAsia="仿宋_GB2312" w:cs="宋体"/>
          <w:color w:val="000000" w:themeColor="text1"/>
          <w:sz w:val="28"/>
          <w:szCs w:val="28"/>
          <w:highlight w:val="none"/>
          <w:lang w:val="zh-CN"/>
          <w14:textFill>
            <w14:solidFill>
              <w14:schemeClr w14:val="tx1"/>
            </w14:solidFill>
          </w14:textFill>
        </w:rPr>
        <w:t>.2供应商须在磋商文件开启时间前提交磋商保证金；未成交供应商的磋商保证金在成交通知书发出后5个工作日内退还，成交供应商的磋商保证金在采购合同签订后5个工作日内退还</w:t>
      </w:r>
      <w:r>
        <w:rPr>
          <w:rFonts w:hint="eastAsia" w:ascii="仿宋_GB2312" w:hAnsi="宋体" w:eastAsia="仿宋_GB2312" w:cs="宋体"/>
          <w:color w:val="000000" w:themeColor="text1"/>
          <w:sz w:val="28"/>
          <w:szCs w:val="28"/>
          <w:highlight w:val="none"/>
          <w14:textFill>
            <w14:solidFill>
              <w14:schemeClr w14:val="tx1"/>
            </w14:solidFill>
          </w14:textFill>
        </w:rPr>
        <w:t>。</w:t>
      </w:r>
    </w:p>
    <w:p w14:paraId="5197ADFD">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9</w:t>
      </w:r>
      <w:r>
        <w:rPr>
          <w:rFonts w:hint="eastAsia" w:ascii="仿宋_GB2312" w:hAnsi="宋体" w:eastAsia="仿宋_GB2312" w:cs="宋体"/>
          <w:color w:val="000000" w:themeColor="text1"/>
          <w:sz w:val="28"/>
          <w:szCs w:val="28"/>
          <w:highlight w:val="none"/>
          <w:lang w:val="zh-CN"/>
          <w14:textFill>
            <w14:solidFill>
              <w14:schemeClr w14:val="tx1"/>
            </w14:solidFill>
          </w14:textFill>
        </w:rPr>
        <w:t xml:space="preserve">.3 </w:t>
      </w:r>
      <w:r>
        <w:rPr>
          <w:rFonts w:hint="eastAsia" w:ascii="仿宋_GB2312" w:hAnsi="宋体" w:eastAsia="仿宋_GB2312" w:cs="宋体"/>
          <w:color w:val="000000" w:themeColor="text1"/>
          <w:sz w:val="28"/>
          <w:szCs w:val="28"/>
          <w:highlight w:val="none"/>
          <w14:textFill>
            <w14:solidFill>
              <w14:schemeClr w14:val="tx1"/>
            </w14:solidFill>
          </w14:textFill>
        </w:rPr>
        <w:t>有下列情形之一的，磋商保证金不予退还：</w:t>
      </w:r>
    </w:p>
    <w:p w14:paraId="262212C2">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（1）供应商在提交响应文件截止时间后撤回响应文件的；</w:t>
      </w:r>
    </w:p>
    <w:p w14:paraId="0B756464">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（2）供应商在响应文件中提供虚假材料的；</w:t>
      </w:r>
    </w:p>
    <w:p w14:paraId="0A197695">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（3）除因不可抗力或磋商文件认可的情形以外，成交供应商不与采购人签订合同的；</w:t>
      </w:r>
    </w:p>
    <w:p w14:paraId="3F7B2EB2">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（4）供应商与采购人、其他供应商或者采购代理机构恶意串通的；</w:t>
      </w:r>
    </w:p>
    <w:p w14:paraId="2D7E46E7">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（5）法律法规规定的其他情形。</w:t>
      </w:r>
    </w:p>
    <w:p w14:paraId="3E3C9BFE">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45" w:name="_Toc32704"/>
      <w:bookmarkStart w:id="46" w:name="_Toc325726013"/>
      <w:bookmarkStart w:id="47" w:name="_Toc22044"/>
      <w:bookmarkStart w:id="48" w:name="_Toc376936744"/>
      <w:r>
        <w:rPr>
          <w:rFonts w:hint="eastAsia" w:ascii="仿宋_GB2312" w:hAnsi="宋体" w:eastAsia="仿宋_GB2312" w:cs="宋体"/>
          <w:b/>
          <w:bCs/>
          <w:color w:val="000000" w:themeColor="text1"/>
          <w:sz w:val="28"/>
          <w:szCs w:val="28"/>
          <w:highlight w:val="none"/>
          <w14:textFill>
            <w14:solidFill>
              <w14:schemeClr w14:val="tx1"/>
            </w14:solidFill>
          </w14:textFill>
        </w:rPr>
        <w:t>10.响应有效期</w:t>
      </w:r>
      <w:bookmarkEnd w:id="45"/>
      <w:bookmarkEnd w:id="46"/>
      <w:bookmarkEnd w:id="47"/>
      <w:bookmarkEnd w:id="48"/>
    </w:p>
    <w:p w14:paraId="4433AB38">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自提交响应文件截止之日起60个日历日。（供应商须知前附表另有规定的除外）</w:t>
      </w:r>
    </w:p>
    <w:p w14:paraId="5A19CE3E">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49" w:name="_Toc31915"/>
      <w:bookmarkStart w:id="50" w:name="_Toc16445"/>
      <w:bookmarkStart w:id="51" w:name="_Toc325726008"/>
      <w:bookmarkStart w:id="52" w:name="_Toc376936739"/>
      <w:r>
        <w:rPr>
          <w:rFonts w:hint="eastAsia" w:ascii="仿宋_GB2312" w:hAnsi="宋体" w:eastAsia="仿宋_GB2312" w:cs="宋体"/>
          <w:b/>
          <w:bCs/>
          <w:color w:val="000000" w:themeColor="text1"/>
          <w:sz w:val="28"/>
          <w:szCs w:val="28"/>
          <w:highlight w:val="none"/>
          <w14:textFill>
            <w14:solidFill>
              <w14:schemeClr w14:val="tx1"/>
            </w14:solidFill>
          </w14:textFill>
        </w:rPr>
        <w:t>11.响应文件构成</w:t>
      </w:r>
      <w:bookmarkEnd w:id="49"/>
      <w:bookmarkEnd w:id="50"/>
      <w:bookmarkEnd w:id="51"/>
      <w:bookmarkEnd w:id="52"/>
    </w:p>
    <w:p w14:paraId="0603E296">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11</w:t>
      </w:r>
      <w:r>
        <w:rPr>
          <w:rFonts w:hint="eastAsia" w:ascii="仿宋_GB2312" w:hAnsi="宋体" w:eastAsia="仿宋_GB2312" w:cs="宋体"/>
          <w:color w:val="000000" w:themeColor="text1"/>
          <w:sz w:val="28"/>
          <w:szCs w:val="28"/>
          <w:highlight w:val="none"/>
          <w:lang w:val="zh-CN"/>
          <w14:textFill>
            <w14:solidFill>
              <w14:schemeClr w14:val="tx1"/>
            </w14:solidFill>
          </w14:textFill>
        </w:rPr>
        <w:t>.1</w:t>
      </w:r>
      <w:r>
        <w:rPr>
          <w:rFonts w:hint="eastAsia" w:ascii="仿宋_GB2312" w:hAnsi="宋体" w:eastAsia="仿宋_GB2312" w:cs="宋体"/>
          <w:color w:val="000000" w:themeColor="text1"/>
          <w:sz w:val="28"/>
          <w:szCs w:val="28"/>
          <w:highlight w:val="none"/>
          <w14:textFill>
            <w14:solidFill>
              <w14:schemeClr w14:val="tx1"/>
            </w14:solidFill>
          </w14:textFill>
        </w:rPr>
        <w:t>供应商应提交相关证明材料，作为其参加磋商和成交后有能力履行合同的证明。编写的响应文件须包括以下内容（格式详见磋商文件第四部分内容）：</w:t>
      </w:r>
    </w:p>
    <w:p w14:paraId="6E25F410">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（1）响应文件封面</w:t>
      </w:r>
    </w:p>
    <w:p w14:paraId="556EE703">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（2）目录</w:t>
      </w:r>
    </w:p>
    <w:p w14:paraId="081C6D08">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（3）磋商函</w:t>
      </w:r>
    </w:p>
    <w:p w14:paraId="08D7D08C">
      <w:pPr>
        <w:spacing w:line="520" w:lineRule="exact"/>
        <w:ind w:firstLine="560"/>
        <w:rPr>
          <w:rFonts w:ascii="仿宋_GB2312" w:hAnsi="宋体" w:eastAsia="仿宋_GB2312" w:cs="宋体"/>
          <w:color w:val="000000" w:themeColor="text1"/>
          <w:sz w:val="28"/>
          <w:szCs w:val="28"/>
          <w:highlight w:val="none"/>
          <w:lang w:val="zh-CN"/>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（4）首次报价</w:t>
      </w:r>
      <w:r>
        <w:rPr>
          <w:rFonts w:hint="eastAsia" w:ascii="仿宋_GB2312" w:hAnsi="宋体" w:eastAsia="仿宋_GB2312" w:cs="宋体"/>
          <w:color w:val="000000" w:themeColor="text1"/>
          <w:sz w:val="28"/>
          <w:szCs w:val="28"/>
          <w:highlight w:val="none"/>
          <w:lang w:val="zh-CN"/>
          <w14:textFill>
            <w14:solidFill>
              <w14:schemeClr w14:val="tx1"/>
            </w14:solidFill>
          </w14:textFill>
        </w:rPr>
        <w:t>一览表</w:t>
      </w:r>
    </w:p>
    <w:p w14:paraId="0F7F9455">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5</w:t>
      </w:r>
      <w:r>
        <w:rPr>
          <w:rFonts w:hint="eastAsia" w:ascii="仿宋_GB2312" w:hAnsi="宋体" w:eastAsia="仿宋_GB2312" w:cs="宋体"/>
          <w:color w:val="000000" w:themeColor="text1"/>
          <w:sz w:val="28"/>
          <w:szCs w:val="28"/>
          <w:highlight w:val="none"/>
          <w14:textFill>
            <w14:solidFill>
              <w14:schemeClr w14:val="tx1"/>
            </w14:solidFill>
          </w14:textFill>
        </w:rPr>
        <w:t>）法定代表人（非法人组织负责人）证明书</w:t>
      </w:r>
    </w:p>
    <w:p w14:paraId="19601F01">
      <w:pPr>
        <w:spacing w:line="520" w:lineRule="exact"/>
        <w:ind w:firstLine="560"/>
        <w:rPr>
          <w:rFonts w:hint="eastAsia"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6</w:t>
      </w:r>
      <w:r>
        <w:rPr>
          <w:rFonts w:hint="eastAsia" w:ascii="仿宋_GB2312" w:hAnsi="宋体" w:eastAsia="仿宋_GB2312" w:cs="宋体"/>
          <w:color w:val="000000" w:themeColor="text1"/>
          <w:sz w:val="28"/>
          <w:szCs w:val="28"/>
          <w:highlight w:val="none"/>
          <w14:textFill>
            <w14:solidFill>
              <w14:schemeClr w14:val="tx1"/>
            </w14:solidFill>
          </w14:textFill>
        </w:rPr>
        <w:t>）法定代表人（非法人组织负责人）授权书</w:t>
      </w:r>
    </w:p>
    <w:p w14:paraId="49867E74">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7</w:t>
      </w:r>
      <w:r>
        <w:rPr>
          <w:rFonts w:hint="eastAsia" w:ascii="仿宋_GB2312" w:hAnsi="宋体" w:eastAsia="仿宋_GB2312" w:cs="宋体"/>
          <w:color w:val="000000" w:themeColor="text1"/>
          <w:sz w:val="28"/>
          <w:szCs w:val="28"/>
          <w:highlight w:val="none"/>
          <w14:textFill>
            <w14:solidFill>
              <w14:schemeClr w14:val="tx1"/>
            </w14:solidFill>
          </w14:textFill>
        </w:rPr>
        <w:t>）供应商承诺函</w:t>
      </w:r>
    </w:p>
    <w:p w14:paraId="66B34C8C">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8</w:t>
      </w:r>
      <w:r>
        <w:rPr>
          <w:rFonts w:hint="eastAsia" w:ascii="仿宋_GB2312" w:hAnsi="宋体" w:eastAsia="仿宋_GB2312" w:cs="宋体"/>
          <w:color w:val="000000" w:themeColor="text1"/>
          <w:sz w:val="28"/>
          <w:szCs w:val="28"/>
          <w:highlight w:val="none"/>
          <w14:textFill>
            <w14:solidFill>
              <w14:schemeClr w14:val="tx1"/>
            </w14:solidFill>
          </w14:textFill>
        </w:rPr>
        <w:t>）供应商诚信承诺书</w:t>
      </w:r>
    </w:p>
    <w:p w14:paraId="07BE8A74">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9</w:t>
      </w:r>
      <w:r>
        <w:rPr>
          <w:rFonts w:hint="eastAsia" w:ascii="仿宋_GB2312" w:hAnsi="宋体" w:eastAsia="仿宋_GB2312" w:cs="宋体"/>
          <w:color w:val="000000" w:themeColor="text1"/>
          <w:sz w:val="28"/>
          <w:szCs w:val="28"/>
          <w:highlight w:val="none"/>
          <w14:textFill>
            <w14:solidFill>
              <w14:schemeClr w14:val="tx1"/>
            </w14:solidFill>
          </w14:textFill>
        </w:rPr>
        <w:t>）资格证明材料</w:t>
      </w:r>
    </w:p>
    <w:p w14:paraId="64AE4341">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10</w:t>
      </w:r>
      <w:r>
        <w:rPr>
          <w:rFonts w:hint="eastAsia" w:ascii="仿宋_GB2312" w:hAnsi="宋体" w:eastAsia="仿宋_GB2312" w:cs="宋体"/>
          <w:color w:val="000000" w:themeColor="text1"/>
          <w:sz w:val="28"/>
          <w:szCs w:val="28"/>
          <w:highlight w:val="none"/>
          <w14:textFill>
            <w14:solidFill>
              <w14:schemeClr w14:val="tx1"/>
            </w14:solidFill>
          </w14:textFill>
        </w:rPr>
        <w:t>）财务状况证明</w:t>
      </w:r>
    </w:p>
    <w:p w14:paraId="4363895E">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1</w:t>
      </w:r>
      <w:r>
        <w:rPr>
          <w:rFonts w:hint="eastAsia" w:ascii="仿宋_GB2312" w:hAnsi="宋体" w:eastAsia="仿宋_GB2312" w:cs="宋体"/>
          <w:color w:val="000000" w:themeColor="text1"/>
          <w:sz w:val="28"/>
          <w:szCs w:val="28"/>
          <w:highlight w:val="none"/>
          <w14:textFill>
            <w14:solidFill>
              <w14:schemeClr w14:val="tx1"/>
            </w14:solidFill>
          </w14:textFill>
        </w:rPr>
        <w:t>）具备履行合同所必须的设备和专业技术能力证明</w:t>
      </w:r>
    </w:p>
    <w:p w14:paraId="2D3A2B1C">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2</w:t>
      </w:r>
      <w:r>
        <w:rPr>
          <w:rFonts w:hint="eastAsia" w:ascii="仿宋_GB2312" w:hAnsi="宋体" w:eastAsia="仿宋_GB2312" w:cs="宋体"/>
          <w:color w:val="000000" w:themeColor="text1"/>
          <w:sz w:val="28"/>
          <w:szCs w:val="28"/>
          <w:highlight w:val="none"/>
          <w14:textFill>
            <w14:solidFill>
              <w14:schemeClr w14:val="tx1"/>
            </w14:solidFill>
          </w14:textFill>
        </w:rPr>
        <w:t>）无重大违法记录声明</w:t>
      </w:r>
    </w:p>
    <w:p w14:paraId="2D9C75ED">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3</w:t>
      </w:r>
      <w:r>
        <w:rPr>
          <w:rFonts w:hint="eastAsia" w:ascii="仿宋_GB2312" w:hAnsi="宋体" w:eastAsia="仿宋_GB2312" w:cs="宋体"/>
          <w:color w:val="000000" w:themeColor="text1"/>
          <w:sz w:val="28"/>
          <w:szCs w:val="28"/>
          <w:highlight w:val="none"/>
          <w14:textFill>
            <w14:solidFill>
              <w14:schemeClr w14:val="tx1"/>
            </w14:solidFill>
          </w14:textFill>
        </w:rPr>
        <w:t>）磋商保证金</w:t>
      </w:r>
    </w:p>
    <w:p w14:paraId="3E8F2676">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4</w:t>
      </w:r>
      <w:r>
        <w:rPr>
          <w:rFonts w:hint="eastAsia" w:ascii="仿宋_GB2312" w:hAnsi="宋体" w:eastAsia="仿宋_GB2312" w:cs="宋体"/>
          <w:color w:val="000000" w:themeColor="text1"/>
          <w:sz w:val="28"/>
          <w:szCs w:val="28"/>
          <w:highlight w:val="none"/>
          <w14:textFill>
            <w14:solidFill>
              <w14:schemeClr w14:val="tx1"/>
            </w14:solidFill>
          </w14:textFill>
        </w:rPr>
        <w:t>）供应商最后报价表</w:t>
      </w:r>
    </w:p>
    <w:p w14:paraId="1ADD38B1">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5</w:t>
      </w:r>
      <w:r>
        <w:rPr>
          <w:rFonts w:hint="eastAsia" w:ascii="仿宋_GB2312" w:hAnsi="宋体" w:eastAsia="仿宋_GB2312" w:cs="宋体"/>
          <w:color w:val="000000" w:themeColor="text1"/>
          <w:sz w:val="28"/>
          <w:szCs w:val="28"/>
          <w:highlight w:val="none"/>
          <w14:textFill>
            <w14:solidFill>
              <w14:schemeClr w14:val="tx1"/>
            </w14:solidFill>
          </w14:textFill>
        </w:rPr>
        <w:t>）供应商类似业绩证明材料</w:t>
      </w:r>
    </w:p>
    <w:p w14:paraId="4CB8A731">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6</w:t>
      </w:r>
      <w:r>
        <w:rPr>
          <w:rFonts w:hint="eastAsia" w:ascii="仿宋_GB2312" w:hAnsi="宋体" w:eastAsia="仿宋_GB2312" w:cs="宋体"/>
          <w:color w:val="000000" w:themeColor="text1"/>
          <w:sz w:val="28"/>
          <w:szCs w:val="28"/>
          <w:highlight w:val="none"/>
          <w14:textFill>
            <w14:solidFill>
              <w14:schemeClr w14:val="tx1"/>
            </w14:solidFill>
          </w14:textFill>
        </w:rPr>
        <w:t>）服务方案</w:t>
      </w:r>
    </w:p>
    <w:p w14:paraId="3852DF2C">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7</w:t>
      </w:r>
      <w:r>
        <w:rPr>
          <w:rFonts w:hint="eastAsia" w:ascii="仿宋_GB2312" w:hAnsi="宋体" w:eastAsia="仿宋_GB2312" w:cs="宋体"/>
          <w:color w:val="000000" w:themeColor="text1"/>
          <w:sz w:val="28"/>
          <w:szCs w:val="28"/>
          <w:highlight w:val="none"/>
          <w14:textFill>
            <w14:solidFill>
              <w14:schemeClr w14:val="tx1"/>
            </w14:solidFill>
          </w14:textFill>
        </w:rPr>
        <w:t>）享受政府采购政策优惠的证明材料</w:t>
      </w:r>
    </w:p>
    <w:p w14:paraId="4CDFAB45">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18</w:t>
      </w:r>
      <w:r>
        <w:rPr>
          <w:rFonts w:hint="eastAsia" w:ascii="仿宋_GB2312" w:hAnsi="宋体" w:eastAsia="仿宋_GB2312" w:cs="宋体"/>
          <w:color w:val="000000" w:themeColor="text1"/>
          <w:sz w:val="28"/>
          <w:szCs w:val="28"/>
          <w:highlight w:val="none"/>
          <w14:textFill>
            <w14:solidFill>
              <w14:schemeClr w14:val="tx1"/>
            </w14:solidFill>
          </w14:textFill>
        </w:rPr>
        <w:t>）供应商认为在其他方面有必要说明的事项</w:t>
      </w:r>
    </w:p>
    <w:p w14:paraId="09DE7DB3">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注：磋商文件要求签字、盖章的地方必须由供应商的法定代表人或委托代理人按要求签字、盖章；供应商须按上述内容、顺序和格式编制响应文件，并按要求编制目录、页码。</w:t>
      </w:r>
    </w:p>
    <w:p w14:paraId="20B0236C">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53" w:name="_Toc16453"/>
      <w:bookmarkStart w:id="54" w:name="_Toc11377"/>
      <w:bookmarkStart w:id="55" w:name="_Toc412617729"/>
      <w:bookmarkStart w:id="56" w:name="_Toc373392580"/>
      <w:r>
        <w:rPr>
          <w:rFonts w:hint="eastAsia" w:ascii="仿宋_GB2312" w:hAnsi="宋体" w:eastAsia="仿宋_GB2312" w:cs="宋体"/>
          <w:b/>
          <w:bCs/>
          <w:color w:val="000000" w:themeColor="text1"/>
          <w:sz w:val="28"/>
          <w:szCs w:val="28"/>
          <w:highlight w:val="none"/>
          <w14:textFill>
            <w14:solidFill>
              <w14:schemeClr w14:val="tx1"/>
            </w14:solidFill>
          </w14:textFill>
        </w:rPr>
        <w:t>12.电子版响应文件编制和签署</w:t>
      </w:r>
      <w:bookmarkEnd w:id="53"/>
      <w:bookmarkEnd w:id="54"/>
      <w:bookmarkEnd w:id="55"/>
      <w:bookmarkEnd w:id="56"/>
    </w:p>
    <w:p w14:paraId="7BF09D6F">
      <w:pPr>
        <w:spacing w:line="520" w:lineRule="exact"/>
        <w:ind w:firstLine="464" w:firstLineChars="166"/>
        <w:rPr>
          <w:rFonts w:ascii="仿宋_GB2312" w:hAnsi="宋体" w:eastAsia="仿宋_GB2312" w:cs="宋体"/>
          <w:b/>
          <w:bCs/>
          <w:color w:val="000000" w:themeColor="text1"/>
          <w:sz w:val="28"/>
          <w:szCs w:val="28"/>
          <w:highlight w:val="none"/>
          <w14:textFill>
            <w14:solidFill>
              <w14:schemeClr w14:val="tx1"/>
            </w14:solidFill>
          </w14:textFill>
        </w:rPr>
      </w:pPr>
      <w:bookmarkStart w:id="57" w:name="_Toc15102"/>
      <w:bookmarkStart w:id="58" w:name="_Toc412617730"/>
      <w:bookmarkStart w:id="59" w:name="_Toc371090029"/>
      <w:bookmarkStart w:id="60" w:name="_Toc376936748"/>
      <w:r>
        <w:rPr>
          <w:rFonts w:hint="eastAsia" w:ascii="仿宋_GB2312" w:hAnsi="宋体" w:eastAsia="仿宋_GB2312" w:cs="宋体"/>
          <w:color w:val="000000" w:themeColor="text1"/>
          <w:sz w:val="28"/>
          <w:szCs w:val="28"/>
          <w:highlight w:val="none"/>
          <w14:textFill>
            <w14:solidFill>
              <w14:schemeClr w14:val="tx1"/>
            </w14:solidFill>
          </w14:textFill>
        </w:rPr>
        <w:t>本次磋商采用线上提交响应文件的方式进行采购，若对项目采购电子交易系统操作有疑问，可登录政采云（https://www.zcygov.cn/），点击右侧咨询小采，获取采小蜜智能服务管家帮助，或拨打政采云服务热线95763获取热线服务帮助。CA问题联系电话（人工）；天谷CA 400-087-8198。</w:t>
      </w:r>
      <w:r>
        <w:rPr>
          <w:rFonts w:hint="eastAsia" w:ascii="仿宋_GB2312" w:hAnsi="宋体" w:eastAsia="仿宋_GB2312" w:cs="宋体"/>
          <w:b/>
          <w:bCs/>
          <w:color w:val="000000" w:themeColor="text1"/>
          <w:sz w:val="28"/>
          <w:szCs w:val="28"/>
          <w:highlight w:val="none"/>
          <w14:textFill>
            <w14:solidFill>
              <w14:schemeClr w14:val="tx1"/>
            </w14:solidFill>
          </w14:textFill>
        </w:rPr>
        <w:t>四、响应文件的</w:t>
      </w:r>
      <w:bookmarkEnd w:id="57"/>
      <w:bookmarkEnd w:id="58"/>
      <w:r>
        <w:rPr>
          <w:rFonts w:hint="eastAsia" w:ascii="仿宋_GB2312" w:hAnsi="宋体" w:eastAsia="仿宋_GB2312" w:cs="宋体"/>
          <w:b/>
          <w:bCs/>
          <w:color w:val="000000" w:themeColor="text1"/>
          <w:sz w:val="28"/>
          <w:szCs w:val="28"/>
          <w:highlight w:val="none"/>
          <w14:textFill>
            <w14:solidFill>
              <w14:schemeClr w14:val="tx1"/>
            </w14:solidFill>
          </w14:textFill>
        </w:rPr>
        <w:t>提交</w:t>
      </w:r>
    </w:p>
    <w:p w14:paraId="32A72453">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61" w:name="_Toc325726016"/>
      <w:bookmarkStart w:id="62" w:name="_Toc23823"/>
      <w:bookmarkStart w:id="63" w:name="_Toc373392582"/>
      <w:bookmarkStart w:id="64" w:name="_Toc1176"/>
      <w:bookmarkStart w:id="65" w:name="_Toc412617731"/>
      <w:r>
        <w:rPr>
          <w:rFonts w:hint="eastAsia" w:ascii="仿宋_GB2312" w:hAnsi="宋体" w:eastAsia="仿宋_GB2312" w:cs="宋体"/>
          <w:b/>
          <w:bCs/>
          <w:color w:val="000000" w:themeColor="text1"/>
          <w:sz w:val="28"/>
          <w:szCs w:val="28"/>
          <w:highlight w:val="none"/>
          <w14:textFill>
            <w14:solidFill>
              <w14:schemeClr w14:val="tx1"/>
            </w14:solidFill>
          </w14:textFill>
        </w:rPr>
        <w:t>13.响应文件的</w:t>
      </w:r>
      <w:bookmarkEnd w:id="61"/>
      <w:bookmarkEnd w:id="62"/>
      <w:bookmarkEnd w:id="63"/>
      <w:bookmarkEnd w:id="64"/>
      <w:bookmarkEnd w:id="65"/>
      <w:r>
        <w:rPr>
          <w:rFonts w:hint="eastAsia" w:ascii="仿宋_GB2312" w:hAnsi="宋体" w:eastAsia="仿宋_GB2312" w:cs="宋体"/>
          <w:b/>
          <w:bCs/>
          <w:color w:val="000000" w:themeColor="text1"/>
          <w:sz w:val="28"/>
          <w:szCs w:val="28"/>
          <w:highlight w:val="none"/>
          <w14:textFill>
            <w14:solidFill>
              <w14:schemeClr w14:val="tx1"/>
            </w14:solidFill>
          </w14:textFill>
        </w:rPr>
        <w:t>提交</w:t>
      </w:r>
    </w:p>
    <w:bookmarkEnd w:id="59"/>
    <w:bookmarkEnd w:id="60"/>
    <w:p w14:paraId="164FD5AD">
      <w:pPr>
        <w:spacing w:line="520" w:lineRule="exact"/>
        <w:ind w:firstLine="560"/>
        <w:rPr>
          <w:rFonts w:ascii="仿宋_GB2312" w:hAnsi="宋体" w:eastAsia="仿宋_GB2312" w:cs="宋体"/>
          <w:b/>
          <w:bCs/>
          <w:color w:val="000000" w:themeColor="text1"/>
          <w:sz w:val="28"/>
          <w:szCs w:val="28"/>
          <w:highlight w:val="none"/>
          <w14:textFill>
            <w14:solidFill>
              <w14:schemeClr w14:val="tx1"/>
            </w14:solidFill>
          </w14:textFill>
        </w:rPr>
      </w:pPr>
      <w:bookmarkStart w:id="66" w:name="_Toc325726017"/>
      <w:bookmarkStart w:id="67" w:name="_Toc30756"/>
      <w:bookmarkStart w:id="68" w:name="_Toc412617732"/>
      <w:bookmarkStart w:id="69" w:name="_Toc373392583"/>
      <w:bookmarkStart w:id="70" w:name="_Toc4009"/>
      <w:bookmarkStart w:id="71" w:name="_Toc371090030"/>
      <w:bookmarkStart w:id="72" w:name="_Toc376936749"/>
      <w:r>
        <w:rPr>
          <w:rFonts w:hint="eastAsia" w:ascii="仿宋_GB2312" w:hAnsi="宋体" w:eastAsia="仿宋_GB2312" w:cs="宋体"/>
          <w:color w:val="000000" w:themeColor="text1"/>
          <w:sz w:val="28"/>
          <w:szCs w:val="28"/>
          <w:highlight w:val="none"/>
          <w14:textFill>
            <w14:solidFill>
              <w14:schemeClr w14:val="tx1"/>
            </w14:solidFill>
          </w14:textFill>
        </w:rPr>
        <w:t>本次磋商采用线上提交响应文件的方式进行采购，若对项目采购电子交易系统操作有疑问，可登录政采云（https://www.zcygov.cn/），点击右侧咨询小采，获取采小蜜智能服务管家帮助，或拨打政采云服务热线95763获取热线服务帮助。CA问题联系电话（人工）；天谷CA 400-087-8198。</w:t>
      </w:r>
      <w:r>
        <w:rPr>
          <w:rFonts w:hint="eastAsia" w:ascii="仿宋_GB2312" w:hAnsi="宋体" w:eastAsia="仿宋_GB2312" w:cs="宋体"/>
          <w:b/>
          <w:bCs/>
          <w:color w:val="000000" w:themeColor="text1"/>
          <w:sz w:val="28"/>
          <w:szCs w:val="28"/>
          <w:highlight w:val="none"/>
          <w14:textFill>
            <w14:solidFill>
              <w14:schemeClr w14:val="tx1"/>
            </w14:solidFill>
          </w14:textFill>
        </w:rPr>
        <w:t>14.</w:t>
      </w:r>
      <w:bookmarkEnd w:id="66"/>
      <w:bookmarkEnd w:id="67"/>
      <w:bookmarkEnd w:id="68"/>
      <w:bookmarkEnd w:id="69"/>
      <w:bookmarkEnd w:id="70"/>
      <w:r>
        <w:rPr>
          <w:rFonts w:hint="eastAsia" w:ascii="仿宋_GB2312" w:hAnsi="宋体" w:eastAsia="仿宋_GB2312" w:cs="宋体"/>
          <w:b/>
          <w:bCs/>
          <w:color w:val="000000" w:themeColor="text1"/>
          <w:sz w:val="28"/>
          <w:szCs w:val="28"/>
          <w:highlight w:val="none"/>
          <w14:textFill>
            <w14:solidFill>
              <w14:schemeClr w14:val="tx1"/>
            </w14:solidFill>
          </w14:textFill>
        </w:rPr>
        <w:t>提交响应文件截止时间</w:t>
      </w:r>
    </w:p>
    <w:p w14:paraId="70818D6A">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14.1提交响应文件截止时间及邮箱详见“供应商须知前附表”。</w:t>
      </w:r>
    </w:p>
    <w:p w14:paraId="3F9B7FCB">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14.2采购代理机构将拒绝接受在提交响应文件截止时间之后提交的响应文件。</w:t>
      </w:r>
      <w:bookmarkEnd w:id="71"/>
      <w:bookmarkEnd w:id="72"/>
      <w:bookmarkStart w:id="73" w:name="_Toc376936750"/>
      <w:bookmarkStart w:id="74" w:name="_Toc325726019"/>
      <w:bookmarkStart w:id="75" w:name="_Toc9147"/>
    </w:p>
    <w:p w14:paraId="5DF6AE6C">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76" w:name="_Toc5644"/>
      <w:r>
        <w:rPr>
          <w:rFonts w:hint="eastAsia" w:ascii="仿宋_GB2312" w:hAnsi="宋体" w:eastAsia="仿宋_GB2312" w:cs="宋体"/>
          <w:b/>
          <w:bCs/>
          <w:color w:val="000000" w:themeColor="text1"/>
          <w:sz w:val="28"/>
          <w:szCs w:val="28"/>
          <w:highlight w:val="none"/>
          <w14:textFill>
            <w14:solidFill>
              <w14:schemeClr w14:val="tx1"/>
            </w14:solidFill>
          </w14:textFill>
        </w:rPr>
        <w:t>五、</w:t>
      </w:r>
      <w:bookmarkEnd w:id="73"/>
      <w:bookmarkEnd w:id="74"/>
      <w:r>
        <w:rPr>
          <w:rFonts w:hint="eastAsia" w:ascii="仿宋_GB2312" w:hAnsi="宋体" w:eastAsia="仿宋_GB2312" w:cs="宋体"/>
          <w:b/>
          <w:bCs/>
          <w:color w:val="000000" w:themeColor="text1"/>
          <w:sz w:val="28"/>
          <w:szCs w:val="28"/>
          <w:highlight w:val="none"/>
          <w14:textFill>
            <w14:solidFill>
              <w14:schemeClr w14:val="tx1"/>
            </w14:solidFill>
          </w14:textFill>
        </w:rPr>
        <w:t>磋商过程</w:t>
      </w:r>
      <w:bookmarkEnd w:id="75"/>
      <w:bookmarkEnd w:id="76"/>
    </w:p>
    <w:p w14:paraId="58D91456">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77" w:name="_Toc325726020"/>
      <w:bookmarkStart w:id="78" w:name="_Toc376936751"/>
      <w:bookmarkStart w:id="79" w:name="_Toc15630"/>
      <w:bookmarkStart w:id="80" w:name="_Toc26723"/>
      <w:r>
        <w:rPr>
          <w:rFonts w:hint="eastAsia" w:ascii="仿宋_GB2312" w:hAnsi="宋体" w:eastAsia="仿宋_GB2312" w:cs="宋体"/>
          <w:b/>
          <w:bCs/>
          <w:color w:val="000000" w:themeColor="text1"/>
          <w:sz w:val="28"/>
          <w:szCs w:val="28"/>
          <w:highlight w:val="none"/>
          <w14:textFill>
            <w14:solidFill>
              <w14:schemeClr w14:val="tx1"/>
            </w14:solidFill>
          </w14:textFill>
        </w:rPr>
        <w:t>15.</w:t>
      </w:r>
      <w:bookmarkEnd w:id="77"/>
      <w:bookmarkEnd w:id="78"/>
      <w:r>
        <w:rPr>
          <w:rFonts w:hint="eastAsia" w:ascii="仿宋_GB2312" w:hAnsi="宋体" w:eastAsia="仿宋_GB2312" w:cs="宋体"/>
          <w:b/>
          <w:bCs/>
          <w:color w:val="000000" w:themeColor="text1"/>
          <w:sz w:val="28"/>
          <w:szCs w:val="28"/>
          <w:highlight w:val="none"/>
          <w14:textFill>
            <w14:solidFill>
              <w14:schemeClr w14:val="tx1"/>
            </w14:solidFill>
          </w14:textFill>
        </w:rPr>
        <w:t>磋商过程</w:t>
      </w:r>
      <w:bookmarkEnd w:id="79"/>
      <w:bookmarkEnd w:id="80"/>
    </w:p>
    <w:p w14:paraId="3932F777">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15.1采购人、采购代理机构按本磋商文件中确定的时间和方式组织本项目的磋商活动。供应商应由其法定代表人或委托代理人参加。</w:t>
      </w:r>
    </w:p>
    <w:p w14:paraId="4C95038C">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15.2磋商时，对不同文字文本响应文件的解释发生异议的，以中文文本为准。</w:t>
      </w:r>
    </w:p>
    <w:p w14:paraId="2E430672">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15.3磋商工作由采购人或采购代理机构组织。</w:t>
      </w:r>
    </w:p>
    <w:p w14:paraId="7976D658">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15.4磋商过程有专人记录，并存档备查。</w:t>
      </w:r>
    </w:p>
    <w:p w14:paraId="511242DF">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81" w:name="_Toc376936752"/>
      <w:bookmarkStart w:id="82" w:name="_Toc18107"/>
      <w:bookmarkStart w:id="83" w:name="_Toc19030"/>
      <w:bookmarkStart w:id="84" w:name="_Toc325726021"/>
      <w:r>
        <w:rPr>
          <w:rFonts w:hint="eastAsia" w:ascii="仿宋_GB2312" w:hAnsi="宋体" w:eastAsia="仿宋_GB2312" w:cs="宋体"/>
          <w:b/>
          <w:bCs/>
          <w:color w:val="000000" w:themeColor="text1"/>
          <w:sz w:val="28"/>
          <w:szCs w:val="28"/>
          <w:highlight w:val="none"/>
          <w14:textFill>
            <w14:solidFill>
              <w14:schemeClr w14:val="tx1"/>
            </w14:solidFill>
          </w14:textFill>
        </w:rPr>
        <w:t>六、磋商程序及方法</w:t>
      </w:r>
      <w:bookmarkEnd w:id="81"/>
      <w:bookmarkEnd w:id="82"/>
      <w:bookmarkEnd w:id="83"/>
      <w:bookmarkEnd w:id="84"/>
    </w:p>
    <w:p w14:paraId="56C4B616">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85" w:name="_Toc376936753"/>
      <w:bookmarkStart w:id="86" w:name="_Toc26121"/>
      <w:bookmarkStart w:id="87" w:name="_Toc16935"/>
      <w:bookmarkStart w:id="88" w:name="_Toc325726022"/>
      <w:r>
        <w:rPr>
          <w:rFonts w:hint="eastAsia" w:ascii="仿宋_GB2312" w:hAnsi="宋体" w:eastAsia="仿宋_GB2312" w:cs="宋体"/>
          <w:b/>
          <w:bCs/>
          <w:color w:val="000000" w:themeColor="text1"/>
          <w:sz w:val="28"/>
          <w:szCs w:val="28"/>
          <w:highlight w:val="none"/>
          <w14:textFill>
            <w14:solidFill>
              <w14:schemeClr w14:val="tx1"/>
            </w14:solidFill>
          </w14:textFill>
        </w:rPr>
        <w:t>16.磋商小组</w:t>
      </w:r>
      <w:bookmarkEnd w:id="85"/>
      <w:bookmarkEnd w:id="86"/>
      <w:bookmarkEnd w:id="87"/>
      <w:bookmarkEnd w:id="88"/>
    </w:p>
    <w:p w14:paraId="094CA9E6">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16.1依法组建的磋商小组，其成员由具有一定专业水平的技术、经济等方面的专家和采购人代表三人以上单数组成。其中技术、经济等方面的专家不少于成员总数的三分之二。</w:t>
      </w:r>
    </w:p>
    <w:p w14:paraId="0F9B2916">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16.2磋商由采购代理机构负责组织，具体磋商事务由依法组建的磋商小组负责，并独立履行下列职责：</w:t>
      </w:r>
    </w:p>
    <w:p w14:paraId="707013CB">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（1）审查响应文件是否符合磋商文件要求，并做出评价；</w:t>
      </w:r>
    </w:p>
    <w:p w14:paraId="1D430AE6">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（2）要求供应商对响应文件有关事项做出解释或澄清；</w:t>
      </w:r>
    </w:p>
    <w:p w14:paraId="66B8DCD4">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（3）推荐预成交候选供应商；</w:t>
      </w:r>
    </w:p>
    <w:p w14:paraId="56967C94">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（4）对非法干预评审工作的人员和机构进行举报或投诉。</w:t>
      </w:r>
    </w:p>
    <w:p w14:paraId="4EB904BB">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16.3磋商小组应遵守并履行下列义务：</w:t>
      </w:r>
    </w:p>
    <w:p w14:paraId="7B49DA3B">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（1）遵纪守法，客观、公平、公正、廉洁地履行职责；</w:t>
      </w:r>
    </w:p>
    <w:p w14:paraId="36FD9D61">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（2）按照磋商文件规定的评审办法和评审标准进行评审，磋商小组成员对评审意见承担责任；</w:t>
      </w:r>
    </w:p>
    <w:p w14:paraId="7482F79A">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（3）对响应文件、磋商情况和磋商中获悉的商业秘密保密；</w:t>
      </w:r>
    </w:p>
    <w:p w14:paraId="6B679CDA">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（4）参与评审报告的起草；</w:t>
      </w:r>
    </w:p>
    <w:p w14:paraId="04044866">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（5）解答供应商及有关方面的质疑；</w:t>
      </w:r>
    </w:p>
    <w:p w14:paraId="36CA0E82">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（6）配合纪检部门进行投诉处理工作。</w:t>
      </w:r>
    </w:p>
    <w:p w14:paraId="1C09682E">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16.4磋商小组所有成员应当集中与单一供应商分别进行磋商，并给予所有参加磋商的供应商平等的磋商机会。</w:t>
      </w:r>
    </w:p>
    <w:p w14:paraId="0E9FA636">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16.5磋商工作在严格保密的情况下依法开展，任何单位和个人不得非法干预、影响磋商工作和磋商结果。</w:t>
      </w:r>
    </w:p>
    <w:p w14:paraId="19097966">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89" w:name="_Toc376936754"/>
      <w:bookmarkStart w:id="90" w:name="_Toc14694"/>
      <w:bookmarkStart w:id="91" w:name="_Toc325726023"/>
      <w:bookmarkStart w:id="92" w:name="_Toc27086"/>
      <w:r>
        <w:rPr>
          <w:rFonts w:hint="eastAsia" w:ascii="仿宋_GB2312" w:hAnsi="宋体" w:eastAsia="仿宋_GB2312" w:cs="宋体"/>
          <w:b/>
          <w:bCs/>
          <w:color w:val="000000" w:themeColor="text1"/>
          <w:sz w:val="28"/>
          <w:szCs w:val="28"/>
          <w:highlight w:val="none"/>
          <w14:textFill>
            <w14:solidFill>
              <w14:schemeClr w14:val="tx1"/>
            </w14:solidFill>
          </w14:textFill>
        </w:rPr>
        <w:t>17.磋商程序</w:t>
      </w:r>
      <w:bookmarkEnd w:id="89"/>
      <w:bookmarkEnd w:id="90"/>
      <w:bookmarkEnd w:id="91"/>
      <w:bookmarkEnd w:id="92"/>
    </w:p>
    <w:p w14:paraId="1F113B34">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17.1进入磋商阶段后，磋商小组成员按照客观、公正、审慎的原则，根据磋商文件规定的评审程序、评审办法和评审标准进行独立评审，负责审议所有响应文件，并按先初审、后详审的程序对响应文件进行评审、评分。未实质性响应磋商文件的按无效响应处理，磋商小组应当告知提交响应文件的供应商。</w:t>
      </w:r>
    </w:p>
    <w:p w14:paraId="71DDD8A2">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17.2初审阶段为资格性审查和符合性审查。响应文件在响应磋商文件要求方面出现的偏离，分为实质性偏离和非实质性偏离。</w:t>
      </w:r>
    </w:p>
    <w:p w14:paraId="7F0B1D2A">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17.2.1实质性偏离是指响应文件未能实质性响应磋商文件的要求。以下情况属于实质性偏离，响应文件有下列情况之一的，按无效响应处理。</w:t>
      </w:r>
    </w:p>
    <w:p w14:paraId="57D6044D">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（1）不符合第</w:t>
      </w:r>
      <w:r>
        <w:rPr>
          <w:rFonts w:hint="eastAsia" w:ascii="仿宋_GB2312" w:hAnsi="宋体" w:eastAsia="仿宋_GB2312" w:cs="宋体"/>
          <w:color w:val="000000" w:themeColor="text1"/>
          <w:sz w:val="28"/>
          <w:szCs w:val="28"/>
          <w:highlight w:val="none"/>
          <w:lang w:val="zh-CN"/>
          <w14:textFill>
            <w14:solidFill>
              <w14:schemeClr w14:val="tx1"/>
            </w14:solidFill>
          </w14:textFill>
        </w:rPr>
        <w:t>2</w:t>
      </w:r>
      <w:r>
        <w:rPr>
          <w:rFonts w:hint="eastAsia" w:ascii="仿宋_GB2312" w:hAnsi="宋体" w:eastAsia="仿宋_GB2312" w:cs="宋体"/>
          <w:color w:val="000000" w:themeColor="text1"/>
          <w:sz w:val="28"/>
          <w:szCs w:val="28"/>
          <w:highlight w:val="none"/>
          <w14:textFill>
            <w14:solidFill>
              <w14:schemeClr w14:val="tx1"/>
            </w14:solidFill>
          </w14:textFill>
        </w:rPr>
        <w:t>.</w:t>
      </w:r>
      <w:r>
        <w:rPr>
          <w:rFonts w:hint="eastAsia" w:ascii="仿宋_GB2312" w:hAnsi="宋体" w:eastAsia="仿宋_GB2312" w:cs="宋体"/>
          <w:color w:val="000000" w:themeColor="text1"/>
          <w:sz w:val="28"/>
          <w:szCs w:val="28"/>
          <w:highlight w:val="none"/>
          <w:lang w:val="zh-CN"/>
          <w14:textFill>
            <w14:solidFill>
              <w14:schemeClr w14:val="tx1"/>
            </w14:solidFill>
          </w14:textFill>
        </w:rPr>
        <w:t>2款“供应商资格条件”之规定的；</w:t>
      </w:r>
    </w:p>
    <w:p w14:paraId="777667E6">
      <w:pPr>
        <w:spacing w:line="520" w:lineRule="exact"/>
        <w:ind w:firstLine="560"/>
        <w:rPr>
          <w:rFonts w:ascii="仿宋_GB2312" w:hAnsi="宋体" w:eastAsia="仿宋_GB2312" w:cs="宋体"/>
          <w:color w:val="000000" w:themeColor="text1"/>
          <w:sz w:val="28"/>
          <w:szCs w:val="28"/>
          <w:highlight w:val="none"/>
          <w:lang w:val="zh-CN"/>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w:t>
      </w:r>
      <w:r>
        <w:rPr>
          <w:rFonts w:hint="eastAsia" w:ascii="仿宋_GB2312" w:hAnsi="宋体" w:eastAsia="仿宋_GB2312" w:cs="宋体"/>
          <w:color w:val="000000" w:themeColor="text1"/>
          <w:sz w:val="28"/>
          <w:szCs w:val="28"/>
          <w:highlight w:val="none"/>
          <w:lang w:val="zh-CN"/>
          <w14:textFill>
            <w14:solidFill>
              <w14:schemeClr w14:val="tx1"/>
            </w14:solidFill>
          </w14:textFill>
        </w:rPr>
        <w:t>未按磋商文件要求提交或未足额提交磋商保证金的；</w:t>
      </w:r>
    </w:p>
    <w:p w14:paraId="2C8C2428">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lang w:val="zh-CN"/>
          <w14:textFill>
            <w14:solidFill>
              <w14:schemeClr w14:val="tx1"/>
            </w14:solidFill>
          </w14:textFill>
        </w:rPr>
        <w:t>（3）未按第11.1（1）-（1</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3</w:t>
      </w:r>
      <w:r>
        <w:rPr>
          <w:rFonts w:hint="eastAsia" w:ascii="仿宋_GB2312" w:hAnsi="宋体" w:eastAsia="仿宋_GB2312" w:cs="宋体"/>
          <w:color w:val="000000" w:themeColor="text1"/>
          <w:sz w:val="28"/>
          <w:szCs w:val="28"/>
          <w:highlight w:val="none"/>
          <w:lang w:val="zh-CN"/>
          <w14:textFill>
            <w14:solidFill>
              <w14:schemeClr w14:val="tx1"/>
            </w14:solidFill>
          </w14:textFill>
        </w:rPr>
        <w:t>）要求提供相关资料的；</w:t>
      </w:r>
    </w:p>
    <w:p w14:paraId="60097A71">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（4）响应文件内容没有按磋商文件规定和要求签字、盖章的；</w:t>
      </w:r>
    </w:p>
    <w:p w14:paraId="32BF67E4">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（5）响应文件不符合磋商文件规定的格式要求的；</w:t>
      </w:r>
    </w:p>
    <w:p w14:paraId="360E2222">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（6）服务期、响应有效期最终不能满足磋商文件要求的；</w:t>
      </w:r>
    </w:p>
    <w:p w14:paraId="3D594073">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（7）响应文件完全不满足磋商文件第五部分“服务要求”的；</w:t>
      </w:r>
    </w:p>
    <w:p w14:paraId="11E4A3E9">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（8）响应文件中附有采购人不能接受的条件的；</w:t>
      </w:r>
    </w:p>
    <w:p w14:paraId="18BC8DF1">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（9）报价超过采购预算额度或最高限价的；</w:t>
      </w:r>
    </w:p>
    <w:p w14:paraId="06F1CFA2">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（10）法律、法规规定的其他情形。</w:t>
      </w:r>
    </w:p>
    <w:p w14:paraId="36237DFC">
      <w:pPr>
        <w:spacing w:line="520" w:lineRule="exact"/>
        <w:ind w:firstLine="560"/>
        <w:rPr>
          <w:rFonts w:hint="eastAsia"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17.2.2非实质性偏离指磋商小组在对响应文件的有效性、完整性和响应程度进行审查时，可以要求供应商对响应文件中含义不明确、同类问题表述不一致或者有明显文字和计算错误的内容等做出必要的澄清、说明或者更正。供应商的澄清、说明或者更正不得超出响应文件的范围或者改变响应文件的实质性内容。</w:t>
      </w:r>
    </w:p>
    <w:p w14:paraId="19DE1119">
      <w:pPr>
        <w:spacing w:line="520" w:lineRule="exact"/>
        <w:ind w:firstLine="560"/>
        <w:rPr>
          <w:rFonts w:hint="eastAsia"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磋商小组要求供应商澄清、说明或者更正响应文件应当以书面形式做出。供应商的澄清、说明或者更正应当由法定代表人或其授权代表签字或者加盖公章。由授权代表签字的，应当附法定代表人授权书。</w:t>
      </w:r>
    </w:p>
    <w:p w14:paraId="0EDBC736">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17.2.3 响应文件报价出现前后不一致的，按照下列规定修正：</w:t>
      </w:r>
    </w:p>
    <w:p w14:paraId="4C077C11">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（1）响应文件中首次报价一览表内容与响应文件中分项报价表相应内容不一致的，以分项报价表为准；（如有）</w:t>
      </w:r>
    </w:p>
    <w:p w14:paraId="7B53BD42">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（2）大写金额和小写金额不一致的，以大写金额为准；</w:t>
      </w:r>
    </w:p>
    <w:p w14:paraId="15579497">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（3）单价金额小数点或者百分比有明显错位的，以分项报价表的总价为准，并修改单价；</w:t>
      </w:r>
    </w:p>
    <w:p w14:paraId="16AF5668">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（4）总价金额与按单价汇总金额不一致的，以单价金额计算结果为准。</w:t>
      </w:r>
    </w:p>
    <w:p w14:paraId="41008A59">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同时出现2种以上不一致的，按照前款规定的顺序修正。修正后的报价按17.2.2第二款的规定经供应商确认后产生约束力。</w:t>
      </w:r>
    </w:p>
    <w:p w14:paraId="4137CEB4">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17.2.4在响应文件初审、详审过程中，如果磋商小组成员出现对评审结果有不同意见的，应当以书面形式反映，评审报告中应注明该不同意见。磋商小组成员拒绝在评审报告中签字又不书面说明其不同意见和理由的，视为同意磋商结果。</w:t>
      </w:r>
    </w:p>
    <w:p w14:paraId="1C38A43A">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17.3 在磋商过程中，磋商小组可以根据磋商文件和磋商情况实质性变动采购需求中的技术、服务要求以及合同草案条款，但不得变动磋商文件中的其他内容。实质性变动的内容，须经采购人代表确认。对磋商文件做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14:paraId="24D3192B">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17.4 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办法。</w:t>
      </w:r>
    </w:p>
    <w:p w14:paraId="38BF1541">
      <w:pPr>
        <w:keepNext w:val="0"/>
        <w:keepLines w:val="0"/>
        <w:pageBreakBefore w:val="0"/>
        <w:widowControl w:val="0"/>
        <w:kinsoku/>
        <w:wordWrap/>
        <w:overflowPunct/>
        <w:topLinePunct w:val="0"/>
        <w:autoSpaceDE/>
        <w:autoSpaceDN/>
        <w:bidi w:val="0"/>
        <w:adjustRightInd/>
        <w:snapToGrid/>
        <w:spacing w:line="540" w:lineRule="exact"/>
        <w:ind w:firstLine="562"/>
        <w:textAlignment w:val="auto"/>
        <w:rPr>
          <w:rFonts w:ascii="仿宋_GB2312" w:hAnsi="宋体" w:eastAsia="仿宋_GB2312" w:cs="宋体"/>
          <w:b/>
          <w:bCs/>
          <w:color w:val="000000" w:themeColor="text1"/>
          <w:sz w:val="28"/>
          <w:szCs w:val="28"/>
          <w:highlight w:val="none"/>
          <w14:textFill>
            <w14:solidFill>
              <w14:schemeClr w14:val="tx1"/>
            </w14:solidFill>
          </w14:textFill>
        </w:rPr>
      </w:pPr>
      <w:bookmarkStart w:id="93" w:name="_Toc20611"/>
      <w:bookmarkStart w:id="94" w:name="_Toc325726024"/>
      <w:bookmarkStart w:id="95" w:name="_Toc376936755"/>
      <w:bookmarkStart w:id="96" w:name="_Toc13668"/>
      <w:r>
        <w:rPr>
          <w:rFonts w:hint="eastAsia" w:ascii="仿宋_GB2312" w:hAnsi="宋体" w:eastAsia="仿宋_GB2312" w:cs="宋体"/>
          <w:b/>
          <w:bCs/>
          <w:color w:val="000000" w:themeColor="text1"/>
          <w:sz w:val="28"/>
          <w:szCs w:val="28"/>
          <w:highlight w:val="none"/>
          <w14:textFill>
            <w14:solidFill>
              <w14:schemeClr w14:val="tx1"/>
            </w14:solidFill>
          </w14:textFill>
        </w:rPr>
        <w:t>18.评审办法</w:t>
      </w:r>
      <w:bookmarkEnd w:id="93"/>
      <w:bookmarkEnd w:id="94"/>
      <w:bookmarkEnd w:id="95"/>
      <w:bookmarkEnd w:id="96"/>
    </w:p>
    <w:p w14:paraId="60B4866D">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18.1依照《中华人民共和国政府采购法》《中华人民共和国政府采购法实施条例》《政府采购竞争性磋商采购方式管理暂行办法》的规定，结合该项目的特点制定本评审办法。本次评审采用综合评分法。</w:t>
      </w:r>
    </w:p>
    <w:p w14:paraId="20436062">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18.2评审标准和分值分配：</w:t>
      </w:r>
    </w:p>
    <w:p w14:paraId="4DE50664">
      <w:pPr>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pPr>
      <w:r>
        <w:rPr>
          <w:rFonts w:hint="eastAsia" w:ascii="仿宋_GB2312" w:hAnsi="宋体" w:eastAsia="仿宋_GB2312" w:cs="宋体"/>
          <w:b/>
          <w:bCs/>
          <w:color w:val="000000" w:themeColor="text1"/>
          <w:sz w:val="28"/>
          <w:szCs w:val="28"/>
          <w:highlight w:val="none"/>
          <w:lang w:val="en-US" w:eastAsia="zh-CN"/>
          <w14:textFill>
            <w14:solidFill>
              <w14:schemeClr w14:val="tx1"/>
            </w14:solidFill>
          </w14:textFill>
        </w:rPr>
        <w:t>评审办法：</w:t>
      </w:r>
    </w:p>
    <w:tbl>
      <w:tblPr>
        <w:tblStyle w:val="30"/>
        <w:tblW w:w="9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771"/>
        <w:gridCol w:w="821"/>
        <w:gridCol w:w="6106"/>
      </w:tblGrid>
      <w:tr w14:paraId="5930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931" w:type="dxa"/>
            <w:vAlign w:val="center"/>
          </w:tcPr>
          <w:p w14:paraId="20383DBC">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类别</w:t>
            </w:r>
          </w:p>
        </w:tc>
        <w:tc>
          <w:tcPr>
            <w:tcW w:w="1771" w:type="dxa"/>
            <w:vAlign w:val="center"/>
          </w:tcPr>
          <w:p w14:paraId="25D8D3B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项目</w:t>
            </w:r>
          </w:p>
        </w:tc>
        <w:tc>
          <w:tcPr>
            <w:tcW w:w="821" w:type="dxa"/>
            <w:vAlign w:val="center"/>
          </w:tcPr>
          <w:p w14:paraId="1E73EB3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分值</w:t>
            </w:r>
          </w:p>
        </w:tc>
        <w:tc>
          <w:tcPr>
            <w:tcW w:w="6106" w:type="dxa"/>
            <w:vAlign w:val="center"/>
          </w:tcPr>
          <w:p w14:paraId="1A3826AC">
            <w:pPr>
              <w:keepNext w:val="0"/>
              <w:keepLines w:val="0"/>
              <w:pageBreakBefore w:val="0"/>
              <w:widowControl w:val="0"/>
              <w:kinsoku/>
              <w:wordWrap/>
              <w:overflowPunct/>
              <w:topLinePunct w:val="0"/>
              <w:autoSpaceDE/>
              <w:autoSpaceDN/>
              <w:bidi w:val="0"/>
              <w:adjustRightInd/>
              <w:snapToGrid/>
              <w:spacing w:line="320" w:lineRule="exact"/>
              <w:ind w:firstLine="2940" w:firstLineChars="105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评分标准</w:t>
            </w:r>
          </w:p>
        </w:tc>
      </w:tr>
      <w:tr w14:paraId="17B2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8" w:hRule="atLeast"/>
          <w:jc w:val="center"/>
        </w:trPr>
        <w:tc>
          <w:tcPr>
            <w:tcW w:w="931" w:type="dxa"/>
            <w:vAlign w:val="center"/>
          </w:tcPr>
          <w:p w14:paraId="22353D4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磋商报价</w:t>
            </w:r>
          </w:p>
          <w:p w14:paraId="6F43D0B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w:t>
            </w:r>
            <w:r>
              <w:rPr>
                <w:rFonts w:hint="eastAsia" w:ascii="方正仿宋_GB2312" w:hAnsi="方正仿宋_GB2312" w:eastAsia="方正仿宋_GB2312" w:cs="方正仿宋_GB2312"/>
                <w:sz w:val="28"/>
                <w:szCs w:val="28"/>
                <w:highlight w:val="none"/>
                <w:lang w:val="en-US" w:eastAsia="zh-CN"/>
              </w:rPr>
              <w:t>10</w:t>
            </w:r>
            <w:r>
              <w:rPr>
                <w:rFonts w:hint="eastAsia" w:ascii="方正仿宋_GB2312" w:hAnsi="方正仿宋_GB2312" w:eastAsia="方正仿宋_GB2312" w:cs="方正仿宋_GB2312"/>
                <w:sz w:val="28"/>
                <w:szCs w:val="28"/>
                <w:highlight w:val="none"/>
              </w:rPr>
              <w:t>分）</w:t>
            </w:r>
          </w:p>
        </w:tc>
        <w:tc>
          <w:tcPr>
            <w:tcW w:w="1771" w:type="dxa"/>
            <w:vAlign w:val="center"/>
          </w:tcPr>
          <w:p w14:paraId="0CE1A80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报价分</w:t>
            </w:r>
          </w:p>
        </w:tc>
        <w:tc>
          <w:tcPr>
            <w:tcW w:w="821" w:type="dxa"/>
            <w:vAlign w:val="center"/>
          </w:tcPr>
          <w:p w14:paraId="6F164EB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lang w:val="en-US" w:eastAsia="zh-CN"/>
              </w:rPr>
              <w:t>10</w:t>
            </w:r>
            <w:r>
              <w:rPr>
                <w:rFonts w:hint="eastAsia" w:ascii="方正仿宋_GB2312" w:hAnsi="方正仿宋_GB2312" w:eastAsia="方正仿宋_GB2312" w:cs="方正仿宋_GB2312"/>
                <w:sz w:val="28"/>
                <w:szCs w:val="28"/>
                <w:highlight w:val="none"/>
              </w:rPr>
              <w:t>分</w:t>
            </w:r>
          </w:p>
        </w:tc>
        <w:tc>
          <w:tcPr>
            <w:tcW w:w="6106" w:type="dxa"/>
            <w:vAlign w:val="center"/>
          </w:tcPr>
          <w:p w14:paraId="1975857C">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磋商基准</w:t>
            </w:r>
            <w:r>
              <w:rPr>
                <w:rFonts w:hint="eastAsia" w:ascii="方正仿宋_GB2312" w:hAnsi="方正仿宋_GB2312" w:eastAsia="方正仿宋_GB2312" w:cs="方正仿宋_GB2312"/>
                <w:sz w:val="28"/>
                <w:szCs w:val="28"/>
                <w:highlight w:val="none"/>
                <w:lang w:val="en-US" w:eastAsia="zh-CN"/>
              </w:rPr>
              <w:t>价</w:t>
            </w:r>
            <w:r>
              <w:rPr>
                <w:rFonts w:hint="eastAsia" w:ascii="方正仿宋_GB2312" w:hAnsi="方正仿宋_GB2312" w:eastAsia="方正仿宋_GB2312" w:cs="方正仿宋_GB2312"/>
                <w:sz w:val="28"/>
                <w:szCs w:val="28"/>
                <w:highlight w:val="none"/>
              </w:rPr>
              <w:t>=满足磋商文件要求且最后磋商报价最低的供应商的价格为磋商基准价。</w:t>
            </w:r>
          </w:p>
          <w:p w14:paraId="08128CBA">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磋商报价得分=（磋商基准价/最后磋商报价）×价格权值（</w:t>
            </w:r>
            <w:r>
              <w:rPr>
                <w:rFonts w:hint="eastAsia" w:ascii="方正仿宋_GB2312" w:hAnsi="方正仿宋_GB2312" w:eastAsia="方正仿宋_GB2312" w:cs="方正仿宋_GB2312"/>
                <w:sz w:val="28"/>
                <w:szCs w:val="28"/>
                <w:highlight w:val="none"/>
                <w:lang w:val="en-US" w:eastAsia="zh-CN"/>
              </w:rPr>
              <w:t>10</w:t>
            </w:r>
            <w:r>
              <w:rPr>
                <w:rFonts w:hint="eastAsia" w:ascii="方正仿宋_GB2312" w:hAnsi="方正仿宋_GB2312" w:eastAsia="方正仿宋_GB2312" w:cs="方正仿宋_GB2312"/>
                <w:sz w:val="28"/>
                <w:szCs w:val="28"/>
                <w:highlight w:val="none"/>
              </w:rPr>
              <w:t>%）×100（四舍五入后保留小数点后两位）。</w:t>
            </w:r>
          </w:p>
        </w:tc>
      </w:tr>
      <w:tr w14:paraId="5521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1" w:type="dxa"/>
            <w:vMerge w:val="restart"/>
            <w:vAlign w:val="center"/>
          </w:tcPr>
          <w:p w14:paraId="2E49FFB4">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商务评</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价</w:t>
            </w:r>
          </w:p>
          <w:p w14:paraId="2DA66C25">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lang w:val="en-US" w:eastAsia="zh-CN"/>
              </w:rPr>
              <w:t>22</w:t>
            </w:r>
            <w:r>
              <w:rPr>
                <w:rFonts w:hint="eastAsia" w:ascii="方正仿宋_GB2312" w:hAnsi="方正仿宋_GB2312" w:eastAsia="方正仿宋_GB2312" w:cs="方正仿宋_GB2312"/>
                <w:sz w:val="28"/>
                <w:szCs w:val="28"/>
                <w:highlight w:val="none"/>
              </w:rPr>
              <w:t>分）</w:t>
            </w:r>
          </w:p>
        </w:tc>
        <w:tc>
          <w:tcPr>
            <w:tcW w:w="1771" w:type="dxa"/>
            <w:vAlign w:val="center"/>
          </w:tcPr>
          <w:p w14:paraId="27ADF09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方正仿宋_GB2312" w:hAnsi="方正仿宋_GB2312" w:eastAsia="方正仿宋_GB2312" w:cs="方正仿宋_GB2312"/>
                <w:sz w:val="28"/>
                <w:szCs w:val="28"/>
                <w:highlight w:val="none"/>
              </w:rPr>
            </w:pPr>
          </w:p>
          <w:p w14:paraId="08580B3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方正仿宋_GB2312" w:hAnsi="方正仿宋_GB2312" w:eastAsia="方正仿宋_GB2312" w:cs="方正仿宋_GB2312"/>
                <w:sz w:val="28"/>
                <w:szCs w:val="28"/>
                <w:highlight w:val="none"/>
              </w:rPr>
            </w:pPr>
          </w:p>
          <w:p w14:paraId="33F8A7D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方正仿宋_GB2312" w:hAnsi="方正仿宋_GB2312" w:eastAsia="方正仿宋_GB2312" w:cs="方正仿宋_GB2312"/>
                <w:sz w:val="28"/>
                <w:szCs w:val="28"/>
                <w:highlight w:val="none"/>
              </w:rPr>
            </w:pPr>
          </w:p>
          <w:p w14:paraId="660E833F">
            <w:pPr>
              <w:keepNext w:val="0"/>
              <w:keepLines w:val="0"/>
              <w:pageBreakBefore w:val="0"/>
              <w:widowControl w:val="0"/>
              <w:kinsoku/>
              <w:wordWrap/>
              <w:overflowPunct/>
              <w:topLinePunct w:val="0"/>
              <w:autoSpaceDE/>
              <w:autoSpaceDN/>
              <w:bidi w:val="0"/>
              <w:adjustRightInd/>
              <w:snapToGrid/>
              <w:spacing w:line="320" w:lineRule="exact"/>
              <w:ind w:firstLine="280" w:firstLineChars="100"/>
              <w:jc w:val="both"/>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类似业绩</w:t>
            </w:r>
          </w:p>
          <w:p w14:paraId="6C738C68">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leftChars="0" w:right="0" w:firstLine="0" w:firstLineChars="0"/>
              <w:jc w:val="center"/>
              <w:textAlignment w:val="auto"/>
              <w:rPr>
                <w:rFonts w:hint="eastAsia" w:ascii="方正仿宋_GB2312" w:hAnsi="方正仿宋_GB2312" w:eastAsia="方正仿宋_GB2312" w:cs="方正仿宋_GB2312"/>
                <w:color w:val="000000" w:themeColor="text1"/>
                <w:sz w:val="28"/>
                <w:szCs w:val="28"/>
                <w:highlight w:val="none"/>
                <w:lang w:val="en-US" w:eastAsia="zh-CN"/>
                <w14:textFill>
                  <w14:solidFill>
                    <w14:schemeClr w14:val="tx1"/>
                  </w14:solidFill>
                </w14:textFill>
              </w:rPr>
            </w:pPr>
          </w:p>
          <w:p w14:paraId="04DAD401">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right="0" w:rightChars="0" w:firstLine="560" w:firstLineChars="200"/>
              <w:jc w:val="center"/>
              <w:textAlignment w:val="auto"/>
              <w:rPr>
                <w:rFonts w:hint="eastAsia" w:ascii="方正仿宋_GB2312" w:hAnsi="方正仿宋_GB2312" w:eastAsia="方正仿宋_GB2312" w:cs="方正仿宋_GB2312"/>
                <w:sz w:val="28"/>
                <w:szCs w:val="28"/>
                <w:highlight w:val="none"/>
              </w:rPr>
            </w:pPr>
          </w:p>
        </w:tc>
        <w:tc>
          <w:tcPr>
            <w:tcW w:w="821" w:type="dxa"/>
            <w:vAlign w:val="center"/>
          </w:tcPr>
          <w:p w14:paraId="53AFD517">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p>
          <w:p w14:paraId="3F949403">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lang w:val="en-US" w:eastAsia="zh-CN"/>
              </w:rPr>
              <w:t>10</w:t>
            </w:r>
            <w:r>
              <w:rPr>
                <w:rFonts w:hint="eastAsia" w:ascii="方正仿宋_GB2312" w:hAnsi="方正仿宋_GB2312" w:eastAsia="方正仿宋_GB2312" w:cs="方正仿宋_GB2312"/>
                <w:sz w:val="28"/>
                <w:szCs w:val="28"/>
                <w:highlight w:val="none"/>
              </w:rPr>
              <w:t>分</w:t>
            </w:r>
          </w:p>
        </w:tc>
        <w:tc>
          <w:tcPr>
            <w:tcW w:w="6106" w:type="dxa"/>
            <w:shd w:val="clear" w:color="auto" w:fill="auto"/>
            <w:vAlign w:val="center"/>
          </w:tcPr>
          <w:p w14:paraId="0C1D217C">
            <w:pPr>
              <w:ind w:left="0" w:leftChars="0" w:firstLine="0" w:firstLineChars="0"/>
              <w:jc w:val="left"/>
              <w:rPr>
                <w:rFonts w:hint="eastAsia" w:ascii="方正仿宋_GB2312" w:hAnsi="方正仿宋_GB2312" w:eastAsia="方正仿宋_GB2312" w:cs="方正仿宋_GB2312"/>
                <w:sz w:val="28"/>
                <w:szCs w:val="28"/>
                <w:lang w:val="en-US" w:eastAsia="zh-CN" w:bidi="ar-SA"/>
              </w:rPr>
            </w:pPr>
            <w:r>
              <w:rPr>
                <w:rFonts w:hint="eastAsia" w:ascii="方正仿宋_GB2312" w:hAnsi="方正仿宋_GB2312" w:eastAsia="方正仿宋_GB2312" w:cs="方正仿宋_GB2312"/>
                <w:color w:val="auto"/>
                <w:sz w:val="28"/>
                <w:szCs w:val="28"/>
                <w:lang w:val="zh-CN"/>
              </w:rPr>
              <w:t>自2017年</w:t>
            </w:r>
            <w:r>
              <w:rPr>
                <w:rFonts w:hint="eastAsia" w:ascii="方正仿宋_GB2312" w:hAnsi="方正仿宋_GB2312" w:eastAsia="方正仿宋_GB2312" w:cs="方正仿宋_GB2312"/>
                <w:color w:val="auto"/>
                <w:sz w:val="28"/>
                <w:szCs w:val="28"/>
                <w:lang w:val="en-US" w:eastAsia="zh-CN"/>
              </w:rPr>
              <w:t>1</w:t>
            </w:r>
            <w:r>
              <w:rPr>
                <w:rFonts w:hint="eastAsia" w:ascii="方正仿宋_GB2312" w:hAnsi="方正仿宋_GB2312" w:eastAsia="方正仿宋_GB2312" w:cs="方正仿宋_GB2312"/>
                <w:color w:val="auto"/>
                <w:sz w:val="28"/>
                <w:szCs w:val="28"/>
                <w:lang w:val="zh-CN"/>
              </w:rPr>
              <w:t>月1日以来高清播出同类集成项目的类似业绩案例，每提供1</w:t>
            </w:r>
            <w:r>
              <w:rPr>
                <w:rFonts w:hint="eastAsia" w:ascii="方正仿宋_GB2312" w:hAnsi="方正仿宋_GB2312" w:eastAsia="方正仿宋_GB2312" w:cs="方正仿宋_GB2312"/>
                <w:color w:val="auto"/>
                <w:sz w:val="28"/>
                <w:szCs w:val="28"/>
                <w:lang w:val="en-US" w:eastAsia="zh-CN"/>
              </w:rPr>
              <w:t>项</w:t>
            </w:r>
            <w:r>
              <w:rPr>
                <w:rFonts w:hint="eastAsia" w:ascii="方正仿宋_GB2312" w:hAnsi="方正仿宋_GB2312" w:eastAsia="方正仿宋_GB2312" w:cs="方正仿宋_GB2312"/>
                <w:color w:val="auto"/>
                <w:sz w:val="28"/>
                <w:szCs w:val="28"/>
                <w:lang w:val="zh-CN"/>
              </w:rPr>
              <w:t>得2分，最多得10分。</w:t>
            </w:r>
            <w:r>
              <w:rPr>
                <w:rFonts w:hint="eastAsia" w:ascii="方正仿宋_GB2312" w:hAnsi="方正仿宋_GB2312" w:eastAsia="方正仿宋_GB2312" w:cs="方正仿宋_GB2312"/>
                <w:color w:val="auto"/>
                <w:sz w:val="28"/>
                <w:szCs w:val="28"/>
              </w:rPr>
              <w:t>业绩以合同协议书或中标通知书（复印件或扫描件）为准（否则不得分）</w:t>
            </w:r>
          </w:p>
        </w:tc>
      </w:tr>
      <w:tr w14:paraId="0007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1" w:type="dxa"/>
            <w:vMerge w:val="continue"/>
            <w:vAlign w:val="center"/>
          </w:tcPr>
          <w:p w14:paraId="5BA35D0C">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bookmarkStart w:id="97" w:name="_Toc376936756"/>
            <w:bookmarkStart w:id="98" w:name="_Toc325726025"/>
            <w:bookmarkStart w:id="99" w:name="_Toc2506"/>
            <w:bookmarkStart w:id="100" w:name="_Toc6689"/>
          </w:p>
        </w:tc>
        <w:tc>
          <w:tcPr>
            <w:tcW w:w="1771" w:type="dxa"/>
            <w:vAlign w:val="center"/>
          </w:tcPr>
          <w:p w14:paraId="167E22F2">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leftChars="0" w:right="0" w:rightChars="0" w:firstLine="0" w:firstLineChars="0"/>
              <w:jc w:val="center"/>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人员配置</w:t>
            </w:r>
          </w:p>
        </w:tc>
        <w:tc>
          <w:tcPr>
            <w:tcW w:w="821" w:type="dxa"/>
            <w:vAlign w:val="center"/>
          </w:tcPr>
          <w:p w14:paraId="40F2FBDE">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6分</w:t>
            </w:r>
          </w:p>
        </w:tc>
        <w:tc>
          <w:tcPr>
            <w:tcW w:w="6106" w:type="dxa"/>
            <w:vAlign w:val="center"/>
          </w:tcPr>
          <w:p w14:paraId="51763B51">
            <w:pPr>
              <w:pStyle w:val="11"/>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方正仿宋_GB2312" w:hAnsi="方正仿宋_GB2312" w:eastAsia="方正仿宋_GB2312" w:cs="方正仿宋_GB2312"/>
                <w:color w:val="auto"/>
                <w:sz w:val="28"/>
                <w:szCs w:val="28"/>
                <w:highlight w:val="none"/>
                <w:lang w:val="en-US" w:eastAsia="zh-CN"/>
              </w:rPr>
            </w:pPr>
            <w:r>
              <w:rPr>
                <w:rFonts w:hint="eastAsia" w:ascii="方正仿宋_GB2312" w:hAnsi="方正仿宋_GB2312" w:eastAsia="方正仿宋_GB2312" w:cs="方正仿宋_GB2312"/>
                <w:color w:val="auto"/>
                <w:sz w:val="28"/>
                <w:szCs w:val="28"/>
                <w:highlight w:val="none"/>
                <w:lang w:val="en-US" w:eastAsia="zh-CN"/>
              </w:rPr>
              <w:t>1.项目负责人 (2分)</w:t>
            </w:r>
          </w:p>
          <w:p w14:paraId="16A4AA00">
            <w:pPr>
              <w:pStyle w:val="11"/>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方正仿宋_GB2312" w:hAnsi="方正仿宋_GB2312" w:eastAsia="方正仿宋_GB2312" w:cs="方正仿宋_GB2312"/>
                <w:color w:val="auto"/>
                <w:sz w:val="28"/>
                <w:szCs w:val="28"/>
                <w:highlight w:val="none"/>
                <w:lang w:val="en-US" w:eastAsia="zh-CN"/>
              </w:rPr>
            </w:pPr>
            <w:r>
              <w:rPr>
                <w:rFonts w:hint="eastAsia" w:ascii="方正仿宋_GB2312" w:hAnsi="方正仿宋_GB2312" w:eastAsia="方正仿宋_GB2312" w:cs="方正仿宋_GB2312"/>
                <w:color w:val="auto"/>
                <w:sz w:val="28"/>
                <w:szCs w:val="28"/>
                <w:highlight w:val="none"/>
                <w:lang w:val="en-US" w:eastAsia="zh-CN"/>
              </w:rPr>
              <w:t>项目负责人具备相关专业高级职称，得2分；具备相关专业中级职称，得1分；未提供不得分。</w:t>
            </w:r>
          </w:p>
          <w:p w14:paraId="3D46EE51">
            <w:pPr>
              <w:pStyle w:val="11"/>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方正仿宋_GB2312" w:hAnsi="方正仿宋_GB2312" w:eastAsia="方正仿宋_GB2312" w:cs="方正仿宋_GB2312"/>
                <w:color w:val="auto"/>
                <w:sz w:val="28"/>
                <w:szCs w:val="28"/>
                <w:highlight w:val="none"/>
                <w:lang w:val="en-US" w:eastAsia="zh-CN"/>
              </w:rPr>
            </w:pPr>
            <w:r>
              <w:rPr>
                <w:rFonts w:hint="eastAsia" w:ascii="方正仿宋_GB2312" w:hAnsi="方正仿宋_GB2312" w:eastAsia="方正仿宋_GB2312" w:cs="方正仿宋_GB2312"/>
                <w:color w:val="auto"/>
                <w:sz w:val="28"/>
                <w:szCs w:val="28"/>
                <w:highlight w:val="none"/>
                <w:lang w:val="en-US" w:eastAsia="zh-CN"/>
              </w:rPr>
              <w:t>2.项目组成员 (除项目负责人) (4分)</w:t>
            </w:r>
          </w:p>
          <w:p w14:paraId="7145EB33">
            <w:pPr>
              <w:pStyle w:val="11"/>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方正仿宋_GB2312" w:hAnsi="方正仿宋_GB2312" w:eastAsia="方正仿宋_GB2312" w:cs="方正仿宋_GB2312"/>
                <w:color w:val="auto"/>
                <w:sz w:val="28"/>
                <w:szCs w:val="28"/>
                <w:highlight w:val="none"/>
                <w:lang w:val="en-US" w:eastAsia="zh-CN"/>
              </w:rPr>
            </w:pPr>
            <w:r>
              <w:rPr>
                <w:rFonts w:hint="eastAsia" w:ascii="方正仿宋_GB2312" w:hAnsi="方正仿宋_GB2312" w:eastAsia="方正仿宋_GB2312" w:cs="方正仿宋_GB2312"/>
                <w:color w:val="auto"/>
                <w:sz w:val="28"/>
                <w:szCs w:val="28"/>
                <w:highlight w:val="none"/>
                <w:lang w:val="en-US" w:eastAsia="zh-CN"/>
              </w:rPr>
              <w:t>服务技术人员具有相关专业中级及以上职称的每人得 1 分，最高得4分。</w:t>
            </w:r>
          </w:p>
          <w:p w14:paraId="47C21660">
            <w:pPr>
              <w:pStyle w:val="11"/>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(需提供身份证、劳动合同或社保证明、职称证书等证明材料，未提供不得分)</w:t>
            </w:r>
          </w:p>
        </w:tc>
      </w:tr>
      <w:tr w14:paraId="20F3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1" w:type="dxa"/>
            <w:vMerge w:val="continue"/>
            <w:vAlign w:val="center"/>
          </w:tcPr>
          <w:p w14:paraId="2F08C57C">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p>
        </w:tc>
        <w:tc>
          <w:tcPr>
            <w:tcW w:w="1771" w:type="dxa"/>
            <w:vAlign w:val="center"/>
          </w:tcPr>
          <w:p w14:paraId="341EFFBA">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leftChars="0" w:right="0" w:rightChars="0" w:firstLine="0" w:firstLineChars="0"/>
              <w:jc w:val="center"/>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企业综合实力</w:t>
            </w:r>
          </w:p>
        </w:tc>
        <w:tc>
          <w:tcPr>
            <w:tcW w:w="821" w:type="dxa"/>
            <w:vAlign w:val="center"/>
          </w:tcPr>
          <w:p w14:paraId="58776040">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6分</w:t>
            </w:r>
          </w:p>
        </w:tc>
        <w:tc>
          <w:tcPr>
            <w:tcW w:w="6106" w:type="dxa"/>
            <w:vAlign w:val="center"/>
          </w:tcPr>
          <w:p w14:paraId="266CC902">
            <w:pPr>
              <w:pStyle w:val="11"/>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投标人具有 ISO9001 广播电视系统集成资质或 ISO9001 质量管理体系认证，得3分，满分3分，不提供不得分。</w:t>
            </w:r>
          </w:p>
          <w:p w14:paraId="4414C284">
            <w:pPr>
              <w:pStyle w:val="11"/>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方正仿宋_GB2312" w:hAnsi="方正仿宋_GB2312" w:eastAsia="方正仿宋_GB2312" w:cs="方正仿宋_GB2312"/>
                <w:color w:val="auto"/>
                <w:sz w:val="28"/>
                <w:szCs w:val="28"/>
                <w:highlight w:val="none"/>
                <w:lang w:val="en-US" w:eastAsia="zh-CN"/>
              </w:rPr>
            </w:pPr>
            <w:r>
              <w:rPr>
                <w:rFonts w:hint="eastAsia" w:ascii="方正仿宋_GB2312" w:hAnsi="方正仿宋_GB2312" w:eastAsia="方正仿宋_GB2312" w:cs="方正仿宋_GB2312"/>
                <w:color w:val="auto"/>
                <w:sz w:val="28"/>
                <w:szCs w:val="28"/>
                <w:highlight w:val="none"/>
                <w:lang w:val="en-US" w:eastAsia="zh-CN"/>
              </w:rPr>
              <w:t>投标人具有音视频集成工程企业一级资质，得3分，满分3分，不提供不得分。</w:t>
            </w:r>
          </w:p>
          <w:p w14:paraId="1A8C1B06">
            <w:pPr>
              <w:pStyle w:val="11"/>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注：以上资料以提供合法有效的证书为准，证书复印件加盖供应商公章。</w:t>
            </w:r>
          </w:p>
        </w:tc>
      </w:tr>
      <w:tr w14:paraId="46A09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931" w:type="dxa"/>
            <w:vMerge w:val="restart"/>
            <w:vAlign w:val="center"/>
          </w:tcPr>
          <w:p w14:paraId="0E0425A6">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p>
          <w:p w14:paraId="47531B7A">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p>
          <w:p w14:paraId="36ED90FE">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p>
          <w:p w14:paraId="555FE56F">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p>
          <w:p w14:paraId="5F9768BD">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p>
          <w:p w14:paraId="29CB26FF">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p>
          <w:p w14:paraId="0B4DB064">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p>
          <w:p w14:paraId="0BC76807">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p>
          <w:p w14:paraId="3A297E37">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p>
          <w:p w14:paraId="12BBA569">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p>
          <w:p w14:paraId="62D8F50C">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技术评分（68分）</w:t>
            </w:r>
          </w:p>
        </w:tc>
        <w:tc>
          <w:tcPr>
            <w:tcW w:w="1771" w:type="dxa"/>
            <w:vAlign w:val="center"/>
          </w:tcPr>
          <w:p w14:paraId="460093B1">
            <w:pPr>
              <w:pStyle w:val="11"/>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服务内容</w:t>
            </w:r>
          </w:p>
        </w:tc>
        <w:tc>
          <w:tcPr>
            <w:tcW w:w="821" w:type="dxa"/>
            <w:vAlign w:val="center"/>
          </w:tcPr>
          <w:p w14:paraId="5B87A68C">
            <w:pPr>
              <w:pStyle w:val="11"/>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10分</w:t>
            </w:r>
          </w:p>
        </w:tc>
        <w:tc>
          <w:tcPr>
            <w:tcW w:w="6106" w:type="dxa"/>
            <w:shd w:val="clear" w:color="auto" w:fill="auto"/>
            <w:vAlign w:val="center"/>
          </w:tcPr>
          <w:p w14:paraId="58B58DF6">
            <w:pPr>
              <w:pStyle w:val="11"/>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服务内容及要求完全满足招标文件要求或高于招标文件要求的得10分</w:t>
            </w:r>
            <w:r>
              <w:rPr>
                <w:rFonts w:hint="eastAsia" w:ascii="方正仿宋_GB2312" w:hAnsi="方正仿宋_GB2312" w:eastAsia="方正仿宋_GB2312" w:cs="方正仿宋_GB2312"/>
                <w:sz w:val="28"/>
                <w:szCs w:val="28"/>
                <w:highlight w:val="none"/>
                <w:lang w:val="zh-CN" w:eastAsia="zh-CN"/>
              </w:rPr>
              <w:t>，</w:t>
            </w:r>
            <w:r>
              <w:rPr>
                <w:rFonts w:hint="eastAsia" w:ascii="方正仿宋_GB2312" w:hAnsi="方正仿宋_GB2312" w:eastAsia="方正仿宋_GB2312" w:cs="方正仿宋_GB2312"/>
                <w:sz w:val="28"/>
                <w:szCs w:val="28"/>
                <w:highlight w:val="none"/>
                <w:lang w:val="en-US" w:eastAsia="zh-CN"/>
              </w:rPr>
              <w:t>每有一项不满足扣0.5分，最低得0分。（以承诺函或方案内容为依据）</w:t>
            </w:r>
          </w:p>
        </w:tc>
      </w:tr>
      <w:tr w14:paraId="7F13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jc w:val="center"/>
        </w:trPr>
        <w:tc>
          <w:tcPr>
            <w:tcW w:w="931" w:type="dxa"/>
            <w:vMerge w:val="continue"/>
            <w:vAlign w:val="center"/>
          </w:tcPr>
          <w:p w14:paraId="7A2BDE3F">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p>
        </w:tc>
        <w:tc>
          <w:tcPr>
            <w:tcW w:w="1771" w:type="dxa"/>
            <w:vAlign w:val="center"/>
          </w:tcPr>
          <w:p w14:paraId="3A51A332">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项目理解方案</w:t>
            </w:r>
          </w:p>
        </w:tc>
        <w:tc>
          <w:tcPr>
            <w:tcW w:w="821" w:type="dxa"/>
            <w:vAlign w:val="center"/>
          </w:tcPr>
          <w:p w14:paraId="77204C5F">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20分</w:t>
            </w:r>
          </w:p>
        </w:tc>
        <w:tc>
          <w:tcPr>
            <w:tcW w:w="6106" w:type="dxa"/>
            <w:vAlign w:val="center"/>
          </w:tcPr>
          <w:p w14:paraId="176B7A08">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根据</w:t>
            </w:r>
            <w:r>
              <w:rPr>
                <w:rFonts w:hint="eastAsia" w:ascii="方正仿宋_GB2312" w:hAnsi="方正仿宋_GB2312" w:eastAsia="方正仿宋_GB2312" w:cs="方正仿宋_GB2312"/>
                <w:color w:val="000000"/>
                <w:kern w:val="2"/>
                <w:sz w:val="28"/>
                <w:szCs w:val="28"/>
                <w:highlight w:val="none"/>
                <w:lang w:val="zh-CN" w:eastAsia="zh-CN" w:bidi="ar-SA"/>
              </w:rPr>
              <w:t>供应商</w:t>
            </w:r>
            <w:r>
              <w:rPr>
                <w:rFonts w:hint="eastAsia" w:ascii="方正仿宋_GB2312" w:hAnsi="方正仿宋_GB2312" w:eastAsia="方正仿宋_GB2312" w:cs="方正仿宋_GB2312"/>
                <w:sz w:val="28"/>
                <w:szCs w:val="28"/>
                <w:highlight w:val="none"/>
                <w:lang w:val="en-US" w:eastAsia="zh-CN"/>
              </w:rPr>
              <w:t>针对本项目所提供的项目理解方案，包括对本项目咨询内容的前期调查工作、项目目标、工作任务、要求理解等内容进行评审： 1、</w:t>
            </w:r>
            <w:r>
              <w:rPr>
                <w:rFonts w:hint="eastAsia" w:ascii="方正仿宋_GB2312" w:hAnsi="方正仿宋_GB2312" w:eastAsia="方正仿宋_GB2312" w:cs="方正仿宋_GB2312"/>
                <w:color w:val="000000"/>
                <w:kern w:val="2"/>
                <w:sz w:val="28"/>
                <w:szCs w:val="28"/>
                <w:highlight w:val="none"/>
                <w:lang w:val="zh-CN" w:eastAsia="zh-CN" w:bidi="ar-SA"/>
              </w:rPr>
              <w:t>供应商</w:t>
            </w:r>
            <w:r>
              <w:rPr>
                <w:rFonts w:hint="eastAsia" w:ascii="方正仿宋_GB2312" w:hAnsi="方正仿宋_GB2312" w:eastAsia="方正仿宋_GB2312" w:cs="方正仿宋_GB2312"/>
                <w:sz w:val="28"/>
                <w:szCs w:val="28"/>
                <w:highlight w:val="none"/>
                <w:lang w:val="en-US" w:eastAsia="zh-CN"/>
              </w:rPr>
              <w:t>对本项目的任务、目标以及其他要求的理解非常到位，完全能够有利于项目实施的，得20分； 2、</w:t>
            </w:r>
            <w:r>
              <w:rPr>
                <w:rFonts w:hint="eastAsia" w:ascii="方正仿宋_GB2312" w:hAnsi="方正仿宋_GB2312" w:eastAsia="方正仿宋_GB2312" w:cs="方正仿宋_GB2312"/>
                <w:color w:val="000000"/>
                <w:kern w:val="2"/>
                <w:sz w:val="28"/>
                <w:szCs w:val="28"/>
                <w:highlight w:val="none"/>
                <w:lang w:val="zh-CN" w:eastAsia="zh-CN" w:bidi="ar-SA"/>
              </w:rPr>
              <w:t>供应商</w:t>
            </w:r>
            <w:r>
              <w:rPr>
                <w:rFonts w:hint="eastAsia" w:ascii="方正仿宋_GB2312" w:hAnsi="方正仿宋_GB2312" w:eastAsia="方正仿宋_GB2312" w:cs="方正仿宋_GB2312"/>
                <w:sz w:val="28"/>
                <w:szCs w:val="28"/>
                <w:highlight w:val="none"/>
                <w:lang w:val="en-US" w:eastAsia="zh-CN"/>
              </w:rPr>
              <w:t>对本项目的任务、目标以及其他要求的理解较到位，较有利于项目实施的，得15分； 3、</w:t>
            </w:r>
            <w:r>
              <w:rPr>
                <w:rFonts w:hint="eastAsia" w:ascii="方正仿宋_GB2312" w:hAnsi="方正仿宋_GB2312" w:eastAsia="方正仿宋_GB2312" w:cs="方正仿宋_GB2312"/>
                <w:color w:val="000000"/>
                <w:kern w:val="2"/>
                <w:sz w:val="28"/>
                <w:szCs w:val="28"/>
                <w:highlight w:val="none"/>
                <w:lang w:val="zh-CN" w:eastAsia="zh-CN" w:bidi="ar-SA"/>
              </w:rPr>
              <w:t>供应商</w:t>
            </w:r>
            <w:r>
              <w:rPr>
                <w:rFonts w:hint="eastAsia" w:ascii="方正仿宋_GB2312" w:hAnsi="方正仿宋_GB2312" w:eastAsia="方正仿宋_GB2312" w:cs="方正仿宋_GB2312"/>
                <w:sz w:val="28"/>
                <w:szCs w:val="28"/>
                <w:highlight w:val="none"/>
                <w:lang w:val="en-US" w:eastAsia="zh-CN"/>
              </w:rPr>
              <w:t>对本项目的任务、目标及其他要求的理解基本到位，基本有利于项目实施的，得10分； 4、</w:t>
            </w:r>
            <w:r>
              <w:rPr>
                <w:rFonts w:hint="eastAsia" w:ascii="方正仿宋_GB2312" w:hAnsi="方正仿宋_GB2312" w:eastAsia="方正仿宋_GB2312" w:cs="方正仿宋_GB2312"/>
                <w:color w:val="000000"/>
                <w:kern w:val="2"/>
                <w:sz w:val="28"/>
                <w:szCs w:val="28"/>
                <w:highlight w:val="none"/>
                <w:lang w:val="zh-CN" w:eastAsia="zh-CN" w:bidi="ar-SA"/>
              </w:rPr>
              <w:t>供应商</w:t>
            </w:r>
            <w:r>
              <w:rPr>
                <w:rFonts w:hint="eastAsia" w:ascii="方正仿宋_GB2312" w:hAnsi="方正仿宋_GB2312" w:eastAsia="方正仿宋_GB2312" w:cs="方正仿宋_GB2312"/>
                <w:sz w:val="28"/>
                <w:szCs w:val="28"/>
                <w:highlight w:val="none"/>
                <w:lang w:val="en-US" w:eastAsia="zh-CN"/>
              </w:rPr>
              <w:t>对本项目的任务、目标以及其他要求的理解描述不够到位，仅部分有利于项目实施的，得5分； 5、没有编制方案的不得分。</w:t>
            </w:r>
          </w:p>
        </w:tc>
      </w:tr>
      <w:tr w14:paraId="6B5A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jc w:val="center"/>
        </w:trPr>
        <w:tc>
          <w:tcPr>
            <w:tcW w:w="931" w:type="dxa"/>
            <w:vMerge w:val="continue"/>
            <w:vAlign w:val="center"/>
          </w:tcPr>
          <w:p w14:paraId="27385674">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p>
        </w:tc>
        <w:tc>
          <w:tcPr>
            <w:tcW w:w="1771" w:type="dxa"/>
            <w:vAlign w:val="center"/>
          </w:tcPr>
          <w:p w14:paraId="1F36115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方正仿宋_GB2312" w:hAnsi="方正仿宋_GB2312" w:eastAsia="方正仿宋_GB2312" w:cs="方正仿宋_GB2312"/>
                <w:color w:val="000000" w:themeColor="text1"/>
                <w:sz w:val="28"/>
                <w:szCs w:val="28"/>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highlight w:val="none"/>
                <w:lang w:val="en-US" w:eastAsia="zh-CN"/>
                <w14:textFill>
                  <w14:solidFill>
                    <w14:schemeClr w14:val="tx1"/>
                  </w14:solidFill>
                </w14:textFill>
              </w:rPr>
              <w:t>项目技术方案</w:t>
            </w:r>
          </w:p>
        </w:tc>
        <w:tc>
          <w:tcPr>
            <w:tcW w:w="821" w:type="dxa"/>
            <w:vAlign w:val="center"/>
          </w:tcPr>
          <w:p w14:paraId="04AB6BA8">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20分</w:t>
            </w:r>
          </w:p>
        </w:tc>
        <w:tc>
          <w:tcPr>
            <w:tcW w:w="6106" w:type="dxa"/>
            <w:vAlign w:val="center"/>
          </w:tcPr>
          <w:p w14:paraId="0AAC4C11">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b/>
                <w:bCs/>
                <w:color w:val="auto"/>
                <w:kern w:val="0"/>
                <w:sz w:val="28"/>
                <w:szCs w:val="28"/>
                <w:highlight w:val="none"/>
                <w:lang w:val="en-US" w:eastAsia="zh-CN"/>
              </w:rPr>
            </w:pPr>
            <w:r>
              <w:rPr>
                <w:rFonts w:hint="eastAsia" w:ascii="方正仿宋_GB2312" w:hAnsi="方正仿宋_GB2312" w:eastAsia="方正仿宋_GB2312" w:cs="方正仿宋_GB2312"/>
                <w:color w:val="000000"/>
                <w:kern w:val="2"/>
                <w:sz w:val="28"/>
                <w:szCs w:val="28"/>
                <w:highlight w:val="none"/>
                <w:lang w:val="en-US" w:eastAsia="zh-CN" w:bidi="ar-SA"/>
              </w:rPr>
              <w:t>根据</w:t>
            </w:r>
            <w:r>
              <w:rPr>
                <w:rFonts w:hint="eastAsia" w:ascii="方正仿宋_GB2312" w:hAnsi="方正仿宋_GB2312" w:eastAsia="方正仿宋_GB2312" w:cs="方正仿宋_GB2312"/>
                <w:color w:val="000000"/>
                <w:kern w:val="2"/>
                <w:sz w:val="28"/>
                <w:szCs w:val="28"/>
                <w:highlight w:val="none"/>
                <w:lang w:val="zh-CN" w:eastAsia="zh-CN" w:bidi="ar-SA"/>
              </w:rPr>
              <w:t>供应商</w:t>
            </w:r>
            <w:r>
              <w:rPr>
                <w:rFonts w:hint="eastAsia" w:ascii="方正仿宋_GB2312" w:hAnsi="方正仿宋_GB2312" w:eastAsia="方正仿宋_GB2312" w:cs="方正仿宋_GB2312"/>
                <w:color w:val="000000"/>
                <w:kern w:val="2"/>
                <w:sz w:val="28"/>
                <w:szCs w:val="28"/>
                <w:highlight w:val="none"/>
                <w:lang w:val="en-US" w:eastAsia="zh-CN" w:bidi="ar-SA"/>
              </w:rPr>
              <w:t>针对本项目所提供的项目技术方案进行评审： 1、</w:t>
            </w:r>
            <w:r>
              <w:rPr>
                <w:rFonts w:hint="eastAsia" w:ascii="方正仿宋_GB2312" w:hAnsi="方正仿宋_GB2312" w:eastAsia="方正仿宋_GB2312" w:cs="方正仿宋_GB2312"/>
                <w:color w:val="000000"/>
                <w:kern w:val="2"/>
                <w:sz w:val="28"/>
                <w:szCs w:val="28"/>
                <w:highlight w:val="none"/>
                <w:lang w:val="zh-CN" w:eastAsia="zh-CN" w:bidi="ar-SA"/>
              </w:rPr>
              <w:t>供应商</w:t>
            </w:r>
            <w:r>
              <w:rPr>
                <w:rFonts w:hint="eastAsia" w:ascii="方正仿宋_GB2312" w:hAnsi="方正仿宋_GB2312" w:eastAsia="方正仿宋_GB2312" w:cs="方正仿宋_GB2312"/>
                <w:color w:val="000000"/>
                <w:kern w:val="2"/>
                <w:sz w:val="28"/>
                <w:szCs w:val="28"/>
                <w:highlight w:val="none"/>
                <w:lang w:val="en-US" w:eastAsia="zh-CN" w:bidi="ar-SA"/>
              </w:rPr>
              <w:t>所提供项目技术方案安全可靠，搬迁施工方案、具体链路及组网图纸方案严谨合理、可行性高、完全满足且优于采购人需求的，得20分; 2、</w:t>
            </w:r>
            <w:r>
              <w:rPr>
                <w:rFonts w:hint="eastAsia" w:ascii="方正仿宋_GB2312" w:hAnsi="方正仿宋_GB2312" w:eastAsia="方正仿宋_GB2312" w:cs="方正仿宋_GB2312"/>
                <w:color w:val="000000"/>
                <w:kern w:val="2"/>
                <w:sz w:val="28"/>
                <w:szCs w:val="28"/>
                <w:highlight w:val="none"/>
                <w:lang w:val="zh-CN" w:eastAsia="zh-CN" w:bidi="ar-SA"/>
              </w:rPr>
              <w:t>供应商</w:t>
            </w:r>
            <w:r>
              <w:rPr>
                <w:rFonts w:hint="eastAsia" w:ascii="方正仿宋_GB2312" w:hAnsi="方正仿宋_GB2312" w:eastAsia="方正仿宋_GB2312" w:cs="方正仿宋_GB2312"/>
                <w:color w:val="000000"/>
                <w:kern w:val="2"/>
                <w:sz w:val="28"/>
                <w:szCs w:val="28"/>
                <w:highlight w:val="none"/>
                <w:lang w:val="en-US" w:eastAsia="zh-CN" w:bidi="ar-SA"/>
              </w:rPr>
              <w:t>所提供项目技术方案，搬迁施工方案、具体链路及组网图纸方案较详细清晰，方案合理性和可行性良好、较满足采购人需求的，得15分; 3、</w:t>
            </w:r>
            <w:r>
              <w:rPr>
                <w:rFonts w:hint="eastAsia" w:ascii="方正仿宋_GB2312" w:hAnsi="方正仿宋_GB2312" w:eastAsia="方正仿宋_GB2312" w:cs="方正仿宋_GB2312"/>
                <w:color w:val="000000"/>
                <w:kern w:val="2"/>
                <w:sz w:val="28"/>
                <w:szCs w:val="28"/>
                <w:highlight w:val="none"/>
                <w:lang w:val="zh-CN" w:eastAsia="zh-CN" w:bidi="ar-SA"/>
              </w:rPr>
              <w:t>供应商</w:t>
            </w:r>
            <w:r>
              <w:rPr>
                <w:rFonts w:hint="eastAsia" w:ascii="方正仿宋_GB2312" w:hAnsi="方正仿宋_GB2312" w:eastAsia="方正仿宋_GB2312" w:cs="方正仿宋_GB2312"/>
                <w:color w:val="000000"/>
                <w:kern w:val="2"/>
                <w:sz w:val="28"/>
                <w:szCs w:val="28"/>
                <w:highlight w:val="none"/>
                <w:lang w:val="en-US" w:eastAsia="zh-CN" w:bidi="ar-SA"/>
              </w:rPr>
              <w:t>所提供项目技术方案，搬迁施工方案、具体链路及组网图纸方案一般，方案基本合理、可行性一般，基本满足采购人需求的，得10分; 4、</w:t>
            </w:r>
            <w:r>
              <w:rPr>
                <w:rFonts w:hint="eastAsia" w:ascii="方正仿宋_GB2312" w:hAnsi="方正仿宋_GB2312" w:eastAsia="方正仿宋_GB2312" w:cs="方正仿宋_GB2312"/>
                <w:color w:val="000000"/>
                <w:kern w:val="2"/>
                <w:sz w:val="28"/>
                <w:szCs w:val="28"/>
                <w:highlight w:val="none"/>
                <w:lang w:val="zh-CN" w:eastAsia="zh-CN" w:bidi="ar-SA"/>
              </w:rPr>
              <w:t>供应商</w:t>
            </w:r>
            <w:r>
              <w:rPr>
                <w:rFonts w:hint="eastAsia" w:ascii="方正仿宋_GB2312" w:hAnsi="方正仿宋_GB2312" w:eastAsia="方正仿宋_GB2312" w:cs="方正仿宋_GB2312"/>
                <w:color w:val="000000"/>
                <w:kern w:val="2"/>
                <w:sz w:val="28"/>
                <w:szCs w:val="28"/>
                <w:highlight w:val="none"/>
                <w:lang w:val="en-US" w:eastAsia="zh-CN" w:bidi="ar-SA"/>
              </w:rPr>
              <w:t>所提供项目技术方案，搬迁施工方案、具体链路及组网图纸方案阐述不够详细清晰，方案合理性和可行性较差，不能够满足采购人需求的，得5分; 5、没有编制方案的不得分。</w:t>
            </w:r>
          </w:p>
        </w:tc>
      </w:tr>
      <w:tr w14:paraId="5DB3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3" w:hRule="atLeast"/>
          <w:jc w:val="center"/>
        </w:trPr>
        <w:tc>
          <w:tcPr>
            <w:tcW w:w="931" w:type="dxa"/>
            <w:vMerge w:val="continue"/>
            <w:vAlign w:val="center"/>
          </w:tcPr>
          <w:p w14:paraId="4E7EE388">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p>
        </w:tc>
        <w:tc>
          <w:tcPr>
            <w:tcW w:w="1771" w:type="dxa"/>
            <w:vAlign w:val="center"/>
          </w:tcPr>
          <w:p w14:paraId="0F53185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方正仿宋_GB2312" w:hAnsi="方正仿宋_GB2312" w:eastAsia="方正仿宋_GB2312" w:cs="方正仿宋_GB2312"/>
                <w:color w:val="000000" w:themeColor="text1"/>
                <w:sz w:val="28"/>
                <w:szCs w:val="28"/>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highlight w:val="none"/>
                <w:lang w:val="en-US" w:eastAsia="zh-CN"/>
                <w14:textFill>
                  <w14:solidFill>
                    <w14:schemeClr w14:val="tx1"/>
                  </w14:solidFill>
                </w14:textFill>
              </w:rPr>
              <w:t>工作进度及服务保障措施方案</w:t>
            </w:r>
          </w:p>
        </w:tc>
        <w:tc>
          <w:tcPr>
            <w:tcW w:w="821" w:type="dxa"/>
            <w:vAlign w:val="center"/>
          </w:tcPr>
          <w:p w14:paraId="4FB94CD4">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10分</w:t>
            </w:r>
          </w:p>
        </w:tc>
        <w:tc>
          <w:tcPr>
            <w:tcW w:w="6106" w:type="dxa"/>
            <w:vAlign w:val="center"/>
          </w:tcPr>
          <w:p w14:paraId="71757BD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textAlignment w:val="auto"/>
              <w:rPr>
                <w:rFonts w:hint="eastAsia" w:ascii="方正仿宋_GB2312" w:hAnsi="方正仿宋_GB2312" w:eastAsia="方正仿宋_GB2312" w:cs="方正仿宋_GB2312"/>
                <w:color w:val="000000"/>
                <w:kern w:val="2"/>
                <w:sz w:val="28"/>
                <w:szCs w:val="28"/>
                <w:highlight w:val="none"/>
                <w:lang w:val="zh-CN" w:eastAsia="zh-CN" w:bidi="ar-SA"/>
              </w:rPr>
            </w:pPr>
            <w:r>
              <w:rPr>
                <w:rFonts w:hint="eastAsia" w:ascii="方正仿宋_GB2312" w:hAnsi="方正仿宋_GB2312" w:eastAsia="方正仿宋_GB2312" w:cs="方正仿宋_GB2312"/>
                <w:color w:val="000000"/>
                <w:kern w:val="2"/>
                <w:sz w:val="28"/>
                <w:szCs w:val="28"/>
                <w:highlight w:val="none"/>
                <w:lang w:val="zh-CN" w:eastAsia="zh-CN" w:bidi="ar-SA"/>
              </w:rPr>
              <w:t>根据供应商针对本项目所提供的工作进度及服务保障措施方案，包括对本项目进度计划、进度保证措施、完成期承诺、进度方案、保障通过相关验收的措施、解决问题的能力、各工作环节的时间节点控制、服务保障措施和质量控制方案等内容进行评审： 1、供应商所提供进度方案完全满足采购需求中的进度要求，服务保障措施和质量控制方案非常详细、严谨、合理、可行性高，完全满足且优于采购人需求的，得</w:t>
            </w:r>
            <w:r>
              <w:rPr>
                <w:rFonts w:hint="eastAsia" w:ascii="方正仿宋_GB2312" w:hAnsi="方正仿宋_GB2312" w:eastAsia="方正仿宋_GB2312" w:cs="方正仿宋_GB2312"/>
                <w:color w:val="000000"/>
                <w:kern w:val="2"/>
                <w:sz w:val="28"/>
                <w:szCs w:val="28"/>
                <w:highlight w:val="none"/>
                <w:lang w:val="en-US" w:eastAsia="zh-CN" w:bidi="ar-SA"/>
              </w:rPr>
              <w:t>10</w:t>
            </w:r>
            <w:r>
              <w:rPr>
                <w:rFonts w:hint="eastAsia" w:ascii="方正仿宋_GB2312" w:hAnsi="方正仿宋_GB2312" w:eastAsia="方正仿宋_GB2312" w:cs="方正仿宋_GB2312"/>
                <w:color w:val="000000"/>
                <w:kern w:val="2"/>
                <w:sz w:val="28"/>
                <w:szCs w:val="28"/>
                <w:highlight w:val="none"/>
                <w:lang w:val="zh-CN" w:eastAsia="zh-CN" w:bidi="ar-SA"/>
              </w:rPr>
              <w:t>分； 2、供应商所提供进度方案基本满足采购需求中的进度要求，服务保障措施和质量控制方案较严谨、合理性和可行性一般、较满足采购人需求的，得</w:t>
            </w:r>
            <w:r>
              <w:rPr>
                <w:rFonts w:hint="eastAsia" w:ascii="方正仿宋_GB2312" w:hAnsi="方正仿宋_GB2312" w:eastAsia="方正仿宋_GB2312" w:cs="方正仿宋_GB2312"/>
                <w:color w:val="000000"/>
                <w:kern w:val="2"/>
                <w:sz w:val="28"/>
                <w:szCs w:val="28"/>
                <w:highlight w:val="none"/>
                <w:lang w:val="en-US" w:eastAsia="zh-CN" w:bidi="ar-SA"/>
              </w:rPr>
              <w:t>7</w:t>
            </w:r>
            <w:r>
              <w:rPr>
                <w:rFonts w:hint="eastAsia" w:ascii="方正仿宋_GB2312" w:hAnsi="方正仿宋_GB2312" w:eastAsia="方正仿宋_GB2312" w:cs="方正仿宋_GB2312"/>
                <w:color w:val="000000"/>
                <w:kern w:val="2"/>
                <w:sz w:val="28"/>
                <w:szCs w:val="28"/>
                <w:highlight w:val="none"/>
                <w:lang w:val="zh-CN" w:eastAsia="zh-CN" w:bidi="ar-SA"/>
              </w:rPr>
              <w:t>分； 3、供应商所提供进度方案基本满足采购需求中的进度要求，服务保障措施和质量控制方案基本合理、基本满足采购人需求的，得</w:t>
            </w:r>
            <w:r>
              <w:rPr>
                <w:rFonts w:hint="eastAsia" w:ascii="方正仿宋_GB2312" w:hAnsi="方正仿宋_GB2312" w:eastAsia="方正仿宋_GB2312" w:cs="方正仿宋_GB2312"/>
                <w:color w:val="000000"/>
                <w:kern w:val="2"/>
                <w:sz w:val="28"/>
                <w:szCs w:val="28"/>
                <w:highlight w:val="none"/>
                <w:lang w:val="en-US" w:eastAsia="zh-CN" w:bidi="ar-SA"/>
              </w:rPr>
              <w:t>4</w:t>
            </w:r>
            <w:r>
              <w:rPr>
                <w:rFonts w:hint="eastAsia" w:ascii="方正仿宋_GB2312" w:hAnsi="方正仿宋_GB2312" w:eastAsia="方正仿宋_GB2312" w:cs="方正仿宋_GB2312"/>
                <w:color w:val="000000"/>
                <w:kern w:val="2"/>
                <w:sz w:val="28"/>
                <w:szCs w:val="28"/>
                <w:highlight w:val="none"/>
                <w:lang w:val="zh-CN" w:eastAsia="zh-CN" w:bidi="ar-SA"/>
              </w:rPr>
              <w:t>分； 4、供应商所提供进度方案部分满足采购需求中的进度要求，服务保障措施和质量控制方案合理性和可行性较差，不能够满足采购人需求的，得</w:t>
            </w:r>
            <w:r>
              <w:rPr>
                <w:rFonts w:hint="eastAsia" w:ascii="方正仿宋_GB2312" w:hAnsi="方正仿宋_GB2312" w:eastAsia="方正仿宋_GB2312" w:cs="方正仿宋_GB2312"/>
                <w:color w:val="000000"/>
                <w:kern w:val="2"/>
                <w:sz w:val="28"/>
                <w:szCs w:val="28"/>
                <w:highlight w:val="none"/>
                <w:lang w:val="en-US" w:eastAsia="zh-CN" w:bidi="ar-SA"/>
              </w:rPr>
              <w:t>1</w:t>
            </w:r>
            <w:r>
              <w:rPr>
                <w:rFonts w:hint="eastAsia" w:ascii="方正仿宋_GB2312" w:hAnsi="方正仿宋_GB2312" w:eastAsia="方正仿宋_GB2312" w:cs="方正仿宋_GB2312"/>
                <w:color w:val="000000"/>
                <w:kern w:val="2"/>
                <w:sz w:val="28"/>
                <w:szCs w:val="28"/>
                <w:highlight w:val="none"/>
                <w:lang w:val="zh-CN" w:eastAsia="zh-CN" w:bidi="ar-SA"/>
              </w:rPr>
              <w:t>分； 5、没有编制方案的不得分。</w:t>
            </w:r>
          </w:p>
        </w:tc>
      </w:tr>
      <w:tr w14:paraId="2E27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3" w:hRule="atLeast"/>
          <w:jc w:val="center"/>
        </w:trPr>
        <w:tc>
          <w:tcPr>
            <w:tcW w:w="931" w:type="dxa"/>
            <w:vMerge w:val="continue"/>
            <w:vAlign w:val="center"/>
          </w:tcPr>
          <w:p w14:paraId="717C9749">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p>
        </w:tc>
        <w:tc>
          <w:tcPr>
            <w:tcW w:w="1771" w:type="dxa"/>
            <w:vAlign w:val="center"/>
          </w:tcPr>
          <w:p w14:paraId="08B3226A">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color w:val="000000" w:themeColor="text1"/>
                <w:sz w:val="28"/>
                <w:szCs w:val="28"/>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kern w:val="2"/>
                <w:sz w:val="28"/>
                <w:szCs w:val="28"/>
                <w:highlight w:val="none"/>
                <w:lang w:val="en-US" w:eastAsia="zh-CN" w:bidi="ar-SA"/>
                <w14:textFill>
                  <w14:solidFill>
                    <w14:schemeClr w14:val="tx1"/>
                  </w14:solidFill>
                </w14:textFill>
              </w:rPr>
              <w:t xml:space="preserve">售后服务 </w:t>
            </w:r>
          </w:p>
        </w:tc>
        <w:tc>
          <w:tcPr>
            <w:tcW w:w="821" w:type="dxa"/>
            <w:vAlign w:val="center"/>
          </w:tcPr>
          <w:p w14:paraId="13CAC1E9">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8分</w:t>
            </w:r>
          </w:p>
        </w:tc>
        <w:tc>
          <w:tcPr>
            <w:tcW w:w="6106" w:type="dxa"/>
            <w:vAlign w:val="center"/>
          </w:tcPr>
          <w:p w14:paraId="4BC1023B">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方正仿宋_GB2312" w:hAnsi="方正仿宋_GB2312" w:eastAsia="方正仿宋_GB2312" w:cs="方正仿宋_GB2312"/>
                <w:color w:val="000000"/>
                <w:kern w:val="2"/>
                <w:sz w:val="28"/>
                <w:szCs w:val="28"/>
                <w:highlight w:val="none"/>
                <w:lang w:val="zh-CN" w:eastAsia="zh-CN" w:bidi="ar-SA"/>
              </w:rPr>
            </w:pPr>
            <w:r>
              <w:rPr>
                <w:rFonts w:hint="eastAsia" w:ascii="方正仿宋_GB2312" w:hAnsi="方正仿宋_GB2312" w:eastAsia="方正仿宋_GB2312" w:cs="方正仿宋_GB2312"/>
                <w:color w:val="000000"/>
                <w:kern w:val="2"/>
                <w:sz w:val="28"/>
                <w:szCs w:val="28"/>
                <w:highlight w:val="none"/>
                <w:lang w:val="en-US" w:eastAsia="zh-CN" w:bidi="ar-SA"/>
              </w:rPr>
              <w:t>供应商根据项目需求要求提供售后服务计划、措施内容，内容包含①售后服务计划；②售后服务团队；③定期回访；④技术支持及培训课程计划。</w:t>
            </w:r>
            <w:r>
              <w:rPr>
                <w:rFonts w:hint="eastAsia" w:ascii="方正仿宋_GB2312" w:hAnsi="方正仿宋_GB2312" w:eastAsia="方正仿宋_GB2312" w:cs="方正仿宋_GB2312"/>
                <w:color w:val="000000"/>
                <w:sz w:val="28"/>
                <w:szCs w:val="28"/>
                <w:highlight w:val="none"/>
                <w:lang w:eastAsia="zh-CN"/>
              </w:rPr>
              <w:t>上述</w:t>
            </w:r>
            <w:r>
              <w:rPr>
                <w:rFonts w:hint="eastAsia" w:ascii="方正仿宋_GB2312" w:hAnsi="方正仿宋_GB2312" w:eastAsia="方正仿宋_GB2312" w:cs="方正仿宋_GB2312"/>
                <w:color w:val="000000"/>
                <w:sz w:val="28"/>
                <w:szCs w:val="28"/>
                <w:highlight w:val="none"/>
                <w:lang w:val="en-US" w:eastAsia="zh-CN"/>
              </w:rPr>
              <w:t>4</w:t>
            </w:r>
            <w:r>
              <w:rPr>
                <w:rFonts w:hint="eastAsia" w:ascii="方正仿宋_GB2312" w:hAnsi="方正仿宋_GB2312" w:eastAsia="方正仿宋_GB2312" w:cs="方正仿宋_GB2312"/>
                <w:color w:val="000000"/>
                <w:sz w:val="28"/>
                <w:szCs w:val="28"/>
                <w:highlight w:val="none"/>
                <w:lang w:eastAsia="zh-CN"/>
              </w:rPr>
              <w:t>项供应商每响应一项得</w:t>
            </w:r>
            <w:r>
              <w:rPr>
                <w:rFonts w:hint="eastAsia" w:ascii="方正仿宋_GB2312" w:hAnsi="方正仿宋_GB2312" w:eastAsia="方正仿宋_GB2312" w:cs="方正仿宋_GB2312"/>
                <w:color w:val="000000"/>
                <w:sz w:val="28"/>
                <w:szCs w:val="28"/>
                <w:highlight w:val="none"/>
                <w:lang w:val="en-US" w:eastAsia="zh-CN"/>
              </w:rPr>
              <w:t>2</w:t>
            </w:r>
            <w:r>
              <w:rPr>
                <w:rFonts w:hint="eastAsia" w:ascii="方正仿宋_GB2312" w:hAnsi="方正仿宋_GB2312" w:eastAsia="方正仿宋_GB2312" w:cs="方正仿宋_GB2312"/>
                <w:color w:val="000000"/>
                <w:sz w:val="28"/>
                <w:szCs w:val="28"/>
                <w:highlight w:val="none"/>
                <w:lang w:eastAsia="zh-CN"/>
              </w:rPr>
              <w:t>分，满分</w:t>
            </w:r>
            <w:r>
              <w:rPr>
                <w:rFonts w:hint="eastAsia" w:ascii="方正仿宋_GB2312" w:hAnsi="方正仿宋_GB2312" w:eastAsia="方正仿宋_GB2312" w:cs="方正仿宋_GB2312"/>
                <w:color w:val="000000"/>
                <w:sz w:val="28"/>
                <w:szCs w:val="28"/>
                <w:highlight w:val="none"/>
                <w:lang w:val="en-US" w:eastAsia="zh-CN"/>
              </w:rPr>
              <w:t>8</w:t>
            </w:r>
            <w:r>
              <w:rPr>
                <w:rFonts w:hint="eastAsia" w:ascii="方正仿宋_GB2312" w:hAnsi="方正仿宋_GB2312" w:eastAsia="方正仿宋_GB2312" w:cs="方正仿宋_GB2312"/>
                <w:color w:val="000000"/>
                <w:sz w:val="28"/>
                <w:szCs w:val="28"/>
                <w:highlight w:val="none"/>
                <w:lang w:eastAsia="zh-CN"/>
              </w:rPr>
              <w:t>分。在此基础上，存在缺陷或不足的，每有一处扣1分</w:t>
            </w:r>
            <w:r>
              <w:rPr>
                <w:rFonts w:hint="eastAsia" w:ascii="方正仿宋_GB2312" w:hAnsi="方正仿宋_GB2312" w:eastAsia="方正仿宋_GB2312" w:cs="方正仿宋_GB2312"/>
                <w:color w:val="000000"/>
                <w:sz w:val="28"/>
                <w:szCs w:val="28"/>
                <w:highlight w:val="none"/>
              </w:rPr>
              <w:t>。</w:t>
            </w:r>
            <w:r>
              <w:rPr>
                <w:rFonts w:hint="eastAsia" w:ascii="方正仿宋_GB2312" w:hAnsi="方正仿宋_GB2312" w:eastAsia="方正仿宋_GB2312" w:cs="方正仿宋_GB2312"/>
                <w:b w:val="0"/>
                <w:bCs w:val="0"/>
                <w:color w:val="000000"/>
                <w:sz w:val="28"/>
                <w:szCs w:val="28"/>
                <w:highlight w:val="none"/>
              </w:rPr>
              <w:t>（</w:t>
            </w:r>
            <w:r>
              <w:rPr>
                <w:rFonts w:hint="eastAsia" w:ascii="方正仿宋_GB2312" w:hAnsi="方正仿宋_GB2312" w:eastAsia="方正仿宋_GB2312" w:cs="方正仿宋_GB2312"/>
                <w:b w:val="0"/>
                <w:bCs w:val="0"/>
                <w:kern w:val="0"/>
                <w:sz w:val="28"/>
                <w:szCs w:val="28"/>
                <w:highlight w:val="none"/>
                <w:lang w:val="en-US" w:eastAsia="zh-CN" w:bidi="ar-SA"/>
              </w:rPr>
              <w:t>注：缺陷是指：存在项目名称错误、地点区域错误、内容与本项目需求无关、方案内容矛盾或表述前后不一致、仅有框架或标题、适用的标准（方法）错误、明显复制其他项目内容等情况的任意一种情形。）</w:t>
            </w:r>
          </w:p>
        </w:tc>
      </w:tr>
    </w:tbl>
    <w:p w14:paraId="7C64D983">
      <w:pPr>
        <w:spacing w:line="520" w:lineRule="exact"/>
        <w:rPr>
          <w:rFonts w:ascii="仿宋_GB2312" w:hAnsi="宋体" w:eastAsia="仿宋_GB2312" w:cs="宋体"/>
          <w:b/>
          <w:bCs/>
          <w:color w:val="000000" w:themeColor="text1"/>
          <w:sz w:val="28"/>
          <w:szCs w:val="28"/>
          <w:highlight w:val="none"/>
          <w14:textFill>
            <w14:solidFill>
              <w14:schemeClr w14:val="tx1"/>
            </w14:solidFill>
          </w14:textFill>
        </w:rPr>
      </w:pPr>
      <w:r>
        <w:rPr>
          <w:rFonts w:hint="eastAsia" w:ascii="仿宋_GB2312" w:hAnsi="宋体" w:eastAsia="仿宋_GB2312" w:cs="宋体"/>
          <w:b/>
          <w:bCs/>
          <w:color w:val="000000" w:themeColor="text1"/>
          <w:sz w:val="28"/>
          <w:szCs w:val="28"/>
          <w:highlight w:val="none"/>
          <w14:textFill>
            <w14:solidFill>
              <w14:schemeClr w14:val="tx1"/>
            </w14:solidFill>
          </w14:textFill>
        </w:rPr>
        <w:t>七、</w:t>
      </w:r>
      <w:bookmarkEnd w:id="97"/>
      <w:bookmarkEnd w:id="98"/>
      <w:r>
        <w:rPr>
          <w:rFonts w:hint="eastAsia" w:ascii="仿宋_GB2312" w:hAnsi="宋体" w:eastAsia="仿宋_GB2312" w:cs="宋体"/>
          <w:b/>
          <w:bCs/>
          <w:color w:val="000000" w:themeColor="text1"/>
          <w:sz w:val="28"/>
          <w:szCs w:val="28"/>
          <w:highlight w:val="none"/>
          <w14:textFill>
            <w14:solidFill>
              <w14:schemeClr w14:val="tx1"/>
            </w14:solidFill>
          </w14:textFill>
        </w:rPr>
        <w:t>确定成交供应商</w:t>
      </w:r>
      <w:bookmarkEnd w:id="99"/>
      <w:bookmarkEnd w:id="100"/>
    </w:p>
    <w:p w14:paraId="4B007B8D">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101" w:name="_Toc376936757"/>
      <w:bookmarkStart w:id="102" w:name="_Toc325726026"/>
      <w:bookmarkStart w:id="103" w:name="_Toc28889"/>
      <w:bookmarkStart w:id="104" w:name="_Toc17038"/>
      <w:r>
        <w:rPr>
          <w:rFonts w:hint="eastAsia" w:ascii="仿宋_GB2312" w:hAnsi="宋体" w:eastAsia="仿宋_GB2312" w:cs="宋体"/>
          <w:b/>
          <w:bCs/>
          <w:color w:val="000000" w:themeColor="text1"/>
          <w:sz w:val="28"/>
          <w:szCs w:val="28"/>
          <w:highlight w:val="none"/>
          <w14:textFill>
            <w14:solidFill>
              <w14:schemeClr w14:val="tx1"/>
            </w14:solidFill>
          </w14:textFill>
        </w:rPr>
        <w:t>19.推荐并确定成交</w:t>
      </w:r>
      <w:bookmarkEnd w:id="101"/>
      <w:bookmarkEnd w:id="102"/>
      <w:r>
        <w:rPr>
          <w:rFonts w:hint="eastAsia" w:ascii="仿宋_GB2312" w:hAnsi="宋体" w:eastAsia="仿宋_GB2312" w:cs="宋体"/>
          <w:b/>
          <w:bCs/>
          <w:color w:val="000000" w:themeColor="text1"/>
          <w:sz w:val="28"/>
          <w:szCs w:val="28"/>
          <w:highlight w:val="none"/>
          <w14:textFill>
            <w14:solidFill>
              <w14:schemeClr w14:val="tx1"/>
            </w14:solidFill>
          </w14:textFill>
        </w:rPr>
        <w:t>供应商</w:t>
      </w:r>
      <w:bookmarkEnd w:id="103"/>
      <w:bookmarkEnd w:id="104"/>
    </w:p>
    <w:p w14:paraId="1677F540">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483853C">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105" w:name="_Toc2963"/>
      <w:bookmarkStart w:id="106" w:name="_Toc2346"/>
      <w:bookmarkStart w:id="107" w:name="_Toc376936759"/>
      <w:bookmarkStart w:id="108" w:name="_Toc325726028"/>
      <w:bookmarkStart w:id="109" w:name="_Toc325726027"/>
      <w:r>
        <w:rPr>
          <w:rFonts w:hint="eastAsia" w:ascii="仿宋_GB2312" w:hAnsi="宋体" w:eastAsia="仿宋_GB2312" w:cs="宋体"/>
          <w:b/>
          <w:bCs/>
          <w:color w:val="000000" w:themeColor="text1"/>
          <w:sz w:val="28"/>
          <w:szCs w:val="28"/>
          <w:highlight w:val="none"/>
          <w14:textFill>
            <w14:solidFill>
              <w14:schemeClr w14:val="tx1"/>
            </w14:solidFill>
          </w14:textFill>
        </w:rPr>
        <w:t>20.成交通知</w:t>
      </w:r>
      <w:bookmarkEnd w:id="105"/>
      <w:bookmarkEnd w:id="106"/>
      <w:bookmarkEnd w:id="107"/>
      <w:bookmarkEnd w:id="108"/>
    </w:p>
    <w:p w14:paraId="210A0968">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20.1采购人或者采购代理机构应当在成交供应商确定后2个工作日内，在青海政府采购网上公告成交结果，同时向成交供应商发出成交通知书。</w:t>
      </w:r>
    </w:p>
    <w:p w14:paraId="4CA0947A">
      <w:pPr>
        <w:spacing w:line="520" w:lineRule="exact"/>
        <w:ind w:firstLine="560"/>
        <w:rPr>
          <w:rFonts w:hint="eastAsia"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20.2《成交通知书》发出后，采购人改变成交结果的，或者成交供应商无正当理由放弃成交项目的，依法承担法律责任。</w:t>
      </w:r>
    </w:p>
    <w:p w14:paraId="73267E95">
      <w:pPr>
        <w:pStyle w:val="7"/>
        <w:rPr>
          <w:rFonts w:hint="eastAsia" w:ascii="仿宋_GB2312" w:hAnsi="宋体" w:eastAsia="仿宋_GB2312" w:cs="宋体"/>
          <w:color w:val="000000" w:themeColor="text1"/>
          <w:sz w:val="28"/>
          <w:szCs w:val="28"/>
          <w:highlight w:val="none"/>
          <w:lang w:val="zh-CN" w:eastAsia="zh-CN"/>
          <w14:textFill>
            <w14:solidFill>
              <w14:schemeClr w14:val="tx1"/>
            </w14:solidFill>
          </w14:textFill>
        </w:rPr>
      </w:pP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20.3代理服务费计算方式</w:t>
      </w:r>
      <w:r>
        <w:rPr>
          <w:rFonts w:hint="eastAsia" w:ascii="仿宋_GB2312" w:hAnsi="宋体" w:eastAsia="仿宋_GB2312" w:cs="宋体"/>
          <w:color w:val="000000" w:themeColor="text1"/>
          <w:sz w:val="28"/>
          <w:szCs w:val="28"/>
          <w:highlight w:val="none"/>
          <w:lang w:val="zh-CN" w:eastAsia="zh-CN"/>
          <w14:textFill>
            <w14:solidFill>
              <w14:schemeClr w14:val="tx1"/>
            </w14:solidFill>
          </w14:textFill>
        </w:rPr>
        <w:t>根据《关于进一步放开建设项目专项业务服务价格的通知》（发改价格[2015]299号）规定，实行市场调节价，应严格遵守《价格法》、《关于商品和服务实行明码标价的规定》等法律法规的规定，由采购人和采购代理机构共同确定合理的收费金额</w:t>
      </w:r>
      <w:r>
        <w:rPr>
          <w:rFonts w:hint="eastAsia" w:ascii="仿宋_GB2312" w:hAnsi="宋体" w:eastAsia="仿宋_GB2312" w:cs="宋体"/>
          <w:color w:val="000000" w:themeColor="text1"/>
          <w:sz w:val="28"/>
          <w:szCs w:val="28"/>
          <w:highlight w:val="none"/>
          <w:lang w:val="en-US" w:eastAsia="zh-CN"/>
          <w14:textFill>
            <w14:solidFill>
              <w14:schemeClr w14:val="tx1"/>
            </w14:solidFill>
          </w14:textFill>
        </w:rPr>
        <w:t>。</w:t>
      </w:r>
    </w:p>
    <w:p w14:paraId="37AE69C6">
      <w:pPr>
        <w:pStyle w:val="7"/>
        <w:rPr>
          <w:rFonts w:hint="default" w:ascii="仿宋_GB2312" w:hAnsi="宋体" w:eastAsia="仿宋_GB2312" w:cs="宋体"/>
          <w:color w:val="000000" w:themeColor="text1"/>
          <w:sz w:val="28"/>
          <w:szCs w:val="28"/>
          <w:highlight w:val="none"/>
          <w:lang w:val="en-US" w:eastAsia="zh-CN"/>
          <w14:textFill>
            <w14:solidFill>
              <w14:schemeClr w14:val="tx1"/>
            </w14:solidFill>
          </w14:textFill>
        </w:rPr>
      </w:pPr>
      <w:r>
        <w:rPr>
          <w:rFonts w:hint="eastAsia" w:ascii="仿宋_GB2312" w:hAnsi="宋体" w:eastAsia="仿宋_GB2312" w:cs="宋体"/>
          <w:color w:val="000000" w:themeColor="text1"/>
          <w:sz w:val="28"/>
          <w:szCs w:val="28"/>
          <w:highlight w:val="none"/>
          <w:lang w:val="zh-CN" w:eastAsia="zh-CN"/>
          <w14:textFill>
            <w14:solidFill>
              <w14:schemeClr w14:val="tx1"/>
            </w14:solidFill>
          </w14:textFill>
        </w:rPr>
        <w:t>其他未尽事宜，按照《中华人民共和国政府采购法》、《中华人民共和国政府采购法实施条例》、《民法典》等法律法规的有关条款执行。</w:t>
      </w:r>
    </w:p>
    <w:p w14:paraId="66C746F1">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110" w:name="_Toc376936758"/>
      <w:bookmarkStart w:id="111" w:name="_Toc18063"/>
      <w:bookmarkStart w:id="112" w:name="_Toc5556"/>
      <w:r>
        <w:rPr>
          <w:rFonts w:hint="eastAsia" w:ascii="仿宋_GB2312" w:hAnsi="宋体" w:eastAsia="仿宋_GB2312" w:cs="宋体"/>
          <w:b/>
          <w:bCs/>
          <w:color w:val="000000" w:themeColor="text1"/>
          <w:sz w:val="28"/>
          <w:szCs w:val="28"/>
          <w:highlight w:val="none"/>
          <w14:textFill>
            <w14:solidFill>
              <w14:schemeClr w14:val="tx1"/>
            </w14:solidFill>
          </w14:textFill>
        </w:rPr>
        <w:t>八、授予合同</w:t>
      </w:r>
      <w:bookmarkEnd w:id="109"/>
      <w:bookmarkEnd w:id="110"/>
      <w:bookmarkEnd w:id="111"/>
      <w:bookmarkEnd w:id="112"/>
    </w:p>
    <w:p w14:paraId="3819BD84">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113" w:name="_Toc376936760"/>
      <w:bookmarkStart w:id="114" w:name="_Toc921"/>
      <w:bookmarkStart w:id="115" w:name="_Toc28394"/>
      <w:bookmarkStart w:id="116" w:name="_Toc325726029"/>
      <w:r>
        <w:rPr>
          <w:rFonts w:hint="eastAsia" w:ascii="仿宋_GB2312" w:hAnsi="宋体" w:eastAsia="仿宋_GB2312" w:cs="宋体"/>
          <w:b/>
          <w:bCs/>
          <w:color w:val="000000" w:themeColor="text1"/>
          <w:sz w:val="28"/>
          <w:szCs w:val="28"/>
          <w:highlight w:val="none"/>
          <w14:textFill>
            <w14:solidFill>
              <w14:schemeClr w14:val="tx1"/>
            </w14:solidFill>
          </w14:textFill>
        </w:rPr>
        <w:t>21.签订合同</w:t>
      </w:r>
      <w:bookmarkEnd w:id="113"/>
      <w:bookmarkEnd w:id="114"/>
      <w:bookmarkEnd w:id="115"/>
      <w:bookmarkEnd w:id="116"/>
    </w:p>
    <w:p w14:paraId="3744CA61">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bookmarkStart w:id="117" w:name="_Toc376936761"/>
      <w:bookmarkStart w:id="118" w:name="_Toc325726030"/>
      <w:r>
        <w:rPr>
          <w:rFonts w:hint="eastAsia" w:ascii="仿宋_GB2312" w:hAnsi="宋体" w:eastAsia="仿宋_GB2312" w:cs="宋体"/>
          <w:color w:val="000000" w:themeColor="text1"/>
          <w:sz w:val="28"/>
          <w:szCs w:val="28"/>
          <w:highlight w:val="none"/>
          <w14:textFill>
            <w14:solidFill>
              <w14:schemeClr w14:val="tx1"/>
            </w14:solidFill>
          </w14:textFill>
        </w:rPr>
        <w:t>21.1采购人与成交供应商双方应当自《成交通知书》发出之日起30日内，签订采购合同，送采购代理机构备案。</w:t>
      </w:r>
    </w:p>
    <w:p w14:paraId="0F03B1BB">
      <w:pPr>
        <w:spacing w:line="520" w:lineRule="exact"/>
        <w:ind w:firstLine="560"/>
        <w:rPr>
          <w:rFonts w:ascii="仿宋_GB2312" w:hAnsi="宋体" w:eastAsia="仿宋_GB2312" w:cs="宋体"/>
          <w:b w:val="0"/>
          <w:bCs w:val="0"/>
          <w:color w:val="000000" w:themeColor="text1"/>
          <w:sz w:val="28"/>
          <w:szCs w:val="28"/>
          <w:highlight w:val="none"/>
          <w14:textFill>
            <w14:solidFill>
              <w14:schemeClr w14:val="tx1"/>
            </w14:solidFill>
          </w14:textFill>
        </w:rPr>
      </w:pPr>
      <w:r>
        <w:rPr>
          <w:rFonts w:hint="eastAsia" w:ascii="仿宋_GB2312" w:hAnsi="宋体" w:eastAsia="仿宋_GB2312" w:cs="宋体"/>
          <w:b w:val="0"/>
          <w:bCs w:val="0"/>
          <w:color w:val="000000" w:themeColor="text1"/>
          <w:sz w:val="28"/>
          <w:szCs w:val="28"/>
          <w:highlight w:val="none"/>
          <w14:textFill>
            <w14:solidFill>
              <w14:schemeClr w14:val="tx1"/>
            </w14:solidFill>
          </w14:textFill>
        </w:rPr>
        <w:t>21.2签订合同前，成交供应商应当以支票、汇票、本票等非现金形式缴纳履约保证金到采购人指定的账户。</w:t>
      </w:r>
    </w:p>
    <w:p w14:paraId="18ACB697">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21.3成交供应商拒绝与采购人签订合同的，采购人可以按照评审报告推荐的中标或者成交候选人名单排序，确定下一候选人为中标或者成交供应商，也可以重新开展政府采购活动。</w:t>
      </w:r>
    </w:p>
    <w:p w14:paraId="456F7898">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21.4采购人不得向成交供应商提出任何不合理的要求作为订立合同的条件，采购人和成交供应商不得私下订立背离合同实质性内容的协议。</w:t>
      </w:r>
    </w:p>
    <w:p w14:paraId="4BA02B07">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21.5磋商文件、成交供应商的响应文件、《成交通知书》及其澄清、说明文件、承诺等，均为签订采购合同的依据，作为采购合同的组成部分。</w:t>
      </w:r>
    </w:p>
    <w:p w14:paraId="2E535ACB">
      <w:pPr>
        <w:spacing w:line="520" w:lineRule="exact"/>
        <w:ind w:firstLine="560"/>
        <w:rPr>
          <w:rFonts w:ascii="仿宋_GB2312" w:hAnsi="宋体" w:eastAsia="仿宋_GB2312" w:cs="宋体"/>
          <w:b/>
          <w:bCs/>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21.6采购合同签订之日起2个工作日内，由采购人将采购合同在青海政府采购网上公告，但采购合同中涉及国家秘密、商业秘密的内容除外。</w:t>
      </w:r>
      <w:bookmarkStart w:id="119" w:name="_Toc896"/>
      <w:bookmarkStart w:id="120" w:name="_Toc22442"/>
    </w:p>
    <w:p w14:paraId="24BD6906">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121" w:name="_Toc4328"/>
      <w:bookmarkStart w:id="122" w:name="_Toc2728"/>
      <w:bookmarkStart w:id="123" w:name="_Toc6881"/>
      <w:bookmarkStart w:id="124" w:name="_Toc2658_WPSOffice_Level2"/>
      <w:bookmarkStart w:id="125" w:name="_Toc31604_WPSOffice_Level2"/>
      <w:bookmarkStart w:id="126" w:name="_Toc3517_WPSOffice_Level2"/>
      <w:bookmarkStart w:id="127" w:name="_Toc32362"/>
      <w:r>
        <w:rPr>
          <w:rFonts w:hint="eastAsia" w:ascii="仿宋_GB2312" w:hAnsi="宋体" w:eastAsia="仿宋_GB2312" w:cs="宋体"/>
          <w:b/>
          <w:bCs/>
          <w:color w:val="000000" w:themeColor="text1"/>
          <w:sz w:val="28"/>
          <w:szCs w:val="28"/>
          <w:highlight w:val="none"/>
          <w14:textFill>
            <w14:solidFill>
              <w14:schemeClr w14:val="tx1"/>
            </w14:solidFill>
          </w14:textFill>
        </w:rPr>
        <w:t>九、询问与质疑</w:t>
      </w:r>
      <w:bookmarkEnd w:id="121"/>
      <w:bookmarkEnd w:id="122"/>
      <w:bookmarkEnd w:id="123"/>
      <w:bookmarkEnd w:id="124"/>
      <w:bookmarkEnd w:id="125"/>
      <w:bookmarkEnd w:id="126"/>
      <w:bookmarkEnd w:id="127"/>
    </w:p>
    <w:p w14:paraId="49B4FE04">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128" w:name="_Toc21641"/>
      <w:bookmarkStart w:id="129" w:name="_Toc25982_WPSOffice_Level3"/>
      <w:bookmarkStart w:id="130" w:name="_Toc29785"/>
      <w:bookmarkStart w:id="131" w:name="_Toc23314_WPSOffice_Level3"/>
      <w:bookmarkStart w:id="132" w:name="_Toc14109"/>
      <w:r>
        <w:rPr>
          <w:rFonts w:hint="eastAsia" w:ascii="仿宋_GB2312" w:hAnsi="宋体" w:eastAsia="仿宋_GB2312" w:cs="宋体"/>
          <w:b/>
          <w:bCs/>
          <w:color w:val="000000" w:themeColor="text1"/>
          <w:sz w:val="28"/>
          <w:szCs w:val="28"/>
          <w:highlight w:val="none"/>
          <w14:textFill>
            <w14:solidFill>
              <w14:schemeClr w14:val="tx1"/>
            </w14:solidFill>
          </w14:textFill>
        </w:rPr>
        <w:t>22.对采购过程、结果的询问及质疑</w:t>
      </w:r>
      <w:bookmarkEnd w:id="128"/>
      <w:bookmarkEnd w:id="129"/>
      <w:bookmarkEnd w:id="130"/>
      <w:bookmarkEnd w:id="131"/>
      <w:bookmarkEnd w:id="132"/>
    </w:p>
    <w:p w14:paraId="03EB5E14">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22.1供应商对政府采购过程、结果有疑问的，可以向采购人、采购代理机构提出询问。</w:t>
      </w:r>
    </w:p>
    <w:p w14:paraId="62FDF814">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22.2参与所质疑项目的供应商认为采购过程、成交结果使自己的权益受到损害的，可以在知道或者应知其权益受到损害之日起7个工作日内，以书面形式向采购人、采购代理机构提出质疑。</w:t>
      </w:r>
    </w:p>
    <w:p w14:paraId="3EFC6F35">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22.3供应商应在法定质疑期内一次性提出针对同一采购程序环节的质疑。</w:t>
      </w:r>
    </w:p>
    <w:p w14:paraId="128D6368">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133" w:name="_Toc22889"/>
      <w:bookmarkStart w:id="134" w:name="_Toc4534"/>
      <w:bookmarkStart w:id="135" w:name="_Toc21832"/>
      <w:bookmarkStart w:id="136" w:name="_Toc11509_WPSOffice_Level2"/>
      <w:bookmarkStart w:id="137" w:name="_Toc34637771"/>
      <w:bookmarkStart w:id="138" w:name="_Toc22201076"/>
      <w:bookmarkStart w:id="139" w:name="_Toc28133"/>
      <w:bookmarkStart w:id="140" w:name="_Toc6866_WPSOffice_Level2"/>
      <w:bookmarkStart w:id="141" w:name="_Toc9701_WPSOffice_Level2"/>
      <w:r>
        <w:rPr>
          <w:rFonts w:hint="eastAsia" w:ascii="仿宋_GB2312" w:hAnsi="宋体" w:eastAsia="仿宋_GB2312" w:cs="宋体"/>
          <w:b/>
          <w:bCs/>
          <w:color w:val="000000" w:themeColor="text1"/>
          <w:sz w:val="28"/>
          <w:szCs w:val="28"/>
          <w:highlight w:val="none"/>
          <w14:textFill>
            <w14:solidFill>
              <w14:schemeClr w14:val="tx1"/>
            </w14:solidFill>
          </w14:textFill>
        </w:rPr>
        <w:t>十、政府采购政策</w:t>
      </w:r>
      <w:bookmarkEnd w:id="133"/>
      <w:bookmarkEnd w:id="134"/>
      <w:bookmarkEnd w:id="135"/>
      <w:bookmarkEnd w:id="136"/>
      <w:bookmarkEnd w:id="137"/>
      <w:bookmarkEnd w:id="138"/>
      <w:bookmarkEnd w:id="139"/>
      <w:bookmarkEnd w:id="140"/>
      <w:bookmarkEnd w:id="141"/>
    </w:p>
    <w:p w14:paraId="57909B4E">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142" w:name="_Toc17253_WPSOffice_Level3"/>
      <w:bookmarkStart w:id="143" w:name="_Toc22921"/>
      <w:bookmarkStart w:id="144" w:name="_Toc27584"/>
      <w:bookmarkStart w:id="145" w:name="_Toc16893"/>
      <w:bookmarkStart w:id="146" w:name="_Toc19360_WPSOffice_Level3"/>
      <w:r>
        <w:rPr>
          <w:rFonts w:hint="eastAsia" w:ascii="仿宋_GB2312" w:hAnsi="宋体" w:eastAsia="仿宋_GB2312" w:cs="宋体"/>
          <w:b/>
          <w:bCs/>
          <w:color w:val="000000" w:themeColor="text1"/>
          <w:sz w:val="28"/>
          <w:szCs w:val="28"/>
          <w:highlight w:val="none"/>
          <w14:textFill>
            <w14:solidFill>
              <w14:schemeClr w14:val="tx1"/>
            </w14:solidFill>
          </w14:textFill>
        </w:rPr>
        <w:t>23.政府采购政策</w:t>
      </w:r>
      <w:bookmarkEnd w:id="142"/>
      <w:bookmarkEnd w:id="143"/>
      <w:bookmarkEnd w:id="144"/>
      <w:bookmarkEnd w:id="145"/>
      <w:bookmarkEnd w:id="146"/>
    </w:p>
    <w:p w14:paraId="3CAE254C">
      <w:pPr>
        <w:adjustRightInd w:val="0"/>
        <w:snapToGrid w:val="0"/>
        <w:spacing w:line="520" w:lineRule="exact"/>
        <w:ind w:firstLine="560"/>
        <w:jc w:val="left"/>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23.1价格评审优惠：</w:t>
      </w:r>
    </w:p>
    <w:p w14:paraId="7CEABAAC">
      <w:pPr>
        <w:adjustRightInd w:val="0"/>
        <w:snapToGrid w:val="0"/>
        <w:spacing w:line="520" w:lineRule="exact"/>
        <w:ind w:firstLine="560"/>
        <w:jc w:val="left"/>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在政府采购活动中，供应商提供的服务符合下列情形的，享受</w:t>
      </w:r>
      <w:r>
        <w:rPr>
          <w:rFonts w:hint="eastAsia" w:ascii="仿宋_GB2312" w:hAnsi="宋体" w:eastAsia="仿宋_GB2312"/>
          <w:color w:val="000000" w:themeColor="text1"/>
          <w:sz w:val="28"/>
          <w:szCs w:val="28"/>
          <w:highlight w:val="none"/>
          <w14:textFill>
            <w14:solidFill>
              <w14:schemeClr w14:val="tx1"/>
            </w14:solidFill>
          </w14:textFill>
        </w:rPr>
        <w:t>《政府采购促进中小企业发展管理办法》</w:t>
      </w:r>
      <w:r>
        <w:rPr>
          <w:rFonts w:hint="eastAsia" w:ascii="仿宋_GB2312" w:hAnsi="宋体" w:eastAsia="仿宋_GB2312" w:cs="宋体"/>
          <w:color w:val="000000" w:themeColor="text1"/>
          <w:sz w:val="28"/>
          <w:szCs w:val="28"/>
          <w:highlight w:val="none"/>
          <w14:textFill>
            <w14:solidFill>
              <w14:schemeClr w14:val="tx1"/>
            </w14:solidFill>
          </w14:textFill>
        </w:rPr>
        <w:t xml:space="preserve">规定的中小企业扶持政策: </w:t>
      </w:r>
    </w:p>
    <w:p w14:paraId="3C155AA2">
      <w:pPr>
        <w:pStyle w:val="52"/>
        <w:adjustRightInd w:val="0"/>
        <w:snapToGrid w:val="0"/>
        <w:spacing w:line="520" w:lineRule="exact"/>
        <w:ind w:firstLine="560"/>
        <w:jc w:val="left"/>
        <w:rPr>
          <w:rFonts w:ascii="仿宋_GB2312" w:hAnsi="宋体" w:eastAsia="仿宋_GB2312"/>
          <w:color w:val="000000" w:themeColor="text1"/>
          <w:kern w:val="0"/>
          <w:sz w:val="28"/>
          <w:szCs w:val="28"/>
          <w:highlight w:val="none"/>
          <w14:textFill>
            <w14:solidFill>
              <w14:schemeClr w14:val="tx1"/>
            </w14:solidFill>
          </w14:textFill>
        </w:rPr>
      </w:pPr>
      <w:r>
        <w:rPr>
          <w:rFonts w:hint="eastAsia" w:ascii="仿宋_GB2312" w:hAnsi="宋体" w:eastAsia="仿宋_GB2312"/>
          <w:color w:val="000000" w:themeColor="text1"/>
          <w:kern w:val="0"/>
          <w:sz w:val="28"/>
          <w:szCs w:val="28"/>
          <w:highlight w:val="none"/>
          <w14:textFill>
            <w14:solidFill>
              <w14:schemeClr w14:val="tx1"/>
            </w14:solidFill>
          </w14:textFill>
        </w:rPr>
        <w:t>（1）在服务采购项目中，服务由中小企业承接，即提供服务的人员为中小企业依照《中华人民共和国劳动合同法》订立劳动合同的从业人员。</w:t>
      </w:r>
    </w:p>
    <w:p w14:paraId="1FA067C7">
      <w:pPr>
        <w:adjustRightInd w:val="0"/>
        <w:snapToGrid w:val="0"/>
        <w:spacing w:line="520" w:lineRule="exact"/>
        <w:ind w:firstLine="700" w:firstLineChars="250"/>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4056DFF2">
      <w:pPr>
        <w:adjustRightInd w:val="0"/>
        <w:snapToGrid w:val="0"/>
        <w:spacing w:line="520" w:lineRule="exact"/>
        <w:ind w:firstLine="560"/>
        <w:jc w:val="left"/>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（2）对于经主管预算单位统筹后未预留份额专门面向中小企业采购的采购项目，以及预留份额项目中的非预留部分采购包，采购人、采购代理机构应当对符合</w:t>
      </w:r>
      <w:r>
        <w:rPr>
          <w:rFonts w:hint="eastAsia" w:ascii="仿宋_GB2312" w:hAnsi="宋体" w:eastAsia="仿宋_GB2312"/>
          <w:color w:val="000000" w:themeColor="text1"/>
          <w:sz w:val="28"/>
          <w:szCs w:val="28"/>
          <w:highlight w:val="none"/>
          <w14:textFill>
            <w14:solidFill>
              <w14:schemeClr w14:val="tx1"/>
            </w14:solidFill>
          </w14:textFill>
        </w:rPr>
        <w:t>《政府采购促进中小企业发展管理办法》</w:t>
      </w:r>
      <w:r>
        <w:rPr>
          <w:rFonts w:hint="eastAsia" w:ascii="仿宋_GB2312" w:hAnsi="宋体" w:eastAsia="仿宋_GB2312" w:cs="宋体"/>
          <w:color w:val="000000" w:themeColor="text1"/>
          <w:sz w:val="28"/>
          <w:szCs w:val="28"/>
          <w:highlight w:val="none"/>
          <w14:textFill>
            <w14:solidFill>
              <w14:schemeClr w14:val="tx1"/>
            </w14:solidFill>
          </w14:textFill>
        </w:rPr>
        <w:t>规定的小微企业报价给予10%-20%的扣除，用扣除后的价格参加评审。</w:t>
      </w:r>
    </w:p>
    <w:p w14:paraId="308E7A3B">
      <w:pPr>
        <w:adjustRightInd w:val="0"/>
        <w:snapToGrid w:val="0"/>
        <w:spacing w:line="520" w:lineRule="exact"/>
        <w:ind w:firstLine="560"/>
        <w:jc w:val="left"/>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组成联合体或者接受分包的小微企业与联合体内其他企业、分包企业之间存在直接控股、管理关系的，不享受价格扣除优惠政策。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5B516057">
      <w:pPr>
        <w:adjustRightInd w:val="0"/>
        <w:snapToGrid w:val="0"/>
        <w:spacing w:line="520" w:lineRule="exact"/>
        <w:ind w:firstLine="700" w:firstLineChars="250"/>
        <w:jc w:val="left"/>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（4）中小企业参加政府采购活动，应当出具</w:t>
      </w:r>
      <w:r>
        <w:rPr>
          <w:rFonts w:hint="eastAsia" w:ascii="仿宋_GB2312" w:hAnsi="宋体" w:eastAsia="仿宋_GB2312"/>
          <w:color w:val="000000" w:themeColor="text1"/>
          <w:sz w:val="28"/>
          <w:szCs w:val="28"/>
          <w:highlight w:val="none"/>
          <w14:textFill>
            <w14:solidFill>
              <w14:schemeClr w14:val="tx1"/>
            </w14:solidFill>
          </w14:textFill>
        </w:rPr>
        <w:t>《政府采购促进中小企业发展管理办法》</w:t>
      </w:r>
      <w:r>
        <w:rPr>
          <w:rFonts w:hint="eastAsia" w:ascii="仿宋_GB2312" w:hAnsi="宋体" w:eastAsia="仿宋_GB2312" w:cs="宋体"/>
          <w:color w:val="000000" w:themeColor="text1"/>
          <w:sz w:val="28"/>
          <w:szCs w:val="28"/>
          <w:highlight w:val="none"/>
          <w14:textFill>
            <w14:solidFill>
              <w14:schemeClr w14:val="tx1"/>
            </w14:solidFill>
          </w14:textFill>
        </w:rPr>
        <w:t>规定的《中小企业声明函》(附件)，否则不得享受相关中小企业扶持政策。任何单位和个人不得要求供应商提供《中小企业声明函》之外的中小企业身份证明文件。</w:t>
      </w:r>
    </w:p>
    <w:p w14:paraId="05529F87">
      <w:pPr>
        <w:adjustRightInd w:val="0"/>
        <w:snapToGrid w:val="0"/>
        <w:spacing w:line="520" w:lineRule="exact"/>
        <w:ind w:firstLine="700" w:firstLineChars="250"/>
        <w:jc w:val="left"/>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 xml:space="preserve">（5）监狱企业、残疾人福利性单位视同小型、微型企业，享受评审中价格扣除等促进中小企业发展的政府采购政策。 </w:t>
      </w:r>
    </w:p>
    <w:p w14:paraId="6237C4FA">
      <w:pPr>
        <w:adjustRightInd w:val="0"/>
        <w:snapToGrid w:val="0"/>
        <w:spacing w:line="520" w:lineRule="exact"/>
        <w:ind w:firstLine="560"/>
        <w:jc w:val="left"/>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23.2供应商同时符合小型、微型企业及监狱企业、残疾人福利性单位要求的，评审时只有一种类型享受价格评审优惠政策；</w:t>
      </w:r>
    </w:p>
    <w:p w14:paraId="06A93B6D">
      <w:pPr>
        <w:adjustRightInd w:val="0"/>
        <w:snapToGrid w:val="0"/>
        <w:spacing w:line="520" w:lineRule="exact"/>
        <w:ind w:firstLine="560"/>
        <w:jc w:val="left"/>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23.3响应文件符合本章前款规定的，供应商应提供相关证明资料，且所提供资料必须真实可信。如有虚假，将依法承担相应责任。</w:t>
      </w:r>
    </w:p>
    <w:p w14:paraId="5B2702D4">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r>
        <w:rPr>
          <w:rFonts w:hint="eastAsia" w:ascii="仿宋_GB2312" w:hAnsi="宋体" w:eastAsia="仿宋_GB2312" w:cs="宋体"/>
          <w:b/>
          <w:bCs/>
          <w:color w:val="000000" w:themeColor="text1"/>
          <w:sz w:val="28"/>
          <w:szCs w:val="28"/>
          <w:highlight w:val="none"/>
          <w14:textFill>
            <w14:solidFill>
              <w14:schemeClr w14:val="tx1"/>
            </w14:solidFill>
          </w14:textFill>
        </w:rPr>
        <w:t>十一、</w:t>
      </w:r>
      <w:bookmarkEnd w:id="117"/>
      <w:bookmarkEnd w:id="118"/>
      <w:r>
        <w:rPr>
          <w:rFonts w:hint="eastAsia" w:ascii="仿宋_GB2312" w:hAnsi="宋体" w:eastAsia="仿宋_GB2312" w:cs="宋体"/>
          <w:b/>
          <w:bCs/>
          <w:color w:val="000000" w:themeColor="text1"/>
          <w:sz w:val="28"/>
          <w:szCs w:val="28"/>
          <w:highlight w:val="none"/>
          <w14:textFill>
            <w14:solidFill>
              <w14:schemeClr w14:val="tx1"/>
            </w14:solidFill>
          </w14:textFill>
        </w:rPr>
        <w:t>磋商活动终止</w:t>
      </w:r>
      <w:bookmarkEnd w:id="119"/>
      <w:bookmarkEnd w:id="120"/>
    </w:p>
    <w:p w14:paraId="4E94DCBA">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147" w:name="_Toc11684"/>
      <w:bookmarkStart w:id="148" w:name="_Toc7098"/>
      <w:bookmarkStart w:id="149" w:name="_Toc325726031"/>
      <w:bookmarkStart w:id="150" w:name="_Toc376936762"/>
      <w:r>
        <w:rPr>
          <w:rFonts w:hint="eastAsia" w:ascii="仿宋_GB2312" w:hAnsi="宋体" w:eastAsia="仿宋_GB2312" w:cs="宋体"/>
          <w:b/>
          <w:bCs/>
          <w:color w:val="000000" w:themeColor="text1"/>
          <w:sz w:val="28"/>
          <w:szCs w:val="28"/>
          <w:highlight w:val="none"/>
          <w14:textFill>
            <w14:solidFill>
              <w14:schemeClr w14:val="tx1"/>
            </w14:solidFill>
          </w14:textFill>
        </w:rPr>
        <w:t>24.终止情形</w:t>
      </w:r>
      <w:bookmarkEnd w:id="147"/>
      <w:bookmarkEnd w:id="148"/>
    </w:p>
    <w:p w14:paraId="4353F23D">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24.1</w:t>
      </w:r>
      <w:bookmarkEnd w:id="149"/>
      <w:bookmarkEnd w:id="150"/>
      <w:r>
        <w:rPr>
          <w:rFonts w:hint="eastAsia" w:ascii="仿宋_GB2312" w:hAnsi="宋体" w:eastAsia="仿宋_GB2312" w:cs="宋体"/>
          <w:color w:val="000000" w:themeColor="text1"/>
          <w:sz w:val="28"/>
          <w:szCs w:val="28"/>
          <w:highlight w:val="none"/>
          <w14:textFill>
            <w14:solidFill>
              <w14:schemeClr w14:val="tx1"/>
            </w14:solidFill>
          </w14:textFill>
        </w:rPr>
        <w:t>出现下列情形之一的，采购人或采购代理机构应当终止竞争性磋商采购活动，发布项目终止公告并说明原因，重新开展采购活动：</w:t>
      </w:r>
    </w:p>
    <w:p w14:paraId="3219DE24">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（1）因情况变化，不再符合规定的竞争性磋商采购方式适用情形的；</w:t>
      </w:r>
    </w:p>
    <w:p w14:paraId="166EBA0D">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（2）出现影响采购公正的违法、违规行为的；</w:t>
      </w:r>
    </w:p>
    <w:p w14:paraId="1DD47866">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（3）除《政府采购竞争性磋商采购方式管理暂行办法》第二十一条第三款规定的情形外，在采购过程中符合要求的供应商或者报价未超过采购预算或最高限价的供应商不足3家的。</w:t>
      </w:r>
    </w:p>
    <w:p w14:paraId="247C2A3F">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24.2终止磋商活动后，由采购代理机构发布终止公告并说明原因。</w:t>
      </w:r>
      <w:bookmarkStart w:id="151" w:name="_Toc325726032"/>
    </w:p>
    <w:bookmarkEnd w:id="151"/>
    <w:p w14:paraId="7F380176">
      <w:pPr>
        <w:numPr>
          <w:ilvl w:val="0"/>
          <w:numId w:val="4"/>
        </w:num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152" w:name="_Toc19538"/>
      <w:bookmarkStart w:id="153" w:name="_Toc376936765"/>
      <w:bookmarkStart w:id="154" w:name="_Toc325726034"/>
      <w:bookmarkStart w:id="155" w:name="_Toc16406"/>
      <w:r>
        <w:rPr>
          <w:rFonts w:hint="eastAsia" w:ascii="仿宋_GB2312" w:hAnsi="宋体" w:eastAsia="仿宋_GB2312" w:cs="宋体"/>
          <w:b/>
          <w:bCs/>
          <w:color w:val="000000" w:themeColor="text1"/>
          <w:sz w:val="28"/>
          <w:szCs w:val="28"/>
          <w:highlight w:val="none"/>
          <w14:textFill>
            <w14:solidFill>
              <w14:schemeClr w14:val="tx1"/>
            </w14:solidFill>
          </w14:textFill>
        </w:rPr>
        <w:t>处罚</w:t>
      </w:r>
    </w:p>
    <w:p w14:paraId="40780417">
      <w:p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bookmarkStart w:id="156" w:name="_Toc6480"/>
      <w:bookmarkStart w:id="157" w:name="_Toc325726033"/>
      <w:bookmarkStart w:id="158" w:name="_Toc376936764"/>
      <w:r>
        <w:rPr>
          <w:rFonts w:hint="eastAsia" w:ascii="仿宋_GB2312" w:hAnsi="宋体" w:eastAsia="仿宋_GB2312" w:cs="宋体"/>
          <w:b/>
          <w:bCs/>
          <w:color w:val="000000" w:themeColor="text1"/>
          <w:sz w:val="28"/>
          <w:szCs w:val="28"/>
          <w:highlight w:val="none"/>
          <w14:textFill>
            <w14:solidFill>
              <w14:schemeClr w14:val="tx1"/>
            </w14:solidFill>
          </w14:textFill>
        </w:rPr>
        <w:t>25.处罚情形</w:t>
      </w:r>
      <w:bookmarkEnd w:id="156"/>
      <w:bookmarkEnd w:id="157"/>
      <w:bookmarkEnd w:id="158"/>
    </w:p>
    <w:p w14:paraId="6671C927">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有下列情形之一的，供应商的磋商保证金不予退还；成交供应商的成交结果无效，履约保证金不予退还。情节严重的，报省财政厅依法进行处理：</w:t>
      </w:r>
    </w:p>
    <w:p w14:paraId="3E158F5A">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25.1供应商在提交响应文件截止时间之后撤回响应文件的。</w:t>
      </w:r>
    </w:p>
    <w:p w14:paraId="0EDF6DDB">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25.2供应商在响应文件中提供虚假材料的。</w:t>
      </w:r>
    </w:p>
    <w:p w14:paraId="26CEF44D">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25.3采取不正当手段诋毁、排挤其他供应商的。</w:t>
      </w:r>
    </w:p>
    <w:p w14:paraId="54598140">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25.4有恶意串通等不正当竞争行为的。</w:t>
      </w:r>
    </w:p>
    <w:p w14:paraId="71A35C78">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25.5成交后无正当理由拒不与采购人签订采购合同的。</w:t>
      </w:r>
    </w:p>
    <w:p w14:paraId="58482564">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25.6未按照磋商文件、响应文件确定的事项签订采购合同的。</w:t>
      </w:r>
    </w:p>
    <w:p w14:paraId="4F60D508">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25.7擅自变更、中止或者终止政府采购合同的。</w:t>
      </w:r>
    </w:p>
    <w:p w14:paraId="501683D8">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25.8成交供应商签订合同后，因种种原因不能履约或无故拖延履约期的。</w:t>
      </w:r>
    </w:p>
    <w:p w14:paraId="54B8DC8F">
      <w:pPr>
        <w:spacing w:line="520" w:lineRule="exact"/>
        <w:ind w:firstLine="56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25.9法律、法规规定的其他情形的。</w:t>
      </w:r>
    </w:p>
    <w:p w14:paraId="28375E74">
      <w:pPr>
        <w:numPr>
          <w:ilvl w:val="0"/>
          <w:numId w:val="4"/>
        </w:numPr>
        <w:spacing w:line="520" w:lineRule="exact"/>
        <w:ind w:firstLine="562"/>
        <w:rPr>
          <w:rFonts w:ascii="仿宋_GB2312" w:hAnsi="宋体" w:eastAsia="仿宋_GB2312" w:cs="宋体"/>
          <w:b/>
          <w:bCs/>
          <w:color w:val="000000" w:themeColor="text1"/>
          <w:sz w:val="28"/>
          <w:szCs w:val="28"/>
          <w:highlight w:val="none"/>
          <w14:textFill>
            <w14:solidFill>
              <w14:schemeClr w14:val="tx1"/>
            </w14:solidFill>
          </w14:textFill>
        </w:rPr>
      </w:pPr>
      <w:r>
        <w:rPr>
          <w:rFonts w:hint="eastAsia" w:ascii="仿宋_GB2312" w:hAnsi="宋体" w:eastAsia="仿宋_GB2312" w:cs="宋体"/>
          <w:b/>
          <w:bCs/>
          <w:color w:val="000000" w:themeColor="text1"/>
          <w:sz w:val="28"/>
          <w:szCs w:val="28"/>
          <w:highlight w:val="none"/>
          <w14:textFill>
            <w14:solidFill>
              <w14:schemeClr w14:val="tx1"/>
            </w14:solidFill>
          </w14:textFill>
        </w:rPr>
        <w:t>其他</w:t>
      </w:r>
      <w:bookmarkEnd w:id="152"/>
      <w:bookmarkEnd w:id="153"/>
      <w:bookmarkEnd w:id="154"/>
      <w:bookmarkEnd w:id="155"/>
    </w:p>
    <w:p w14:paraId="10F84E1D">
      <w:pPr>
        <w:spacing w:line="520" w:lineRule="exact"/>
        <w:ind w:firstLine="560"/>
        <w:rPr>
          <w:rFonts w:ascii="宋体" w:hAnsi="宋体" w:cs="宋体"/>
          <w:color w:val="000000" w:themeColor="text1"/>
          <w:sz w:val="24"/>
          <w:szCs w:val="24"/>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其他未尽事宜，按照《中华人民共和国政府采购法》《中华人民共和国民法典》、《中华人民共和国政府采购法实施条例》《政府采购竞争性磋商采购方式管理暂行办法》等法律法规的有关条款执行。</w:t>
      </w:r>
    </w:p>
    <w:p w14:paraId="3A8B0459">
      <w:pPr>
        <w:wordWrap w:val="0"/>
        <w:spacing w:line="360" w:lineRule="auto"/>
        <w:ind w:firstLine="480"/>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br w:type="page"/>
      </w:r>
    </w:p>
    <w:p w14:paraId="4C8BF7F6">
      <w:pPr>
        <w:keepNext/>
        <w:keepLines/>
        <w:widowControl/>
        <w:snapToGrid w:val="0"/>
        <w:spacing w:line="360" w:lineRule="auto"/>
        <w:ind w:firstLine="0" w:firstLineChars="0"/>
        <w:jc w:val="center"/>
        <w:outlineLvl w:val="0"/>
        <w:rPr>
          <w:rFonts w:ascii="宋体" w:hAnsi="宋体" w:cs="宋体"/>
          <w:b/>
          <w:color w:val="000000" w:themeColor="text1"/>
          <w:kern w:val="28"/>
          <w:sz w:val="44"/>
          <w:szCs w:val="44"/>
          <w:highlight w:val="none"/>
          <w14:textFill>
            <w14:solidFill>
              <w14:schemeClr w14:val="tx1"/>
            </w14:solidFill>
          </w14:textFill>
        </w:rPr>
      </w:pPr>
      <w:bookmarkStart w:id="159" w:name="_Toc9490"/>
      <w:r>
        <w:rPr>
          <w:rFonts w:hint="eastAsia" w:ascii="宋体" w:hAnsi="宋体" w:cs="宋体"/>
          <w:b/>
          <w:color w:val="000000" w:themeColor="text1"/>
          <w:kern w:val="28"/>
          <w:sz w:val="44"/>
          <w:szCs w:val="44"/>
          <w:highlight w:val="none"/>
          <w14:textFill>
            <w14:solidFill>
              <w14:schemeClr w14:val="tx1"/>
            </w14:solidFill>
          </w14:textFill>
        </w:rPr>
        <w:t>第三部分采购项目合同书</w:t>
      </w:r>
      <w:bookmarkEnd w:id="159"/>
    </w:p>
    <w:p w14:paraId="54B4387A">
      <w:pPr>
        <w:ind w:firstLine="0" w:firstLineChars="0"/>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kern w:val="28"/>
          <w:sz w:val="36"/>
          <w:szCs w:val="20"/>
          <w:highlight w:val="none"/>
          <w14:textFill>
            <w14:solidFill>
              <w14:schemeClr w14:val="tx1"/>
            </w14:solidFill>
          </w14:textFill>
        </w:rPr>
        <w:t>（服务类）</w:t>
      </w:r>
    </w:p>
    <w:p w14:paraId="223BFEE3">
      <w:pPr>
        <w:spacing w:line="360" w:lineRule="auto"/>
        <w:ind w:firstLine="0" w:firstLineChars="0"/>
        <w:rPr>
          <w:rFonts w:ascii="宋体" w:hAnsi="宋体" w:cs="宋体"/>
          <w:color w:val="000000" w:themeColor="text1"/>
          <w:sz w:val="24"/>
          <w:szCs w:val="24"/>
          <w:highlight w:val="none"/>
          <w14:textFill>
            <w14:solidFill>
              <w14:schemeClr w14:val="tx1"/>
            </w14:solidFill>
          </w14:textFill>
        </w:rPr>
      </w:pPr>
    </w:p>
    <w:p w14:paraId="5AB729ED">
      <w:pPr>
        <w:spacing w:line="360" w:lineRule="auto"/>
        <w:ind w:firstLine="0" w:firstLineChars="0"/>
        <w:rPr>
          <w:rFonts w:ascii="宋体" w:hAnsi="宋体" w:cs="宋体"/>
          <w:color w:val="000000" w:themeColor="text1"/>
          <w:sz w:val="24"/>
          <w:szCs w:val="24"/>
          <w:highlight w:val="none"/>
          <w14:textFill>
            <w14:solidFill>
              <w14:schemeClr w14:val="tx1"/>
            </w14:solidFill>
          </w14:textFill>
        </w:rPr>
      </w:pPr>
    </w:p>
    <w:p w14:paraId="1B72BA2C">
      <w:pPr>
        <w:spacing w:line="360" w:lineRule="auto"/>
        <w:ind w:firstLine="0" w:firstLineChars="0"/>
        <w:rPr>
          <w:rFonts w:ascii="宋体" w:hAnsi="宋体" w:cs="宋体"/>
          <w:color w:val="000000" w:themeColor="text1"/>
          <w:sz w:val="24"/>
          <w:szCs w:val="24"/>
          <w:highlight w:val="none"/>
          <w14:textFill>
            <w14:solidFill>
              <w14:schemeClr w14:val="tx1"/>
            </w14:solidFill>
          </w14:textFill>
        </w:rPr>
      </w:pPr>
    </w:p>
    <w:p w14:paraId="067385FB">
      <w:pPr>
        <w:spacing w:line="360" w:lineRule="auto"/>
        <w:ind w:firstLine="0" w:firstLineChars="0"/>
        <w:rPr>
          <w:rFonts w:ascii="宋体" w:hAnsi="宋体" w:cs="宋体"/>
          <w:color w:val="000000" w:themeColor="text1"/>
          <w:sz w:val="24"/>
          <w:szCs w:val="24"/>
          <w:highlight w:val="none"/>
          <w14:textFill>
            <w14:solidFill>
              <w14:schemeClr w14:val="tx1"/>
            </w14:solidFill>
          </w14:textFill>
        </w:rPr>
      </w:pPr>
    </w:p>
    <w:p w14:paraId="20E76714">
      <w:pPr>
        <w:autoSpaceDE w:val="0"/>
        <w:autoSpaceDN w:val="0"/>
        <w:spacing w:line="360" w:lineRule="auto"/>
        <w:ind w:firstLine="0" w:firstLineChars="0"/>
        <w:jc w:val="center"/>
        <w:rPr>
          <w:rFonts w:ascii="宋体" w:hAnsi="宋体" w:cs="宋体"/>
          <w:b/>
          <w:bCs/>
          <w:color w:val="000000" w:themeColor="text1"/>
          <w:sz w:val="48"/>
          <w:szCs w:val="48"/>
          <w:highlight w:val="none"/>
          <w14:textFill>
            <w14:solidFill>
              <w14:schemeClr w14:val="tx1"/>
            </w14:solidFill>
          </w14:textFill>
        </w:rPr>
      </w:pPr>
      <w:r>
        <w:rPr>
          <w:rFonts w:hint="eastAsia" w:ascii="宋体" w:hAnsi="宋体" w:cs="宋体"/>
          <w:b/>
          <w:bCs/>
          <w:color w:val="000000" w:themeColor="text1"/>
          <w:sz w:val="48"/>
          <w:szCs w:val="48"/>
          <w:highlight w:val="none"/>
          <w:lang w:val="zh-CN"/>
          <w14:textFill>
            <w14:solidFill>
              <w14:schemeClr w14:val="tx1"/>
            </w14:solidFill>
          </w14:textFill>
        </w:rPr>
        <w:t>青海省政府采购项目合同书</w:t>
      </w:r>
    </w:p>
    <w:p w14:paraId="7C7C3183">
      <w:pPr>
        <w:spacing w:line="360" w:lineRule="auto"/>
        <w:ind w:firstLine="0" w:firstLineChars="0"/>
        <w:rPr>
          <w:rFonts w:ascii="宋体" w:hAnsi="宋体" w:cs="宋体"/>
          <w:color w:val="000000" w:themeColor="text1"/>
          <w:sz w:val="24"/>
          <w:szCs w:val="24"/>
          <w:highlight w:val="none"/>
          <w14:textFill>
            <w14:solidFill>
              <w14:schemeClr w14:val="tx1"/>
            </w14:solidFill>
          </w14:textFill>
        </w:rPr>
      </w:pPr>
    </w:p>
    <w:p w14:paraId="3FFDDD4A">
      <w:pPr>
        <w:spacing w:line="360" w:lineRule="auto"/>
        <w:ind w:firstLine="0" w:firstLineChars="0"/>
        <w:rPr>
          <w:rFonts w:ascii="宋体" w:hAnsi="宋体" w:cs="宋体"/>
          <w:color w:val="000000" w:themeColor="text1"/>
          <w:sz w:val="24"/>
          <w:szCs w:val="24"/>
          <w:highlight w:val="none"/>
          <w14:textFill>
            <w14:solidFill>
              <w14:schemeClr w14:val="tx1"/>
            </w14:solidFill>
          </w14:textFill>
        </w:rPr>
      </w:pPr>
    </w:p>
    <w:p w14:paraId="1ED96D4F">
      <w:pPr>
        <w:spacing w:line="360" w:lineRule="auto"/>
        <w:ind w:firstLine="0" w:firstLineChars="0"/>
        <w:rPr>
          <w:rFonts w:ascii="宋体" w:hAnsi="宋体" w:cs="宋体"/>
          <w:color w:val="000000" w:themeColor="text1"/>
          <w:sz w:val="24"/>
          <w:szCs w:val="24"/>
          <w:highlight w:val="none"/>
          <w14:textFill>
            <w14:solidFill>
              <w14:schemeClr w14:val="tx1"/>
            </w14:solidFill>
          </w14:textFill>
        </w:rPr>
      </w:pPr>
    </w:p>
    <w:p w14:paraId="3EC55E1E">
      <w:pPr>
        <w:spacing w:line="360" w:lineRule="auto"/>
        <w:ind w:firstLine="0" w:firstLineChars="0"/>
        <w:rPr>
          <w:rFonts w:ascii="宋体" w:hAnsi="宋体" w:cs="宋体"/>
          <w:color w:val="000000" w:themeColor="text1"/>
          <w:sz w:val="24"/>
          <w:szCs w:val="24"/>
          <w:highlight w:val="none"/>
          <w14:textFill>
            <w14:solidFill>
              <w14:schemeClr w14:val="tx1"/>
            </w14:solidFill>
          </w14:textFill>
        </w:rPr>
      </w:pPr>
    </w:p>
    <w:p w14:paraId="7EE2ECCE">
      <w:pPr>
        <w:autoSpaceDE w:val="0"/>
        <w:autoSpaceDN w:val="0"/>
        <w:spacing w:line="600" w:lineRule="exact"/>
        <w:ind w:firstLine="0" w:firstLineChars="0"/>
        <w:rPr>
          <w:rFonts w:hint="default" w:ascii="宋体" w:hAnsi="宋体" w:eastAsia="宋体" w:cs="宋体"/>
          <w:b/>
          <w:color w:val="000000" w:themeColor="text1"/>
          <w:sz w:val="32"/>
          <w:szCs w:val="32"/>
          <w:highlight w:val="none"/>
          <w:lang w:val="en-US" w:eastAsia="zh-CN"/>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采购项目编号：</w:t>
      </w:r>
      <w:r>
        <w:rPr>
          <w:rFonts w:hint="eastAsia" w:ascii="宋体" w:hAnsi="宋体" w:cs="宋体"/>
          <w:b/>
          <w:color w:val="000000" w:themeColor="text1"/>
          <w:sz w:val="32"/>
          <w:szCs w:val="32"/>
          <w:highlight w:val="none"/>
          <w:lang w:eastAsia="zh-CN"/>
          <w14:textFill>
            <w14:solidFill>
              <w14:schemeClr w14:val="tx1"/>
            </w14:solidFill>
          </w14:textFill>
        </w:rPr>
        <w:t>青海远帆竞磋（服务）2026-016</w:t>
      </w:r>
    </w:p>
    <w:p w14:paraId="584790D5">
      <w:pPr>
        <w:autoSpaceDE w:val="0"/>
        <w:autoSpaceDN w:val="0"/>
        <w:spacing w:line="600" w:lineRule="exact"/>
        <w:ind w:left="0" w:leftChars="0" w:firstLine="0" w:firstLineChars="0"/>
        <w:rPr>
          <w:rFonts w:ascii="宋体" w:hAnsi="宋体" w:cs="宋体"/>
          <w:b/>
          <w:bCs/>
          <w:color w:val="000000" w:themeColor="text1"/>
          <w:sz w:val="32"/>
          <w:szCs w:val="32"/>
          <w:highlight w:val="none"/>
          <w:lang w:val="zh-CN"/>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采购项目名称：</w:t>
      </w:r>
      <w:r>
        <w:rPr>
          <w:rFonts w:hint="eastAsia" w:ascii="宋体" w:hAnsi="宋体" w:cs="宋体"/>
          <w:b/>
          <w:color w:val="000000" w:themeColor="text1"/>
          <w:sz w:val="32"/>
          <w:szCs w:val="32"/>
          <w:highlight w:val="none"/>
          <w:lang w:val="zh-CN" w:eastAsia="zh-CN"/>
          <w14:textFill>
            <w14:solidFill>
              <w14:schemeClr w14:val="tx1"/>
            </w14:solidFill>
          </w14:textFill>
        </w:rPr>
        <w:t>青海广播电视台播总控及传输系统建设项目善后收尾服务项目（第二次）</w:t>
      </w:r>
      <w:r>
        <w:rPr>
          <w:rFonts w:hint="eastAsia" w:ascii="宋体" w:hAnsi="宋体" w:eastAsia="宋体" w:cs="宋体"/>
          <w:b/>
          <w:color w:val="000000" w:themeColor="text1"/>
          <w:sz w:val="32"/>
          <w:szCs w:val="32"/>
          <w:highlight w:val="none"/>
          <w:lang w:val="zh-CN" w:eastAsia="zh-CN"/>
          <w14:textFill>
            <w14:solidFill>
              <w14:schemeClr w14:val="tx1"/>
            </w14:solidFill>
          </w14:textFill>
        </w:rPr>
        <w:t xml:space="preserve"> </w:t>
      </w:r>
      <w:r>
        <w:rPr>
          <w:rFonts w:hint="eastAsia" w:ascii="宋体" w:hAnsi="宋体" w:cs="宋体"/>
          <w:b/>
          <w:bCs/>
          <w:color w:val="000000" w:themeColor="text1"/>
          <w:sz w:val="32"/>
          <w:szCs w:val="32"/>
          <w:highlight w:val="none"/>
          <w:lang w:val="zh-CN"/>
          <w14:textFill>
            <w14:solidFill>
              <w14:schemeClr w14:val="tx1"/>
            </w14:solidFill>
          </w14:textFill>
        </w:rPr>
        <w:t xml:space="preserve"> </w:t>
      </w:r>
    </w:p>
    <w:p w14:paraId="70D11C01">
      <w:pPr>
        <w:autoSpaceDE w:val="0"/>
        <w:autoSpaceDN w:val="0"/>
        <w:spacing w:line="600" w:lineRule="exact"/>
        <w:ind w:left="2249" w:hanging="2249" w:hangingChars="700"/>
        <w:rPr>
          <w:rFonts w:hint="default" w:ascii="宋体" w:hAnsi="宋体" w:eastAsia="宋体" w:cs="宋体"/>
          <w:b/>
          <w:bCs/>
          <w:color w:val="000000" w:themeColor="text1"/>
          <w:sz w:val="32"/>
          <w:szCs w:val="32"/>
          <w:highlight w:val="none"/>
          <w:lang w:val="en-US" w:eastAsia="zh-CN"/>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采购合同编号：Q</w:t>
      </w:r>
      <w:r>
        <w:rPr>
          <w:rFonts w:ascii="宋体" w:hAnsi="宋体" w:cs="宋体"/>
          <w:b/>
          <w:bCs/>
          <w:color w:val="000000" w:themeColor="text1"/>
          <w:sz w:val="32"/>
          <w:szCs w:val="32"/>
          <w:highlight w:val="none"/>
          <w:lang w:val="zh-CN"/>
          <w14:textFill>
            <w14:solidFill>
              <w14:schemeClr w14:val="tx1"/>
            </w14:solidFill>
          </w14:textFill>
        </w:rPr>
        <w:t>H</w:t>
      </w:r>
      <w:r>
        <w:rPr>
          <w:rFonts w:hint="eastAsia" w:ascii="宋体" w:hAnsi="宋体" w:cs="宋体"/>
          <w:b/>
          <w:bCs/>
          <w:color w:val="000000" w:themeColor="text1"/>
          <w:sz w:val="32"/>
          <w:szCs w:val="32"/>
          <w:highlight w:val="none"/>
          <w:lang w:val="en-US" w:eastAsia="zh-CN"/>
          <w14:textFill>
            <w14:solidFill>
              <w14:schemeClr w14:val="tx1"/>
            </w14:solidFill>
          </w14:textFill>
        </w:rPr>
        <w:t>YF</w:t>
      </w:r>
      <w:r>
        <w:rPr>
          <w:rFonts w:ascii="宋体" w:hAnsi="宋体" w:cs="宋体"/>
          <w:b/>
          <w:bCs/>
          <w:color w:val="000000" w:themeColor="text1"/>
          <w:sz w:val="32"/>
          <w:szCs w:val="32"/>
          <w:highlight w:val="none"/>
          <w:lang w:val="zh-CN"/>
          <w14:textFill>
            <w14:solidFill>
              <w14:schemeClr w14:val="tx1"/>
            </w14:solidFill>
          </w14:textFill>
        </w:rPr>
        <w:t>-</w:t>
      </w:r>
      <w:r>
        <w:rPr>
          <w:rFonts w:hint="eastAsia" w:ascii="宋体" w:hAnsi="宋体" w:cs="宋体"/>
          <w:b/>
          <w:color w:val="000000" w:themeColor="text1"/>
          <w:sz w:val="32"/>
          <w:szCs w:val="32"/>
          <w:highlight w:val="none"/>
          <w:lang w:eastAsia="zh-CN"/>
          <w14:textFill>
            <w14:solidFill>
              <w14:schemeClr w14:val="tx1"/>
            </w14:solidFill>
          </w14:textFill>
        </w:rPr>
        <w:t>202</w:t>
      </w:r>
      <w:r>
        <w:rPr>
          <w:rFonts w:hint="eastAsia" w:ascii="宋体" w:hAnsi="宋体" w:cs="宋体"/>
          <w:b/>
          <w:color w:val="000000" w:themeColor="text1"/>
          <w:sz w:val="32"/>
          <w:szCs w:val="32"/>
          <w:highlight w:val="none"/>
          <w:lang w:val="en-US" w:eastAsia="zh-CN"/>
          <w14:textFill>
            <w14:solidFill>
              <w14:schemeClr w14:val="tx1"/>
            </w14:solidFill>
          </w14:textFill>
        </w:rPr>
        <w:t>6-016</w:t>
      </w:r>
    </w:p>
    <w:p w14:paraId="2552A0AA">
      <w:pPr>
        <w:autoSpaceDE w:val="0"/>
        <w:autoSpaceDN w:val="0"/>
        <w:spacing w:line="600" w:lineRule="exact"/>
        <w:ind w:firstLine="0" w:firstLineChars="0"/>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合同金额（人民币）：</w:t>
      </w:r>
    </w:p>
    <w:p w14:paraId="78A064D8">
      <w:pPr>
        <w:autoSpaceDE w:val="0"/>
        <w:autoSpaceDN w:val="0"/>
        <w:spacing w:line="600" w:lineRule="exact"/>
        <w:ind w:firstLine="0" w:firstLineChars="0"/>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采购人（甲方）：</w:t>
      </w:r>
      <w:r>
        <w:rPr>
          <w:rFonts w:hint="eastAsia" w:ascii="宋体" w:hAnsi="宋体" w:cs="宋体"/>
          <w:b/>
          <w:bCs/>
          <w:color w:val="000000" w:themeColor="text1"/>
          <w:sz w:val="32"/>
          <w:szCs w:val="32"/>
          <w:highlight w:val="none"/>
          <w:u w:val="single"/>
          <w:lang w:val="zh-CN"/>
          <w14:textFill>
            <w14:solidFill>
              <w14:schemeClr w14:val="tx1"/>
            </w14:solidFill>
          </w14:textFill>
        </w:rPr>
        <w:t>（盖章）</w:t>
      </w:r>
    </w:p>
    <w:p w14:paraId="551116C0">
      <w:pPr>
        <w:autoSpaceDE w:val="0"/>
        <w:autoSpaceDN w:val="0"/>
        <w:spacing w:line="600" w:lineRule="exact"/>
        <w:ind w:firstLine="0" w:firstLineChars="0"/>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供应商（乙方）：</w:t>
      </w:r>
      <w:r>
        <w:rPr>
          <w:rFonts w:hint="eastAsia" w:ascii="宋体" w:hAnsi="宋体" w:cs="宋体"/>
          <w:b/>
          <w:bCs/>
          <w:color w:val="000000" w:themeColor="text1"/>
          <w:sz w:val="32"/>
          <w:szCs w:val="32"/>
          <w:highlight w:val="none"/>
          <w:u w:val="single"/>
          <w:lang w:val="zh-CN"/>
          <w14:textFill>
            <w14:solidFill>
              <w14:schemeClr w14:val="tx1"/>
            </w14:solidFill>
          </w14:textFill>
        </w:rPr>
        <w:t>（盖章）</w:t>
      </w:r>
    </w:p>
    <w:p w14:paraId="58757705">
      <w:pPr>
        <w:autoSpaceDE w:val="0"/>
        <w:autoSpaceDN w:val="0"/>
        <w:spacing w:line="600" w:lineRule="exact"/>
        <w:ind w:firstLine="0" w:firstLineChars="0"/>
        <w:rPr>
          <w:rFonts w:ascii="宋体" w:hAnsi="宋体" w:cs="宋体"/>
          <w:b/>
          <w:bCs/>
          <w:color w:val="000000" w:themeColor="text1"/>
          <w:sz w:val="30"/>
          <w:szCs w:val="30"/>
          <w:highlight w:val="none"/>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采购日期：</w:t>
      </w:r>
    </w:p>
    <w:p w14:paraId="709497A0">
      <w:pPr>
        <w:spacing w:line="360" w:lineRule="auto"/>
        <w:ind w:firstLine="480"/>
        <w:rPr>
          <w:rFonts w:ascii="宋体" w:hAnsi="宋体" w:cs="宋体"/>
          <w:color w:val="000000" w:themeColor="text1"/>
          <w:sz w:val="24"/>
          <w:szCs w:val="24"/>
          <w:highlight w:val="none"/>
          <w14:textFill>
            <w14:solidFill>
              <w14:schemeClr w14:val="tx1"/>
            </w14:solidFill>
          </w14:textFill>
        </w:rPr>
      </w:pPr>
    </w:p>
    <w:p w14:paraId="291E2704">
      <w:pPr>
        <w:spacing w:line="360" w:lineRule="auto"/>
        <w:ind w:firstLine="480"/>
        <w:rPr>
          <w:rFonts w:ascii="宋体" w:hAnsi="宋体" w:cs="宋体"/>
          <w:color w:val="000000" w:themeColor="text1"/>
          <w:sz w:val="24"/>
          <w:szCs w:val="24"/>
          <w:highlight w:val="none"/>
          <w14:textFill>
            <w14:solidFill>
              <w14:schemeClr w14:val="tx1"/>
            </w14:solidFill>
          </w14:textFill>
        </w:rPr>
      </w:pPr>
    </w:p>
    <w:p w14:paraId="74F8364D">
      <w:pPr>
        <w:spacing w:line="360" w:lineRule="auto"/>
        <w:ind w:firstLine="480"/>
        <w:rPr>
          <w:rFonts w:ascii="宋体" w:hAnsi="宋体" w:cs="宋体"/>
          <w:color w:val="000000" w:themeColor="text1"/>
          <w:sz w:val="24"/>
          <w:szCs w:val="24"/>
          <w:highlight w:val="none"/>
          <w14:textFill>
            <w14:solidFill>
              <w14:schemeClr w14:val="tx1"/>
            </w14:solidFill>
          </w14:textFill>
        </w:rPr>
      </w:pPr>
    </w:p>
    <w:p w14:paraId="5B866CCF">
      <w:pPr>
        <w:spacing w:line="360" w:lineRule="auto"/>
        <w:ind w:firstLine="480"/>
        <w:rPr>
          <w:rFonts w:ascii="宋体" w:hAnsi="宋体" w:cs="宋体"/>
          <w:color w:val="000000" w:themeColor="text1"/>
          <w:sz w:val="24"/>
          <w:szCs w:val="24"/>
          <w:highlight w:val="none"/>
          <w14:textFill>
            <w14:solidFill>
              <w14:schemeClr w14:val="tx1"/>
            </w14:solidFill>
          </w14:textFill>
        </w:rPr>
      </w:pPr>
    </w:p>
    <w:p w14:paraId="47C49775">
      <w:pPr>
        <w:spacing w:line="360" w:lineRule="auto"/>
        <w:ind w:firstLine="560"/>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8"/>
          <w:szCs w:val="28"/>
          <w:highlight w:val="none"/>
          <w14:textFill>
            <w14:solidFill>
              <w14:schemeClr w14:val="tx1"/>
            </w14:solidFill>
          </w14:textFill>
        </w:rPr>
        <w:br w:type="page"/>
      </w:r>
    </w:p>
    <w:p w14:paraId="090EF8ED">
      <w:pPr>
        <w:spacing w:line="520" w:lineRule="exact"/>
        <w:ind w:firstLine="0" w:firstLineChars="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p>
    <w:p w14:paraId="6AF8FA0F">
      <w:pPr>
        <w:spacing w:line="520" w:lineRule="exact"/>
        <w:ind w:firstLine="0" w:firstLineChars="0"/>
        <w:jc w:val="cente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合同格式自拟</w:t>
      </w:r>
      <w: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t>）</w:t>
      </w:r>
    </w:p>
    <w:p w14:paraId="3B5B35EE">
      <w:pPr>
        <w:spacing w:line="520" w:lineRule="exact"/>
        <w:ind w:firstLine="0" w:firstLineChars="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p>
    <w:p w14:paraId="591D6CAB">
      <w:pPr>
        <w:spacing w:line="520" w:lineRule="exact"/>
        <w:ind w:firstLine="0" w:firstLineChars="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p>
    <w:p w14:paraId="0E150E76">
      <w:pPr>
        <w:spacing w:line="520" w:lineRule="exact"/>
        <w:ind w:firstLine="0" w:firstLineChars="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p>
    <w:p w14:paraId="178E0590">
      <w:pPr>
        <w:spacing w:line="520" w:lineRule="exact"/>
        <w:ind w:firstLine="0" w:firstLineChars="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p>
    <w:p w14:paraId="32930C49">
      <w:pPr>
        <w:spacing w:line="520" w:lineRule="exact"/>
        <w:ind w:firstLine="0" w:firstLineChars="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p>
    <w:p w14:paraId="76C65F71">
      <w:pPr>
        <w:spacing w:line="520" w:lineRule="exact"/>
        <w:ind w:firstLine="0" w:firstLineChars="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p>
    <w:p w14:paraId="009B7B9B">
      <w:pPr>
        <w:spacing w:line="520" w:lineRule="exact"/>
        <w:ind w:firstLine="0" w:firstLineChars="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p>
    <w:p w14:paraId="05447E64">
      <w:pPr>
        <w:spacing w:line="520" w:lineRule="exact"/>
        <w:ind w:firstLine="0" w:firstLineChars="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p>
    <w:p w14:paraId="090F9A23">
      <w:pPr>
        <w:spacing w:line="520" w:lineRule="exact"/>
        <w:ind w:firstLine="0" w:firstLineChars="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p>
    <w:p w14:paraId="3ED7850A">
      <w:pPr>
        <w:spacing w:line="520" w:lineRule="exact"/>
        <w:ind w:firstLine="0" w:firstLineChars="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p>
    <w:p w14:paraId="6C15FFEF">
      <w:pPr>
        <w:spacing w:line="520" w:lineRule="exact"/>
        <w:ind w:firstLine="0" w:firstLineChars="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p>
    <w:p w14:paraId="74D67D4E">
      <w:pPr>
        <w:spacing w:line="520" w:lineRule="exact"/>
        <w:ind w:firstLine="0" w:firstLineChars="0"/>
        <w:jc w:val="left"/>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p>
    <w:p w14:paraId="488E67C7">
      <w:pPr>
        <w:spacing w:line="520" w:lineRule="exact"/>
        <w:ind w:firstLine="0" w:firstLineChars="0"/>
        <w:jc w:val="left"/>
        <w:rPr>
          <w:rFonts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合同备案部门：</w:t>
      </w:r>
    </w:p>
    <w:p w14:paraId="60C57050">
      <w:pPr>
        <w:spacing w:line="520" w:lineRule="exact"/>
        <w:ind w:firstLine="0" w:firstLineChars="0"/>
        <w:jc w:val="left"/>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采购代理机构：</w:t>
      </w:r>
      <w: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t>青海远帆招标有限公司</w:t>
      </w:r>
    </w:p>
    <w:p w14:paraId="73582C9D">
      <w:pPr>
        <w:spacing w:line="520" w:lineRule="exact"/>
        <w:ind w:firstLine="0" w:firstLineChars="0"/>
        <w:jc w:val="left"/>
        <w:rPr>
          <w:rFonts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负责人：</w:t>
      </w:r>
    </w:p>
    <w:p w14:paraId="0EC54017">
      <w:pPr>
        <w:spacing w:line="520" w:lineRule="exact"/>
        <w:ind w:firstLine="0" w:firstLineChars="0"/>
        <w:jc w:val="left"/>
        <w:rPr>
          <w:rFonts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经办人：</w:t>
      </w:r>
    </w:p>
    <w:p w14:paraId="2EB0839A">
      <w:pPr>
        <w:spacing w:line="520" w:lineRule="exact"/>
        <w:ind w:firstLine="0" w:firstLineChars="0"/>
        <w:jc w:val="left"/>
        <w:rPr>
          <w:rFonts w:asciiTheme="minorEastAsia" w:hAnsiTheme="minorEastAsia" w:eastAsiaTheme="minorEastAsia" w:cstheme="minorEastAsia"/>
          <w:color w:val="000000" w:themeColor="text1"/>
          <w:sz w:val="28"/>
          <w:szCs w:val="28"/>
          <w:highlight w:val="none"/>
          <w14:textFill>
            <w14:solidFill>
              <w14:schemeClr w14:val="tx1"/>
            </w14:solidFill>
          </w14:textFill>
        </w:rPr>
      </w:pPr>
    </w:p>
    <w:p w14:paraId="2D2BDF50">
      <w:pPr>
        <w:spacing w:line="520" w:lineRule="exact"/>
        <w:ind w:firstLine="0" w:firstLineChars="0"/>
        <w:jc w:val="left"/>
        <w:rPr>
          <w:rFonts w:ascii="宋体" w:hAnsi="宋体" w:cs="宋体"/>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 xml:space="preserve">                             合同备案时间：   年   月   日</w:t>
      </w:r>
    </w:p>
    <w:p w14:paraId="4EF4371E">
      <w:pPr>
        <w:widowControl/>
        <w:spacing w:line="240" w:lineRule="auto"/>
        <w:ind w:firstLine="0" w:firstLineChars="0"/>
        <w:jc w:val="left"/>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br w:type="page"/>
      </w:r>
    </w:p>
    <w:p w14:paraId="7270ACB5">
      <w:pPr>
        <w:keepNext/>
        <w:keepLines/>
        <w:widowControl/>
        <w:snapToGrid w:val="0"/>
        <w:spacing w:line="360" w:lineRule="auto"/>
        <w:ind w:firstLine="0" w:firstLineChars="0"/>
        <w:jc w:val="center"/>
        <w:outlineLvl w:val="0"/>
        <w:rPr>
          <w:rFonts w:ascii="宋体" w:hAnsi="宋体" w:cs="宋体"/>
          <w:b/>
          <w:color w:val="000000" w:themeColor="text1"/>
          <w:kern w:val="28"/>
          <w:sz w:val="36"/>
          <w:szCs w:val="20"/>
          <w:highlight w:val="none"/>
          <w14:textFill>
            <w14:solidFill>
              <w14:schemeClr w14:val="tx1"/>
            </w14:solidFill>
          </w14:textFill>
        </w:rPr>
      </w:pPr>
      <w:bookmarkStart w:id="160" w:name="_Toc1374"/>
      <w:r>
        <w:rPr>
          <w:rFonts w:hint="eastAsia" w:ascii="宋体" w:hAnsi="宋体" w:cs="宋体"/>
          <w:b/>
          <w:color w:val="000000" w:themeColor="text1"/>
          <w:kern w:val="28"/>
          <w:sz w:val="44"/>
          <w:szCs w:val="44"/>
          <w:highlight w:val="none"/>
          <w14:textFill>
            <w14:solidFill>
              <w14:schemeClr w14:val="tx1"/>
            </w14:solidFill>
          </w14:textFill>
        </w:rPr>
        <w:t>第四部分响应文件格式</w:t>
      </w:r>
      <w:bookmarkEnd w:id="160"/>
    </w:p>
    <w:p w14:paraId="24D60DB9">
      <w:pPr>
        <w:ind w:firstLine="562"/>
        <w:rPr>
          <w:rFonts w:cs="宋体" w:asciiTheme="minorEastAsia" w:hAnsiTheme="minorEastAsia" w:eastAsiaTheme="minorEastAsia"/>
          <w:b/>
          <w:color w:val="000000" w:themeColor="text1"/>
          <w:sz w:val="28"/>
          <w:szCs w:val="28"/>
          <w:highlight w:val="none"/>
          <w14:textFill>
            <w14:solidFill>
              <w14:schemeClr w14:val="tx1"/>
            </w14:solidFill>
          </w14:textFill>
        </w:rPr>
      </w:pPr>
      <w:bookmarkStart w:id="161" w:name="_Toc9848"/>
      <w:bookmarkStart w:id="162" w:name="_Toc16431"/>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附件</w:t>
      </w:r>
      <w:r>
        <w:rPr>
          <w:rFonts w:cs="宋体" w:asciiTheme="minorEastAsia" w:hAnsiTheme="minorEastAsia" w:eastAsiaTheme="minorEastAsia"/>
          <w:b/>
          <w:color w:val="000000" w:themeColor="text1"/>
          <w:sz w:val="28"/>
          <w:szCs w:val="28"/>
          <w:highlight w:val="none"/>
          <w14:textFill>
            <w14:solidFill>
              <w14:schemeClr w14:val="tx1"/>
            </w14:solidFill>
          </w14:textFill>
        </w:rPr>
        <w:t>1</w:t>
      </w: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：响应文件封面</w:t>
      </w:r>
      <w:bookmarkEnd w:id="161"/>
      <w:bookmarkEnd w:id="162"/>
    </w:p>
    <w:p w14:paraId="327A6B48">
      <w:pPr>
        <w:spacing w:line="360" w:lineRule="auto"/>
        <w:ind w:firstLine="0" w:firstLineChars="0"/>
        <w:rPr>
          <w:rFonts w:ascii="宋体" w:hAnsi="宋体" w:cs="宋体"/>
          <w:b/>
          <w:color w:val="000000" w:themeColor="text1"/>
          <w:sz w:val="36"/>
          <w:szCs w:val="36"/>
          <w:highlight w:val="none"/>
          <w14:textFill>
            <w14:solidFill>
              <w14:schemeClr w14:val="tx1"/>
            </w14:solidFill>
          </w14:textFill>
        </w:rPr>
      </w:pPr>
    </w:p>
    <w:p w14:paraId="55999EF4">
      <w:pPr>
        <w:spacing w:line="360" w:lineRule="auto"/>
        <w:ind w:firstLine="0" w:firstLineChars="0"/>
        <w:rPr>
          <w:rFonts w:ascii="宋体" w:hAnsi="宋体" w:cs="宋体"/>
          <w:b/>
          <w:color w:val="000000" w:themeColor="text1"/>
          <w:sz w:val="36"/>
          <w:szCs w:val="36"/>
          <w:highlight w:val="none"/>
          <w14:textFill>
            <w14:solidFill>
              <w14:schemeClr w14:val="tx1"/>
            </w14:solidFill>
          </w14:textFill>
        </w:rPr>
      </w:pPr>
    </w:p>
    <w:p w14:paraId="3E9B98F8">
      <w:pPr>
        <w:spacing w:line="360" w:lineRule="auto"/>
        <w:ind w:firstLine="2364" w:firstLineChars="327"/>
        <w:rPr>
          <w:rFonts w:ascii="宋体" w:hAnsi="宋体" w:cs="宋体"/>
          <w:b/>
          <w:color w:val="000000" w:themeColor="text1"/>
          <w:sz w:val="72"/>
          <w:szCs w:val="72"/>
          <w:highlight w:val="none"/>
          <w14:textFill>
            <w14:solidFill>
              <w14:schemeClr w14:val="tx1"/>
            </w14:solidFill>
          </w14:textFill>
        </w:rPr>
      </w:pPr>
      <w:r>
        <w:rPr>
          <w:rFonts w:hint="eastAsia" w:ascii="宋体" w:hAnsi="宋体" w:cs="宋体"/>
          <w:b/>
          <w:color w:val="000000" w:themeColor="text1"/>
          <w:sz w:val="72"/>
          <w:szCs w:val="72"/>
          <w:highlight w:val="none"/>
          <w14:textFill>
            <w14:solidFill>
              <w14:schemeClr w14:val="tx1"/>
            </w14:solidFill>
          </w14:textFill>
        </w:rPr>
        <w:t>响应文件</w:t>
      </w:r>
    </w:p>
    <w:p w14:paraId="0562AF6A">
      <w:pPr>
        <w:adjustRightInd w:val="0"/>
        <w:spacing w:line="360" w:lineRule="auto"/>
        <w:ind w:firstLine="0" w:firstLineChars="0"/>
        <w:textAlignment w:val="baseline"/>
        <w:rPr>
          <w:rFonts w:ascii="宋体" w:hAnsi="宋体" w:cs="宋体"/>
          <w:b/>
          <w:bCs/>
          <w:color w:val="000000" w:themeColor="text1"/>
          <w:sz w:val="36"/>
          <w:szCs w:val="36"/>
          <w:highlight w:val="none"/>
          <w14:textFill>
            <w14:solidFill>
              <w14:schemeClr w14:val="tx1"/>
            </w14:solidFill>
          </w14:textFill>
        </w:rPr>
      </w:pPr>
    </w:p>
    <w:p w14:paraId="3A286B3F">
      <w:pPr>
        <w:autoSpaceDE w:val="0"/>
        <w:autoSpaceDN w:val="0"/>
        <w:spacing w:line="600" w:lineRule="exact"/>
        <w:ind w:firstLine="0" w:firstLineChars="0"/>
        <w:rPr>
          <w:rFonts w:hint="default" w:ascii="宋体" w:hAnsi="宋体" w:eastAsia="宋体" w:cs="宋体"/>
          <w:b/>
          <w:bCs/>
          <w:color w:val="000000" w:themeColor="text1"/>
          <w:sz w:val="32"/>
          <w:szCs w:val="32"/>
          <w:highlight w:val="none"/>
          <w:u w:val="single"/>
          <w:lang w:val="en-US" w:eastAsia="zh-CN"/>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采购项目编号</w:t>
      </w:r>
      <w:r>
        <w:rPr>
          <w:rFonts w:hint="eastAsia" w:ascii="宋体" w:hAnsi="宋体" w:cs="宋体"/>
          <w:b/>
          <w:color w:val="000000" w:themeColor="text1"/>
          <w:sz w:val="36"/>
          <w:szCs w:val="36"/>
          <w:highlight w:val="none"/>
          <w14:textFill>
            <w14:solidFill>
              <w14:schemeClr w14:val="tx1"/>
            </w14:solidFill>
          </w14:textFill>
        </w:rPr>
        <w:t>：</w:t>
      </w:r>
      <w:r>
        <w:rPr>
          <w:rFonts w:hint="eastAsia" w:ascii="宋体" w:hAnsi="宋体" w:cs="宋体"/>
          <w:b/>
          <w:bCs/>
          <w:color w:val="000000" w:themeColor="text1"/>
          <w:sz w:val="36"/>
          <w:szCs w:val="36"/>
          <w:highlight w:val="none"/>
          <w:lang w:eastAsia="zh-CN"/>
          <w14:textFill>
            <w14:solidFill>
              <w14:schemeClr w14:val="tx1"/>
            </w14:solidFill>
          </w14:textFill>
        </w:rPr>
        <w:t>青海远帆竞磋（服务）2026-016</w:t>
      </w:r>
    </w:p>
    <w:p w14:paraId="271F0AD0">
      <w:pPr>
        <w:adjustRightInd w:val="0"/>
        <w:spacing w:line="600" w:lineRule="exact"/>
        <w:ind w:firstLine="0" w:firstLineChars="0"/>
        <w:textAlignment w:val="baseline"/>
        <w:rPr>
          <w:rFonts w:ascii="宋体" w:hAnsi="宋体" w:cs="宋体"/>
          <w:b/>
          <w:bCs/>
          <w:color w:val="000000" w:themeColor="text1"/>
          <w:sz w:val="36"/>
          <w:szCs w:val="36"/>
          <w:highlight w:val="none"/>
          <w14:textFill>
            <w14:solidFill>
              <w14:schemeClr w14:val="tx1"/>
            </w14:solidFill>
          </w14:textFill>
        </w:rPr>
      </w:pPr>
    </w:p>
    <w:p w14:paraId="34F30D00">
      <w:pPr>
        <w:adjustRightInd w:val="0"/>
        <w:spacing w:line="600" w:lineRule="exact"/>
        <w:ind w:left="2530" w:hanging="2530" w:hangingChars="700"/>
        <w:textAlignment w:val="baseline"/>
        <w:rPr>
          <w:rFonts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采购项目名称：</w:t>
      </w:r>
      <w:r>
        <w:rPr>
          <w:rFonts w:hint="eastAsia" w:ascii="宋体" w:hAnsi="宋体" w:cs="宋体"/>
          <w:b/>
          <w:bCs/>
          <w:color w:val="000000" w:themeColor="text1"/>
          <w:sz w:val="36"/>
          <w:szCs w:val="36"/>
          <w:highlight w:val="none"/>
          <w:lang w:eastAsia="zh-CN"/>
          <w14:textFill>
            <w14:solidFill>
              <w14:schemeClr w14:val="tx1"/>
            </w14:solidFill>
          </w14:textFill>
        </w:rPr>
        <w:t>青海广播电视台播总控及传输系统建设项目善后收尾服务项目（第二次）</w:t>
      </w:r>
      <w:r>
        <w:rPr>
          <w:rFonts w:hint="eastAsia" w:ascii="宋体" w:hAnsi="宋体" w:eastAsia="宋体" w:cs="宋体"/>
          <w:b/>
          <w:bCs/>
          <w:color w:val="000000" w:themeColor="text1"/>
          <w:sz w:val="36"/>
          <w:szCs w:val="36"/>
          <w:highlight w:val="none"/>
          <w:lang w:eastAsia="zh-CN"/>
          <w14:textFill>
            <w14:solidFill>
              <w14:schemeClr w14:val="tx1"/>
            </w14:solidFill>
          </w14:textFill>
        </w:rPr>
        <w:t xml:space="preserve"> </w:t>
      </w:r>
      <w:r>
        <w:rPr>
          <w:rFonts w:hint="eastAsia" w:ascii="宋体" w:hAnsi="宋体" w:cs="宋体"/>
          <w:b/>
          <w:bCs/>
          <w:color w:val="000000" w:themeColor="text1"/>
          <w:sz w:val="36"/>
          <w:szCs w:val="36"/>
          <w:highlight w:val="none"/>
          <w14:textFill>
            <w14:solidFill>
              <w14:schemeClr w14:val="tx1"/>
            </w14:solidFill>
          </w14:textFill>
        </w:rPr>
        <w:t xml:space="preserve">  </w:t>
      </w:r>
    </w:p>
    <w:p w14:paraId="46CB4704">
      <w:pPr>
        <w:adjustRightInd w:val="0"/>
        <w:spacing w:line="600" w:lineRule="exact"/>
        <w:ind w:left="2530" w:hanging="2530" w:hangingChars="700"/>
        <w:textAlignment w:val="baseline"/>
        <w:rPr>
          <w:rFonts w:ascii="宋体" w:hAnsi="宋体" w:cs="宋体"/>
          <w:b/>
          <w:bCs/>
          <w:color w:val="000000" w:themeColor="text1"/>
          <w:sz w:val="36"/>
          <w:szCs w:val="36"/>
          <w:highlight w:val="none"/>
          <w14:textFill>
            <w14:solidFill>
              <w14:schemeClr w14:val="tx1"/>
            </w14:solidFill>
          </w14:textFill>
        </w:rPr>
      </w:pPr>
    </w:p>
    <w:p w14:paraId="59CDA523">
      <w:pPr>
        <w:adjustRightInd w:val="0"/>
        <w:spacing w:line="600" w:lineRule="exact"/>
        <w:ind w:firstLine="0" w:firstLineChars="0"/>
        <w:textAlignment w:val="baseline"/>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供应商名称</w:t>
      </w:r>
      <w:r>
        <w:rPr>
          <w:rFonts w:hint="eastAsia" w:ascii="宋体" w:hAnsi="宋体" w:cs="宋体"/>
          <w:b/>
          <w:color w:val="000000" w:themeColor="text1"/>
          <w:sz w:val="36"/>
          <w:szCs w:val="36"/>
          <w:highlight w:val="none"/>
          <w14:textFill>
            <w14:solidFill>
              <w14:schemeClr w14:val="tx1"/>
            </w14:solidFill>
          </w14:textFill>
        </w:rPr>
        <w:t>：</w:t>
      </w:r>
    </w:p>
    <w:p w14:paraId="11EF3B9D">
      <w:pPr>
        <w:adjustRightInd w:val="0"/>
        <w:spacing w:line="600" w:lineRule="exact"/>
        <w:ind w:firstLine="0" w:firstLineChars="0"/>
        <w:textAlignment w:val="baseline"/>
        <w:rPr>
          <w:rFonts w:ascii="宋体" w:hAnsi="宋体" w:cs="宋体"/>
          <w:b/>
          <w:color w:val="000000" w:themeColor="text1"/>
          <w:sz w:val="36"/>
          <w:szCs w:val="36"/>
          <w:highlight w:val="none"/>
          <w14:textFill>
            <w14:solidFill>
              <w14:schemeClr w14:val="tx1"/>
            </w14:solidFill>
          </w14:textFill>
        </w:rPr>
      </w:pPr>
    </w:p>
    <w:p w14:paraId="239C81F1">
      <w:pPr>
        <w:spacing w:line="600" w:lineRule="exact"/>
        <w:ind w:firstLine="723"/>
        <w:jc w:val="center"/>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 xml:space="preserve">         供应商：（公章）</w:t>
      </w:r>
    </w:p>
    <w:p w14:paraId="694B50B8">
      <w:pPr>
        <w:spacing w:line="600" w:lineRule="exact"/>
        <w:ind w:firstLine="723"/>
        <w:jc w:val="center"/>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法定代表人或委托代理人：（签字或盖章）</w:t>
      </w:r>
    </w:p>
    <w:p w14:paraId="5AA9CDD7">
      <w:pPr>
        <w:spacing w:line="600" w:lineRule="exact"/>
        <w:ind w:firstLine="0" w:firstLineChars="0"/>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年  月  日</w:t>
      </w:r>
    </w:p>
    <w:p w14:paraId="50DE49DB">
      <w:pPr>
        <w:wordWrap w:val="0"/>
        <w:spacing w:line="360" w:lineRule="auto"/>
        <w:ind w:firstLine="0" w:firstLineChars="0"/>
        <w:rPr>
          <w:rFonts w:ascii="宋体" w:hAnsi="宋体" w:cs="宋体"/>
          <w:b/>
          <w:color w:val="000000" w:themeColor="text1"/>
          <w:sz w:val="28"/>
          <w:szCs w:val="28"/>
          <w:highlight w:val="none"/>
          <w14:textFill>
            <w14:solidFill>
              <w14:schemeClr w14:val="tx1"/>
            </w14:solidFill>
          </w14:textFill>
        </w:rPr>
      </w:pPr>
      <w:bookmarkStart w:id="163" w:name="_Toc17238"/>
      <w:bookmarkStart w:id="164" w:name="_Toc30269"/>
    </w:p>
    <w:p w14:paraId="5666B430">
      <w:pPr>
        <w:ind w:firstLine="0" w:firstLineChars="0"/>
        <w:rPr>
          <w:rFonts w:hint="eastAsia" w:ascii="宋体" w:hAnsi="宋体" w:cs="宋体"/>
          <w:b/>
          <w:color w:val="000000" w:themeColor="text1"/>
          <w:sz w:val="28"/>
          <w:szCs w:val="28"/>
          <w:highlight w:val="none"/>
          <w14:textFill>
            <w14:solidFill>
              <w14:schemeClr w14:val="tx1"/>
            </w14:solidFill>
          </w14:textFill>
        </w:rPr>
      </w:pPr>
    </w:p>
    <w:p w14:paraId="1CBC1A82">
      <w:pPr>
        <w:ind w:firstLine="0" w:firstLineChars="0"/>
        <w:rPr>
          <w:rFonts w:hint="eastAsia" w:ascii="宋体" w:hAnsi="宋体" w:cs="宋体"/>
          <w:b/>
          <w:color w:val="000000" w:themeColor="text1"/>
          <w:sz w:val="28"/>
          <w:szCs w:val="28"/>
          <w:highlight w:val="none"/>
          <w14:textFill>
            <w14:solidFill>
              <w14:schemeClr w14:val="tx1"/>
            </w14:solidFill>
          </w14:textFill>
        </w:rPr>
      </w:pPr>
    </w:p>
    <w:p w14:paraId="0E670E4C">
      <w:pP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br w:type="page"/>
      </w:r>
    </w:p>
    <w:p w14:paraId="1E9274E7">
      <w:pPr>
        <w:ind w:firstLine="0" w:firstLineChars="0"/>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附件</w:t>
      </w:r>
      <w:r>
        <w:rPr>
          <w:rFonts w:ascii="宋体" w:hAnsi="宋体" w:cs="宋体"/>
          <w:b/>
          <w:color w:val="000000" w:themeColor="text1"/>
          <w:sz w:val="28"/>
          <w:szCs w:val="28"/>
          <w:highlight w:val="none"/>
          <w14:textFill>
            <w14:solidFill>
              <w14:schemeClr w14:val="tx1"/>
            </w14:solidFill>
          </w14:textFill>
        </w:rPr>
        <w:t>2</w:t>
      </w:r>
      <w:r>
        <w:rPr>
          <w:rFonts w:hint="eastAsia" w:ascii="宋体" w:hAnsi="宋体" w:cs="宋体"/>
          <w:b/>
          <w:color w:val="000000" w:themeColor="text1"/>
          <w:sz w:val="28"/>
          <w:szCs w:val="28"/>
          <w:highlight w:val="none"/>
          <w14:textFill>
            <w14:solidFill>
              <w14:schemeClr w14:val="tx1"/>
            </w14:solidFill>
          </w14:textFill>
        </w:rPr>
        <w:t>：目录</w:t>
      </w:r>
    </w:p>
    <w:p w14:paraId="01F000EF">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w:t>
      </w:r>
      <w:r>
        <w:rPr>
          <w:rFonts w:ascii="宋体" w:hAnsi="宋体" w:cs="宋体"/>
          <w:color w:val="000000" w:themeColor="text1"/>
          <w:sz w:val="28"/>
          <w:szCs w:val="28"/>
          <w:highlight w:val="none"/>
          <w14:textFill>
            <w14:solidFill>
              <w14:schemeClr w14:val="tx1"/>
            </w14:solidFill>
          </w14:textFill>
        </w:rPr>
        <w:t>1</w:t>
      </w:r>
      <w:r>
        <w:rPr>
          <w:rFonts w:hint="eastAsia" w:ascii="宋体" w:hAnsi="宋体" w:cs="宋体"/>
          <w:color w:val="000000" w:themeColor="text1"/>
          <w:sz w:val="28"/>
          <w:szCs w:val="28"/>
          <w:highlight w:val="none"/>
          <w14:textFill>
            <w14:solidFill>
              <w14:schemeClr w14:val="tx1"/>
            </w14:solidFill>
          </w14:textFill>
        </w:rPr>
        <w:t>）响应文件封面........................................所在页码</w:t>
      </w:r>
    </w:p>
    <w:p w14:paraId="5BF8210B">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w:t>
      </w:r>
      <w:r>
        <w:rPr>
          <w:rFonts w:ascii="宋体" w:hAnsi="宋体" w:cs="宋体"/>
          <w:color w:val="000000" w:themeColor="text1"/>
          <w:sz w:val="28"/>
          <w:szCs w:val="28"/>
          <w:highlight w:val="none"/>
          <w14:textFill>
            <w14:solidFill>
              <w14:schemeClr w14:val="tx1"/>
            </w14:solidFill>
          </w14:textFill>
        </w:rPr>
        <w:t>2</w:t>
      </w:r>
      <w:r>
        <w:rPr>
          <w:rFonts w:hint="eastAsia" w:ascii="宋体" w:hAnsi="宋体" w:cs="宋体"/>
          <w:color w:val="000000" w:themeColor="text1"/>
          <w:sz w:val="28"/>
          <w:szCs w:val="28"/>
          <w:highlight w:val="none"/>
          <w14:textFill>
            <w14:solidFill>
              <w14:schemeClr w14:val="tx1"/>
            </w14:solidFill>
          </w14:textFill>
        </w:rPr>
        <w:t>）目录................................................所在页码</w:t>
      </w:r>
    </w:p>
    <w:p w14:paraId="5FF9B2CE">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（3）磋商函............................................ .所在页码</w:t>
      </w:r>
    </w:p>
    <w:p w14:paraId="4C237E71">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（4）首次报价</w:t>
      </w:r>
      <w:r>
        <w:rPr>
          <w:rFonts w:hint="eastAsia" w:ascii="宋体" w:hAnsi="宋体" w:cs="宋体"/>
          <w:color w:val="000000" w:themeColor="text1"/>
          <w:sz w:val="28"/>
          <w:szCs w:val="28"/>
          <w:highlight w:val="none"/>
          <w:lang w:val="zh-CN"/>
          <w14:textFill>
            <w14:solidFill>
              <w14:schemeClr w14:val="tx1"/>
            </w14:solidFill>
          </w14:textFill>
        </w:rPr>
        <w:t>一览表</w:t>
      </w:r>
      <w:r>
        <w:rPr>
          <w:rFonts w:hint="eastAsia" w:ascii="宋体" w:hAnsi="宋体" w:cs="宋体"/>
          <w:color w:val="000000" w:themeColor="text1"/>
          <w:sz w:val="28"/>
          <w:szCs w:val="28"/>
          <w:highlight w:val="none"/>
          <w14:textFill>
            <w14:solidFill>
              <w14:schemeClr w14:val="tx1"/>
            </w14:solidFill>
          </w14:textFill>
        </w:rPr>
        <w:t>.................................. ...所在页码</w:t>
      </w:r>
    </w:p>
    <w:p w14:paraId="28DAE11B">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w:t>
      </w:r>
      <w:r>
        <w:rPr>
          <w:rFonts w:hint="eastAsia" w:ascii="宋体" w:hAnsi="宋体" w:cs="宋体"/>
          <w:color w:val="000000" w:themeColor="text1"/>
          <w:sz w:val="28"/>
          <w:szCs w:val="28"/>
          <w:highlight w:val="none"/>
          <w:lang w:val="en-US" w:eastAsia="zh-CN"/>
          <w14:textFill>
            <w14:solidFill>
              <w14:schemeClr w14:val="tx1"/>
            </w14:solidFill>
          </w14:textFill>
        </w:rPr>
        <w:t>5</w:t>
      </w:r>
      <w:r>
        <w:rPr>
          <w:rFonts w:hint="eastAsia" w:ascii="宋体" w:hAnsi="宋体" w:cs="宋体"/>
          <w:color w:val="000000" w:themeColor="text1"/>
          <w:sz w:val="28"/>
          <w:szCs w:val="28"/>
          <w:highlight w:val="none"/>
          <w14:textFill>
            <w14:solidFill>
              <w14:schemeClr w14:val="tx1"/>
            </w14:solidFill>
          </w14:textFill>
        </w:rPr>
        <w:t>）法定代表人（非法人组织负责人）证明书................所在页码</w:t>
      </w:r>
    </w:p>
    <w:p w14:paraId="01E6B667">
      <w:pPr>
        <w:spacing w:line="600" w:lineRule="exact"/>
        <w:ind w:firstLine="0" w:firstLineChars="0"/>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w:t>
      </w:r>
      <w:r>
        <w:rPr>
          <w:rFonts w:hint="eastAsia" w:ascii="宋体" w:hAnsi="宋体" w:cs="宋体"/>
          <w:color w:val="000000" w:themeColor="text1"/>
          <w:sz w:val="28"/>
          <w:szCs w:val="28"/>
          <w:highlight w:val="none"/>
          <w:lang w:val="en-US" w:eastAsia="zh-CN"/>
          <w14:textFill>
            <w14:solidFill>
              <w14:schemeClr w14:val="tx1"/>
            </w14:solidFill>
          </w14:textFill>
        </w:rPr>
        <w:t>6</w:t>
      </w:r>
      <w:r>
        <w:rPr>
          <w:rFonts w:hint="eastAsia" w:ascii="宋体" w:hAnsi="宋体" w:cs="宋体"/>
          <w:color w:val="000000" w:themeColor="text1"/>
          <w:sz w:val="28"/>
          <w:szCs w:val="28"/>
          <w:highlight w:val="none"/>
          <w14:textFill>
            <w14:solidFill>
              <w14:schemeClr w14:val="tx1"/>
            </w14:solidFill>
          </w14:textFill>
        </w:rPr>
        <w:t>）法定代表人（非法人组织负责人）授权书................所在页码</w:t>
      </w:r>
    </w:p>
    <w:p w14:paraId="2D988963">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w:t>
      </w:r>
      <w:r>
        <w:rPr>
          <w:rFonts w:hint="eastAsia" w:ascii="宋体" w:hAnsi="宋体" w:cs="宋体"/>
          <w:color w:val="000000" w:themeColor="text1"/>
          <w:sz w:val="28"/>
          <w:szCs w:val="28"/>
          <w:highlight w:val="none"/>
          <w:lang w:val="en-US" w:eastAsia="zh-CN"/>
          <w14:textFill>
            <w14:solidFill>
              <w14:schemeClr w14:val="tx1"/>
            </w14:solidFill>
          </w14:textFill>
        </w:rPr>
        <w:t>7</w:t>
      </w:r>
      <w:r>
        <w:rPr>
          <w:rFonts w:hint="eastAsia" w:ascii="宋体" w:hAnsi="宋体" w:cs="宋体"/>
          <w:color w:val="000000" w:themeColor="text1"/>
          <w:sz w:val="28"/>
          <w:szCs w:val="28"/>
          <w:highlight w:val="none"/>
          <w14:textFill>
            <w14:solidFill>
              <w14:schemeClr w14:val="tx1"/>
            </w14:solidFill>
          </w14:textFill>
        </w:rPr>
        <w:t>）供应商承诺函........................................所在页码</w:t>
      </w:r>
    </w:p>
    <w:p w14:paraId="192D57E6">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w:t>
      </w:r>
      <w:r>
        <w:rPr>
          <w:rFonts w:hint="eastAsia" w:ascii="宋体" w:hAnsi="宋体" w:cs="宋体"/>
          <w:color w:val="000000" w:themeColor="text1"/>
          <w:sz w:val="28"/>
          <w:szCs w:val="28"/>
          <w:highlight w:val="none"/>
          <w:lang w:val="en-US" w:eastAsia="zh-CN"/>
          <w14:textFill>
            <w14:solidFill>
              <w14:schemeClr w14:val="tx1"/>
            </w14:solidFill>
          </w14:textFill>
        </w:rPr>
        <w:t>8</w:t>
      </w:r>
      <w:r>
        <w:rPr>
          <w:rFonts w:hint="eastAsia" w:ascii="宋体" w:hAnsi="宋体" w:cs="宋体"/>
          <w:color w:val="000000" w:themeColor="text1"/>
          <w:sz w:val="28"/>
          <w:szCs w:val="28"/>
          <w:highlight w:val="none"/>
          <w14:textFill>
            <w14:solidFill>
              <w14:schemeClr w14:val="tx1"/>
            </w14:solidFill>
          </w14:textFill>
        </w:rPr>
        <w:t>）供应商诚信承诺书...................................所在页码</w:t>
      </w:r>
    </w:p>
    <w:p w14:paraId="56080812">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w:t>
      </w:r>
      <w:r>
        <w:rPr>
          <w:rFonts w:hint="eastAsia" w:ascii="宋体" w:hAnsi="宋体" w:cs="宋体"/>
          <w:color w:val="000000" w:themeColor="text1"/>
          <w:sz w:val="28"/>
          <w:szCs w:val="28"/>
          <w:highlight w:val="none"/>
          <w:lang w:val="en-US" w:eastAsia="zh-CN"/>
          <w14:textFill>
            <w14:solidFill>
              <w14:schemeClr w14:val="tx1"/>
            </w14:solidFill>
          </w14:textFill>
        </w:rPr>
        <w:t>9</w:t>
      </w:r>
      <w:r>
        <w:rPr>
          <w:rFonts w:hint="eastAsia" w:ascii="宋体" w:hAnsi="宋体" w:cs="宋体"/>
          <w:color w:val="000000" w:themeColor="text1"/>
          <w:sz w:val="28"/>
          <w:szCs w:val="28"/>
          <w:highlight w:val="none"/>
          <w14:textFill>
            <w14:solidFill>
              <w14:schemeClr w14:val="tx1"/>
            </w14:solidFill>
          </w14:textFill>
        </w:rPr>
        <w:t>）资格证明材料.......................................所在页码</w:t>
      </w:r>
    </w:p>
    <w:p w14:paraId="013E5982">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w:t>
      </w:r>
      <w:r>
        <w:rPr>
          <w:rFonts w:hint="eastAsia" w:ascii="宋体" w:hAnsi="宋体" w:cs="宋体"/>
          <w:color w:val="000000" w:themeColor="text1"/>
          <w:sz w:val="28"/>
          <w:szCs w:val="28"/>
          <w:highlight w:val="none"/>
          <w:lang w:val="en-US" w:eastAsia="zh-CN"/>
          <w14:textFill>
            <w14:solidFill>
              <w14:schemeClr w14:val="tx1"/>
            </w14:solidFill>
          </w14:textFill>
        </w:rPr>
        <w:t>0</w:t>
      </w:r>
      <w:r>
        <w:rPr>
          <w:rFonts w:hint="eastAsia" w:ascii="宋体" w:hAnsi="宋体" w:cs="宋体"/>
          <w:color w:val="000000" w:themeColor="text1"/>
          <w:sz w:val="28"/>
          <w:szCs w:val="28"/>
          <w:highlight w:val="none"/>
          <w14:textFill>
            <w14:solidFill>
              <w14:schemeClr w14:val="tx1"/>
            </w14:solidFill>
          </w14:textFill>
        </w:rPr>
        <w:t>）财务状况证明.......................................所在页码</w:t>
      </w:r>
    </w:p>
    <w:p w14:paraId="453AB762">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w:t>
      </w:r>
      <w:r>
        <w:rPr>
          <w:rFonts w:hint="eastAsia" w:ascii="宋体" w:hAnsi="宋体" w:cs="宋体"/>
          <w:color w:val="000000" w:themeColor="text1"/>
          <w:sz w:val="28"/>
          <w:szCs w:val="28"/>
          <w:highlight w:val="none"/>
          <w:lang w:val="en-US" w:eastAsia="zh-CN"/>
          <w14:textFill>
            <w14:solidFill>
              <w14:schemeClr w14:val="tx1"/>
            </w14:solidFill>
          </w14:textFill>
        </w:rPr>
        <w:t>1</w:t>
      </w:r>
      <w:r>
        <w:rPr>
          <w:rFonts w:hint="eastAsia" w:ascii="宋体" w:hAnsi="宋体" w:cs="宋体"/>
          <w:color w:val="000000" w:themeColor="text1"/>
          <w:sz w:val="28"/>
          <w:szCs w:val="28"/>
          <w:highlight w:val="none"/>
          <w14:textFill>
            <w14:solidFill>
              <w14:schemeClr w14:val="tx1"/>
            </w14:solidFill>
          </w14:textFill>
        </w:rPr>
        <w:t>）具备履行合同所必须的设备和专业技术能力证明.........所在页码</w:t>
      </w:r>
    </w:p>
    <w:p w14:paraId="5D2F8BD3">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w:t>
      </w:r>
      <w:r>
        <w:rPr>
          <w:rFonts w:hint="eastAsia" w:ascii="宋体" w:hAnsi="宋体" w:cs="宋体"/>
          <w:color w:val="000000" w:themeColor="text1"/>
          <w:sz w:val="28"/>
          <w:szCs w:val="28"/>
          <w:highlight w:val="none"/>
          <w:lang w:val="en-US" w:eastAsia="zh-CN"/>
          <w14:textFill>
            <w14:solidFill>
              <w14:schemeClr w14:val="tx1"/>
            </w14:solidFill>
          </w14:textFill>
        </w:rPr>
        <w:t>2</w:t>
      </w:r>
      <w:r>
        <w:rPr>
          <w:rFonts w:hint="eastAsia" w:ascii="宋体" w:hAnsi="宋体" w:cs="宋体"/>
          <w:color w:val="000000" w:themeColor="text1"/>
          <w:sz w:val="28"/>
          <w:szCs w:val="28"/>
          <w:highlight w:val="none"/>
          <w14:textFill>
            <w14:solidFill>
              <w14:schemeClr w14:val="tx1"/>
            </w14:solidFill>
          </w14:textFill>
        </w:rPr>
        <w:t>）无重大违法记录声明.................................所在页码</w:t>
      </w:r>
    </w:p>
    <w:p w14:paraId="5E5030E2">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w:t>
      </w:r>
      <w:r>
        <w:rPr>
          <w:rFonts w:hint="eastAsia" w:ascii="宋体" w:hAnsi="宋体" w:cs="宋体"/>
          <w:color w:val="000000" w:themeColor="text1"/>
          <w:sz w:val="28"/>
          <w:szCs w:val="28"/>
          <w:highlight w:val="none"/>
          <w:lang w:val="en-US" w:eastAsia="zh-CN"/>
          <w14:textFill>
            <w14:solidFill>
              <w14:schemeClr w14:val="tx1"/>
            </w14:solidFill>
          </w14:textFill>
        </w:rPr>
        <w:t>3</w:t>
      </w:r>
      <w:r>
        <w:rPr>
          <w:rFonts w:hint="eastAsia" w:ascii="宋体" w:hAnsi="宋体" w:cs="宋体"/>
          <w:color w:val="000000" w:themeColor="text1"/>
          <w:sz w:val="28"/>
          <w:szCs w:val="28"/>
          <w:highlight w:val="none"/>
          <w14:textFill>
            <w14:solidFill>
              <w14:schemeClr w14:val="tx1"/>
            </w14:solidFill>
          </w14:textFill>
        </w:rPr>
        <w:t>）磋商保证金.........................................所在页码</w:t>
      </w:r>
    </w:p>
    <w:p w14:paraId="79958D39">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w:t>
      </w:r>
      <w:r>
        <w:rPr>
          <w:rFonts w:hint="eastAsia" w:ascii="宋体" w:hAnsi="宋体" w:cs="宋体"/>
          <w:color w:val="000000" w:themeColor="text1"/>
          <w:sz w:val="28"/>
          <w:szCs w:val="28"/>
          <w:highlight w:val="none"/>
          <w:lang w:val="en-US" w:eastAsia="zh-CN"/>
          <w14:textFill>
            <w14:solidFill>
              <w14:schemeClr w14:val="tx1"/>
            </w14:solidFill>
          </w14:textFill>
        </w:rPr>
        <w:t>4</w:t>
      </w:r>
      <w:r>
        <w:rPr>
          <w:rFonts w:hint="eastAsia" w:ascii="宋体" w:hAnsi="宋体" w:cs="宋体"/>
          <w:color w:val="000000" w:themeColor="text1"/>
          <w:sz w:val="28"/>
          <w:szCs w:val="28"/>
          <w:highlight w:val="none"/>
          <w14:textFill>
            <w14:solidFill>
              <w14:schemeClr w14:val="tx1"/>
            </w14:solidFill>
          </w14:textFill>
        </w:rPr>
        <w:t>）供应商最后报价表...................................所在页码</w:t>
      </w:r>
    </w:p>
    <w:p w14:paraId="145DD8FA">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w:t>
      </w:r>
      <w:r>
        <w:rPr>
          <w:rFonts w:hint="eastAsia" w:ascii="宋体" w:hAnsi="宋体" w:cs="宋体"/>
          <w:color w:val="000000" w:themeColor="text1"/>
          <w:sz w:val="28"/>
          <w:szCs w:val="28"/>
          <w:highlight w:val="none"/>
          <w:lang w:val="en-US" w:eastAsia="zh-CN"/>
          <w14:textFill>
            <w14:solidFill>
              <w14:schemeClr w14:val="tx1"/>
            </w14:solidFill>
          </w14:textFill>
        </w:rPr>
        <w:t>5</w:t>
      </w:r>
      <w:r>
        <w:rPr>
          <w:rFonts w:hint="eastAsia" w:ascii="宋体" w:hAnsi="宋体" w:cs="宋体"/>
          <w:color w:val="000000" w:themeColor="text1"/>
          <w:sz w:val="28"/>
          <w:szCs w:val="28"/>
          <w:highlight w:val="none"/>
          <w14:textFill>
            <w14:solidFill>
              <w14:schemeClr w14:val="tx1"/>
            </w14:solidFill>
          </w14:textFill>
        </w:rPr>
        <w:t xml:space="preserve">）供应商的类似业绩证明材料...........................所在页码 </w:t>
      </w:r>
    </w:p>
    <w:p w14:paraId="6A9C27A6">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z w:val="28"/>
          <w:szCs w:val="28"/>
          <w:highlight w:val="none"/>
          <w14:textFill>
            <w14:solidFill>
              <w14:schemeClr w14:val="tx1"/>
            </w14:solidFill>
          </w14:textFill>
        </w:rPr>
        <w:t>（</w:t>
      </w:r>
      <w:r>
        <w:rPr>
          <w:rFonts w:hint="eastAsia" w:ascii="宋体" w:hAnsi="宋体" w:cs="宋体"/>
          <w:color w:val="000000" w:themeColor="text1"/>
          <w:sz w:val="28"/>
          <w:szCs w:val="28"/>
          <w:highlight w:val="none"/>
          <w14:textFill>
            <w14:solidFill>
              <w14:schemeClr w14:val="tx1"/>
            </w14:solidFill>
          </w14:textFill>
        </w:rPr>
        <w:t>1</w:t>
      </w:r>
      <w:r>
        <w:rPr>
          <w:rFonts w:hint="eastAsia" w:ascii="宋体" w:hAnsi="宋体" w:cs="宋体"/>
          <w:color w:val="000000" w:themeColor="text1"/>
          <w:sz w:val="28"/>
          <w:szCs w:val="28"/>
          <w:highlight w:val="none"/>
          <w:lang w:val="en-US" w:eastAsia="zh-CN"/>
          <w14:textFill>
            <w14:solidFill>
              <w14:schemeClr w14:val="tx1"/>
            </w14:solidFill>
          </w14:textFill>
        </w:rPr>
        <w:t>6</w:t>
      </w:r>
      <w:r>
        <w:rPr>
          <w:rFonts w:ascii="宋体" w:hAnsi="宋体" w:cs="宋体"/>
          <w:color w:val="000000" w:themeColor="text1"/>
          <w:sz w:val="28"/>
          <w:szCs w:val="28"/>
          <w:highlight w:val="none"/>
          <w14:textFill>
            <w14:solidFill>
              <w14:schemeClr w14:val="tx1"/>
            </w14:solidFill>
          </w14:textFill>
        </w:rPr>
        <w:t>）服务方案</w:t>
      </w:r>
      <w:r>
        <w:rPr>
          <w:rFonts w:hint="eastAsia" w:ascii="宋体" w:hAnsi="宋体" w:cs="宋体"/>
          <w:color w:val="000000" w:themeColor="text1"/>
          <w:sz w:val="28"/>
          <w:szCs w:val="28"/>
          <w:highlight w:val="none"/>
          <w14:textFill>
            <w14:solidFill>
              <w14:schemeClr w14:val="tx1"/>
            </w14:solidFill>
          </w14:textFill>
        </w:rPr>
        <w:t>...........................................所在页码</w:t>
      </w:r>
    </w:p>
    <w:p w14:paraId="645CBC0B">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w:t>
      </w:r>
      <w:r>
        <w:rPr>
          <w:rFonts w:hint="eastAsia" w:ascii="宋体" w:hAnsi="宋体" w:cs="宋体"/>
          <w:color w:val="000000" w:themeColor="text1"/>
          <w:sz w:val="28"/>
          <w:szCs w:val="28"/>
          <w:highlight w:val="none"/>
          <w:lang w:val="en-US" w:eastAsia="zh-CN"/>
          <w14:textFill>
            <w14:solidFill>
              <w14:schemeClr w14:val="tx1"/>
            </w14:solidFill>
          </w14:textFill>
        </w:rPr>
        <w:t>7</w:t>
      </w:r>
      <w:r>
        <w:rPr>
          <w:rFonts w:hint="eastAsia" w:ascii="宋体" w:hAnsi="宋体" w:cs="宋体"/>
          <w:color w:val="000000" w:themeColor="text1"/>
          <w:sz w:val="28"/>
          <w:szCs w:val="28"/>
          <w:highlight w:val="none"/>
          <w14:textFill>
            <w14:solidFill>
              <w14:schemeClr w14:val="tx1"/>
            </w14:solidFill>
          </w14:textFill>
        </w:rPr>
        <w:t>）享受政府采购政策优惠的证明材料.....................所在页码</w:t>
      </w:r>
    </w:p>
    <w:p w14:paraId="779B26BD">
      <w:pPr>
        <w:spacing w:line="600" w:lineRule="exact"/>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w:t>
      </w:r>
      <w:r>
        <w:rPr>
          <w:rFonts w:hint="eastAsia" w:ascii="宋体" w:hAnsi="宋体" w:cs="宋体"/>
          <w:color w:val="000000" w:themeColor="text1"/>
          <w:sz w:val="28"/>
          <w:szCs w:val="28"/>
          <w:highlight w:val="none"/>
          <w:lang w:val="en-US" w:eastAsia="zh-CN"/>
          <w14:textFill>
            <w14:solidFill>
              <w14:schemeClr w14:val="tx1"/>
            </w14:solidFill>
          </w14:textFill>
        </w:rPr>
        <w:t>18</w:t>
      </w:r>
      <w:r>
        <w:rPr>
          <w:rFonts w:hint="eastAsia" w:ascii="宋体" w:hAnsi="宋体" w:cs="宋体"/>
          <w:color w:val="000000" w:themeColor="text1"/>
          <w:sz w:val="28"/>
          <w:szCs w:val="28"/>
          <w:highlight w:val="none"/>
          <w14:textFill>
            <w14:solidFill>
              <w14:schemeClr w14:val="tx1"/>
            </w14:solidFill>
          </w14:textFill>
        </w:rPr>
        <w:t>）供应商认为在其他方面有必要说明的事项...............所在页码</w:t>
      </w:r>
    </w:p>
    <w:p w14:paraId="0E5E6D07">
      <w:pPr>
        <w:spacing w:line="60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cs="宋体" w:asciiTheme="minorEastAsia" w:hAnsiTheme="minorEastAsia" w:eastAsiaTheme="minorEastAsia"/>
          <w:b/>
          <w:color w:val="000000" w:themeColor="text1"/>
          <w:sz w:val="28"/>
          <w:szCs w:val="28"/>
          <w:highlight w:val="none"/>
          <w14:textFill>
            <w14:solidFill>
              <w14:schemeClr w14:val="tx1"/>
            </w14:solidFill>
          </w14:textFill>
        </w:rPr>
        <w:br w:type="page"/>
      </w:r>
    </w:p>
    <w:p w14:paraId="65178356">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附件</w:t>
      </w:r>
      <w:bookmarkStart w:id="165" w:name="_Toc376936768"/>
      <w:bookmarkStart w:id="166" w:name="_Toc325726037"/>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3：磋商函</w:t>
      </w:r>
      <w:bookmarkEnd w:id="163"/>
      <w:bookmarkEnd w:id="164"/>
      <w:bookmarkEnd w:id="165"/>
      <w:bookmarkEnd w:id="166"/>
    </w:p>
    <w:p w14:paraId="37D63D41">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755275BF">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磋商函</w:t>
      </w:r>
    </w:p>
    <w:p w14:paraId="49385EB7">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1855E5D2">
      <w:pPr>
        <w:spacing w:line="520" w:lineRule="exact"/>
        <w:ind w:firstLine="0" w:firstLineChars="0"/>
        <w:textAlignment w:val="baseline"/>
        <w:rPr>
          <w:rFonts w:hint="eastAsia" w:cs="宋体" w:asciiTheme="minorEastAsia" w:hAnsiTheme="minorEastAsia" w:eastAsiaTheme="minorEastAsia"/>
          <w:b/>
          <w:color w:val="000000" w:themeColor="text1"/>
          <w:sz w:val="28"/>
          <w:szCs w:val="28"/>
          <w:highlight w:val="none"/>
          <w:lang w:eastAsia="zh-CN"/>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致：</w:t>
      </w:r>
      <w:r>
        <w:rPr>
          <w:rFonts w:hint="eastAsia" w:cs="宋体" w:asciiTheme="minorEastAsia" w:hAnsiTheme="minorEastAsia" w:eastAsiaTheme="minorEastAsia"/>
          <w:b/>
          <w:color w:val="000000" w:themeColor="text1"/>
          <w:sz w:val="28"/>
          <w:szCs w:val="28"/>
          <w:highlight w:val="none"/>
          <w:lang w:eastAsia="zh-CN"/>
          <w14:textFill>
            <w14:solidFill>
              <w14:schemeClr w14:val="tx1"/>
            </w14:solidFill>
          </w14:textFill>
        </w:rPr>
        <w:t>青海远帆招标有限公司</w:t>
      </w:r>
    </w:p>
    <w:p w14:paraId="0CA48A9C">
      <w:pPr>
        <w:spacing w:line="520" w:lineRule="exact"/>
        <w:ind w:firstLine="0" w:firstLineChars="0"/>
        <w:textAlignment w:val="baseline"/>
        <w:rPr>
          <w:rFonts w:cs="宋体" w:asciiTheme="minorEastAsia" w:hAnsiTheme="minorEastAsia" w:eastAsiaTheme="minorEastAsia"/>
          <w:color w:val="000000" w:themeColor="text1"/>
          <w:sz w:val="28"/>
          <w:szCs w:val="28"/>
          <w:highlight w:val="none"/>
          <w14:textFill>
            <w14:solidFill>
              <w14:schemeClr w14:val="tx1"/>
            </w14:solidFill>
          </w14:textFill>
        </w:rPr>
      </w:pPr>
    </w:p>
    <w:p w14:paraId="5FF536A3">
      <w:pPr>
        <w:spacing w:line="520" w:lineRule="exact"/>
        <w:ind w:firstLine="560"/>
        <w:textAlignment w:val="baseline"/>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我们收到</w:t>
      </w:r>
      <w:r>
        <w:rPr>
          <w:rFonts w:hint="eastAsia" w:cs="宋体" w:asciiTheme="minorEastAsia" w:hAnsiTheme="minorEastAsia" w:eastAsiaTheme="minorEastAsia"/>
          <w:color w:val="000000" w:themeColor="text1"/>
          <w:sz w:val="28"/>
          <w:szCs w:val="28"/>
          <w:highlight w:val="none"/>
          <w:u w:val="single"/>
          <w14:textFill>
            <w14:solidFill>
              <w14:schemeClr w14:val="tx1"/>
            </w14:solidFill>
          </w14:textFill>
        </w:rPr>
        <w:t>（项目名称</w:t>
      </w:r>
      <w:r>
        <w:rPr>
          <w:rFonts w:hint="eastAsia" w:cs="宋体" w:asciiTheme="minorEastAsia" w:hAnsiTheme="minorEastAsia" w:eastAsiaTheme="minorEastAsia"/>
          <w:color w:val="000000" w:themeColor="text1"/>
          <w:sz w:val="28"/>
          <w:szCs w:val="28"/>
          <w:highlight w:val="none"/>
          <w:u w:val="single"/>
          <w:lang w:eastAsia="zh-CN"/>
          <w14:textFill>
            <w14:solidFill>
              <w14:schemeClr w14:val="tx1"/>
            </w14:solidFill>
          </w14:textFill>
        </w:rPr>
        <w:t>、</w:t>
      </w:r>
      <w:r>
        <w:rPr>
          <w:rFonts w:hint="eastAsia" w:cs="宋体" w:asciiTheme="minorEastAsia" w:hAnsiTheme="minorEastAsia" w:eastAsiaTheme="minorEastAsia"/>
          <w:color w:val="000000" w:themeColor="text1"/>
          <w:sz w:val="28"/>
          <w:szCs w:val="28"/>
          <w:highlight w:val="none"/>
          <w:u w:val="single"/>
          <w:lang w:val="en-US" w:eastAsia="zh-CN"/>
          <w14:textFill>
            <w14:solidFill>
              <w14:schemeClr w14:val="tx1"/>
            </w14:solidFill>
          </w14:textFill>
        </w:rPr>
        <w:t>包号</w:t>
      </w:r>
      <w:r>
        <w:rPr>
          <w:rFonts w:hint="eastAsia" w:cs="宋体" w:asciiTheme="minorEastAsia" w:hAnsiTheme="minorEastAsia" w:eastAsiaTheme="minorEastAsia"/>
          <w:color w:val="000000" w:themeColor="text1"/>
          <w:sz w:val="28"/>
          <w:szCs w:val="28"/>
          <w:highlight w:val="none"/>
          <w:u w:val="single"/>
          <w14:textFill>
            <w14:solidFill>
              <w14:schemeClr w14:val="tx1"/>
            </w14:solidFill>
          </w14:textFill>
        </w:rPr>
        <w:t>）（</w:t>
      </w:r>
      <w:r>
        <w:rPr>
          <w:rFonts w:hint="eastAsia" w:cs="Arial" w:asciiTheme="minorEastAsia" w:hAnsiTheme="minorEastAsia" w:eastAsiaTheme="minorEastAsia"/>
          <w:color w:val="000000" w:themeColor="text1"/>
          <w:sz w:val="28"/>
          <w:szCs w:val="28"/>
          <w:highlight w:val="none"/>
          <w:u w:val="single"/>
          <w14:textFill>
            <w14:solidFill>
              <w14:schemeClr w14:val="tx1"/>
            </w14:solidFill>
          </w14:textFill>
        </w:rPr>
        <w:t>项目编号）</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文件，经研究，法定代表人（姓名、职务）正式授权（委托代理人姓名、职务）代表供应商（供应商名称、地址）提交响应文件。</w:t>
      </w:r>
    </w:p>
    <w:p w14:paraId="1EB20F5C">
      <w:pPr>
        <w:spacing w:line="520" w:lineRule="exact"/>
        <w:ind w:firstLine="0" w:firstLineChars="0"/>
        <w:textAlignment w:val="baseline"/>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据此函，签字代表宣布同意如下：</w:t>
      </w:r>
    </w:p>
    <w:p w14:paraId="3CA57499">
      <w:pPr>
        <w:spacing w:line="520" w:lineRule="exact"/>
        <w:ind w:firstLine="560"/>
        <w:textAlignment w:val="baseline"/>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cs="宋体" w:asciiTheme="minorEastAsia" w:hAnsiTheme="minorEastAsia" w:eastAsiaTheme="minorEastAsia"/>
          <w:color w:val="000000" w:themeColor="text1"/>
          <w:sz w:val="28"/>
          <w:szCs w:val="28"/>
          <w:highlight w:val="none"/>
          <w14:textFill>
            <w14:solidFill>
              <w14:schemeClr w14:val="tx1"/>
            </w14:solidFill>
          </w14:textFill>
        </w:rPr>
        <w:t>1</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、我方已详阅磋商文件的全部内容，包括澄清、修改条款等有关附件，承诺对其完全理解并接受。</w:t>
      </w:r>
    </w:p>
    <w:p w14:paraId="3E0F4BC9">
      <w:pPr>
        <w:spacing w:line="520" w:lineRule="exact"/>
        <w:ind w:firstLine="560"/>
        <w:textAlignment w:val="baseline"/>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cs="宋体" w:asciiTheme="minorEastAsia" w:hAnsiTheme="minorEastAsia" w:eastAsiaTheme="minorEastAsia"/>
          <w:color w:val="000000" w:themeColor="text1"/>
          <w:sz w:val="28"/>
          <w:szCs w:val="28"/>
          <w:highlight w:val="none"/>
          <w14:textFill>
            <w14:solidFill>
              <w14:schemeClr w14:val="tx1"/>
            </w14:solidFill>
          </w14:textFill>
        </w:rPr>
        <w:t>2</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、响应有效期自提交响应文件截止之日起</w:t>
      </w:r>
      <w:r>
        <w:rPr>
          <w:rFonts w:hint="eastAsia" w:cs="宋体" w:asciiTheme="minorEastAsia" w:hAnsiTheme="minorEastAsia" w:eastAsiaTheme="minorEastAsia"/>
          <w:color w:val="000000" w:themeColor="text1"/>
          <w:sz w:val="28"/>
          <w:szCs w:val="28"/>
          <w:highlight w:val="none"/>
          <w:u w:val="single"/>
          <w:lang w:val="en-US" w:eastAsia="zh-CN"/>
          <w14:textFill>
            <w14:solidFill>
              <w14:schemeClr w14:val="tx1"/>
            </w14:solidFill>
          </w14:textFill>
        </w:rPr>
        <w:t xml:space="preserve">   </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个日历日。如果在规定的磋商时间后，我方在响应有效期内撤回磋商响应文件或成交后不签约的，磋商保证金将不予退还。</w:t>
      </w:r>
    </w:p>
    <w:p w14:paraId="1EDF39BC">
      <w:pPr>
        <w:spacing w:line="520" w:lineRule="exact"/>
        <w:ind w:firstLine="560"/>
        <w:textAlignment w:val="baseline"/>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cs="宋体" w:asciiTheme="minorEastAsia" w:hAnsiTheme="minorEastAsia" w:eastAsiaTheme="minorEastAsia"/>
          <w:color w:val="000000" w:themeColor="text1"/>
          <w:sz w:val="28"/>
          <w:szCs w:val="28"/>
          <w:highlight w:val="none"/>
          <w14:textFill>
            <w14:solidFill>
              <w14:schemeClr w14:val="tx1"/>
            </w14:solidFill>
          </w14:textFill>
        </w:rPr>
        <w:t>3</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、我方同意按照贵方要求提供与磋商有关的一切数据或资料，理解并接受贵方制定的评标办法。</w:t>
      </w:r>
    </w:p>
    <w:p w14:paraId="2C0AC9EE">
      <w:pPr>
        <w:spacing w:line="520" w:lineRule="exact"/>
        <w:ind w:firstLine="560"/>
        <w:textAlignment w:val="baseline"/>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cs="宋体" w:asciiTheme="minorEastAsia" w:hAnsiTheme="minorEastAsia" w:eastAsiaTheme="minorEastAsia"/>
          <w:color w:val="000000" w:themeColor="text1"/>
          <w:sz w:val="28"/>
          <w:szCs w:val="28"/>
          <w:highlight w:val="none"/>
          <w14:textFill>
            <w14:solidFill>
              <w14:schemeClr w14:val="tx1"/>
            </w14:solidFill>
          </w14:textFill>
        </w:rPr>
        <w:t>4</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、与本磋商有关的一切正式往来通讯请寄：</w:t>
      </w:r>
    </w:p>
    <w:p w14:paraId="104E280E">
      <w:pPr>
        <w:spacing w:line="520" w:lineRule="exact"/>
        <w:ind w:firstLine="0" w:firstLineChars="0"/>
        <w:textAlignment w:val="baseline"/>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地址：</w:t>
      </w:r>
      <w:r>
        <w:rPr>
          <w:rFonts w:cs="宋体" w:asciiTheme="minorEastAsia" w:hAnsiTheme="minorEastAsia" w:eastAsiaTheme="minorEastAsia"/>
          <w:color w:val="000000" w:themeColor="text1"/>
          <w:sz w:val="28"/>
          <w:szCs w:val="28"/>
          <w:highlight w:val="none"/>
          <w14:textFill>
            <w14:solidFill>
              <w14:schemeClr w14:val="tx1"/>
            </w14:solidFill>
          </w14:textFill>
        </w:rPr>
        <w:t xml:space="preserve">_______________        </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邮编：</w:t>
      </w:r>
      <w:r>
        <w:rPr>
          <w:rFonts w:cs="宋体" w:asciiTheme="minorEastAsia" w:hAnsiTheme="minorEastAsia" w:eastAsiaTheme="minorEastAsia"/>
          <w:color w:val="000000" w:themeColor="text1"/>
          <w:sz w:val="28"/>
          <w:szCs w:val="28"/>
          <w:highlight w:val="none"/>
          <w14:textFill>
            <w14:solidFill>
              <w14:schemeClr w14:val="tx1"/>
            </w14:solidFill>
          </w14:textFill>
        </w:rPr>
        <w:t>____________</w:t>
      </w:r>
    </w:p>
    <w:p w14:paraId="15DBD361">
      <w:pPr>
        <w:spacing w:line="520" w:lineRule="exact"/>
        <w:ind w:firstLine="0" w:firstLineChars="0"/>
        <w:textAlignment w:val="baseline"/>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电话：</w:t>
      </w:r>
      <w:r>
        <w:rPr>
          <w:rFonts w:cs="宋体" w:asciiTheme="minorEastAsia" w:hAnsiTheme="minorEastAsia" w:eastAsiaTheme="minorEastAsia"/>
          <w:color w:val="000000" w:themeColor="text1"/>
          <w:sz w:val="28"/>
          <w:szCs w:val="28"/>
          <w:highlight w:val="none"/>
          <w14:textFill>
            <w14:solidFill>
              <w14:schemeClr w14:val="tx1"/>
            </w14:solidFill>
          </w14:textFill>
        </w:rPr>
        <w:t xml:space="preserve">_______________        </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传真：</w:t>
      </w:r>
      <w:r>
        <w:rPr>
          <w:rFonts w:cs="宋体" w:asciiTheme="minorEastAsia" w:hAnsiTheme="minorEastAsia" w:eastAsiaTheme="minorEastAsia"/>
          <w:color w:val="000000" w:themeColor="text1"/>
          <w:sz w:val="28"/>
          <w:szCs w:val="28"/>
          <w:highlight w:val="none"/>
          <w14:textFill>
            <w14:solidFill>
              <w14:schemeClr w14:val="tx1"/>
            </w14:solidFill>
          </w14:textFill>
        </w:rPr>
        <w:t>____________</w:t>
      </w:r>
    </w:p>
    <w:p w14:paraId="689B9C3B">
      <w:pPr>
        <w:spacing w:line="520" w:lineRule="exact"/>
        <w:ind w:firstLine="0" w:firstLineChars="0"/>
        <w:textAlignment w:val="baseline"/>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法定代表人姓名：</w:t>
      </w:r>
      <w:r>
        <w:rPr>
          <w:rFonts w:cs="宋体" w:asciiTheme="minorEastAsia" w:hAnsiTheme="minorEastAsia" w:eastAsiaTheme="minorEastAsia"/>
          <w:color w:val="000000" w:themeColor="text1"/>
          <w:sz w:val="28"/>
          <w:szCs w:val="28"/>
          <w:highlight w:val="none"/>
          <w14:textFill>
            <w14:solidFill>
              <w14:schemeClr w14:val="tx1"/>
            </w14:solidFill>
          </w14:textFill>
        </w:rPr>
        <w:t xml:space="preserve"> ___________ </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职务：</w:t>
      </w:r>
      <w:r>
        <w:rPr>
          <w:rFonts w:cs="宋体" w:asciiTheme="minorEastAsia" w:hAnsiTheme="minorEastAsia" w:eastAsiaTheme="minorEastAsia"/>
          <w:color w:val="000000" w:themeColor="text1"/>
          <w:sz w:val="28"/>
          <w:szCs w:val="28"/>
          <w:highlight w:val="none"/>
          <w14:textFill>
            <w14:solidFill>
              <w14:schemeClr w14:val="tx1"/>
            </w14:solidFill>
          </w14:textFill>
        </w:rPr>
        <w:t>____________</w:t>
      </w:r>
    </w:p>
    <w:p w14:paraId="29D806CF">
      <w:pPr>
        <w:spacing w:line="520" w:lineRule="exact"/>
        <w:ind w:firstLine="0" w:firstLineChars="0"/>
        <w:textAlignment w:val="baseline"/>
        <w:rPr>
          <w:rFonts w:cs="宋体" w:asciiTheme="minorEastAsia" w:hAnsiTheme="minorEastAsia" w:eastAsiaTheme="minorEastAsia"/>
          <w:color w:val="000000" w:themeColor="text1"/>
          <w:sz w:val="28"/>
          <w:szCs w:val="28"/>
          <w:highlight w:val="none"/>
          <w14:textFill>
            <w14:solidFill>
              <w14:schemeClr w14:val="tx1"/>
            </w14:solidFill>
          </w14:textFill>
        </w:rPr>
      </w:pPr>
    </w:p>
    <w:p w14:paraId="596714BE">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 xml:space="preserve">          供应商：（公章）</w:t>
      </w:r>
    </w:p>
    <w:p w14:paraId="5A8BC731">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法定代表人或委托代理人：（签字或盖章）</w:t>
      </w:r>
    </w:p>
    <w:p w14:paraId="3E2F074C">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年  月  日</w:t>
      </w:r>
    </w:p>
    <w:p w14:paraId="4F2EAB29">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bookmarkStart w:id="167" w:name="_Toc31069"/>
      <w:bookmarkStart w:id="168" w:name="_Toc26950"/>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附件4：首次报价一览表</w:t>
      </w:r>
      <w:bookmarkEnd w:id="167"/>
      <w:bookmarkEnd w:id="168"/>
    </w:p>
    <w:p w14:paraId="298742C9">
      <w:pPr>
        <w:spacing w:line="520" w:lineRule="exact"/>
        <w:ind w:firstLine="0" w:firstLineChars="0"/>
        <w:textAlignment w:val="baseline"/>
        <w:rPr>
          <w:rFonts w:cs="宋体" w:asciiTheme="minorEastAsia" w:hAnsiTheme="minorEastAsia" w:eastAsiaTheme="minorEastAsia"/>
          <w:color w:val="000000" w:themeColor="text1"/>
          <w:sz w:val="28"/>
          <w:szCs w:val="28"/>
          <w:highlight w:val="none"/>
          <w14:textFill>
            <w14:solidFill>
              <w14:schemeClr w14:val="tx1"/>
            </w14:solidFill>
          </w14:textFill>
        </w:rPr>
      </w:pPr>
    </w:p>
    <w:p w14:paraId="4C774EB2">
      <w:pPr>
        <w:autoSpaceDE w:val="0"/>
        <w:autoSpaceDN w:val="0"/>
        <w:spacing w:line="520" w:lineRule="exact"/>
        <w:ind w:firstLine="0" w:firstLineChars="0"/>
        <w:jc w:val="cente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pPr>
    </w:p>
    <w:p w14:paraId="0621F238">
      <w:pPr>
        <w:autoSpaceDE w:val="0"/>
        <w:autoSpaceDN w:val="0"/>
        <w:spacing w:line="520" w:lineRule="exact"/>
        <w:ind w:firstLine="0" w:firstLineChars="0"/>
        <w:jc w:val="center"/>
        <w:rPr>
          <w:rFonts w:cs="宋体" w:asciiTheme="minorEastAsia" w:hAnsiTheme="minorEastAsia" w:eastAsiaTheme="minorEastAsia"/>
          <w:b/>
          <w:bCs/>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首次报价</w:t>
      </w:r>
      <w:r>
        <w:rPr>
          <w:rFonts w:hint="eastAsia" w:cs="宋体" w:asciiTheme="minorEastAsia" w:hAnsiTheme="minorEastAsia" w:eastAsiaTheme="minorEastAsia"/>
          <w:b/>
          <w:bCs/>
          <w:color w:val="000000" w:themeColor="text1"/>
          <w:sz w:val="28"/>
          <w:szCs w:val="28"/>
          <w:highlight w:val="none"/>
          <w:lang w:val="zh-CN"/>
          <w14:textFill>
            <w14:solidFill>
              <w14:schemeClr w14:val="tx1"/>
            </w14:solidFill>
          </w14:textFill>
        </w:rPr>
        <w:t>一览表</w:t>
      </w:r>
    </w:p>
    <w:p w14:paraId="1519A010">
      <w:pPr>
        <w:autoSpaceDE w:val="0"/>
        <w:autoSpaceDN w:val="0"/>
        <w:spacing w:line="520" w:lineRule="exact"/>
        <w:ind w:firstLine="413" w:firstLineChars="147"/>
        <w:rPr>
          <w:rFonts w:cs="宋体" w:asciiTheme="minorEastAsia" w:hAnsiTheme="minorEastAsia" w:eastAsiaTheme="minorEastAsia"/>
          <w:b/>
          <w:bCs/>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bCs/>
          <w:color w:val="000000" w:themeColor="text1"/>
          <w:sz w:val="28"/>
          <w:szCs w:val="28"/>
          <w:highlight w:val="none"/>
          <w:lang w:val="zh-CN"/>
          <w14:textFill>
            <w14:solidFill>
              <w14:schemeClr w14:val="tx1"/>
            </w14:solidFill>
          </w14:textFill>
        </w:rPr>
        <w:t>供应商名称：                                       单位：</w:t>
      </w:r>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元</w:t>
      </w:r>
    </w:p>
    <w:tbl>
      <w:tblPr>
        <w:tblStyle w:val="30"/>
        <w:tblW w:w="8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783"/>
        <w:gridCol w:w="5749"/>
      </w:tblGrid>
      <w:tr w14:paraId="52486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783" w:type="dxa"/>
            <w:tcBorders>
              <w:top w:val="single" w:color="auto" w:sz="4" w:space="0"/>
              <w:left w:val="single" w:color="auto" w:sz="4" w:space="0"/>
              <w:bottom w:val="single" w:color="auto" w:sz="4" w:space="0"/>
              <w:right w:val="single" w:color="auto" w:sz="4" w:space="0"/>
            </w:tcBorders>
            <w:vAlign w:val="center"/>
          </w:tcPr>
          <w:p w14:paraId="6BD80CB8">
            <w:pPr>
              <w:pStyle w:val="7"/>
              <w:spacing w:line="520" w:lineRule="exact"/>
              <w:ind w:firstLine="0" w:firstLineChars="0"/>
              <w:jc w:val="center"/>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项目编号</w:t>
            </w:r>
          </w:p>
        </w:tc>
        <w:tc>
          <w:tcPr>
            <w:tcW w:w="5749" w:type="dxa"/>
            <w:tcBorders>
              <w:top w:val="single" w:color="auto" w:sz="4" w:space="0"/>
              <w:left w:val="single" w:color="auto" w:sz="4" w:space="0"/>
              <w:bottom w:val="single" w:color="auto" w:sz="4" w:space="0"/>
              <w:right w:val="single" w:color="auto" w:sz="4" w:space="0"/>
            </w:tcBorders>
            <w:vAlign w:val="center"/>
          </w:tcPr>
          <w:p w14:paraId="09D8A24C">
            <w:pPr>
              <w:pStyle w:val="7"/>
              <w:spacing w:line="520" w:lineRule="exact"/>
              <w:ind w:firstLine="0" w:firstLineChars="0"/>
              <w:rPr>
                <w:rFonts w:cs="宋体" w:asciiTheme="minorEastAsia" w:hAnsiTheme="minorEastAsia" w:eastAsiaTheme="minorEastAsia"/>
                <w:color w:val="000000" w:themeColor="text1"/>
                <w:sz w:val="28"/>
                <w:szCs w:val="28"/>
                <w:highlight w:val="none"/>
                <w14:textFill>
                  <w14:solidFill>
                    <w14:schemeClr w14:val="tx1"/>
                  </w14:solidFill>
                </w14:textFill>
              </w:rPr>
            </w:pPr>
          </w:p>
        </w:tc>
      </w:tr>
      <w:tr w14:paraId="5070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783" w:type="dxa"/>
            <w:tcBorders>
              <w:top w:val="single" w:color="auto" w:sz="4" w:space="0"/>
              <w:left w:val="single" w:color="auto" w:sz="4" w:space="0"/>
              <w:bottom w:val="single" w:color="auto" w:sz="4" w:space="0"/>
              <w:right w:val="single" w:color="auto" w:sz="4" w:space="0"/>
            </w:tcBorders>
            <w:vAlign w:val="center"/>
          </w:tcPr>
          <w:p w14:paraId="49E276D9">
            <w:pPr>
              <w:pStyle w:val="7"/>
              <w:spacing w:line="520" w:lineRule="exact"/>
              <w:ind w:firstLine="0" w:firstLineChars="0"/>
              <w:jc w:val="center"/>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项目名称</w:t>
            </w:r>
          </w:p>
        </w:tc>
        <w:tc>
          <w:tcPr>
            <w:tcW w:w="5749" w:type="dxa"/>
            <w:tcBorders>
              <w:top w:val="single" w:color="auto" w:sz="4" w:space="0"/>
              <w:left w:val="single" w:color="auto" w:sz="4" w:space="0"/>
              <w:bottom w:val="single" w:color="auto" w:sz="4" w:space="0"/>
              <w:right w:val="single" w:color="auto" w:sz="4" w:space="0"/>
            </w:tcBorders>
            <w:vAlign w:val="center"/>
          </w:tcPr>
          <w:p w14:paraId="6DDD8CD7">
            <w:pPr>
              <w:pStyle w:val="7"/>
              <w:spacing w:line="520" w:lineRule="exact"/>
              <w:ind w:firstLine="0" w:firstLineChars="0"/>
              <w:rPr>
                <w:rFonts w:cs="宋体" w:asciiTheme="minorEastAsia" w:hAnsiTheme="minorEastAsia" w:eastAsiaTheme="minorEastAsia"/>
                <w:color w:val="000000" w:themeColor="text1"/>
                <w:sz w:val="28"/>
                <w:szCs w:val="28"/>
                <w:highlight w:val="none"/>
                <w14:textFill>
                  <w14:solidFill>
                    <w14:schemeClr w14:val="tx1"/>
                  </w14:solidFill>
                </w14:textFill>
              </w:rPr>
            </w:pPr>
          </w:p>
        </w:tc>
      </w:tr>
      <w:tr w14:paraId="48F1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783" w:type="dxa"/>
            <w:tcBorders>
              <w:top w:val="single" w:color="auto" w:sz="4" w:space="0"/>
              <w:left w:val="single" w:color="auto" w:sz="4" w:space="0"/>
              <w:bottom w:val="single" w:color="auto" w:sz="4" w:space="0"/>
              <w:right w:val="single" w:color="auto" w:sz="4" w:space="0"/>
            </w:tcBorders>
            <w:vAlign w:val="center"/>
          </w:tcPr>
          <w:p w14:paraId="671F7EE9">
            <w:pPr>
              <w:pStyle w:val="7"/>
              <w:spacing w:line="520" w:lineRule="exact"/>
              <w:ind w:firstLine="0" w:firstLineChars="0"/>
              <w:jc w:val="center"/>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磋商报价</w:t>
            </w:r>
          </w:p>
        </w:tc>
        <w:tc>
          <w:tcPr>
            <w:tcW w:w="5749" w:type="dxa"/>
            <w:tcBorders>
              <w:top w:val="single" w:color="auto" w:sz="4" w:space="0"/>
              <w:left w:val="single" w:color="auto" w:sz="4" w:space="0"/>
              <w:bottom w:val="single" w:color="auto" w:sz="4" w:space="0"/>
              <w:right w:val="single" w:color="auto" w:sz="4" w:space="0"/>
            </w:tcBorders>
            <w:vAlign w:val="center"/>
          </w:tcPr>
          <w:p w14:paraId="6BD8CF57">
            <w:pPr>
              <w:pStyle w:val="7"/>
              <w:spacing w:line="520" w:lineRule="exact"/>
              <w:ind w:firstLine="0" w:firstLineChars="0"/>
              <w:rPr>
                <w:rFonts w:hint="eastAsia" w:cs="宋体" w:asciiTheme="minorEastAsia" w:hAnsiTheme="minorEastAsia" w:eastAsiaTheme="minorEastAsia"/>
                <w:color w:val="000000" w:themeColor="text1"/>
                <w:sz w:val="28"/>
                <w:szCs w:val="28"/>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en-US" w:eastAsia="zh-CN"/>
                <w14:textFill>
                  <w14:solidFill>
                    <w14:schemeClr w14:val="tx1"/>
                  </w14:solidFill>
                </w14:textFill>
              </w:rPr>
              <w:t xml:space="preserve">大写：            </w:t>
            </w:r>
          </w:p>
          <w:p w14:paraId="16FDD9A3">
            <w:pPr>
              <w:pStyle w:val="7"/>
              <w:spacing w:line="520" w:lineRule="exact"/>
              <w:ind w:firstLine="0" w:firstLineChars="0"/>
              <w:rPr>
                <w:rFonts w:hint="default" w:cs="宋体" w:asciiTheme="minorEastAsia" w:hAnsiTheme="minorEastAsia" w:eastAsiaTheme="minorEastAsia"/>
                <w:color w:val="000000" w:themeColor="text1"/>
                <w:sz w:val="28"/>
                <w:szCs w:val="28"/>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en-US" w:eastAsia="zh-CN"/>
                <w14:textFill>
                  <w14:solidFill>
                    <w14:schemeClr w14:val="tx1"/>
                  </w14:solidFill>
                </w14:textFill>
              </w:rPr>
              <w:t>小写：</w:t>
            </w:r>
          </w:p>
        </w:tc>
      </w:tr>
      <w:tr w14:paraId="5E14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783" w:type="dxa"/>
            <w:tcBorders>
              <w:top w:val="single" w:color="auto" w:sz="4" w:space="0"/>
              <w:left w:val="single" w:color="auto" w:sz="4" w:space="0"/>
              <w:bottom w:val="single" w:color="auto" w:sz="4" w:space="0"/>
              <w:right w:val="single" w:color="auto" w:sz="4" w:space="0"/>
            </w:tcBorders>
            <w:vAlign w:val="center"/>
          </w:tcPr>
          <w:p w14:paraId="738881EE">
            <w:pPr>
              <w:pStyle w:val="7"/>
              <w:spacing w:line="520" w:lineRule="exact"/>
              <w:ind w:firstLine="0" w:firstLineChars="0"/>
              <w:jc w:val="center"/>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服务期</w:t>
            </w:r>
          </w:p>
        </w:tc>
        <w:tc>
          <w:tcPr>
            <w:tcW w:w="5749" w:type="dxa"/>
            <w:tcBorders>
              <w:top w:val="single" w:color="auto" w:sz="4" w:space="0"/>
              <w:left w:val="single" w:color="auto" w:sz="4" w:space="0"/>
              <w:bottom w:val="single" w:color="auto" w:sz="4" w:space="0"/>
              <w:right w:val="single" w:color="auto" w:sz="4" w:space="0"/>
            </w:tcBorders>
            <w:vAlign w:val="center"/>
          </w:tcPr>
          <w:p w14:paraId="52E315EF">
            <w:pPr>
              <w:pStyle w:val="7"/>
              <w:spacing w:line="520" w:lineRule="exact"/>
              <w:ind w:firstLine="0" w:firstLineChars="0"/>
              <w:rPr>
                <w:rFonts w:cs="宋体" w:asciiTheme="minorEastAsia" w:hAnsiTheme="minorEastAsia" w:eastAsiaTheme="minorEastAsia"/>
                <w:color w:val="000000" w:themeColor="text1"/>
                <w:sz w:val="28"/>
                <w:szCs w:val="28"/>
                <w:highlight w:val="none"/>
                <w14:textFill>
                  <w14:solidFill>
                    <w14:schemeClr w14:val="tx1"/>
                  </w14:solidFill>
                </w14:textFill>
              </w:rPr>
            </w:pPr>
          </w:p>
        </w:tc>
      </w:tr>
      <w:tr w14:paraId="6621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32" w:type="dxa"/>
            <w:gridSpan w:val="2"/>
            <w:tcBorders>
              <w:top w:val="single" w:color="auto" w:sz="4" w:space="0"/>
              <w:left w:val="single" w:color="auto" w:sz="4" w:space="0"/>
              <w:bottom w:val="single" w:color="auto" w:sz="4" w:space="0"/>
              <w:right w:val="single" w:color="auto" w:sz="4" w:space="0"/>
            </w:tcBorders>
            <w:vAlign w:val="center"/>
          </w:tcPr>
          <w:p w14:paraId="06DF1658">
            <w:pPr>
              <w:pStyle w:val="7"/>
              <w:spacing w:line="520" w:lineRule="exact"/>
              <w:ind w:firstLine="0" w:firstLineChars="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服务承诺及其他：</w:t>
            </w:r>
          </w:p>
          <w:p w14:paraId="5D6555D8">
            <w:pPr>
              <w:pStyle w:val="7"/>
              <w:spacing w:line="520" w:lineRule="exact"/>
              <w:ind w:firstLine="0" w:firstLineChars="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p>
          <w:p w14:paraId="0A17BCAA">
            <w:pPr>
              <w:pStyle w:val="7"/>
              <w:spacing w:line="520" w:lineRule="exact"/>
              <w:ind w:firstLine="0" w:firstLineChars="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p>
        </w:tc>
      </w:tr>
    </w:tbl>
    <w:p w14:paraId="71210069">
      <w:pPr>
        <w:pStyle w:val="75"/>
        <w:spacing w:line="520" w:lineRule="exact"/>
        <w:ind w:firstLine="562" w:firstLineChars="200"/>
        <w:rPr>
          <w:rFonts w:hint="default" w:asciiTheme="minorEastAsia" w:hAnsiTheme="minorEastAsia" w:eastAsiaTheme="minorEastAsia" w:cstheme="minorEastAsia"/>
          <w:b/>
          <w:bCs/>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highlight w:val="none"/>
          <w:lang w:val="en-US" w:eastAsia="zh-CN"/>
          <w14:textFill>
            <w14:solidFill>
              <w14:schemeClr w14:val="tx1"/>
            </w14:solidFill>
          </w14:textFill>
        </w:rPr>
        <w:t>注：本项目磋商报价按总价金额报价</w:t>
      </w:r>
    </w:p>
    <w:p w14:paraId="0CDC2177">
      <w:pPr>
        <w:spacing w:line="520" w:lineRule="exact"/>
        <w:ind w:firstLine="0" w:firstLineChars="0"/>
        <w:textAlignment w:val="baseline"/>
        <w:rPr>
          <w:rFonts w:cs="宋体" w:asciiTheme="minorEastAsia" w:hAnsiTheme="minorEastAsia" w:eastAsiaTheme="minorEastAsia"/>
          <w:color w:val="000000" w:themeColor="text1"/>
          <w:sz w:val="28"/>
          <w:szCs w:val="28"/>
          <w:highlight w:val="none"/>
          <w14:textFill>
            <w14:solidFill>
              <w14:schemeClr w14:val="tx1"/>
            </w14:solidFill>
          </w14:textFill>
        </w:rPr>
      </w:pPr>
    </w:p>
    <w:p w14:paraId="5471B079">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 xml:space="preserve">     </w:t>
      </w:r>
    </w:p>
    <w:p w14:paraId="4A3A2FD7">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180AEC44">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 xml:space="preserve">    供应商：（公章）</w:t>
      </w:r>
    </w:p>
    <w:p w14:paraId="4FBD1225">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法定代表人或委托代理人：（签字或盖章）</w:t>
      </w:r>
    </w:p>
    <w:p w14:paraId="1000EA32">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年  月  日</w:t>
      </w:r>
    </w:p>
    <w:p w14:paraId="35E9E5FE">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cs="宋体" w:asciiTheme="minorEastAsia" w:hAnsiTheme="minorEastAsia" w:eastAsiaTheme="minorEastAsia"/>
          <w:b/>
          <w:color w:val="000000" w:themeColor="text1"/>
          <w:sz w:val="28"/>
          <w:szCs w:val="28"/>
          <w:highlight w:val="none"/>
          <w14:textFill>
            <w14:solidFill>
              <w14:schemeClr w14:val="tx1"/>
            </w14:solidFill>
          </w14:textFill>
        </w:rPr>
        <w:br w:type="page"/>
      </w:r>
      <w:bookmarkStart w:id="169" w:name="_Toc14675"/>
      <w:bookmarkStart w:id="170" w:name="_Toc13693"/>
    </w:p>
    <w:p w14:paraId="550442CB">
      <w:pPr>
        <w:autoSpaceDE w:val="0"/>
        <w:autoSpaceDN w:val="0"/>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附件</w:t>
      </w:r>
      <w:bookmarkStart w:id="171" w:name="_Toc376936774"/>
      <w:bookmarkStart w:id="172" w:name="_Toc325726043"/>
      <w:r>
        <w:rPr>
          <w:rFonts w:hint="eastAsia" w:cs="宋体" w:asciiTheme="minorEastAsia" w:hAnsiTheme="minorEastAsia" w:eastAsiaTheme="minorEastAsia"/>
          <w:b/>
          <w:color w:val="000000" w:themeColor="text1"/>
          <w:sz w:val="28"/>
          <w:szCs w:val="28"/>
          <w:highlight w:val="none"/>
          <w:lang w:val="en-US" w:eastAsia="zh-CN"/>
          <w14:textFill>
            <w14:solidFill>
              <w14:schemeClr w14:val="tx1"/>
            </w14:solidFill>
          </w14:textFill>
        </w:rPr>
        <w:t>5</w:t>
      </w: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：法定代表人（非法人组织负责人）证明书</w:t>
      </w:r>
      <w:bookmarkEnd w:id="169"/>
      <w:bookmarkEnd w:id="170"/>
      <w:bookmarkEnd w:id="171"/>
      <w:bookmarkEnd w:id="172"/>
    </w:p>
    <w:p w14:paraId="6241AA4A">
      <w:pPr>
        <w:spacing w:line="520" w:lineRule="exact"/>
        <w:ind w:firstLine="0" w:firstLineChars="0"/>
        <w:jc w:val="center"/>
        <w:rPr>
          <w:rFonts w:cs="宋体" w:asciiTheme="minorEastAsia" w:hAnsiTheme="minorEastAsia" w:eastAsiaTheme="minorEastAsia"/>
          <w:b/>
          <w:bCs/>
          <w:color w:val="000000" w:themeColor="text1"/>
          <w:sz w:val="28"/>
          <w:szCs w:val="28"/>
          <w:highlight w:val="none"/>
          <w14:textFill>
            <w14:solidFill>
              <w14:schemeClr w14:val="tx1"/>
            </w14:solidFill>
          </w14:textFill>
        </w:rPr>
      </w:pPr>
    </w:p>
    <w:p w14:paraId="1E5FD7EE">
      <w:pPr>
        <w:spacing w:line="520" w:lineRule="exact"/>
        <w:ind w:firstLine="0" w:firstLineChars="0"/>
        <w:jc w:val="center"/>
        <w:rPr>
          <w:rFonts w:cs="宋体" w:asciiTheme="minorEastAsia" w:hAnsiTheme="minorEastAsia" w:eastAsiaTheme="minorEastAsia"/>
          <w:b/>
          <w:bCs/>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法定代表人（非法人组织负责人）证明书</w:t>
      </w:r>
    </w:p>
    <w:p w14:paraId="61A9F306">
      <w:pPr>
        <w:spacing w:line="520" w:lineRule="exact"/>
        <w:ind w:firstLine="0" w:firstLineChars="0"/>
        <w:rPr>
          <w:rFonts w:cs="宋体" w:asciiTheme="minorEastAsia" w:hAnsiTheme="minorEastAsia" w:eastAsiaTheme="minorEastAsia"/>
          <w:b/>
          <w:bCs/>
          <w:color w:val="000000" w:themeColor="text1"/>
          <w:sz w:val="28"/>
          <w:szCs w:val="28"/>
          <w:highlight w:val="none"/>
          <w14:textFill>
            <w14:solidFill>
              <w14:schemeClr w14:val="tx1"/>
            </w14:solidFill>
          </w14:textFill>
        </w:rPr>
      </w:pPr>
    </w:p>
    <w:p w14:paraId="3F796AC1">
      <w:pPr>
        <w:autoSpaceDE w:val="0"/>
        <w:autoSpaceDN w:val="0"/>
        <w:spacing w:line="520" w:lineRule="exact"/>
        <w:ind w:firstLine="562"/>
        <w:rPr>
          <w:rFonts w:hint="eastAsia" w:cs="宋体" w:asciiTheme="minorEastAsia" w:hAnsiTheme="minorEastAsia" w:eastAsiaTheme="minorEastAsia"/>
          <w:b/>
          <w:bCs/>
          <w:color w:val="000000" w:themeColor="text1"/>
          <w:sz w:val="28"/>
          <w:szCs w:val="28"/>
          <w:highlight w:val="none"/>
          <w:lang w:eastAsia="zh-CN"/>
          <w14:textFill>
            <w14:solidFill>
              <w14:schemeClr w14:val="tx1"/>
            </w14:solidFill>
          </w14:textFill>
        </w:rPr>
      </w:pPr>
      <w:r>
        <w:rPr>
          <w:rFonts w:hint="eastAsia" w:cs="宋体" w:asciiTheme="minorEastAsia" w:hAnsiTheme="minorEastAsia" w:eastAsiaTheme="minorEastAsia"/>
          <w:b/>
          <w:bCs/>
          <w:color w:val="000000" w:themeColor="text1"/>
          <w:sz w:val="28"/>
          <w:szCs w:val="28"/>
          <w:highlight w:val="none"/>
          <w:lang w:val="zh-CN"/>
          <w14:textFill>
            <w14:solidFill>
              <w14:schemeClr w14:val="tx1"/>
            </w14:solidFill>
          </w14:textFill>
        </w:rPr>
        <w:t>致：</w:t>
      </w:r>
      <w:r>
        <w:rPr>
          <w:rFonts w:hint="eastAsia" w:cs="宋体" w:asciiTheme="minorEastAsia" w:hAnsiTheme="minorEastAsia" w:eastAsiaTheme="minorEastAsia"/>
          <w:b/>
          <w:bCs/>
          <w:color w:val="000000" w:themeColor="text1"/>
          <w:sz w:val="28"/>
          <w:szCs w:val="28"/>
          <w:highlight w:val="none"/>
          <w:lang w:eastAsia="zh-CN"/>
          <w14:textFill>
            <w14:solidFill>
              <w14:schemeClr w14:val="tx1"/>
            </w14:solidFill>
          </w14:textFill>
        </w:rPr>
        <w:t>青海远帆招标有限公司</w:t>
      </w:r>
    </w:p>
    <w:p w14:paraId="303F7498">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p>
    <w:p w14:paraId="5EC46726">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u w:val="single"/>
          <w:lang w:val="zh-CN"/>
          <w14:textFill>
            <w14:solidFill>
              <w14:schemeClr w14:val="tx1"/>
            </w14:solidFill>
          </w14:textFill>
        </w:rPr>
        <w:t xml:space="preserve">   法定代表人（非法人组织负责人）姓名</w:t>
      </w: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现任我单位职务，为法定代表人（非法人组织的负责人），特此证明。</w:t>
      </w:r>
    </w:p>
    <w:p w14:paraId="763FB3E7">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p>
    <w:p w14:paraId="62074A16">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法定代表人（非法人组织的负责人）基本情况：</w:t>
      </w:r>
    </w:p>
    <w:p w14:paraId="70206726">
      <w:pPr>
        <w:autoSpaceDE w:val="0"/>
        <w:autoSpaceDN w:val="0"/>
        <w:spacing w:line="520" w:lineRule="exact"/>
        <w:ind w:firstLine="560"/>
        <w:rPr>
          <w:rFonts w:cs="宋体" w:asciiTheme="minorEastAsia" w:hAnsiTheme="minorEastAsia" w:eastAsiaTheme="minorEastAsia"/>
          <w:color w:val="000000" w:themeColor="text1"/>
          <w:sz w:val="28"/>
          <w:szCs w:val="28"/>
          <w:highlight w:val="none"/>
          <w:u w:val="singl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性别：年龄： 民族：</w:t>
      </w:r>
    </w:p>
    <w:p w14:paraId="36DCCE20">
      <w:pPr>
        <w:autoSpaceDE w:val="0"/>
        <w:autoSpaceDN w:val="0"/>
        <w:spacing w:line="520" w:lineRule="exact"/>
        <w:ind w:firstLine="560"/>
        <w:rPr>
          <w:rFonts w:cs="宋体" w:asciiTheme="minorEastAsia" w:hAnsiTheme="minorEastAsia" w:eastAsiaTheme="minorEastAsia"/>
          <w:color w:val="000000" w:themeColor="text1"/>
          <w:sz w:val="28"/>
          <w:szCs w:val="28"/>
          <w:highlight w:val="none"/>
          <w:u w:val="singl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地址：</w:t>
      </w:r>
    </w:p>
    <w:p w14:paraId="7C2A79A4">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身份证号码：</w:t>
      </w:r>
    </w:p>
    <w:p w14:paraId="078CC478">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p>
    <w:p w14:paraId="7BDCAE11">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附法定代表人第二代身份证双面扫描（或复印）件</w:t>
      </w:r>
    </w:p>
    <w:p w14:paraId="1754079D">
      <w:pPr>
        <w:autoSpaceDE w:val="0"/>
        <w:autoSpaceDN w:val="0"/>
        <w:spacing w:line="520" w:lineRule="exact"/>
        <w:ind w:firstLine="0" w:firstLineChars="0"/>
        <w:jc w:val="left"/>
        <w:rPr>
          <w:rFonts w:cs="宋体" w:asciiTheme="minorEastAsia" w:hAnsiTheme="minorEastAsia" w:eastAsiaTheme="minorEastAsia"/>
          <w:color w:val="000000" w:themeColor="text1"/>
          <w:sz w:val="28"/>
          <w:szCs w:val="28"/>
          <w:highlight w:val="none"/>
          <w14:textFill>
            <w14:solidFill>
              <w14:schemeClr w14:val="tx1"/>
            </w14:solidFill>
          </w14:textFill>
        </w:rPr>
      </w:pPr>
    </w:p>
    <w:p w14:paraId="4E7DD03A">
      <w:pPr>
        <w:autoSpaceDE w:val="0"/>
        <w:autoSpaceDN w:val="0"/>
        <w:spacing w:line="520" w:lineRule="exact"/>
        <w:ind w:firstLine="0" w:firstLineChars="0"/>
        <w:jc w:val="left"/>
        <w:rPr>
          <w:rFonts w:cs="宋体" w:asciiTheme="minorEastAsia" w:hAnsiTheme="minorEastAsia" w:eastAsiaTheme="minorEastAsia"/>
          <w:color w:val="000000" w:themeColor="text1"/>
          <w:sz w:val="28"/>
          <w:szCs w:val="28"/>
          <w:highlight w:val="none"/>
          <w14:textFill>
            <w14:solidFill>
              <w14:schemeClr w14:val="tx1"/>
            </w14:solidFill>
          </w14:textFill>
        </w:rPr>
      </w:pPr>
    </w:p>
    <w:p w14:paraId="2A605D3F">
      <w:pPr>
        <w:autoSpaceDE w:val="0"/>
        <w:autoSpaceDN w:val="0"/>
        <w:spacing w:line="520" w:lineRule="exact"/>
        <w:ind w:firstLine="0" w:firstLineChars="0"/>
        <w:jc w:val="left"/>
        <w:rPr>
          <w:rFonts w:cs="宋体" w:asciiTheme="minorEastAsia" w:hAnsiTheme="minorEastAsia" w:eastAsiaTheme="minorEastAsia"/>
          <w:color w:val="000000" w:themeColor="text1"/>
          <w:sz w:val="28"/>
          <w:szCs w:val="28"/>
          <w:highlight w:val="none"/>
          <w14:textFill>
            <w14:solidFill>
              <w14:schemeClr w14:val="tx1"/>
            </w14:solidFill>
          </w14:textFill>
        </w:rPr>
      </w:pPr>
    </w:p>
    <w:p w14:paraId="3CA5EC22">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 xml:space="preserve">                      供应商：（公章）</w:t>
      </w:r>
    </w:p>
    <w:p w14:paraId="2012A3B8">
      <w:pPr>
        <w:spacing w:line="520" w:lineRule="exact"/>
        <w:ind w:firstLine="0" w:firstLineChars="0"/>
        <w:jc w:val="center"/>
        <w:rPr>
          <w:rFonts w:cs="宋体" w:asciiTheme="minorEastAsia" w:hAnsiTheme="minorEastAsia" w:eastAsiaTheme="minorEastAsia"/>
          <w:b/>
          <w:bCs/>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 xml:space="preserve">           法定代表人</w:t>
      </w:r>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（非法人组织的负责人）</w:t>
      </w:r>
    </w:p>
    <w:p w14:paraId="7EE3F052">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 xml:space="preserve">              或委托代理人：（签字或盖章）</w:t>
      </w:r>
    </w:p>
    <w:p w14:paraId="219EB43D">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 xml:space="preserve">                年 月 日</w:t>
      </w:r>
    </w:p>
    <w:p w14:paraId="349F53E3">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cs="宋体" w:asciiTheme="minorEastAsia" w:hAnsiTheme="minorEastAsia" w:eastAsiaTheme="minorEastAsia"/>
          <w:b/>
          <w:color w:val="000000" w:themeColor="text1"/>
          <w:sz w:val="28"/>
          <w:szCs w:val="28"/>
          <w:highlight w:val="none"/>
          <w14:textFill>
            <w14:solidFill>
              <w14:schemeClr w14:val="tx1"/>
            </w14:solidFill>
          </w14:textFill>
        </w:rPr>
        <w:br w:type="page"/>
      </w:r>
      <w:bookmarkStart w:id="173" w:name="_Toc324756736"/>
      <w:bookmarkStart w:id="174" w:name="_Toc201287639"/>
      <w:bookmarkStart w:id="175" w:name="_Toc29201"/>
      <w:bookmarkStart w:id="176" w:name="_Toc31614"/>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附件</w:t>
      </w:r>
      <w:bookmarkEnd w:id="173"/>
      <w:bookmarkEnd w:id="174"/>
      <w:r>
        <w:rPr>
          <w:rFonts w:hint="eastAsia" w:cs="宋体" w:asciiTheme="minorEastAsia" w:hAnsiTheme="minorEastAsia" w:eastAsiaTheme="minorEastAsia"/>
          <w:b/>
          <w:color w:val="000000" w:themeColor="text1"/>
          <w:sz w:val="28"/>
          <w:szCs w:val="28"/>
          <w:highlight w:val="none"/>
          <w:lang w:val="en-US" w:eastAsia="zh-CN"/>
          <w14:textFill>
            <w14:solidFill>
              <w14:schemeClr w14:val="tx1"/>
            </w14:solidFill>
          </w14:textFill>
        </w:rPr>
        <w:t>6</w:t>
      </w: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：法定代表人（非法人组织负责人）授权书</w:t>
      </w:r>
      <w:bookmarkEnd w:id="175"/>
      <w:bookmarkEnd w:id="176"/>
    </w:p>
    <w:p w14:paraId="2F6A4FDC">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2CDD3987">
      <w:pPr>
        <w:spacing w:line="520" w:lineRule="exact"/>
        <w:ind w:firstLine="0" w:firstLineChars="0"/>
        <w:jc w:val="center"/>
        <w:rPr>
          <w:rFonts w:cs="宋体" w:asciiTheme="minorEastAsia" w:hAnsiTheme="minorEastAsia" w:eastAsiaTheme="minorEastAsia"/>
          <w:b/>
          <w:bCs/>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法定代表人（非法人组织负责人）授权书</w:t>
      </w:r>
    </w:p>
    <w:p w14:paraId="0F9145A6">
      <w:pPr>
        <w:spacing w:line="520" w:lineRule="exact"/>
        <w:ind w:firstLine="0" w:firstLineChars="0"/>
        <w:rPr>
          <w:rFonts w:cs="宋体" w:asciiTheme="minorEastAsia" w:hAnsiTheme="minorEastAsia" w:eastAsiaTheme="minorEastAsia"/>
          <w:b/>
          <w:bCs/>
          <w:color w:val="000000" w:themeColor="text1"/>
          <w:sz w:val="28"/>
          <w:szCs w:val="28"/>
          <w:highlight w:val="none"/>
          <w14:textFill>
            <w14:solidFill>
              <w14:schemeClr w14:val="tx1"/>
            </w14:solidFill>
          </w14:textFill>
        </w:rPr>
      </w:pPr>
    </w:p>
    <w:p w14:paraId="0A5CA2D3">
      <w:pPr>
        <w:spacing w:line="520" w:lineRule="exact"/>
        <w:ind w:firstLine="0" w:firstLineChars="0"/>
        <w:rPr>
          <w:rFonts w:hint="eastAsia" w:cs="宋体" w:asciiTheme="minorEastAsia" w:hAnsiTheme="minorEastAsia" w:eastAsiaTheme="minorEastAsia"/>
          <w:b/>
          <w:bCs/>
          <w:color w:val="000000" w:themeColor="text1"/>
          <w:sz w:val="28"/>
          <w:szCs w:val="28"/>
          <w:highlight w:val="none"/>
          <w:lang w:eastAsia="zh-CN"/>
          <w14:textFill>
            <w14:solidFill>
              <w14:schemeClr w14:val="tx1"/>
            </w14:solidFill>
          </w14:textFill>
        </w:rPr>
      </w:pPr>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致：</w:t>
      </w:r>
      <w:r>
        <w:rPr>
          <w:rFonts w:hint="eastAsia" w:cs="宋体" w:asciiTheme="minorEastAsia" w:hAnsiTheme="minorEastAsia" w:eastAsiaTheme="minorEastAsia"/>
          <w:b/>
          <w:bCs/>
          <w:color w:val="000000" w:themeColor="text1"/>
          <w:sz w:val="28"/>
          <w:szCs w:val="28"/>
          <w:highlight w:val="none"/>
          <w:lang w:eastAsia="zh-CN"/>
          <w14:textFill>
            <w14:solidFill>
              <w14:schemeClr w14:val="tx1"/>
            </w14:solidFill>
          </w14:textFill>
        </w:rPr>
        <w:t>青海远帆招标有限公司</w:t>
      </w:r>
    </w:p>
    <w:p w14:paraId="50B852FD">
      <w:pPr>
        <w:spacing w:line="520" w:lineRule="exact"/>
        <w:ind w:firstLine="0" w:firstLineChars="0"/>
        <w:rPr>
          <w:rFonts w:cs="宋体" w:asciiTheme="minorEastAsia" w:hAnsiTheme="minorEastAsia" w:eastAsiaTheme="minorEastAsia"/>
          <w:color w:val="000000" w:themeColor="text1"/>
          <w:sz w:val="28"/>
          <w:szCs w:val="28"/>
          <w:highlight w:val="none"/>
          <w:u w:val="single"/>
          <w14:textFill>
            <w14:solidFill>
              <w14:schemeClr w14:val="tx1"/>
            </w14:solidFill>
          </w14:textFill>
        </w:rPr>
      </w:pPr>
    </w:p>
    <w:p w14:paraId="6D856943">
      <w:pPr>
        <w:autoSpaceDE w:val="0"/>
        <w:autoSpaceDN w:val="0"/>
        <w:spacing w:line="520" w:lineRule="exact"/>
        <w:ind w:firstLine="700" w:firstLineChars="25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u w:val="single"/>
          <w:lang w:val="zh-CN"/>
          <w14:textFill>
            <w14:solidFill>
              <w14:schemeClr w14:val="tx1"/>
            </w14:solidFill>
          </w14:textFill>
        </w:rPr>
        <w:t>（供应商名称）</w:t>
      </w: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系中华人民共和国合法企业，法定地址。</w:t>
      </w:r>
    </w:p>
    <w:p w14:paraId="676035CF">
      <w:pPr>
        <w:autoSpaceDE w:val="0"/>
        <w:autoSpaceDN w:val="0"/>
        <w:spacing w:line="520" w:lineRule="exact"/>
        <w:ind w:firstLine="700" w:firstLineChars="25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u w:val="single"/>
          <w:lang w:val="zh-CN"/>
          <w14:textFill>
            <w14:solidFill>
              <w14:schemeClr w14:val="tx1"/>
            </w14:solidFill>
          </w14:textFill>
        </w:rPr>
        <w:t>法定代表人</w:t>
      </w:r>
      <w:r>
        <w:rPr>
          <w:rFonts w:hint="eastAsia" w:cs="宋体" w:asciiTheme="minorEastAsia" w:hAnsiTheme="minorEastAsia" w:eastAsiaTheme="minorEastAsia"/>
          <w:bCs/>
          <w:color w:val="000000" w:themeColor="text1"/>
          <w:sz w:val="28"/>
          <w:szCs w:val="28"/>
          <w:highlight w:val="none"/>
          <w:u w:val="single"/>
          <w14:textFill>
            <w14:solidFill>
              <w14:schemeClr w14:val="tx1"/>
            </w14:solidFill>
          </w14:textFill>
        </w:rPr>
        <w:t>（非法人组织负责人）</w:t>
      </w:r>
      <w:r>
        <w:rPr>
          <w:rFonts w:hint="eastAsia" w:cs="宋体" w:asciiTheme="minorEastAsia" w:hAnsiTheme="minorEastAsia" w:eastAsiaTheme="minorEastAsia"/>
          <w:color w:val="000000" w:themeColor="text1"/>
          <w:sz w:val="28"/>
          <w:szCs w:val="28"/>
          <w:highlight w:val="none"/>
          <w:u w:val="single"/>
          <w:lang w:val="zh-CN"/>
          <w14:textFill>
            <w14:solidFill>
              <w14:schemeClr w14:val="tx1"/>
            </w14:solidFill>
          </w14:textFill>
        </w:rPr>
        <w:t xml:space="preserve">姓名   </w:t>
      </w: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特授权</w:t>
      </w:r>
      <w:r>
        <w:rPr>
          <w:rFonts w:hint="eastAsia" w:cs="宋体" w:asciiTheme="minorEastAsia" w:hAnsiTheme="minorEastAsia" w:eastAsiaTheme="minorEastAsia"/>
          <w:color w:val="000000" w:themeColor="text1"/>
          <w:sz w:val="28"/>
          <w:szCs w:val="28"/>
          <w:highlight w:val="none"/>
          <w:u w:val="single"/>
          <w:lang w:val="zh-CN"/>
          <w14:textFill>
            <w14:solidFill>
              <w14:schemeClr w14:val="tx1"/>
            </w14:solidFill>
          </w14:textFill>
        </w:rPr>
        <w:t>（委托代理人姓名）</w:t>
      </w: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代表我单位全权办理</w:t>
      </w:r>
      <w:r>
        <w:rPr>
          <w:rFonts w:hint="eastAsia" w:cs="宋体" w:asciiTheme="minorEastAsia" w:hAnsiTheme="minorEastAsia" w:eastAsiaTheme="minorEastAsia"/>
          <w:color w:val="000000" w:themeColor="text1"/>
          <w:sz w:val="28"/>
          <w:szCs w:val="28"/>
          <w:highlight w:val="none"/>
          <w:lang w:val="en-US" w:eastAsia="zh-CN"/>
          <w14:textFill>
            <w14:solidFill>
              <w14:schemeClr w14:val="tx1"/>
            </w14:solidFill>
          </w14:textFill>
        </w:rPr>
        <w:t>本</w:t>
      </w: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项目的磋商、答疑等具体工作，并签署全部有关的文件、资料。</w:t>
      </w:r>
    </w:p>
    <w:p w14:paraId="2E51C609">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我单位对被授权人的签名负全部责任。</w:t>
      </w:r>
    </w:p>
    <w:p w14:paraId="7458F4F4">
      <w:pPr>
        <w:autoSpaceDE w:val="0"/>
        <w:autoSpaceDN w:val="0"/>
        <w:spacing w:line="520" w:lineRule="exact"/>
        <w:ind w:firstLine="560"/>
        <w:rPr>
          <w:rFonts w:cs="宋体" w:asciiTheme="minorEastAsia" w:hAnsiTheme="minorEastAsia" w:eastAsiaTheme="minorEastAsia"/>
          <w:color w:val="000000" w:themeColor="text1"/>
          <w:sz w:val="28"/>
          <w:szCs w:val="28"/>
          <w:highlight w:val="none"/>
          <w:u w:val="singl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 xml:space="preserve">被授权人联系电话： </w:t>
      </w:r>
    </w:p>
    <w:p w14:paraId="41FA820C">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被授权人（委托代理人）签字</w:t>
      </w:r>
      <w:r>
        <w:rPr>
          <w:rFonts w:hint="eastAsia" w:cs="宋体" w:asciiTheme="minorEastAsia" w:hAnsiTheme="minorEastAsia" w:eastAsiaTheme="minorEastAsia"/>
          <w:color w:val="000000" w:themeColor="text1"/>
          <w:sz w:val="28"/>
          <w:szCs w:val="28"/>
          <w:highlight w:val="none"/>
          <w:lang w:val="en-US" w:eastAsia="zh-CN"/>
          <w14:textFill>
            <w14:solidFill>
              <w14:schemeClr w14:val="tx1"/>
            </w14:solidFill>
          </w14:textFill>
        </w:rPr>
        <w:t>或盖章</w:t>
      </w: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w:t>
      </w:r>
    </w:p>
    <w:p w14:paraId="0EBCB4AD">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职务：</w:t>
      </w:r>
    </w:p>
    <w:p w14:paraId="768845E3">
      <w:pPr>
        <w:autoSpaceDE w:val="0"/>
        <w:autoSpaceDN w:val="0"/>
        <w:spacing w:line="520" w:lineRule="exact"/>
        <w:ind w:firstLine="560"/>
        <w:rPr>
          <w:rFonts w:cs="宋体" w:asciiTheme="minorEastAsia" w:hAnsiTheme="minorEastAsia" w:eastAsiaTheme="minorEastAsia"/>
          <w:color w:val="000000" w:themeColor="text1"/>
          <w:sz w:val="28"/>
          <w:szCs w:val="28"/>
          <w:highlight w:val="none"/>
          <w:u w:val="singl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授权人（法定代表人或非法人组织的负责人）签字</w:t>
      </w:r>
      <w:r>
        <w:rPr>
          <w:rFonts w:hint="eastAsia" w:cs="宋体" w:asciiTheme="minorEastAsia" w:hAnsiTheme="minorEastAsia" w:eastAsiaTheme="minorEastAsia"/>
          <w:color w:val="000000" w:themeColor="text1"/>
          <w:sz w:val="28"/>
          <w:szCs w:val="28"/>
          <w:highlight w:val="none"/>
          <w:lang w:val="en-US" w:eastAsia="zh-CN"/>
          <w14:textFill>
            <w14:solidFill>
              <w14:schemeClr w14:val="tx1"/>
            </w14:solidFill>
          </w14:textFill>
        </w:rPr>
        <w:t>或盖章</w:t>
      </w: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w:t>
      </w:r>
    </w:p>
    <w:p w14:paraId="228D847F">
      <w:pPr>
        <w:autoSpaceDE w:val="0"/>
        <w:autoSpaceDN w:val="0"/>
        <w:spacing w:line="520" w:lineRule="exact"/>
        <w:ind w:firstLine="560"/>
        <w:rPr>
          <w:rFonts w:cs="宋体" w:asciiTheme="minorEastAsia" w:hAnsiTheme="minorEastAsia" w:eastAsiaTheme="minorEastAsia"/>
          <w:color w:val="000000" w:themeColor="text1"/>
          <w:sz w:val="28"/>
          <w:szCs w:val="28"/>
          <w:highlight w:val="none"/>
          <w:u w:val="singl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职务：</w:t>
      </w:r>
    </w:p>
    <w:p w14:paraId="5803C3D7">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p>
    <w:p w14:paraId="78ED1E42">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附被授权人第二代身份证双面扫描（或复印）件</w:t>
      </w:r>
    </w:p>
    <w:p w14:paraId="530D82FC">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p>
    <w:p w14:paraId="50C29122">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p>
    <w:p w14:paraId="4180AC37">
      <w:pPr>
        <w:spacing w:line="520" w:lineRule="exact"/>
        <w:ind w:firstLine="0" w:firstLineChars="0"/>
        <w:rPr>
          <w:rFonts w:cs="宋体" w:asciiTheme="minorEastAsia" w:hAnsiTheme="minorEastAsia" w:eastAsiaTheme="minorEastAsia"/>
          <w:color w:val="000000" w:themeColor="text1"/>
          <w:sz w:val="28"/>
          <w:szCs w:val="28"/>
          <w:highlight w:val="none"/>
          <w14:textFill>
            <w14:solidFill>
              <w14:schemeClr w14:val="tx1"/>
            </w14:solidFill>
          </w14:textFill>
        </w:rPr>
      </w:pPr>
    </w:p>
    <w:p w14:paraId="058F897C">
      <w:pPr>
        <w:spacing w:line="520" w:lineRule="exact"/>
        <w:ind w:firstLine="0" w:firstLineChars="0"/>
        <w:rPr>
          <w:rFonts w:cs="宋体" w:asciiTheme="minorEastAsia" w:hAnsiTheme="minorEastAsia" w:eastAsiaTheme="minorEastAsia"/>
          <w:color w:val="000000" w:themeColor="text1"/>
          <w:sz w:val="28"/>
          <w:szCs w:val="28"/>
          <w:highlight w:val="none"/>
          <w14:textFill>
            <w14:solidFill>
              <w14:schemeClr w14:val="tx1"/>
            </w14:solidFill>
          </w14:textFill>
        </w:rPr>
      </w:pPr>
    </w:p>
    <w:p w14:paraId="23708E9A">
      <w:pPr>
        <w:spacing w:line="520" w:lineRule="exact"/>
        <w:ind w:firstLine="0" w:firstLineChars="0"/>
        <w:rPr>
          <w:rFonts w:cs="宋体" w:asciiTheme="minorEastAsia" w:hAnsiTheme="minorEastAsia" w:eastAsiaTheme="minorEastAsia"/>
          <w:color w:val="000000" w:themeColor="text1"/>
          <w:sz w:val="28"/>
          <w:szCs w:val="28"/>
          <w:highlight w:val="none"/>
          <w14:textFill>
            <w14:solidFill>
              <w14:schemeClr w14:val="tx1"/>
            </w14:solidFill>
          </w14:textFill>
        </w:rPr>
      </w:pPr>
    </w:p>
    <w:p w14:paraId="38E6E7B7">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 xml:space="preserve">                          供应商：（公章）</w:t>
      </w:r>
    </w:p>
    <w:p w14:paraId="7A871545">
      <w:pPr>
        <w:spacing w:line="520" w:lineRule="exact"/>
        <w:ind w:firstLine="0" w:firstLineChars="0"/>
        <w:jc w:val="center"/>
        <w:rPr>
          <w:rFonts w:hint="eastAsia"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 xml:space="preserve">                         年  月 日</w:t>
      </w:r>
    </w:p>
    <w:p w14:paraId="4860CEA6">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bookmarkStart w:id="177" w:name="_Toc30284"/>
      <w:bookmarkStart w:id="178" w:name="_Toc25884"/>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附件</w:t>
      </w:r>
      <w:r>
        <w:rPr>
          <w:rFonts w:hint="eastAsia" w:cs="宋体" w:asciiTheme="minorEastAsia" w:hAnsiTheme="minorEastAsia" w:eastAsiaTheme="minorEastAsia"/>
          <w:b/>
          <w:color w:val="000000" w:themeColor="text1"/>
          <w:sz w:val="28"/>
          <w:szCs w:val="28"/>
          <w:highlight w:val="none"/>
          <w:lang w:val="en-US" w:eastAsia="zh-CN"/>
          <w14:textFill>
            <w14:solidFill>
              <w14:schemeClr w14:val="tx1"/>
            </w14:solidFill>
          </w14:textFill>
        </w:rPr>
        <w:t>7</w:t>
      </w: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：供应商承诺函</w:t>
      </w:r>
      <w:bookmarkEnd w:id="177"/>
      <w:bookmarkEnd w:id="178"/>
    </w:p>
    <w:p w14:paraId="4AD284A3">
      <w:pPr>
        <w:spacing w:line="520" w:lineRule="exact"/>
        <w:ind w:firstLine="0" w:firstLineChars="0"/>
        <w:jc w:val="center"/>
        <w:rPr>
          <w:rFonts w:cs="宋体" w:asciiTheme="minorEastAsia" w:hAnsiTheme="minorEastAsia" w:eastAsiaTheme="minorEastAsia"/>
          <w:b/>
          <w:bCs/>
          <w:color w:val="000000" w:themeColor="text1"/>
          <w:sz w:val="28"/>
          <w:szCs w:val="28"/>
          <w:highlight w:val="none"/>
          <w14:textFill>
            <w14:solidFill>
              <w14:schemeClr w14:val="tx1"/>
            </w14:solidFill>
          </w14:textFill>
        </w:rPr>
      </w:pPr>
    </w:p>
    <w:p w14:paraId="26A83EC0">
      <w:pPr>
        <w:spacing w:line="520" w:lineRule="exact"/>
        <w:ind w:firstLine="0" w:firstLineChars="0"/>
        <w:jc w:val="center"/>
        <w:rPr>
          <w:rFonts w:cs="宋体" w:asciiTheme="minorEastAsia" w:hAnsiTheme="minorEastAsia" w:eastAsiaTheme="minorEastAsia"/>
          <w:b/>
          <w:bCs/>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供应商承诺函</w:t>
      </w:r>
    </w:p>
    <w:p w14:paraId="1A82AA46">
      <w:pPr>
        <w:spacing w:line="520" w:lineRule="exact"/>
        <w:ind w:firstLine="0" w:firstLineChars="0"/>
        <w:rPr>
          <w:rFonts w:cs="宋体" w:asciiTheme="minorEastAsia" w:hAnsiTheme="minorEastAsia" w:eastAsiaTheme="minorEastAsia"/>
          <w:b/>
          <w:bCs/>
          <w:color w:val="000000" w:themeColor="text1"/>
          <w:sz w:val="28"/>
          <w:szCs w:val="28"/>
          <w:highlight w:val="none"/>
          <w14:textFill>
            <w14:solidFill>
              <w14:schemeClr w14:val="tx1"/>
            </w14:solidFill>
          </w14:textFill>
        </w:rPr>
      </w:pPr>
    </w:p>
    <w:p w14:paraId="123364E2">
      <w:pPr>
        <w:spacing w:line="520" w:lineRule="exact"/>
        <w:ind w:firstLine="0" w:firstLineChars="0"/>
        <w:rPr>
          <w:rFonts w:hint="eastAsia" w:cs="宋体" w:asciiTheme="minorEastAsia" w:hAnsiTheme="minorEastAsia" w:eastAsiaTheme="minorEastAsia"/>
          <w:b/>
          <w:bCs/>
          <w:color w:val="000000" w:themeColor="text1"/>
          <w:sz w:val="28"/>
          <w:szCs w:val="28"/>
          <w:highlight w:val="none"/>
          <w:lang w:eastAsia="zh-CN"/>
          <w14:textFill>
            <w14:solidFill>
              <w14:schemeClr w14:val="tx1"/>
            </w14:solidFill>
          </w14:textFill>
        </w:rPr>
      </w:pPr>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致：</w:t>
      </w:r>
      <w:r>
        <w:rPr>
          <w:rFonts w:hint="eastAsia" w:cs="宋体" w:asciiTheme="minorEastAsia" w:hAnsiTheme="minorEastAsia" w:eastAsiaTheme="minorEastAsia"/>
          <w:b/>
          <w:bCs/>
          <w:color w:val="000000" w:themeColor="text1"/>
          <w:sz w:val="28"/>
          <w:szCs w:val="28"/>
          <w:highlight w:val="none"/>
          <w:lang w:eastAsia="zh-CN"/>
          <w14:textFill>
            <w14:solidFill>
              <w14:schemeClr w14:val="tx1"/>
            </w14:solidFill>
          </w14:textFill>
        </w:rPr>
        <w:t>青海远帆招标有限公司</w:t>
      </w:r>
    </w:p>
    <w:p w14:paraId="6CC2F167">
      <w:pPr>
        <w:autoSpaceDE w:val="0"/>
        <w:autoSpaceDN w:val="0"/>
        <w:spacing w:line="520" w:lineRule="exact"/>
        <w:ind w:firstLine="523" w:firstLineChars="187"/>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关于贵方  年  月  日</w:t>
      </w:r>
      <w:r>
        <w:rPr>
          <w:rFonts w:hint="eastAsia" w:cs="宋体" w:asciiTheme="minorEastAsia" w:hAnsiTheme="minorEastAsia" w:eastAsiaTheme="minorEastAsia"/>
          <w:color w:val="000000" w:themeColor="text1"/>
          <w:sz w:val="28"/>
          <w:szCs w:val="28"/>
          <w:highlight w:val="none"/>
          <w:u w:val="single"/>
          <w:lang w:val="zh-CN"/>
          <w14:textFill>
            <w14:solidFill>
              <w14:schemeClr w14:val="tx1"/>
            </w14:solidFill>
          </w14:textFill>
        </w:rPr>
        <w:t xml:space="preserve">     (项目名称、</w:t>
      </w:r>
      <w:r>
        <w:rPr>
          <w:rFonts w:hint="eastAsia" w:cs="宋体" w:asciiTheme="minorEastAsia" w:hAnsiTheme="minorEastAsia" w:eastAsiaTheme="minorEastAsia"/>
          <w:color w:val="000000" w:themeColor="text1"/>
          <w:sz w:val="28"/>
          <w:szCs w:val="28"/>
          <w:highlight w:val="none"/>
          <w:u w:val="single"/>
          <w:lang w:val="en-US" w:eastAsia="zh-CN"/>
          <w14:textFill>
            <w14:solidFill>
              <w14:schemeClr w14:val="tx1"/>
            </w14:solidFill>
          </w14:textFill>
        </w:rPr>
        <w:t>包号</w:t>
      </w:r>
      <w:r>
        <w:rPr>
          <w:rFonts w:hint="eastAsia" w:cs="宋体" w:asciiTheme="minorEastAsia" w:hAnsiTheme="minorEastAsia" w:eastAsiaTheme="minorEastAsia"/>
          <w:color w:val="000000" w:themeColor="text1"/>
          <w:sz w:val="28"/>
          <w:szCs w:val="28"/>
          <w:highlight w:val="none"/>
          <w:u w:val="single"/>
          <w:lang w:val="zh-CN"/>
          <w14:textFill>
            <w14:solidFill>
              <w14:schemeClr w14:val="tx1"/>
            </w14:solidFill>
          </w14:textFill>
        </w:rPr>
        <w:t xml:space="preserve">)   </w:t>
      </w: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采购项目，本签字人愿意参加磋商活动，提供采购一览表中要求的所有服务内容，并证实提交的所有资料是准确的和真实的。同时，我代表（供应商名称），在此作如下承诺：</w:t>
      </w:r>
    </w:p>
    <w:p w14:paraId="626C8BE2">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1.完全理解和接受磋商文件的一切规定和要求；</w:t>
      </w:r>
    </w:p>
    <w:p w14:paraId="5A42DC67">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2.若成交，我方将按照磋商文件的具体规定与采购人签订采购合同，并且严格履行合同义务，按时提供优质的服务；</w:t>
      </w:r>
    </w:p>
    <w:p w14:paraId="29161A7E">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3.在整个磋商过程中我方若有违规行为，贵方可按磋商文件之规定给予处罚，我方完全接受；</w:t>
      </w:r>
    </w:p>
    <w:p w14:paraId="000E1696">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4.若成交，本承诺将成为合同不可分割的一部分，与合同具有同等的法律效力。</w:t>
      </w:r>
    </w:p>
    <w:p w14:paraId="565C2540">
      <w:pPr>
        <w:spacing w:line="520" w:lineRule="exact"/>
        <w:ind w:firstLine="0" w:firstLineChars="0"/>
        <w:rPr>
          <w:rFonts w:cs="宋体" w:asciiTheme="minorEastAsia" w:hAnsiTheme="minorEastAsia" w:eastAsiaTheme="minorEastAsia"/>
          <w:color w:val="000000" w:themeColor="text1"/>
          <w:sz w:val="28"/>
          <w:szCs w:val="28"/>
          <w:highlight w:val="none"/>
          <w14:textFill>
            <w14:solidFill>
              <w14:schemeClr w14:val="tx1"/>
            </w14:solidFill>
          </w14:textFill>
        </w:rPr>
      </w:pPr>
    </w:p>
    <w:p w14:paraId="0EB1A63B">
      <w:pPr>
        <w:spacing w:line="520" w:lineRule="exact"/>
        <w:ind w:firstLine="0" w:firstLineChars="0"/>
        <w:textAlignment w:val="baseline"/>
        <w:rPr>
          <w:rFonts w:cs="宋体" w:asciiTheme="minorEastAsia" w:hAnsiTheme="minorEastAsia" w:eastAsiaTheme="minorEastAsia"/>
          <w:color w:val="000000" w:themeColor="text1"/>
          <w:sz w:val="28"/>
          <w:szCs w:val="28"/>
          <w:highlight w:val="none"/>
          <w14:textFill>
            <w14:solidFill>
              <w14:schemeClr w14:val="tx1"/>
            </w14:solidFill>
          </w14:textFill>
        </w:rPr>
      </w:pPr>
    </w:p>
    <w:p w14:paraId="0F5604D7">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 xml:space="preserve">          供应商：（公章）</w:t>
      </w:r>
    </w:p>
    <w:p w14:paraId="0BF2D565">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法定代表人或委托代理人：（签字或盖章）</w:t>
      </w:r>
    </w:p>
    <w:p w14:paraId="78313614">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 xml:space="preserve">   年 月 日</w:t>
      </w:r>
    </w:p>
    <w:p w14:paraId="4CC646D8">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cs="宋体" w:asciiTheme="minorEastAsia" w:hAnsiTheme="minorEastAsia" w:eastAsiaTheme="minorEastAsia"/>
          <w:b/>
          <w:color w:val="000000" w:themeColor="text1"/>
          <w:sz w:val="28"/>
          <w:szCs w:val="28"/>
          <w:highlight w:val="none"/>
          <w14:textFill>
            <w14:solidFill>
              <w14:schemeClr w14:val="tx1"/>
            </w14:solidFill>
          </w14:textFill>
        </w:rPr>
        <w:br w:type="page"/>
      </w:r>
      <w:bookmarkStart w:id="179" w:name="_Toc11349"/>
      <w:bookmarkStart w:id="180" w:name="_Toc11173"/>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附件</w:t>
      </w:r>
      <w:bookmarkStart w:id="181" w:name="_Toc365019584"/>
      <w:bookmarkStart w:id="182" w:name="_Toc376936779"/>
      <w:bookmarkStart w:id="183" w:name="_Toc351475542"/>
      <w:r>
        <w:rPr>
          <w:rFonts w:hint="eastAsia" w:cs="宋体" w:asciiTheme="minorEastAsia" w:hAnsiTheme="minorEastAsia" w:eastAsiaTheme="minorEastAsia"/>
          <w:b/>
          <w:color w:val="000000" w:themeColor="text1"/>
          <w:sz w:val="28"/>
          <w:szCs w:val="28"/>
          <w:highlight w:val="none"/>
          <w:lang w:val="en-US" w:eastAsia="zh-CN"/>
          <w14:textFill>
            <w14:solidFill>
              <w14:schemeClr w14:val="tx1"/>
            </w14:solidFill>
          </w14:textFill>
        </w:rPr>
        <w:t>8</w:t>
      </w: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：供应商诚信承诺书</w:t>
      </w:r>
      <w:bookmarkEnd w:id="179"/>
      <w:bookmarkEnd w:id="180"/>
      <w:bookmarkEnd w:id="181"/>
      <w:bookmarkEnd w:id="182"/>
      <w:bookmarkEnd w:id="183"/>
    </w:p>
    <w:p w14:paraId="0F9EC044">
      <w:pPr>
        <w:spacing w:line="520" w:lineRule="exact"/>
        <w:ind w:firstLine="0" w:firstLineChars="0"/>
        <w:jc w:val="center"/>
        <w:rPr>
          <w:rFonts w:cs="宋体" w:asciiTheme="minorEastAsia" w:hAnsiTheme="minorEastAsia" w:eastAsiaTheme="minorEastAsia"/>
          <w:b/>
          <w:bCs/>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供应商诚信承诺书</w:t>
      </w:r>
    </w:p>
    <w:p w14:paraId="76A77D2A">
      <w:pPr>
        <w:spacing w:line="520" w:lineRule="exact"/>
        <w:ind w:firstLine="0" w:firstLineChars="0"/>
        <w:rPr>
          <w:rFonts w:hint="eastAsia" w:cs="宋体" w:asciiTheme="minorEastAsia" w:hAnsiTheme="minorEastAsia" w:eastAsiaTheme="minorEastAsia"/>
          <w:b/>
          <w:bCs/>
          <w:color w:val="000000" w:themeColor="text1"/>
          <w:sz w:val="28"/>
          <w:szCs w:val="28"/>
          <w:highlight w:val="none"/>
          <w:lang w:eastAsia="zh-CN"/>
          <w14:textFill>
            <w14:solidFill>
              <w14:schemeClr w14:val="tx1"/>
            </w14:solidFill>
          </w14:textFill>
        </w:rPr>
      </w:pPr>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致：</w:t>
      </w:r>
      <w:r>
        <w:rPr>
          <w:rFonts w:hint="eastAsia" w:cs="宋体" w:asciiTheme="minorEastAsia" w:hAnsiTheme="minorEastAsia" w:eastAsiaTheme="minorEastAsia"/>
          <w:b/>
          <w:bCs/>
          <w:color w:val="000000" w:themeColor="text1"/>
          <w:sz w:val="28"/>
          <w:szCs w:val="28"/>
          <w:highlight w:val="none"/>
          <w:lang w:eastAsia="zh-CN"/>
          <w14:textFill>
            <w14:solidFill>
              <w14:schemeClr w14:val="tx1"/>
            </w14:solidFill>
          </w14:textFill>
        </w:rPr>
        <w:t>青海远帆招标有限公司</w:t>
      </w:r>
    </w:p>
    <w:p w14:paraId="4E66A8C2">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为了诚实、客观、有序地参与青海省政府采购活动，愿就以下内容作出承诺：</w:t>
      </w:r>
    </w:p>
    <w:p w14:paraId="7B9B5479">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一、自觉遵守各项法律、法规、规章、制度以及社会公德，维护廉洁环境，与同场竞争的供应商平等参加政府采购活动。</w:t>
      </w:r>
    </w:p>
    <w:p w14:paraId="43E71997">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二、参加</w:t>
      </w:r>
      <w:r>
        <w:rPr>
          <w:rFonts w:hint="eastAsia" w:cs="宋体" w:asciiTheme="minorEastAsia" w:hAnsiTheme="minorEastAsia" w:eastAsiaTheme="minorEastAsia"/>
          <w:color w:val="000000" w:themeColor="text1"/>
          <w:sz w:val="28"/>
          <w:szCs w:val="28"/>
          <w:highlight w:val="none"/>
          <w:lang w:eastAsia="zh-CN"/>
          <w14:textFill>
            <w14:solidFill>
              <w14:schemeClr w14:val="tx1"/>
            </w14:solidFill>
          </w14:textFill>
        </w:rPr>
        <w:t>青海远帆招标有限公司</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组织的政府采购活动时，严格按照磋商文件的规定和要求提供所需的相关材料，并对所提供的各类资料的真实性负责，不虚假应标，不虚列业绩。</w:t>
      </w:r>
    </w:p>
    <w:p w14:paraId="75794C84">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三、尊重参与政府采购活动各相关方的合法行为，接受政府采购活动依法形成的意见、结果。</w:t>
      </w:r>
    </w:p>
    <w:p w14:paraId="4181DE39">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四、依法参加政府采购活动，不</w:t>
      </w:r>
      <w:r>
        <w:rPr>
          <w:rFonts w:cs="宋体" w:asciiTheme="minorEastAsia" w:hAnsiTheme="minorEastAsia" w:eastAsiaTheme="minorEastAsia"/>
          <w:color w:val="000000" w:themeColor="text1"/>
          <w:sz w:val="28"/>
          <w:szCs w:val="28"/>
          <w:highlight w:val="none"/>
          <w14:textFill>
            <w14:solidFill>
              <w14:schemeClr w14:val="tx1"/>
            </w14:solidFill>
          </w14:textFill>
        </w:rPr>
        <w:t>与</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其他供应商</w:t>
      </w:r>
      <w:r>
        <w:rPr>
          <w:rFonts w:cs="宋体" w:asciiTheme="minorEastAsia" w:hAnsiTheme="minorEastAsia" w:eastAsiaTheme="minorEastAsia"/>
          <w:color w:val="000000" w:themeColor="text1"/>
          <w:sz w:val="28"/>
          <w:szCs w:val="28"/>
          <w:highlight w:val="none"/>
          <w14:textFill>
            <w14:solidFill>
              <w14:schemeClr w14:val="tx1"/>
            </w14:solidFill>
          </w14:textFill>
        </w:rPr>
        <w:t>、采购人</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w:t>
      </w:r>
      <w:r>
        <w:rPr>
          <w:rFonts w:cs="宋体" w:asciiTheme="minorEastAsia" w:hAnsiTheme="minorEastAsia" w:eastAsiaTheme="minorEastAsia"/>
          <w:color w:val="000000" w:themeColor="text1"/>
          <w:sz w:val="28"/>
          <w:szCs w:val="28"/>
          <w:highlight w:val="none"/>
          <w14:textFill>
            <w14:solidFill>
              <w14:schemeClr w14:val="tx1"/>
            </w14:solidFill>
          </w14:textFill>
        </w:rPr>
        <w:t>采购代理机构串通</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，维护市场秩序。</w:t>
      </w:r>
    </w:p>
    <w:p w14:paraId="1CBE45F8">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五、积极推动政府采购活动健康开展，对采购活动有疑问、异议时，按法律规定的程序实名（加盖单位章和法定代表人签名）反映情况，不恶意中伤、无事生非，以和谐、平等的心态参加政府采购活动。</w:t>
      </w:r>
    </w:p>
    <w:p w14:paraId="3D929A05">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六、认真履行成交供应商应承担的责任和义务，全面执行采购合同规定的各项内容，保质保量地提供服务。</w:t>
      </w:r>
    </w:p>
    <w:p w14:paraId="13F213A6">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若本企业（单位）发生有悖于上述承诺的行为，愿意接受《中华人民共和国政府采购法》和《政府采购法实施条例》中对供应商的相关处理。</w:t>
      </w:r>
    </w:p>
    <w:p w14:paraId="3C15D2B9">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本承诺是采购项目响应文件的组成部分。</w:t>
      </w:r>
    </w:p>
    <w:p w14:paraId="6D0708B7">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 xml:space="preserve">         供应商：（公章）</w:t>
      </w:r>
    </w:p>
    <w:p w14:paraId="2AF77464">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法定代表人或委托代理人：（签字或盖章）</w:t>
      </w:r>
    </w:p>
    <w:p w14:paraId="02DA7552">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年  月  日</w:t>
      </w:r>
    </w:p>
    <w:p w14:paraId="105273A9">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cs="宋体" w:asciiTheme="minorEastAsia" w:hAnsiTheme="minorEastAsia" w:eastAsiaTheme="minorEastAsia"/>
          <w:b/>
          <w:color w:val="000000" w:themeColor="text1"/>
          <w:sz w:val="28"/>
          <w:szCs w:val="28"/>
          <w:highlight w:val="none"/>
          <w14:textFill>
            <w14:solidFill>
              <w14:schemeClr w14:val="tx1"/>
            </w14:solidFill>
          </w14:textFill>
        </w:rPr>
        <w:br w:type="page"/>
      </w:r>
      <w:bookmarkStart w:id="184" w:name="_Toc25993"/>
      <w:bookmarkStart w:id="185" w:name="_Toc7486"/>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附件</w:t>
      </w:r>
      <w:r>
        <w:rPr>
          <w:rFonts w:hint="eastAsia" w:cs="宋体" w:asciiTheme="minorEastAsia" w:hAnsiTheme="minorEastAsia" w:eastAsiaTheme="minorEastAsia"/>
          <w:b/>
          <w:color w:val="000000" w:themeColor="text1"/>
          <w:sz w:val="28"/>
          <w:szCs w:val="28"/>
          <w:highlight w:val="none"/>
          <w:lang w:val="en-US" w:eastAsia="zh-CN"/>
          <w14:textFill>
            <w14:solidFill>
              <w14:schemeClr w14:val="tx1"/>
            </w14:solidFill>
          </w14:textFill>
        </w:rPr>
        <w:t>9</w:t>
      </w: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：资格证明材料</w:t>
      </w:r>
      <w:bookmarkEnd w:id="184"/>
      <w:bookmarkEnd w:id="185"/>
    </w:p>
    <w:p w14:paraId="7C012FB3">
      <w:pPr>
        <w:spacing w:line="520" w:lineRule="exact"/>
        <w:ind w:firstLine="0" w:firstLineChars="0"/>
        <w:rPr>
          <w:rFonts w:cs="宋体" w:asciiTheme="minorEastAsia" w:hAnsiTheme="minorEastAsia" w:eastAsiaTheme="minorEastAsia"/>
          <w:color w:val="000000" w:themeColor="text1"/>
          <w:sz w:val="28"/>
          <w:szCs w:val="28"/>
          <w:highlight w:val="none"/>
          <w14:textFill>
            <w14:solidFill>
              <w14:schemeClr w14:val="tx1"/>
            </w14:solidFill>
          </w14:textFill>
        </w:rPr>
      </w:pPr>
    </w:p>
    <w:p w14:paraId="7B94566B">
      <w:pPr>
        <w:spacing w:line="520" w:lineRule="exact"/>
        <w:ind w:firstLine="0" w:firstLineChars="0"/>
        <w:jc w:val="center"/>
        <w:rPr>
          <w:rFonts w:cs="宋体" w:asciiTheme="minorEastAsia" w:hAnsiTheme="minorEastAsia" w:eastAsiaTheme="minorEastAsia"/>
          <w:b/>
          <w:bCs/>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资格证明材料</w:t>
      </w:r>
    </w:p>
    <w:p w14:paraId="7ABF9908">
      <w:pPr>
        <w:autoSpaceDE w:val="0"/>
        <w:autoSpaceDN w:val="0"/>
        <w:spacing w:line="520" w:lineRule="exact"/>
        <w:ind w:firstLine="0" w:firstLineChars="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p>
    <w:p w14:paraId="76EDCFB6">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资格证明材料包括：</w:t>
      </w:r>
    </w:p>
    <w:p w14:paraId="04A89DF6">
      <w:pPr>
        <w:spacing w:line="520" w:lineRule="exact"/>
        <w:ind w:firstLine="560"/>
        <w:rPr>
          <w:rFonts w:hint="eastAsia"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en-US" w:eastAsia="zh-CN"/>
          <w14:textFill>
            <w14:solidFill>
              <w14:schemeClr w14:val="tx1"/>
            </w14:solidFill>
          </w14:textFill>
        </w:rPr>
        <w:t>（1）</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提供有效的营业执照、税务登记证、机构代码证或三证（五证）合一统一社会代码证及其他资格证明文件（扫描或复印件）；</w:t>
      </w:r>
    </w:p>
    <w:p w14:paraId="57AB884D">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6EAEC887">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（2）磋商文件规定的有关资格证书、许可证书、认证等；</w:t>
      </w:r>
    </w:p>
    <w:p w14:paraId="009388C8">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（3）供应商认为有必要提供的其他资格证明文件。</w:t>
      </w:r>
    </w:p>
    <w:p w14:paraId="6DB44B3D">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p>
    <w:p w14:paraId="07E33887">
      <w:pPr>
        <w:spacing w:line="520" w:lineRule="exact"/>
        <w:ind w:firstLine="232" w:firstLineChars="83"/>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cs="宋体" w:asciiTheme="minorEastAsia" w:hAnsiTheme="minorEastAsia" w:eastAsiaTheme="minorEastAsia"/>
          <w:color w:val="000000" w:themeColor="text1"/>
          <w:sz w:val="28"/>
          <w:szCs w:val="28"/>
          <w:highlight w:val="none"/>
          <w14:textFill>
            <w14:solidFill>
              <w14:schemeClr w14:val="tx1"/>
            </w14:solidFill>
          </w14:textFill>
        </w:rPr>
        <w:br w:type="page"/>
      </w:r>
      <w:bookmarkStart w:id="186" w:name="_Toc32130"/>
      <w:bookmarkStart w:id="187" w:name="_Toc19128"/>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附件1</w:t>
      </w:r>
      <w:r>
        <w:rPr>
          <w:rFonts w:hint="eastAsia" w:cs="宋体" w:asciiTheme="minorEastAsia" w:hAnsiTheme="minorEastAsia" w:eastAsiaTheme="minorEastAsia"/>
          <w:b/>
          <w:color w:val="000000" w:themeColor="text1"/>
          <w:sz w:val="28"/>
          <w:szCs w:val="28"/>
          <w:highlight w:val="none"/>
          <w:lang w:val="en-US" w:eastAsia="zh-CN"/>
          <w14:textFill>
            <w14:solidFill>
              <w14:schemeClr w14:val="tx1"/>
            </w14:solidFill>
          </w14:textFill>
        </w:rPr>
        <w:t>0</w:t>
      </w: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：财务状况证明</w:t>
      </w:r>
      <w:bookmarkEnd w:id="186"/>
      <w:bookmarkEnd w:id="187"/>
    </w:p>
    <w:p w14:paraId="5CAB41D2">
      <w:pPr>
        <w:autoSpaceDE w:val="0"/>
        <w:autoSpaceDN w:val="0"/>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4B59D7FF">
      <w:pPr>
        <w:spacing w:line="520" w:lineRule="exact"/>
        <w:ind w:firstLine="0" w:firstLineChars="0"/>
        <w:jc w:val="center"/>
        <w:rPr>
          <w:rFonts w:cs="宋体" w:asciiTheme="minorEastAsia" w:hAnsiTheme="minorEastAsia" w:eastAsiaTheme="minorEastAsia"/>
          <w:b/>
          <w:bCs/>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财务状况证明</w:t>
      </w:r>
    </w:p>
    <w:p w14:paraId="124B0E24">
      <w:pPr>
        <w:autoSpaceDE w:val="0"/>
        <w:autoSpaceDN w:val="0"/>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267CB0E9">
      <w:pPr>
        <w:autoSpaceDE w:val="0"/>
        <w:autoSpaceDN w:val="0"/>
        <w:spacing w:line="520" w:lineRule="exact"/>
        <w:ind w:firstLine="560"/>
        <w:jc w:val="left"/>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按照磋商文件第</w:t>
      </w:r>
      <w:r>
        <w:rPr>
          <w:rFonts w:cs="宋体" w:asciiTheme="minorEastAsia" w:hAnsiTheme="minorEastAsia" w:eastAsiaTheme="minorEastAsia"/>
          <w:color w:val="000000" w:themeColor="text1"/>
          <w:sz w:val="28"/>
          <w:szCs w:val="28"/>
          <w:highlight w:val="none"/>
          <w14:textFill>
            <w14:solidFill>
              <w14:schemeClr w14:val="tx1"/>
            </w14:solidFill>
          </w14:textFill>
        </w:rPr>
        <w:t>2.2</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款规定提供以下相关材料。</w:t>
      </w:r>
    </w:p>
    <w:p w14:paraId="1C100C20">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1、供应商是</w:t>
      </w:r>
      <w:r>
        <w:rPr>
          <w:rFonts w:cs="宋体" w:asciiTheme="minorEastAsia" w:hAnsiTheme="minorEastAsia" w:eastAsiaTheme="minorEastAsia"/>
          <w:color w:val="000000" w:themeColor="text1"/>
          <w:sz w:val="28"/>
          <w:szCs w:val="28"/>
          <w:highlight w:val="none"/>
          <w:lang w:val="zh-CN"/>
          <w14:textFill>
            <w14:solidFill>
              <w14:schemeClr w14:val="tx1"/>
            </w14:solidFill>
          </w14:textFill>
        </w:rPr>
        <w:t>法人的，提供</w:t>
      </w: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基本开户银行近三个月内出具的资信证明或</w:t>
      </w:r>
      <w:r>
        <w:rPr>
          <w:rFonts w:hint="eastAsia" w:cs="宋体" w:asciiTheme="minorEastAsia" w:hAnsiTheme="minorEastAsia" w:eastAsiaTheme="minorEastAsia"/>
          <w:color w:val="000000" w:themeColor="text1"/>
          <w:sz w:val="28"/>
          <w:szCs w:val="28"/>
          <w:highlight w:val="none"/>
          <w:u w:val="single"/>
          <w:lang w:val="zh-CN"/>
          <w14:textFill>
            <w14:solidFill>
              <w14:schemeClr w14:val="tx1"/>
            </w14:solidFill>
          </w14:textFill>
        </w:rPr>
        <w:t xml:space="preserve">       </w:t>
      </w:r>
      <w:r>
        <w:rPr>
          <w:rFonts w:hint="eastAsia" w:cs="宋体" w:asciiTheme="minorEastAsia" w:hAnsiTheme="minorEastAsia" w:eastAsiaTheme="minorEastAsia"/>
          <w:b/>
          <w:bCs/>
          <w:color w:val="000000" w:themeColor="text1"/>
          <w:sz w:val="28"/>
          <w:szCs w:val="28"/>
          <w:highlight w:val="none"/>
          <w:u w:val="single"/>
          <w14:textFill>
            <w14:solidFill>
              <w14:schemeClr w14:val="tx1"/>
            </w14:solidFill>
          </w14:textFill>
        </w:rPr>
        <w:t>202</w:t>
      </w:r>
      <w:r>
        <w:rPr>
          <w:rFonts w:hint="eastAsia" w:cs="宋体" w:asciiTheme="minorEastAsia" w:hAnsiTheme="minorEastAsia" w:eastAsiaTheme="minorEastAsia"/>
          <w:b/>
          <w:bCs/>
          <w:color w:val="000000" w:themeColor="text1"/>
          <w:sz w:val="28"/>
          <w:szCs w:val="28"/>
          <w:highlight w:val="none"/>
          <w:u w:val="single"/>
          <w:lang w:val="en-US" w:eastAsia="zh-CN"/>
          <w14:textFill>
            <w14:solidFill>
              <w14:schemeClr w14:val="tx1"/>
            </w14:solidFill>
          </w14:textFill>
        </w:rPr>
        <w:t>4</w:t>
      </w:r>
      <w:r>
        <w:rPr>
          <w:rFonts w:hint="eastAsia" w:cs="宋体" w:asciiTheme="minorEastAsia" w:hAnsiTheme="minorEastAsia" w:eastAsiaTheme="minorEastAsia"/>
          <w:b/>
          <w:bCs/>
          <w:color w:val="000000" w:themeColor="text1"/>
          <w:sz w:val="28"/>
          <w:szCs w:val="28"/>
          <w:highlight w:val="none"/>
          <w:u w:val="single"/>
          <w14:textFill>
            <w14:solidFill>
              <w14:schemeClr w14:val="tx1"/>
            </w14:solidFill>
          </w14:textFill>
        </w:rPr>
        <w:t>年度或202</w:t>
      </w:r>
      <w:r>
        <w:rPr>
          <w:rFonts w:hint="eastAsia" w:cs="宋体" w:asciiTheme="minorEastAsia" w:hAnsiTheme="minorEastAsia" w:eastAsiaTheme="minorEastAsia"/>
          <w:b/>
          <w:bCs/>
          <w:color w:val="000000" w:themeColor="text1"/>
          <w:sz w:val="28"/>
          <w:szCs w:val="28"/>
          <w:highlight w:val="none"/>
          <w:u w:val="single"/>
          <w:lang w:val="en-US" w:eastAsia="zh-CN"/>
          <w14:textFill>
            <w14:solidFill>
              <w14:schemeClr w14:val="tx1"/>
            </w14:solidFill>
          </w14:textFill>
        </w:rPr>
        <w:t>5</w:t>
      </w:r>
      <w:r>
        <w:rPr>
          <w:rFonts w:hint="eastAsia" w:cs="宋体" w:asciiTheme="minorEastAsia" w:hAnsiTheme="minorEastAsia" w:eastAsiaTheme="minorEastAsia"/>
          <w:b/>
          <w:bCs/>
          <w:color w:val="000000" w:themeColor="text1"/>
          <w:sz w:val="28"/>
          <w:szCs w:val="28"/>
          <w:highlight w:val="none"/>
          <w:u w:val="single"/>
          <w14:textFill>
            <w14:solidFill>
              <w14:schemeClr w14:val="tx1"/>
            </w14:solidFill>
          </w14:textFill>
        </w:rPr>
        <w:t>年度</w:t>
      </w:r>
      <w:r>
        <w:rPr>
          <w:rFonts w:hint="eastAsia" w:asciiTheme="minorEastAsia" w:hAnsiTheme="minorEastAsia" w:eastAsiaTheme="minorEastAsia"/>
          <w:color w:val="000000" w:themeColor="text1"/>
          <w:sz w:val="28"/>
          <w:szCs w:val="28"/>
          <w:highlight w:val="none"/>
          <w14:textFill>
            <w14:solidFill>
              <w14:schemeClr w14:val="tx1"/>
            </w14:solidFill>
          </w14:textFill>
        </w:rPr>
        <w:t>经第三方审计的财务状况报告</w:t>
      </w: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（扫描或复印件应全面、完整、清晰），包括资产负债表、现金流量表、利润表和财务（会计）报表附注（财务情况说明）</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w:t>
      </w: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并提供第三方机构的营业执照、执业证书。</w:t>
      </w:r>
      <w:r>
        <w:rPr>
          <w:rFonts w:hint="eastAsia" w:asciiTheme="minorEastAsia" w:hAnsiTheme="minorEastAsia" w:eastAsiaTheme="minorEastAsia"/>
          <w:color w:val="000000" w:themeColor="text1"/>
          <w:sz w:val="28"/>
          <w:szCs w:val="28"/>
          <w:highlight w:val="none"/>
          <w14:textFill>
            <w14:solidFill>
              <w14:schemeClr w14:val="tx1"/>
            </w14:solidFill>
          </w14:textFill>
        </w:rPr>
        <w:t>供应商是其他组织和自然人，没有经审计的财务报告，可以提供基本开户银行出具的资信证明。</w:t>
      </w:r>
    </w:p>
    <w:p w14:paraId="0F38B19D">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2、</w:t>
      </w:r>
      <w:r>
        <w:rPr>
          <w:rFonts w:hint="eastAsia" w:cs="宋体" w:asciiTheme="minorEastAsia" w:hAnsiTheme="minorEastAsia" w:eastAsiaTheme="minorEastAsia"/>
          <w:b/>
          <w:bCs/>
          <w:color w:val="000000" w:themeColor="text1"/>
          <w:sz w:val="28"/>
          <w:szCs w:val="28"/>
          <w:highlight w:val="none"/>
          <w:lang w:val="zh-CN"/>
          <w14:textFill>
            <w14:solidFill>
              <w14:schemeClr w14:val="tx1"/>
            </w14:solidFill>
          </w14:textFill>
        </w:rPr>
        <w:t>近半年内任意</w:t>
      </w:r>
      <w:r>
        <w:rPr>
          <w:rFonts w:hint="eastAsia" w:cs="宋体" w:asciiTheme="minorEastAsia" w:hAnsiTheme="minorEastAsia" w:eastAsiaTheme="minorEastAsia"/>
          <w:b/>
          <w:bCs/>
          <w:color w:val="000000" w:themeColor="text1"/>
          <w:sz w:val="28"/>
          <w:szCs w:val="28"/>
          <w:highlight w:val="none"/>
          <w:u w:val="single"/>
          <w:lang w:val="zh-CN"/>
          <w14:textFill>
            <w14:solidFill>
              <w14:schemeClr w14:val="tx1"/>
            </w14:solidFill>
          </w14:textFill>
        </w:rPr>
        <w:t xml:space="preserve"> </w:t>
      </w:r>
      <w:r>
        <w:rPr>
          <w:rFonts w:hint="eastAsia" w:cs="宋体" w:asciiTheme="minorEastAsia" w:hAnsiTheme="minorEastAsia" w:eastAsiaTheme="minorEastAsia"/>
          <w:b/>
          <w:bCs/>
          <w:color w:val="000000" w:themeColor="text1"/>
          <w:sz w:val="28"/>
          <w:szCs w:val="28"/>
          <w:highlight w:val="none"/>
          <w:u w:val="single"/>
          <w14:textFill>
            <w14:solidFill>
              <w14:schemeClr w14:val="tx1"/>
            </w14:solidFill>
          </w14:textFill>
        </w:rPr>
        <w:t>1</w:t>
      </w:r>
      <w:r>
        <w:rPr>
          <w:rFonts w:hint="eastAsia" w:cs="宋体" w:asciiTheme="minorEastAsia" w:hAnsiTheme="minorEastAsia" w:eastAsiaTheme="minorEastAsia"/>
          <w:b/>
          <w:bCs/>
          <w:color w:val="000000" w:themeColor="text1"/>
          <w:sz w:val="28"/>
          <w:szCs w:val="28"/>
          <w:highlight w:val="none"/>
          <w:u w:val="single"/>
          <w:lang w:val="zh-CN"/>
          <w14:textFill>
            <w14:solidFill>
              <w14:schemeClr w14:val="tx1"/>
            </w14:solidFill>
          </w14:textFill>
        </w:rPr>
        <w:t xml:space="preserve"> </w:t>
      </w:r>
      <w:r>
        <w:rPr>
          <w:rFonts w:hint="eastAsia" w:cs="宋体" w:asciiTheme="minorEastAsia" w:hAnsiTheme="minorEastAsia" w:eastAsiaTheme="minorEastAsia"/>
          <w:b/>
          <w:bCs/>
          <w:color w:val="000000" w:themeColor="text1"/>
          <w:sz w:val="28"/>
          <w:szCs w:val="28"/>
          <w:highlight w:val="none"/>
          <w:lang w:val="zh-CN"/>
          <w14:textFill>
            <w14:solidFill>
              <w14:schemeClr w14:val="tx1"/>
            </w14:solidFill>
          </w14:textFill>
        </w:rPr>
        <w:t>个月</w:t>
      </w: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的依法缴纳税收和社会保障资金记录的证明材料；依法免税或不需要缴纳社会保障资金的供应商须提供相应文件证明其依法免税或不需要缴纳社会保障资金。</w:t>
      </w:r>
    </w:p>
    <w:p w14:paraId="5F9C2082">
      <w:pPr>
        <w:spacing w:line="520" w:lineRule="exact"/>
        <w:ind w:firstLine="232" w:firstLineChars="83"/>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cs="宋体" w:asciiTheme="minorEastAsia" w:hAnsiTheme="minorEastAsia" w:eastAsiaTheme="minorEastAsia"/>
          <w:color w:val="000000" w:themeColor="text1"/>
          <w:sz w:val="28"/>
          <w:szCs w:val="28"/>
          <w:highlight w:val="none"/>
          <w:lang w:val="zh-CN"/>
          <w14:textFill>
            <w14:solidFill>
              <w14:schemeClr w14:val="tx1"/>
            </w14:solidFill>
          </w14:textFill>
        </w:rPr>
        <w:br w:type="page"/>
      </w:r>
      <w:bookmarkStart w:id="188" w:name="_Toc23114"/>
      <w:bookmarkStart w:id="189" w:name="_Toc27149"/>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附件1</w:t>
      </w:r>
      <w:r>
        <w:rPr>
          <w:rFonts w:hint="eastAsia" w:cs="宋体" w:asciiTheme="minorEastAsia" w:hAnsiTheme="minorEastAsia" w:eastAsiaTheme="minorEastAsia"/>
          <w:b/>
          <w:color w:val="000000" w:themeColor="text1"/>
          <w:sz w:val="28"/>
          <w:szCs w:val="28"/>
          <w:highlight w:val="none"/>
          <w:lang w:val="en-US" w:eastAsia="zh-CN"/>
          <w14:textFill>
            <w14:solidFill>
              <w14:schemeClr w14:val="tx1"/>
            </w14:solidFill>
          </w14:textFill>
        </w:rPr>
        <w:t>1</w:t>
      </w: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：具备履行合同所必须的设备和专业技术能力证明</w:t>
      </w:r>
    </w:p>
    <w:p w14:paraId="42AC0D76">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p>
    <w:p w14:paraId="18956DCD">
      <w:pPr>
        <w:spacing w:line="520" w:lineRule="exact"/>
        <w:ind w:firstLine="0" w:firstLineChars="0"/>
        <w:jc w:val="center"/>
        <w:rPr>
          <w:rFonts w:cs="宋体" w:asciiTheme="minorEastAsia" w:hAnsiTheme="minorEastAsia" w:eastAsiaTheme="minorEastAsia"/>
          <w:b/>
          <w:bCs/>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具备履行合同所必须的设备和专业技术能力证明</w:t>
      </w:r>
    </w:p>
    <w:p w14:paraId="54A932AC">
      <w:pPr>
        <w:autoSpaceDE w:val="0"/>
        <w:autoSpaceDN w:val="0"/>
        <w:spacing w:line="520" w:lineRule="exact"/>
        <w:ind w:firstLine="562"/>
        <w:rPr>
          <w:rFonts w:cs="宋体" w:asciiTheme="minorEastAsia" w:hAnsiTheme="minorEastAsia" w:eastAsiaTheme="minorEastAsia"/>
          <w:b/>
          <w:color w:val="000000" w:themeColor="text1"/>
          <w:sz w:val="28"/>
          <w:szCs w:val="28"/>
          <w:highlight w:val="none"/>
          <w:lang w:val="zh-CN"/>
          <w14:textFill>
            <w14:solidFill>
              <w14:schemeClr w14:val="tx1"/>
            </w14:solidFill>
          </w14:textFill>
        </w:rPr>
      </w:pPr>
    </w:p>
    <w:p w14:paraId="3E4B153A">
      <w:pPr>
        <w:autoSpaceDE w:val="0"/>
        <w:autoSpaceDN w:val="0"/>
        <w:spacing w:line="520" w:lineRule="exact"/>
        <w:ind w:firstLine="560"/>
        <w:rPr>
          <w:rFonts w:cs="宋体" w:asciiTheme="minorEastAsia" w:hAnsiTheme="minorEastAsia" w:eastAsiaTheme="minorEastAsia"/>
          <w:color w:val="000000" w:themeColor="text1"/>
          <w:sz w:val="28"/>
          <w:szCs w:val="28"/>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lang w:val="zh-CN"/>
          <w14:textFill>
            <w14:solidFill>
              <w14:schemeClr w14:val="tx1"/>
            </w14:solidFill>
          </w14:textFill>
        </w:rPr>
        <w:t>为保证本项目合同的顺利履行，投标人必须具备履行合同的设备和专业技术能力，须提供必须具备履行合同的设备和专业技术能力的承诺函（格式自拟），并提供相关设备的购置发票或相关人员的职称证书或用工合同等证明材料。</w:t>
      </w:r>
    </w:p>
    <w:p w14:paraId="20E9F163">
      <w:pPr>
        <w:autoSpaceDE w:val="0"/>
        <w:autoSpaceDN w:val="0"/>
        <w:spacing w:line="520" w:lineRule="exact"/>
        <w:ind w:firstLine="562"/>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71FC63A2">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018D954D">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1490E167">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7D6EB687">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1EAEB739">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294E6025">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5DD41F9F">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5A50EF34">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19699A56">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378EC4AD">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2FFE581A">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78FB91CF">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2DF8D225">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24FD4DE5">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0E930A8D">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2592F586">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75260961">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附件</w:t>
      </w:r>
      <w:bookmarkStart w:id="190" w:name="_Toc325726049"/>
      <w:bookmarkStart w:id="191" w:name="_Toc376936781"/>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1</w:t>
      </w:r>
      <w:r>
        <w:rPr>
          <w:rFonts w:hint="eastAsia" w:cs="宋体" w:asciiTheme="minorEastAsia" w:hAnsiTheme="minorEastAsia" w:eastAsiaTheme="minorEastAsia"/>
          <w:b/>
          <w:color w:val="000000" w:themeColor="text1"/>
          <w:sz w:val="28"/>
          <w:szCs w:val="28"/>
          <w:highlight w:val="none"/>
          <w:lang w:val="en-US" w:eastAsia="zh-CN"/>
          <w14:textFill>
            <w14:solidFill>
              <w14:schemeClr w14:val="tx1"/>
            </w14:solidFill>
          </w14:textFill>
        </w:rPr>
        <w:t>2</w:t>
      </w: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w:t>
      </w:r>
      <w:bookmarkEnd w:id="190"/>
      <w:bookmarkEnd w:id="191"/>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无重大违法记录声明</w:t>
      </w:r>
      <w:bookmarkEnd w:id="188"/>
      <w:bookmarkEnd w:id="189"/>
    </w:p>
    <w:p w14:paraId="14F9952D">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48553038">
      <w:pPr>
        <w:spacing w:line="520" w:lineRule="exact"/>
        <w:ind w:firstLine="0" w:firstLineChars="0"/>
        <w:jc w:val="center"/>
        <w:rPr>
          <w:rFonts w:cs="宋体" w:asciiTheme="minorEastAsia" w:hAnsiTheme="minorEastAsia" w:eastAsiaTheme="minorEastAsia"/>
          <w:b/>
          <w:bCs/>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无重大违法记录声明</w:t>
      </w:r>
    </w:p>
    <w:p w14:paraId="44483CE4">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5B2D36D7">
      <w:pPr>
        <w:spacing w:line="520" w:lineRule="exact"/>
        <w:ind w:firstLine="562"/>
        <w:rPr>
          <w:rFonts w:hint="eastAsia" w:cs="宋体" w:asciiTheme="minorEastAsia" w:hAnsiTheme="minorEastAsia" w:eastAsiaTheme="minorEastAsia"/>
          <w:b/>
          <w:bCs/>
          <w:color w:val="000000" w:themeColor="text1"/>
          <w:sz w:val="28"/>
          <w:szCs w:val="28"/>
          <w:highlight w:val="none"/>
          <w:lang w:eastAsia="zh-CN"/>
          <w14:textFill>
            <w14:solidFill>
              <w14:schemeClr w14:val="tx1"/>
            </w14:solidFill>
          </w14:textFill>
        </w:rPr>
      </w:pPr>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致：</w:t>
      </w:r>
      <w:r>
        <w:rPr>
          <w:rFonts w:hint="eastAsia" w:cs="宋体" w:asciiTheme="minorEastAsia" w:hAnsiTheme="minorEastAsia" w:eastAsiaTheme="minorEastAsia"/>
          <w:b/>
          <w:bCs/>
          <w:color w:val="000000" w:themeColor="text1"/>
          <w:sz w:val="28"/>
          <w:szCs w:val="28"/>
          <w:highlight w:val="none"/>
          <w:lang w:eastAsia="zh-CN"/>
          <w14:textFill>
            <w14:solidFill>
              <w14:schemeClr w14:val="tx1"/>
            </w14:solidFill>
          </w14:textFill>
        </w:rPr>
        <w:t>青海远帆招标有限公司</w:t>
      </w:r>
    </w:p>
    <w:p w14:paraId="38AB5C18">
      <w:pPr>
        <w:spacing w:line="520" w:lineRule="exact"/>
        <w:ind w:firstLine="562"/>
        <w:rPr>
          <w:rFonts w:cs="宋体" w:asciiTheme="minorEastAsia" w:hAnsiTheme="minorEastAsia" w:eastAsiaTheme="minorEastAsia"/>
          <w:b/>
          <w:bCs/>
          <w:color w:val="000000" w:themeColor="text1"/>
          <w:sz w:val="28"/>
          <w:szCs w:val="28"/>
          <w:highlight w:val="none"/>
          <w14:textFill>
            <w14:solidFill>
              <w14:schemeClr w14:val="tx1"/>
            </w14:solidFill>
          </w14:textFill>
        </w:rPr>
      </w:pPr>
    </w:p>
    <w:p w14:paraId="72CC108C">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我单位近三年内在经营活动中没有重大违法记</w:t>
      </w:r>
      <w:r>
        <w:rPr>
          <w:rFonts w:hint="eastAsia" w:cs="宋体" w:asciiTheme="minorEastAsia" w:hAnsiTheme="minorEastAsia" w:eastAsiaTheme="minorEastAsia"/>
          <w:color w:val="000000" w:themeColor="text1"/>
          <w:sz w:val="28"/>
          <w:szCs w:val="28"/>
          <w:highlight w:val="none"/>
          <w:lang w:val="en-US" w:eastAsia="zh-CN"/>
          <w14:textFill>
            <w14:solidFill>
              <w14:schemeClr w14:val="tx1"/>
            </w14:solidFill>
          </w14:textFill>
        </w:rPr>
        <w:t>录</w:t>
      </w:r>
      <w:r>
        <w:rPr>
          <w:rFonts w:hint="eastAsia" w:cs="宋体" w:asciiTheme="minorEastAsia" w:hAnsiTheme="minorEastAsia" w:eastAsiaTheme="minorEastAsia"/>
          <w:color w:val="000000" w:themeColor="text1"/>
          <w:sz w:val="28"/>
          <w:szCs w:val="28"/>
          <w:highlight w:val="none"/>
          <w14:textFill>
            <w14:solidFill>
              <w14:schemeClr w14:val="tx1"/>
            </w14:solidFill>
          </w14:textFill>
        </w:rPr>
        <w:t>，特此声明。</w:t>
      </w:r>
    </w:p>
    <w:p w14:paraId="438AA0F6">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sz w:val="28"/>
          <w:szCs w:val="28"/>
          <w:highlight w:val="none"/>
          <w14:textFill>
            <w14:solidFill>
              <w14:schemeClr w14:val="tx1"/>
            </w14:solidFill>
          </w14:textFill>
        </w:rPr>
        <w:t>若采购单位在本项目采购过程中发现我单位近三年内在经营活动中有重大违法记录，我单位将无条件地退出本项目的磋商活动，并承担因此引起的一切后果。</w:t>
      </w:r>
    </w:p>
    <w:p w14:paraId="3A925026">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p>
    <w:p w14:paraId="522C1F87">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p>
    <w:p w14:paraId="008889BA">
      <w:pPr>
        <w:spacing w:line="520" w:lineRule="exact"/>
        <w:ind w:firstLine="560"/>
        <w:rPr>
          <w:rFonts w:cs="宋体" w:asciiTheme="minorEastAsia" w:hAnsiTheme="minorEastAsia" w:eastAsiaTheme="minorEastAsia"/>
          <w:color w:val="000000" w:themeColor="text1"/>
          <w:sz w:val="28"/>
          <w:szCs w:val="28"/>
          <w:highlight w:val="none"/>
          <w14:textFill>
            <w14:solidFill>
              <w14:schemeClr w14:val="tx1"/>
            </w14:solidFill>
          </w14:textFill>
        </w:rPr>
      </w:pPr>
    </w:p>
    <w:p w14:paraId="0FD88577">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 xml:space="preserve">         供应商：（公章）</w:t>
      </w:r>
    </w:p>
    <w:p w14:paraId="5269B352">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法定代表人或委托代理人：（签字或盖章）</w:t>
      </w:r>
    </w:p>
    <w:p w14:paraId="23E07A3F">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年  月  日</w:t>
      </w:r>
    </w:p>
    <w:p w14:paraId="10B4AC93">
      <w:pPr>
        <w:spacing w:line="520" w:lineRule="exact"/>
        <w:ind w:firstLine="0" w:firstLineChars="0"/>
        <w:rPr>
          <w:rFonts w:hint="eastAsia" w:cs="宋体" w:asciiTheme="minorEastAsia" w:hAnsiTheme="minorEastAsia" w:eastAsiaTheme="minorEastAsia"/>
          <w:b/>
          <w:color w:val="000000" w:themeColor="text1"/>
          <w:sz w:val="28"/>
          <w:szCs w:val="28"/>
          <w:highlight w:val="none"/>
          <w:lang w:eastAsia="zh-CN"/>
          <w14:textFill>
            <w14:solidFill>
              <w14:schemeClr w14:val="tx1"/>
            </w14:solidFill>
          </w14:textFill>
        </w:rPr>
      </w:pPr>
      <w:r>
        <w:rPr>
          <w:rFonts w:cs="宋体" w:asciiTheme="minorEastAsia" w:hAnsiTheme="minorEastAsia" w:eastAsiaTheme="minorEastAsia"/>
          <w:bCs/>
          <w:color w:val="000000" w:themeColor="text1"/>
          <w:sz w:val="28"/>
          <w:szCs w:val="28"/>
          <w:highlight w:val="none"/>
          <w14:textFill>
            <w14:solidFill>
              <w14:schemeClr w14:val="tx1"/>
            </w14:solidFill>
          </w14:textFill>
        </w:rPr>
        <w:br w:type="page"/>
      </w:r>
      <w:bookmarkStart w:id="192" w:name="_Toc24531"/>
      <w:bookmarkStart w:id="193" w:name="_Toc22957"/>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附件1</w:t>
      </w:r>
      <w:r>
        <w:rPr>
          <w:rFonts w:hint="eastAsia" w:cs="宋体" w:asciiTheme="minorEastAsia" w:hAnsiTheme="minorEastAsia" w:eastAsiaTheme="minorEastAsia"/>
          <w:b/>
          <w:color w:val="000000" w:themeColor="text1"/>
          <w:sz w:val="28"/>
          <w:szCs w:val="28"/>
          <w:highlight w:val="none"/>
          <w:lang w:val="en-US" w:eastAsia="zh-CN"/>
          <w14:textFill>
            <w14:solidFill>
              <w14:schemeClr w14:val="tx1"/>
            </w14:solidFill>
          </w14:textFill>
        </w:rPr>
        <w:t>3</w:t>
      </w: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：磋商保证金</w:t>
      </w:r>
      <w:bookmarkEnd w:id="192"/>
      <w:bookmarkEnd w:id="193"/>
    </w:p>
    <w:p w14:paraId="2885CAC2">
      <w:pPr>
        <w:spacing w:line="520" w:lineRule="exact"/>
        <w:ind w:firstLine="0" w:firstLineChars="0"/>
        <w:rPr>
          <w:rFonts w:cs="宋体" w:asciiTheme="minorEastAsia" w:hAnsiTheme="minorEastAsia" w:eastAsiaTheme="minorEastAsia"/>
          <w:color w:val="000000" w:themeColor="text1"/>
          <w:sz w:val="28"/>
          <w:szCs w:val="28"/>
          <w:highlight w:val="none"/>
          <w14:textFill>
            <w14:solidFill>
              <w14:schemeClr w14:val="tx1"/>
            </w14:solidFill>
          </w14:textFill>
        </w:rPr>
      </w:pPr>
    </w:p>
    <w:p w14:paraId="2B0AF564">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磋商保证金</w:t>
      </w:r>
    </w:p>
    <w:p w14:paraId="5A6A119F">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71CF4E3F">
      <w:pPr>
        <w:spacing w:line="520" w:lineRule="exact"/>
        <w:ind w:firstLine="560"/>
        <w:rPr>
          <w:rFonts w:cs="宋体" w:asciiTheme="minorEastAsia" w:hAnsiTheme="minorEastAsia" w:eastAsiaTheme="minorEastAsia"/>
          <w:bCs/>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Cs/>
          <w:color w:val="000000" w:themeColor="text1"/>
          <w:sz w:val="28"/>
          <w:szCs w:val="28"/>
          <w:highlight w:val="none"/>
          <w14:textFill>
            <w14:solidFill>
              <w14:schemeClr w14:val="tx1"/>
            </w14:solidFill>
          </w14:textFill>
        </w:rPr>
        <w:t>1、将银行开具的针对本项目提交的磋商保证金交款证明彩色扫描（或复印）件粘贴后加盖公章。</w:t>
      </w:r>
    </w:p>
    <w:p w14:paraId="3E40FC6E">
      <w:pPr>
        <w:spacing w:line="520" w:lineRule="exact"/>
        <w:ind w:left="480" w:firstLine="0" w:firstLineChars="0"/>
        <w:rPr>
          <w:rFonts w:cs="宋体" w:asciiTheme="minorEastAsia" w:hAnsiTheme="minorEastAsia" w:eastAsiaTheme="minorEastAsia"/>
          <w:bCs/>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Cs/>
          <w:color w:val="000000" w:themeColor="text1"/>
          <w:sz w:val="28"/>
          <w:szCs w:val="28"/>
          <w:highlight w:val="none"/>
          <w14:textFill>
            <w14:solidFill>
              <w14:schemeClr w14:val="tx1"/>
            </w14:solidFill>
          </w14:textFill>
        </w:rPr>
        <w:t>2、</w:t>
      </w:r>
      <w:r>
        <w:rPr>
          <w:rFonts w:cs="宋体" w:asciiTheme="minorEastAsia" w:hAnsiTheme="minorEastAsia" w:eastAsiaTheme="minorEastAsia"/>
          <w:bCs/>
          <w:color w:val="000000" w:themeColor="text1"/>
          <w:sz w:val="28"/>
          <w:szCs w:val="28"/>
          <w:highlight w:val="none"/>
          <w14:textFill>
            <w14:solidFill>
              <w14:schemeClr w14:val="tx1"/>
            </w14:solidFill>
          </w14:textFill>
        </w:rPr>
        <w:t>如供应商采用银行保函的，以金融机构或</w:t>
      </w:r>
      <w:r>
        <w:rPr>
          <w:rFonts w:hint="eastAsia" w:cs="宋体" w:asciiTheme="minorEastAsia" w:hAnsiTheme="minorEastAsia" w:eastAsiaTheme="minorEastAsia"/>
          <w:bCs/>
          <w:color w:val="000000" w:themeColor="text1"/>
          <w:sz w:val="28"/>
          <w:szCs w:val="28"/>
          <w:highlight w:val="none"/>
          <w14:textFill>
            <w14:solidFill>
              <w14:schemeClr w14:val="tx1"/>
            </w14:solidFill>
          </w14:textFill>
        </w:rPr>
        <w:t>担保</w:t>
      </w:r>
      <w:r>
        <w:rPr>
          <w:rFonts w:cs="宋体" w:asciiTheme="minorEastAsia" w:hAnsiTheme="minorEastAsia" w:eastAsiaTheme="minorEastAsia"/>
          <w:bCs/>
          <w:color w:val="000000" w:themeColor="text1"/>
          <w:sz w:val="28"/>
          <w:szCs w:val="28"/>
          <w:highlight w:val="none"/>
          <w14:textFill>
            <w14:solidFill>
              <w14:schemeClr w14:val="tx1"/>
            </w14:solidFill>
          </w14:textFill>
        </w:rPr>
        <w:t>机构提供的格式为准</w:t>
      </w:r>
      <w:r>
        <w:rPr>
          <w:rFonts w:hint="eastAsia" w:cs="宋体" w:asciiTheme="minorEastAsia" w:hAnsiTheme="minorEastAsia" w:eastAsiaTheme="minorEastAsia"/>
          <w:bCs/>
          <w:color w:val="000000" w:themeColor="text1"/>
          <w:sz w:val="28"/>
          <w:szCs w:val="28"/>
          <w:highlight w:val="none"/>
          <w14:textFill>
            <w14:solidFill>
              <w14:schemeClr w14:val="tx1"/>
            </w14:solidFill>
          </w14:textFill>
        </w:rPr>
        <w:t>。</w:t>
      </w:r>
    </w:p>
    <w:p w14:paraId="3492F469">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cs="宋体" w:asciiTheme="minorEastAsia" w:hAnsiTheme="minorEastAsia" w:eastAsiaTheme="minorEastAsia"/>
          <w:bCs/>
          <w:color w:val="000000" w:themeColor="text1"/>
          <w:sz w:val="28"/>
          <w:szCs w:val="28"/>
          <w:highlight w:val="none"/>
          <w14:textFill>
            <w14:solidFill>
              <w14:schemeClr w14:val="tx1"/>
            </w14:solidFill>
          </w14:textFill>
        </w:rPr>
        <w:br w:type="page"/>
      </w:r>
      <w:bookmarkStart w:id="194" w:name="_Toc1224"/>
    </w:p>
    <w:p w14:paraId="62EE7AE0">
      <w:pPr>
        <w:spacing w:line="520" w:lineRule="exact"/>
        <w:ind w:firstLine="0" w:firstLineChars="0"/>
        <w:rPr>
          <w:rFonts w:cs="宋体" w:asciiTheme="minorEastAsia" w:hAnsiTheme="minorEastAsia" w:eastAsiaTheme="minorEastAsia"/>
          <w:b/>
          <w:color w:val="000000"/>
          <w:sz w:val="28"/>
          <w:szCs w:val="28"/>
          <w:highlight w:val="none"/>
        </w:rPr>
      </w:pPr>
      <w:r>
        <w:rPr>
          <w:rFonts w:hint="eastAsia" w:cs="宋体" w:asciiTheme="minorEastAsia" w:hAnsiTheme="minorEastAsia" w:eastAsiaTheme="minorEastAsia"/>
          <w:b/>
          <w:color w:val="000000"/>
          <w:sz w:val="28"/>
          <w:szCs w:val="28"/>
          <w:highlight w:val="none"/>
        </w:rPr>
        <w:t>附件</w:t>
      </w:r>
      <w:r>
        <w:rPr>
          <w:rFonts w:cs="宋体" w:asciiTheme="minorEastAsia" w:hAnsiTheme="minorEastAsia" w:eastAsiaTheme="minorEastAsia"/>
          <w:b/>
          <w:color w:val="000000"/>
          <w:sz w:val="28"/>
          <w:szCs w:val="28"/>
          <w:highlight w:val="none"/>
        </w:rPr>
        <w:t>1</w:t>
      </w:r>
      <w:r>
        <w:rPr>
          <w:rFonts w:hint="eastAsia" w:cs="宋体" w:asciiTheme="minorEastAsia" w:hAnsiTheme="minorEastAsia" w:eastAsiaTheme="minorEastAsia"/>
          <w:b/>
          <w:color w:val="000000"/>
          <w:sz w:val="28"/>
          <w:szCs w:val="28"/>
          <w:highlight w:val="none"/>
          <w:lang w:val="en-US" w:eastAsia="zh-CN"/>
        </w:rPr>
        <w:t>4</w:t>
      </w:r>
      <w:r>
        <w:rPr>
          <w:rFonts w:hint="eastAsia" w:cs="宋体" w:asciiTheme="minorEastAsia" w:hAnsiTheme="minorEastAsia" w:eastAsiaTheme="minorEastAsia"/>
          <w:b/>
          <w:color w:val="000000"/>
          <w:sz w:val="28"/>
          <w:szCs w:val="28"/>
          <w:highlight w:val="none"/>
        </w:rPr>
        <w:t>：供应商最后报价表</w:t>
      </w:r>
    </w:p>
    <w:p w14:paraId="59D4A099">
      <w:pPr>
        <w:spacing w:line="520" w:lineRule="exact"/>
        <w:ind w:firstLine="0" w:firstLineChars="0"/>
        <w:rPr>
          <w:rFonts w:cs="宋体" w:asciiTheme="minorEastAsia" w:hAnsiTheme="minorEastAsia" w:eastAsiaTheme="minorEastAsia"/>
          <w:b/>
          <w:color w:val="000000"/>
          <w:sz w:val="28"/>
          <w:szCs w:val="28"/>
          <w:highlight w:val="none"/>
        </w:rPr>
      </w:pPr>
    </w:p>
    <w:p w14:paraId="7C7AA6F3">
      <w:pPr>
        <w:spacing w:line="520" w:lineRule="exact"/>
        <w:ind w:firstLine="0" w:firstLineChars="0"/>
        <w:jc w:val="center"/>
        <w:rPr>
          <w:rFonts w:cs="宋体" w:asciiTheme="minorEastAsia" w:hAnsiTheme="minorEastAsia" w:eastAsiaTheme="minorEastAsia"/>
          <w:b/>
          <w:color w:val="000000"/>
          <w:sz w:val="28"/>
          <w:szCs w:val="28"/>
          <w:highlight w:val="none"/>
        </w:rPr>
      </w:pPr>
      <w:r>
        <w:rPr>
          <w:rFonts w:hint="eastAsia" w:cs="宋体" w:asciiTheme="minorEastAsia" w:hAnsiTheme="minorEastAsia" w:eastAsiaTheme="minorEastAsia"/>
          <w:b/>
          <w:color w:val="000000"/>
          <w:sz w:val="28"/>
          <w:szCs w:val="28"/>
          <w:highlight w:val="none"/>
        </w:rPr>
        <w:t>供应商最后报价表</w:t>
      </w:r>
    </w:p>
    <w:p w14:paraId="3B8AF66C">
      <w:pPr>
        <w:spacing w:line="520" w:lineRule="exact"/>
        <w:ind w:firstLine="0" w:firstLineChars="0"/>
        <w:rPr>
          <w:rFonts w:cs="宋体" w:asciiTheme="minorEastAsia" w:hAnsiTheme="minorEastAsia" w:eastAsiaTheme="minorEastAsia"/>
          <w:b/>
          <w:color w:val="000000"/>
          <w:sz w:val="28"/>
          <w:szCs w:val="28"/>
          <w:highlight w:val="none"/>
        </w:rPr>
      </w:pPr>
    </w:p>
    <w:p w14:paraId="7CE325F1">
      <w:pPr>
        <w:spacing w:line="520" w:lineRule="exact"/>
        <w:ind w:firstLine="0" w:firstLineChars="0"/>
        <w:rPr>
          <w:rFonts w:cs="宋体" w:asciiTheme="minorEastAsia" w:hAnsiTheme="minorEastAsia" w:eastAsiaTheme="minorEastAsia"/>
          <w:color w:val="000000"/>
          <w:sz w:val="28"/>
          <w:szCs w:val="28"/>
          <w:highlight w:val="none"/>
        </w:rPr>
      </w:pPr>
      <w:r>
        <w:rPr>
          <w:rFonts w:hint="eastAsia" w:cs="宋体" w:asciiTheme="minorEastAsia" w:hAnsiTheme="minorEastAsia" w:eastAsiaTheme="minorEastAsia"/>
          <w:b/>
          <w:color w:val="000000"/>
          <w:sz w:val="28"/>
          <w:szCs w:val="28"/>
          <w:highlight w:val="none"/>
        </w:rPr>
        <w:t xml:space="preserve">项目名称：                                           </w:t>
      </w:r>
      <w:r>
        <w:rPr>
          <w:rFonts w:hint="eastAsia" w:cs="宋体" w:asciiTheme="minorEastAsia" w:hAnsiTheme="minorEastAsia" w:eastAsiaTheme="minorEastAsia"/>
          <w:b/>
          <w:color w:val="000000"/>
          <w:sz w:val="28"/>
          <w:szCs w:val="28"/>
          <w:highlight w:val="none"/>
          <w:lang w:val="en-US" w:eastAsia="zh-CN"/>
        </w:rPr>
        <w:t>包号：</w:t>
      </w:r>
      <w:r>
        <w:rPr>
          <w:rFonts w:hint="eastAsia" w:cs="宋体" w:asciiTheme="minorEastAsia" w:hAnsiTheme="minorEastAsia" w:eastAsiaTheme="minorEastAsia"/>
          <w:b/>
          <w:color w:val="000000"/>
          <w:sz w:val="28"/>
          <w:szCs w:val="28"/>
          <w:highlight w:val="none"/>
        </w:rPr>
        <w:t xml:space="preserve"> </w:t>
      </w:r>
    </w:p>
    <w:tbl>
      <w:tblPr>
        <w:tblStyle w:val="30"/>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2233"/>
        <w:gridCol w:w="2420"/>
        <w:gridCol w:w="2581"/>
      </w:tblGrid>
      <w:tr w14:paraId="016D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2126" w:type="dxa"/>
            <w:tcBorders>
              <w:top w:val="single" w:color="auto" w:sz="4" w:space="0"/>
              <w:left w:val="single" w:color="auto" w:sz="4" w:space="0"/>
              <w:bottom w:val="single" w:color="auto" w:sz="4" w:space="0"/>
              <w:right w:val="single" w:color="auto" w:sz="4" w:space="0"/>
            </w:tcBorders>
            <w:vAlign w:val="center"/>
          </w:tcPr>
          <w:p w14:paraId="1A1CD580">
            <w:pPr>
              <w:spacing w:line="520" w:lineRule="exact"/>
              <w:ind w:firstLine="0" w:firstLineChars="0"/>
              <w:jc w:val="center"/>
              <w:rPr>
                <w:rFonts w:cs="宋体" w:asciiTheme="minorEastAsia" w:hAnsiTheme="minorEastAsia" w:eastAsiaTheme="minorEastAsia"/>
                <w:bCs/>
                <w:color w:val="000000"/>
                <w:sz w:val="28"/>
                <w:szCs w:val="28"/>
                <w:highlight w:val="none"/>
              </w:rPr>
            </w:pPr>
            <w:r>
              <w:rPr>
                <w:rFonts w:hint="eastAsia" w:cs="宋体" w:asciiTheme="minorEastAsia" w:hAnsiTheme="minorEastAsia" w:eastAsiaTheme="minorEastAsia"/>
                <w:bCs/>
                <w:color w:val="000000"/>
                <w:sz w:val="28"/>
                <w:szCs w:val="28"/>
                <w:highlight w:val="none"/>
              </w:rPr>
              <w:t>首次报价（元）</w:t>
            </w:r>
          </w:p>
        </w:tc>
        <w:tc>
          <w:tcPr>
            <w:tcW w:w="2233" w:type="dxa"/>
            <w:tcBorders>
              <w:top w:val="single" w:color="auto" w:sz="4" w:space="0"/>
              <w:left w:val="single" w:color="auto" w:sz="4" w:space="0"/>
              <w:bottom w:val="single" w:color="auto" w:sz="4" w:space="0"/>
              <w:right w:val="single" w:color="auto" w:sz="4" w:space="0"/>
            </w:tcBorders>
            <w:vAlign w:val="center"/>
          </w:tcPr>
          <w:p w14:paraId="68C65A52">
            <w:pPr>
              <w:spacing w:line="520" w:lineRule="exact"/>
              <w:ind w:firstLine="0" w:firstLineChars="0"/>
              <w:jc w:val="center"/>
              <w:rPr>
                <w:rFonts w:cs="宋体" w:asciiTheme="minorEastAsia" w:hAnsiTheme="minorEastAsia" w:eastAsiaTheme="minorEastAsia"/>
                <w:bCs/>
                <w:color w:val="000000"/>
                <w:sz w:val="28"/>
                <w:szCs w:val="28"/>
                <w:highlight w:val="none"/>
              </w:rPr>
            </w:pPr>
            <w:r>
              <w:rPr>
                <w:rFonts w:hint="eastAsia" w:cs="宋体" w:asciiTheme="minorEastAsia" w:hAnsiTheme="minorEastAsia" w:eastAsiaTheme="minorEastAsia"/>
                <w:bCs/>
                <w:color w:val="000000"/>
                <w:sz w:val="28"/>
                <w:szCs w:val="28"/>
                <w:highlight w:val="none"/>
              </w:rPr>
              <w:t>调整因素</w:t>
            </w:r>
          </w:p>
        </w:tc>
        <w:tc>
          <w:tcPr>
            <w:tcW w:w="2420" w:type="dxa"/>
            <w:tcBorders>
              <w:top w:val="single" w:color="auto" w:sz="4" w:space="0"/>
              <w:left w:val="single" w:color="auto" w:sz="4" w:space="0"/>
              <w:bottom w:val="single" w:color="auto" w:sz="4" w:space="0"/>
              <w:right w:val="single" w:color="auto" w:sz="4" w:space="0"/>
            </w:tcBorders>
            <w:vAlign w:val="center"/>
          </w:tcPr>
          <w:p w14:paraId="6327A45B">
            <w:pPr>
              <w:spacing w:line="520" w:lineRule="exact"/>
              <w:ind w:firstLine="0" w:firstLineChars="0"/>
              <w:jc w:val="center"/>
              <w:rPr>
                <w:rFonts w:cs="宋体" w:asciiTheme="minorEastAsia" w:hAnsiTheme="minorEastAsia" w:eastAsiaTheme="minorEastAsia"/>
                <w:b/>
                <w:bCs/>
                <w:color w:val="000000"/>
                <w:sz w:val="28"/>
                <w:szCs w:val="28"/>
                <w:highlight w:val="none"/>
              </w:rPr>
            </w:pPr>
            <w:r>
              <w:rPr>
                <w:rFonts w:hint="eastAsia" w:cs="宋体" w:asciiTheme="minorEastAsia" w:hAnsiTheme="minorEastAsia" w:eastAsiaTheme="minorEastAsia"/>
                <w:bCs/>
                <w:color w:val="000000"/>
                <w:sz w:val="28"/>
                <w:szCs w:val="28"/>
                <w:highlight w:val="none"/>
              </w:rPr>
              <w:t>最后报价（元）</w:t>
            </w:r>
          </w:p>
        </w:tc>
        <w:tc>
          <w:tcPr>
            <w:tcW w:w="2581" w:type="dxa"/>
            <w:tcBorders>
              <w:top w:val="single" w:color="auto" w:sz="4" w:space="0"/>
              <w:left w:val="single" w:color="auto" w:sz="4" w:space="0"/>
              <w:bottom w:val="single" w:color="auto" w:sz="4" w:space="0"/>
              <w:right w:val="single" w:color="auto" w:sz="4" w:space="0"/>
            </w:tcBorders>
            <w:vAlign w:val="center"/>
          </w:tcPr>
          <w:p w14:paraId="37C224A5">
            <w:pPr>
              <w:spacing w:line="520" w:lineRule="exact"/>
              <w:ind w:firstLine="0" w:firstLineChars="0"/>
              <w:jc w:val="center"/>
              <w:rPr>
                <w:rFonts w:cs="宋体" w:asciiTheme="minorEastAsia" w:hAnsiTheme="minorEastAsia" w:eastAsiaTheme="minorEastAsia"/>
                <w:bCs/>
                <w:color w:val="000000"/>
                <w:sz w:val="28"/>
                <w:szCs w:val="28"/>
                <w:highlight w:val="none"/>
              </w:rPr>
            </w:pPr>
            <w:r>
              <w:rPr>
                <w:rFonts w:hint="eastAsia" w:cs="宋体" w:asciiTheme="minorEastAsia" w:hAnsiTheme="minorEastAsia" w:eastAsiaTheme="minorEastAsia"/>
                <w:bCs/>
                <w:color w:val="000000"/>
                <w:sz w:val="28"/>
                <w:szCs w:val="28"/>
                <w:highlight w:val="none"/>
              </w:rPr>
              <w:t>服务期</w:t>
            </w:r>
          </w:p>
        </w:tc>
      </w:tr>
      <w:tr w14:paraId="74D8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2126" w:type="dxa"/>
            <w:tcBorders>
              <w:top w:val="single" w:color="auto" w:sz="4" w:space="0"/>
              <w:left w:val="single" w:color="auto" w:sz="4" w:space="0"/>
              <w:bottom w:val="single" w:color="auto" w:sz="4" w:space="0"/>
              <w:right w:val="single" w:color="auto" w:sz="4" w:space="0"/>
            </w:tcBorders>
          </w:tcPr>
          <w:p w14:paraId="1CAD78E7">
            <w:pPr>
              <w:spacing w:line="520" w:lineRule="exact"/>
              <w:ind w:firstLine="0" w:firstLineChars="0"/>
              <w:rPr>
                <w:rFonts w:hint="eastAsia" w:cs="宋体" w:asciiTheme="minorEastAsia" w:hAnsiTheme="minorEastAsia" w:eastAsiaTheme="minorEastAsia"/>
                <w:color w:val="000000"/>
                <w:sz w:val="28"/>
                <w:szCs w:val="28"/>
                <w:highlight w:val="none"/>
                <w:lang w:eastAsia="zh-CN"/>
              </w:rPr>
            </w:pPr>
            <w:r>
              <w:rPr>
                <w:rFonts w:hint="eastAsia" w:cs="宋体" w:asciiTheme="minorEastAsia" w:hAnsiTheme="minorEastAsia" w:eastAsiaTheme="minorEastAsia"/>
                <w:color w:val="000000"/>
                <w:sz w:val="28"/>
                <w:szCs w:val="28"/>
                <w:highlight w:val="none"/>
                <w:lang w:eastAsia="zh-CN"/>
              </w:rPr>
              <w:t>大写：</w:t>
            </w:r>
          </w:p>
          <w:p w14:paraId="77AA1F0A">
            <w:pPr>
              <w:spacing w:line="520" w:lineRule="exact"/>
              <w:ind w:firstLine="0" w:firstLineChars="0"/>
              <w:rPr>
                <w:rFonts w:cs="宋体" w:asciiTheme="minorEastAsia" w:hAnsiTheme="minorEastAsia" w:eastAsiaTheme="minorEastAsia"/>
                <w:color w:val="000000"/>
                <w:sz w:val="28"/>
                <w:szCs w:val="28"/>
                <w:highlight w:val="none"/>
              </w:rPr>
            </w:pPr>
            <w:r>
              <w:rPr>
                <w:rFonts w:hint="eastAsia" w:cs="宋体" w:asciiTheme="minorEastAsia" w:hAnsiTheme="minorEastAsia" w:eastAsiaTheme="minorEastAsia"/>
                <w:color w:val="000000"/>
                <w:sz w:val="28"/>
                <w:szCs w:val="28"/>
                <w:highlight w:val="none"/>
                <w:lang w:eastAsia="zh-CN"/>
              </w:rPr>
              <w:t>小写：</w:t>
            </w:r>
          </w:p>
        </w:tc>
        <w:tc>
          <w:tcPr>
            <w:tcW w:w="2233" w:type="dxa"/>
            <w:tcBorders>
              <w:top w:val="single" w:color="auto" w:sz="4" w:space="0"/>
              <w:left w:val="single" w:color="auto" w:sz="4" w:space="0"/>
              <w:bottom w:val="single" w:color="auto" w:sz="4" w:space="0"/>
              <w:right w:val="single" w:color="auto" w:sz="4" w:space="0"/>
            </w:tcBorders>
          </w:tcPr>
          <w:p w14:paraId="01266BEA">
            <w:pPr>
              <w:spacing w:line="520" w:lineRule="exact"/>
              <w:ind w:firstLine="0" w:firstLineChars="0"/>
              <w:rPr>
                <w:rFonts w:cs="宋体" w:asciiTheme="minorEastAsia" w:hAnsiTheme="minorEastAsia" w:eastAsiaTheme="minorEastAsia"/>
                <w:color w:val="000000"/>
                <w:sz w:val="28"/>
                <w:szCs w:val="28"/>
                <w:highlight w:val="none"/>
              </w:rPr>
            </w:pPr>
          </w:p>
        </w:tc>
        <w:tc>
          <w:tcPr>
            <w:tcW w:w="2420" w:type="dxa"/>
            <w:tcBorders>
              <w:top w:val="single" w:color="auto" w:sz="4" w:space="0"/>
              <w:left w:val="single" w:color="auto" w:sz="4" w:space="0"/>
              <w:bottom w:val="single" w:color="auto" w:sz="4" w:space="0"/>
              <w:right w:val="single" w:color="auto" w:sz="4" w:space="0"/>
            </w:tcBorders>
          </w:tcPr>
          <w:p w14:paraId="1BC68113">
            <w:pPr>
              <w:spacing w:line="520" w:lineRule="exact"/>
              <w:ind w:firstLine="0" w:firstLineChars="0"/>
              <w:rPr>
                <w:rFonts w:hint="eastAsia" w:cs="宋体" w:asciiTheme="minorEastAsia" w:hAnsiTheme="minorEastAsia" w:eastAsiaTheme="minorEastAsia"/>
                <w:color w:val="000000"/>
                <w:sz w:val="28"/>
                <w:szCs w:val="28"/>
                <w:highlight w:val="none"/>
                <w:lang w:eastAsia="zh-CN"/>
              </w:rPr>
            </w:pPr>
            <w:r>
              <w:rPr>
                <w:rFonts w:hint="eastAsia" w:cs="宋体" w:asciiTheme="minorEastAsia" w:hAnsiTheme="minorEastAsia" w:eastAsiaTheme="minorEastAsia"/>
                <w:color w:val="000000"/>
                <w:sz w:val="28"/>
                <w:szCs w:val="28"/>
                <w:highlight w:val="none"/>
                <w:lang w:eastAsia="zh-CN"/>
              </w:rPr>
              <w:t>大写：</w:t>
            </w:r>
          </w:p>
          <w:p w14:paraId="28E59921">
            <w:pPr>
              <w:spacing w:line="520" w:lineRule="exact"/>
              <w:ind w:firstLine="0" w:firstLineChars="0"/>
              <w:rPr>
                <w:rFonts w:cs="宋体" w:asciiTheme="minorEastAsia" w:hAnsiTheme="minorEastAsia" w:eastAsiaTheme="minorEastAsia"/>
                <w:color w:val="000000"/>
                <w:sz w:val="28"/>
                <w:szCs w:val="28"/>
                <w:highlight w:val="none"/>
              </w:rPr>
            </w:pPr>
            <w:r>
              <w:rPr>
                <w:rFonts w:hint="eastAsia" w:cs="宋体" w:asciiTheme="minorEastAsia" w:hAnsiTheme="minorEastAsia" w:eastAsiaTheme="minorEastAsia"/>
                <w:color w:val="000000"/>
                <w:sz w:val="28"/>
                <w:szCs w:val="28"/>
                <w:highlight w:val="none"/>
                <w:lang w:eastAsia="zh-CN"/>
              </w:rPr>
              <w:t>小写：</w:t>
            </w:r>
          </w:p>
        </w:tc>
        <w:tc>
          <w:tcPr>
            <w:tcW w:w="2581" w:type="dxa"/>
            <w:tcBorders>
              <w:top w:val="single" w:color="auto" w:sz="4" w:space="0"/>
              <w:left w:val="single" w:color="auto" w:sz="4" w:space="0"/>
              <w:bottom w:val="single" w:color="auto" w:sz="4" w:space="0"/>
              <w:right w:val="single" w:color="auto" w:sz="4" w:space="0"/>
            </w:tcBorders>
          </w:tcPr>
          <w:p w14:paraId="21B92960">
            <w:pPr>
              <w:spacing w:line="520" w:lineRule="exact"/>
              <w:ind w:firstLine="0" w:firstLineChars="0"/>
              <w:rPr>
                <w:rFonts w:cs="宋体" w:asciiTheme="minorEastAsia" w:hAnsiTheme="minorEastAsia" w:eastAsiaTheme="minorEastAsia"/>
                <w:color w:val="000000"/>
                <w:sz w:val="28"/>
                <w:szCs w:val="28"/>
                <w:highlight w:val="none"/>
              </w:rPr>
            </w:pPr>
          </w:p>
        </w:tc>
      </w:tr>
      <w:tr w14:paraId="55C2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6" w:hRule="atLeast"/>
          <w:jc w:val="center"/>
        </w:trPr>
        <w:tc>
          <w:tcPr>
            <w:tcW w:w="9360" w:type="dxa"/>
            <w:gridSpan w:val="4"/>
            <w:tcBorders>
              <w:top w:val="single" w:color="auto" w:sz="4" w:space="0"/>
              <w:left w:val="single" w:color="auto" w:sz="4" w:space="0"/>
              <w:bottom w:val="single" w:color="auto" w:sz="4" w:space="0"/>
              <w:right w:val="single" w:color="auto" w:sz="4" w:space="0"/>
            </w:tcBorders>
          </w:tcPr>
          <w:p w14:paraId="6885E297">
            <w:pPr>
              <w:spacing w:line="520" w:lineRule="exact"/>
              <w:ind w:firstLine="0" w:firstLineChars="0"/>
              <w:rPr>
                <w:rFonts w:cs="宋体" w:asciiTheme="minorEastAsia" w:hAnsiTheme="minorEastAsia" w:eastAsiaTheme="minorEastAsia"/>
                <w:color w:val="000000"/>
                <w:sz w:val="28"/>
                <w:szCs w:val="28"/>
                <w:highlight w:val="none"/>
              </w:rPr>
            </w:pPr>
            <w:r>
              <w:rPr>
                <w:rFonts w:hint="eastAsia" w:cs="宋体" w:asciiTheme="minorEastAsia" w:hAnsiTheme="minorEastAsia" w:eastAsiaTheme="minorEastAsia"/>
                <w:color w:val="000000"/>
                <w:sz w:val="28"/>
                <w:szCs w:val="28"/>
                <w:highlight w:val="none"/>
              </w:rPr>
              <w:t>最终确定的质量保证及服务承诺</w:t>
            </w:r>
          </w:p>
          <w:p w14:paraId="10D55617">
            <w:pPr>
              <w:spacing w:line="520" w:lineRule="exact"/>
              <w:ind w:firstLine="0" w:firstLineChars="0"/>
              <w:rPr>
                <w:rFonts w:cs="宋体" w:asciiTheme="minorEastAsia" w:hAnsiTheme="minorEastAsia" w:eastAsiaTheme="minorEastAsia"/>
                <w:color w:val="000000"/>
                <w:sz w:val="28"/>
                <w:szCs w:val="28"/>
                <w:highlight w:val="none"/>
              </w:rPr>
            </w:pPr>
          </w:p>
          <w:p w14:paraId="283499D9">
            <w:pPr>
              <w:spacing w:line="520" w:lineRule="exact"/>
              <w:ind w:firstLine="0" w:firstLineChars="0"/>
              <w:rPr>
                <w:rFonts w:cs="宋体" w:asciiTheme="minorEastAsia" w:hAnsiTheme="minorEastAsia" w:eastAsiaTheme="minorEastAsia"/>
                <w:color w:val="000000"/>
                <w:sz w:val="28"/>
                <w:szCs w:val="28"/>
                <w:highlight w:val="none"/>
              </w:rPr>
            </w:pPr>
          </w:p>
          <w:p w14:paraId="59B54738">
            <w:pPr>
              <w:spacing w:line="520" w:lineRule="exact"/>
              <w:ind w:firstLine="0" w:firstLineChars="0"/>
              <w:rPr>
                <w:rFonts w:cs="宋体" w:asciiTheme="minorEastAsia" w:hAnsiTheme="minorEastAsia" w:eastAsiaTheme="minorEastAsia"/>
                <w:color w:val="000000"/>
                <w:sz w:val="28"/>
                <w:szCs w:val="28"/>
                <w:highlight w:val="none"/>
              </w:rPr>
            </w:pPr>
          </w:p>
          <w:p w14:paraId="61F0C7EE">
            <w:pPr>
              <w:spacing w:line="520" w:lineRule="exact"/>
              <w:ind w:firstLine="0" w:firstLineChars="0"/>
              <w:rPr>
                <w:rFonts w:cs="宋体" w:asciiTheme="minorEastAsia" w:hAnsiTheme="minorEastAsia" w:eastAsiaTheme="minorEastAsia"/>
                <w:color w:val="000000"/>
                <w:sz w:val="28"/>
                <w:szCs w:val="28"/>
                <w:highlight w:val="none"/>
              </w:rPr>
            </w:pPr>
          </w:p>
        </w:tc>
      </w:tr>
    </w:tbl>
    <w:p w14:paraId="58B174A4">
      <w:pPr>
        <w:spacing w:line="520" w:lineRule="exact"/>
        <w:ind w:firstLine="560"/>
        <w:rPr>
          <w:rFonts w:hint="eastAsia" w:asciiTheme="minorEastAsia" w:hAnsiTheme="minorEastAsia" w:eastAsiaTheme="minorEastAsia"/>
          <w:b/>
          <w:bCs/>
          <w:sz w:val="28"/>
          <w:szCs w:val="28"/>
          <w:highlight w:val="none"/>
          <w:lang w:val="en-US" w:eastAsia="zh-CN"/>
        </w:rPr>
      </w:pPr>
      <w:r>
        <w:rPr>
          <w:rFonts w:hint="eastAsia" w:asciiTheme="minorEastAsia" w:hAnsiTheme="minorEastAsia" w:eastAsiaTheme="minorEastAsia"/>
          <w:b/>
          <w:bCs/>
          <w:sz w:val="28"/>
          <w:szCs w:val="28"/>
          <w:highlight w:val="none"/>
        </w:rPr>
        <w:t>注：</w:t>
      </w:r>
      <w:r>
        <w:rPr>
          <w:rFonts w:hint="eastAsia" w:asciiTheme="minorEastAsia" w:hAnsiTheme="minorEastAsia" w:eastAsiaTheme="minorEastAsia"/>
          <w:b/>
          <w:bCs/>
          <w:sz w:val="28"/>
          <w:szCs w:val="28"/>
          <w:highlight w:val="none"/>
          <w:lang w:val="en-US" w:eastAsia="zh-CN"/>
        </w:rPr>
        <w:t>1.本项目磋商报价按总价金额报价</w:t>
      </w:r>
    </w:p>
    <w:p w14:paraId="46B00BC8">
      <w:pPr>
        <w:spacing w:line="520" w:lineRule="exact"/>
        <w:ind w:firstLine="1124" w:firstLineChars="400"/>
        <w:rPr>
          <w:rFonts w:cs="宋体" w:asciiTheme="minorEastAsia" w:hAnsiTheme="minorEastAsia" w:eastAsiaTheme="minorEastAsia"/>
          <w:b/>
          <w:bCs/>
          <w:color w:val="000000"/>
          <w:sz w:val="28"/>
          <w:szCs w:val="28"/>
          <w:highlight w:val="none"/>
        </w:rPr>
      </w:pPr>
      <w:r>
        <w:rPr>
          <w:rFonts w:hint="eastAsia" w:asciiTheme="minorEastAsia" w:hAnsiTheme="minorEastAsia" w:eastAsiaTheme="minorEastAsia"/>
          <w:b/>
          <w:bCs/>
          <w:sz w:val="28"/>
          <w:szCs w:val="28"/>
          <w:highlight w:val="none"/>
          <w:lang w:val="en-US" w:eastAsia="zh-CN"/>
        </w:rPr>
        <w:t>2.</w:t>
      </w:r>
      <w:r>
        <w:rPr>
          <w:rFonts w:hint="eastAsia" w:asciiTheme="minorEastAsia" w:hAnsiTheme="minorEastAsia" w:eastAsiaTheme="minorEastAsia"/>
          <w:b/>
          <w:bCs/>
          <w:sz w:val="28"/>
          <w:szCs w:val="28"/>
          <w:highlight w:val="none"/>
        </w:rPr>
        <w:t>最后</w:t>
      </w:r>
      <w:r>
        <w:rPr>
          <w:rFonts w:asciiTheme="minorEastAsia" w:hAnsiTheme="minorEastAsia" w:eastAsiaTheme="minorEastAsia"/>
          <w:b/>
          <w:bCs/>
          <w:sz w:val="28"/>
          <w:szCs w:val="28"/>
          <w:highlight w:val="none"/>
        </w:rPr>
        <w:t>报价表作为响应文件的组成部分，不</w:t>
      </w:r>
      <w:r>
        <w:rPr>
          <w:rFonts w:hint="eastAsia" w:asciiTheme="minorEastAsia" w:hAnsiTheme="minorEastAsia" w:eastAsiaTheme="minorEastAsia"/>
          <w:b/>
          <w:bCs/>
          <w:sz w:val="28"/>
          <w:szCs w:val="28"/>
          <w:highlight w:val="none"/>
        </w:rPr>
        <w:t>与响应文件同时提交。由资格审查合格的供应商填写最后报价表并签字、盖章。</w:t>
      </w:r>
      <w:r>
        <w:rPr>
          <w:rFonts w:hint="eastAsia" w:cs="宋体" w:asciiTheme="minorEastAsia" w:hAnsiTheme="minorEastAsia" w:eastAsiaTheme="minorEastAsia"/>
          <w:b/>
          <w:bCs/>
          <w:color w:val="000000"/>
          <w:sz w:val="28"/>
          <w:szCs w:val="28"/>
          <w:highlight w:val="none"/>
        </w:rPr>
        <w:t>供应商需随时关注政采云平台。</w:t>
      </w:r>
    </w:p>
    <w:p w14:paraId="1684B3D6">
      <w:pPr>
        <w:tabs>
          <w:tab w:val="left" w:pos="168"/>
        </w:tabs>
        <w:spacing w:line="520" w:lineRule="exact"/>
        <w:ind w:firstLine="0" w:firstLineChars="0"/>
        <w:textAlignment w:val="baseline"/>
        <w:rPr>
          <w:rFonts w:cs="宋体" w:asciiTheme="minorEastAsia" w:hAnsiTheme="minorEastAsia" w:eastAsiaTheme="minorEastAsia"/>
          <w:b/>
          <w:bCs/>
          <w:color w:val="000000"/>
          <w:sz w:val="28"/>
          <w:szCs w:val="28"/>
          <w:highlight w:val="none"/>
        </w:rPr>
      </w:pPr>
    </w:p>
    <w:p w14:paraId="0BF05717">
      <w:pPr>
        <w:spacing w:line="520" w:lineRule="exact"/>
        <w:ind w:firstLine="0" w:firstLineChars="0"/>
        <w:jc w:val="center"/>
        <w:rPr>
          <w:rFonts w:cs="宋体" w:asciiTheme="minorEastAsia" w:hAnsiTheme="minorEastAsia" w:eastAsiaTheme="minorEastAsia"/>
          <w:b/>
          <w:color w:val="000000"/>
          <w:sz w:val="28"/>
          <w:szCs w:val="28"/>
          <w:highlight w:val="none"/>
        </w:rPr>
      </w:pPr>
      <w:r>
        <w:rPr>
          <w:rFonts w:hint="eastAsia" w:cs="宋体" w:asciiTheme="minorEastAsia" w:hAnsiTheme="minorEastAsia" w:eastAsiaTheme="minorEastAsia"/>
          <w:b/>
          <w:color w:val="000000"/>
          <w:sz w:val="28"/>
          <w:szCs w:val="28"/>
          <w:highlight w:val="none"/>
        </w:rPr>
        <w:t xml:space="preserve">         供应商：（公章）</w:t>
      </w:r>
    </w:p>
    <w:p w14:paraId="11C1AB8C">
      <w:pPr>
        <w:spacing w:line="520" w:lineRule="exact"/>
        <w:ind w:firstLine="0" w:firstLineChars="0"/>
        <w:jc w:val="center"/>
        <w:rPr>
          <w:rFonts w:cs="宋体" w:asciiTheme="minorEastAsia" w:hAnsiTheme="minorEastAsia" w:eastAsiaTheme="minorEastAsia"/>
          <w:b/>
          <w:color w:val="000000"/>
          <w:sz w:val="28"/>
          <w:szCs w:val="28"/>
          <w:highlight w:val="none"/>
        </w:rPr>
      </w:pPr>
      <w:r>
        <w:rPr>
          <w:rFonts w:hint="eastAsia" w:cs="宋体" w:asciiTheme="minorEastAsia" w:hAnsiTheme="minorEastAsia" w:eastAsiaTheme="minorEastAsia"/>
          <w:b/>
          <w:color w:val="000000"/>
          <w:sz w:val="28"/>
          <w:szCs w:val="28"/>
          <w:highlight w:val="none"/>
        </w:rPr>
        <w:t>法定代表人或委托代理人：（签字或盖章）</w:t>
      </w:r>
    </w:p>
    <w:p w14:paraId="35C8B890">
      <w:pPr>
        <w:spacing w:line="520" w:lineRule="exact"/>
        <w:ind w:firstLine="0" w:firstLineChars="0"/>
        <w:jc w:val="center"/>
        <w:rPr>
          <w:rFonts w:cs="宋体" w:asciiTheme="minorEastAsia" w:hAnsiTheme="minorEastAsia" w:eastAsiaTheme="minorEastAsia"/>
          <w:b/>
          <w:color w:val="000000"/>
          <w:sz w:val="28"/>
          <w:szCs w:val="28"/>
          <w:highlight w:val="none"/>
        </w:rPr>
      </w:pPr>
      <w:r>
        <w:rPr>
          <w:rFonts w:hint="eastAsia" w:cs="宋体" w:asciiTheme="minorEastAsia" w:hAnsiTheme="minorEastAsia" w:eastAsiaTheme="minorEastAsia"/>
          <w:b/>
          <w:color w:val="000000"/>
          <w:sz w:val="28"/>
          <w:szCs w:val="28"/>
          <w:highlight w:val="none"/>
        </w:rPr>
        <w:t>年  月  日</w:t>
      </w:r>
    </w:p>
    <w:p w14:paraId="0251C618">
      <w:pPr>
        <w:spacing w:line="520" w:lineRule="exact"/>
        <w:ind w:firstLine="0" w:firstLineChars="0"/>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附件1</w:t>
      </w:r>
      <w:r>
        <w:rPr>
          <w:rFonts w:hint="eastAsia" w:cs="宋体" w:asciiTheme="minorEastAsia" w:hAnsiTheme="minorEastAsia" w:eastAsiaTheme="minorEastAsia"/>
          <w:b/>
          <w:color w:val="000000" w:themeColor="text1"/>
          <w:sz w:val="28"/>
          <w:szCs w:val="28"/>
          <w:highlight w:val="none"/>
          <w:lang w:val="en-US" w:eastAsia="zh-CN"/>
          <w14:textFill>
            <w14:solidFill>
              <w14:schemeClr w14:val="tx1"/>
            </w14:solidFill>
          </w14:textFill>
        </w:rPr>
        <w:t>5</w:t>
      </w: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：供应商的类似业绩证明材料</w:t>
      </w:r>
    </w:p>
    <w:p w14:paraId="28B382D1">
      <w:pPr>
        <w:spacing w:line="520" w:lineRule="exact"/>
        <w:ind w:firstLine="2263" w:firstLineChars="805"/>
        <w:rPr>
          <w:rFonts w:asciiTheme="minorEastAsia" w:hAnsiTheme="minorEastAsia" w:eastAsiaTheme="minorEastAsia"/>
          <w:b/>
          <w:color w:val="000000" w:themeColor="text1"/>
          <w:sz w:val="28"/>
          <w:szCs w:val="28"/>
          <w:highlight w:val="none"/>
          <w14:textFill>
            <w14:solidFill>
              <w14:schemeClr w14:val="tx1"/>
            </w14:solidFill>
          </w14:textFill>
        </w:rPr>
      </w:pPr>
    </w:p>
    <w:p w14:paraId="08ACA561">
      <w:pPr>
        <w:spacing w:line="520" w:lineRule="exact"/>
        <w:ind w:firstLine="155" w:firstLineChars="55"/>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供应商的类似业绩证明材料</w:t>
      </w:r>
    </w:p>
    <w:p w14:paraId="02022C09">
      <w:pPr>
        <w:tabs>
          <w:tab w:val="left" w:pos="168"/>
        </w:tabs>
        <w:adjustRightInd w:val="0"/>
        <w:spacing w:line="520" w:lineRule="exact"/>
        <w:ind w:firstLine="1968" w:firstLineChars="700"/>
        <w:textAlignment w:val="baseline"/>
        <w:rPr>
          <w:rFonts w:asciiTheme="minorEastAsia" w:hAnsiTheme="minorEastAsia" w:eastAsiaTheme="minorEastAsia"/>
          <w:b/>
          <w:color w:val="000000" w:themeColor="text1"/>
          <w:sz w:val="28"/>
          <w:szCs w:val="28"/>
          <w:highlight w:val="none"/>
          <w14:textFill>
            <w14:solidFill>
              <w14:schemeClr w14:val="tx1"/>
            </w14:solidFill>
          </w14:textFill>
        </w:rPr>
      </w:pPr>
    </w:p>
    <w:bookmarkEnd w:id="194"/>
    <w:p w14:paraId="37B2DE95">
      <w:pPr>
        <w:keepNext w:val="0"/>
        <w:keepLines w:val="0"/>
        <w:pageBreakBefore w:val="0"/>
        <w:kinsoku/>
        <w:wordWrap/>
        <w:overflowPunct/>
        <w:topLinePunct w:val="0"/>
        <w:autoSpaceDE/>
        <w:autoSpaceDN/>
        <w:bidi w:val="0"/>
        <w:adjustRightInd/>
        <w:snapToGrid/>
        <w:spacing w:line="380" w:lineRule="exact"/>
        <w:textAlignment w:val="auto"/>
        <w:rPr>
          <w:rFonts w:hint="default" w:cs="宋体" w:asciiTheme="minorEastAsia" w:hAnsiTheme="minorEastAsia" w:eastAsiaTheme="minorEastAsia"/>
          <w:color w:val="000000"/>
          <w:sz w:val="28"/>
          <w:szCs w:val="28"/>
          <w:highlight w:val="none"/>
          <w:lang w:val="en-US" w:eastAsia="zh-CN"/>
        </w:rPr>
      </w:pPr>
      <w:r>
        <w:rPr>
          <w:rFonts w:hint="default" w:cs="宋体" w:asciiTheme="minorEastAsia" w:hAnsiTheme="minorEastAsia" w:eastAsiaTheme="minorEastAsia"/>
          <w:color w:val="000000"/>
          <w:sz w:val="28"/>
          <w:szCs w:val="28"/>
          <w:highlight w:val="none"/>
          <w:lang w:val="en-US" w:eastAsia="zh-CN"/>
        </w:rPr>
        <w:t>自20</w:t>
      </w:r>
      <w:r>
        <w:rPr>
          <w:rFonts w:hint="eastAsia" w:cs="宋体" w:asciiTheme="minorEastAsia" w:hAnsiTheme="minorEastAsia" w:eastAsiaTheme="minorEastAsia"/>
          <w:color w:val="000000"/>
          <w:sz w:val="28"/>
          <w:szCs w:val="28"/>
          <w:highlight w:val="none"/>
          <w:lang w:val="en-US" w:eastAsia="zh-CN"/>
        </w:rPr>
        <w:t>17</w:t>
      </w:r>
      <w:r>
        <w:rPr>
          <w:rFonts w:hint="default" w:cs="宋体" w:asciiTheme="minorEastAsia" w:hAnsiTheme="minorEastAsia" w:eastAsiaTheme="minorEastAsia"/>
          <w:color w:val="000000"/>
          <w:sz w:val="28"/>
          <w:szCs w:val="28"/>
          <w:highlight w:val="none"/>
          <w:lang w:val="en-US" w:eastAsia="zh-CN"/>
        </w:rPr>
        <w:t>年1月1日至今供应商具有类似项目业绩</w:t>
      </w:r>
      <w:r>
        <w:rPr>
          <w:rFonts w:hint="eastAsia" w:cs="宋体" w:asciiTheme="minorEastAsia" w:hAnsiTheme="minorEastAsia" w:eastAsiaTheme="minorEastAsia"/>
          <w:color w:val="000000"/>
          <w:sz w:val="28"/>
          <w:szCs w:val="28"/>
          <w:highlight w:val="none"/>
          <w:lang w:val="en-US" w:eastAsia="zh-CN"/>
        </w:rPr>
        <w:t>以生效的中标或成交通知书或合同为准（复印件或扫描件）</w:t>
      </w:r>
    </w:p>
    <w:p w14:paraId="7946EDED">
      <w:pPr>
        <w:spacing w:line="520" w:lineRule="exact"/>
        <w:ind w:firstLine="0" w:firstLineChars="0"/>
        <w:jc w:val="center"/>
        <w:rPr>
          <w:rFonts w:hint="eastAsia"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 xml:space="preserve">          </w:t>
      </w:r>
    </w:p>
    <w:p w14:paraId="4DAA9CC8">
      <w:pPr>
        <w:spacing w:line="520" w:lineRule="exact"/>
        <w:ind w:firstLine="0" w:firstLineChars="0"/>
        <w:jc w:val="center"/>
        <w:rPr>
          <w:rFonts w:hint="eastAsia" w:cs="宋体" w:asciiTheme="minorEastAsia" w:hAnsiTheme="minorEastAsia" w:eastAsiaTheme="minorEastAsia"/>
          <w:b/>
          <w:color w:val="000000" w:themeColor="text1"/>
          <w:sz w:val="28"/>
          <w:szCs w:val="28"/>
          <w:highlight w:val="none"/>
          <w14:textFill>
            <w14:solidFill>
              <w14:schemeClr w14:val="tx1"/>
            </w14:solidFill>
          </w14:textFill>
        </w:rPr>
      </w:pPr>
    </w:p>
    <w:p w14:paraId="4CE4E257">
      <w:pPr>
        <w:spacing w:line="520" w:lineRule="exact"/>
        <w:ind w:firstLine="0" w:firstLineChars="0"/>
        <w:jc w:val="center"/>
        <w:rPr>
          <w:rFonts w:hint="eastAsia" w:cs="宋体" w:asciiTheme="minorEastAsia" w:hAnsiTheme="minorEastAsia" w:eastAsiaTheme="minorEastAsia"/>
          <w:b/>
          <w:color w:val="000000" w:themeColor="text1"/>
          <w:sz w:val="28"/>
          <w:szCs w:val="28"/>
          <w:highlight w:val="none"/>
          <w14:textFill>
            <w14:solidFill>
              <w14:schemeClr w14:val="tx1"/>
            </w14:solidFill>
          </w14:textFill>
        </w:rPr>
      </w:pPr>
    </w:p>
    <w:p w14:paraId="5C9E2A25">
      <w:pPr>
        <w:spacing w:line="520" w:lineRule="exact"/>
        <w:ind w:firstLine="0" w:firstLineChars="0"/>
        <w:jc w:val="center"/>
        <w:rPr>
          <w:rFonts w:hint="eastAsia" w:cs="宋体" w:asciiTheme="minorEastAsia" w:hAnsiTheme="minorEastAsia" w:eastAsiaTheme="minorEastAsia"/>
          <w:b/>
          <w:color w:val="000000" w:themeColor="text1"/>
          <w:sz w:val="28"/>
          <w:szCs w:val="28"/>
          <w:highlight w:val="none"/>
          <w14:textFill>
            <w14:solidFill>
              <w14:schemeClr w14:val="tx1"/>
            </w14:solidFill>
          </w14:textFill>
        </w:rPr>
      </w:pPr>
    </w:p>
    <w:p w14:paraId="3CCE99BC">
      <w:pPr>
        <w:spacing w:line="520" w:lineRule="exact"/>
        <w:ind w:firstLine="0" w:firstLineChars="0"/>
        <w:jc w:val="center"/>
        <w:rPr>
          <w:rFonts w:hint="eastAsia" w:cs="宋体" w:asciiTheme="minorEastAsia" w:hAnsiTheme="minorEastAsia" w:eastAsiaTheme="minorEastAsia"/>
          <w:b/>
          <w:color w:val="000000" w:themeColor="text1"/>
          <w:sz w:val="28"/>
          <w:szCs w:val="28"/>
          <w:highlight w:val="none"/>
          <w14:textFill>
            <w14:solidFill>
              <w14:schemeClr w14:val="tx1"/>
            </w14:solidFill>
          </w14:textFill>
        </w:rPr>
      </w:pPr>
    </w:p>
    <w:p w14:paraId="7A39A8C2">
      <w:pPr>
        <w:spacing w:line="520" w:lineRule="exact"/>
        <w:ind w:firstLine="0" w:firstLineChars="0"/>
        <w:jc w:val="center"/>
        <w:rPr>
          <w:rFonts w:hint="eastAsia" w:cs="宋体" w:asciiTheme="minorEastAsia" w:hAnsiTheme="minorEastAsia" w:eastAsiaTheme="minorEastAsia"/>
          <w:b/>
          <w:color w:val="000000" w:themeColor="text1"/>
          <w:sz w:val="28"/>
          <w:szCs w:val="28"/>
          <w:highlight w:val="none"/>
          <w14:textFill>
            <w14:solidFill>
              <w14:schemeClr w14:val="tx1"/>
            </w14:solidFill>
          </w14:textFill>
        </w:rPr>
      </w:pPr>
    </w:p>
    <w:p w14:paraId="57651C60">
      <w:pPr>
        <w:spacing w:line="520" w:lineRule="exact"/>
        <w:ind w:firstLine="0" w:firstLineChars="0"/>
        <w:jc w:val="center"/>
        <w:rPr>
          <w:rFonts w:hint="eastAsia" w:cs="宋体" w:asciiTheme="minorEastAsia" w:hAnsiTheme="minorEastAsia" w:eastAsiaTheme="minorEastAsia"/>
          <w:b/>
          <w:color w:val="000000" w:themeColor="text1"/>
          <w:sz w:val="28"/>
          <w:szCs w:val="28"/>
          <w:highlight w:val="none"/>
          <w14:textFill>
            <w14:solidFill>
              <w14:schemeClr w14:val="tx1"/>
            </w14:solidFill>
          </w14:textFill>
        </w:rPr>
      </w:pPr>
    </w:p>
    <w:p w14:paraId="1E7B4759">
      <w:pPr>
        <w:spacing w:line="520" w:lineRule="exact"/>
        <w:ind w:firstLine="0" w:firstLineChars="0"/>
        <w:jc w:val="center"/>
        <w:rPr>
          <w:rFonts w:hint="eastAsia" w:cs="宋体" w:asciiTheme="minorEastAsia" w:hAnsiTheme="minorEastAsia" w:eastAsiaTheme="minorEastAsia"/>
          <w:b/>
          <w:color w:val="000000" w:themeColor="text1"/>
          <w:sz w:val="28"/>
          <w:szCs w:val="28"/>
          <w:highlight w:val="none"/>
          <w14:textFill>
            <w14:solidFill>
              <w14:schemeClr w14:val="tx1"/>
            </w14:solidFill>
          </w14:textFill>
        </w:rPr>
      </w:pPr>
    </w:p>
    <w:p w14:paraId="56E4BD21">
      <w:pPr>
        <w:spacing w:line="520" w:lineRule="exact"/>
        <w:ind w:firstLine="0" w:firstLineChars="0"/>
        <w:jc w:val="center"/>
        <w:rPr>
          <w:rFonts w:hint="eastAsia" w:cs="宋体" w:asciiTheme="minorEastAsia" w:hAnsiTheme="minorEastAsia" w:eastAsiaTheme="minorEastAsia"/>
          <w:b/>
          <w:color w:val="000000" w:themeColor="text1"/>
          <w:sz w:val="28"/>
          <w:szCs w:val="28"/>
          <w:highlight w:val="none"/>
          <w14:textFill>
            <w14:solidFill>
              <w14:schemeClr w14:val="tx1"/>
            </w14:solidFill>
          </w14:textFill>
        </w:rPr>
      </w:pPr>
    </w:p>
    <w:p w14:paraId="660CCB2D">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供应商：（公章）</w:t>
      </w:r>
    </w:p>
    <w:p w14:paraId="3FF520DB">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法定代表人或委托代理人：（签字或盖章）</w:t>
      </w:r>
    </w:p>
    <w:p w14:paraId="7D276993">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2E59EE07">
      <w:pPr>
        <w:spacing w:line="520" w:lineRule="exact"/>
        <w:ind w:firstLine="0" w:firstLineChars="0"/>
        <w:jc w:val="center"/>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 xml:space="preserve">      年  月  日</w:t>
      </w:r>
    </w:p>
    <w:p w14:paraId="03ADBE35">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cs="宋体" w:asciiTheme="minorEastAsia" w:hAnsiTheme="minorEastAsia" w:eastAsiaTheme="minorEastAsia"/>
          <w:color w:val="000000" w:themeColor="text1"/>
          <w:sz w:val="28"/>
          <w:szCs w:val="28"/>
          <w:highlight w:val="none"/>
          <w14:textFill>
            <w14:solidFill>
              <w14:schemeClr w14:val="tx1"/>
            </w14:solidFill>
          </w14:textFill>
        </w:rPr>
        <w:br w:type="page"/>
      </w:r>
      <w:bookmarkStart w:id="195" w:name="_Toc10368"/>
      <w:bookmarkStart w:id="196" w:name="_Toc4925"/>
      <w:bookmarkStart w:id="197" w:name="_Toc11887"/>
      <w:bookmarkStart w:id="198" w:name="_Toc31301_WPSOffice_Level3"/>
      <w:bookmarkStart w:id="199" w:name="_Toc17566"/>
      <w:bookmarkStart w:id="200" w:name="_Toc3146_WPSOffice_Level3"/>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附件1</w:t>
      </w:r>
      <w:r>
        <w:rPr>
          <w:rFonts w:hint="eastAsia" w:cs="宋体" w:asciiTheme="minorEastAsia" w:hAnsiTheme="minorEastAsia" w:eastAsiaTheme="minorEastAsia"/>
          <w:b/>
          <w:color w:val="000000" w:themeColor="text1"/>
          <w:sz w:val="28"/>
          <w:szCs w:val="28"/>
          <w:highlight w:val="none"/>
          <w:lang w:val="en-US" w:eastAsia="zh-CN"/>
          <w14:textFill>
            <w14:solidFill>
              <w14:schemeClr w14:val="tx1"/>
            </w14:solidFill>
          </w14:textFill>
        </w:rPr>
        <w:t>6</w:t>
      </w: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：服务方案</w:t>
      </w:r>
    </w:p>
    <w:p w14:paraId="3982AA56">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380ADCF4">
      <w:pPr>
        <w:spacing w:line="520" w:lineRule="exact"/>
        <w:ind w:firstLine="0" w:firstLineChars="0"/>
        <w:jc w:val="left"/>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25E6F938">
      <w:pPr>
        <w:spacing w:line="520" w:lineRule="exact"/>
        <w:ind w:firstLine="0" w:firstLineChars="0"/>
        <w:rPr>
          <w:rFonts w:cs="宋体" w:asciiTheme="minorEastAsia" w:hAnsiTheme="minorEastAsia" w:eastAsiaTheme="minorEastAsia"/>
          <w:b w:val="0"/>
          <w:bCs/>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val="0"/>
          <w:bCs/>
          <w:color w:val="000000" w:themeColor="text1"/>
          <w:sz w:val="28"/>
          <w:szCs w:val="28"/>
          <w:highlight w:val="none"/>
          <w14:textFill>
            <w14:solidFill>
              <w14:schemeClr w14:val="tx1"/>
            </w14:solidFill>
          </w14:textFill>
        </w:rPr>
        <w:t>根据采购项目内容及评标标准，投标时提供详细的服务方案。</w:t>
      </w:r>
    </w:p>
    <w:p w14:paraId="69ADB6FC">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31D19012">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202CF333">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0ABE2A0E">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150DBF12">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5A2EF152">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250C0B84">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670C8B48">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6502D234">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5442A162">
      <w:pPr>
        <w:widowControl/>
        <w:spacing w:line="240" w:lineRule="auto"/>
        <w:ind w:firstLine="0" w:firstLineChars="0"/>
        <w:jc w:val="left"/>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cs="宋体" w:asciiTheme="minorEastAsia" w:hAnsiTheme="minorEastAsia" w:eastAsiaTheme="minorEastAsia"/>
          <w:b/>
          <w:color w:val="000000" w:themeColor="text1"/>
          <w:sz w:val="28"/>
          <w:szCs w:val="28"/>
          <w:highlight w:val="none"/>
          <w14:textFill>
            <w14:solidFill>
              <w14:schemeClr w14:val="tx1"/>
            </w14:solidFill>
          </w14:textFill>
        </w:rPr>
        <w:br w:type="page"/>
      </w:r>
    </w:p>
    <w:p w14:paraId="0FDE407D">
      <w:pPr>
        <w:spacing w:line="520" w:lineRule="exact"/>
        <w:ind w:firstLine="0" w:firstLineChars="0"/>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附件1</w:t>
      </w:r>
      <w:r>
        <w:rPr>
          <w:rFonts w:hint="eastAsia" w:cs="宋体" w:asciiTheme="minorEastAsia" w:hAnsiTheme="minorEastAsia" w:eastAsiaTheme="minorEastAsia"/>
          <w:b/>
          <w:color w:val="000000" w:themeColor="text1"/>
          <w:sz w:val="28"/>
          <w:szCs w:val="28"/>
          <w:highlight w:val="none"/>
          <w:lang w:val="en-US" w:eastAsia="zh-CN"/>
          <w14:textFill>
            <w14:solidFill>
              <w14:schemeClr w14:val="tx1"/>
            </w14:solidFill>
          </w14:textFill>
        </w:rPr>
        <w:t>7</w:t>
      </w: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：享受政府采购政策优惠的证明资料</w:t>
      </w:r>
      <w:bookmarkEnd w:id="195"/>
      <w:bookmarkEnd w:id="196"/>
      <w:bookmarkEnd w:id="197"/>
      <w:bookmarkEnd w:id="198"/>
      <w:bookmarkEnd w:id="199"/>
      <w:bookmarkEnd w:id="200"/>
    </w:p>
    <w:p w14:paraId="379B2FB3">
      <w:pPr>
        <w:adjustRightInd w:val="0"/>
        <w:snapToGrid w:val="0"/>
        <w:spacing w:beforeLines="50" w:line="520" w:lineRule="exact"/>
        <w:ind w:firstLine="0" w:firstLineChars="0"/>
        <w:jc w:val="center"/>
        <w:rPr>
          <w:rFonts w:cs="宋体" w:asciiTheme="minorEastAsia" w:hAnsiTheme="minorEastAsia" w:eastAsiaTheme="minorEastAsia"/>
          <w:b/>
          <w:bCs/>
          <w:color w:val="000000" w:themeColor="text1"/>
          <w:sz w:val="28"/>
          <w:szCs w:val="28"/>
          <w:highlight w:val="none"/>
          <w14:textFill>
            <w14:solidFill>
              <w14:schemeClr w14:val="tx1"/>
            </w14:solidFill>
          </w14:textFill>
        </w:rPr>
      </w:pPr>
      <w:bookmarkStart w:id="201" w:name="_Toc22784_WPSOffice_Level3"/>
      <w:bookmarkStart w:id="202" w:name="_Toc31539"/>
      <w:bookmarkStart w:id="203" w:name="_Toc6454"/>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1.中小企业声明函</w:t>
      </w:r>
      <w:bookmarkEnd w:id="201"/>
      <w:bookmarkEnd w:id="202"/>
      <w:bookmarkEnd w:id="203"/>
      <w:r>
        <w:rPr>
          <w:rFonts w:hint="eastAsia" w:cs="宋体" w:asciiTheme="minorEastAsia" w:hAnsiTheme="minorEastAsia" w:eastAsiaTheme="minorEastAsia"/>
          <w:b/>
          <w:bCs/>
          <w:color w:val="000000" w:themeColor="text1"/>
          <w:sz w:val="28"/>
          <w:szCs w:val="28"/>
          <w:highlight w:val="none"/>
          <w14:textFill>
            <w14:solidFill>
              <w14:schemeClr w14:val="tx1"/>
            </w14:solidFill>
          </w14:textFill>
        </w:rPr>
        <w:t>（服务）</w:t>
      </w:r>
    </w:p>
    <w:p w14:paraId="113F5722">
      <w:pPr>
        <w:widowControl/>
        <w:adjustRightInd w:val="0"/>
        <w:snapToGrid w:val="0"/>
        <w:spacing w:line="520" w:lineRule="exact"/>
        <w:ind w:firstLine="0" w:firstLineChars="0"/>
        <w:jc w:val="center"/>
        <w:rPr>
          <w:rFonts w:cs="仿宋_GB2312" w:asciiTheme="minorEastAsia" w:hAnsiTheme="minorEastAsia" w:eastAsiaTheme="minorEastAsia"/>
          <w:b/>
          <w:color w:val="000000" w:themeColor="text1"/>
          <w:spacing w:val="6"/>
          <w:sz w:val="28"/>
          <w:szCs w:val="28"/>
          <w:highlight w:val="none"/>
          <w14:textFill>
            <w14:solidFill>
              <w14:schemeClr w14:val="tx1"/>
            </w14:solidFill>
          </w14:textFill>
        </w:rPr>
      </w:pPr>
      <w:bookmarkStart w:id="204" w:name="_Toc1901_WPSOffice_Level3"/>
      <w:bookmarkStart w:id="205" w:name="_Toc3019_WPSOffice_Level3"/>
      <w:r>
        <w:rPr>
          <w:rFonts w:hint="eastAsia" w:cs="仿宋_GB2312" w:asciiTheme="minorEastAsia" w:hAnsiTheme="minorEastAsia" w:eastAsiaTheme="minorEastAsia"/>
          <w:b/>
          <w:color w:val="000000" w:themeColor="text1"/>
          <w:spacing w:val="6"/>
          <w:sz w:val="28"/>
          <w:szCs w:val="28"/>
          <w:highlight w:val="none"/>
          <w14:textFill>
            <w14:solidFill>
              <w14:schemeClr w14:val="tx1"/>
            </w14:solidFill>
          </w14:textFill>
        </w:rPr>
        <w:t>(不满足以下条件的无需填写)</w:t>
      </w:r>
      <w:bookmarkEnd w:id="204"/>
      <w:bookmarkEnd w:id="205"/>
    </w:p>
    <w:p w14:paraId="12948280">
      <w:pPr>
        <w:keepNext w:val="0"/>
        <w:keepLines w:val="0"/>
        <w:pageBreakBefore w:val="0"/>
        <w:widowControl/>
        <w:kinsoku/>
        <w:wordWrap/>
        <w:overflowPunct/>
        <w:topLinePunct w:val="0"/>
        <w:autoSpaceDE/>
        <w:autoSpaceDN/>
        <w:bidi w:val="0"/>
        <w:adjustRightInd w:val="0"/>
        <w:snapToGrid w:val="0"/>
        <w:spacing w:line="460" w:lineRule="exact"/>
        <w:ind w:left="0" w:leftChars="0" w:firstLine="584" w:firstLineChars="200"/>
        <w:jc w:val="left"/>
        <w:textAlignment w:val="auto"/>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pP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本公司（联合体）郑重声明，根据《政府采购促进中小企业发展管理办法》（财库【2020】46号）的规定，本公司（联合体）参加</w:t>
      </w:r>
      <w:r>
        <w:rPr>
          <w:rFonts w:hint="eastAsia" w:cs="仿宋_GB2312" w:asciiTheme="minorEastAsia" w:hAnsiTheme="minorEastAsia" w:eastAsiaTheme="minorEastAsia"/>
          <w:color w:val="000000" w:themeColor="text1"/>
          <w:spacing w:val="6"/>
          <w:sz w:val="28"/>
          <w:szCs w:val="28"/>
          <w:highlight w:val="none"/>
          <w:u w:val="single"/>
          <w14:textFill>
            <w14:solidFill>
              <w14:schemeClr w14:val="tx1"/>
            </w14:solidFill>
          </w14:textFill>
        </w:rPr>
        <w:t xml:space="preserve"> （单位名称）</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的</w:t>
      </w:r>
      <w:r>
        <w:rPr>
          <w:rFonts w:hint="eastAsia" w:cs="仿宋_GB2312" w:asciiTheme="minorEastAsia" w:hAnsiTheme="minorEastAsia" w:eastAsiaTheme="minorEastAsia"/>
          <w:color w:val="000000" w:themeColor="text1"/>
          <w:spacing w:val="6"/>
          <w:sz w:val="28"/>
          <w:szCs w:val="28"/>
          <w:highlight w:val="none"/>
          <w:u w:val="single"/>
          <w14:textFill>
            <w14:solidFill>
              <w14:schemeClr w14:val="tx1"/>
            </w14:solidFill>
          </w14:textFill>
        </w:rPr>
        <w:t xml:space="preserve"> （项目名称</w:t>
      </w:r>
      <w:r>
        <w:rPr>
          <w:rFonts w:hint="eastAsia" w:cs="仿宋_GB2312" w:asciiTheme="minorEastAsia" w:hAnsiTheme="minorEastAsia" w:eastAsiaTheme="minorEastAsia"/>
          <w:color w:val="000000" w:themeColor="text1"/>
          <w:spacing w:val="6"/>
          <w:sz w:val="28"/>
          <w:szCs w:val="28"/>
          <w:highlight w:val="none"/>
          <w:u w:val="single"/>
          <w:lang w:eastAsia="zh-CN"/>
          <w14:textFill>
            <w14:solidFill>
              <w14:schemeClr w14:val="tx1"/>
            </w14:solidFill>
          </w14:textFill>
        </w:rPr>
        <w:t>、</w:t>
      </w:r>
      <w:r>
        <w:rPr>
          <w:rFonts w:hint="eastAsia" w:cs="仿宋_GB2312" w:asciiTheme="minorEastAsia" w:hAnsiTheme="minorEastAsia" w:eastAsiaTheme="minorEastAsia"/>
          <w:color w:val="000000" w:themeColor="text1"/>
          <w:spacing w:val="6"/>
          <w:sz w:val="28"/>
          <w:szCs w:val="28"/>
          <w:highlight w:val="none"/>
          <w:u w:val="single"/>
          <w:lang w:val="en-US" w:eastAsia="zh-CN"/>
          <w14:textFill>
            <w14:solidFill>
              <w14:schemeClr w14:val="tx1"/>
            </w14:solidFill>
          </w14:textFill>
        </w:rPr>
        <w:t>包号</w:t>
      </w:r>
      <w:r>
        <w:rPr>
          <w:rFonts w:hint="eastAsia" w:cs="仿宋_GB2312" w:asciiTheme="minorEastAsia" w:hAnsiTheme="minorEastAsia" w:eastAsiaTheme="minorEastAsia"/>
          <w:color w:val="000000" w:themeColor="text1"/>
          <w:spacing w:val="6"/>
          <w:sz w:val="28"/>
          <w:szCs w:val="28"/>
          <w:highlight w:val="none"/>
          <w:u w:val="single"/>
          <w14:textFill>
            <w14:solidFill>
              <w14:schemeClr w14:val="tx1"/>
            </w14:solidFill>
          </w14:textFill>
        </w:rPr>
        <w:t>）</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采购活动，提供的服务的（全部）供应商符合政策要求的中小企业，相关企业（含联合体中的中小企业、签订分包意向协议的中小企业）具体情况如下：</w:t>
      </w:r>
    </w:p>
    <w:p w14:paraId="35B69A62">
      <w:pPr>
        <w:keepNext w:val="0"/>
        <w:keepLines w:val="0"/>
        <w:pageBreakBefore w:val="0"/>
        <w:widowControl/>
        <w:numPr>
          <w:ilvl w:val="0"/>
          <w:numId w:val="5"/>
        </w:numPr>
        <w:kinsoku/>
        <w:wordWrap/>
        <w:overflowPunct/>
        <w:topLinePunct w:val="0"/>
        <w:autoSpaceDE/>
        <w:autoSpaceDN/>
        <w:bidi w:val="0"/>
        <w:adjustRightInd w:val="0"/>
        <w:snapToGrid w:val="0"/>
        <w:spacing w:line="460" w:lineRule="exact"/>
        <w:ind w:firstLine="584"/>
        <w:jc w:val="left"/>
        <w:textAlignment w:val="auto"/>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pPr>
      <w:r>
        <w:rPr>
          <w:rFonts w:hint="eastAsia" w:cs="仿宋_GB2312" w:asciiTheme="minorEastAsia" w:hAnsiTheme="minorEastAsia" w:eastAsiaTheme="minorEastAsia"/>
          <w:color w:val="000000" w:themeColor="text1"/>
          <w:spacing w:val="6"/>
          <w:sz w:val="28"/>
          <w:szCs w:val="28"/>
          <w:highlight w:val="none"/>
          <w:u w:val="single"/>
          <w14:textFill>
            <w14:solidFill>
              <w14:schemeClr w14:val="tx1"/>
            </w14:solidFill>
          </w14:textFill>
        </w:rPr>
        <w:t>（标的名称）</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，属于</w:t>
      </w:r>
      <w:r>
        <w:rPr>
          <w:rFonts w:hint="eastAsia" w:cs="仿宋_GB2312" w:asciiTheme="minorEastAsia" w:hAnsiTheme="minorEastAsia" w:eastAsiaTheme="minorEastAsia"/>
          <w:color w:val="000000" w:themeColor="text1"/>
          <w:spacing w:val="6"/>
          <w:sz w:val="28"/>
          <w:szCs w:val="28"/>
          <w:highlight w:val="none"/>
          <w:u w:val="single"/>
          <w14:textFill>
            <w14:solidFill>
              <w14:schemeClr w14:val="tx1"/>
            </w14:solidFill>
          </w14:textFill>
        </w:rPr>
        <w:t xml:space="preserve"> （其他未列明行业）行业</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，承接企业为</w:t>
      </w:r>
      <w:r>
        <w:rPr>
          <w:rFonts w:hint="eastAsia" w:cs="仿宋_GB2312" w:asciiTheme="minorEastAsia" w:hAnsiTheme="minorEastAsia" w:eastAsiaTheme="minorEastAsia"/>
          <w:color w:val="000000" w:themeColor="text1"/>
          <w:spacing w:val="6"/>
          <w:sz w:val="28"/>
          <w:szCs w:val="28"/>
          <w:highlight w:val="none"/>
          <w:u w:val="single"/>
          <w14:textFill>
            <w14:solidFill>
              <w14:schemeClr w14:val="tx1"/>
            </w14:solidFill>
          </w14:textFill>
        </w:rPr>
        <w:t xml:space="preserve"> （企业名称）</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，从业人员</w:t>
      </w:r>
      <w:r>
        <w:rPr>
          <w:rFonts w:hint="eastAsia" w:cs="仿宋_GB2312" w:asciiTheme="minorEastAsia" w:hAnsiTheme="minorEastAsia" w:eastAsiaTheme="minorEastAsia"/>
          <w:color w:val="000000" w:themeColor="text1"/>
          <w:spacing w:val="6"/>
          <w:sz w:val="28"/>
          <w:szCs w:val="28"/>
          <w:highlight w:val="none"/>
          <w:u w:val="single"/>
          <w:lang w:val="en-US" w:eastAsia="zh-CN"/>
          <w14:textFill>
            <w14:solidFill>
              <w14:schemeClr w14:val="tx1"/>
            </w14:solidFill>
          </w14:textFill>
        </w:rPr>
        <w:t xml:space="preserve">  </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人，营业收入为</w:t>
      </w:r>
      <w:r>
        <w:rPr>
          <w:rFonts w:hint="eastAsia" w:cs="仿宋_GB2312" w:asciiTheme="minorEastAsia" w:hAnsiTheme="minorEastAsia" w:eastAsiaTheme="minorEastAsia"/>
          <w:color w:val="000000" w:themeColor="text1"/>
          <w:spacing w:val="6"/>
          <w:sz w:val="28"/>
          <w:szCs w:val="28"/>
          <w:highlight w:val="none"/>
          <w:u w:val="single"/>
          <w:lang w:val="en-US" w:eastAsia="zh-CN"/>
          <w14:textFill>
            <w14:solidFill>
              <w14:schemeClr w14:val="tx1"/>
            </w14:solidFill>
          </w14:textFill>
        </w:rPr>
        <w:t xml:space="preserve">  </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万元，资产总额为</w:t>
      </w:r>
      <w:r>
        <w:rPr>
          <w:rFonts w:hint="eastAsia" w:cs="仿宋_GB2312" w:asciiTheme="minorEastAsia" w:hAnsiTheme="minorEastAsia" w:eastAsiaTheme="minorEastAsia"/>
          <w:color w:val="000000" w:themeColor="text1"/>
          <w:spacing w:val="6"/>
          <w:sz w:val="28"/>
          <w:szCs w:val="28"/>
          <w:highlight w:val="none"/>
          <w:u w:val="single"/>
          <w:lang w:val="en-US" w:eastAsia="zh-CN"/>
          <w14:textFill>
            <w14:solidFill>
              <w14:schemeClr w14:val="tx1"/>
            </w14:solidFill>
          </w14:textFill>
        </w:rPr>
        <w:t xml:space="preserve">  </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万元，属于</w:t>
      </w:r>
      <w:r>
        <w:rPr>
          <w:rFonts w:hint="eastAsia" w:cs="仿宋_GB2312" w:asciiTheme="minorEastAsia" w:hAnsiTheme="minorEastAsia" w:eastAsiaTheme="minorEastAsia"/>
          <w:color w:val="000000" w:themeColor="text1"/>
          <w:spacing w:val="6"/>
          <w:sz w:val="28"/>
          <w:szCs w:val="28"/>
          <w:highlight w:val="none"/>
          <w:u w:val="single"/>
          <w14:textFill>
            <w14:solidFill>
              <w14:schemeClr w14:val="tx1"/>
            </w14:solidFill>
          </w14:textFill>
        </w:rPr>
        <w:t xml:space="preserve"> （中型企业、小型企业、微型企业）</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w:t>
      </w:r>
    </w:p>
    <w:p w14:paraId="44448D19">
      <w:pPr>
        <w:keepNext w:val="0"/>
        <w:keepLines w:val="0"/>
        <w:pageBreakBefore w:val="0"/>
        <w:widowControl/>
        <w:kinsoku/>
        <w:wordWrap/>
        <w:overflowPunct/>
        <w:topLinePunct w:val="0"/>
        <w:autoSpaceDE/>
        <w:autoSpaceDN/>
        <w:bidi w:val="0"/>
        <w:adjustRightInd w:val="0"/>
        <w:snapToGrid w:val="0"/>
        <w:spacing w:line="460" w:lineRule="exact"/>
        <w:ind w:firstLine="584"/>
        <w:jc w:val="left"/>
        <w:textAlignment w:val="auto"/>
        <w:rPr>
          <w:rFonts w:cs="仿宋_GB2312" w:asciiTheme="minorEastAsia" w:hAnsiTheme="minorEastAsia" w:eastAsiaTheme="minorEastAsia"/>
          <w:color w:val="000000" w:themeColor="text1"/>
          <w:sz w:val="28"/>
          <w:szCs w:val="28"/>
          <w:highlight w:val="none"/>
          <w14:textFill>
            <w14:solidFill>
              <w14:schemeClr w14:val="tx1"/>
            </w14:solidFill>
          </w14:textFill>
        </w:rPr>
      </w:pP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2.</w:t>
      </w:r>
      <w:r>
        <w:rPr>
          <w:rFonts w:hint="eastAsia" w:cs="仿宋_GB2312" w:asciiTheme="minorEastAsia" w:hAnsiTheme="minorEastAsia" w:eastAsiaTheme="minorEastAsia"/>
          <w:color w:val="000000" w:themeColor="text1"/>
          <w:spacing w:val="6"/>
          <w:sz w:val="28"/>
          <w:szCs w:val="28"/>
          <w:highlight w:val="none"/>
          <w:u w:val="single"/>
          <w14:textFill>
            <w14:solidFill>
              <w14:schemeClr w14:val="tx1"/>
            </w14:solidFill>
          </w14:textFill>
        </w:rPr>
        <w:t xml:space="preserve"> （标的名称）</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，属于</w:t>
      </w:r>
      <w:r>
        <w:rPr>
          <w:rFonts w:hint="eastAsia" w:cs="仿宋_GB2312" w:asciiTheme="minorEastAsia" w:hAnsiTheme="minorEastAsia" w:eastAsiaTheme="minorEastAsia"/>
          <w:color w:val="000000" w:themeColor="text1"/>
          <w:spacing w:val="6"/>
          <w:sz w:val="28"/>
          <w:szCs w:val="28"/>
          <w:highlight w:val="none"/>
          <w:u w:val="single"/>
          <w14:textFill>
            <w14:solidFill>
              <w14:schemeClr w14:val="tx1"/>
            </w14:solidFill>
          </w14:textFill>
        </w:rPr>
        <w:t xml:space="preserve"> （其他未列明行业）行业</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，承接企业为</w:t>
      </w:r>
      <w:r>
        <w:rPr>
          <w:rFonts w:hint="eastAsia" w:cs="仿宋_GB2312" w:asciiTheme="minorEastAsia" w:hAnsiTheme="minorEastAsia" w:eastAsiaTheme="minorEastAsia"/>
          <w:color w:val="000000" w:themeColor="text1"/>
          <w:spacing w:val="6"/>
          <w:sz w:val="28"/>
          <w:szCs w:val="28"/>
          <w:highlight w:val="none"/>
          <w:u w:val="single"/>
          <w14:textFill>
            <w14:solidFill>
              <w14:schemeClr w14:val="tx1"/>
            </w14:solidFill>
          </w14:textFill>
        </w:rPr>
        <w:t xml:space="preserve"> （企业名称）</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，从业人员</w:t>
      </w:r>
      <w:r>
        <w:rPr>
          <w:rFonts w:hint="eastAsia" w:cs="仿宋_GB2312" w:asciiTheme="minorEastAsia" w:hAnsiTheme="minorEastAsia" w:eastAsiaTheme="minorEastAsia"/>
          <w:color w:val="000000" w:themeColor="text1"/>
          <w:spacing w:val="6"/>
          <w:sz w:val="28"/>
          <w:szCs w:val="28"/>
          <w:highlight w:val="none"/>
          <w:u w:val="single"/>
          <w:lang w:val="en-US" w:eastAsia="zh-CN"/>
          <w14:textFill>
            <w14:solidFill>
              <w14:schemeClr w14:val="tx1"/>
            </w14:solidFill>
          </w14:textFill>
        </w:rPr>
        <w:t xml:space="preserve">  </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人，营业收入为</w:t>
      </w:r>
      <w:r>
        <w:rPr>
          <w:rFonts w:hint="eastAsia" w:cs="仿宋_GB2312" w:asciiTheme="minorEastAsia" w:hAnsiTheme="minorEastAsia" w:eastAsiaTheme="minorEastAsia"/>
          <w:color w:val="000000" w:themeColor="text1"/>
          <w:spacing w:val="6"/>
          <w:sz w:val="28"/>
          <w:szCs w:val="28"/>
          <w:highlight w:val="none"/>
          <w:u w:val="single"/>
          <w:lang w:val="en-US" w:eastAsia="zh-CN"/>
          <w14:textFill>
            <w14:solidFill>
              <w14:schemeClr w14:val="tx1"/>
            </w14:solidFill>
          </w14:textFill>
        </w:rPr>
        <w:t xml:space="preserve">  </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万元，资产总额为</w:t>
      </w:r>
      <w:r>
        <w:rPr>
          <w:rFonts w:hint="eastAsia" w:cs="仿宋_GB2312" w:asciiTheme="minorEastAsia" w:hAnsiTheme="minorEastAsia" w:eastAsiaTheme="minorEastAsia"/>
          <w:color w:val="000000" w:themeColor="text1"/>
          <w:spacing w:val="6"/>
          <w:sz w:val="28"/>
          <w:szCs w:val="28"/>
          <w:highlight w:val="none"/>
          <w:u w:val="single"/>
          <w:lang w:val="en-US" w:eastAsia="zh-CN"/>
          <w14:textFill>
            <w14:solidFill>
              <w14:schemeClr w14:val="tx1"/>
            </w14:solidFill>
          </w14:textFill>
        </w:rPr>
        <w:t xml:space="preserve">  </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万元，属于</w:t>
      </w:r>
      <w:r>
        <w:rPr>
          <w:rFonts w:hint="eastAsia" w:cs="仿宋_GB2312" w:asciiTheme="minorEastAsia" w:hAnsiTheme="minorEastAsia" w:eastAsiaTheme="minorEastAsia"/>
          <w:color w:val="000000" w:themeColor="text1"/>
          <w:spacing w:val="6"/>
          <w:sz w:val="28"/>
          <w:szCs w:val="28"/>
          <w:highlight w:val="none"/>
          <w:u w:val="single"/>
          <w14:textFill>
            <w14:solidFill>
              <w14:schemeClr w14:val="tx1"/>
            </w14:solidFill>
          </w14:textFill>
        </w:rPr>
        <w:t xml:space="preserve"> （中型企业、小型企业、微型企业）</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w:t>
      </w:r>
    </w:p>
    <w:p w14:paraId="6FD19E1F">
      <w:pPr>
        <w:keepNext w:val="0"/>
        <w:keepLines w:val="0"/>
        <w:pageBreakBefore w:val="0"/>
        <w:widowControl/>
        <w:kinsoku/>
        <w:wordWrap/>
        <w:overflowPunct/>
        <w:topLinePunct w:val="0"/>
        <w:autoSpaceDE/>
        <w:autoSpaceDN/>
        <w:bidi w:val="0"/>
        <w:adjustRightInd w:val="0"/>
        <w:snapToGrid w:val="0"/>
        <w:spacing w:line="460" w:lineRule="exact"/>
        <w:ind w:firstLine="584"/>
        <w:jc w:val="left"/>
        <w:textAlignment w:val="auto"/>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pP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 xml:space="preserve">    ……</w:t>
      </w:r>
    </w:p>
    <w:p w14:paraId="6C40F69A">
      <w:pPr>
        <w:keepNext w:val="0"/>
        <w:keepLines w:val="0"/>
        <w:pageBreakBefore w:val="0"/>
        <w:widowControl/>
        <w:kinsoku/>
        <w:wordWrap/>
        <w:overflowPunct/>
        <w:topLinePunct w:val="0"/>
        <w:autoSpaceDE/>
        <w:autoSpaceDN/>
        <w:bidi w:val="0"/>
        <w:adjustRightInd w:val="0"/>
        <w:snapToGrid w:val="0"/>
        <w:spacing w:line="460" w:lineRule="exact"/>
        <w:ind w:firstLine="584"/>
        <w:jc w:val="left"/>
        <w:textAlignment w:val="auto"/>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pP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以上企业，不属于大企业的分支机构，不存在控股股东为大企业的情形，也不存在与大企业的负责人为同一人的情形。</w:t>
      </w:r>
    </w:p>
    <w:p w14:paraId="7FCE52F1">
      <w:pPr>
        <w:keepNext w:val="0"/>
        <w:keepLines w:val="0"/>
        <w:pageBreakBefore w:val="0"/>
        <w:widowControl/>
        <w:kinsoku/>
        <w:wordWrap/>
        <w:overflowPunct/>
        <w:topLinePunct w:val="0"/>
        <w:autoSpaceDE/>
        <w:autoSpaceDN/>
        <w:bidi w:val="0"/>
        <w:adjustRightInd w:val="0"/>
        <w:snapToGrid w:val="0"/>
        <w:spacing w:line="460" w:lineRule="exact"/>
        <w:ind w:firstLine="584"/>
        <w:jc w:val="left"/>
        <w:textAlignment w:val="auto"/>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pP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本企业对上述声明内容的真实性负责。如有虚假，将依法承担相应责任。</w:t>
      </w:r>
    </w:p>
    <w:p w14:paraId="3AB1206F">
      <w:pPr>
        <w:keepNext w:val="0"/>
        <w:keepLines w:val="0"/>
        <w:pageBreakBefore w:val="0"/>
        <w:kinsoku/>
        <w:wordWrap/>
        <w:overflowPunct/>
        <w:topLinePunct w:val="0"/>
        <w:autoSpaceDE/>
        <w:autoSpaceDN/>
        <w:bidi w:val="0"/>
        <w:spacing w:beforeLines="50" w:line="460" w:lineRule="exact"/>
        <w:ind w:firstLine="560"/>
        <w:jc w:val="center"/>
        <w:textAlignment w:val="auto"/>
        <w:rPr>
          <w:rFonts w:cs="仿宋_GB2312" w:asciiTheme="minorEastAsia" w:hAnsiTheme="minorEastAsia" w:eastAsiaTheme="minorEastAsia"/>
          <w:bCs/>
          <w:color w:val="000000" w:themeColor="text1"/>
          <w:sz w:val="28"/>
          <w:szCs w:val="28"/>
          <w:highlight w:val="none"/>
          <w14:textFill>
            <w14:solidFill>
              <w14:schemeClr w14:val="tx1"/>
            </w14:solidFill>
          </w14:textFill>
        </w:rPr>
      </w:pPr>
      <w:bookmarkStart w:id="206" w:name="_Toc21636_WPSOffice_Level3"/>
      <w:r>
        <w:rPr>
          <w:rFonts w:hint="eastAsia" w:cs="仿宋_GB2312" w:asciiTheme="minorEastAsia" w:hAnsiTheme="minorEastAsia" w:eastAsiaTheme="minorEastAsia"/>
          <w:bCs/>
          <w:color w:val="000000" w:themeColor="text1"/>
          <w:sz w:val="28"/>
          <w:szCs w:val="28"/>
          <w:highlight w:val="none"/>
          <w14:textFill>
            <w14:solidFill>
              <w14:schemeClr w14:val="tx1"/>
            </w14:solidFill>
          </w14:textFill>
        </w:rPr>
        <w:t>企业名称（公章）：</w:t>
      </w:r>
      <w:bookmarkEnd w:id="206"/>
    </w:p>
    <w:p w14:paraId="20B87F5A">
      <w:pPr>
        <w:keepNext w:val="0"/>
        <w:keepLines w:val="0"/>
        <w:pageBreakBefore w:val="0"/>
        <w:kinsoku/>
        <w:wordWrap/>
        <w:overflowPunct/>
        <w:topLinePunct w:val="0"/>
        <w:autoSpaceDE/>
        <w:autoSpaceDN/>
        <w:bidi w:val="0"/>
        <w:spacing w:beforeLines="50" w:line="460" w:lineRule="exact"/>
        <w:ind w:firstLine="560"/>
        <w:jc w:val="center"/>
        <w:textAlignment w:val="auto"/>
        <w:rPr>
          <w:rFonts w:asciiTheme="minorEastAsia" w:hAnsiTheme="minorEastAsia" w:eastAsiaTheme="minorEastAsia"/>
          <w:b/>
          <w:color w:val="000000" w:themeColor="text1"/>
          <w:sz w:val="28"/>
          <w:szCs w:val="28"/>
          <w:highlight w:val="none"/>
          <w14:textFill>
            <w14:solidFill>
              <w14:schemeClr w14:val="tx1"/>
            </w14:solidFill>
          </w14:textFill>
        </w:rPr>
      </w:pPr>
      <w:bookmarkStart w:id="207" w:name="_Toc20470_WPSOffice_Level3"/>
      <w:r>
        <w:rPr>
          <w:rFonts w:hint="eastAsia" w:cs="仿宋_GB2312" w:asciiTheme="minorEastAsia" w:hAnsiTheme="minorEastAsia" w:eastAsiaTheme="minorEastAsia"/>
          <w:bCs/>
          <w:color w:val="000000" w:themeColor="text1"/>
          <w:sz w:val="28"/>
          <w:szCs w:val="28"/>
          <w:highlight w:val="none"/>
          <w14:textFill>
            <w14:solidFill>
              <w14:schemeClr w14:val="tx1"/>
            </w14:solidFill>
          </w14:textFill>
        </w:rPr>
        <w:t xml:space="preserve">      日期：</w:t>
      </w:r>
      <w:bookmarkEnd w:id="207"/>
    </w:p>
    <w:p w14:paraId="0BF1940E">
      <w:pPr>
        <w:widowControl/>
        <w:adjustRightInd w:val="0"/>
        <w:snapToGrid w:val="0"/>
        <w:spacing w:line="520" w:lineRule="exact"/>
        <w:ind w:firstLine="584"/>
        <w:jc w:val="left"/>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pPr>
    </w:p>
    <w:p w14:paraId="0C840890">
      <w:pPr>
        <w:widowControl/>
        <w:adjustRightInd w:val="0"/>
        <w:snapToGrid w:val="0"/>
        <w:spacing w:line="520" w:lineRule="exact"/>
        <w:ind w:firstLine="584"/>
        <w:jc w:val="left"/>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pPr>
      <w:r>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t>注</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w:t>
      </w:r>
      <w:r>
        <w:rPr>
          <w:rFonts w:hint="eastAsia" w:cs="仿宋_GB2312" w:asciiTheme="minorEastAsia" w:hAnsiTheme="minorEastAsia" w:eastAsiaTheme="minorEastAsia"/>
          <w:color w:val="000000" w:themeColor="text1"/>
          <w:spacing w:val="6"/>
          <w:sz w:val="28"/>
          <w:szCs w:val="28"/>
          <w:highlight w:val="none"/>
          <w:lang w:val="en-US" w:eastAsia="zh-CN"/>
          <w14:textFill>
            <w14:solidFill>
              <w14:schemeClr w14:val="tx1"/>
            </w14:solidFill>
          </w14:textFill>
        </w:rPr>
        <w:t>1、</w:t>
      </w:r>
      <w:r>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t>从业人员</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w:t>
      </w:r>
      <w:r>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t>营业收入</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w:t>
      </w:r>
      <w:r>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t>资产总额填报上一年度数据</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w:t>
      </w:r>
      <w:r>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t>无上一年度数据的新成立企业可不填报</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w:t>
      </w:r>
    </w:p>
    <w:p w14:paraId="599EF368">
      <w:pPr>
        <w:keepNext w:val="0"/>
        <w:keepLines w:val="0"/>
        <w:pageBreakBefore w:val="0"/>
        <w:widowControl/>
        <w:kinsoku/>
        <w:wordWrap/>
        <w:overflowPunct/>
        <w:topLinePunct w:val="0"/>
        <w:autoSpaceDE/>
        <w:autoSpaceDN/>
        <w:bidi w:val="0"/>
        <w:adjustRightInd w:val="0"/>
        <w:snapToGrid w:val="0"/>
        <w:spacing w:line="480" w:lineRule="exact"/>
        <w:ind w:firstLine="1168" w:firstLineChars="400"/>
        <w:jc w:val="left"/>
        <w:textAlignment w:val="auto"/>
        <w:rPr>
          <w:rFonts w:hint="default" w:cs="仿宋_GB2312" w:asciiTheme="minorEastAsia" w:hAnsiTheme="minorEastAsia" w:eastAsiaTheme="minorEastAsia"/>
          <w:spacing w:val="6"/>
          <w:sz w:val="28"/>
          <w:szCs w:val="28"/>
          <w:highlight w:val="none"/>
          <w:lang w:val="en-US" w:eastAsia="zh-CN"/>
        </w:rPr>
      </w:pPr>
      <w:r>
        <w:rPr>
          <w:rFonts w:hint="eastAsia" w:cs="仿宋_GB2312" w:asciiTheme="minorEastAsia" w:hAnsiTheme="minorEastAsia" w:eastAsiaTheme="minorEastAsia"/>
          <w:spacing w:val="6"/>
          <w:sz w:val="28"/>
          <w:szCs w:val="28"/>
          <w:highlight w:val="none"/>
          <w:lang w:val="en-US" w:eastAsia="zh-CN"/>
        </w:rPr>
        <w:t>2.“标的名称”指本项目的项目名称。</w:t>
      </w:r>
    </w:p>
    <w:p w14:paraId="2F587920">
      <w:pPr>
        <w:rPr>
          <w:rFonts w:hint="eastAsia" w:cs="楷体" w:asciiTheme="minorEastAsia" w:hAnsiTheme="minorEastAsia" w:eastAsiaTheme="minorEastAsia"/>
          <w:b/>
          <w:color w:val="000000" w:themeColor="text1"/>
          <w:kern w:val="2"/>
          <w:sz w:val="28"/>
          <w:szCs w:val="28"/>
          <w:highlight w:val="none"/>
          <w14:textFill>
            <w14:solidFill>
              <w14:schemeClr w14:val="tx1"/>
            </w14:solidFill>
          </w14:textFill>
        </w:rPr>
      </w:pPr>
      <w:bookmarkStart w:id="208" w:name="_Toc14211_WPSOffice_Level3"/>
      <w:bookmarkStart w:id="209" w:name="_Toc12160"/>
      <w:bookmarkStart w:id="210" w:name="_Toc11740"/>
      <w:r>
        <w:rPr>
          <w:rFonts w:hint="eastAsia" w:cs="楷体" w:asciiTheme="minorEastAsia" w:hAnsiTheme="minorEastAsia" w:eastAsiaTheme="minorEastAsia"/>
          <w:b/>
          <w:color w:val="000000" w:themeColor="text1"/>
          <w:kern w:val="2"/>
          <w:sz w:val="28"/>
          <w:szCs w:val="28"/>
          <w:highlight w:val="none"/>
          <w14:textFill>
            <w14:solidFill>
              <w14:schemeClr w14:val="tx1"/>
            </w14:solidFill>
          </w14:textFill>
        </w:rPr>
        <w:br w:type="page"/>
      </w:r>
    </w:p>
    <w:p w14:paraId="74FD0F77">
      <w:pPr>
        <w:adjustRightInd w:val="0"/>
        <w:snapToGrid w:val="0"/>
        <w:spacing w:beforeLines="50" w:line="520" w:lineRule="exact"/>
        <w:ind w:left="0" w:leftChars="0" w:firstLine="0" w:firstLineChars="0"/>
        <w:jc w:val="center"/>
        <w:rPr>
          <w:rFonts w:cs="楷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楷体" w:asciiTheme="minorEastAsia" w:hAnsiTheme="minorEastAsia" w:eastAsiaTheme="minorEastAsia"/>
          <w:b/>
          <w:color w:val="000000" w:themeColor="text1"/>
          <w:kern w:val="2"/>
          <w:sz w:val="28"/>
          <w:szCs w:val="28"/>
          <w:highlight w:val="none"/>
          <w14:textFill>
            <w14:solidFill>
              <w14:schemeClr w14:val="tx1"/>
            </w14:solidFill>
          </w14:textFill>
        </w:rPr>
        <w:t>2.残疾人福利性单位声明函</w:t>
      </w:r>
      <w:bookmarkEnd w:id="208"/>
      <w:bookmarkEnd w:id="209"/>
      <w:bookmarkEnd w:id="210"/>
    </w:p>
    <w:p w14:paraId="136253AF">
      <w:pPr>
        <w:adjustRightInd w:val="0"/>
        <w:snapToGrid w:val="0"/>
        <w:spacing w:line="520" w:lineRule="exact"/>
        <w:ind w:firstLine="586"/>
        <w:jc w:val="center"/>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pPr>
      <w:bookmarkStart w:id="211" w:name="_Toc12079_WPSOffice_Level3"/>
      <w:bookmarkStart w:id="212" w:name="_Toc17469_WPSOffice_Level3"/>
      <w:r>
        <w:rPr>
          <w:rFonts w:hint="eastAsia" w:cs="仿宋_GB2312" w:asciiTheme="minorEastAsia" w:hAnsiTheme="minorEastAsia" w:eastAsiaTheme="minorEastAsia"/>
          <w:b/>
          <w:color w:val="000000" w:themeColor="text1"/>
          <w:spacing w:val="6"/>
          <w:sz w:val="28"/>
          <w:szCs w:val="28"/>
          <w:highlight w:val="none"/>
          <w14:textFill>
            <w14:solidFill>
              <w14:schemeClr w14:val="tx1"/>
            </w14:solidFill>
          </w14:textFill>
        </w:rPr>
        <w:t>(不属于残疾人福利性单位的无需填写)</w:t>
      </w:r>
      <w:bookmarkEnd w:id="211"/>
      <w:bookmarkEnd w:id="212"/>
    </w:p>
    <w:p w14:paraId="08A5B2E7">
      <w:pPr>
        <w:spacing w:line="520" w:lineRule="exact"/>
        <w:ind w:firstLine="584"/>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pP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本单位郑重声明，根据《财政部、民政部、中国残疾人联合会关于促进残疾人就业政府采购政策的通知》（财库〔2017〕141号）的规定，本单位为符合条件的残疾人福利性单位，本单位在职职工人数为人，安置的残疾人人数人。且本单位参加单位的项目采购活动提供的服务，或者提供其他残疾人福利性单位制造的服务（不包括使用非残疾人福利性单位注册商标的服务）。</w:t>
      </w:r>
    </w:p>
    <w:p w14:paraId="4B689CB3">
      <w:pPr>
        <w:spacing w:line="520" w:lineRule="exact"/>
        <w:ind w:firstLine="584"/>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pP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本单位对上述声明的真实性负责。如有虚假，将依法承担相应责任。</w:t>
      </w:r>
    </w:p>
    <w:p w14:paraId="14F7A0F6">
      <w:pPr>
        <w:spacing w:beforeLines="50" w:line="520" w:lineRule="exact"/>
        <w:ind w:firstLine="584"/>
        <w:jc w:val="center"/>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pPr>
      <w:bookmarkStart w:id="213" w:name="_Toc17628_WPSOffice_Level3"/>
    </w:p>
    <w:p w14:paraId="13135B40">
      <w:pPr>
        <w:spacing w:beforeLines="50" w:line="520" w:lineRule="exact"/>
        <w:ind w:firstLine="584"/>
        <w:jc w:val="center"/>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pP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 xml:space="preserve">                单位名称：（公章）</w:t>
      </w:r>
      <w:bookmarkEnd w:id="213"/>
    </w:p>
    <w:p w14:paraId="432C66D0">
      <w:pPr>
        <w:spacing w:beforeLines="50" w:line="520" w:lineRule="exact"/>
        <w:ind w:firstLine="584"/>
        <w:jc w:val="center"/>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pPr>
      <w:bookmarkStart w:id="214" w:name="_Toc32124_WPSOffice_Level3"/>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法定代表人或委托代理人：（签字或盖章）</w:t>
      </w:r>
      <w:bookmarkEnd w:id="214"/>
    </w:p>
    <w:p w14:paraId="420D7D89">
      <w:pPr>
        <w:spacing w:beforeLines="50" w:line="520" w:lineRule="exact"/>
        <w:ind w:firstLine="584"/>
        <w:jc w:val="center"/>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pPr>
      <w:bookmarkStart w:id="215" w:name="_Toc1871_WPSOffice_Level3"/>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年   月  日</w:t>
      </w:r>
      <w:bookmarkEnd w:id="215"/>
    </w:p>
    <w:p w14:paraId="1CDF20DA">
      <w:pPr>
        <w:adjustRightInd w:val="0"/>
        <w:snapToGrid w:val="0"/>
        <w:spacing w:line="520" w:lineRule="exact"/>
        <w:ind w:firstLine="584"/>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pPr>
    </w:p>
    <w:p w14:paraId="52249699">
      <w:pPr>
        <w:adjustRightInd w:val="0"/>
        <w:snapToGrid w:val="0"/>
        <w:spacing w:line="520" w:lineRule="exact"/>
        <w:ind w:firstLine="584"/>
        <w:rPr>
          <w:rFonts w:cs="仿宋_GB2312" w:asciiTheme="minorEastAsia" w:hAnsiTheme="minorEastAsia" w:eastAsiaTheme="minorEastAsia"/>
          <w:color w:val="000000" w:themeColor="text1"/>
          <w:spacing w:val="6"/>
          <w:sz w:val="28"/>
          <w:szCs w:val="28"/>
          <w:highlight w:val="none"/>
          <w14:textFill>
            <w14:solidFill>
              <w14:schemeClr w14:val="tx1"/>
            </w14:solidFill>
          </w14:textFill>
        </w:rPr>
      </w:pPr>
    </w:p>
    <w:p w14:paraId="582236B0">
      <w:pPr>
        <w:adjustRightInd w:val="0"/>
        <w:snapToGrid w:val="0"/>
        <w:spacing w:beforeLines="50" w:line="520" w:lineRule="exact"/>
        <w:ind w:firstLine="584"/>
        <w:rPr>
          <w:rFonts w:asciiTheme="minorEastAsia" w:hAnsiTheme="minorEastAsia" w:eastAsiaTheme="minorEastAsia"/>
          <w:color w:val="000000" w:themeColor="text1"/>
          <w:spacing w:val="6"/>
          <w:sz w:val="28"/>
          <w:szCs w:val="28"/>
          <w:highlight w:val="none"/>
          <w14:textFill>
            <w14:solidFill>
              <w14:schemeClr w14:val="tx1"/>
            </w14:solidFill>
          </w14:textFill>
        </w:rPr>
      </w:pPr>
    </w:p>
    <w:p w14:paraId="77DCCF23">
      <w:pPr>
        <w:adjustRightInd w:val="0"/>
        <w:snapToGrid w:val="0"/>
        <w:spacing w:beforeLines="50" w:line="520" w:lineRule="exact"/>
        <w:ind w:firstLine="584"/>
        <w:rPr>
          <w:rFonts w:asciiTheme="minorEastAsia" w:hAnsiTheme="minorEastAsia" w:eastAsiaTheme="minorEastAsia"/>
          <w:color w:val="000000" w:themeColor="text1"/>
          <w:spacing w:val="6"/>
          <w:sz w:val="28"/>
          <w:szCs w:val="28"/>
          <w:highlight w:val="none"/>
          <w14:textFill>
            <w14:solidFill>
              <w14:schemeClr w14:val="tx1"/>
            </w14:solidFill>
          </w14:textFill>
        </w:rPr>
      </w:pPr>
    </w:p>
    <w:p w14:paraId="6731BA5F">
      <w:pPr>
        <w:adjustRightInd w:val="0"/>
        <w:snapToGrid w:val="0"/>
        <w:spacing w:beforeLines="50" w:line="520" w:lineRule="exact"/>
        <w:ind w:firstLine="584"/>
        <w:rPr>
          <w:rFonts w:asciiTheme="minorEastAsia" w:hAnsiTheme="minorEastAsia" w:eastAsiaTheme="minorEastAsia"/>
          <w:color w:val="000000" w:themeColor="text1"/>
          <w:spacing w:val="6"/>
          <w:sz w:val="28"/>
          <w:szCs w:val="28"/>
          <w:highlight w:val="none"/>
          <w14:textFill>
            <w14:solidFill>
              <w14:schemeClr w14:val="tx1"/>
            </w14:solidFill>
          </w14:textFill>
        </w:rPr>
      </w:pPr>
    </w:p>
    <w:p w14:paraId="5861B6C7">
      <w:pPr>
        <w:adjustRightInd w:val="0"/>
        <w:snapToGrid w:val="0"/>
        <w:spacing w:beforeLines="50" w:line="520" w:lineRule="exact"/>
        <w:ind w:firstLine="584"/>
        <w:rPr>
          <w:rFonts w:asciiTheme="minorEastAsia" w:hAnsiTheme="minorEastAsia" w:eastAsiaTheme="minorEastAsia"/>
          <w:color w:val="000000" w:themeColor="text1"/>
          <w:spacing w:val="6"/>
          <w:sz w:val="28"/>
          <w:szCs w:val="28"/>
          <w:highlight w:val="none"/>
          <w14:textFill>
            <w14:solidFill>
              <w14:schemeClr w14:val="tx1"/>
            </w14:solidFill>
          </w14:textFill>
        </w:rPr>
      </w:pPr>
    </w:p>
    <w:p w14:paraId="5A7E32BB">
      <w:pPr>
        <w:adjustRightInd w:val="0"/>
        <w:snapToGrid w:val="0"/>
        <w:spacing w:beforeLines="50" w:line="520" w:lineRule="exact"/>
        <w:ind w:firstLine="584"/>
        <w:rPr>
          <w:rFonts w:asciiTheme="minorEastAsia" w:hAnsiTheme="minorEastAsia" w:eastAsiaTheme="minorEastAsia"/>
          <w:color w:val="000000" w:themeColor="text1"/>
          <w:spacing w:val="6"/>
          <w:sz w:val="28"/>
          <w:szCs w:val="28"/>
          <w:highlight w:val="none"/>
          <w14:textFill>
            <w14:solidFill>
              <w14:schemeClr w14:val="tx1"/>
            </w14:solidFill>
          </w14:textFill>
        </w:rPr>
      </w:pPr>
    </w:p>
    <w:p w14:paraId="7871DBE1">
      <w:pPr>
        <w:adjustRightInd w:val="0"/>
        <w:snapToGrid w:val="0"/>
        <w:spacing w:beforeLines="50" w:line="520" w:lineRule="exact"/>
        <w:ind w:firstLine="584"/>
        <w:rPr>
          <w:rFonts w:asciiTheme="minorEastAsia" w:hAnsiTheme="minorEastAsia" w:eastAsiaTheme="minorEastAsia"/>
          <w:color w:val="000000" w:themeColor="text1"/>
          <w:spacing w:val="6"/>
          <w:sz w:val="28"/>
          <w:szCs w:val="28"/>
          <w:highlight w:val="none"/>
          <w14:textFill>
            <w14:solidFill>
              <w14:schemeClr w14:val="tx1"/>
            </w14:solidFill>
          </w14:textFill>
        </w:rPr>
      </w:pPr>
    </w:p>
    <w:p w14:paraId="7D49E507">
      <w:pPr>
        <w:spacing w:beforeLines="50" w:line="520" w:lineRule="exact"/>
        <w:ind w:firstLine="560"/>
        <w:rPr>
          <w:rFonts w:cs="楷体" w:asciiTheme="minorEastAsia" w:hAnsiTheme="minorEastAsia" w:eastAsiaTheme="minorEastAsia"/>
          <w:color w:val="000000" w:themeColor="text1"/>
          <w:sz w:val="28"/>
          <w:szCs w:val="28"/>
          <w:highlight w:val="none"/>
          <w14:textFill>
            <w14:solidFill>
              <w14:schemeClr w14:val="tx1"/>
            </w14:solidFill>
          </w14:textFill>
        </w:rPr>
      </w:pPr>
    </w:p>
    <w:p w14:paraId="51D3BD80">
      <w:pPr>
        <w:spacing w:beforeLines="50" w:line="520" w:lineRule="exact"/>
        <w:ind w:firstLine="560"/>
        <w:rPr>
          <w:rFonts w:cs="楷体" w:asciiTheme="minorEastAsia" w:hAnsiTheme="minorEastAsia" w:eastAsiaTheme="minorEastAsia"/>
          <w:color w:val="000000" w:themeColor="text1"/>
          <w:sz w:val="28"/>
          <w:szCs w:val="28"/>
          <w:highlight w:val="none"/>
          <w14:textFill>
            <w14:solidFill>
              <w14:schemeClr w14:val="tx1"/>
            </w14:solidFill>
          </w14:textFill>
        </w:rPr>
      </w:pPr>
    </w:p>
    <w:p w14:paraId="194CEAE1">
      <w:pPr>
        <w:adjustRightInd w:val="0"/>
        <w:snapToGrid w:val="0"/>
        <w:spacing w:beforeLines="50" w:line="520" w:lineRule="exact"/>
        <w:ind w:firstLineChars="71"/>
        <w:jc w:val="center"/>
        <w:rPr>
          <w:rFonts w:cs="楷体" w:asciiTheme="minorEastAsia" w:hAnsiTheme="minorEastAsia" w:eastAsiaTheme="minorEastAsia"/>
          <w:b/>
          <w:color w:val="000000" w:themeColor="text1"/>
          <w:sz w:val="28"/>
          <w:szCs w:val="28"/>
          <w:highlight w:val="none"/>
          <w14:textFill>
            <w14:solidFill>
              <w14:schemeClr w14:val="tx1"/>
            </w14:solidFill>
          </w14:textFill>
        </w:rPr>
      </w:pPr>
      <w:bookmarkStart w:id="216" w:name="_Toc30801"/>
      <w:bookmarkStart w:id="217" w:name="_Toc9477"/>
      <w:r>
        <w:rPr>
          <w:rFonts w:hint="eastAsia" w:cs="楷体" w:asciiTheme="minorEastAsia" w:hAnsiTheme="minorEastAsia" w:eastAsiaTheme="minorEastAsia"/>
          <w:b/>
          <w:color w:val="000000" w:themeColor="text1"/>
          <w:kern w:val="2"/>
          <w:sz w:val="28"/>
          <w:szCs w:val="28"/>
          <w:highlight w:val="none"/>
          <w14:textFill>
            <w14:solidFill>
              <w14:schemeClr w14:val="tx1"/>
            </w14:solidFill>
          </w14:textFill>
        </w:rPr>
        <w:t>3.监狱企业证明资料</w:t>
      </w:r>
      <w:bookmarkEnd w:id="216"/>
      <w:bookmarkEnd w:id="217"/>
    </w:p>
    <w:p w14:paraId="67CF7B65">
      <w:pPr>
        <w:adjustRightInd w:val="0"/>
        <w:snapToGrid w:val="0"/>
        <w:spacing w:line="520" w:lineRule="exact"/>
        <w:ind w:firstLine="232" w:firstLineChars="79"/>
        <w:jc w:val="center"/>
        <w:rPr>
          <w:rFonts w:cs="仿宋_GB2312" w:asciiTheme="minorEastAsia" w:hAnsiTheme="minorEastAsia" w:eastAsiaTheme="minorEastAsia"/>
          <w:color w:val="000000" w:themeColor="text1"/>
          <w:sz w:val="28"/>
          <w:szCs w:val="28"/>
          <w:highlight w:val="none"/>
          <w14:textFill>
            <w14:solidFill>
              <w14:schemeClr w14:val="tx1"/>
            </w14:solidFill>
          </w14:textFill>
        </w:rPr>
      </w:pPr>
      <w:bookmarkStart w:id="218" w:name="_Toc28022_WPSOffice_Level3"/>
      <w:bookmarkStart w:id="219" w:name="_Toc25903_WPSOffice_Level3"/>
      <w:r>
        <w:rPr>
          <w:rFonts w:hint="eastAsia" w:cs="仿宋_GB2312" w:asciiTheme="minorEastAsia" w:hAnsiTheme="minorEastAsia" w:eastAsiaTheme="minorEastAsia"/>
          <w:b/>
          <w:color w:val="000000" w:themeColor="text1"/>
          <w:spacing w:val="6"/>
          <w:sz w:val="28"/>
          <w:szCs w:val="28"/>
          <w:highlight w:val="none"/>
          <w14:textFill>
            <w14:solidFill>
              <w14:schemeClr w14:val="tx1"/>
            </w14:solidFill>
          </w14:textFill>
        </w:rPr>
        <w:t>(不属于监狱企业的无需提供)</w:t>
      </w:r>
      <w:bookmarkEnd w:id="218"/>
      <w:bookmarkEnd w:id="219"/>
    </w:p>
    <w:p w14:paraId="4CD8F057">
      <w:pPr>
        <w:adjustRightInd w:val="0"/>
        <w:snapToGrid w:val="0"/>
        <w:spacing w:line="520" w:lineRule="exact"/>
        <w:ind w:firstLine="584"/>
        <w:rPr>
          <w:rFonts w:cs="仿宋_GB2312" w:asciiTheme="minorEastAsia" w:hAnsiTheme="minorEastAsia" w:eastAsiaTheme="minorEastAsia"/>
          <w:color w:val="000000" w:themeColor="text1"/>
          <w:sz w:val="28"/>
          <w:szCs w:val="28"/>
          <w:highlight w:val="none"/>
          <w14:textFill>
            <w14:solidFill>
              <w14:schemeClr w14:val="tx1"/>
            </w14:solidFill>
          </w14:textFill>
        </w:rPr>
      </w:pPr>
      <w:r>
        <w:rPr>
          <w:rFonts w:hint="eastAsia" w:cs="仿宋_GB2312" w:asciiTheme="minorEastAsia" w:hAnsiTheme="minorEastAsia" w:eastAsiaTheme="minorEastAsia"/>
          <w:bCs/>
          <w:color w:val="000000" w:themeColor="text1"/>
          <w:spacing w:val="6"/>
          <w:sz w:val="28"/>
          <w:szCs w:val="28"/>
          <w:highlight w:val="none"/>
          <w14:textFill>
            <w14:solidFill>
              <w14:schemeClr w14:val="tx1"/>
            </w14:solidFill>
          </w14:textFill>
        </w:rPr>
        <w:t>备注：</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按</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财政部 司法部关于政府采购支持监狱企业发展有关问题的通知</w:t>
      </w:r>
      <w:r>
        <w:rPr>
          <w:rFonts w:hint="eastAsia" w:cs="仿宋_GB2312" w:asciiTheme="minorEastAsia" w:hAnsiTheme="minorEastAsia" w:eastAsiaTheme="minorEastAsia"/>
          <w:color w:val="000000" w:themeColor="text1"/>
          <w:spacing w:val="6"/>
          <w:sz w:val="28"/>
          <w:szCs w:val="28"/>
          <w:highlight w:val="none"/>
          <w14:textFill>
            <w14:solidFill>
              <w14:schemeClr w14:val="tx1"/>
            </w14:solidFill>
          </w14:textFill>
        </w:rPr>
        <w:t>》</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(财库〔2014〕68号)文件规定提供证明文件（复印件）。</w:t>
      </w:r>
    </w:p>
    <w:p w14:paraId="0923928B">
      <w:pPr>
        <w:adjustRightInd w:val="0"/>
        <w:snapToGrid w:val="0"/>
        <w:spacing w:line="520" w:lineRule="exact"/>
        <w:ind w:firstLine="560"/>
        <w:rPr>
          <w:rFonts w:cs="仿宋_GB2312" w:asciiTheme="minorEastAsia" w:hAnsiTheme="minorEastAsia" w:eastAsiaTheme="minorEastAsia"/>
          <w:color w:val="000000" w:themeColor="text1"/>
          <w:sz w:val="28"/>
          <w:szCs w:val="28"/>
          <w:highlight w:val="none"/>
          <w14:textFill>
            <w14:solidFill>
              <w14:schemeClr w14:val="tx1"/>
            </w14:solidFill>
          </w14:textFill>
        </w:rPr>
      </w:pPr>
    </w:p>
    <w:p w14:paraId="3D927469">
      <w:pPr>
        <w:adjustRightInd w:val="0"/>
        <w:snapToGrid w:val="0"/>
        <w:spacing w:line="520" w:lineRule="exact"/>
        <w:ind w:firstLine="560"/>
        <w:rPr>
          <w:rFonts w:cs="仿宋_GB2312" w:asciiTheme="minorEastAsia" w:hAnsiTheme="minorEastAsia" w:eastAsiaTheme="minorEastAsia"/>
          <w:color w:val="000000" w:themeColor="text1"/>
          <w:sz w:val="28"/>
          <w:szCs w:val="28"/>
          <w:highlight w:val="none"/>
          <w14:textFill>
            <w14:solidFill>
              <w14:schemeClr w14:val="tx1"/>
            </w14:solidFill>
          </w14:textFill>
        </w:rPr>
      </w:pPr>
    </w:p>
    <w:p w14:paraId="41960D53">
      <w:pPr>
        <w:spacing w:beforeLines="50" w:line="520" w:lineRule="exact"/>
        <w:ind w:firstLine="560"/>
        <w:jc w:val="center"/>
        <w:rPr>
          <w:rFonts w:cs="仿宋_GB2312" w:asciiTheme="minorEastAsia" w:hAnsiTheme="minorEastAsia" w:eastAsiaTheme="minorEastAsia"/>
          <w:bCs/>
          <w:color w:val="000000" w:themeColor="text1"/>
          <w:sz w:val="28"/>
          <w:szCs w:val="28"/>
          <w:highlight w:val="none"/>
          <w14:textFill>
            <w14:solidFill>
              <w14:schemeClr w14:val="tx1"/>
            </w14:solidFill>
          </w14:textFill>
        </w:rPr>
      </w:pPr>
      <w:bookmarkStart w:id="220" w:name="_Toc22071_WPSOffice_Level3"/>
      <w:r>
        <w:rPr>
          <w:rFonts w:hint="eastAsia" w:cs="仿宋_GB2312" w:asciiTheme="minorEastAsia" w:hAnsiTheme="minorEastAsia" w:eastAsiaTheme="minorEastAsia"/>
          <w:bCs/>
          <w:color w:val="000000" w:themeColor="text1"/>
          <w:sz w:val="28"/>
          <w:szCs w:val="28"/>
          <w:highlight w:val="none"/>
          <w14:textFill>
            <w14:solidFill>
              <w14:schemeClr w14:val="tx1"/>
            </w14:solidFill>
          </w14:textFill>
        </w:rPr>
        <w:t>单位名称：（公章）</w:t>
      </w:r>
      <w:bookmarkEnd w:id="220"/>
    </w:p>
    <w:p w14:paraId="489C1F24">
      <w:pPr>
        <w:spacing w:beforeLines="50" w:line="520" w:lineRule="exact"/>
        <w:ind w:firstLine="560"/>
        <w:jc w:val="center"/>
        <w:rPr>
          <w:rFonts w:cs="仿宋_GB2312" w:asciiTheme="minorEastAsia" w:hAnsiTheme="minorEastAsia" w:eastAsiaTheme="minorEastAsia"/>
          <w:bCs/>
          <w:color w:val="000000" w:themeColor="text1"/>
          <w:sz w:val="28"/>
          <w:szCs w:val="28"/>
          <w:highlight w:val="none"/>
          <w14:textFill>
            <w14:solidFill>
              <w14:schemeClr w14:val="tx1"/>
            </w14:solidFill>
          </w14:textFill>
        </w:rPr>
      </w:pPr>
      <w:bookmarkStart w:id="221" w:name="_Toc11539_WPSOffice_Level3"/>
      <w:r>
        <w:rPr>
          <w:rFonts w:hint="eastAsia" w:cs="仿宋_GB2312" w:asciiTheme="minorEastAsia" w:hAnsiTheme="minorEastAsia" w:eastAsiaTheme="minorEastAsia"/>
          <w:bCs/>
          <w:color w:val="000000" w:themeColor="text1"/>
          <w:sz w:val="28"/>
          <w:szCs w:val="28"/>
          <w:highlight w:val="none"/>
          <w14:textFill>
            <w14:solidFill>
              <w14:schemeClr w14:val="tx1"/>
            </w14:solidFill>
          </w14:textFill>
        </w:rPr>
        <w:t>法定代表人或委托代理人：（签字或盖章）</w:t>
      </w:r>
      <w:bookmarkEnd w:id="221"/>
    </w:p>
    <w:p w14:paraId="37C9D5CC">
      <w:pPr>
        <w:spacing w:beforeLines="50" w:line="520" w:lineRule="exact"/>
        <w:ind w:firstLine="560"/>
        <w:jc w:val="center"/>
        <w:rPr>
          <w:rFonts w:asciiTheme="minorEastAsia" w:hAnsiTheme="minorEastAsia" w:eastAsiaTheme="minorEastAsia"/>
          <w:color w:val="000000" w:themeColor="text1"/>
          <w:spacing w:val="6"/>
          <w:sz w:val="28"/>
          <w:szCs w:val="28"/>
          <w:highlight w:val="none"/>
          <w14:textFill>
            <w14:solidFill>
              <w14:schemeClr w14:val="tx1"/>
            </w14:solidFill>
          </w14:textFill>
        </w:rPr>
      </w:pPr>
      <w:bookmarkStart w:id="222" w:name="_Toc3285_WPSOffice_Level3"/>
      <w:r>
        <w:rPr>
          <w:rFonts w:hint="eastAsia" w:cs="仿宋_GB2312" w:asciiTheme="minorEastAsia" w:hAnsiTheme="minorEastAsia" w:eastAsiaTheme="minorEastAsia"/>
          <w:bCs/>
          <w:color w:val="000000" w:themeColor="text1"/>
          <w:sz w:val="28"/>
          <w:szCs w:val="28"/>
          <w:highlight w:val="none"/>
          <w14:textFill>
            <w14:solidFill>
              <w14:schemeClr w14:val="tx1"/>
            </w14:solidFill>
          </w14:textFill>
        </w:rPr>
        <w:t>年   月  日</w:t>
      </w:r>
      <w:bookmarkEnd w:id="222"/>
    </w:p>
    <w:p w14:paraId="28A863F9">
      <w:pPr>
        <w:adjustRightInd w:val="0"/>
        <w:snapToGrid w:val="0"/>
        <w:spacing w:line="520" w:lineRule="exact"/>
        <w:ind w:firstLine="560"/>
        <w:rPr>
          <w:rFonts w:cs="仿宋_GB2312" w:asciiTheme="minorEastAsia" w:hAnsiTheme="minorEastAsia" w:eastAsiaTheme="minorEastAsia"/>
          <w:color w:val="000000" w:themeColor="text1"/>
          <w:sz w:val="28"/>
          <w:szCs w:val="28"/>
          <w:highlight w:val="none"/>
          <w14:textFill>
            <w14:solidFill>
              <w14:schemeClr w14:val="tx1"/>
            </w14:solidFill>
          </w14:textFill>
        </w:rPr>
      </w:pPr>
    </w:p>
    <w:p w14:paraId="5C29C18B">
      <w:pPr>
        <w:adjustRightInd w:val="0"/>
        <w:snapToGrid w:val="0"/>
        <w:spacing w:beforeLines="50" w:line="520" w:lineRule="exact"/>
        <w:ind w:firstLine="560"/>
        <w:rPr>
          <w:rFonts w:asciiTheme="minorEastAsia" w:hAnsiTheme="minorEastAsia" w:eastAsiaTheme="minorEastAsia"/>
          <w:color w:val="000000" w:themeColor="text1"/>
          <w:sz w:val="28"/>
          <w:szCs w:val="28"/>
          <w:highlight w:val="none"/>
          <w14:textFill>
            <w14:solidFill>
              <w14:schemeClr w14:val="tx1"/>
            </w14:solidFill>
          </w14:textFill>
        </w:rPr>
      </w:pPr>
    </w:p>
    <w:p w14:paraId="22153415">
      <w:pPr>
        <w:adjustRightInd w:val="0"/>
        <w:snapToGrid w:val="0"/>
        <w:spacing w:beforeLines="50" w:line="520" w:lineRule="exact"/>
        <w:ind w:firstLine="560"/>
        <w:rPr>
          <w:rFonts w:asciiTheme="minorEastAsia" w:hAnsiTheme="minorEastAsia" w:eastAsiaTheme="minorEastAsia"/>
          <w:color w:val="000000" w:themeColor="text1"/>
          <w:sz w:val="28"/>
          <w:szCs w:val="28"/>
          <w:highlight w:val="none"/>
          <w14:textFill>
            <w14:solidFill>
              <w14:schemeClr w14:val="tx1"/>
            </w14:solidFill>
          </w14:textFill>
        </w:rPr>
      </w:pPr>
    </w:p>
    <w:p w14:paraId="36968F38">
      <w:pPr>
        <w:adjustRightInd w:val="0"/>
        <w:snapToGrid w:val="0"/>
        <w:spacing w:beforeLines="50" w:line="520" w:lineRule="exact"/>
        <w:ind w:firstLine="560"/>
        <w:rPr>
          <w:rFonts w:asciiTheme="minorEastAsia" w:hAnsiTheme="minorEastAsia" w:eastAsiaTheme="minorEastAsia"/>
          <w:color w:val="000000" w:themeColor="text1"/>
          <w:sz w:val="28"/>
          <w:szCs w:val="28"/>
          <w:highlight w:val="none"/>
          <w14:textFill>
            <w14:solidFill>
              <w14:schemeClr w14:val="tx1"/>
            </w14:solidFill>
          </w14:textFill>
        </w:rPr>
      </w:pPr>
    </w:p>
    <w:p w14:paraId="0BD11494">
      <w:pPr>
        <w:adjustRightInd w:val="0"/>
        <w:snapToGrid w:val="0"/>
        <w:spacing w:beforeLines="50" w:line="520" w:lineRule="exact"/>
        <w:ind w:firstLine="560"/>
        <w:rPr>
          <w:rFonts w:asciiTheme="minorEastAsia" w:hAnsiTheme="minorEastAsia" w:eastAsiaTheme="minorEastAsia"/>
          <w:color w:val="000000" w:themeColor="text1"/>
          <w:sz w:val="28"/>
          <w:szCs w:val="28"/>
          <w:highlight w:val="none"/>
          <w14:textFill>
            <w14:solidFill>
              <w14:schemeClr w14:val="tx1"/>
            </w14:solidFill>
          </w14:textFill>
        </w:rPr>
      </w:pPr>
    </w:p>
    <w:p w14:paraId="7D1B76C2">
      <w:pPr>
        <w:adjustRightInd w:val="0"/>
        <w:snapToGrid w:val="0"/>
        <w:spacing w:beforeLines="50" w:line="520" w:lineRule="exact"/>
        <w:ind w:firstLine="560"/>
        <w:rPr>
          <w:rFonts w:asciiTheme="minorEastAsia" w:hAnsiTheme="minorEastAsia" w:eastAsiaTheme="minorEastAsia"/>
          <w:color w:val="000000" w:themeColor="text1"/>
          <w:sz w:val="28"/>
          <w:szCs w:val="28"/>
          <w:highlight w:val="none"/>
          <w14:textFill>
            <w14:solidFill>
              <w14:schemeClr w14:val="tx1"/>
            </w14:solidFill>
          </w14:textFill>
        </w:rPr>
      </w:pPr>
    </w:p>
    <w:p w14:paraId="43680922">
      <w:pPr>
        <w:adjustRightInd w:val="0"/>
        <w:snapToGrid w:val="0"/>
        <w:spacing w:beforeLines="50" w:line="520" w:lineRule="exact"/>
        <w:ind w:firstLine="560"/>
        <w:rPr>
          <w:rFonts w:asciiTheme="minorEastAsia" w:hAnsiTheme="minorEastAsia" w:eastAsiaTheme="minorEastAsia"/>
          <w:color w:val="000000" w:themeColor="text1"/>
          <w:sz w:val="28"/>
          <w:szCs w:val="28"/>
          <w:highlight w:val="none"/>
          <w14:textFill>
            <w14:solidFill>
              <w14:schemeClr w14:val="tx1"/>
            </w14:solidFill>
          </w14:textFill>
        </w:rPr>
      </w:pPr>
    </w:p>
    <w:p w14:paraId="06E78B13">
      <w:pPr>
        <w:adjustRightInd w:val="0"/>
        <w:snapToGrid w:val="0"/>
        <w:spacing w:beforeLines="50" w:line="520" w:lineRule="exact"/>
        <w:ind w:firstLine="560"/>
        <w:rPr>
          <w:rFonts w:asciiTheme="minorEastAsia" w:hAnsiTheme="minorEastAsia" w:eastAsiaTheme="minorEastAsia"/>
          <w:color w:val="000000" w:themeColor="text1"/>
          <w:sz w:val="28"/>
          <w:szCs w:val="28"/>
          <w:highlight w:val="none"/>
          <w14:textFill>
            <w14:solidFill>
              <w14:schemeClr w14:val="tx1"/>
            </w14:solidFill>
          </w14:textFill>
        </w:rPr>
      </w:pPr>
    </w:p>
    <w:p w14:paraId="59E3F168">
      <w:pPr>
        <w:adjustRightInd w:val="0"/>
        <w:snapToGrid w:val="0"/>
        <w:spacing w:beforeLines="50" w:line="520" w:lineRule="exact"/>
        <w:ind w:firstLine="560"/>
        <w:rPr>
          <w:rFonts w:asciiTheme="minorEastAsia" w:hAnsiTheme="minorEastAsia" w:eastAsiaTheme="minorEastAsia"/>
          <w:color w:val="000000" w:themeColor="text1"/>
          <w:sz w:val="28"/>
          <w:szCs w:val="28"/>
          <w:highlight w:val="none"/>
          <w14:textFill>
            <w14:solidFill>
              <w14:schemeClr w14:val="tx1"/>
            </w14:solidFill>
          </w14:textFill>
        </w:rPr>
      </w:pPr>
    </w:p>
    <w:p w14:paraId="2AFF7292">
      <w:pPr>
        <w:adjustRightInd w:val="0"/>
        <w:snapToGrid w:val="0"/>
        <w:spacing w:beforeLines="50" w:line="520" w:lineRule="exact"/>
        <w:ind w:firstLine="560"/>
        <w:rPr>
          <w:rFonts w:asciiTheme="minorEastAsia" w:hAnsiTheme="minorEastAsia" w:eastAsiaTheme="minorEastAsia"/>
          <w:color w:val="000000" w:themeColor="text1"/>
          <w:sz w:val="28"/>
          <w:szCs w:val="28"/>
          <w:highlight w:val="none"/>
          <w14:textFill>
            <w14:solidFill>
              <w14:schemeClr w14:val="tx1"/>
            </w14:solidFill>
          </w14:textFill>
        </w:rPr>
      </w:pPr>
    </w:p>
    <w:p w14:paraId="3DB1042D">
      <w:pPr>
        <w:adjustRightInd w:val="0"/>
        <w:snapToGrid w:val="0"/>
        <w:spacing w:beforeLines="50" w:line="520" w:lineRule="exact"/>
        <w:ind w:firstLine="560"/>
        <w:rPr>
          <w:rFonts w:asciiTheme="minorEastAsia" w:hAnsiTheme="minorEastAsia" w:eastAsiaTheme="minorEastAsia"/>
          <w:color w:val="000000" w:themeColor="text1"/>
          <w:sz w:val="28"/>
          <w:szCs w:val="28"/>
          <w:highlight w:val="none"/>
          <w14:textFill>
            <w14:solidFill>
              <w14:schemeClr w14:val="tx1"/>
            </w14:solidFill>
          </w14:textFill>
        </w:rPr>
      </w:pPr>
    </w:p>
    <w:p w14:paraId="0EB955E1">
      <w:pPr>
        <w:spacing w:line="520" w:lineRule="exact"/>
        <w:ind w:firstLine="562"/>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375E09BC">
      <w:pPr>
        <w:spacing w:line="520" w:lineRule="exact"/>
        <w:ind w:firstLine="562"/>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72718207">
      <w:pPr>
        <w:spacing w:line="520" w:lineRule="exact"/>
        <w:ind w:firstLineChars="71"/>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附件</w:t>
      </w:r>
      <w:r>
        <w:rPr>
          <w:rFonts w:hint="eastAsia" w:cs="宋体" w:asciiTheme="minorEastAsia" w:hAnsiTheme="minorEastAsia" w:eastAsiaTheme="minorEastAsia"/>
          <w:b/>
          <w:color w:val="000000" w:themeColor="text1"/>
          <w:sz w:val="28"/>
          <w:szCs w:val="28"/>
          <w:highlight w:val="none"/>
          <w:lang w:val="en-US" w:eastAsia="zh-CN"/>
          <w14:textFill>
            <w14:solidFill>
              <w14:schemeClr w14:val="tx1"/>
            </w14:solidFill>
          </w14:textFill>
        </w:rPr>
        <w:t>18</w:t>
      </w: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：供应商认为在其他方面有必要说明的事项</w:t>
      </w:r>
    </w:p>
    <w:p w14:paraId="21C6DC46">
      <w:pPr>
        <w:spacing w:line="520" w:lineRule="exact"/>
        <w:ind w:firstLine="562"/>
        <w:rPr>
          <w:rFonts w:cs="宋体" w:asciiTheme="minorEastAsia" w:hAnsiTheme="minorEastAsia" w:eastAsiaTheme="minorEastAsia"/>
          <w:b/>
          <w:color w:val="000000" w:themeColor="text1"/>
          <w:sz w:val="28"/>
          <w:szCs w:val="28"/>
          <w:highlight w:val="none"/>
          <w14:textFill>
            <w14:solidFill>
              <w14:schemeClr w14:val="tx1"/>
            </w14:solidFill>
          </w14:textFill>
        </w:rPr>
      </w:pPr>
    </w:p>
    <w:p w14:paraId="78131C25">
      <w:pPr>
        <w:spacing w:line="520" w:lineRule="exact"/>
        <w:ind w:firstLine="562"/>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sz w:val="28"/>
          <w:szCs w:val="28"/>
          <w:highlight w:val="none"/>
          <w14:textFill>
            <w14:solidFill>
              <w14:schemeClr w14:val="tx1"/>
            </w14:solidFill>
          </w14:textFill>
        </w:rPr>
        <w:t>供应商认为在其他方面有必要说明的事项</w:t>
      </w:r>
    </w:p>
    <w:p w14:paraId="76F0751F">
      <w:pPr>
        <w:widowControl/>
        <w:spacing w:line="240" w:lineRule="auto"/>
        <w:ind w:firstLine="0" w:firstLineChars="0"/>
        <w:jc w:val="left"/>
        <w:rPr>
          <w:rFonts w:cs="宋体" w:asciiTheme="minorEastAsia" w:hAnsiTheme="minorEastAsia" w:eastAsiaTheme="minorEastAsia"/>
          <w:b/>
          <w:color w:val="000000" w:themeColor="text1"/>
          <w:sz w:val="28"/>
          <w:szCs w:val="28"/>
          <w:highlight w:val="none"/>
          <w14:textFill>
            <w14:solidFill>
              <w14:schemeClr w14:val="tx1"/>
            </w14:solidFill>
          </w14:textFill>
        </w:rPr>
      </w:pPr>
      <w:r>
        <w:rPr>
          <w:rFonts w:cs="宋体" w:asciiTheme="minorEastAsia" w:hAnsiTheme="minorEastAsia" w:eastAsiaTheme="minorEastAsia"/>
          <w:b/>
          <w:color w:val="000000" w:themeColor="text1"/>
          <w:sz w:val="28"/>
          <w:szCs w:val="28"/>
          <w:highlight w:val="none"/>
          <w14:textFill>
            <w14:solidFill>
              <w14:schemeClr w14:val="tx1"/>
            </w14:solidFill>
          </w14:textFill>
        </w:rPr>
        <w:br w:type="page"/>
      </w:r>
    </w:p>
    <w:p w14:paraId="4F090692">
      <w:pPr>
        <w:spacing w:line="520" w:lineRule="exact"/>
        <w:ind w:firstLine="560"/>
        <w:rPr>
          <w:rFonts w:asciiTheme="minorEastAsia" w:hAnsiTheme="minorEastAsia" w:eastAsiaTheme="minorEastAsia"/>
          <w:color w:val="000000" w:themeColor="text1"/>
          <w:sz w:val="28"/>
          <w:szCs w:val="28"/>
          <w:highlight w:val="none"/>
          <w14:textFill>
            <w14:solidFill>
              <w14:schemeClr w14:val="tx1"/>
            </w14:solidFill>
          </w14:textFill>
        </w:rPr>
      </w:pPr>
    </w:p>
    <w:p w14:paraId="633F43D1">
      <w:pPr>
        <w:pStyle w:val="11"/>
        <w:rPr>
          <w:highlight w:val="none"/>
        </w:rPr>
      </w:pPr>
    </w:p>
    <w:p w14:paraId="05E682DA">
      <w:pPr>
        <w:spacing w:line="520" w:lineRule="exact"/>
        <w:ind w:firstLine="560"/>
        <w:rPr>
          <w:rFonts w:asciiTheme="minorEastAsia" w:hAnsiTheme="minorEastAsia" w:eastAsiaTheme="minorEastAsia"/>
          <w:color w:val="000000" w:themeColor="text1"/>
          <w:sz w:val="28"/>
          <w:szCs w:val="28"/>
          <w:highlight w:val="none"/>
          <w14:textFill>
            <w14:solidFill>
              <w14:schemeClr w14:val="tx1"/>
            </w14:solidFill>
          </w14:textFill>
        </w:rPr>
      </w:pPr>
    </w:p>
    <w:p w14:paraId="719681E5">
      <w:pPr>
        <w:spacing w:line="520" w:lineRule="exact"/>
        <w:ind w:firstLine="560"/>
        <w:rPr>
          <w:rFonts w:asciiTheme="minorEastAsia" w:hAnsiTheme="minorEastAsia" w:eastAsiaTheme="minorEastAsia"/>
          <w:color w:val="000000" w:themeColor="text1"/>
          <w:sz w:val="28"/>
          <w:szCs w:val="28"/>
          <w:highlight w:val="none"/>
          <w14:textFill>
            <w14:solidFill>
              <w14:schemeClr w14:val="tx1"/>
            </w14:solidFill>
          </w14:textFill>
        </w:rPr>
      </w:pPr>
    </w:p>
    <w:p w14:paraId="786D72B4">
      <w:pPr>
        <w:spacing w:line="520" w:lineRule="exact"/>
        <w:ind w:firstLine="560"/>
        <w:rPr>
          <w:rFonts w:asciiTheme="minorEastAsia" w:hAnsiTheme="minorEastAsia" w:eastAsiaTheme="minorEastAsia"/>
          <w:color w:val="000000" w:themeColor="text1"/>
          <w:sz w:val="28"/>
          <w:szCs w:val="28"/>
          <w:highlight w:val="none"/>
          <w14:textFill>
            <w14:solidFill>
              <w14:schemeClr w14:val="tx1"/>
            </w14:solidFill>
          </w14:textFill>
        </w:rPr>
      </w:pPr>
    </w:p>
    <w:p w14:paraId="3706143B">
      <w:pPr>
        <w:spacing w:line="520" w:lineRule="exact"/>
        <w:ind w:firstLine="560"/>
        <w:rPr>
          <w:rFonts w:asciiTheme="minorEastAsia" w:hAnsiTheme="minorEastAsia" w:eastAsiaTheme="minorEastAsia"/>
          <w:color w:val="000000" w:themeColor="text1"/>
          <w:sz w:val="28"/>
          <w:szCs w:val="28"/>
          <w:highlight w:val="none"/>
          <w14:textFill>
            <w14:solidFill>
              <w14:schemeClr w14:val="tx1"/>
            </w14:solidFill>
          </w14:textFill>
        </w:rPr>
      </w:pPr>
    </w:p>
    <w:p w14:paraId="3B09E391">
      <w:pPr>
        <w:ind w:firstLine="420"/>
        <w:rPr>
          <w:rFonts w:ascii="宋体" w:hAnsi="宋体"/>
          <w:color w:val="000000" w:themeColor="text1"/>
          <w:highlight w:val="none"/>
          <w14:textFill>
            <w14:solidFill>
              <w14:schemeClr w14:val="tx1"/>
            </w14:solidFill>
          </w14:textFill>
        </w:rPr>
      </w:pPr>
    </w:p>
    <w:p w14:paraId="1D9E46B2">
      <w:pPr>
        <w:ind w:firstLine="420"/>
        <w:rPr>
          <w:rFonts w:ascii="宋体" w:hAnsi="宋体"/>
          <w:color w:val="000000" w:themeColor="text1"/>
          <w:highlight w:val="none"/>
          <w14:textFill>
            <w14:solidFill>
              <w14:schemeClr w14:val="tx1"/>
            </w14:solidFill>
          </w14:textFill>
        </w:rPr>
      </w:pPr>
    </w:p>
    <w:p w14:paraId="3E6662AF">
      <w:pPr>
        <w:ind w:firstLine="420"/>
        <w:rPr>
          <w:rFonts w:ascii="宋体" w:hAnsi="宋体"/>
          <w:color w:val="000000" w:themeColor="text1"/>
          <w:highlight w:val="none"/>
          <w14:textFill>
            <w14:solidFill>
              <w14:schemeClr w14:val="tx1"/>
            </w14:solidFill>
          </w14:textFill>
        </w:rPr>
      </w:pPr>
    </w:p>
    <w:p w14:paraId="6346112B">
      <w:pPr>
        <w:pStyle w:val="26"/>
        <w:spacing w:line="240" w:lineRule="auto"/>
        <w:ind w:firstLine="0" w:firstLineChars="0"/>
        <w:outlineLvl w:val="9"/>
        <w:rPr>
          <w:rFonts w:ascii="宋体" w:hAnsi="宋体" w:cs="宋体"/>
          <w:b w:val="0"/>
          <w:color w:val="000000" w:themeColor="text1"/>
          <w:sz w:val="24"/>
          <w:szCs w:val="24"/>
          <w:highlight w:val="none"/>
          <w14:textFill>
            <w14:solidFill>
              <w14:schemeClr w14:val="tx1"/>
            </w14:solidFill>
          </w14:textFill>
        </w:rPr>
      </w:pPr>
    </w:p>
    <w:p w14:paraId="10F952D1">
      <w:pPr>
        <w:pStyle w:val="26"/>
        <w:spacing w:line="240" w:lineRule="auto"/>
        <w:ind w:firstLine="0" w:firstLineChars="0"/>
        <w:outlineLvl w:val="9"/>
        <w:rPr>
          <w:rFonts w:ascii="宋体" w:hAnsi="宋体" w:cs="宋体"/>
          <w:b w:val="0"/>
          <w:color w:val="000000" w:themeColor="text1"/>
          <w:sz w:val="24"/>
          <w:szCs w:val="24"/>
          <w:highlight w:val="none"/>
          <w14:textFill>
            <w14:solidFill>
              <w14:schemeClr w14:val="tx1"/>
            </w14:solidFill>
          </w14:textFill>
        </w:rPr>
      </w:pPr>
    </w:p>
    <w:p w14:paraId="576E8A76">
      <w:pPr>
        <w:pStyle w:val="26"/>
        <w:spacing w:line="240" w:lineRule="auto"/>
        <w:ind w:firstLine="2650" w:firstLineChars="600"/>
        <w:jc w:val="both"/>
        <w:rPr>
          <w:rFonts w:ascii="宋体" w:hAnsi="宋体"/>
          <w:color w:val="000000" w:themeColor="text1"/>
          <w:kern w:val="2"/>
          <w:sz w:val="44"/>
          <w:szCs w:val="44"/>
          <w:highlight w:val="none"/>
          <w:lang w:val="zh-CN"/>
          <w14:textFill>
            <w14:solidFill>
              <w14:schemeClr w14:val="tx1"/>
            </w14:solidFill>
          </w14:textFill>
        </w:rPr>
      </w:pPr>
      <w:bookmarkStart w:id="223" w:name="_Toc14271"/>
      <w:r>
        <w:rPr>
          <w:rFonts w:hint="eastAsia" w:ascii="宋体" w:hAnsi="宋体"/>
          <w:color w:val="000000" w:themeColor="text1"/>
          <w:kern w:val="2"/>
          <w:sz w:val="44"/>
          <w:szCs w:val="44"/>
          <w:highlight w:val="none"/>
          <w:lang w:val="zh-CN"/>
          <w14:textFill>
            <w14:solidFill>
              <w14:schemeClr w14:val="tx1"/>
            </w14:solidFill>
          </w14:textFill>
        </w:rPr>
        <w:t>第五部分</w:t>
      </w:r>
      <w:bookmarkStart w:id="224" w:name="_Toc116636454"/>
      <w:bookmarkStart w:id="225" w:name="_Toc304808877"/>
      <w:bookmarkStart w:id="226" w:name="_Toc38126902"/>
      <w:bookmarkStart w:id="227" w:name="_Toc38020434"/>
      <w:r>
        <w:rPr>
          <w:rFonts w:hint="eastAsia" w:ascii="宋体" w:hAnsi="宋体"/>
          <w:color w:val="000000" w:themeColor="text1"/>
          <w:kern w:val="2"/>
          <w:sz w:val="44"/>
          <w:szCs w:val="44"/>
          <w:highlight w:val="none"/>
          <w:lang w:val="zh-CN"/>
          <w14:textFill>
            <w14:solidFill>
              <w14:schemeClr w14:val="tx1"/>
            </w14:solidFill>
          </w14:textFill>
        </w:rPr>
        <w:t>服务要求</w:t>
      </w:r>
      <w:bookmarkEnd w:id="223"/>
    </w:p>
    <w:p w14:paraId="233E1F70">
      <w:pPr>
        <w:rPr>
          <w:rFonts w:hint="eastAsia" w:ascii="宋体" w:hAnsi="宋体"/>
          <w:color w:val="000000" w:themeColor="text1"/>
          <w:kern w:val="2"/>
          <w:highlight w:val="none"/>
          <w:lang w:val="en-US" w:eastAsia="zh-CN"/>
          <w14:textFill>
            <w14:solidFill>
              <w14:schemeClr w14:val="tx1"/>
            </w14:solidFill>
          </w14:textFill>
        </w:rPr>
      </w:pPr>
      <w:r>
        <w:rPr>
          <w:rFonts w:hint="eastAsia" w:ascii="宋体" w:hAnsi="宋体"/>
          <w:color w:val="000000" w:themeColor="text1"/>
          <w:kern w:val="2"/>
          <w:highlight w:val="none"/>
          <w:lang w:val="en-US" w:eastAsia="zh-CN"/>
          <w14:textFill>
            <w14:solidFill>
              <w14:schemeClr w14:val="tx1"/>
            </w14:solidFill>
          </w14:textFill>
        </w:rPr>
        <w:br w:type="page"/>
      </w:r>
    </w:p>
    <w:bookmarkEnd w:id="224"/>
    <w:bookmarkEnd w:id="225"/>
    <w:bookmarkEnd w:id="226"/>
    <w:bookmarkEnd w:id="227"/>
    <w:p w14:paraId="451271B5">
      <w:pPr>
        <w:jc w:val="center"/>
        <w:rPr>
          <w:rFonts w:hint="eastAsia" w:asciiTheme="majorEastAsia" w:hAnsiTheme="majorEastAsia" w:eastAsiaTheme="majorEastAsia" w:cstheme="majorEastAsia"/>
          <w:b/>
          <w:bCs/>
          <w:color w:val="000000" w:themeColor="text1"/>
          <w:sz w:val="36"/>
          <w:szCs w:val="36"/>
          <w14:textFill>
            <w14:solidFill>
              <w14:schemeClr w14:val="tx1"/>
            </w14:solidFill>
          </w14:textFill>
        </w:rPr>
      </w:pPr>
      <w:r>
        <w:rPr>
          <w:rFonts w:hint="eastAsia" w:asciiTheme="majorEastAsia" w:hAnsiTheme="majorEastAsia" w:eastAsiaTheme="majorEastAsia" w:cstheme="majorEastAsia"/>
          <w:b/>
          <w:bCs/>
          <w:color w:val="000000" w:themeColor="text1"/>
          <w:sz w:val="36"/>
          <w:szCs w:val="36"/>
          <w14:textFill>
            <w14:solidFill>
              <w14:schemeClr w14:val="tx1"/>
            </w14:solidFill>
          </w14:textFill>
        </w:rPr>
        <w:t>“青海广播电视台播总控及传输</w:t>
      </w:r>
      <w:r>
        <w:rPr>
          <w:rFonts w:hint="eastAsia" w:asciiTheme="majorEastAsia" w:hAnsiTheme="majorEastAsia" w:eastAsiaTheme="majorEastAsia" w:cstheme="majorEastAsia"/>
          <w:b/>
          <w:bCs/>
          <w:color w:val="000000" w:themeColor="text1"/>
          <w:sz w:val="36"/>
          <w:szCs w:val="36"/>
          <w:lang w:val="en-US" w:eastAsia="zh-CN"/>
          <w14:textFill>
            <w14:solidFill>
              <w14:schemeClr w14:val="tx1"/>
            </w14:solidFill>
          </w14:textFill>
        </w:rPr>
        <w:t>系统</w:t>
      </w:r>
      <w:r>
        <w:rPr>
          <w:rFonts w:hint="eastAsia" w:asciiTheme="majorEastAsia" w:hAnsiTheme="majorEastAsia" w:eastAsiaTheme="majorEastAsia" w:cstheme="majorEastAsia"/>
          <w:b/>
          <w:bCs/>
          <w:color w:val="000000" w:themeColor="text1"/>
          <w:sz w:val="36"/>
          <w:szCs w:val="36"/>
          <w14:textFill>
            <w14:solidFill>
              <w14:schemeClr w14:val="tx1"/>
            </w14:solidFill>
          </w14:textFill>
        </w:rPr>
        <w:t>建设项目收尾工作服务项目”服务内容及技术需求</w:t>
      </w:r>
    </w:p>
    <w:p w14:paraId="6FA1101B">
      <w:pPr>
        <w:ind w:firstLine="600" w:firstLineChars="200"/>
        <w:rPr>
          <w:rFonts w:hint="eastAsia" w:asciiTheme="minorEastAsia" w:hAnsiTheme="minorEastAsia" w:cstheme="minorEastAsia"/>
          <w:color w:val="000000" w:themeColor="text1"/>
          <w:sz w:val="30"/>
          <w:szCs w:val="30"/>
          <w14:textFill>
            <w14:solidFill>
              <w14:schemeClr w14:val="tx1"/>
            </w14:solidFill>
          </w14:textFill>
        </w:rPr>
      </w:pPr>
    </w:p>
    <w:p w14:paraId="10F3D678">
      <w:pPr>
        <w:numPr>
          <w:ilvl w:val="0"/>
          <w:numId w:val="6"/>
        </w:numPr>
        <w:spacing w:line="360" w:lineRule="auto"/>
        <w:rPr>
          <w:rFonts w:hint="eastAsia" w:ascii="黑体" w:hAnsi="黑体" w:eastAsia="黑体"/>
          <w:sz w:val="32"/>
          <w:szCs w:val="32"/>
        </w:rPr>
      </w:pPr>
      <w:r>
        <w:rPr>
          <w:rFonts w:hint="eastAsia" w:ascii="黑体" w:hAnsi="黑体" w:eastAsia="黑体"/>
          <w:sz w:val="32"/>
          <w:szCs w:val="32"/>
        </w:rPr>
        <w:t>项目总体概述</w:t>
      </w:r>
    </w:p>
    <w:p w14:paraId="039FC632">
      <w:pPr>
        <w:spacing w:line="360" w:lineRule="auto"/>
        <w:ind w:firstLine="640" w:firstLineChars="200"/>
        <w:rPr>
          <w:rFonts w:hint="eastAsia" w:ascii="黑体" w:hAnsi="黑体" w:eastAsia="黑体"/>
          <w:sz w:val="32"/>
          <w:szCs w:val="32"/>
        </w:rPr>
      </w:pPr>
      <w:r>
        <w:rPr>
          <w:rFonts w:hint="eastAsia" w:ascii="仿宋" w:hAnsi="仿宋" w:eastAsia="仿宋" w:cs="仿宋"/>
          <w:sz w:val="32"/>
          <w:szCs w:val="32"/>
        </w:rPr>
        <w:t>原“青海广播电视台汉藏双语数字高清编播中心播总控及传输系统建设工程项目”因集成服务商破产清算</w:t>
      </w:r>
      <w:r>
        <w:rPr>
          <w:rFonts w:hint="eastAsia" w:ascii="仿宋" w:hAnsi="仿宋" w:eastAsia="仿宋" w:cs="仿宋"/>
          <w:sz w:val="32"/>
          <w:szCs w:val="32"/>
          <w:lang w:val="en-US" w:eastAsia="zh-CN"/>
        </w:rPr>
        <w:t>从而</w:t>
      </w:r>
      <w:r>
        <w:rPr>
          <w:rFonts w:hint="eastAsia" w:ascii="仿宋" w:hAnsi="仿宋" w:eastAsia="仿宋" w:cs="仿宋"/>
          <w:sz w:val="32"/>
          <w:szCs w:val="32"/>
        </w:rPr>
        <w:t>终止合同，停止建设。为确保国有项目顺利建设，避免国有资产损失，特制定本项目。主要目的是善后处理“青海广播电视台汉藏双语数字高清编播中心播总控及传输系统建设工程项目”未尽工作，补全青海广播电视台四个电视频道播总控系统建设，补充传输系统缺漏，完成上下游信号传送链路建设，按期完成总体技术系统建设并实现全部设计功能。</w:t>
      </w:r>
    </w:p>
    <w:p w14:paraId="23831A8C">
      <w:pPr>
        <w:numPr>
          <w:ilvl w:val="0"/>
          <w:numId w:val="6"/>
        </w:numPr>
        <w:spacing w:line="360" w:lineRule="auto"/>
        <w:rPr>
          <w:rFonts w:hint="eastAsia" w:ascii="黑体" w:hAnsi="黑体" w:eastAsia="黑体"/>
          <w:sz w:val="32"/>
          <w:szCs w:val="32"/>
        </w:rPr>
      </w:pPr>
      <w:r>
        <w:rPr>
          <w:rFonts w:hint="eastAsia" w:ascii="黑体" w:hAnsi="黑体" w:eastAsia="黑体"/>
          <w:sz w:val="32"/>
          <w:szCs w:val="32"/>
        </w:rPr>
        <w:t>项目服务要求及技术要求</w:t>
      </w:r>
    </w:p>
    <w:p w14:paraId="779E310B">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 xml:space="preserve">1、项目功能与目标： </w:t>
      </w:r>
      <w:r>
        <w:rPr>
          <w:rFonts w:hint="eastAsia" w:ascii="仿宋" w:hAnsi="仿宋" w:eastAsia="仿宋" w:cs="仿宋"/>
          <w:sz w:val="32"/>
          <w:szCs w:val="32"/>
        </w:rPr>
        <w:t xml:space="preserve">              </w:t>
      </w:r>
    </w:p>
    <w:p w14:paraId="0ACC5814">
      <w:pPr>
        <w:spacing w:line="360" w:lineRule="auto"/>
        <w:ind w:firstLine="640" w:firstLineChars="200"/>
      </w:pPr>
      <w:r>
        <w:rPr>
          <w:rFonts w:hint="eastAsia" w:ascii="仿宋" w:hAnsi="仿宋" w:eastAsia="仿宋" w:cs="仿宋"/>
          <w:sz w:val="32"/>
          <w:szCs w:val="32"/>
        </w:rPr>
        <w:t>完成原</w:t>
      </w:r>
      <w:r>
        <w:rPr>
          <w:rFonts w:hint="eastAsia" w:ascii="仿宋" w:hAnsi="仿宋" w:eastAsia="仿宋" w:cs="仿宋"/>
          <w:sz w:val="32"/>
          <w:szCs w:val="32"/>
          <w:lang w:val="zh-CN"/>
        </w:rPr>
        <w:t>“</w:t>
      </w:r>
      <w:r>
        <w:rPr>
          <w:rFonts w:hint="eastAsia" w:ascii="仿宋" w:hAnsi="仿宋" w:eastAsia="仿宋" w:cs="仿宋"/>
          <w:sz w:val="32"/>
          <w:szCs w:val="32"/>
        </w:rPr>
        <w:t>青海广播电视台汉藏双语数字高清广播电视编播中心播总控及传输系统建设项目</w:t>
      </w:r>
      <w:r>
        <w:rPr>
          <w:rFonts w:hint="eastAsia" w:ascii="仿宋" w:hAnsi="仿宋" w:eastAsia="仿宋" w:cs="仿宋"/>
          <w:sz w:val="32"/>
          <w:szCs w:val="32"/>
          <w:lang w:val="zh-CN"/>
        </w:rPr>
        <w:t>”</w:t>
      </w:r>
      <w:r>
        <w:rPr>
          <w:rFonts w:hint="eastAsia" w:ascii="仿宋" w:hAnsi="仿宋" w:eastAsia="仿宋" w:cs="仿宋"/>
          <w:sz w:val="32"/>
          <w:szCs w:val="32"/>
        </w:rPr>
        <w:t>收尾善后工作，对接原合同相关供应商，共同完成原项目建设中总控系统、播出分控系统、安播自监系统、系统内及上下游间传输传送系统、高清播出服务平台、新旧技术系统迁移割接等相关系统建设的集成服务、软硬件调试、运维保障、指标测试</w:t>
      </w:r>
      <w:r>
        <w:rPr>
          <w:rFonts w:hint="eastAsia" w:ascii="仿宋" w:hAnsi="仿宋" w:eastAsia="仿宋" w:cs="仿宋"/>
          <w:sz w:val="32"/>
          <w:szCs w:val="32"/>
          <w:lang w:eastAsia="zh-CN"/>
        </w:rPr>
        <w:t>工作，分阶段完成搬迁及新旧系统割接</w:t>
      </w:r>
      <w:r>
        <w:rPr>
          <w:rFonts w:hint="eastAsia" w:ascii="仿宋" w:hAnsi="仿宋" w:eastAsia="仿宋" w:cs="仿宋"/>
          <w:sz w:val="32"/>
          <w:szCs w:val="32"/>
        </w:rPr>
        <w:t>等工作，最终按原合同要求的标准完成播总控及传输系统建设项目。</w:t>
      </w:r>
    </w:p>
    <w:p w14:paraId="5C5BAC17">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2、项目服务要求</w:t>
      </w:r>
    </w:p>
    <w:p w14:paraId="45B2F4CD">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由于本项目是“青海广播电视台汉藏双语数字高清编播中心播总控及传输系统建设工程项目”的善后收尾服务项目，必须围绕安全、顺利完成高清编播中心5楼播总控及传输技术系统这一目标开展集成服务。本项目投标方须主动到项目地勘查现场或通过电话、视频等方通信方式了解关联项目和新建系统配置情况，同招标方进行充分的沟通，确保能够达成相关技术标准、要求。</w:t>
      </w:r>
    </w:p>
    <w:p w14:paraId="61915415">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为使善后收尾服务项目与原建设项目完美衔接，圆满完成原系统建设，投标方提供的集成服务、技术方案要与原项目技术系统现有设备、技术方案高度兼容，具备互联互通、理念一致、标准一致等技术层面的同一性要求。</w:t>
      </w:r>
    </w:p>
    <w:p w14:paraId="1F53A4F7">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3、项目建设原则</w:t>
      </w:r>
    </w:p>
    <w:p w14:paraId="66EC4A74">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3.1 安全性原则</w:t>
      </w:r>
    </w:p>
    <w:p w14:paraId="11F14339">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服务项目应符合国家广电总局第62号令《广播电视安全播出管理规定》中实施细则的相关要求，服务项目可能涉及的系统设计和选用设备规格要符合专业广播电视规范。</w:t>
      </w:r>
    </w:p>
    <w:p w14:paraId="6FAC9794">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3.2 实用性原则</w:t>
      </w:r>
    </w:p>
    <w:p w14:paraId="4B3FF99B">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服务项目要充分考虑性价比，做到一切面向应用，由应用的实际需求层层下溯，从各个方面对原播出系统规模进行量化，善后收尾原技术系统建设工作。</w:t>
      </w:r>
    </w:p>
    <w:p w14:paraId="70579E6D">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3.3适配性原则</w:t>
      </w:r>
    </w:p>
    <w:p w14:paraId="6C65A3BF">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善后收尾服务要充分考虑与原项目技术系统的兼容性、一致性，从而使在建系统顺利建成并验收通过。</w:t>
      </w:r>
    </w:p>
    <w:p w14:paraId="1247C2D0">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3.4 优质售后服务原则</w:t>
      </w:r>
    </w:p>
    <w:p w14:paraId="660952BE">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服务商必须提供优质完善的售后服务，以确保系统建成后能长期稳定可靠运行。</w:t>
      </w:r>
    </w:p>
    <w:p w14:paraId="0EB8312C">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4、系统设计规范</w:t>
      </w:r>
    </w:p>
    <w:p w14:paraId="4B4318E9">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投标人的服务及涉及的技术应用应符合以下技术标准：</w:t>
      </w:r>
    </w:p>
    <w:p w14:paraId="681F77C3">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4.1 视音频编码及复用标准</w:t>
      </w:r>
    </w:p>
    <w:p w14:paraId="1A425ADE">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GB/T17975.2 信息技术——运动图像及其伴音信号的通用编码</w:t>
      </w:r>
    </w:p>
    <w:p w14:paraId="7EA4C71E">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ITU-R BT.601 数字电视编码标准。</w:t>
      </w:r>
    </w:p>
    <w:p w14:paraId="1277CD40">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SMPTE 10 比特4:2:2 分量使用的串行数字接口SDI，及工作在4:2:2 601推荐级别下的625 行电视数字分量，即SMPTE 125M 规定的数据电气接口标准。</w:t>
      </w:r>
    </w:p>
    <w:p w14:paraId="1909D3C3">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ITU-R BT.656-4（eqv. GB/T 17953-2000）工作在4:2:2 601推荐级别下的625 行电视数字分量，即SMPTE 125M 及EBU Tech 3267 规定的数据电气接口标准。</w:t>
      </w:r>
    </w:p>
    <w:p w14:paraId="290DAC91">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ITU-R BT.711 供分量数字演播室使用的同步基准信号。</w:t>
      </w:r>
    </w:p>
    <w:p w14:paraId="0CA21085">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SMPTE RP 168 为实现同步视频切换，关于场消隐切换点的规定。</w:t>
      </w:r>
    </w:p>
    <w:p w14:paraId="406069A0">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AES3供数字伴音工程线性表示的数字伴音数据的串行传输格式。</w:t>
      </w:r>
    </w:p>
    <w:p w14:paraId="4DC0F884">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AES11供数字伴音工程在演播中使用的数字伴音设备的同步格式。</w:t>
      </w:r>
    </w:p>
    <w:p w14:paraId="7F0AAE2D">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压缩视频信号的4:2:2 级规范。</w:t>
      </w:r>
    </w:p>
    <w:p w14:paraId="57C8E676">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ITU-R BT.624 对模拟符合输出监视的规定，及SMPTE170M 规定的数据电气接口标准。</w:t>
      </w:r>
    </w:p>
    <w:p w14:paraId="513E2F48">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MPEG-2 视频标准在数字（高清晰度）电视广播中的实施准则（征求意见稿）</w:t>
      </w:r>
    </w:p>
    <w:p w14:paraId="59A8C501">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MPEG-2 系统标准在数字（高清晰度）电视广播中的实施准则（征求意见稿）</w:t>
      </w:r>
    </w:p>
    <w:p w14:paraId="3A9AAE20">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4.2 数字电视基础标准</w:t>
      </w:r>
    </w:p>
    <w:p w14:paraId="5B16D7A4">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GB/T7400.11 数字电视术语</w:t>
      </w:r>
    </w:p>
    <w:p w14:paraId="165B9C80">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GY/T134 数字电视图像质量主观评价方法</w:t>
      </w:r>
    </w:p>
    <w:p w14:paraId="538F9FE2">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GY/T144 广播电视SDH干线网管理接口协议</w:t>
      </w:r>
    </w:p>
    <w:p w14:paraId="47F58295">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GY/T145 广播电视SDH干线网元管理信息模型规范</w:t>
      </w:r>
    </w:p>
    <w:p w14:paraId="309F7408">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GY/T155-2000 高清晰度电视节目制作及交换用视频参数值</w:t>
      </w:r>
    </w:p>
    <w:p w14:paraId="703331F1">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GY/T156-2000 演播室数字音频参数</w:t>
      </w:r>
    </w:p>
    <w:p w14:paraId="770FDEFC">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GY/T157-2000 演播室高清晰度电视数字视频信号接口</w:t>
      </w:r>
    </w:p>
    <w:p w14:paraId="36EA743D">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GY/Z174 数字电视广播业务信息（SI）规范</w:t>
      </w:r>
    </w:p>
    <w:p w14:paraId="5B7A2A64">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4.3 信道编码及调制标准</w:t>
      </w:r>
    </w:p>
    <w:p w14:paraId="78B91D2F">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GB/T17700-1999 数字电视广播信道编码及调制标准</w:t>
      </w:r>
    </w:p>
    <w:p w14:paraId="70A192A0">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GY/T170-2001 有线数字电视广播系统信道编码及调制规范</w:t>
      </w:r>
    </w:p>
    <w:p w14:paraId="0182FC64">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GY/T143 有线电视系统调幅激光器发送机和接收机入网技术条件和测量方法</w:t>
      </w:r>
    </w:p>
    <w:p w14:paraId="191929F9">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GY/T146 数字电视上行站通用规范</w:t>
      </w:r>
    </w:p>
    <w:p w14:paraId="756BFE49">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 xml:space="preserve">GY/T147 数字电视接收站通用技术要求    </w:t>
      </w:r>
    </w:p>
    <w:p w14:paraId="4B073124">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GY/T148 数字电视接收机技术要求</w:t>
      </w:r>
    </w:p>
    <w:p w14:paraId="6DF502A0">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4.4 计算机网络综合布线</w:t>
      </w:r>
    </w:p>
    <w:p w14:paraId="6B729814">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【ISO/IEC 11801】商业建筑物综合布线系统国际标准</w:t>
      </w:r>
    </w:p>
    <w:p w14:paraId="26411D18">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【EIA/TIA 569】通信布线管线和空间设计施工标准</w:t>
      </w:r>
    </w:p>
    <w:p w14:paraId="2B05F5DD">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【建筑与建筑群综合布线工程设计规范】</w:t>
      </w:r>
    </w:p>
    <w:p w14:paraId="1EB5F874">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【建筑与建筑群综合布线工程施工及验收规范】</w:t>
      </w:r>
    </w:p>
    <w:p w14:paraId="46093376">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4.5 MPEG-2标准</w:t>
      </w:r>
    </w:p>
    <w:p w14:paraId="6A080DFB">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 xml:space="preserve">GB/T 17975.1-2000 信息技术运动图像及其伴音信息的通用编码第一部分：系统 </w:t>
      </w:r>
    </w:p>
    <w:p w14:paraId="520D4766">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GB/T 17975.2-2000 信息技术运动图像及其伴音信息的通用编码第二部分：视频</w:t>
      </w:r>
    </w:p>
    <w:p w14:paraId="6278FF80">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GB/T 17975.3-2002 信息技术运动图像及其伴音信息的通用编码第三部分：音频</w:t>
      </w:r>
    </w:p>
    <w:p w14:paraId="56EEBD78">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 xml:space="preserve">4.6 </w:t>
      </w:r>
      <w:r>
        <w:rPr>
          <w:rFonts w:hint="eastAsia" w:ascii="仿宋" w:hAnsi="仿宋" w:eastAsia="仿宋_GB2312"/>
          <w:b/>
          <w:bCs/>
          <w:sz w:val="32"/>
          <w:szCs w:val="32"/>
        </w:rPr>
        <w:t>IP</w:t>
      </w:r>
      <w:r>
        <w:rPr>
          <w:rFonts w:hint="eastAsia" w:ascii="仿宋" w:hAnsi="仿宋" w:eastAsia="仿宋_GB2312"/>
          <w:sz w:val="32"/>
          <w:szCs w:val="32"/>
        </w:rPr>
        <w:t>技术标准规范</w:t>
      </w:r>
    </w:p>
    <w:p w14:paraId="1FE79AFC">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SMPTE ST 2022-6:2012 规范了高比特率媒体信号IP网络传输；</w:t>
      </w:r>
    </w:p>
    <w:p w14:paraId="133168BA">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MPTE ST 2022-7:2012 规范了IP数据报信号无缝路由切换保护；</w:t>
      </w:r>
    </w:p>
    <w:p w14:paraId="698B5D5E">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VSF TR-03 规范了非压缩媒体数据流的IP网络传输；</w:t>
      </w:r>
    </w:p>
    <w:p w14:paraId="2289C906">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AES67-2013 规范了高性能网络音频技术；</w:t>
      </w:r>
    </w:p>
    <w:p w14:paraId="1AF1B7E9">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GY/T 316-2018 用于节目制作的先进声音系统；</w:t>
      </w:r>
    </w:p>
    <w:p w14:paraId="4629191F">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SMPTE ST 2059-2（PTP）；</w:t>
      </w:r>
    </w:p>
    <w:p w14:paraId="31B58BEF">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SMPTE ST 2110:2017（草案）规范现场制作流程中不同IP实体流的承载、同步和描述。</w:t>
      </w:r>
    </w:p>
    <w:p w14:paraId="1CC62937">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上述技术标准和规范</w:t>
      </w:r>
      <w:r>
        <w:rPr>
          <w:rFonts w:hint="eastAsia" w:ascii="仿宋" w:hAnsi="仿宋" w:eastAsia="仿宋_GB2312"/>
          <w:sz w:val="32"/>
          <w:szCs w:val="32"/>
        </w:rPr>
        <w:t>，</w:t>
      </w:r>
      <w:r>
        <w:rPr>
          <w:rFonts w:ascii="仿宋" w:hAnsi="仿宋" w:eastAsia="仿宋_GB2312"/>
          <w:sz w:val="32"/>
          <w:szCs w:val="32"/>
        </w:rPr>
        <w:t>如果有未能达到国家或国际最新标准的，</w:t>
      </w:r>
      <w:r>
        <w:rPr>
          <w:rFonts w:hint="eastAsia" w:ascii="仿宋" w:hAnsi="仿宋" w:eastAsia="仿宋_GB2312"/>
          <w:sz w:val="32"/>
          <w:szCs w:val="32"/>
        </w:rPr>
        <w:t>投标方在</w:t>
      </w:r>
      <w:r>
        <w:rPr>
          <w:rFonts w:ascii="仿宋" w:hAnsi="仿宋" w:eastAsia="仿宋_GB2312"/>
          <w:sz w:val="32"/>
          <w:szCs w:val="32"/>
        </w:rPr>
        <w:t>系统的设计、施工以及选用设备和材料</w:t>
      </w:r>
      <w:r>
        <w:rPr>
          <w:rFonts w:hint="eastAsia" w:ascii="仿宋" w:hAnsi="仿宋" w:eastAsia="仿宋_GB2312"/>
          <w:sz w:val="32"/>
          <w:szCs w:val="32"/>
        </w:rPr>
        <w:t>时，应采用</w:t>
      </w:r>
      <w:r>
        <w:rPr>
          <w:rFonts w:ascii="仿宋" w:hAnsi="仿宋" w:eastAsia="仿宋_GB2312"/>
          <w:sz w:val="32"/>
          <w:szCs w:val="32"/>
        </w:rPr>
        <w:t>最新版本的国际</w:t>
      </w:r>
      <w:r>
        <w:rPr>
          <w:rFonts w:hint="eastAsia" w:ascii="仿宋" w:hAnsi="仿宋" w:eastAsia="仿宋_GB2312"/>
          <w:sz w:val="32"/>
          <w:szCs w:val="32"/>
        </w:rPr>
        <w:t>或</w:t>
      </w:r>
      <w:r>
        <w:rPr>
          <w:rFonts w:ascii="仿宋" w:hAnsi="仿宋" w:eastAsia="仿宋_GB2312"/>
          <w:sz w:val="32"/>
          <w:szCs w:val="32"/>
        </w:rPr>
        <w:t>国家的标准</w:t>
      </w:r>
      <w:r>
        <w:rPr>
          <w:rFonts w:hint="eastAsia" w:ascii="仿宋" w:hAnsi="仿宋" w:eastAsia="仿宋_GB2312"/>
          <w:sz w:val="32"/>
          <w:szCs w:val="32"/>
        </w:rPr>
        <w:t>和</w:t>
      </w:r>
      <w:r>
        <w:rPr>
          <w:rFonts w:ascii="仿宋" w:hAnsi="仿宋" w:eastAsia="仿宋_GB2312"/>
          <w:sz w:val="32"/>
          <w:szCs w:val="32"/>
        </w:rPr>
        <w:t>规范，并提供所采用</w:t>
      </w:r>
      <w:r>
        <w:rPr>
          <w:rFonts w:hint="eastAsia" w:ascii="仿宋" w:hAnsi="仿宋" w:eastAsia="仿宋_GB2312"/>
          <w:sz w:val="32"/>
          <w:szCs w:val="32"/>
        </w:rPr>
        <w:t>相关</w:t>
      </w:r>
      <w:r>
        <w:rPr>
          <w:rFonts w:ascii="仿宋" w:hAnsi="仿宋" w:eastAsia="仿宋_GB2312"/>
          <w:sz w:val="32"/>
          <w:szCs w:val="32"/>
        </w:rPr>
        <w:t>标准规范的有关技术资料。</w:t>
      </w:r>
    </w:p>
    <w:p w14:paraId="7927F134">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系统</w:t>
      </w:r>
      <w:r>
        <w:rPr>
          <w:rFonts w:ascii="仿宋" w:hAnsi="仿宋" w:eastAsia="仿宋_GB2312"/>
          <w:sz w:val="32"/>
          <w:szCs w:val="32"/>
        </w:rPr>
        <w:t>建设依据还包括相关</w:t>
      </w:r>
      <w:r>
        <w:rPr>
          <w:rFonts w:hint="eastAsia" w:ascii="仿宋" w:hAnsi="仿宋" w:eastAsia="仿宋_GB2312"/>
          <w:sz w:val="32"/>
          <w:szCs w:val="32"/>
        </w:rPr>
        <w:t>系统</w:t>
      </w:r>
      <w:r>
        <w:rPr>
          <w:rFonts w:ascii="仿宋" w:hAnsi="仿宋" w:eastAsia="仿宋_GB2312"/>
          <w:sz w:val="32"/>
          <w:szCs w:val="32"/>
        </w:rPr>
        <w:t>设计图以及技术说明文件。</w:t>
      </w:r>
    </w:p>
    <w:p w14:paraId="0C5D4A03">
      <w:pPr>
        <w:spacing w:line="360" w:lineRule="auto"/>
        <w:ind w:firstLine="321" w:firstLineChars="100"/>
        <w:rPr>
          <w:rFonts w:hint="eastAsia" w:ascii="仿宋" w:hAnsi="仿宋" w:eastAsia="仿宋" w:cs="仿宋"/>
          <w:b/>
          <w:bCs/>
          <w:sz w:val="32"/>
          <w:szCs w:val="32"/>
        </w:rPr>
      </w:pPr>
      <w:r>
        <w:rPr>
          <w:rFonts w:hint="eastAsia" w:ascii="仿宋" w:hAnsi="仿宋" w:eastAsia="仿宋" w:cs="仿宋"/>
          <w:b/>
          <w:bCs/>
          <w:sz w:val="32"/>
          <w:szCs w:val="32"/>
        </w:rPr>
        <w:t>5、项目分项技术要求</w:t>
      </w:r>
    </w:p>
    <w:p w14:paraId="71ECFAC7">
      <w:pPr>
        <w:spacing w:line="360" w:lineRule="auto"/>
        <w:rPr>
          <w:rFonts w:hint="eastAsia" w:ascii="仿宋" w:hAnsi="仿宋" w:eastAsia="仿宋" w:cs="仿宋"/>
          <w:sz w:val="32"/>
          <w:szCs w:val="32"/>
        </w:rPr>
      </w:pPr>
      <w:r>
        <w:rPr>
          <w:rFonts w:hint="eastAsia" w:ascii="仿宋" w:hAnsi="仿宋" w:eastAsia="仿宋" w:cs="仿宋"/>
          <w:sz w:val="32"/>
          <w:szCs w:val="32"/>
        </w:rPr>
        <w:t>5.1总控系统</w:t>
      </w:r>
    </w:p>
    <w:p w14:paraId="2B5D8C25">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总控系统的建设包括两个部分：新建IP总控系统和现有总控系统的扩容和搬迁。新建IP格式总控调度系统，与现有总控高清矩阵互为主备，可以同时承担目前台内所有频道的播出调度任务和外来信号的调度处理任务。总控增加IP周边设备，适应IP格式信号的传输、与SDI基带信号之间的相互转换，使青海广播电视台新大楼播控中心具备IP和SDI双格式信号的处理调度能力。</w:t>
      </w:r>
    </w:p>
    <w:p w14:paraId="3ED637FD">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5.1.1 IP格式总控调度中心要求</w:t>
      </w:r>
    </w:p>
    <w:p w14:paraId="3B2EC8DD">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IP总控架构采用SDN架构，以交换机为路由核心，配置IP信号路由调度管理软件，实现软件定义网络（S</w:t>
      </w:r>
      <w:r>
        <w:rPr>
          <w:rFonts w:ascii="仿宋" w:hAnsi="仿宋" w:eastAsia="仿宋_GB2312"/>
          <w:sz w:val="32"/>
          <w:szCs w:val="32"/>
        </w:rPr>
        <w:t>DN</w:t>
      </w:r>
      <w:r>
        <w:rPr>
          <w:rFonts w:hint="eastAsia" w:ascii="仿宋" w:hAnsi="仿宋" w:eastAsia="仿宋_GB2312"/>
          <w:sz w:val="32"/>
          <w:szCs w:val="32"/>
        </w:rPr>
        <w:t>）的需求，完成IP信号调度功能。系统IP化后，需实现对信号流进行智能化调度管理，全流程图形化操作，信号流程可视化，操作简便。</w:t>
      </w:r>
    </w:p>
    <w:p w14:paraId="0CDCABF7">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SDN架构，核心采用交换机；</w:t>
      </w:r>
    </w:p>
    <w:p w14:paraId="08BDE8DE">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支持组播NAT模式；</w:t>
      </w:r>
    </w:p>
    <w:p w14:paraId="789B40B8">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管理软件基于LINUX操作系统+微服务架构；</w:t>
      </w:r>
    </w:p>
    <w:p w14:paraId="770EDC42">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 xml:space="preserve">BS操作模式，中文操作界面； </w:t>
      </w:r>
    </w:p>
    <w:p w14:paraId="1024D547">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支持SDI OVER IP、TS OVER IP类型信号；</w:t>
      </w:r>
    </w:p>
    <w:p w14:paraId="7016BDA9">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软件支持信号可视化；</w:t>
      </w:r>
    </w:p>
    <w:p w14:paraId="3376F76E">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支持自定义液晶硬件遥控面板；</w:t>
      </w:r>
    </w:p>
    <w:p w14:paraId="75FEF453">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5.1.2  软件功能要求</w:t>
      </w:r>
    </w:p>
    <w:p w14:paraId="50F00B4A">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主要功能包括：系统管理、路由管理、策略管理、用户管理；</w:t>
      </w:r>
    </w:p>
    <w:p w14:paraId="23EDE888">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5.</w:t>
      </w:r>
      <w:r>
        <w:rPr>
          <w:rFonts w:ascii="仿宋" w:hAnsi="仿宋" w:eastAsia="仿宋_GB2312"/>
          <w:sz w:val="32"/>
          <w:szCs w:val="32"/>
        </w:rPr>
        <w:t>1.</w:t>
      </w:r>
      <w:r>
        <w:rPr>
          <w:rFonts w:hint="eastAsia" w:ascii="仿宋" w:hAnsi="仿宋" w:eastAsia="仿宋_GB2312"/>
          <w:sz w:val="32"/>
          <w:szCs w:val="32"/>
        </w:rPr>
        <w:t>3  现用总控矩阵扩充要求</w:t>
      </w:r>
    </w:p>
    <w:p w14:paraId="78FE6A4A">
      <w:pPr>
        <w:adjustRightInd w:val="0"/>
        <w:spacing w:line="48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现有高清矩阵调度系统采用的是可扩充至288×576的高清视频矩阵，为满足全台高清化建设的需要，系统建设将现有两套高清视频矩阵进行合并优化，并对矩阵控制系统、主备电源、交叉点板进行检测和维护。</w:t>
      </w:r>
    </w:p>
    <w:p w14:paraId="5340A4A0">
      <w:pPr>
        <w:adjustRightInd w:val="0"/>
        <w:spacing w:line="48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5.</w:t>
      </w:r>
      <w:r>
        <w:rPr>
          <w:rFonts w:ascii="仿宋" w:hAnsi="仿宋" w:eastAsia="仿宋_GB2312"/>
          <w:sz w:val="32"/>
          <w:szCs w:val="32"/>
        </w:rPr>
        <w:t>1.</w:t>
      </w:r>
      <w:r>
        <w:rPr>
          <w:rFonts w:hint="eastAsia" w:ascii="仿宋" w:hAnsi="仿宋" w:eastAsia="仿宋_GB2312"/>
          <w:sz w:val="32"/>
          <w:szCs w:val="32"/>
        </w:rPr>
        <w:t>4  总控周边功能要求</w:t>
      </w:r>
    </w:p>
    <w:p w14:paraId="71F85ED2">
      <w:pPr>
        <w:adjustRightInd w:val="0"/>
        <w:spacing w:line="48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对视音频信号进行分配、延时、高标清交叉变换、IP/SDI格式转换等处理，从而达到电视节目播出的需要；</w:t>
      </w:r>
    </w:p>
    <w:p w14:paraId="605A902E">
      <w:pPr>
        <w:adjustRightInd w:val="0"/>
        <w:spacing w:line="48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总控周边板卡采用模块化结构，要求具有很高的稳定性，具有热插拔功能，支持板卡混插, 系统中所有的模块必须带有网络接口，并提供开放的底层协议，可由计算机对所有设备进行状态监控。</w:t>
      </w:r>
    </w:p>
    <w:p w14:paraId="0D5A1226">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监视系统要求对系统源、目的和必要环节的信号进行监视和技术测量；</w:t>
      </w:r>
    </w:p>
    <w:p w14:paraId="537702B0">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提供整个系统的源名显示和跟随功能；</w:t>
      </w:r>
    </w:p>
    <w:p w14:paraId="17AEED56">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提供播出系统需要的各种垫片信号；</w:t>
      </w:r>
    </w:p>
    <w:p w14:paraId="2CD3B617">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总控采用大屏幕监视器，通过画面分割器对SDI和IP信号进行显示，并支持嵌入音频的音柱显示；</w:t>
      </w:r>
    </w:p>
    <w:p w14:paraId="50FD4C86">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投标方应提供足够数量的周边板卡，以满足对系统各节点信号的监测、监看及监控系统的信号采集。</w:t>
      </w:r>
    </w:p>
    <w:p w14:paraId="206D850D">
      <w:pPr>
        <w:spacing w:line="360" w:lineRule="auto"/>
        <w:rPr>
          <w:rFonts w:hint="eastAsia" w:ascii="仿宋" w:hAnsi="仿宋" w:eastAsia="仿宋" w:cs="仿宋"/>
          <w:sz w:val="32"/>
          <w:szCs w:val="32"/>
        </w:rPr>
      </w:pPr>
      <w:r>
        <w:rPr>
          <w:rFonts w:hint="eastAsia" w:ascii="仿宋" w:hAnsi="仿宋" w:eastAsia="仿宋" w:cs="仿宋"/>
          <w:sz w:val="32"/>
          <w:szCs w:val="32"/>
        </w:rPr>
        <w:t>5.2播出分控系统功能要求</w:t>
      </w:r>
    </w:p>
    <w:p w14:paraId="24960B6E">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分控系统包括1个全新高、标清频道，用于青海卫视的播出；其余3个频道核心关键设备采用全新设备，其余部分设备利用现有频道的设备建设；另外将现有播出系统的服务器、切换器和周边设备搬迁改造成为4个频道的第2备播出通道。充分利用现有系统设备，提高系统的安全性，最终播出通道从服务平台，切换设备，周边设备均形成了主+备+第2备的结构。</w:t>
      </w:r>
    </w:p>
    <w:p w14:paraId="2B414E48">
      <w:pPr>
        <w:adjustRightInd w:val="0"/>
        <w:spacing w:line="360" w:lineRule="auto"/>
        <w:ind w:right="-48" w:rightChars="-23"/>
        <w:rPr>
          <w:rFonts w:hint="eastAsia" w:ascii="仿宋" w:hAnsi="仿宋" w:eastAsia="仿宋_GB2312"/>
          <w:sz w:val="32"/>
          <w:szCs w:val="32"/>
        </w:rPr>
      </w:pPr>
      <w:r>
        <w:rPr>
          <w:rFonts w:hint="eastAsia" w:ascii="仿宋" w:hAnsi="仿宋" w:eastAsia="仿宋_GB2312"/>
          <w:sz w:val="32"/>
          <w:szCs w:val="32"/>
        </w:rPr>
        <w:t>5.2.1升级改造后的4个高标清频道功能要求：</w:t>
      </w:r>
    </w:p>
    <w:p w14:paraId="0364F966">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播出频道为高标清同播通道，可以满足高清节目和标清节目的播出；</w:t>
      </w:r>
    </w:p>
    <w:p w14:paraId="53C07E58">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系统通道架构主路采用切换台方式，备路采用切换器方式；</w:t>
      </w:r>
    </w:p>
    <w:p w14:paraId="1ABBC9F7">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频道周边机箱的配置必须保证周边设备主备隔离,不得采用双通道板卡；不得跨频道共用机箱、频道内不得跨通道共用机箱。</w:t>
      </w:r>
    </w:p>
    <w:p w14:paraId="313FD3F6">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每个频道PGM输出必须都是主、备方式，从不同的音视频分配器输出；</w:t>
      </w:r>
    </w:p>
    <w:p w14:paraId="78B345ED">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高标清频道主、备通道具备响度控制功能；</w:t>
      </w:r>
    </w:p>
    <w:p w14:paraId="108E92D5">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高清频道节目通过主备4×</w:t>
      </w:r>
      <w:r>
        <w:rPr>
          <w:rFonts w:ascii="仿宋" w:hAnsi="仿宋" w:eastAsia="仿宋_GB2312"/>
          <w:sz w:val="32"/>
          <w:szCs w:val="32"/>
        </w:rPr>
        <w:t>1</w:t>
      </w:r>
      <w:r>
        <w:rPr>
          <w:rFonts w:hint="eastAsia" w:ascii="仿宋" w:hAnsi="仿宋" w:eastAsia="仿宋_GB2312"/>
          <w:sz w:val="32"/>
          <w:szCs w:val="32"/>
        </w:rPr>
        <w:t>倒换器输出；</w:t>
      </w:r>
    </w:p>
    <w:p w14:paraId="48A3A110">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标清节目直接末级高清下变换后经过主备3×1输出；</w:t>
      </w:r>
    </w:p>
    <w:p w14:paraId="4866B8AE">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通道核心产品（切换设备、周边设备）要和现有系统保持兼容性，便于整体控制和监控。</w:t>
      </w:r>
    </w:p>
    <w:p w14:paraId="27C7CB32">
      <w:pPr>
        <w:adjustRightInd w:val="0"/>
        <w:spacing w:line="360" w:lineRule="auto"/>
        <w:ind w:right="-48" w:rightChars="-23"/>
        <w:rPr>
          <w:rFonts w:hint="eastAsia" w:ascii="仿宋" w:hAnsi="仿宋" w:eastAsia="仿宋_GB2312"/>
          <w:sz w:val="32"/>
          <w:szCs w:val="32"/>
        </w:rPr>
      </w:pPr>
      <w:r>
        <w:rPr>
          <w:rFonts w:hint="eastAsia" w:ascii="仿宋" w:hAnsi="仿宋" w:eastAsia="仿宋_GB2312"/>
          <w:sz w:val="32"/>
          <w:szCs w:val="32"/>
        </w:rPr>
        <w:t>5</w:t>
      </w:r>
      <w:r>
        <w:rPr>
          <w:rFonts w:ascii="仿宋" w:hAnsi="仿宋" w:eastAsia="仿宋_GB2312"/>
          <w:sz w:val="32"/>
          <w:szCs w:val="32"/>
        </w:rPr>
        <w:t>.</w:t>
      </w:r>
      <w:r>
        <w:rPr>
          <w:rFonts w:hint="eastAsia" w:ascii="仿宋" w:hAnsi="仿宋" w:eastAsia="仿宋_GB2312"/>
          <w:sz w:val="32"/>
          <w:szCs w:val="32"/>
        </w:rPr>
        <w:t>2.2 切换、矩阵及键控功能要求</w:t>
      </w:r>
    </w:p>
    <w:p w14:paraId="36CB0ACA">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对送入频道的信号按需要进行选择，并进行字幕和台标叠加后进行播出，完成节目的播出工作。</w:t>
      </w:r>
    </w:p>
    <w:p w14:paraId="2669C81E">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控制面板应有保护功能,配置双电源；</w:t>
      </w:r>
    </w:p>
    <w:p w14:paraId="432EED7B">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提供完整的底层接口协议，受控于自动播出软件，供软件开发商进行开发；</w:t>
      </w:r>
    </w:p>
    <w:p w14:paraId="7A596591">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带有同步接口，该设备可同步于所投标的同步系统；</w:t>
      </w:r>
    </w:p>
    <w:p w14:paraId="529A5C5E">
      <w:pPr>
        <w:adjustRightInd w:val="0"/>
        <w:spacing w:line="360" w:lineRule="auto"/>
        <w:ind w:right="-48" w:rightChars="-23"/>
        <w:rPr>
          <w:rFonts w:hint="eastAsia" w:ascii="仿宋" w:hAnsi="仿宋" w:eastAsia="仿宋_GB2312"/>
          <w:sz w:val="32"/>
          <w:szCs w:val="32"/>
        </w:rPr>
      </w:pPr>
      <w:r>
        <w:rPr>
          <w:rFonts w:hint="eastAsia" w:ascii="仿宋" w:hAnsi="仿宋" w:eastAsia="仿宋_GB2312"/>
          <w:sz w:val="32"/>
          <w:szCs w:val="32"/>
        </w:rPr>
        <w:t>5</w:t>
      </w:r>
      <w:r>
        <w:rPr>
          <w:rFonts w:ascii="仿宋" w:hAnsi="仿宋" w:eastAsia="仿宋_GB2312"/>
          <w:sz w:val="32"/>
          <w:szCs w:val="32"/>
        </w:rPr>
        <w:t>.</w:t>
      </w:r>
      <w:r>
        <w:rPr>
          <w:rFonts w:hint="eastAsia" w:ascii="仿宋" w:hAnsi="仿宋" w:eastAsia="仿宋_GB2312"/>
          <w:sz w:val="32"/>
          <w:szCs w:val="32"/>
        </w:rPr>
        <w:t>2.3 分控周边设备功能要求</w:t>
      </w:r>
      <w:r>
        <w:rPr>
          <w:rFonts w:hint="eastAsia" w:ascii="仿宋" w:hAnsi="仿宋" w:eastAsia="仿宋_GB2312"/>
          <w:sz w:val="32"/>
          <w:szCs w:val="32"/>
        </w:rPr>
        <w:tab/>
      </w:r>
    </w:p>
    <w:p w14:paraId="06D6632F">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对视音频信号进行分配、转换等各种处理，从而达到电视节目播出的需要。</w:t>
      </w:r>
    </w:p>
    <w:p w14:paraId="69A7BE2A">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周边板卡采用模块化结构，要求具有很高的稳定性，具有热插拔功能，支持板卡混插, 系统中所有的模块必须带有网络接口，并提供开放的底层协议，可由电脑对所有设备进行状态监控，可以为专用软件实施错误统计分析，提供相关的信号和数据，设备不能使用双通道模式，要求该部分所有板卡及机箱等均为同一品牌。</w:t>
      </w:r>
    </w:p>
    <w:p w14:paraId="63374505">
      <w:pPr>
        <w:spacing w:line="360" w:lineRule="auto"/>
        <w:rPr>
          <w:rFonts w:hint="eastAsia" w:ascii="仿宋" w:hAnsi="仿宋" w:eastAsia="仿宋" w:cs="仿宋"/>
          <w:sz w:val="32"/>
          <w:szCs w:val="32"/>
        </w:rPr>
      </w:pPr>
      <w:r>
        <w:rPr>
          <w:rFonts w:hint="eastAsia" w:ascii="仿宋" w:hAnsi="仿宋" w:eastAsia="仿宋" w:cs="仿宋"/>
          <w:sz w:val="32"/>
          <w:szCs w:val="32"/>
        </w:rPr>
        <w:t>5.3安播自监功能</w:t>
      </w:r>
    </w:p>
    <w:p w14:paraId="5A5FC301">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减少播出节目异态误报，提高节目异态报警准确性，能够实现自动应急切换。</w:t>
      </w:r>
    </w:p>
    <w:p w14:paraId="26C8F6AD">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准确捕捉播出传输节目马赛克、拉</w:t>
      </w:r>
      <w:r>
        <w:rPr>
          <w:rFonts w:hint="eastAsia" w:ascii="仿宋" w:hAnsi="仿宋" w:eastAsia="仿宋_GB2312"/>
          <w:sz w:val="32"/>
          <w:szCs w:val="32"/>
        </w:rPr>
        <w:t>道</w:t>
      </w:r>
      <w:r>
        <w:rPr>
          <w:rFonts w:ascii="仿宋" w:hAnsi="仿宋" w:eastAsia="仿宋_GB2312"/>
          <w:sz w:val="32"/>
          <w:szCs w:val="32"/>
        </w:rPr>
        <w:t>、卡顿等劣化情况。</w:t>
      </w:r>
    </w:p>
    <w:p w14:paraId="06AC0140">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准确捕捉主备路节目字幕丢失等播出事故。</w:t>
      </w:r>
    </w:p>
    <w:p w14:paraId="0FB8A2C9">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有效捕捉节目台标丢失等播出事故。</w:t>
      </w:r>
    </w:p>
    <w:p w14:paraId="3949A4C7">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快速定位节目异常，并进行智能应急提示或完成自动应急操作。</w:t>
      </w:r>
    </w:p>
    <w:p w14:paraId="59434321">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提供大屏多画面节目监看与报警提示。</w:t>
      </w:r>
    </w:p>
    <w:p w14:paraId="047324DB">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提供基于BS安播管理系统实现对于安播应急系统进行便捷的配置管理，通过管理系统实现报警记录、数据统计、报警确认等日常安播管理业务。</w:t>
      </w:r>
    </w:p>
    <w:p w14:paraId="50598D32">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智慧安播应急系统应可以应对多路信源存在延时情况下的相关性分析处理。</w:t>
      </w:r>
    </w:p>
    <w:p w14:paraId="168A9461">
      <w:pPr>
        <w:spacing w:line="360" w:lineRule="auto"/>
        <w:rPr>
          <w:rFonts w:hint="eastAsia" w:ascii="仿宋" w:hAnsi="仿宋" w:eastAsia="仿宋" w:cs="仿宋"/>
          <w:sz w:val="32"/>
          <w:szCs w:val="32"/>
        </w:rPr>
      </w:pPr>
      <w:r>
        <w:rPr>
          <w:rFonts w:hint="eastAsia" w:ascii="仿宋" w:hAnsi="仿宋" w:eastAsia="仿宋" w:cs="仿宋"/>
          <w:sz w:val="32"/>
          <w:szCs w:val="32"/>
        </w:rPr>
        <w:t>5.4系统内及上下游间传输传送功能</w:t>
      </w:r>
    </w:p>
    <w:p w14:paraId="5D6AFF37">
      <w:pPr>
        <w:adjustRightInd w:val="0"/>
        <w:spacing w:line="360" w:lineRule="auto"/>
        <w:ind w:right="-48" w:rightChars="-23"/>
        <w:rPr>
          <w:rFonts w:hint="eastAsia" w:ascii="仿宋" w:hAnsi="仿宋" w:eastAsia="仿宋_GB2312"/>
          <w:sz w:val="32"/>
          <w:szCs w:val="32"/>
        </w:rPr>
      </w:pPr>
      <w:r>
        <w:rPr>
          <w:rFonts w:hint="eastAsia" w:ascii="仿宋" w:hAnsi="仿宋" w:eastAsia="仿宋_GB2312"/>
          <w:sz w:val="32"/>
          <w:szCs w:val="32"/>
        </w:rPr>
        <w:t>5</w:t>
      </w:r>
      <w:r>
        <w:rPr>
          <w:rFonts w:ascii="仿宋" w:hAnsi="仿宋" w:eastAsia="仿宋_GB2312"/>
          <w:sz w:val="32"/>
          <w:szCs w:val="32"/>
        </w:rPr>
        <w:t>.</w:t>
      </w:r>
      <w:r>
        <w:rPr>
          <w:rFonts w:hint="eastAsia" w:ascii="仿宋" w:hAnsi="仿宋" w:eastAsia="仿宋_GB2312"/>
          <w:sz w:val="32"/>
          <w:szCs w:val="32"/>
        </w:rPr>
        <w:t>4.1 基带光传输功能要求</w:t>
      </w:r>
    </w:p>
    <w:p w14:paraId="6CCDC0BD">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实现新的播总控中心、新大楼演播室、现有大楼演播室和现有播总控系统信号交换的光传输功能，功能实现需具备主备系统。</w:t>
      </w:r>
    </w:p>
    <w:p w14:paraId="2C67F1BF">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实现现有大楼机房到新大楼播出中心之间信号的互传，将现广电中心6间演播室的主备高清PGM信号传送到新大楼的播控中心，需将新大楼演播室机房的主备高清PGM信号传送到新大楼的播控中心，完成台内光纤配套工程。满足外来信号传送到新大楼的播控中心的技术设备需求。</w:t>
      </w:r>
    </w:p>
    <w:p w14:paraId="2AB1F332">
      <w:pPr>
        <w:adjustRightInd w:val="0"/>
        <w:spacing w:line="360" w:lineRule="auto"/>
        <w:ind w:right="-48" w:rightChars="-23"/>
        <w:rPr>
          <w:rFonts w:hint="eastAsia" w:ascii="仿宋" w:hAnsi="仿宋" w:eastAsia="仿宋_GB2312"/>
          <w:sz w:val="32"/>
          <w:szCs w:val="32"/>
        </w:rPr>
      </w:pPr>
      <w:r>
        <w:rPr>
          <w:rFonts w:hint="eastAsia" w:ascii="仿宋" w:hAnsi="仿宋" w:eastAsia="仿宋_GB2312"/>
          <w:sz w:val="32"/>
          <w:szCs w:val="32"/>
        </w:rPr>
        <w:t>5.4</w:t>
      </w:r>
      <w:r>
        <w:rPr>
          <w:rFonts w:ascii="仿宋" w:hAnsi="仿宋" w:eastAsia="仿宋_GB2312"/>
          <w:sz w:val="32"/>
          <w:szCs w:val="32"/>
        </w:rPr>
        <w:t>.</w:t>
      </w:r>
      <w:r>
        <w:rPr>
          <w:rFonts w:hint="eastAsia" w:ascii="仿宋" w:hAnsi="仿宋" w:eastAsia="仿宋_GB2312"/>
          <w:sz w:val="32"/>
          <w:szCs w:val="32"/>
        </w:rPr>
        <w:t>2</w:t>
      </w:r>
      <w:r>
        <w:rPr>
          <w:rFonts w:ascii="仿宋" w:hAnsi="仿宋" w:eastAsia="仿宋_GB2312"/>
          <w:sz w:val="32"/>
          <w:szCs w:val="32"/>
        </w:rPr>
        <w:t xml:space="preserve"> </w:t>
      </w:r>
      <w:r>
        <w:rPr>
          <w:rFonts w:hint="eastAsia" w:ascii="仿宋" w:hAnsi="仿宋" w:eastAsia="仿宋_GB2312"/>
          <w:sz w:val="32"/>
          <w:szCs w:val="32"/>
        </w:rPr>
        <w:t>码流传输系统功能要求</w:t>
      </w:r>
    </w:p>
    <w:p w14:paraId="07CB9198">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本项目需采取微波、光缆等方式将台所属广播电视节目信号压缩编码复用后分别送到841台、省网络公司机房和沙河地球站，完成广播电视节目的传输任务。</w:t>
      </w:r>
    </w:p>
    <w:p w14:paraId="279D3230">
      <w:pPr>
        <w:spacing w:line="360" w:lineRule="auto"/>
        <w:rPr>
          <w:rFonts w:hint="eastAsia" w:ascii="仿宋" w:hAnsi="仿宋" w:eastAsia="仿宋" w:cs="仿宋"/>
          <w:sz w:val="32"/>
          <w:szCs w:val="32"/>
        </w:rPr>
      </w:pPr>
      <w:r>
        <w:rPr>
          <w:rFonts w:hint="eastAsia" w:ascii="仿宋" w:hAnsi="仿宋" w:eastAsia="仿宋" w:cs="仿宋"/>
          <w:sz w:val="32"/>
          <w:szCs w:val="32"/>
        </w:rPr>
        <w:t>5.5高清播出服务平台功能要求</w:t>
      </w:r>
    </w:p>
    <w:p w14:paraId="549B173B">
      <w:pPr>
        <w:adjustRightInd w:val="0"/>
        <w:spacing w:line="360" w:lineRule="auto"/>
        <w:ind w:right="-48" w:rightChars="-23"/>
        <w:rPr>
          <w:rFonts w:hint="eastAsia" w:ascii="仿宋" w:hAnsi="仿宋" w:eastAsia="仿宋_GB2312"/>
          <w:sz w:val="32"/>
          <w:szCs w:val="32"/>
        </w:rPr>
      </w:pPr>
      <w:r>
        <w:rPr>
          <w:rFonts w:hint="eastAsia" w:ascii="仿宋" w:hAnsi="仿宋" w:eastAsia="仿宋_GB2312"/>
          <w:sz w:val="32"/>
          <w:szCs w:val="32"/>
        </w:rPr>
        <w:t>5.5.1 视频服务平台功能要求</w:t>
      </w:r>
    </w:p>
    <w:p w14:paraId="5CD70A53">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本次系统设计配置2路视频服务功能，每个服务平台配置4个通道授权，支持不低于2个（编解码通道模式）通道授权和支持不低于2个（解码通道模式）通道授权。</w:t>
      </w:r>
    </w:p>
    <w:p w14:paraId="40B3EE77">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服务功能具体要求如下：</w:t>
      </w:r>
    </w:p>
    <w:p w14:paraId="51D01CAD">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视频服务平台使用非</w:t>
      </w:r>
      <w:r>
        <w:rPr>
          <w:rFonts w:ascii="仿宋" w:hAnsi="仿宋" w:eastAsia="仿宋_GB2312"/>
          <w:sz w:val="32"/>
          <w:szCs w:val="32"/>
        </w:rPr>
        <w:t>Windows</w:t>
      </w:r>
      <w:r>
        <w:rPr>
          <w:rFonts w:hint="eastAsia" w:ascii="仿宋" w:hAnsi="仿宋" w:eastAsia="仿宋_GB2312"/>
          <w:sz w:val="32"/>
          <w:szCs w:val="32"/>
        </w:rPr>
        <w:t>操作系统；</w:t>
      </w:r>
      <w:r>
        <w:rPr>
          <w:rFonts w:ascii="仿宋" w:hAnsi="仿宋" w:eastAsia="仿宋_GB2312"/>
          <w:sz w:val="32"/>
          <w:szCs w:val="32"/>
        </w:rPr>
        <w:t xml:space="preserve"> </w:t>
      </w:r>
    </w:p>
    <w:p w14:paraId="37E903B2">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视频服务平台采用内置存储、企业级硬盘，支持</w:t>
      </w:r>
      <w:r>
        <w:rPr>
          <w:rFonts w:ascii="仿宋" w:hAnsi="仿宋" w:eastAsia="仿宋_GB2312"/>
          <w:sz w:val="32"/>
          <w:szCs w:val="32"/>
        </w:rPr>
        <w:t>RAID</w:t>
      </w:r>
      <w:r>
        <w:rPr>
          <w:rFonts w:hint="eastAsia" w:ascii="仿宋" w:hAnsi="仿宋" w:eastAsia="仿宋_GB2312"/>
          <w:sz w:val="32"/>
          <w:szCs w:val="32"/>
        </w:rPr>
        <w:t>，具备高可靠性，提供高带宽满足</w:t>
      </w:r>
      <w:r>
        <w:rPr>
          <w:rFonts w:ascii="仿宋" w:hAnsi="仿宋" w:eastAsia="仿宋_GB2312"/>
          <w:sz w:val="32"/>
          <w:szCs w:val="32"/>
        </w:rPr>
        <w:t>UHD</w:t>
      </w:r>
      <w:r>
        <w:rPr>
          <w:rFonts w:hint="eastAsia" w:ascii="仿宋" w:hAnsi="仿宋" w:eastAsia="仿宋_GB2312"/>
          <w:sz w:val="32"/>
          <w:szCs w:val="32"/>
        </w:rPr>
        <w:t>文件读写；</w:t>
      </w:r>
      <w:r>
        <w:rPr>
          <w:rFonts w:ascii="仿宋" w:hAnsi="仿宋" w:eastAsia="仿宋_GB2312"/>
          <w:sz w:val="32"/>
          <w:szCs w:val="32"/>
        </w:rPr>
        <w:t xml:space="preserve"> </w:t>
      </w:r>
    </w:p>
    <w:p w14:paraId="013F9E42">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视频服务平台采用开放式设计，采用千兆或万兆以太网进行文件传输，支持</w:t>
      </w:r>
      <w:r>
        <w:rPr>
          <w:rFonts w:ascii="仿宋" w:hAnsi="仿宋" w:eastAsia="仿宋_GB2312"/>
          <w:sz w:val="32"/>
          <w:szCs w:val="32"/>
        </w:rPr>
        <w:t>FTP</w:t>
      </w:r>
      <w:r>
        <w:rPr>
          <w:rFonts w:hint="eastAsia" w:ascii="仿宋" w:hAnsi="仿宋" w:eastAsia="仿宋_GB2312"/>
          <w:sz w:val="32"/>
          <w:szCs w:val="32"/>
        </w:rPr>
        <w:t>、</w:t>
      </w:r>
      <w:r>
        <w:rPr>
          <w:rFonts w:ascii="仿宋" w:hAnsi="仿宋" w:eastAsia="仿宋_GB2312"/>
          <w:sz w:val="32"/>
          <w:szCs w:val="32"/>
        </w:rPr>
        <w:t>SMB</w:t>
      </w:r>
      <w:r>
        <w:rPr>
          <w:rFonts w:hint="eastAsia" w:ascii="仿宋" w:hAnsi="仿宋" w:eastAsia="仿宋_GB2312"/>
          <w:sz w:val="32"/>
          <w:szCs w:val="32"/>
        </w:rPr>
        <w:t>和</w:t>
      </w:r>
      <w:r>
        <w:rPr>
          <w:rFonts w:ascii="仿宋" w:hAnsi="仿宋" w:eastAsia="仿宋_GB2312"/>
          <w:sz w:val="32"/>
          <w:szCs w:val="32"/>
        </w:rPr>
        <w:t>AFP</w:t>
      </w:r>
      <w:r>
        <w:rPr>
          <w:rFonts w:hint="eastAsia" w:ascii="仿宋" w:hAnsi="仿宋" w:eastAsia="仿宋_GB2312"/>
          <w:sz w:val="32"/>
          <w:szCs w:val="32"/>
        </w:rPr>
        <w:t>协议；</w:t>
      </w:r>
      <w:r>
        <w:rPr>
          <w:rFonts w:ascii="仿宋" w:hAnsi="仿宋" w:eastAsia="仿宋_GB2312"/>
          <w:sz w:val="32"/>
          <w:szCs w:val="32"/>
        </w:rPr>
        <w:t xml:space="preserve"> </w:t>
      </w:r>
    </w:p>
    <w:p w14:paraId="00A6EE3F">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视频服务平台要求支持主流国际标准控制协议，具备</w:t>
      </w:r>
      <w:r>
        <w:rPr>
          <w:rFonts w:ascii="仿宋" w:hAnsi="仿宋" w:eastAsia="仿宋_GB2312"/>
          <w:sz w:val="32"/>
          <w:szCs w:val="32"/>
        </w:rPr>
        <w:t>IP</w:t>
      </w:r>
      <w:r>
        <w:rPr>
          <w:rFonts w:hint="eastAsia" w:ascii="仿宋" w:hAnsi="仿宋" w:eastAsia="仿宋_GB2312"/>
          <w:sz w:val="32"/>
          <w:szCs w:val="32"/>
        </w:rPr>
        <w:t>、</w:t>
      </w:r>
      <w:r>
        <w:rPr>
          <w:rFonts w:ascii="仿宋" w:hAnsi="仿宋" w:eastAsia="仿宋_GB2312"/>
          <w:sz w:val="32"/>
          <w:szCs w:val="32"/>
        </w:rPr>
        <w:t>RS422</w:t>
      </w:r>
      <w:r>
        <w:rPr>
          <w:rFonts w:hint="eastAsia" w:ascii="仿宋" w:hAnsi="仿宋" w:eastAsia="仿宋_GB2312"/>
          <w:sz w:val="32"/>
          <w:szCs w:val="32"/>
        </w:rPr>
        <w:t>和</w:t>
      </w:r>
      <w:r>
        <w:rPr>
          <w:rFonts w:ascii="仿宋" w:hAnsi="仿宋" w:eastAsia="仿宋_GB2312"/>
          <w:sz w:val="32"/>
          <w:szCs w:val="32"/>
        </w:rPr>
        <w:t>GPI</w:t>
      </w:r>
      <w:r>
        <w:rPr>
          <w:rFonts w:hint="eastAsia" w:ascii="仿宋" w:hAnsi="仿宋" w:eastAsia="仿宋_GB2312"/>
          <w:sz w:val="32"/>
          <w:szCs w:val="32"/>
        </w:rPr>
        <w:t>控制接口，支持通过</w:t>
      </w:r>
      <w:r>
        <w:rPr>
          <w:rFonts w:ascii="仿宋" w:hAnsi="仿宋" w:eastAsia="仿宋_GB2312"/>
          <w:sz w:val="32"/>
          <w:szCs w:val="32"/>
        </w:rPr>
        <w:t>Louth-VDCP</w:t>
      </w:r>
      <w:r>
        <w:rPr>
          <w:rFonts w:hint="eastAsia" w:ascii="仿宋" w:hAnsi="仿宋" w:eastAsia="仿宋_GB2312"/>
          <w:sz w:val="32"/>
          <w:szCs w:val="32"/>
        </w:rPr>
        <w:t>协议实现视频节目的播放控制；</w:t>
      </w:r>
    </w:p>
    <w:p w14:paraId="1F0E9712">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要求支持</w:t>
      </w:r>
      <w:r>
        <w:rPr>
          <w:rFonts w:ascii="仿宋" w:hAnsi="仿宋" w:eastAsia="仿宋_GB2312"/>
          <w:sz w:val="32"/>
          <w:szCs w:val="32"/>
        </w:rPr>
        <w:t>VDCP-over-IP</w:t>
      </w:r>
      <w:r>
        <w:rPr>
          <w:rFonts w:hint="eastAsia" w:ascii="仿宋" w:hAnsi="仿宋" w:eastAsia="仿宋_GB2312"/>
          <w:sz w:val="32"/>
          <w:szCs w:val="32"/>
        </w:rPr>
        <w:t>控制和</w:t>
      </w:r>
      <w:r>
        <w:rPr>
          <w:rFonts w:ascii="仿宋" w:hAnsi="仿宋" w:eastAsia="仿宋_GB2312"/>
          <w:sz w:val="32"/>
          <w:szCs w:val="32"/>
        </w:rPr>
        <w:t>API</w:t>
      </w:r>
      <w:r>
        <w:rPr>
          <w:rFonts w:hint="eastAsia" w:ascii="仿宋" w:hAnsi="仿宋" w:eastAsia="仿宋_GB2312"/>
          <w:sz w:val="32"/>
          <w:szCs w:val="32"/>
        </w:rPr>
        <w:t>控制，投标方承诺向招标方开放硬件系统控制协议（</w:t>
      </w:r>
      <w:r>
        <w:rPr>
          <w:rFonts w:ascii="仿宋" w:hAnsi="仿宋" w:eastAsia="仿宋_GB2312"/>
          <w:sz w:val="32"/>
          <w:szCs w:val="32"/>
        </w:rPr>
        <w:t>API</w:t>
      </w:r>
      <w:r>
        <w:rPr>
          <w:rFonts w:hint="eastAsia" w:ascii="仿宋" w:hAnsi="仿宋" w:eastAsia="仿宋_GB2312"/>
          <w:sz w:val="32"/>
          <w:szCs w:val="32"/>
        </w:rPr>
        <w:t>），以满足招标方所选自动播出软件控制系统的应用功能要求；</w:t>
      </w:r>
    </w:p>
    <w:p w14:paraId="0DC644A6">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采用硬件编解码技术；</w:t>
      </w:r>
    </w:p>
    <w:p w14:paraId="0A445ADA">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要求支持</w:t>
      </w:r>
      <w:r>
        <w:rPr>
          <w:rFonts w:ascii="仿宋" w:hAnsi="仿宋" w:eastAsia="仿宋_GB2312"/>
          <w:sz w:val="32"/>
          <w:szCs w:val="32"/>
        </w:rPr>
        <w:t>SD</w:t>
      </w:r>
      <w:r>
        <w:rPr>
          <w:rFonts w:hint="eastAsia" w:ascii="仿宋" w:hAnsi="仿宋" w:eastAsia="仿宋_GB2312"/>
          <w:sz w:val="32"/>
          <w:szCs w:val="32"/>
        </w:rPr>
        <w:t>、</w:t>
      </w:r>
      <w:r>
        <w:rPr>
          <w:rFonts w:ascii="仿宋" w:hAnsi="仿宋" w:eastAsia="仿宋_GB2312"/>
          <w:sz w:val="32"/>
          <w:szCs w:val="32"/>
        </w:rPr>
        <w:t xml:space="preserve">HD </w:t>
      </w:r>
      <w:r>
        <w:rPr>
          <w:rFonts w:hint="eastAsia" w:ascii="仿宋" w:hAnsi="仿宋" w:eastAsia="仿宋_GB2312"/>
          <w:sz w:val="32"/>
          <w:szCs w:val="32"/>
        </w:rPr>
        <w:t>、</w:t>
      </w:r>
      <w:r>
        <w:rPr>
          <w:rFonts w:ascii="仿宋" w:hAnsi="仿宋" w:eastAsia="仿宋_GB2312"/>
          <w:sz w:val="32"/>
          <w:szCs w:val="32"/>
        </w:rPr>
        <w:t>UHD</w:t>
      </w:r>
      <w:r>
        <w:rPr>
          <w:rFonts w:hint="eastAsia" w:ascii="仿宋" w:hAnsi="仿宋" w:eastAsia="仿宋_GB2312"/>
          <w:sz w:val="32"/>
          <w:szCs w:val="32"/>
        </w:rPr>
        <w:t>（</w:t>
      </w:r>
      <w:r>
        <w:rPr>
          <w:rFonts w:ascii="仿宋" w:hAnsi="仿宋" w:eastAsia="仿宋_GB2312"/>
          <w:sz w:val="32"/>
          <w:szCs w:val="32"/>
        </w:rPr>
        <w:t>4K</w:t>
      </w:r>
      <w:r>
        <w:rPr>
          <w:rFonts w:hint="eastAsia" w:ascii="仿宋" w:hAnsi="仿宋" w:eastAsia="仿宋_GB2312"/>
          <w:sz w:val="32"/>
          <w:szCs w:val="32"/>
        </w:rPr>
        <w:t>）分辨率；</w:t>
      </w:r>
      <w:r>
        <w:rPr>
          <w:rFonts w:ascii="仿宋" w:hAnsi="仿宋" w:eastAsia="仿宋_GB2312"/>
          <w:sz w:val="32"/>
          <w:szCs w:val="32"/>
        </w:rPr>
        <w:t xml:space="preserve"> </w:t>
      </w:r>
    </w:p>
    <w:p w14:paraId="7B5E2469">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要求支持</w:t>
      </w:r>
      <w:r>
        <w:rPr>
          <w:rFonts w:ascii="仿宋" w:hAnsi="仿宋" w:eastAsia="仿宋_GB2312"/>
          <w:sz w:val="32"/>
          <w:szCs w:val="32"/>
        </w:rPr>
        <w:t>SMPTE 2110</w:t>
      </w:r>
      <w:r>
        <w:rPr>
          <w:rFonts w:hint="eastAsia" w:ascii="仿宋" w:hAnsi="仿宋" w:eastAsia="仿宋_GB2312"/>
          <w:sz w:val="32"/>
          <w:szCs w:val="32"/>
        </w:rPr>
        <w:t>、</w:t>
      </w:r>
      <w:r>
        <w:rPr>
          <w:rFonts w:ascii="仿宋" w:hAnsi="仿宋" w:eastAsia="仿宋_GB2312"/>
          <w:sz w:val="32"/>
          <w:szCs w:val="32"/>
        </w:rPr>
        <w:t>SMPTE 2022-7</w:t>
      </w:r>
      <w:r>
        <w:rPr>
          <w:rFonts w:hint="eastAsia" w:ascii="仿宋" w:hAnsi="仿宋" w:eastAsia="仿宋_GB2312"/>
          <w:sz w:val="32"/>
          <w:szCs w:val="32"/>
        </w:rPr>
        <w:t>标准的基带</w:t>
      </w:r>
      <w:r>
        <w:rPr>
          <w:rFonts w:ascii="仿宋" w:hAnsi="仿宋" w:eastAsia="仿宋_GB2312"/>
          <w:sz w:val="32"/>
          <w:szCs w:val="32"/>
        </w:rPr>
        <w:t>IP</w:t>
      </w:r>
      <w:r>
        <w:rPr>
          <w:rFonts w:hint="eastAsia" w:ascii="仿宋" w:hAnsi="仿宋" w:eastAsia="仿宋_GB2312"/>
          <w:sz w:val="32"/>
          <w:szCs w:val="32"/>
        </w:rPr>
        <w:t>播出及无缝保护切换；</w:t>
      </w:r>
    </w:p>
    <w:p w14:paraId="65A7D614">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要求支持</w:t>
      </w:r>
      <w:r>
        <w:rPr>
          <w:rFonts w:ascii="仿宋" w:hAnsi="仿宋" w:eastAsia="仿宋_GB2312"/>
          <w:sz w:val="32"/>
          <w:szCs w:val="32"/>
        </w:rPr>
        <w:t>1</w:t>
      </w:r>
      <w:r>
        <w:rPr>
          <w:rFonts w:hint="eastAsia" w:ascii="仿宋" w:hAnsi="仿宋" w:eastAsia="仿宋_GB2312"/>
          <w:sz w:val="32"/>
          <w:szCs w:val="32"/>
        </w:rPr>
        <w:t>个通道的</w:t>
      </w:r>
      <w:r>
        <w:rPr>
          <w:rFonts w:ascii="仿宋" w:hAnsi="仿宋" w:eastAsia="仿宋_GB2312"/>
          <w:sz w:val="32"/>
          <w:szCs w:val="32"/>
        </w:rPr>
        <w:t>UHD over 2110</w:t>
      </w:r>
      <w:r>
        <w:rPr>
          <w:rFonts w:hint="eastAsia" w:ascii="仿宋" w:hAnsi="仿宋" w:eastAsia="仿宋_GB2312"/>
          <w:sz w:val="32"/>
          <w:szCs w:val="32"/>
        </w:rPr>
        <w:t>播出或上载，播出时支持</w:t>
      </w:r>
      <w:r>
        <w:rPr>
          <w:rFonts w:ascii="仿宋" w:hAnsi="仿宋" w:eastAsia="仿宋_GB2312"/>
          <w:sz w:val="32"/>
          <w:szCs w:val="32"/>
        </w:rPr>
        <w:t>1</w:t>
      </w:r>
      <w:r>
        <w:rPr>
          <w:rFonts w:hint="eastAsia" w:ascii="仿宋" w:hAnsi="仿宋" w:eastAsia="仿宋_GB2312"/>
          <w:sz w:val="32"/>
          <w:szCs w:val="32"/>
        </w:rPr>
        <w:t>路</w:t>
      </w:r>
      <w:r>
        <w:rPr>
          <w:rFonts w:ascii="仿宋" w:hAnsi="仿宋" w:eastAsia="仿宋_GB2312"/>
          <w:sz w:val="32"/>
          <w:szCs w:val="32"/>
        </w:rPr>
        <w:t>UHD over 2110</w:t>
      </w:r>
      <w:r>
        <w:rPr>
          <w:rFonts w:hint="eastAsia" w:ascii="仿宋" w:hAnsi="仿宋" w:eastAsia="仿宋_GB2312"/>
          <w:sz w:val="32"/>
          <w:szCs w:val="32"/>
        </w:rPr>
        <w:t>外来信号切换且支持</w:t>
      </w:r>
      <w:r>
        <w:rPr>
          <w:rFonts w:ascii="仿宋" w:hAnsi="仿宋" w:eastAsia="仿宋_GB2312"/>
          <w:sz w:val="32"/>
          <w:szCs w:val="32"/>
        </w:rPr>
        <w:t>2</w:t>
      </w:r>
      <w:r>
        <w:rPr>
          <w:rFonts w:hint="eastAsia" w:ascii="仿宋" w:hAnsi="仿宋" w:eastAsia="仿宋_GB2312"/>
          <w:sz w:val="32"/>
          <w:szCs w:val="32"/>
        </w:rPr>
        <w:t>路</w:t>
      </w:r>
      <w:r>
        <w:rPr>
          <w:rFonts w:ascii="仿宋" w:hAnsi="仿宋" w:eastAsia="仿宋_GB2312"/>
          <w:sz w:val="32"/>
          <w:szCs w:val="32"/>
        </w:rPr>
        <w:t>UHD over 2110</w:t>
      </w:r>
      <w:r>
        <w:rPr>
          <w:rFonts w:hint="eastAsia" w:ascii="仿宋" w:hAnsi="仿宋" w:eastAsia="仿宋_GB2312"/>
          <w:sz w:val="32"/>
          <w:szCs w:val="32"/>
        </w:rPr>
        <w:t>同播输出；</w:t>
      </w:r>
    </w:p>
    <w:p w14:paraId="72CC9E25">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要求支持高清信号和标清信号同播，满足高标清同播系统的要求；</w:t>
      </w:r>
      <w:r>
        <w:rPr>
          <w:rFonts w:ascii="仿宋" w:hAnsi="仿宋" w:eastAsia="仿宋_GB2312"/>
          <w:sz w:val="32"/>
          <w:szCs w:val="32"/>
        </w:rPr>
        <w:t xml:space="preserve"> </w:t>
      </w:r>
    </w:p>
    <w:p w14:paraId="2EDBEC53">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在播出</w:t>
      </w:r>
      <w:r>
        <w:rPr>
          <w:rFonts w:ascii="仿宋" w:hAnsi="仿宋" w:eastAsia="仿宋_GB2312"/>
          <w:sz w:val="32"/>
          <w:szCs w:val="32"/>
        </w:rPr>
        <w:t>UHD</w:t>
      </w:r>
      <w:r>
        <w:rPr>
          <w:rFonts w:hint="eastAsia" w:ascii="仿宋" w:hAnsi="仿宋" w:eastAsia="仿宋_GB2312"/>
          <w:sz w:val="32"/>
          <w:szCs w:val="32"/>
        </w:rPr>
        <w:t>（</w:t>
      </w:r>
      <w:r>
        <w:rPr>
          <w:rFonts w:ascii="仿宋" w:hAnsi="仿宋" w:eastAsia="仿宋_GB2312"/>
          <w:sz w:val="32"/>
          <w:szCs w:val="32"/>
        </w:rPr>
        <w:t>4K</w:t>
      </w:r>
      <w:r>
        <w:rPr>
          <w:rFonts w:hint="eastAsia" w:ascii="仿宋" w:hAnsi="仿宋" w:eastAsia="仿宋_GB2312"/>
          <w:sz w:val="32"/>
          <w:szCs w:val="32"/>
        </w:rPr>
        <w:t>）时，支持</w:t>
      </w:r>
      <w:r>
        <w:rPr>
          <w:rFonts w:ascii="仿宋" w:hAnsi="仿宋" w:eastAsia="仿宋_GB2312"/>
          <w:sz w:val="32"/>
          <w:szCs w:val="32"/>
        </w:rPr>
        <w:t>UHD</w:t>
      </w:r>
      <w:r>
        <w:rPr>
          <w:rFonts w:hint="eastAsia" w:ascii="仿宋" w:hAnsi="仿宋" w:eastAsia="仿宋_GB2312"/>
          <w:sz w:val="32"/>
          <w:szCs w:val="32"/>
        </w:rPr>
        <w:t>和</w:t>
      </w:r>
      <w:r>
        <w:rPr>
          <w:rFonts w:ascii="仿宋" w:hAnsi="仿宋" w:eastAsia="仿宋_GB2312"/>
          <w:sz w:val="32"/>
          <w:szCs w:val="32"/>
        </w:rPr>
        <w:t>HD</w:t>
      </w:r>
      <w:r>
        <w:rPr>
          <w:rFonts w:hint="eastAsia" w:ascii="仿宋" w:hAnsi="仿宋" w:eastAsia="仿宋_GB2312"/>
          <w:sz w:val="32"/>
          <w:szCs w:val="32"/>
        </w:rPr>
        <w:t>同播；</w:t>
      </w:r>
      <w:r>
        <w:rPr>
          <w:rFonts w:ascii="仿宋" w:hAnsi="仿宋" w:eastAsia="仿宋_GB2312"/>
          <w:sz w:val="32"/>
          <w:szCs w:val="32"/>
        </w:rPr>
        <w:t xml:space="preserve"> </w:t>
      </w:r>
    </w:p>
    <w:p w14:paraId="460601CC">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要求支持</w:t>
      </w:r>
      <w:r>
        <w:rPr>
          <w:rFonts w:ascii="仿宋" w:hAnsi="仿宋" w:eastAsia="仿宋_GB2312"/>
          <w:sz w:val="32"/>
          <w:szCs w:val="32"/>
        </w:rPr>
        <w:t>SDI</w:t>
      </w:r>
      <w:r>
        <w:rPr>
          <w:rFonts w:hint="eastAsia" w:ascii="仿宋" w:hAnsi="仿宋" w:eastAsia="仿宋_GB2312"/>
          <w:sz w:val="32"/>
          <w:szCs w:val="32"/>
        </w:rPr>
        <w:t>和基带</w:t>
      </w:r>
      <w:r>
        <w:rPr>
          <w:rFonts w:ascii="仿宋" w:hAnsi="仿宋" w:eastAsia="仿宋_GB2312"/>
          <w:sz w:val="32"/>
          <w:szCs w:val="32"/>
        </w:rPr>
        <w:t>IP</w:t>
      </w:r>
      <w:r>
        <w:rPr>
          <w:rFonts w:hint="eastAsia" w:ascii="仿宋" w:hAnsi="仿宋" w:eastAsia="仿宋_GB2312"/>
          <w:sz w:val="32"/>
          <w:szCs w:val="32"/>
        </w:rPr>
        <w:t>同播；</w:t>
      </w:r>
      <w:r>
        <w:rPr>
          <w:rFonts w:ascii="仿宋" w:hAnsi="仿宋" w:eastAsia="仿宋_GB2312"/>
          <w:sz w:val="32"/>
          <w:szCs w:val="32"/>
        </w:rPr>
        <w:t xml:space="preserve"> </w:t>
      </w:r>
    </w:p>
    <w:p w14:paraId="6F7FBA2F">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要求支持</w:t>
      </w:r>
      <w:r>
        <w:rPr>
          <w:rFonts w:ascii="仿宋" w:hAnsi="仿宋" w:eastAsia="仿宋_GB2312"/>
          <w:sz w:val="32"/>
          <w:szCs w:val="32"/>
        </w:rPr>
        <w:t>SDR</w:t>
      </w:r>
      <w:r>
        <w:rPr>
          <w:rFonts w:hint="eastAsia" w:ascii="仿宋" w:hAnsi="仿宋" w:eastAsia="仿宋_GB2312"/>
          <w:sz w:val="32"/>
          <w:szCs w:val="32"/>
        </w:rPr>
        <w:t>到</w:t>
      </w:r>
      <w:r>
        <w:rPr>
          <w:rFonts w:ascii="仿宋" w:hAnsi="仿宋" w:eastAsia="仿宋_GB2312"/>
          <w:sz w:val="32"/>
          <w:szCs w:val="32"/>
        </w:rPr>
        <w:t>HDR</w:t>
      </w:r>
      <w:r>
        <w:rPr>
          <w:rFonts w:hint="eastAsia" w:ascii="仿宋" w:hAnsi="仿宋" w:eastAsia="仿宋_GB2312"/>
          <w:sz w:val="32"/>
          <w:szCs w:val="32"/>
        </w:rPr>
        <w:t>上变换、支持</w:t>
      </w:r>
      <w:r>
        <w:rPr>
          <w:rFonts w:ascii="仿宋" w:hAnsi="仿宋" w:eastAsia="仿宋_GB2312"/>
          <w:sz w:val="32"/>
          <w:szCs w:val="32"/>
        </w:rPr>
        <w:t>HDR</w:t>
      </w:r>
      <w:r>
        <w:rPr>
          <w:rFonts w:hint="eastAsia" w:ascii="仿宋" w:hAnsi="仿宋" w:eastAsia="仿宋_GB2312"/>
          <w:sz w:val="32"/>
          <w:szCs w:val="32"/>
        </w:rPr>
        <w:t>到</w:t>
      </w:r>
      <w:r>
        <w:rPr>
          <w:rFonts w:ascii="仿宋" w:hAnsi="仿宋" w:eastAsia="仿宋_GB2312"/>
          <w:sz w:val="32"/>
          <w:szCs w:val="32"/>
        </w:rPr>
        <w:t>SDR</w:t>
      </w:r>
      <w:r>
        <w:rPr>
          <w:rFonts w:hint="eastAsia" w:ascii="仿宋" w:hAnsi="仿宋" w:eastAsia="仿宋_GB2312"/>
          <w:sz w:val="32"/>
          <w:szCs w:val="32"/>
        </w:rPr>
        <w:t>下变换，支持</w:t>
      </w:r>
      <w:r>
        <w:rPr>
          <w:rFonts w:ascii="仿宋" w:hAnsi="仿宋" w:eastAsia="仿宋_GB2312"/>
          <w:sz w:val="32"/>
          <w:szCs w:val="32"/>
        </w:rPr>
        <w:t>HDR</w:t>
      </w:r>
      <w:r>
        <w:rPr>
          <w:rFonts w:hint="eastAsia" w:ascii="仿宋" w:hAnsi="仿宋" w:eastAsia="仿宋_GB2312"/>
          <w:sz w:val="32"/>
          <w:szCs w:val="32"/>
        </w:rPr>
        <w:t>和</w:t>
      </w:r>
      <w:r>
        <w:rPr>
          <w:rFonts w:ascii="仿宋" w:hAnsi="仿宋" w:eastAsia="仿宋_GB2312"/>
          <w:sz w:val="32"/>
          <w:szCs w:val="32"/>
        </w:rPr>
        <w:t>SDR</w:t>
      </w:r>
      <w:r>
        <w:rPr>
          <w:rFonts w:hint="eastAsia" w:ascii="仿宋" w:hAnsi="仿宋" w:eastAsia="仿宋_GB2312"/>
          <w:sz w:val="32"/>
          <w:szCs w:val="32"/>
        </w:rPr>
        <w:t>同播；</w:t>
      </w:r>
    </w:p>
    <w:p w14:paraId="12169D6E">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在同一机箱上同时集成</w:t>
      </w:r>
      <w:r>
        <w:rPr>
          <w:rFonts w:ascii="仿宋" w:hAnsi="仿宋" w:eastAsia="仿宋_GB2312"/>
          <w:sz w:val="32"/>
          <w:szCs w:val="32"/>
        </w:rPr>
        <w:t>SDI</w:t>
      </w:r>
      <w:r>
        <w:rPr>
          <w:rFonts w:hint="eastAsia" w:ascii="仿宋" w:hAnsi="仿宋" w:eastAsia="仿宋_GB2312"/>
          <w:sz w:val="32"/>
          <w:szCs w:val="32"/>
        </w:rPr>
        <w:t>和基带</w:t>
      </w:r>
      <w:r>
        <w:rPr>
          <w:rFonts w:ascii="仿宋" w:hAnsi="仿宋" w:eastAsia="仿宋_GB2312"/>
          <w:sz w:val="32"/>
          <w:szCs w:val="32"/>
        </w:rPr>
        <w:t>IP</w:t>
      </w:r>
      <w:r>
        <w:rPr>
          <w:rFonts w:hint="eastAsia" w:ascii="仿宋" w:hAnsi="仿宋" w:eastAsia="仿宋_GB2312"/>
          <w:sz w:val="32"/>
          <w:szCs w:val="32"/>
        </w:rPr>
        <w:t>，简化向</w:t>
      </w:r>
      <w:r>
        <w:rPr>
          <w:rFonts w:ascii="仿宋" w:hAnsi="仿宋" w:eastAsia="仿宋_GB2312"/>
          <w:sz w:val="32"/>
          <w:szCs w:val="32"/>
        </w:rPr>
        <w:t>IP</w:t>
      </w:r>
      <w:r>
        <w:rPr>
          <w:rFonts w:hint="eastAsia" w:ascii="仿宋" w:hAnsi="仿宋" w:eastAsia="仿宋_GB2312"/>
          <w:sz w:val="32"/>
          <w:szCs w:val="32"/>
        </w:rPr>
        <w:t>工作流迁移；</w:t>
      </w:r>
      <w:r>
        <w:rPr>
          <w:rFonts w:ascii="仿宋" w:hAnsi="仿宋" w:eastAsia="仿宋_GB2312"/>
          <w:sz w:val="32"/>
          <w:szCs w:val="32"/>
        </w:rPr>
        <w:t xml:space="preserve"> </w:t>
      </w:r>
    </w:p>
    <w:p w14:paraId="08A23E49">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视频服务平台要求支持</w:t>
      </w:r>
      <w:r>
        <w:rPr>
          <w:rFonts w:ascii="仿宋" w:hAnsi="仿宋" w:eastAsia="仿宋_GB2312"/>
          <w:sz w:val="32"/>
          <w:szCs w:val="32"/>
        </w:rPr>
        <w:t>MPEG-2</w:t>
      </w:r>
      <w:r>
        <w:rPr>
          <w:rFonts w:hint="eastAsia" w:ascii="仿宋" w:hAnsi="仿宋" w:eastAsia="仿宋_GB2312"/>
          <w:sz w:val="32"/>
          <w:szCs w:val="32"/>
        </w:rPr>
        <w:t>编解码格式，码率可调，</w:t>
      </w:r>
      <w:r>
        <w:rPr>
          <w:rFonts w:ascii="仿宋" w:hAnsi="仿宋" w:eastAsia="仿宋_GB2312"/>
          <w:sz w:val="32"/>
          <w:szCs w:val="32"/>
        </w:rPr>
        <w:t>HD</w:t>
      </w:r>
      <w:r>
        <w:rPr>
          <w:rFonts w:hint="eastAsia" w:ascii="仿宋" w:hAnsi="仿宋" w:eastAsia="仿宋_GB2312"/>
          <w:sz w:val="32"/>
          <w:szCs w:val="32"/>
        </w:rPr>
        <w:t>支持</w:t>
      </w:r>
      <w:r>
        <w:rPr>
          <w:rFonts w:ascii="仿宋" w:hAnsi="仿宋" w:eastAsia="仿宋_GB2312"/>
          <w:sz w:val="32"/>
          <w:szCs w:val="32"/>
        </w:rPr>
        <w:t>18-85Mbps LGOP</w:t>
      </w:r>
      <w:r>
        <w:rPr>
          <w:rFonts w:hint="eastAsia" w:ascii="仿宋" w:hAnsi="仿宋" w:eastAsia="仿宋_GB2312"/>
          <w:sz w:val="32"/>
          <w:szCs w:val="32"/>
        </w:rPr>
        <w:t>、</w:t>
      </w:r>
      <w:r>
        <w:rPr>
          <w:rFonts w:ascii="仿宋" w:hAnsi="仿宋" w:eastAsia="仿宋_GB2312"/>
          <w:sz w:val="32"/>
          <w:szCs w:val="32"/>
        </w:rPr>
        <w:t>50-100 Mbps I</w:t>
      </w:r>
      <w:r>
        <w:rPr>
          <w:rFonts w:hint="eastAsia" w:ascii="仿宋" w:hAnsi="仿宋" w:eastAsia="仿宋_GB2312"/>
          <w:sz w:val="32"/>
          <w:szCs w:val="32"/>
        </w:rPr>
        <w:t>帧，支持</w:t>
      </w:r>
      <w:r>
        <w:rPr>
          <w:rFonts w:ascii="仿宋" w:hAnsi="仿宋" w:eastAsia="仿宋_GB2312"/>
          <w:sz w:val="32"/>
          <w:szCs w:val="32"/>
        </w:rPr>
        <w:t>4:2:2</w:t>
      </w:r>
      <w:r>
        <w:rPr>
          <w:rFonts w:hint="eastAsia" w:ascii="仿宋" w:hAnsi="仿宋" w:eastAsia="仿宋_GB2312"/>
          <w:sz w:val="32"/>
          <w:szCs w:val="32"/>
        </w:rPr>
        <w:t>和</w:t>
      </w:r>
      <w:r>
        <w:rPr>
          <w:rFonts w:ascii="仿宋" w:hAnsi="仿宋" w:eastAsia="仿宋_GB2312"/>
          <w:sz w:val="32"/>
          <w:szCs w:val="32"/>
        </w:rPr>
        <w:t>4:2:0</w:t>
      </w:r>
      <w:r>
        <w:rPr>
          <w:rFonts w:hint="eastAsia" w:ascii="仿宋" w:hAnsi="仿宋" w:eastAsia="仿宋_GB2312"/>
          <w:sz w:val="32"/>
          <w:szCs w:val="32"/>
        </w:rPr>
        <w:t>数字视频采样；</w:t>
      </w:r>
    </w:p>
    <w:p w14:paraId="533C2845">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可选支持</w:t>
      </w:r>
      <w:r>
        <w:rPr>
          <w:rFonts w:ascii="仿宋" w:hAnsi="仿宋" w:eastAsia="仿宋_GB2312"/>
          <w:sz w:val="32"/>
          <w:szCs w:val="32"/>
        </w:rPr>
        <w:t>DV 25</w:t>
      </w:r>
      <w:r>
        <w:rPr>
          <w:rFonts w:hint="eastAsia" w:ascii="仿宋" w:hAnsi="仿宋" w:eastAsia="仿宋_GB2312"/>
          <w:sz w:val="32"/>
          <w:szCs w:val="32"/>
        </w:rPr>
        <w:t>、</w:t>
      </w:r>
      <w:r>
        <w:rPr>
          <w:rFonts w:ascii="仿宋" w:hAnsi="仿宋" w:eastAsia="仿宋_GB2312"/>
          <w:sz w:val="32"/>
          <w:szCs w:val="32"/>
        </w:rPr>
        <w:t>DVCPro25</w:t>
      </w:r>
      <w:r>
        <w:rPr>
          <w:rFonts w:hint="eastAsia" w:ascii="仿宋" w:hAnsi="仿宋" w:eastAsia="仿宋_GB2312"/>
          <w:sz w:val="32"/>
          <w:szCs w:val="32"/>
        </w:rPr>
        <w:t>、</w:t>
      </w:r>
      <w:r>
        <w:rPr>
          <w:rFonts w:ascii="仿宋" w:hAnsi="仿宋" w:eastAsia="仿宋_GB2312"/>
          <w:sz w:val="32"/>
          <w:szCs w:val="32"/>
        </w:rPr>
        <w:t>DVCPro50</w:t>
      </w:r>
      <w:r>
        <w:rPr>
          <w:rFonts w:hint="eastAsia" w:ascii="仿宋" w:hAnsi="仿宋" w:eastAsia="仿宋_GB2312"/>
          <w:sz w:val="32"/>
          <w:szCs w:val="32"/>
        </w:rPr>
        <w:t>、</w:t>
      </w:r>
      <w:r>
        <w:rPr>
          <w:rFonts w:ascii="仿宋" w:hAnsi="仿宋" w:eastAsia="仿宋_GB2312"/>
          <w:sz w:val="32"/>
          <w:szCs w:val="32"/>
        </w:rPr>
        <w:t>DVCPro HD</w:t>
      </w:r>
      <w:r>
        <w:rPr>
          <w:rFonts w:hint="eastAsia" w:ascii="仿宋" w:hAnsi="仿宋" w:eastAsia="仿宋_GB2312"/>
          <w:sz w:val="32"/>
          <w:szCs w:val="32"/>
        </w:rPr>
        <w:t>及</w:t>
      </w:r>
      <w:r>
        <w:rPr>
          <w:rFonts w:ascii="仿宋" w:hAnsi="仿宋" w:eastAsia="仿宋_GB2312"/>
          <w:sz w:val="32"/>
          <w:szCs w:val="32"/>
        </w:rPr>
        <w:t>XDCAM 18/25/35/50 Mbps</w:t>
      </w:r>
      <w:r>
        <w:rPr>
          <w:rFonts w:hint="eastAsia" w:ascii="仿宋" w:hAnsi="仿宋" w:eastAsia="仿宋_GB2312"/>
          <w:sz w:val="32"/>
          <w:szCs w:val="32"/>
        </w:rPr>
        <w:t>等格式，</w:t>
      </w:r>
      <w:r>
        <w:rPr>
          <w:rFonts w:ascii="仿宋" w:hAnsi="仿宋" w:eastAsia="仿宋_GB2312"/>
          <w:sz w:val="32"/>
          <w:szCs w:val="32"/>
        </w:rPr>
        <w:t>DV</w:t>
      </w:r>
      <w:r>
        <w:rPr>
          <w:rFonts w:hint="eastAsia" w:ascii="仿宋" w:hAnsi="仿宋" w:eastAsia="仿宋_GB2312"/>
          <w:sz w:val="32"/>
          <w:szCs w:val="32"/>
        </w:rPr>
        <w:t>及</w:t>
      </w:r>
      <w:r>
        <w:rPr>
          <w:rFonts w:ascii="仿宋" w:hAnsi="仿宋" w:eastAsia="仿宋_GB2312"/>
          <w:sz w:val="32"/>
          <w:szCs w:val="32"/>
        </w:rPr>
        <w:t>MPEG-2</w:t>
      </w:r>
      <w:r>
        <w:rPr>
          <w:rFonts w:hint="eastAsia" w:ascii="仿宋" w:hAnsi="仿宋" w:eastAsia="仿宋_GB2312"/>
          <w:sz w:val="32"/>
          <w:szCs w:val="32"/>
        </w:rPr>
        <w:t>素材依次播放无需转码；</w:t>
      </w:r>
      <w:r>
        <w:rPr>
          <w:rFonts w:ascii="仿宋" w:hAnsi="仿宋" w:eastAsia="仿宋_GB2312"/>
          <w:sz w:val="32"/>
          <w:szCs w:val="32"/>
        </w:rPr>
        <w:t xml:space="preserve"> </w:t>
      </w:r>
    </w:p>
    <w:p w14:paraId="45E1D048">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要求支持</w:t>
      </w:r>
      <w:r>
        <w:rPr>
          <w:rFonts w:ascii="仿宋" w:hAnsi="仿宋" w:eastAsia="仿宋_GB2312"/>
          <w:sz w:val="32"/>
          <w:szCs w:val="32"/>
        </w:rPr>
        <w:t>MXF OP1a/OP1b</w:t>
      </w:r>
      <w:r>
        <w:rPr>
          <w:rFonts w:hint="eastAsia" w:ascii="仿宋" w:hAnsi="仿宋" w:eastAsia="仿宋_GB2312"/>
          <w:sz w:val="32"/>
          <w:szCs w:val="32"/>
        </w:rPr>
        <w:t>、</w:t>
      </w:r>
      <w:r>
        <w:rPr>
          <w:rFonts w:ascii="仿宋" w:hAnsi="仿宋" w:eastAsia="仿宋_GB2312"/>
          <w:sz w:val="32"/>
          <w:szCs w:val="32"/>
        </w:rPr>
        <w:t>QuickTime MOV</w:t>
      </w:r>
      <w:r>
        <w:rPr>
          <w:rFonts w:hint="eastAsia" w:ascii="仿宋" w:hAnsi="仿宋" w:eastAsia="仿宋_GB2312"/>
          <w:sz w:val="32"/>
          <w:szCs w:val="32"/>
        </w:rPr>
        <w:t>封装格式，传输过程中视频文件无需再封装，可直接拷贝到视频服务平台中播出；</w:t>
      </w:r>
      <w:r>
        <w:rPr>
          <w:rFonts w:ascii="仿宋" w:hAnsi="仿宋" w:eastAsia="仿宋_GB2312"/>
          <w:sz w:val="32"/>
          <w:szCs w:val="32"/>
        </w:rPr>
        <w:t xml:space="preserve"> </w:t>
      </w:r>
    </w:p>
    <w:p w14:paraId="0300459C">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视频服务平台要求支持</w:t>
      </w:r>
      <w:r>
        <w:rPr>
          <w:rFonts w:ascii="仿宋" w:hAnsi="仿宋" w:eastAsia="仿宋_GB2312"/>
          <w:sz w:val="32"/>
          <w:szCs w:val="32"/>
        </w:rPr>
        <w:t>SDI</w:t>
      </w:r>
      <w:r>
        <w:rPr>
          <w:rFonts w:hint="eastAsia" w:ascii="仿宋" w:hAnsi="仿宋" w:eastAsia="仿宋_GB2312"/>
          <w:sz w:val="32"/>
          <w:szCs w:val="32"/>
        </w:rPr>
        <w:t>嵌入音频输入输出，满足</w:t>
      </w:r>
      <w:r>
        <w:rPr>
          <w:rFonts w:ascii="仿宋" w:hAnsi="仿宋" w:eastAsia="仿宋_GB2312"/>
          <w:sz w:val="32"/>
          <w:szCs w:val="32"/>
        </w:rPr>
        <w:t>SMPTE 259M</w:t>
      </w:r>
      <w:r>
        <w:rPr>
          <w:rFonts w:hint="eastAsia" w:ascii="仿宋" w:hAnsi="仿宋" w:eastAsia="仿宋_GB2312"/>
          <w:sz w:val="32"/>
          <w:szCs w:val="32"/>
        </w:rPr>
        <w:t>，</w:t>
      </w:r>
      <w:r>
        <w:rPr>
          <w:rFonts w:ascii="仿宋" w:hAnsi="仿宋" w:eastAsia="仿宋_GB2312"/>
          <w:sz w:val="32"/>
          <w:szCs w:val="32"/>
        </w:rPr>
        <w:t>ITU-R601</w:t>
      </w:r>
      <w:r>
        <w:rPr>
          <w:rFonts w:hint="eastAsia" w:ascii="仿宋" w:hAnsi="仿宋" w:eastAsia="仿宋_GB2312"/>
          <w:sz w:val="32"/>
          <w:szCs w:val="32"/>
        </w:rPr>
        <w:t>标准；</w:t>
      </w:r>
      <w:r>
        <w:rPr>
          <w:rFonts w:ascii="仿宋" w:hAnsi="仿宋" w:eastAsia="仿宋_GB2312"/>
          <w:sz w:val="32"/>
          <w:szCs w:val="32"/>
        </w:rPr>
        <w:t xml:space="preserve"> </w:t>
      </w:r>
    </w:p>
    <w:p w14:paraId="3C7B10EB">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视频服务平台要求支持自动音量响度调整；</w:t>
      </w:r>
    </w:p>
    <w:p w14:paraId="5844D765">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编解码通道全部工作时，</w:t>
      </w:r>
      <w:r>
        <w:rPr>
          <w:rFonts w:ascii="仿宋" w:hAnsi="仿宋" w:eastAsia="仿宋_GB2312"/>
          <w:sz w:val="32"/>
          <w:szCs w:val="32"/>
        </w:rPr>
        <w:t>FTP</w:t>
      </w:r>
      <w:r>
        <w:rPr>
          <w:rFonts w:hint="eastAsia" w:ascii="仿宋" w:hAnsi="仿宋" w:eastAsia="仿宋_GB2312"/>
          <w:sz w:val="32"/>
          <w:szCs w:val="32"/>
        </w:rPr>
        <w:t>读写混合带宽不低于</w:t>
      </w:r>
      <w:r>
        <w:rPr>
          <w:rFonts w:ascii="仿宋" w:hAnsi="仿宋" w:eastAsia="仿宋_GB2312"/>
          <w:sz w:val="32"/>
          <w:szCs w:val="32"/>
        </w:rPr>
        <w:t>100MB/s</w:t>
      </w:r>
      <w:r>
        <w:rPr>
          <w:rFonts w:hint="eastAsia" w:ascii="仿宋" w:hAnsi="仿宋" w:eastAsia="仿宋_GB2312"/>
          <w:sz w:val="32"/>
          <w:szCs w:val="32"/>
        </w:rPr>
        <w:t>；</w:t>
      </w:r>
      <w:r>
        <w:rPr>
          <w:rFonts w:ascii="仿宋" w:hAnsi="仿宋" w:eastAsia="仿宋_GB2312"/>
          <w:sz w:val="32"/>
          <w:szCs w:val="32"/>
        </w:rPr>
        <w:t xml:space="preserve"> </w:t>
      </w:r>
    </w:p>
    <w:p w14:paraId="64082E3B">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要求支持实时外来信号输入，支持外来信号与文件播出之间切换；</w:t>
      </w:r>
      <w:r>
        <w:rPr>
          <w:rFonts w:ascii="仿宋" w:hAnsi="仿宋" w:eastAsia="仿宋_GB2312"/>
          <w:sz w:val="32"/>
          <w:szCs w:val="32"/>
        </w:rPr>
        <w:t xml:space="preserve"> </w:t>
      </w:r>
    </w:p>
    <w:p w14:paraId="28E286E5">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要求支持精确到帧的播放切换和精确到帧的节目间插播；</w:t>
      </w:r>
      <w:r>
        <w:rPr>
          <w:rFonts w:ascii="仿宋" w:hAnsi="仿宋" w:eastAsia="仿宋_GB2312"/>
          <w:sz w:val="32"/>
          <w:szCs w:val="32"/>
        </w:rPr>
        <w:t xml:space="preserve"> </w:t>
      </w:r>
    </w:p>
    <w:p w14:paraId="155DC387">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视频服务平台能够实现上载素材与迁移素材的无缝连续播出；</w:t>
      </w:r>
    </w:p>
    <w:p w14:paraId="4922DEB2">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要求支持每个播出通道最多</w:t>
      </w:r>
      <w:r>
        <w:rPr>
          <w:rFonts w:ascii="仿宋" w:hAnsi="仿宋" w:eastAsia="仿宋_GB2312"/>
          <w:sz w:val="32"/>
          <w:szCs w:val="32"/>
        </w:rPr>
        <w:t>8</w:t>
      </w:r>
      <w:r>
        <w:rPr>
          <w:rFonts w:hint="eastAsia" w:ascii="仿宋" w:hAnsi="仿宋" w:eastAsia="仿宋_GB2312"/>
          <w:sz w:val="32"/>
          <w:szCs w:val="32"/>
        </w:rPr>
        <w:t>个图层的图文包装，支持静态、动态图像、台标、字幕等；</w:t>
      </w:r>
      <w:r>
        <w:rPr>
          <w:rFonts w:ascii="仿宋" w:hAnsi="仿宋" w:eastAsia="仿宋_GB2312"/>
          <w:sz w:val="32"/>
          <w:szCs w:val="32"/>
        </w:rPr>
        <w:t xml:space="preserve"> </w:t>
      </w:r>
    </w:p>
    <w:p w14:paraId="59C62589">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要求支持</w:t>
      </w:r>
      <w:r>
        <w:rPr>
          <w:rFonts w:ascii="仿宋" w:hAnsi="仿宋" w:eastAsia="仿宋_GB2312"/>
          <w:sz w:val="32"/>
          <w:szCs w:val="32"/>
        </w:rPr>
        <w:t>SNMP</w:t>
      </w:r>
      <w:r>
        <w:rPr>
          <w:rFonts w:hint="eastAsia" w:ascii="仿宋" w:hAnsi="仿宋" w:eastAsia="仿宋_GB2312"/>
          <w:sz w:val="32"/>
          <w:szCs w:val="32"/>
        </w:rPr>
        <w:t>协议，能够与控制系统和状态监控报警系统实现集中管理；</w:t>
      </w:r>
    </w:p>
    <w:p w14:paraId="219ACE91">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要求支持根据节目单（</w:t>
      </w:r>
      <w:r>
        <w:rPr>
          <w:rFonts w:ascii="仿宋" w:hAnsi="仿宋" w:eastAsia="仿宋_GB2312"/>
          <w:sz w:val="32"/>
          <w:szCs w:val="32"/>
        </w:rPr>
        <w:t>BXF</w:t>
      </w:r>
      <w:r>
        <w:rPr>
          <w:rFonts w:hint="eastAsia" w:ascii="仿宋" w:hAnsi="仿宋" w:eastAsia="仿宋_GB2312"/>
          <w:sz w:val="32"/>
          <w:szCs w:val="32"/>
        </w:rPr>
        <w:t>格式）自动控制播出；</w:t>
      </w:r>
    </w:p>
    <w:p w14:paraId="4AF34354">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要求支持主、备</w:t>
      </w:r>
      <w:r>
        <w:rPr>
          <w:rFonts w:ascii="仿宋" w:hAnsi="仿宋" w:eastAsia="仿宋_GB2312"/>
          <w:sz w:val="32"/>
          <w:szCs w:val="32"/>
        </w:rPr>
        <w:t>NTP</w:t>
      </w:r>
      <w:r>
        <w:rPr>
          <w:rFonts w:hint="eastAsia" w:ascii="仿宋" w:hAnsi="仿宋" w:eastAsia="仿宋_GB2312"/>
          <w:sz w:val="32"/>
          <w:szCs w:val="32"/>
        </w:rPr>
        <w:t>校时。</w:t>
      </w:r>
    </w:p>
    <w:p w14:paraId="716ABF42">
      <w:pPr>
        <w:adjustRightInd w:val="0"/>
        <w:spacing w:line="360" w:lineRule="auto"/>
        <w:ind w:right="-48" w:rightChars="-23"/>
        <w:rPr>
          <w:rFonts w:hint="eastAsia" w:ascii="仿宋" w:hAnsi="仿宋" w:eastAsia="仿宋_GB2312"/>
          <w:sz w:val="32"/>
          <w:szCs w:val="32"/>
        </w:rPr>
      </w:pPr>
      <w:r>
        <w:rPr>
          <w:rFonts w:hint="eastAsia" w:ascii="仿宋" w:hAnsi="仿宋" w:eastAsia="仿宋_GB2312"/>
          <w:sz w:val="32"/>
          <w:szCs w:val="32"/>
        </w:rPr>
        <w:t>5.5.2 备播系统软件功能要求</w:t>
      </w:r>
    </w:p>
    <w:p w14:paraId="27384DB3">
      <w:pPr>
        <w:adjustRightInd w:val="0"/>
        <w:spacing w:line="360" w:lineRule="auto"/>
        <w:ind w:right="-48" w:rightChars="-23"/>
        <w:rPr>
          <w:rFonts w:hint="eastAsia" w:ascii="仿宋" w:hAnsi="仿宋" w:eastAsia="仿宋_GB2312"/>
          <w:sz w:val="32"/>
          <w:szCs w:val="32"/>
        </w:rPr>
      </w:pPr>
      <w:r>
        <w:rPr>
          <w:rFonts w:hint="eastAsia" w:ascii="仿宋" w:hAnsi="仿宋" w:eastAsia="仿宋_GB2312"/>
          <w:sz w:val="32"/>
          <w:szCs w:val="32"/>
        </w:rPr>
        <w:t>5.5.2.1</w:t>
      </w:r>
      <w:r>
        <w:rPr>
          <w:rFonts w:ascii="仿宋" w:hAnsi="仿宋" w:eastAsia="仿宋_GB2312"/>
          <w:sz w:val="32"/>
          <w:szCs w:val="32"/>
        </w:rPr>
        <w:t xml:space="preserve"> </w:t>
      </w:r>
      <w:r>
        <w:rPr>
          <w:rFonts w:hint="eastAsia" w:ascii="仿宋" w:hAnsi="仿宋" w:eastAsia="仿宋_GB2312"/>
          <w:sz w:val="32"/>
          <w:szCs w:val="32"/>
        </w:rPr>
        <w:t xml:space="preserve"> 节目备播流程要求</w:t>
      </w:r>
    </w:p>
    <w:p w14:paraId="36099648">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结合我台的业务流程体系和当下比较在广电行业中比较先进、科学的业务模式，制定出适合以节目单为总线的节目备播系统：</w:t>
      </w:r>
    </w:p>
    <w:p w14:paraId="28D72239">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节目单编辑完成后，经过审核入库给到全域备播系统；素材上载完成后，全域备播系统根据节目单指导素材入库，非节目单需要的素材禁止入库。将上载完成的素材迁移至二级存储进行备播；全域备播系统把节目单和节目素材绑定。全域备播系统发起节目自动技审任务；全域备播系统发起人工复检任务，需要人工对机器做出的标记素材进行二次审核发起送播流程，素材迁移至视频播出服务平台。在正式播出前对节目进行提前播进行预播；按照节目单正式播出。</w:t>
      </w:r>
    </w:p>
    <w:p w14:paraId="6048A4EB">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若有紧急节目需要插播时，可对节目单进行调改，素材应急上载审片流程，经过审核后直接上载至视频播出服务平台。</w:t>
      </w:r>
    </w:p>
    <w:p w14:paraId="5DEBBEC2">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5.6 总体迁移割接要求</w:t>
      </w:r>
    </w:p>
    <w:p w14:paraId="38020E31">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台内的业务系统初步设计的系统整体迁移割接流程，主要分为三个域，播出外域，上载域，播出域。播出外域主要包括台内的广告备播系统、制作系统；上载域包括上载服务平台及多功能上载审片工作站（兼人工复检）、自动技审，以及播出的二级存储；播出域主要是播出视频服务平台。</w:t>
      </w:r>
    </w:p>
    <w:p w14:paraId="41E72EFD">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外播出域通过互联迁移服务平台将媒体文件和元数据迁移到播出的二级存储中；外系统的素材通过互联迁移服务平台迁移至二级库，系统提供文件采集、人工复检工作站负责文件采集和节目审核，同时配置自动技审，完成进入二级存储中的素材的审核。播出域中，通过同步迁移服务平台，将二级存储中的素材迁移至播出视频服务平台。</w:t>
      </w:r>
    </w:p>
    <w:p w14:paraId="5D027ACC">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5.7系统集成要求</w:t>
      </w:r>
    </w:p>
    <w:p w14:paraId="432DCA9D">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5</w:t>
      </w:r>
      <w:r>
        <w:rPr>
          <w:rFonts w:ascii="仿宋" w:hAnsi="仿宋" w:eastAsia="仿宋_GB2312"/>
          <w:sz w:val="32"/>
          <w:szCs w:val="32"/>
        </w:rPr>
        <w:t>.</w:t>
      </w:r>
      <w:r>
        <w:rPr>
          <w:rFonts w:hint="eastAsia" w:ascii="仿宋" w:hAnsi="仿宋" w:eastAsia="仿宋_GB2312"/>
          <w:sz w:val="32"/>
          <w:szCs w:val="32"/>
        </w:rPr>
        <w:t xml:space="preserve">7.1 </w:t>
      </w:r>
      <w:r>
        <w:rPr>
          <w:rFonts w:ascii="仿宋" w:hAnsi="仿宋" w:eastAsia="仿宋_GB2312"/>
          <w:sz w:val="32"/>
          <w:szCs w:val="32"/>
        </w:rPr>
        <w:t>设计要求</w:t>
      </w:r>
    </w:p>
    <w:p w14:paraId="4EC2AF18">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由于现有播出系统要求不间断播出，应充分了解现有系统，并制订详细的组织施工方案；</w:t>
      </w:r>
    </w:p>
    <w:p w14:paraId="1DC3FF31">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施工方应严格按操作规程进行施工，不得影响原有播出系统的安全播出；设计合理，能完成各系统所需各项功能；</w:t>
      </w:r>
    </w:p>
    <w:p w14:paraId="0321BB9E">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为了提高安全播出的可靠性，每个主备通道上的设备不能共</w:t>
      </w:r>
      <w:r>
        <w:rPr>
          <w:rFonts w:hint="eastAsia" w:ascii="仿宋" w:hAnsi="仿宋" w:eastAsia="仿宋_GB2312"/>
          <w:sz w:val="32"/>
          <w:szCs w:val="32"/>
        </w:rPr>
        <w:t>用</w:t>
      </w:r>
      <w:r>
        <w:rPr>
          <w:rFonts w:ascii="仿宋" w:hAnsi="仿宋" w:eastAsia="仿宋_GB2312"/>
          <w:sz w:val="32"/>
          <w:szCs w:val="32"/>
        </w:rPr>
        <w:t>一个机箱。</w:t>
      </w:r>
      <w:r>
        <w:rPr>
          <w:rFonts w:hint="eastAsia" w:ascii="仿宋" w:hAnsi="仿宋" w:eastAsia="仿宋_GB2312"/>
          <w:sz w:val="32"/>
          <w:szCs w:val="32"/>
        </w:rPr>
        <w:t>同一频道设备在设备机房应集中放置，不同频道设备尽量不共用一个机柜；</w:t>
      </w:r>
    </w:p>
    <w:p w14:paraId="40275472">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全系统信号通路不能有单一崩溃点。而且</w:t>
      </w:r>
      <w:r>
        <w:rPr>
          <w:rFonts w:hint="eastAsia" w:ascii="仿宋" w:hAnsi="仿宋" w:eastAsia="仿宋_GB2312"/>
          <w:sz w:val="32"/>
          <w:szCs w:val="32"/>
        </w:rPr>
        <w:t>应</w:t>
      </w:r>
      <w:r>
        <w:rPr>
          <w:rFonts w:ascii="仿宋" w:hAnsi="仿宋" w:eastAsia="仿宋_GB2312"/>
          <w:sz w:val="32"/>
          <w:szCs w:val="32"/>
        </w:rPr>
        <w:t>避免因某一设备的故障而影响到整个系统的安全性，减小设备故障影响的范围</w:t>
      </w:r>
      <w:r>
        <w:rPr>
          <w:rFonts w:hint="eastAsia" w:ascii="仿宋" w:hAnsi="仿宋" w:eastAsia="仿宋_GB2312"/>
          <w:sz w:val="32"/>
          <w:szCs w:val="32"/>
        </w:rPr>
        <w:t>。</w:t>
      </w:r>
    </w:p>
    <w:p w14:paraId="3FDF6E29">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5.7</w:t>
      </w:r>
      <w:r>
        <w:rPr>
          <w:rFonts w:ascii="仿宋" w:hAnsi="仿宋" w:eastAsia="仿宋_GB2312"/>
          <w:sz w:val="32"/>
          <w:szCs w:val="32"/>
        </w:rPr>
        <w:t>.2</w:t>
      </w:r>
      <w:r>
        <w:rPr>
          <w:rFonts w:hint="eastAsia" w:ascii="仿宋" w:hAnsi="仿宋" w:eastAsia="仿宋_GB2312"/>
          <w:sz w:val="32"/>
          <w:szCs w:val="32"/>
        </w:rPr>
        <w:t xml:space="preserve"> 工艺要求</w:t>
      </w:r>
    </w:p>
    <w:p w14:paraId="7991F614">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投标方</w:t>
      </w:r>
      <w:r>
        <w:rPr>
          <w:rFonts w:ascii="仿宋" w:hAnsi="仿宋" w:eastAsia="仿宋_GB2312"/>
          <w:sz w:val="32"/>
          <w:szCs w:val="32"/>
        </w:rPr>
        <w:t>必须出示相关的系统工程规范说明；信号接线可靠、保证信号传输质量；系统集成布局、走线工艺</w:t>
      </w:r>
      <w:r>
        <w:rPr>
          <w:rFonts w:hint="eastAsia" w:ascii="仿宋" w:hAnsi="仿宋" w:eastAsia="仿宋_GB2312"/>
          <w:sz w:val="32"/>
          <w:szCs w:val="32"/>
        </w:rPr>
        <w:t>必须满足国家及行业相关技术规范要求</w:t>
      </w:r>
      <w:r>
        <w:rPr>
          <w:rFonts w:ascii="仿宋" w:hAnsi="仿宋" w:eastAsia="仿宋_GB2312"/>
          <w:sz w:val="32"/>
          <w:szCs w:val="32"/>
        </w:rPr>
        <w:t>；</w:t>
      </w:r>
    </w:p>
    <w:p w14:paraId="6F9A5FA3">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系统和设备的所有输入输出端口设置数字高清跳线盘。线缆、接插件符合有关国际或国家标准的要求</w:t>
      </w:r>
      <w:r>
        <w:rPr>
          <w:rFonts w:hint="eastAsia" w:ascii="仿宋" w:hAnsi="仿宋" w:eastAsia="仿宋_GB2312"/>
          <w:sz w:val="32"/>
          <w:szCs w:val="32"/>
        </w:rPr>
        <w:t>；</w:t>
      </w:r>
    </w:p>
    <w:p w14:paraId="1053F285">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在系统设计时使用不同颜色的线</w:t>
      </w:r>
      <w:r>
        <w:rPr>
          <w:rFonts w:hint="eastAsia" w:ascii="仿宋" w:hAnsi="仿宋" w:eastAsia="仿宋_GB2312"/>
          <w:sz w:val="32"/>
          <w:szCs w:val="32"/>
        </w:rPr>
        <w:t>标</w:t>
      </w:r>
      <w:r>
        <w:rPr>
          <w:rFonts w:ascii="仿宋" w:hAnsi="仿宋" w:eastAsia="仿宋_GB2312"/>
          <w:sz w:val="32"/>
          <w:szCs w:val="32"/>
        </w:rPr>
        <w:t>将不同信号进行区分，在线缆编号时做到方便系统维护和检修；</w:t>
      </w:r>
    </w:p>
    <w:p w14:paraId="7F8B86FE">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设备主备电源线要求用不同颜色的标签进行</w:t>
      </w:r>
      <w:r>
        <w:rPr>
          <w:rFonts w:hint="eastAsia" w:ascii="仿宋" w:hAnsi="仿宋" w:eastAsia="仿宋_GB2312"/>
          <w:sz w:val="32"/>
          <w:szCs w:val="32"/>
        </w:rPr>
        <w:t>区分</w:t>
      </w:r>
      <w:r>
        <w:rPr>
          <w:rFonts w:ascii="仿宋" w:hAnsi="仿宋" w:eastAsia="仿宋_GB2312"/>
          <w:sz w:val="32"/>
          <w:szCs w:val="32"/>
        </w:rPr>
        <w:t>，要求醒目直观；</w:t>
      </w:r>
    </w:p>
    <w:p w14:paraId="26C6C4B2">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要求根据电缆的不同用途和不同路由，编制一张电缆标号表，通过标号可以直观的知道电缆的具体用途和走向；</w:t>
      </w:r>
    </w:p>
    <w:p w14:paraId="3274B569">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布线要求整齐规范，线号清晰易见，线号与图纸相符，地板下走线要铺设线槽，所有走线做防鼠处理。设备控制台根据系统需求配置，摆放应做到合理、美观，便于检修和维护；</w:t>
      </w:r>
    </w:p>
    <w:p w14:paraId="42604154">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所有设备和机柜</w:t>
      </w:r>
      <w:r>
        <w:rPr>
          <w:rFonts w:ascii="仿宋" w:hAnsi="仿宋" w:eastAsia="仿宋_GB2312"/>
          <w:sz w:val="32"/>
          <w:szCs w:val="32"/>
        </w:rPr>
        <w:t>以及双芯电源线供电的设备的外壳</w:t>
      </w:r>
      <w:r>
        <w:rPr>
          <w:rFonts w:hint="eastAsia" w:ascii="仿宋" w:hAnsi="仿宋" w:eastAsia="仿宋_GB2312"/>
          <w:sz w:val="32"/>
          <w:szCs w:val="32"/>
        </w:rPr>
        <w:t>都必须</w:t>
      </w:r>
      <w:r>
        <w:rPr>
          <w:rFonts w:ascii="仿宋" w:hAnsi="仿宋" w:eastAsia="仿宋_GB2312"/>
          <w:sz w:val="32"/>
          <w:szCs w:val="32"/>
        </w:rPr>
        <w:t>与</w:t>
      </w:r>
      <w:r>
        <w:rPr>
          <w:rFonts w:hint="eastAsia" w:ascii="仿宋" w:hAnsi="仿宋" w:eastAsia="仿宋_GB2312"/>
          <w:sz w:val="32"/>
          <w:szCs w:val="32"/>
        </w:rPr>
        <w:t>机房内</w:t>
      </w:r>
      <w:r>
        <w:rPr>
          <w:rFonts w:ascii="仿宋" w:hAnsi="仿宋" w:eastAsia="仿宋_GB2312"/>
          <w:sz w:val="32"/>
          <w:szCs w:val="32"/>
        </w:rPr>
        <w:t>的</w:t>
      </w:r>
      <w:r>
        <w:rPr>
          <w:rFonts w:hint="eastAsia" w:ascii="仿宋" w:hAnsi="仿宋" w:eastAsia="仿宋_GB2312"/>
          <w:sz w:val="32"/>
          <w:szCs w:val="32"/>
        </w:rPr>
        <w:t>工艺</w:t>
      </w:r>
      <w:r>
        <w:rPr>
          <w:rFonts w:ascii="仿宋" w:hAnsi="仿宋" w:eastAsia="仿宋_GB2312"/>
          <w:sz w:val="32"/>
          <w:szCs w:val="32"/>
        </w:rPr>
        <w:t>地线连接</w:t>
      </w:r>
      <w:r>
        <w:rPr>
          <w:rFonts w:hint="eastAsia" w:ascii="仿宋" w:hAnsi="仿宋" w:eastAsia="仿宋_GB2312"/>
          <w:sz w:val="32"/>
          <w:szCs w:val="32"/>
        </w:rPr>
        <w:t>；</w:t>
      </w:r>
    </w:p>
    <w:p w14:paraId="01B71899">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设备布局合理，主备路设备分布于不同机箱，双电源设备必须接在2路不同路由的电源</w:t>
      </w:r>
      <w:r>
        <w:rPr>
          <w:rFonts w:hint="eastAsia" w:ascii="仿宋" w:hAnsi="仿宋" w:eastAsia="仿宋_GB2312"/>
          <w:sz w:val="32"/>
          <w:szCs w:val="32"/>
        </w:rPr>
        <w:t>柜上</w:t>
      </w:r>
      <w:r>
        <w:rPr>
          <w:rFonts w:ascii="仿宋" w:hAnsi="仿宋" w:eastAsia="仿宋_GB2312"/>
          <w:sz w:val="32"/>
          <w:szCs w:val="32"/>
        </w:rPr>
        <w:t>，设备散热与空调通风系统配合良好；</w:t>
      </w:r>
    </w:p>
    <w:p w14:paraId="68375A54">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系统内电缆走线使用桥架</w:t>
      </w:r>
      <w:r>
        <w:rPr>
          <w:rFonts w:hint="eastAsia" w:ascii="仿宋" w:hAnsi="仿宋" w:eastAsia="仿宋_GB2312"/>
          <w:sz w:val="32"/>
          <w:szCs w:val="32"/>
        </w:rPr>
        <w:t>或线槽</w:t>
      </w:r>
      <w:r>
        <w:rPr>
          <w:rFonts w:ascii="仿宋" w:hAnsi="仿宋" w:eastAsia="仿宋_GB2312"/>
          <w:sz w:val="32"/>
          <w:szCs w:val="32"/>
        </w:rPr>
        <w:t>，电缆走线整齐美观，不同功能电缆应留足间距；</w:t>
      </w:r>
    </w:p>
    <w:p w14:paraId="2E9143ED">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对设备区内机柜机架进行合理命名和功能划分；</w:t>
      </w:r>
    </w:p>
    <w:p w14:paraId="15E7ABCC">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施工进度要求：按照招标</w:t>
      </w:r>
      <w:r>
        <w:rPr>
          <w:rFonts w:hint="eastAsia" w:ascii="仿宋" w:hAnsi="仿宋" w:eastAsia="仿宋_GB2312"/>
          <w:sz w:val="32"/>
          <w:szCs w:val="32"/>
        </w:rPr>
        <w:t>方</w:t>
      </w:r>
      <w:r>
        <w:rPr>
          <w:rFonts w:ascii="仿宋" w:hAnsi="仿宋" w:eastAsia="仿宋_GB2312"/>
          <w:sz w:val="32"/>
          <w:szCs w:val="32"/>
        </w:rPr>
        <w:t>的进度计划和要求，组织、实施整个项目</w:t>
      </w:r>
      <w:r>
        <w:rPr>
          <w:rFonts w:hint="eastAsia" w:ascii="仿宋" w:hAnsi="仿宋" w:eastAsia="仿宋_GB2312"/>
          <w:sz w:val="32"/>
          <w:szCs w:val="32"/>
        </w:rPr>
        <w:t>。施</w:t>
      </w:r>
      <w:r>
        <w:rPr>
          <w:rFonts w:ascii="仿宋" w:hAnsi="仿宋" w:eastAsia="仿宋_GB2312"/>
          <w:sz w:val="32"/>
          <w:szCs w:val="32"/>
        </w:rPr>
        <w:t>工现场管理有序，工期合理，指定现场技术负责人定期与</w:t>
      </w:r>
      <w:r>
        <w:rPr>
          <w:rFonts w:hint="eastAsia" w:ascii="仿宋" w:hAnsi="仿宋" w:eastAsia="仿宋_GB2312"/>
          <w:sz w:val="32"/>
          <w:szCs w:val="32"/>
        </w:rPr>
        <w:t>招标方</w:t>
      </w:r>
      <w:r>
        <w:rPr>
          <w:rFonts w:ascii="仿宋" w:hAnsi="仿宋" w:eastAsia="仿宋_GB2312"/>
          <w:sz w:val="32"/>
          <w:szCs w:val="32"/>
        </w:rPr>
        <w:t>技术负责人沟通工程进度；</w:t>
      </w:r>
    </w:p>
    <w:p w14:paraId="73B67CA2">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配合其他系统中标商完成相应的系统实施，做好各子系统间的互连互通及相关控制工作</w:t>
      </w:r>
      <w:r>
        <w:rPr>
          <w:rFonts w:hint="eastAsia" w:ascii="仿宋" w:hAnsi="仿宋" w:eastAsia="仿宋_GB2312"/>
          <w:sz w:val="32"/>
          <w:szCs w:val="32"/>
        </w:rPr>
        <w:t>。</w:t>
      </w:r>
    </w:p>
    <w:p w14:paraId="18810BA1">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5.7.3 布线要求</w:t>
      </w:r>
    </w:p>
    <w:p w14:paraId="29A7D37D">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乙方</w:t>
      </w:r>
      <w:r>
        <w:rPr>
          <w:rFonts w:hint="eastAsia" w:ascii="仿宋" w:hAnsi="仿宋" w:eastAsia="仿宋_GB2312"/>
          <w:sz w:val="32"/>
          <w:szCs w:val="32"/>
        </w:rPr>
        <w:t>提供所有线</w:t>
      </w:r>
      <w:r>
        <w:rPr>
          <w:rFonts w:ascii="仿宋" w:hAnsi="仿宋" w:eastAsia="仿宋_GB2312"/>
          <w:sz w:val="32"/>
          <w:szCs w:val="32"/>
        </w:rPr>
        <w:t>缆必须</w:t>
      </w:r>
      <w:r>
        <w:rPr>
          <w:rFonts w:hint="eastAsia" w:ascii="仿宋" w:hAnsi="仿宋" w:eastAsia="仿宋_GB2312"/>
          <w:sz w:val="32"/>
          <w:szCs w:val="32"/>
        </w:rPr>
        <w:t>是原装正品，</w:t>
      </w:r>
      <w:r>
        <w:rPr>
          <w:rFonts w:ascii="仿宋" w:hAnsi="仿宋" w:eastAsia="仿宋_GB2312"/>
          <w:sz w:val="32"/>
          <w:szCs w:val="32"/>
        </w:rPr>
        <w:t>技术要求符合</w:t>
      </w:r>
      <w:r>
        <w:rPr>
          <w:rFonts w:hint="eastAsia" w:ascii="仿宋" w:hAnsi="仿宋" w:eastAsia="仿宋_GB2312"/>
          <w:sz w:val="32"/>
          <w:szCs w:val="32"/>
        </w:rPr>
        <w:t>国家相关标准</w:t>
      </w:r>
      <w:r>
        <w:rPr>
          <w:rFonts w:ascii="仿宋" w:hAnsi="仿宋" w:eastAsia="仿宋_GB2312"/>
          <w:sz w:val="32"/>
          <w:szCs w:val="32"/>
        </w:rPr>
        <w:t>；</w:t>
      </w:r>
    </w:p>
    <w:p w14:paraId="26693E80">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全部电缆与连接器均使用机械压接式硬性连接，并保证可靠性</w:t>
      </w:r>
      <w:r>
        <w:rPr>
          <w:rFonts w:hint="eastAsia" w:ascii="仿宋" w:hAnsi="仿宋" w:eastAsia="仿宋_GB2312"/>
          <w:sz w:val="32"/>
          <w:szCs w:val="32"/>
        </w:rPr>
        <w:t>；线材</w:t>
      </w:r>
      <w:r>
        <w:rPr>
          <w:rFonts w:ascii="仿宋" w:hAnsi="仿宋" w:eastAsia="仿宋_GB2312"/>
          <w:sz w:val="32"/>
          <w:szCs w:val="32"/>
        </w:rPr>
        <w:t>按系统设计和现场情况足额</w:t>
      </w:r>
      <w:r>
        <w:rPr>
          <w:rFonts w:hint="eastAsia" w:ascii="仿宋" w:hAnsi="仿宋" w:eastAsia="仿宋_GB2312"/>
          <w:sz w:val="32"/>
          <w:szCs w:val="32"/>
        </w:rPr>
        <w:t>配给</w:t>
      </w:r>
      <w:r>
        <w:rPr>
          <w:rFonts w:ascii="仿宋" w:hAnsi="仿宋" w:eastAsia="仿宋_GB2312"/>
          <w:sz w:val="32"/>
          <w:szCs w:val="32"/>
        </w:rPr>
        <w:t>；负责</w:t>
      </w:r>
      <w:r>
        <w:rPr>
          <w:rFonts w:hint="eastAsia" w:ascii="仿宋" w:hAnsi="仿宋" w:eastAsia="仿宋_GB2312"/>
          <w:sz w:val="32"/>
          <w:szCs w:val="32"/>
        </w:rPr>
        <w:t>各</w:t>
      </w:r>
      <w:r>
        <w:rPr>
          <w:rFonts w:ascii="仿宋" w:hAnsi="仿宋" w:eastAsia="仿宋_GB2312"/>
          <w:sz w:val="32"/>
          <w:szCs w:val="32"/>
        </w:rPr>
        <w:t>机房</w:t>
      </w:r>
      <w:r>
        <w:rPr>
          <w:rFonts w:hint="eastAsia" w:ascii="仿宋" w:hAnsi="仿宋" w:eastAsia="仿宋_GB2312"/>
          <w:sz w:val="32"/>
          <w:szCs w:val="32"/>
        </w:rPr>
        <w:t>控制线和网线的</w:t>
      </w:r>
      <w:r>
        <w:rPr>
          <w:rFonts w:ascii="仿宋" w:hAnsi="仿宋" w:eastAsia="仿宋_GB2312"/>
          <w:sz w:val="32"/>
          <w:szCs w:val="32"/>
        </w:rPr>
        <w:t>设计安装；电缆编号要求能直观反映出系统、路由、中转、信号类型等信息，做到精细、科学，便于查找；电缆编号标识符合耐磨、防水的要求，乙方应提供详细线号表</w:t>
      </w:r>
      <w:r>
        <w:rPr>
          <w:rFonts w:hint="eastAsia" w:ascii="仿宋" w:hAnsi="仿宋" w:eastAsia="仿宋_GB2312"/>
          <w:sz w:val="32"/>
          <w:szCs w:val="32"/>
        </w:rPr>
        <w:t>；</w:t>
      </w:r>
    </w:p>
    <w:p w14:paraId="2E8F710B">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电缆分类捆扎；所有管道竖向桥架内走线作适当捆扎、固定，以减少线缆的下垂力</w:t>
      </w:r>
      <w:r>
        <w:rPr>
          <w:rFonts w:hint="eastAsia" w:ascii="仿宋" w:hAnsi="仿宋" w:eastAsia="仿宋_GB2312"/>
          <w:sz w:val="32"/>
          <w:szCs w:val="32"/>
        </w:rPr>
        <w:t>；</w:t>
      </w:r>
      <w:r>
        <w:rPr>
          <w:rFonts w:ascii="仿宋" w:hAnsi="仿宋" w:eastAsia="仿宋_GB2312"/>
          <w:sz w:val="32"/>
          <w:szCs w:val="32"/>
        </w:rPr>
        <w:t>所有线缆均在源设备至目标设备之间必须连续，中间不能有接口</w:t>
      </w:r>
      <w:r>
        <w:rPr>
          <w:rFonts w:hint="eastAsia" w:ascii="仿宋" w:hAnsi="仿宋" w:eastAsia="仿宋_GB2312"/>
          <w:sz w:val="32"/>
          <w:szCs w:val="32"/>
        </w:rPr>
        <w:t>；</w:t>
      </w:r>
      <w:r>
        <w:rPr>
          <w:rFonts w:ascii="仿宋" w:hAnsi="仿宋" w:eastAsia="仿宋_GB2312"/>
          <w:sz w:val="32"/>
          <w:szCs w:val="32"/>
        </w:rPr>
        <w:t>所有缆线达到国家相关B级阻燃标准</w:t>
      </w:r>
      <w:r>
        <w:rPr>
          <w:rFonts w:hint="eastAsia" w:ascii="仿宋" w:hAnsi="仿宋" w:eastAsia="仿宋_GB2312"/>
          <w:sz w:val="32"/>
          <w:szCs w:val="32"/>
        </w:rPr>
        <w:t>；</w:t>
      </w:r>
      <w:r>
        <w:rPr>
          <w:rFonts w:ascii="仿宋" w:hAnsi="仿宋" w:eastAsia="仿宋_GB2312"/>
          <w:sz w:val="32"/>
          <w:szCs w:val="32"/>
        </w:rPr>
        <w:t>所有跨系统光缆两端都上ODF架</w:t>
      </w:r>
      <w:r>
        <w:rPr>
          <w:rFonts w:hint="eastAsia" w:ascii="仿宋" w:hAnsi="仿宋" w:eastAsia="仿宋_GB2312"/>
          <w:sz w:val="32"/>
          <w:szCs w:val="32"/>
        </w:rPr>
        <w:t>；</w:t>
      </w:r>
    </w:p>
    <w:p w14:paraId="4FF083D8">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系统集成时要求所有双电源供电设备其电源均分</w:t>
      </w:r>
      <w:r>
        <w:rPr>
          <w:rFonts w:hint="eastAsia" w:ascii="仿宋" w:hAnsi="仿宋" w:eastAsia="仿宋_GB2312"/>
          <w:sz w:val="32"/>
          <w:szCs w:val="32"/>
        </w:rPr>
        <w:t>别</w:t>
      </w:r>
      <w:r>
        <w:rPr>
          <w:rFonts w:ascii="仿宋" w:hAnsi="仿宋" w:eastAsia="仿宋_GB2312"/>
          <w:sz w:val="32"/>
          <w:szCs w:val="32"/>
        </w:rPr>
        <w:t>插在不同</w:t>
      </w:r>
      <w:r>
        <w:rPr>
          <w:rFonts w:hint="eastAsia" w:ascii="仿宋" w:hAnsi="仿宋" w:eastAsia="仿宋_GB2312"/>
          <w:sz w:val="32"/>
          <w:szCs w:val="32"/>
        </w:rPr>
        <w:t>路由</w:t>
      </w:r>
      <w:r>
        <w:rPr>
          <w:rFonts w:ascii="仿宋" w:hAnsi="仿宋" w:eastAsia="仿宋_GB2312"/>
          <w:sz w:val="32"/>
          <w:szCs w:val="32"/>
        </w:rPr>
        <w:t>的电源输入条（板）上，并有明显的标识（标记和分色）</w:t>
      </w:r>
      <w:r>
        <w:rPr>
          <w:rFonts w:hint="eastAsia" w:ascii="仿宋" w:hAnsi="仿宋" w:eastAsia="仿宋_GB2312"/>
          <w:sz w:val="32"/>
          <w:szCs w:val="32"/>
        </w:rPr>
        <w:t>；</w:t>
      </w:r>
    </w:p>
    <w:p w14:paraId="58FECEEF">
      <w:pPr>
        <w:adjustRightInd w:val="0"/>
        <w:spacing w:line="360" w:lineRule="auto"/>
        <w:ind w:left="-275" w:leftChars="-131" w:right="-48" w:rightChars="-23" w:firstLine="640" w:firstLineChars="200"/>
        <w:rPr>
          <w:rFonts w:hint="eastAsia" w:ascii="仿宋" w:hAnsi="仿宋" w:eastAsia="仿宋_GB2312"/>
          <w:sz w:val="32"/>
          <w:szCs w:val="32"/>
        </w:rPr>
      </w:pPr>
      <w:r>
        <w:rPr>
          <w:rFonts w:ascii="仿宋" w:hAnsi="仿宋" w:eastAsia="仿宋_GB2312"/>
          <w:sz w:val="32"/>
          <w:szCs w:val="32"/>
        </w:rPr>
        <w:t>根据传输需求和实际管道路径确定相关线缆长度和所用线材。</w:t>
      </w:r>
    </w:p>
    <w:p w14:paraId="42557C05">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5.7.4 工程安装线材、接插件、接口等</w:t>
      </w:r>
    </w:p>
    <w:p w14:paraId="64839372">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系统施工用线材(电缆、光缆)、接插件、接口等材料应选用国际优质产品。走线按广电设计规范进行，要求整齐有序，扎线美观，规范线标，线号清楚，便于维修维护，接口板配备充分，柜间中继规范。</w:t>
      </w:r>
    </w:p>
    <w:p w14:paraId="26BC6F22">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5.7.5 组织人员要求</w:t>
      </w:r>
    </w:p>
    <w:p w14:paraId="2600225A">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应在其组织内部指派一名担负相当责任的项目经理驻扎施工现场，该项目经理应具有监督管理工程进行的授权，并负责与招标方、供货商等相关单位协调以保证整个工程项目的及时完成，中途不得变更项目经理，项目经理至少应担负下列责任：</w:t>
      </w:r>
    </w:p>
    <w:p w14:paraId="6E32969B">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保持与招标方的高效及时联系；调整工程进度，调度乙方资源；全面指导乙方的项目团队；在协商和相互认可的基础上，管理项目的变更；鉴别和控制项目风险；参与项目验收及项目的售后服务管理。</w:t>
      </w:r>
    </w:p>
    <w:p w14:paraId="25C8B631">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5.7.6 其他</w:t>
      </w:r>
    </w:p>
    <w:p w14:paraId="20022F46">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提供项目服务的方案、技术说明、技术图纸、主要设备技术资料等。技术图纸应包括：视音频系统图、网络结构图等。</w:t>
      </w:r>
    </w:p>
    <w:p w14:paraId="34FA77E0">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本项目服务方案需根据原项目系统的整体情况，拟定合理的、满足用户需求的方案，凡是与原项目技术系统有关的调整、设备增加、施工等，投标方须尽力配合。</w:t>
      </w:r>
    </w:p>
    <w:p w14:paraId="07D59236">
      <w:pPr>
        <w:spacing w:line="360" w:lineRule="auto"/>
        <w:ind w:firstLine="281" w:firstLineChars="88"/>
        <w:rPr>
          <w:rFonts w:hint="eastAsia" w:ascii="黑体" w:hAnsi="黑体" w:eastAsia="黑体"/>
          <w:sz w:val="32"/>
          <w:szCs w:val="32"/>
        </w:rPr>
      </w:pPr>
      <w:r>
        <w:rPr>
          <w:rFonts w:hint="eastAsia" w:ascii="黑体" w:hAnsi="黑体" w:eastAsia="黑体"/>
          <w:sz w:val="32"/>
          <w:szCs w:val="32"/>
        </w:rPr>
        <w:t>三、项目功能实现类别及详细技术要求</w:t>
      </w:r>
    </w:p>
    <w:p w14:paraId="2756E02F">
      <w:pPr>
        <w:adjustRightInd w:val="0"/>
        <w:spacing w:line="360" w:lineRule="auto"/>
        <w:ind w:left="-275" w:leftChars="-131" w:right="-48" w:rightChars="-23" w:firstLine="640" w:firstLineChars="200"/>
        <w:rPr>
          <w:rFonts w:hint="eastAsia" w:ascii="仿宋" w:hAnsi="仿宋" w:eastAsia="仿宋_GB2312"/>
          <w:sz w:val="32"/>
          <w:szCs w:val="32"/>
        </w:rPr>
      </w:pPr>
      <w:r>
        <w:rPr>
          <w:rFonts w:hint="eastAsia" w:ascii="仿宋" w:hAnsi="仿宋" w:eastAsia="仿宋_GB2312"/>
          <w:sz w:val="32"/>
          <w:szCs w:val="32"/>
        </w:rPr>
        <w:t>本项目功能参数指标清单仅表明本项目服务的主要要求，非是硬件设备与软件系统的完整细化清单。中标方必须根据原项目及原技术系统设计所需设备与软件系统的功能要求，提供完全满足功能要求集成服务。如中标方所提供集成服务不能满足用户的要求，中标方必须无偿提供相应设备与软件予以解决。</w:t>
      </w:r>
    </w:p>
    <w:p w14:paraId="09F1CC8A">
      <w:pPr>
        <w:adjustRightInd w:val="0"/>
        <w:spacing w:line="360" w:lineRule="auto"/>
        <w:ind w:left="-275" w:leftChars="-131" w:right="-48" w:rightChars="-23" w:firstLine="640" w:firstLineChars="200"/>
        <w:rPr>
          <w:rFonts w:hint="eastAsia" w:ascii="楷体" w:hAnsi="楷体" w:eastAsia="楷体" w:cs="楷体"/>
          <w:sz w:val="32"/>
          <w:szCs w:val="32"/>
        </w:rPr>
      </w:pPr>
      <w:r>
        <w:rPr>
          <w:rFonts w:hint="eastAsia" w:ascii="楷体" w:hAnsi="楷体" w:eastAsia="楷体" w:cs="楷体"/>
          <w:sz w:val="32"/>
          <w:szCs w:val="32"/>
        </w:rPr>
        <w:t>（项目功能指标参数清单：见附页）</w:t>
      </w:r>
    </w:p>
    <w:p w14:paraId="1C408315">
      <w:pPr>
        <w:spacing w:line="360" w:lineRule="auto"/>
        <w:ind w:firstLine="281" w:firstLineChars="88"/>
        <w:rPr>
          <w:rFonts w:hint="eastAsia" w:ascii="黑体" w:hAnsi="黑体" w:eastAsia="黑体"/>
          <w:sz w:val="32"/>
          <w:szCs w:val="32"/>
        </w:rPr>
      </w:pPr>
      <w:bookmarkStart w:id="228" w:name="_Toc262122692"/>
      <w:r>
        <w:rPr>
          <w:rFonts w:hint="eastAsia" w:ascii="黑体" w:hAnsi="黑体" w:eastAsia="黑体"/>
          <w:sz w:val="32"/>
          <w:szCs w:val="32"/>
        </w:rPr>
        <w:t>四、特别要求</w:t>
      </w:r>
      <w:bookmarkEnd w:id="228"/>
    </w:p>
    <w:p w14:paraId="71F171E6">
      <w:pPr>
        <w:tabs>
          <w:tab w:val="left" w:pos="525"/>
        </w:tabs>
        <w:adjustRightInd w:val="0"/>
        <w:snapToGrid w:val="0"/>
        <w:spacing w:line="360" w:lineRule="auto"/>
        <w:ind w:left="-275" w:leftChars="-131" w:right="-267" w:rightChars="-127" w:firstLine="640" w:firstLineChars="200"/>
        <w:rPr>
          <w:rFonts w:hint="eastAsia" w:ascii="仿宋" w:hAnsi="仿宋" w:eastAsia="仿宋_GB2312"/>
          <w:sz w:val="32"/>
          <w:szCs w:val="32"/>
        </w:rPr>
      </w:pPr>
      <w:r>
        <w:rPr>
          <w:rFonts w:hint="eastAsia" w:ascii="仿宋" w:hAnsi="仿宋" w:eastAsia="仿宋_GB2312"/>
          <w:sz w:val="32"/>
          <w:szCs w:val="32"/>
        </w:rPr>
        <w:t>本项目提供的功能清单为基础功能实现清单，投标人提供的配置清单除应至少满足基础清单的技术要求之外，还应根据技术方案的特点提供基础清单中未提及，但却是现实建设需求所必须的软硬件及主辅材配置清单，以保证整个系统的完整性和可实施性。</w:t>
      </w:r>
    </w:p>
    <w:p w14:paraId="56AB8A60">
      <w:pPr>
        <w:tabs>
          <w:tab w:val="left" w:pos="525"/>
        </w:tabs>
        <w:adjustRightInd w:val="0"/>
        <w:snapToGrid w:val="0"/>
        <w:spacing w:line="360" w:lineRule="auto"/>
        <w:ind w:left="-275" w:leftChars="-131" w:right="-267" w:rightChars="-127" w:firstLine="640" w:firstLineChars="200"/>
        <w:rPr>
          <w:rFonts w:hint="eastAsia" w:ascii="仿宋" w:hAnsi="仿宋" w:eastAsia="仿宋_GB2312"/>
          <w:sz w:val="32"/>
          <w:szCs w:val="32"/>
        </w:rPr>
      </w:pPr>
      <w:r>
        <w:rPr>
          <w:rFonts w:hint="eastAsia" w:ascii="仿宋" w:hAnsi="仿宋" w:eastAsia="仿宋_GB2312"/>
          <w:sz w:val="32"/>
          <w:szCs w:val="32"/>
        </w:rPr>
        <w:t>本次集成服务与原系统的衔接、改造的设备、线材、工作量等由投标人实地考察现场后根据原系统的现状、新系统的要求自行制定方案。</w:t>
      </w:r>
    </w:p>
    <w:p w14:paraId="0DE86E9A">
      <w:pPr>
        <w:tabs>
          <w:tab w:val="left" w:pos="525"/>
        </w:tabs>
        <w:adjustRightInd w:val="0"/>
        <w:snapToGrid w:val="0"/>
        <w:spacing w:line="360" w:lineRule="auto"/>
        <w:ind w:left="-275" w:leftChars="-131" w:right="-267" w:rightChars="-127" w:firstLine="640" w:firstLineChars="200"/>
        <w:rPr>
          <w:rFonts w:hint="eastAsia" w:ascii="仿宋" w:hAnsi="仿宋" w:eastAsia="仿宋_GB2312"/>
          <w:sz w:val="32"/>
          <w:szCs w:val="32"/>
        </w:rPr>
      </w:pPr>
      <w:r>
        <w:rPr>
          <w:rFonts w:hint="eastAsia" w:ascii="仿宋" w:hAnsi="仿宋" w:eastAsia="仿宋_GB2312"/>
          <w:sz w:val="32"/>
          <w:szCs w:val="32"/>
        </w:rPr>
        <w:t>为便于本次招标项目的售后服务，投标人应按照设备需按照技术需求中要求部分核心设备提供原厂商售后服务承诺证明。</w:t>
      </w:r>
    </w:p>
    <w:p w14:paraId="28E7C8BD">
      <w:pPr>
        <w:spacing w:line="360" w:lineRule="auto"/>
        <w:ind w:firstLine="281" w:firstLineChars="88"/>
        <w:rPr>
          <w:rFonts w:hint="eastAsia" w:ascii="黑体" w:hAnsi="黑体" w:eastAsia="黑体"/>
          <w:sz w:val="32"/>
          <w:szCs w:val="32"/>
        </w:rPr>
      </w:pPr>
      <w:r>
        <w:rPr>
          <w:rFonts w:hint="eastAsia" w:ascii="黑体" w:hAnsi="黑体" w:eastAsia="黑体"/>
          <w:sz w:val="32"/>
          <w:szCs w:val="32"/>
        </w:rPr>
        <w:t>五、技术培训和售后服务要求</w:t>
      </w:r>
    </w:p>
    <w:p w14:paraId="5F0CB660">
      <w:pPr>
        <w:tabs>
          <w:tab w:val="left" w:pos="525"/>
        </w:tabs>
        <w:adjustRightInd w:val="0"/>
        <w:snapToGrid w:val="0"/>
        <w:spacing w:line="360" w:lineRule="auto"/>
        <w:ind w:left="-275" w:leftChars="-131" w:right="-267" w:rightChars="-127" w:firstLine="640" w:firstLineChars="200"/>
        <w:rPr>
          <w:rFonts w:hint="eastAsia" w:ascii="仿宋" w:hAnsi="仿宋" w:eastAsia="仿宋_GB2312"/>
          <w:sz w:val="32"/>
          <w:szCs w:val="32"/>
        </w:rPr>
      </w:pPr>
      <w:r>
        <w:rPr>
          <w:rFonts w:hint="eastAsia" w:ascii="仿宋" w:hAnsi="仿宋" w:eastAsia="仿宋_GB2312"/>
          <w:sz w:val="32"/>
          <w:szCs w:val="32"/>
        </w:rPr>
        <w:t>投标人必须提供高水平的培训。所提供的培训课程计划须随投标文件一起提交。</w:t>
      </w:r>
    </w:p>
    <w:p w14:paraId="05BD782A">
      <w:pPr>
        <w:tabs>
          <w:tab w:val="left" w:pos="525"/>
        </w:tabs>
        <w:adjustRightInd w:val="0"/>
        <w:snapToGrid w:val="0"/>
        <w:spacing w:line="360" w:lineRule="auto"/>
        <w:ind w:left="-275" w:leftChars="-131" w:right="-267" w:rightChars="-127" w:firstLine="640" w:firstLineChars="200"/>
        <w:rPr>
          <w:rFonts w:hint="eastAsia" w:ascii="仿宋" w:hAnsi="仿宋" w:eastAsia="仿宋_GB2312"/>
          <w:sz w:val="32"/>
          <w:szCs w:val="32"/>
        </w:rPr>
      </w:pPr>
      <w:r>
        <w:rPr>
          <w:rFonts w:hint="eastAsia" w:ascii="仿宋" w:hAnsi="仿宋" w:eastAsia="仿宋_GB2312"/>
          <w:sz w:val="32"/>
          <w:szCs w:val="32"/>
        </w:rPr>
        <w:t>投标人派出的培训教员应具有丰富的理论知识和实践经验。</w:t>
      </w:r>
    </w:p>
    <w:p w14:paraId="50B79D54">
      <w:pPr>
        <w:tabs>
          <w:tab w:val="left" w:pos="525"/>
        </w:tabs>
        <w:adjustRightInd w:val="0"/>
        <w:snapToGrid w:val="0"/>
        <w:spacing w:line="360" w:lineRule="auto"/>
        <w:ind w:left="-275" w:leftChars="-131" w:right="-267" w:rightChars="-127" w:firstLine="640" w:firstLineChars="200"/>
        <w:rPr>
          <w:rFonts w:hint="eastAsia" w:ascii="仿宋" w:hAnsi="仿宋" w:eastAsia="仿宋_GB2312"/>
          <w:sz w:val="32"/>
          <w:szCs w:val="32"/>
        </w:rPr>
      </w:pPr>
      <w:r>
        <w:rPr>
          <w:rFonts w:hint="eastAsia" w:ascii="仿宋" w:hAnsi="仿宋" w:eastAsia="仿宋_GB2312"/>
          <w:sz w:val="32"/>
          <w:szCs w:val="32"/>
        </w:rPr>
        <w:t>所有的培训教员必须用中文授课(如果教员不会讲中文，投标人必须提供中文翻译)，除非有其它的协议规定。</w:t>
      </w:r>
    </w:p>
    <w:p w14:paraId="2F1B7097">
      <w:pPr>
        <w:tabs>
          <w:tab w:val="left" w:pos="525"/>
        </w:tabs>
        <w:adjustRightInd w:val="0"/>
        <w:spacing w:line="360" w:lineRule="auto"/>
        <w:ind w:left="-275" w:leftChars="-131" w:right="-267" w:rightChars="-127" w:firstLine="640" w:firstLineChars="200"/>
        <w:rPr>
          <w:rFonts w:hint="eastAsia" w:ascii="仿宋" w:hAnsi="仿宋" w:eastAsia="仿宋_GB2312"/>
          <w:sz w:val="32"/>
          <w:szCs w:val="32"/>
        </w:rPr>
      </w:pPr>
      <w:r>
        <w:rPr>
          <w:rFonts w:hint="eastAsia" w:ascii="仿宋" w:hAnsi="仿宋" w:eastAsia="仿宋_GB2312"/>
          <w:sz w:val="32"/>
          <w:szCs w:val="32"/>
        </w:rPr>
        <w:t>投标人必须为所有被培训人员提供有关培训文字资料等相关用品，培训用教材应提供最新并与本项目设备相一致的，保证每个学员一整套。</w:t>
      </w:r>
    </w:p>
    <w:p w14:paraId="4ABB18DC">
      <w:pPr>
        <w:tabs>
          <w:tab w:val="left" w:pos="525"/>
        </w:tabs>
        <w:adjustRightInd w:val="0"/>
        <w:spacing w:line="360" w:lineRule="auto"/>
        <w:ind w:left="-275" w:leftChars="-131" w:right="-267" w:rightChars="-127" w:firstLine="640" w:firstLineChars="200"/>
        <w:rPr>
          <w:rFonts w:hint="eastAsia" w:ascii="仿宋" w:hAnsi="仿宋" w:eastAsia="仿宋_GB2312"/>
          <w:sz w:val="32"/>
          <w:szCs w:val="32"/>
        </w:rPr>
      </w:pPr>
      <w:r>
        <w:rPr>
          <w:rFonts w:hint="eastAsia" w:ascii="仿宋" w:hAnsi="仿宋" w:eastAsia="仿宋_GB2312"/>
          <w:sz w:val="32"/>
          <w:szCs w:val="32"/>
        </w:rPr>
        <w:t>培训计划应包括以下内容：设备的工作原理和技术性能；设备安装、测试；设备操作与维护。</w:t>
      </w:r>
    </w:p>
    <w:p w14:paraId="06B59F1F">
      <w:pPr>
        <w:tabs>
          <w:tab w:val="left" w:pos="525"/>
        </w:tabs>
        <w:adjustRightInd w:val="0"/>
        <w:spacing w:line="360" w:lineRule="auto"/>
        <w:ind w:left="-275" w:leftChars="-131" w:right="-267" w:rightChars="-127" w:firstLine="640" w:firstLineChars="200"/>
        <w:rPr>
          <w:rFonts w:hint="eastAsia" w:ascii="仿宋" w:hAnsi="仿宋" w:eastAsia="仿宋_GB2312"/>
          <w:sz w:val="32"/>
          <w:szCs w:val="32"/>
        </w:rPr>
      </w:pPr>
      <w:r>
        <w:rPr>
          <w:rFonts w:hint="eastAsia" w:ascii="仿宋" w:hAnsi="仿宋" w:eastAsia="仿宋_GB2312"/>
          <w:sz w:val="32"/>
          <w:szCs w:val="32"/>
        </w:rPr>
        <w:t>培训效果：要求通过培训，青海广播电视台相关技术人员应熟悉系统，了解操作运行中的常见安全风险，掌握与之对应的安全策略、解决方案。</w:t>
      </w:r>
    </w:p>
    <w:p w14:paraId="00A60AA8">
      <w:pPr>
        <w:tabs>
          <w:tab w:val="left" w:pos="525"/>
        </w:tabs>
        <w:adjustRightInd w:val="0"/>
        <w:spacing w:line="360" w:lineRule="auto"/>
        <w:ind w:left="-275" w:leftChars="-131" w:right="-267" w:rightChars="-127" w:firstLine="640" w:firstLineChars="200"/>
        <w:rPr>
          <w:rFonts w:hint="eastAsia" w:ascii="仿宋" w:hAnsi="仿宋" w:eastAsia="仿宋_GB2312"/>
          <w:sz w:val="32"/>
          <w:szCs w:val="32"/>
        </w:rPr>
      </w:pPr>
      <w:r>
        <w:rPr>
          <w:rFonts w:hint="eastAsia" w:ascii="仿宋" w:hAnsi="仿宋" w:eastAsia="仿宋_GB2312"/>
          <w:sz w:val="32"/>
          <w:szCs w:val="32"/>
        </w:rPr>
        <w:t>培训人数、时间、地点和方式根据需要由双方协商确定。青海广播电视台为本项目在台内的培训无偿提供场所并组织相关人员接受培训。</w:t>
      </w:r>
    </w:p>
    <w:p w14:paraId="7CF390D1">
      <w:pPr>
        <w:tabs>
          <w:tab w:val="left" w:pos="525"/>
        </w:tabs>
        <w:adjustRightInd w:val="0"/>
        <w:spacing w:line="360" w:lineRule="auto"/>
        <w:ind w:left="-275" w:leftChars="-131" w:right="-267" w:rightChars="-127" w:firstLine="640" w:firstLineChars="200"/>
        <w:rPr>
          <w:rFonts w:ascii="Calibri" w:hAnsi="Calibri"/>
        </w:rPr>
      </w:pPr>
      <w:r>
        <w:rPr>
          <w:rFonts w:hint="eastAsia" w:ascii="仿宋" w:hAnsi="仿宋" w:eastAsia="仿宋_GB2312"/>
          <w:sz w:val="32"/>
          <w:szCs w:val="32"/>
        </w:rPr>
        <w:t>投标人应将所有培训费用（含培训教材费）及各项支出列清，所有的费用已包含在投标总价中。投标人在投标时递交的培训课程和培训教员的安排必须得到招标人确认，如果招标人不满意，必须在不增加费用的前提下无条件的进行调整和更换，直至招标人满意为止。</w:t>
      </w:r>
      <w:bookmarkStart w:id="229" w:name="_Toc160186125"/>
      <w:bookmarkStart w:id="230" w:name="_Toc193083552"/>
      <w:bookmarkStart w:id="231" w:name="_Toc160359580"/>
      <w:bookmarkStart w:id="232" w:name="_Toc200960078"/>
      <w:bookmarkStart w:id="233" w:name="_Toc192478091"/>
      <w:bookmarkStart w:id="234" w:name="_Toc192990013"/>
      <w:bookmarkStart w:id="235" w:name="_Toc192944675"/>
      <w:bookmarkStart w:id="236" w:name="_Toc192992689"/>
      <w:bookmarkStart w:id="237" w:name="_Toc192991258"/>
      <w:bookmarkStart w:id="238" w:name="_Toc192643572"/>
      <w:r>
        <w:rPr>
          <w:rFonts w:ascii="Calibri" w:hAnsi="Calibri"/>
        </w:rPr>
        <w:t xml:space="preserve"> </w:t>
      </w:r>
      <w:bookmarkEnd w:id="229"/>
      <w:bookmarkEnd w:id="230"/>
      <w:bookmarkEnd w:id="231"/>
      <w:bookmarkEnd w:id="232"/>
      <w:bookmarkEnd w:id="233"/>
      <w:bookmarkEnd w:id="234"/>
      <w:bookmarkEnd w:id="235"/>
      <w:bookmarkEnd w:id="236"/>
      <w:bookmarkEnd w:id="237"/>
      <w:bookmarkEnd w:id="238"/>
    </w:p>
    <w:p w14:paraId="65F19C60">
      <w:pPr>
        <w:pStyle w:val="16"/>
        <w:spacing w:line="480" w:lineRule="exact"/>
        <w:ind w:firstLine="640" w:firstLineChars="200"/>
        <w:rPr>
          <w:rFonts w:hint="default" w:ascii="仿宋" w:hAnsi="仿宋" w:eastAsia="仿宋" w:cs="仿宋"/>
          <w:b/>
          <w:bCs/>
          <w:color w:val="000000"/>
          <w:kern w:val="0"/>
          <w:sz w:val="28"/>
          <w:szCs w:val="28"/>
          <w:highlight w:val="none"/>
        </w:rPr>
      </w:pPr>
      <w:r>
        <w:rPr>
          <w:rFonts w:hint="eastAsia" w:ascii="黑体" w:hAnsi="黑体" w:eastAsia="黑体"/>
          <w:sz w:val="32"/>
          <w:szCs w:val="32"/>
          <w:lang w:val="en-US" w:eastAsia="zh-CN"/>
        </w:rPr>
        <w:t>六</w:t>
      </w:r>
      <w:r>
        <w:rPr>
          <w:rFonts w:hint="eastAsia" w:ascii="黑体" w:hAnsi="黑体" w:eastAsia="黑体"/>
          <w:sz w:val="32"/>
          <w:szCs w:val="32"/>
        </w:rPr>
        <w:t>、</w:t>
      </w:r>
      <w:r>
        <w:rPr>
          <w:rFonts w:hint="default" w:ascii="黑体" w:hAnsi="黑体" w:eastAsia="黑体" w:cs="Times New Roman"/>
          <w:sz w:val="32"/>
          <w:szCs w:val="32"/>
          <w:lang w:val="en-US" w:eastAsia="zh-CN"/>
        </w:rPr>
        <w:t>服务期限及服务地点</w:t>
      </w:r>
    </w:p>
    <w:p w14:paraId="2CFAE1C7">
      <w:pPr>
        <w:pStyle w:val="16"/>
        <w:spacing w:line="480" w:lineRule="exact"/>
        <w:ind w:firstLine="640" w:firstLineChars="200"/>
        <w:rPr>
          <w:rFonts w:hint="default" w:ascii="仿宋" w:hAnsi="仿宋" w:eastAsia="仿宋_GB2312" w:cs="Times New Roman"/>
          <w:sz w:val="32"/>
          <w:szCs w:val="32"/>
          <w:lang w:val="en-US" w:eastAsia="zh-CN" w:bidi="ar-SA"/>
        </w:rPr>
      </w:pPr>
      <w:r>
        <w:rPr>
          <w:rFonts w:hint="eastAsia" w:ascii="仿宋" w:hAnsi="仿宋" w:eastAsia="仿宋_GB2312" w:cs="Times New Roman"/>
          <w:sz w:val="32"/>
          <w:szCs w:val="32"/>
          <w:lang w:val="en-US" w:eastAsia="zh-CN" w:bidi="ar-SA"/>
        </w:rPr>
        <w:t>1.</w:t>
      </w:r>
      <w:r>
        <w:rPr>
          <w:rFonts w:hint="default" w:ascii="仿宋" w:hAnsi="仿宋" w:eastAsia="仿宋_GB2312" w:cs="Times New Roman"/>
          <w:sz w:val="32"/>
          <w:szCs w:val="32"/>
          <w:lang w:val="en-US" w:eastAsia="zh-CN" w:bidi="ar-SA"/>
        </w:rPr>
        <w:t>服务期限：</w:t>
      </w:r>
      <w:r>
        <w:rPr>
          <w:rFonts w:hint="eastAsia" w:ascii="仿宋" w:hAnsi="仿宋" w:eastAsia="仿宋_GB2312" w:cs="Times New Roman"/>
          <w:color w:val="auto"/>
          <w:sz w:val="32"/>
          <w:szCs w:val="32"/>
          <w:lang w:val="en-US" w:eastAsia="zh-CN" w:bidi="ar-SA"/>
        </w:rPr>
        <w:t>30天</w:t>
      </w:r>
    </w:p>
    <w:p w14:paraId="417BE8BC">
      <w:pPr>
        <w:pStyle w:val="92"/>
        <w:numPr>
          <w:ilvl w:val="0"/>
          <w:numId w:val="0"/>
        </w:numPr>
        <w:spacing w:line="576" w:lineRule="exact"/>
        <w:ind w:firstLine="640" w:firstLineChars="200"/>
        <w:rPr>
          <w:rFonts w:hint="default" w:ascii="仿宋" w:hAnsi="仿宋" w:eastAsia="仿宋_GB2312" w:cs="Times New Roman"/>
          <w:sz w:val="32"/>
          <w:szCs w:val="32"/>
          <w:lang w:val="en-US" w:eastAsia="zh-CN" w:bidi="ar-SA"/>
        </w:rPr>
      </w:pPr>
      <w:r>
        <w:rPr>
          <w:rFonts w:hint="eastAsia" w:ascii="仿宋" w:hAnsi="仿宋" w:eastAsia="仿宋_GB2312" w:cs="Times New Roman"/>
          <w:sz w:val="32"/>
          <w:szCs w:val="32"/>
          <w:lang w:val="en-US" w:eastAsia="zh-CN" w:bidi="ar-SA"/>
        </w:rPr>
        <w:t>2.</w:t>
      </w:r>
      <w:r>
        <w:rPr>
          <w:rFonts w:hint="default" w:ascii="仿宋" w:hAnsi="仿宋" w:eastAsia="仿宋_GB2312" w:cs="Times New Roman"/>
          <w:sz w:val="32"/>
          <w:szCs w:val="32"/>
          <w:lang w:val="en-US" w:eastAsia="zh-CN" w:bidi="ar-SA"/>
        </w:rPr>
        <w:t>服务地点：采购人指定地点</w:t>
      </w:r>
    </w:p>
    <w:p w14:paraId="6274399F">
      <w:pPr>
        <w:tabs>
          <w:tab w:val="left" w:pos="525"/>
        </w:tabs>
        <w:adjustRightInd w:val="0"/>
        <w:spacing w:line="360" w:lineRule="auto"/>
        <w:ind w:left="-275" w:leftChars="-131" w:right="-267" w:rightChars="-127" w:firstLine="420" w:firstLineChars="200"/>
        <w:rPr>
          <w:rFonts w:ascii="Calibri" w:hAnsi="Calibri"/>
        </w:rPr>
      </w:pPr>
    </w:p>
    <w:p w14:paraId="5972A340">
      <w:pPr>
        <w:rPr>
          <w:rFonts w:ascii="楷体" w:hAnsi="楷体" w:eastAsia="楷体" w:cs="楷体"/>
          <w:bCs/>
          <w:sz w:val="32"/>
          <w:szCs w:val="32"/>
        </w:rPr>
      </w:pPr>
    </w:p>
    <w:p w14:paraId="414ACC8B">
      <w:pPr>
        <w:rPr>
          <w:rFonts w:ascii="楷体" w:hAnsi="楷体" w:eastAsia="楷体" w:cs="楷体"/>
          <w:bCs/>
          <w:sz w:val="32"/>
          <w:szCs w:val="32"/>
        </w:rPr>
      </w:pPr>
    </w:p>
    <w:p w14:paraId="553C29D3">
      <w:pPr>
        <w:widowControl/>
        <w:jc w:val="left"/>
        <w:rPr>
          <w:rFonts w:hint="eastAsia" w:ascii="楷体" w:hAnsi="楷体" w:eastAsia="楷体" w:cs="楷体"/>
          <w:bCs/>
          <w:sz w:val="32"/>
          <w:szCs w:val="32"/>
        </w:rPr>
      </w:pPr>
      <w:r>
        <w:rPr>
          <w:rFonts w:hint="eastAsia" w:ascii="楷体" w:hAnsi="楷体" w:eastAsia="楷体" w:cs="楷体"/>
          <w:bCs/>
          <w:sz w:val="32"/>
          <w:szCs w:val="32"/>
        </w:rPr>
        <w:br w:type="page"/>
      </w:r>
    </w:p>
    <w:p w14:paraId="4DB63CB9">
      <w:pPr>
        <w:rPr>
          <w:rFonts w:hint="eastAsia" w:ascii="楷体" w:hAnsi="楷体" w:eastAsia="楷体" w:cs="楷体"/>
          <w:bCs/>
          <w:sz w:val="32"/>
          <w:szCs w:val="32"/>
        </w:rPr>
      </w:pPr>
      <w:r>
        <w:rPr>
          <w:rFonts w:hint="eastAsia" w:ascii="楷体" w:hAnsi="楷体" w:eastAsia="楷体" w:cs="楷体"/>
          <w:bCs/>
          <w:sz w:val="32"/>
          <w:szCs w:val="32"/>
        </w:rPr>
        <w:t>附页：</w:t>
      </w:r>
    </w:p>
    <w:tbl>
      <w:tblPr>
        <w:tblStyle w:val="31"/>
        <w:tblpPr w:leftFromText="180" w:rightFromText="180" w:vertAnchor="text" w:tblpX="10215" w:tblpY="139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5"/>
      </w:tblGrid>
      <w:tr w14:paraId="5324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515" w:type="dxa"/>
          </w:tcPr>
          <w:p w14:paraId="63446D5B">
            <w:pPr>
              <w:rPr>
                <w:rFonts w:hint="eastAsia" w:ascii="仿宋" w:hAnsi="仿宋" w:eastAsia="仿宋_GB2312" w:cs="宋体"/>
                <w:bCs/>
                <w:sz w:val="32"/>
                <w:szCs w:val="32"/>
              </w:rPr>
            </w:pPr>
          </w:p>
        </w:tc>
      </w:tr>
    </w:tbl>
    <w:p w14:paraId="2D2C0A6A">
      <w:pPr>
        <w:ind w:firstLine="2891" w:firstLineChars="900"/>
        <w:rPr>
          <w:rFonts w:hint="eastAsia" w:ascii="仿宋" w:hAnsi="仿宋" w:eastAsia="仿宋_GB2312" w:cs="宋体"/>
          <w:b/>
          <w:sz w:val="32"/>
          <w:szCs w:val="32"/>
        </w:rPr>
      </w:pPr>
      <w:r>
        <w:rPr>
          <w:rFonts w:hint="eastAsia" w:ascii="仿宋" w:hAnsi="仿宋" w:eastAsia="仿宋_GB2312" w:cs="宋体"/>
          <w:b/>
          <w:sz w:val="32"/>
          <w:szCs w:val="32"/>
        </w:rPr>
        <w:t>项目实现功能清单</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1278"/>
        <w:gridCol w:w="4521"/>
        <w:gridCol w:w="2088"/>
      </w:tblGrid>
      <w:tr w14:paraId="0A92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96" w:type="dxa"/>
            <w:shd w:val="clear" w:color="000000" w:fill="FFFFFF"/>
            <w:vAlign w:val="center"/>
          </w:tcPr>
          <w:p w14:paraId="0D984D91">
            <w:pPr>
              <w:ind w:left="0" w:leftChars="0" w:firstLine="0" w:firstLineChars="0"/>
              <w:jc w:val="both"/>
              <w:rPr>
                <w:rFonts w:hint="eastAsia" w:ascii="仿宋" w:hAnsi="仿宋" w:eastAsia="仿宋" w:cs="仿宋"/>
                <w:b/>
                <w:sz w:val="24"/>
                <w:szCs w:val="24"/>
              </w:rPr>
            </w:pPr>
            <w:r>
              <w:rPr>
                <w:rFonts w:hint="eastAsia" w:ascii="仿宋" w:hAnsi="仿宋" w:eastAsia="仿宋" w:cs="仿宋"/>
                <w:b/>
                <w:bCs/>
                <w:sz w:val="24"/>
                <w:szCs w:val="24"/>
              </w:rPr>
              <w:t>编号</w:t>
            </w:r>
          </w:p>
        </w:tc>
        <w:tc>
          <w:tcPr>
            <w:tcW w:w="1278" w:type="dxa"/>
            <w:shd w:val="clear" w:color="000000" w:fill="FFFFFF"/>
            <w:vAlign w:val="center"/>
          </w:tcPr>
          <w:p w14:paraId="26E46AFA">
            <w:pPr>
              <w:jc w:val="center"/>
              <w:rPr>
                <w:rFonts w:hint="eastAsia" w:ascii="仿宋" w:hAnsi="仿宋" w:eastAsia="仿宋" w:cs="仿宋"/>
                <w:b/>
                <w:sz w:val="24"/>
                <w:szCs w:val="24"/>
              </w:rPr>
            </w:pPr>
            <w:r>
              <w:rPr>
                <w:rFonts w:hint="eastAsia" w:ascii="仿宋" w:hAnsi="仿宋" w:eastAsia="仿宋" w:cs="仿宋"/>
                <w:b/>
                <w:bCs/>
                <w:sz w:val="24"/>
                <w:szCs w:val="24"/>
              </w:rPr>
              <w:t>名称</w:t>
            </w:r>
          </w:p>
        </w:tc>
        <w:tc>
          <w:tcPr>
            <w:tcW w:w="4521" w:type="dxa"/>
            <w:shd w:val="clear" w:color="000000" w:fill="FFFFFF"/>
            <w:vAlign w:val="center"/>
          </w:tcPr>
          <w:p w14:paraId="23E8AE3F">
            <w:pPr>
              <w:jc w:val="center"/>
              <w:rPr>
                <w:rFonts w:hint="eastAsia" w:ascii="仿宋" w:hAnsi="仿宋" w:eastAsia="仿宋" w:cs="仿宋"/>
                <w:b/>
                <w:sz w:val="24"/>
                <w:szCs w:val="24"/>
              </w:rPr>
            </w:pPr>
            <w:r>
              <w:rPr>
                <w:rFonts w:hint="eastAsia" w:ascii="仿宋" w:hAnsi="仿宋" w:eastAsia="仿宋" w:cs="仿宋"/>
                <w:b/>
                <w:bCs/>
                <w:sz w:val="24"/>
                <w:szCs w:val="24"/>
              </w:rPr>
              <w:t>需实现功能指标参数</w:t>
            </w:r>
          </w:p>
        </w:tc>
        <w:tc>
          <w:tcPr>
            <w:tcW w:w="2088" w:type="dxa"/>
            <w:shd w:val="clear" w:color="000000" w:fill="FFFFFF"/>
            <w:vAlign w:val="center"/>
          </w:tcPr>
          <w:p w14:paraId="30716DEC">
            <w:pPr>
              <w:jc w:val="center"/>
              <w:rPr>
                <w:rFonts w:hint="eastAsia" w:ascii="仿宋" w:hAnsi="仿宋" w:eastAsia="仿宋" w:cs="仿宋"/>
                <w:b/>
                <w:sz w:val="24"/>
                <w:szCs w:val="24"/>
                <w:lang w:eastAsia="zh-CN"/>
              </w:rPr>
            </w:pPr>
            <w:r>
              <w:rPr>
                <w:rFonts w:hint="eastAsia" w:ascii="仿宋" w:hAnsi="仿宋" w:eastAsia="仿宋" w:cs="仿宋"/>
                <w:b/>
                <w:sz w:val="24"/>
                <w:szCs w:val="24"/>
                <w:lang w:eastAsia="zh-CN"/>
              </w:rPr>
              <w:t>备注</w:t>
            </w:r>
          </w:p>
        </w:tc>
      </w:tr>
      <w:tr w14:paraId="6D79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Merge w:val="restart"/>
            <w:vAlign w:val="center"/>
          </w:tcPr>
          <w:p w14:paraId="0AC953A5">
            <w:pPr>
              <w:jc w:val="center"/>
              <w:rPr>
                <w:rFonts w:hint="eastAsia" w:ascii="仿宋" w:hAnsi="仿宋" w:eastAsia="仿宋" w:cs="仿宋"/>
                <w:bCs/>
                <w:sz w:val="24"/>
                <w:szCs w:val="24"/>
              </w:rPr>
            </w:pPr>
            <w:r>
              <w:rPr>
                <w:rFonts w:hint="eastAsia" w:ascii="仿宋" w:hAnsi="仿宋" w:eastAsia="仿宋" w:cs="仿宋"/>
                <w:bCs/>
                <w:sz w:val="24"/>
                <w:szCs w:val="24"/>
              </w:rPr>
              <w:t>1.</w:t>
            </w:r>
          </w:p>
        </w:tc>
        <w:tc>
          <w:tcPr>
            <w:tcW w:w="1278" w:type="dxa"/>
            <w:vMerge w:val="restart"/>
            <w:vAlign w:val="center"/>
          </w:tcPr>
          <w:p w14:paraId="689A96F6">
            <w:pPr>
              <w:ind w:left="0" w:leftChars="0" w:firstLine="0" w:firstLineChars="0"/>
              <w:jc w:val="both"/>
              <w:rPr>
                <w:rFonts w:hint="eastAsia" w:ascii="仿宋" w:hAnsi="仿宋" w:eastAsia="仿宋" w:cs="仿宋"/>
                <w:bCs/>
                <w:sz w:val="24"/>
                <w:szCs w:val="24"/>
              </w:rPr>
            </w:pPr>
            <w:r>
              <w:rPr>
                <w:rFonts w:hint="eastAsia" w:ascii="仿宋" w:hAnsi="仿宋" w:eastAsia="仿宋" w:cs="仿宋"/>
                <w:bCs/>
                <w:sz w:val="24"/>
                <w:szCs w:val="24"/>
              </w:rPr>
              <w:t>总控调度及控制系统建设集成服务</w:t>
            </w:r>
          </w:p>
        </w:tc>
        <w:tc>
          <w:tcPr>
            <w:tcW w:w="4521" w:type="dxa"/>
            <w:vAlign w:val="center"/>
          </w:tcPr>
          <w:p w14:paraId="07868D80">
            <w:pPr>
              <w:pStyle w:val="52"/>
              <w:numPr>
                <w:ilvl w:val="0"/>
                <w:numId w:val="7"/>
              </w:numPr>
              <w:ind w:firstLineChars="0"/>
              <w:jc w:val="left"/>
              <w:rPr>
                <w:rFonts w:hint="eastAsia" w:ascii="仿宋" w:hAnsi="仿宋" w:eastAsia="仿宋" w:cs="仿宋"/>
                <w:bCs/>
                <w:sz w:val="24"/>
                <w:szCs w:val="24"/>
              </w:rPr>
            </w:pPr>
            <w:r>
              <w:rPr>
                <w:rFonts w:hint="eastAsia" w:ascii="仿宋" w:hAnsi="仿宋" w:eastAsia="仿宋" w:cs="仿宋"/>
                <w:bCs/>
                <w:sz w:val="24"/>
                <w:szCs w:val="24"/>
              </w:rPr>
              <w:t>IP控制系统</w:t>
            </w:r>
          </w:p>
          <w:p w14:paraId="084894C1">
            <w:pPr>
              <w:ind w:firstLine="480" w:firstLineChars="200"/>
              <w:rPr>
                <w:rFonts w:hint="eastAsia" w:ascii="仿宋" w:hAnsi="仿宋" w:eastAsia="仿宋" w:cs="仿宋"/>
                <w:bCs/>
                <w:sz w:val="24"/>
                <w:szCs w:val="24"/>
              </w:rPr>
            </w:pPr>
            <w:r>
              <w:rPr>
                <w:rFonts w:hint="eastAsia" w:ascii="仿宋" w:hAnsi="仿宋" w:eastAsia="仿宋" w:cs="仿宋"/>
                <w:bCs/>
                <w:sz w:val="24"/>
                <w:szCs w:val="24"/>
                <w:lang w:val="en-US" w:eastAsia="zh-CN"/>
              </w:rPr>
              <w:t>实现</w:t>
            </w:r>
            <w:r>
              <w:rPr>
                <w:rFonts w:hint="eastAsia" w:ascii="仿宋" w:hAnsi="仿宋" w:eastAsia="仿宋" w:cs="仿宋"/>
                <w:bCs/>
                <w:sz w:val="24"/>
                <w:szCs w:val="24"/>
              </w:rPr>
              <w:t>IP信号调度功能。对信号流进行智能化调度管理，全流程可视化</w:t>
            </w:r>
            <w:r>
              <w:rPr>
                <w:rFonts w:hint="eastAsia" w:ascii="仿宋" w:hAnsi="仿宋" w:eastAsia="仿宋" w:cs="仿宋"/>
                <w:bCs/>
                <w:sz w:val="24"/>
                <w:szCs w:val="24"/>
                <w:lang w:eastAsia="zh-CN"/>
              </w:rPr>
              <w:t>、</w:t>
            </w:r>
            <w:r>
              <w:rPr>
                <w:rFonts w:hint="eastAsia" w:ascii="仿宋" w:hAnsi="仿宋" w:eastAsia="仿宋" w:cs="仿宋"/>
                <w:bCs/>
                <w:sz w:val="24"/>
                <w:szCs w:val="24"/>
              </w:rPr>
              <w:t>图形化操作。</w:t>
            </w:r>
          </w:p>
          <w:p w14:paraId="0D9E5A26">
            <w:pPr>
              <w:pStyle w:val="52"/>
              <w:jc w:val="left"/>
              <w:rPr>
                <w:rFonts w:hint="eastAsia" w:ascii="仿宋" w:hAnsi="仿宋" w:eastAsia="仿宋" w:cs="仿宋"/>
                <w:bCs/>
                <w:sz w:val="24"/>
                <w:szCs w:val="24"/>
              </w:rPr>
            </w:pPr>
            <w:r>
              <w:rPr>
                <w:rFonts w:hint="eastAsia" w:ascii="仿宋" w:hAnsi="仿宋" w:eastAsia="仿宋" w:cs="仿宋"/>
                <w:bCs/>
                <w:sz w:val="24"/>
                <w:szCs w:val="24"/>
              </w:rPr>
              <w:t>完善现有正在建设的系统，最终符合项目需求，完成系统设备的调试安装工作。</w:t>
            </w:r>
          </w:p>
        </w:tc>
        <w:tc>
          <w:tcPr>
            <w:tcW w:w="2088" w:type="dxa"/>
            <w:vMerge w:val="restart"/>
            <w:vAlign w:val="center"/>
          </w:tcPr>
          <w:p w14:paraId="0EF5242C">
            <w:pPr>
              <w:ind w:left="0" w:leftChars="0" w:firstLine="0" w:firstLineChars="0"/>
              <w:jc w:val="left"/>
              <w:rPr>
                <w:rFonts w:hint="eastAsia" w:ascii="仿宋" w:hAnsi="仿宋" w:eastAsia="仿宋" w:cs="仿宋"/>
                <w:bCs/>
                <w:sz w:val="24"/>
                <w:szCs w:val="24"/>
              </w:rPr>
            </w:pPr>
          </w:p>
        </w:tc>
      </w:tr>
      <w:tr w14:paraId="18AB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Merge w:val="continue"/>
            <w:shd w:val="clear" w:color="000000" w:fill="FFFFFF"/>
            <w:vAlign w:val="center"/>
          </w:tcPr>
          <w:p w14:paraId="647B2199">
            <w:pPr>
              <w:jc w:val="center"/>
              <w:rPr>
                <w:rFonts w:hint="eastAsia" w:ascii="仿宋" w:hAnsi="仿宋" w:eastAsia="仿宋" w:cs="仿宋"/>
                <w:bCs/>
                <w:sz w:val="24"/>
                <w:szCs w:val="24"/>
              </w:rPr>
            </w:pPr>
          </w:p>
        </w:tc>
        <w:tc>
          <w:tcPr>
            <w:tcW w:w="1278" w:type="dxa"/>
            <w:vMerge w:val="continue"/>
            <w:shd w:val="clear" w:color="000000" w:fill="FFFFFF"/>
            <w:vAlign w:val="center"/>
          </w:tcPr>
          <w:p w14:paraId="62C4D2F5">
            <w:pPr>
              <w:ind w:firstLine="480" w:firstLineChars="200"/>
              <w:rPr>
                <w:rFonts w:hint="eastAsia" w:ascii="仿宋" w:hAnsi="仿宋" w:eastAsia="仿宋" w:cs="仿宋"/>
                <w:bCs/>
                <w:sz w:val="24"/>
                <w:szCs w:val="24"/>
              </w:rPr>
            </w:pPr>
          </w:p>
        </w:tc>
        <w:tc>
          <w:tcPr>
            <w:tcW w:w="4521" w:type="dxa"/>
            <w:shd w:val="clear" w:color="000000" w:fill="FFFFFF"/>
            <w:vAlign w:val="center"/>
          </w:tcPr>
          <w:p w14:paraId="5DAD9763">
            <w:pPr>
              <w:pStyle w:val="52"/>
              <w:numPr>
                <w:ilvl w:val="0"/>
                <w:numId w:val="0"/>
              </w:numPr>
              <w:ind w:leftChars="0"/>
              <w:jc w:val="left"/>
              <w:rPr>
                <w:rFonts w:hint="eastAsia" w:ascii="仿宋" w:hAnsi="仿宋" w:eastAsia="仿宋" w:cs="仿宋"/>
                <w:bCs/>
                <w:sz w:val="24"/>
                <w:szCs w:val="24"/>
              </w:rPr>
            </w:pPr>
            <w:r>
              <w:rPr>
                <w:rFonts w:hint="eastAsia" w:ascii="仿宋" w:hAnsi="仿宋" w:eastAsia="仿宋" w:cs="仿宋"/>
                <w:bCs/>
                <w:sz w:val="24"/>
                <w:szCs w:val="24"/>
                <w:lang w:val="en-US" w:eastAsia="zh-CN"/>
              </w:rPr>
              <w:t>2</w:t>
            </w:r>
            <w:r>
              <w:rPr>
                <w:rFonts w:hint="eastAsia" w:ascii="仿宋" w:hAnsi="仿宋" w:eastAsia="仿宋" w:cs="仿宋"/>
                <w:bCs/>
                <w:sz w:val="24"/>
                <w:szCs w:val="24"/>
              </w:rPr>
              <w:t>、基带矩阵系统</w:t>
            </w:r>
          </w:p>
          <w:p w14:paraId="2DFB9E3E">
            <w:pPr>
              <w:ind w:firstLine="480" w:firstLineChars="200"/>
              <w:rPr>
                <w:rFonts w:hint="eastAsia" w:ascii="仿宋" w:hAnsi="仿宋" w:eastAsia="仿宋" w:cs="仿宋"/>
                <w:bCs/>
                <w:sz w:val="24"/>
                <w:szCs w:val="24"/>
              </w:rPr>
            </w:pPr>
            <w:r>
              <w:rPr>
                <w:rFonts w:hint="eastAsia" w:ascii="仿宋" w:hAnsi="仿宋" w:eastAsia="仿宋" w:cs="仿宋"/>
                <w:bCs/>
                <w:sz w:val="24"/>
                <w:szCs w:val="24"/>
              </w:rPr>
              <w:t>现有高清矩阵调度系统采用的是可扩充至288×576的高清视频矩阵，系统建设将现有两套高清视频矩阵进行合并优化，并对矩阵控制系统、主备电源、交叉点板进行检测和维护。完成系统设备的调试安装工作。</w:t>
            </w:r>
          </w:p>
        </w:tc>
        <w:tc>
          <w:tcPr>
            <w:tcW w:w="2088" w:type="dxa"/>
            <w:vMerge w:val="continue"/>
            <w:vAlign w:val="center"/>
          </w:tcPr>
          <w:p w14:paraId="57635474">
            <w:pPr>
              <w:jc w:val="left"/>
              <w:rPr>
                <w:rFonts w:hint="eastAsia" w:ascii="仿宋" w:hAnsi="仿宋" w:eastAsia="仿宋" w:cs="仿宋"/>
                <w:bCs/>
                <w:sz w:val="24"/>
                <w:szCs w:val="24"/>
              </w:rPr>
            </w:pPr>
          </w:p>
        </w:tc>
      </w:tr>
      <w:tr w14:paraId="0122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trPr>
        <w:tc>
          <w:tcPr>
            <w:tcW w:w="996" w:type="dxa"/>
            <w:vMerge w:val="continue"/>
            <w:shd w:val="clear" w:color="000000" w:fill="FFFFFF"/>
            <w:vAlign w:val="center"/>
          </w:tcPr>
          <w:p w14:paraId="66DA2E72">
            <w:pPr>
              <w:jc w:val="center"/>
              <w:rPr>
                <w:rFonts w:hint="eastAsia" w:ascii="仿宋" w:hAnsi="仿宋" w:eastAsia="仿宋" w:cs="仿宋"/>
                <w:bCs/>
                <w:sz w:val="24"/>
                <w:szCs w:val="24"/>
              </w:rPr>
            </w:pPr>
          </w:p>
        </w:tc>
        <w:tc>
          <w:tcPr>
            <w:tcW w:w="1278" w:type="dxa"/>
            <w:vMerge w:val="continue"/>
            <w:shd w:val="clear" w:color="000000" w:fill="FFFFFF"/>
            <w:vAlign w:val="center"/>
          </w:tcPr>
          <w:p w14:paraId="5B34AB19">
            <w:pPr>
              <w:jc w:val="center"/>
              <w:rPr>
                <w:rFonts w:hint="eastAsia" w:ascii="仿宋" w:hAnsi="仿宋" w:eastAsia="仿宋" w:cs="仿宋"/>
                <w:bCs/>
                <w:sz w:val="24"/>
                <w:szCs w:val="24"/>
              </w:rPr>
            </w:pPr>
          </w:p>
        </w:tc>
        <w:tc>
          <w:tcPr>
            <w:tcW w:w="4521" w:type="dxa"/>
            <w:shd w:val="clear" w:color="000000" w:fill="FFFFFF"/>
            <w:vAlign w:val="center"/>
          </w:tcPr>
          <w:p w14:paraId="16B167BF">
            <w:pPr>
              <w:pStyle w:val="52"/>
              <w:numPr>
                <w:ilvl w:val="0"/>
                <w:numId w:val="8"/>
              </w:numPr>
              <w:ind w:firstLineChars="0"/>
              <w:jc w:val="left"/>
              <w:rPr>
                <w:rFonts w:hint="eastAsia" w:ascii="仿宋" w:hAnsi="仿宋" w:eastAsia="仿宋" w:cs="仿宋"/>
                <w:bCs/>
                <w:sz w:val="24"/>
                <w:szCs w:val="24"/>
              </w:rPr>
            </w:pPr>
            <w:r>
              <w:rPr>
                <w:rFonts w:hint="eastAsia" w:ascii="仿宋" w:hAnsi="仿宋" w:eastAsia="仿宋" w:cs="仿宋"/>
                <w:bCs/>
                <w:sz w:val="24"/>
                <w:szCs w:val="24"/>
              </w:rPr>
              <w:t>总控周边系统</w:t>
            </w:r>
          </w:p>
          <w:p w14:paraId="76C7528F">
            <w:pPr>
              <w:jc w:val="left"/>
              <w:rPr>
                <w:rFonts w:hint="eastAsia" w:ascii="仿宋" w:hAnsi="仿宋" w:eastAsia="仿宋" w:cs="仿宋"/>
                <w:bCs/>
                <w:sz w:val="24"/>
                <w:szCs w:val="24"/>
              </w:rPr>
            </w:pPr>
            <w:r>
              <w:rPr>
                <w:rFonts w:hint="eastAsia" w:ascii="仿宋" w:hAnsi="仿宋" w:eastAsia="仿宋" w:cs="仿宋"/>
                <w:bCs/>
                <w:sz w:val="24"/>
                <w:szCs w:val="24"/>
              </w:rPr>
              <w:t>对视音频信号进行分配、延时、高标清交叉变换、IP/SDI格式转换等处理，从而达到电视节目播出的需要。完成系统设备的调试安装工作。</w:t>
            </w:r>
          </w:p>
        </w:tc>
        <w:tc>
          <w:tcPr>
            <w:tcW w:w="2088" w:type="dxa"/>
            <w:vMerge w:val="continue"/>
            <w:vAlign w:val="center"/>
          </w:tcPr>
          <w:p w14:paraId="7A1E8D61">
            <w:pPr>
              <w:jc w:val="left"/>
              <w:rPr>
                <w:rFonts w:hint="eastAsia" w:ascii="仿宋" w:hAnsi="仿宋" w:eastAsia="仿宋" w:cs="仿宋"/>
                <w:b/>
                <w:sz w:val="24"/>
                <w:szCs w:val="24"/>
              </w:rPr>
            </w:pPr>
          </w:p>
        </w:tc>
      </w:tr>
      <w:tr w14:paraId="7695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Merge w:val="continue"/>
            <w:shd w:val="clear" w:color="000000" w:fill="FFFFFF"/>
            <w:vAlign w:val="center"/>
          </w:tcPr>
          <w:p w14:paraId="2A6DFEB3">
            <w:pPr>
              <w:rPr>
                <w:rFonts w:hint="eastAsia" w:ascii="仿宋" w:hAnsi="仿宋" w:eastAsia="仿宋" w:cs="仿宋"/>
                <w:bCs/>
                <w:sz w:val="24"/>
                <w:szCs w:val="24"/>
              </w:rPr>
            </w:pPr>
          </w:p>
        </w:tc>
        <w:tc>
          <w:tcPr>
            <w:tcW w:w="1278" w:type="dxa"/>
            <w:vMerge w:val="continue"/>
            <w:shd w:val="clear" w:color="000000" w:fill="FFFFFF"/>
            <w:vAlign w:val="center"/>
          </w:tcPr>
          <w:p w14:paraId="58D0D0A0">
            <w:pPr>
              <w:jc w:val="center"/>
              <w:rPr>
                <w:rFonts w:hint="eastAsia" w:ascii="仿宋" w:hAnsi="仿宋" w:eastAsia="仿宋" w:cs="仿宋"/>
                <w:bCs/>
                <w:sz w:val="24"/>
                <w:szCs w:val="24"/>
              </w:rPr>
            </w:pPr>
          </w:p>
        </w:tc>
        <w:tc>
          <w:tcPr>
            <w:tcW w:w="4521" w:type="dxa"/>
            <w:shd w:val="clear" w:color="000000" w:fill="FFFFFF"/>
            <w:vAlign w:val="center"/>
          </w:tcPr>
          <w:p w14:paraId="68E70E69">
            <w:pPr>
              <w:jc w:val="left"/>
              <w:rPr>
                <w:rFonts w:hint="eastAsia" w:ascii="仿宋" w:hAnsi="仿宋" w:eastAsia="仿宋" w:cs="仿宋"/>
                <w:bCs/>
                <w:sz w:val="24"/>
                <w:szCs w:val="24"/>
              </w:rPr>
            </w:pPr>
            <w:r>
              <w:rPr>
                <w:rFonts w:hint="eastAsia" w:ascii="仿宋" w:hAnsi="仿宋" w:eastAsia="仿宋" w:cs="仿宋"/>
                <w:bCs/>
                <w:sz w:val="24"/>
                <w:szCs w:val="24"/>
                <w:lang w:val="en-US" w:eastAsia="zh-CN"/>
              </w:rPr>
              <w:t>4</w:t>
            </w:r>
            <w:r>
              <w:rPr>
                <w:rFonts w:hint="eastAsia" w:ascii="仿宋" w:hAnsi="仿宋" w:eastAsia="仿宋" w:cs="仿宋"/>
                <w:bCs/>
                <w:sz w:val="24"/>
                <w:szCs w:val="24"/>
              </w:rPr>
              <w:t>、同步系统</w:t>
            </w:r>
          </w:p>
          <w:p w14:paraId="08F8B14C">
            <w:pPr>
              <w:jc w:val="left"/>
              <w:rPr>
                <w:rFonts w:hint="eastAsia" w:ascii="仿宋" w:hAnsi="仿宋" w:eastAsia="仿宋" w:cs="仿宋"/>
                <w:bCs/>
                <w:sz w:val="24"/>
                <w:szCs w:val="24"/>
              </w:rPr>
            </w:pPr>
            <w:r>
              <w:rPr>
                <w:rFonts w:hint="eastAsia" w:ascii="仿宋" w:hAnsi="仿宋" w:eastAsia="仿宋" w:cs="仿宋"/>
                <w:bCs/>
                <w:sz w:val="24"/>
                <w:szCs w:val="24"/>
              </w:rPr>
              <w:t>完善现有正在建设的同步系统，为整个播出系统提供不间断的基带基准信号、IP基准信号和基带测试信号。完成系统设备的调试安装工作。</w:t>
            </w:r>
          </w:p>
        </w:tc>
        <w:tc>
          <w:tcPr>
            <w:tcW w:w="2088" w:type="dxa"/>
            <w:vMerge w:val="continue"/>
            <w:vAlign w:val="center"/>
          </w:tcPr>
          <w:p w14:paraId="6BA6BC60">
            <w:pPr>
              <w:jc w:val="left"/>
              <w:rPr>
                <w:rFonts w:hint="eastAsia" w:ascii="仿宋" w:hAnsi="仿宋" w:eastAsia="仿宋" w:cs="仿宋"/>
                <w:b/>
                <w:sz w:val="24"/>
                <w:szCs w:val="24"/>
              </w:rPr>
            </w:pPr>
          </w:p>
        </w:tc>
      </w:tr>
      <w:tr w14:paraId="4385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Merge w:val="restart"/>
            <w:vAlign w:val="center"/>
          </w:tcPr>
          <w:p w14:paraId="656BD390">
            <w:pPr>
              <w:jc w:val="center"/>
              <w:rPr>
                <w:rFonts w:hint="eastAsia" w:ascii="仿宋" w:hAnsi="仿宋" w:eastAsia="仿宋" w:cs="仿宋"/>
                <w:bCs/>
                <w:sz w:val="24"/>
                <w:szCs w:val="24"/>
              </w:rPr>
            </w:pPr>
            <w:r>
              <w:rPr>
                <w:rFonts w:hint="eastAsia" w:ascii="仿宋" w:hAnsi="仿宋" w:eastAsia="仿宋" w:cs="仿宋"/>
                <w:bCs/>
                <w:sz w:val="24"/>
                <w:szCs w:val="24"/>
              </w:rPr>
              <w:t>2、</w:t>
            </w:r>
          </w:p>
        </w:tc>
        <w:tc>
          <w:tcPr>
            <w:tcW w:w="1278" w:type="dxa"/>
            <w:vMerge w:val="restart"/>
            <w:vAlign w:val="center"/>
          </w:tcPr>
          <w:p w14:paraId="74A03A77">
            <w:pPr>
              <w:ind w:left="0" w:leftChars="0" w:firstLine="0" w:firstLineChars="0"/>
              <w:jc w:val="both"/>
              <w:rPr>
                <w:rFonts w:hint="eastAsia" w:ascii="仿宋" w:hAnsi="仿宋" w:eastAsia="仿宋" w:cs="仿宋"/>
                <w:bCs/>
                <w:sz w:val="24"/>
                <w:szCs w:val="24"/>
              </w:rPr>
            </w:pPr>
            <w:r>
              <w:rPr>
                <w:rFonts w:hint="eastAsia" w:ascii="仿宋" w:hAnsi="仿宋" w:eastAsia="仿宋" w:cs="仿宋"/>
                <w:bCs/>
                <w:sz w:val="24"/>
                <w:szCs w:val="24"/>
              </w:rPr>
              <w:t>卫星接收及传输系统建设集成服务</w:t>
            </w:r>
          </w:p>
        </w:tc>
        <w:tc>
          <w:tcPr>
            <w:tcW w:w="4521" w:type="dxa"/>
            <w:vAlign w:val="center"/>
          </w:tcPr>
          <w:p w14:paraId="1615307B">
            <w:pPr>
              <w:jc w:val="left"/>
              <w:rPr>
                <w:rFonts w:hint="eastAsia" w:ascii="仿宋" w:hAnsi="仿宋" w:eastAsia="仿宋" w:cs="仿宋"/>
                <w:bCs/>
                <w:sz w:val="24"/>
                <w:szCs w:val="24"/>
              </w:rPr>
            </w:pPr>
            <w:r>
              <w:rPr>
                <w:rFonts w:hint="eastAsia" w:ascii="仿宋" w:hAnsi="仿宋" w:eastAsia="仿宋" w:cs="仿宋"/>
                <w:bCs/>
                <w:sz w:val="24"/>
                <w:szCs w:val="24"/>
              </w:rPr>
              <w:t>1、卫星接收系统</w:t>
            </w:r>
          </w:p>
          <w:p w14:paraId="41EFD5E6">
            <w:pPr>
              <w:jc w:val="left"/>
              <w:rPr>
                <w:rFonts w:hint="eastAsia" w:ascii="仿宋" w:hAnsi="仿宋" w:eastAsia="仿宋" w:cs="仿宋"/>
                <w:bCs/>
                <w:sz w:val="24"/>
                <w:szCs w:val="24"/>
              </w:rPr>
            </w:pPr>
            <w:r>
              <w:rPr>
                <w:rFonts w:hint="eastAsia" w:ascii="仿宋" w:hAnsi="仿宋" w:eastAsia="仿宋" w:cs="仿宋"/>
                <w:bCs/>
                <w:sz w:val="24"/>
                <w:szCs w:val="24"/>
              </w:rPr>
              <w:t>完成各频率频道对高清CCTV1，高清CCTV13、青海卫视、安多卫视等卫星信号的接收需求。完成系统设备的调试安装工作，最终符合项目需求。</w:t>
            </w:r>
          </w:p>
        </w:tc>
        <w:tc>
          <w:tcPr>
            <w:tcW w:w="2088" w:type="dxa"/>
            <w:vMerge w:val="restart"/>
            <w:vAlign w:val="center"/>
          </w:tcPr>
          <w:p w14:paraId="28EDBD56">
            <w:pPr>
              <w:ind w:left="0" w:leftChars="0" w:firstLine="0" w:firstLineChars="0"/>
              <w:jc w:val="left"/>
              <w:rPr>
                <w:rFonts w:hint="eastAsia" w:ascii="仿宋" w:hAnsi="仿宋" w:eastAsia="仿宋" w:cs="仿宋"/>
                <w:bCs/>
                <w:sz w:val="24"/>
                <w:szCs w:val="24"/>
              </w:rPr>
            </w:pPr>
          </w:p>
        </w:tc>
      </w:tr>
      <w:tr w14:paraId="32CF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Merge w:val="continue"/>
            <w:shd w:val="clear" w:color="000000" w:fill="FFFFFF"/>
            <w:vAlign w:val="center"/>
          </w:tcPr>
          <w:p w14:paraId="6BAD9336">
            <w:pPr>
              <w:jc w:val="center"/>
              <w:rPr>
                <w:rFonts w:hint="eastAsia" w:ascii="仿宋" w:hAnsi="仿宋" w:eastAsia="仿宋" w:cs="仿宋"/>
                <w:b/>
                <w:sz w:val="24"/>
                <w:szCs w:val="24"/>
              </w:rPr>
            </w:pPr>
          </w:p>
        </w:tc>
        <w:tc>
          <w:tcPr>
            <w:tcW w:w="1278" w:type="dxa"/>
            <w:vMerge w:val="continue"/>
            <w:shd w:val="clear" w:color="000000" w:fill="FFFFFF"/>
            <w:vAlign w:val="center"/>
          </w:tcPr>
          <w:p w14:paraId="7CF55D2C">
            <w:pPr>
              <w:jc w:val="center"/>
              <w:rPr>
                <w:rFonts w:hint="eastAsia" w:ascii="仿宋" w:hAnsi="仿宋" w:eastAsia="仿宋" w:cs="仿宋"/>
                <w:b/>
                <w:sz w:val="24"/>
                <w:szCs w:val="24"/>
              </w:rPr>
            </w:pPr>
          </w:p>
        </w:tc>
        <w:tc>
          <w:tcPr>
            <w:tcW w:w="4521" w:type="dxa"/>
            <w:shd w:val="clear" w:color="000000" w:fill="FFFFFF"/>
            <w:vAlign w:val="center"/>
          </w:tcPr>
          <w:p w14:paraId="515C0AE1">
            <w:pPr>
              <w:rPr>
                <w:rFonts w:hint="eastAsia" w:ascii="仿宋" w:hAnsi="仿宋" w:eastAsia="仿宋" w:cs="仿宋"/>
                <w:sz w:val="24"/>
                <w:szCs w:val="24"/>
              </w:rPr>
            </w:pPr>
            <w:r>
              <w:rPr>
                <w:rFonts w:hint="eastAsia" w:ascii="仿宋" w:hAnsi="仿宋" w:eastAsia="仿宋" w:cs="仿宋"/>
                <w:sz w:val="24"/>
                <w:szCs w:val="24"/>
              </w:rPr>
              <w:t>2、传输系统</w:t>
            </w:r>
          </w:p>
          <w:p w14:paraId="006A30AB">
            <w:pPr>
              <w:jc w:val="left"/>
              <w:rPr>
                <w:rFonts w:hint="eastAsia" w:ascii="仿宋" w:hAnsi="仿宋" w:eastAsia="仿宋" w:cs="仿宋"/>
                <w:b/>
                <w:sz w:val="24"/>
                <w:szCs w:val="24"/>
              </w:rPr>
            </w:pPr>
            <w:r>
              <w:rPr>
                <w:rFonts w:hint="eastAsia" w:ascii="仿宋" w:hAnsi="仿宋" w:eastAsia="仿宋" w:cs="仿宋"/>
                <w:sz w:val="24"/>
                <w:szCs w:val="24"/>
                <w:lang w:val="en-US" w:eastAsia="zh-CN"/>
              </w:rPr>
              <w:t>采用光传及编码设备</w:t>
            </w:r>
            <w:r>
              <w:rPr>
                <w:rFonts w:hint="eastAsia" w:ascii="仿宋" w:hAnsi="仿宋" w:eastAsia="仿宋" w:cs="仿宋"/>
                <w:sz w:val="24"/>
                <w:szCs w:val="24"/>
              </w:rPr>
              <w:t>实现</w:t>
            </w:r>
            <w:r>
              <w:rPr>
                <w:rFonts w:hint="eastAsia" w:ascii="仿宋" w:hAnsi="仿宋" w:eastAsia="仿宋" w:cs="仿宋"/>
                <w:sz w:val="24"/>
                <w:szCs w:val="24"/>
                <w:lang w:val="en-US" w:eastAsia="zh-CN"/>
              </w:rPr>
              <w:t>青海广播电视台广电中心各</w:t>
            </w:r>
            <w:r>
              <w:rPr>
                <w:rFonts w:hint="eastAsia" w:ascii="仿宋" w:hAnsi="仿宋" w:eastAsia="仿宋" w:cs="仿宋"/>
                <w:sz w:val="24"/>
                <w:szCs w:val="24"/>
              </w:rPr>
              <w:t>机房到</w:t>
            </w:r>
            <w:r>
              <w:rPr>
                <w:rFonts w:hint="eastAsia" w:ascii="仿宋" w:hAnsi="仿宋" w:eastAsia="仿宋" w:cs="仿宋"/>
                <w:sz w:val="24"/>
                <w:szCs w:val="24"/>
                <w:lang w:val="en-US" w:eastAsia="zh-CN"/>
              </w:rPr>
              <w:t>高清编播中心播总控</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上下游单位、各演播室</w:t>
            </w:r>
            <w:r>
              <w:rPr>
                <w:rFonts w:hint="eastAsia" w:ascii="仿宋" w:hAnsi="仿宋" w:eastAsia="仿宋" w:cs="仿宋"/>
                <w:sz w:val="24"/>
                <w:szCs w:val="24"/>
              </w:rPr>
              <w:t>之间信号的互传，完成台内光纤配套工程。满足外来信号传送到新大楼的播控中心的技术设备需求。本次</w:t>
            </w:r>
            <w:r>
              <w:rPr>
                <w:rFonts w:hint="eastAsia" w:ascii="仿宋" w:hAnsi="仿宋" w:eastAsia="仿宋" w:cs="仿宋"/>
                <w:sz w:val="24"/>
                <w:szCs w:val="24"/>
                <w:lang w:val="en-US" w:eastAsia="zh-CN"/>
              </w:rPr>
              <w:t>需</w:t>
            </w:r>
            <w:r>
              <w:rPr>
                <w:rFonts w:hint="eastAsia" w:ascii="仿宋" w:hAnsi="仿宋" w:eastAsia="仿宋" w:cs="仿宋"/>
                <w:sz w:val="24"/>
                <w:szCs w:val="24"/>
              </w:rPr>
              <w:t>服务补充、完善系统设备，完成系统设备的调试安装工作。</w:t>
            </w:r>
          </w:p>
        </w:tc>
        <w:tc>
          <w:tcPr>
            <w:tcW w:w="2088" w:type="dxa"/>
            <w:vMerge w:val="continue"/>
            <w:shd w:val="clear" w:color="000000" w:fill="FFFFFF"/>
            <w:vAlign w:val="center"/>
          </w:tcPr>
          <w:p w14:paraId="04D9CE64">
            <w:pPr>
              <w:jc w:val="left"/>
              <w:rPr>
                <w:rFonts w:hint="eastAsia" w:ascii="仿宋" w:hAnsi="仿宋" w:eastAsia="仿宋" w:cs="仿宋"/>
                <w:b/>
                <w:sz w:val="24"/>
                <w:szCs w:val="24"/>
              </w:rPr>
            </w:pPr>
          </w:p>
        </w:tc>
      </w:tr>
      <w:tr w14:paraId="3372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Merge w:val="continue"/>
            <w:shd w:val="clear" w:color="000000" w:fill="FFFFFF"/>
            <w:vAlign w:val="center"/>
          </w:tcPr>
          <w:p w14:paraId="5DF9B0C1">
            <w:pPr>
              <w:jc w:val="center"/>
              <w:rPr>
                <w:rFonts w:hint="eastAsia" w:ascii="仿宋" w:hAnsi="仿宋" w:eastAsia="仿宋" w:cs="仿宋"/>
                <w:b/>
                <w:sz w:val="24"/>
                <w:szCs w:val="24"/>
              </w:rPr>
            </w:pPr>
          </w:p>
        </w:tc>
        <w:tc>
          <w:tcPr>
            <w:tcW w:w="1278" w:type="dxa"/>
            <w:vMerge w:val="continue"/>
            <w:shd w:val="clear" w:color="000000" w:fill="FFFFFF"/>
            <w:vAlign w:val="center"/>
          </w:tcPr>
          <w:p w14:paraId="4EFEC0EE">
            <w:pPr>
              <w:jc w:val="center"/>
              <w:rPr>
                <w:rFonts w:hint="eastAsia" w:ascii="仿宋" w:hAnsi="仿宋" w:eastAsia="仿宋" w:cs="仿宋"/>
                <w:b/>
                <w:sz w:val="24"/>
                <w:szCs w:val="24"/>
              </w:rPr>
            </w:pPr>
          </w:p>
        </w:tc>
        <w:tc>
          <w:tcPr>
            <w:tcW w:w="4521" w:type="dxa"/>
            <w:shd w:val="clear" w:color="000000" w:fill="FFFFFF"/>
            <w:vAlign w:val="center"/>
          </w:tcPr>
          <w:p w14:paraId="51867BCA">
            <w:pPr>
              <w:pStyle w:val="52"/>
              <w:numPr>
                <w:ilvl w:val="0"/>
                <w:numId w:val="9"/>
              </w:numPr>
              <w:ind w:firstLineChars="0"/>
              <w:jc w:val="left"/>
              <w:rPr>
                <w:rFonts w:hint="eastAsia" w:ascii="仿宋" w:hAnsi="仿宋" w:eastAsia="仿宋" w:cs="仿宋"/>
                <w:sz w:val="24"/>
                <w:szCs w:val="24"/>
              </w:rPr>
            </w:pPr>
            <w:r>
              <w:rPr>
                <w:rFonts w:hint="eastAsia" w:ascii="仿宋" w:hAnsi="仿宋" w:eastAsia="仿宋" w:cs="仿宋"/>
                <w:sz w:val="24"/>
                <w:szCs w:val="24"/>
              </w:rPr>
              <w:t>编码器系统</w:t>
            </w:r>
          </w:p>
          <w:p w14:paraId="1E3C4055">
            <w:pPr>
              <w:jc w:val="left"/>
              <w:rPr>
                <w:rFonts w:hint="eastAsia" w:ascii="仿宋" w:hAnsi="仿宋" w:eastAsia="仿宋" w:cs="仿宋"/>
                <w:b/>
                <w:sz w:val="24"/>
                <w:szCs w:val="24"/>
              </w:rPr>
            </w:pPr>
            <w:r>
              <w:rPr>
                <w:rFonts w:hint="eastAsia" w:ascii="仿宋" w:hAnsi="仿宋" w:eastAsia="仿宋" w:cs="仿宋"/>
                <w:sz w:val="24"/>
                <w:szCs w:val="24"/>
              </w:rPr>
              <w:t>本项目</w:t>
            </w:r>
            <w:r>
              <w:rPr>
                <w:rFonts w:hint="eastAsia" w:ascii="仿宋" w:hAnsi="仿宋" w:eastAsia="仿宋" w:cs="仿宋"/>
                <w:sz w:val="24"/>
                <w:szCs w:val="24"/>
                <w:lang w:val="en-US" w:eastAsia="zh-CN"/>
              </w:rPr>
              <w:t>采用</w:t>
            </w:r>
            <w:r>
              <w:rPr>
                <w:rFonts w:hint="eastAsia" w:ascii="仿宋" w:hAnsi="仿宋" w:eastAsia="仿宋" w:cs="仿宋"/>
                <w:sz w:val="24"/>
                <w:szCs w:val="24"/>
              </w:rPr>
              <w:t>微波、光缆等方式将台所属广播电视节目信号压缩编码复用后分别送到841台、省网络公司机房和沙河地球站，完成广播电视节目的传输任务。完成系统设备的调试安装工作。本次服务补充、完善系统设备，完成系统设备的调试安装工作。</w:t>
            </w:r>
          </w:p>
        </w:tc>
        <w:tc>
          <w:tcPr>
            <w:tcW w:w="2088" w:type="dxa"/>
            <w:vMerge w:val="continue"/>
            <w:shd w:val="clear" w:color="000000" w:fill="FFFFFF"/>
            <w:vAlign w:val="center"/>
          </w:tcPr>
          <w:p w14:paraId="087CB681">
            <w:pPr>
              <w:jc w:val="left"/>
              <w:rPr>
                <w:rFonts w:hint="eastAsia" w:ascii="仿宋" w:hAnsi="仿宋" w:eastAsia="仿宋" w:cs="仿宋"/>
                <w:b/>
                <w:sz w:val="24"/>
                <w:szCs w:val="24"/>
              </w:rPr>
            </w:pPr>
          </w:p>
        </w:tc>
      </w:tr>
      <w:tr w14:paraId="02F4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Merge w:val="restart"/>
            <w:shd w:val="clear" w:color="000000" w:fill="FFFFFF"/>
            <w:vAlign w:val="center"/>
          </w:tcPr>
          <w:p w14:paraId="618D61FB">
            <w:pPr>
              <w:jc w:val="center"/>
              <w:rPr>
                <w:rFonts w:hint="eastAsia" w:ascii="仿宋" w:hAnsi="仿宋" w:eastAsia="仿宋" w:cs="仿宋"/>
                <w:sz w:val="24"/>
                <w:szCs w:val="24"/>
              </w:rPr>
            </w:pPr>
            <w:r>
              <w:rPr>
                <w:rFonts w:hint="eastAsia" w:ascii="仿宋" w:hAnsi="仿宋" w:eastAsia="仿宋" w:cs="仿宋"/>
                <w:sz w:val="24"/>
                <w:szCs w:val="24"/>
              </w:rPr>
              <w:t>3、</w:t>
            </w:r>
          </w:p>
        </w:tc>
        <w:tc>
          <w:tcPr>
            <w:tcW w:w="1278" w:type="dxa"/>
            <w:vMerge w:val="restart"/>
            <w:shd w:val="clear" w:color="000000" w:fill="FFFFFF"/>
            <w:vAlign w:val="center"/>
          </w:tcPr>
          <w:p w14:paraId="07F4D3DF">
            <w:pPr>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播出分控系统（共4个播出频道）建设集成服务</w:t>
            </w:r>
          </w:p>
        </w:tc>
        <w:tc>
          <w:tcPr>
            <w:tcW w:w="4521" w:type="dxa"/>
            <w:shd w:val="clear" w:color="000000" w:fill="FFFFFF"/>
            <w:vAlign w:val="center"/>
          </w:tcPr>
          <w:p w14:paraId="7F9A9CF2">
            <w:pPr>
              <w:jc w:val="left"/>
              <w:rPr>
                <w:rFonts w:hint="eastAsia" w:ascii="仿宋" w:hAnsi="仿宋" w:eastAsia="仿宋" w:cs="仿宋"/>
                <w:sz w:val="24"/>
                <w:szCs w:val="24"/>
              </w:rPr>
            </w:pPr>
            <w:r>
              <w:rPr>
                <w:rFonts w:hint="eastAsia" w:ascii="仿宋" w:hAnsi="仿宋" w:eastAsia="仿宋" w:cs="仿宋"/>
                <w:sz w:val="24"/>
                <w:szCs w:val="24"/>
              </w:rPr>
              <w:t>1、切换系统</w:t>
            </w:r>
          </w:p>
          <w:p w14:paraId="4D3C95E4">
            <w:pPr>
              <w:jc w:val="left"/>
              <w:rPr>
                <w:rFonts w:hint="eastAsia" w:ascii="仿宋" w:hAnsi="仿宋" w:eastAsia="仿宋" w:cs="仿宋"/>
                <w:sz w:val="24"/>
                <w:szCs w:val="24"/>
              </w:rPr>
            </w:pPr>
            <w:r>
              <w:rPr>
                <w:rFonts w:hint="eastAsia" w:ascii="仿宋" w:hAnsi="仿宋" w:eastAsia="仿宋" w:cs="仿宋"/>
                <w:sz w:val="24"/>
                <w:szCs w:val="24"/>
              </w:rPr>
              <w:t>播出频道为高标清同播通道，</w:t>
            </w:r>
            <w:r>
              <w:rPr>
                <w:rFonts w:hint="eastAsia" w:ascii="仿宋" w:hAnsi="仿宋" w:eastAsia="仿宋" w:cs="仿宋"/>
                <w:sz w:val="24"/>
                <w:szCs w:val="24"/>
                <w:lang w:val="en-US" w:eastAsia="zh-CN"/>
              </w:rPr>
              <w:t>需</w:t>
            </w:r>
            <w:r>
              <w:rPr>
                <w:rFonts w:hint="eastAsia" w:ascii="仿宋" w:hAnsi="仿宋" w:eastAsia="仿宋" w:cs="仿宋"/>
                <w:sz w:val="24"/>
                <w:szCs w:val="24"/>
              </w:rPr>
              <w:t>满足高清节目和标清节目的播出；系统通道架构主路采用切换台方式，备路采用切换器方式；切换台、矩阵对送入频道的信号按需要进行选择，并进行字幕和台标叠加后进行播出。本次服务补充、完善系统设备，完成系统设备的调试安装工作。</w:t>
            </w:r>
          </w:p>
        </w:tc>
        <w:tc>
          <w:tcPr>
            <w:tcW w:w="2088" w:type="dxa"/>
            <w:vMerge w:val="restart"/>
            <w:shd w:val="clear" w:color="000000" w:fill="FFFFFF"/>
            <w:vAlign w:val="center"/>
          </w:tcPr>
          <w:p w14:paraId="284F3D6C">
            <w:pPr>
              <w:ind w:left="0" w:leftChars="0" w:firstLine="0" w:firstLineChars="0"/>
              <w:jc w:val="left"/>
              <w:rPr>
                <w:rFonts w:hint="eastAsia" w:ascii="仿宋" w:hAnsi="仿宋" w:eastAsia="仿宋" w:cs="仿宋"/>
                <w:sz w:val="24"/>
                <w:szCs w:val="24"/>
              </w:rPr>
            </w:pPr>
          </w:p>
        </w:tc>
      </w:tr>
      <w:tr w14:paraId="67229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Merge w:val="continue"/>
            <w:shd w:val="clear" w:color="000000" w:fill="FFFFFF"/>
            <w:vAlign w:val="center"/>
          </w:tcPr>
          <w:p w14:paraId="698E7E79">
            <w:pPr>
              <w:jc w:val="center"/>
              <w:rPr>
                <w:rFonts w:hint="eastAsia" w:ascii="仿宋" w:hAnsi="仿宋" w:eastAsia="仿宋" w:cs="仿宋"/>
                <w:b/>
                <w:sz w:val="24"/>
                <w:szCs w:val="24"/>
              </w:rPr>
            </w:pPr>
          </w:p>
        </w:tc>
        <w:tc>
          <w:tcPr>
            <w:tcW w:w="1278" w:type="dxa"/>
            <w:vMerge w:val="continue"/>
            <w:shd w:val="clear" w:color="000000" w:fill="FFFFFF"/>
            <w:vAlign w:val="center"/>
          </w:tcPr>
          <w:p w14:paraId="1A96E039">
            <w:pPr>
              <w:jc w:val="center"/>
              <w:rPr>
                <w:rFonts w:hint="eastAsia" w:ascii="仿宋" w:hAnsi="仿宋" w:eastAsia="仿宋" w:cs="仿宋"/>
                <w:b/>
                <w:sz w:val="24"/>
                <w:szCs w:val="24"/>
              </w:rPr>
            </w:pPr>
          </w:p>
        </w:tc>
        <w:tc>
          <w:tcPr>
            <w:tcW w:w="4521" w:type="dxa"/>
            <w:shd w:val="clear" w:color="000000" w:fill="FFFFFF"/>
            <w:vAlign w:val="center"/>
          </w:tcPr>
          <w:p w14:paraId="6A69B1A6">
            <w:pPr>
              <w:pStyle w:val="52"/>
              <w:numPr>
                <w:ilvl w:val="0"/>
                <w:numId w:val="7"/>
              </w:numPr>
              <w:ind w:firstLineChars="0"/>
              <w:jc w:val="left"/>
              <w:rPr>
                <w:rFonts w:hint="eastAsia" w:ascii="仿宋" w:hAnsi="仿宋" w:eastAsia="仿宋" w:cs="仿宋"/>
                <w:sz w:val="24"/>
                <w:szCs w:val="24"/>
              </w:rPr>
            </w:pPr>
            <w:r>
              <w:rPr>
                <w:rFonts w:hint="eastAsia" w:ascii="仿宋" w:hAnsi="仿宋" w:eastAsia="仿宋" w:cs="仿宋"/>
                <w:sz w:val="24"/>
                <w:szCs w:val="24"/>
              </w:rPr>
              <w:t>播控周边系统</w:t>
            </w:r>
          </w:p>
          <w:p w14:paraId="2924A348">
            <w:pPr>
              <w:jc w:val="left"/>
              <w:rPr>
                <w:rFonts w:hint="eastAsia" w:ascii="仿宋" w:hAnsi="仿宋" w:eastAsia="仿宋" w:cs="仿宋"/>
                <w:b/>
                <w:sz w:val="24"/>
                <w:szCs w:val="24"/>
              </w:rPr>
            </w:pPr>
            <w:r>
              <w:rPr>
                <w:rFonts w:hint="eastAsia" w:ascii="仿宋" w:hAnsi="仿宋" w:eastAsia="仿宋" w:cs="仿宋"/>
                <w:sz w:val="24"/>
                <w:szCs w:val="24"/>
              </w:rPr>
              <w:t>对视音频信号进行分配、转换等各种处理，从而达到电视节目播出的需要。完成系统设备的调试安装工作。</w:t>
            </w:r>
          </w:p>
        </w:tc>
        <w:tc>
          <w:tcPr>
            <w:tcW w:w="2088" w:type="dxa"/>
            <w:vMerge w:val="continue"/>
            <w:shd w:val="clear" w:color="000000" w:fill="FFFFFF"/>
            <w:vAlign w:val="center"/>
          </w:tcPr>
          <w:p w14:paraId="7D98B9F3">
            <w:pPr>
              <w:jc w:val="left"/>
              <w:rPr>
                <w:rFonts w:hint="eastAsia" w:ascii="仿宋" w:hAnsi="仿宋" w:eastAsia="仿宋" w:cs="仿宋"/>
                <w:b/>
                <w:sz w:val="24"/>
                <w:szCs w:val="24"/>
              </w:rPr>
            </w:pPr>
          </w:p>
        </w:tc>
      </w:tr>
      <w:tr w14:paraId="01E6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Merge w:val="continue"/>
            <w:shd w:val="clear" w:color="000000" w:fill="FFFFFF"/>
            <w:vAlign w:val="center"/>
          </w:tcPr>
          <w:p w14:paraId="5E0221D0">
            <w:pPr>
              <w:jc w:val="center"/>
              <w:rPr>
                <w:rFonts w:hint="eastAsia" w:ascii="仿宋" w:hAnsi="仿宋" w:eastAsia="仿宋" w:cs="仿宋"/>
                <w:sz w:val="24"/>
                <w:szCs w:val="24"/>
              </w:rPr>
            </w:pPr>
          </w:p>
        </w:tc>
        <w:tc>
          <w:tcPr>
            <w:tcW w:w="1278" w:type="dxa"/>
            <w:vMerge w:val="continue"/>
            <w:shd w:val="clear" w:color="000000" w:fill="FFFFFF"/>
            <w:vAlign w:val="center"/>
          </w:tcPr>
          <w:p w14:paraId="12D81390">
            <w:pPr>
              <w:jc w:val="center"/>
              <w:rPr>
                <w:rFonts w:hint="eastAsia" w:ascii="仿宋" w:hAnsi="仿宋" w:eastAsia="仿宋" w:cs="仿宋"/>
                <w:sz w:val="24"/>
                <w:szCs w:val="24"/>
              </w:rPr>
            </w:pPr>
          </w:p>
        </w:tc>
        <w:tc>
          <w:tcPr>
            <w:tcW w:w="4521" w:type="dxa"/>
            <w:shd w:val="clear" w:color="000000" w:fill="FFFFFF"/>
            <w:vAlign w:val="center"/>
          </w:tcPr>
          <w:p w14:paraId="207D9A9E">
            <w:pPr>
              <w:pStyle w:val="52"/>
              <w:numPr>
                <w:ilvl w:val="0"/>
                <w:numId w:val="7"/>
              </w:numPr>
              <w:ind w:firstLineChars="0"/>
              <w:jc w:val="left"/>
              <w:rPr>
                <w:rFonts w:hint="eastAsia" w:ascii="仿宋" w:hAnsi="仿宋" w:eastAsia="仿宋" w:cs="仿宋"/>
                <w:sz w:val="24"/>
                <w:szCs w:val="24"/>
              </w:rPr>
            </w:pPr>
            <w:r>
              <w:rPr>
                <w:rFonts w:hint="eastAsia" w:ascii="仿宋" w:hAnsi="仿宋" w:eastAsia="仿宋" w:cs="仿宋"/>
                <w:sz w:val="24"/>
                <w:szCs w:val="24"/>
              </w:rPr>
              <w:t>字幕系统</w:t>
            </w:r>
          </w:p>
          <w:p w14:paraId="0E0A33B6">
            <w:pPr>
              <w:jc w:val="left"/>
              <w:rPr>
                <w:rFonts w:hint="eastAsia" w:ascii="仿宋" w:hAnsi="仿宋" w:eastAsia="仿宋" w:cs="仿宋"/>
                <w:sz w:val="24"/>
                <w:szCs w:val="24"/>
              </w:rPr>
            </w:pPr>
            <w:r>
              <w:rPr>
                <w:rFonts w:hint="eastAsia" w:ascii="仿宋" w:hAnsi="仿宋" w:eastAsia="仿宋" w:cs="仿宋"/>
                <w:sz w:val="24"/>
                <w:szCs w:val="24"/>
                <w:lang w:val="en-US" w:eastAsia="zh-CN"/>
              </w:rPr>
              <w:t>原项目</w:t>
            </w:r>
            <w:r>
              <w:rPr>
                <w:rFonts w:hint="eastAsia" w:ascii="仿宋" w:hAnsi="仿宋" w:eastAsia="仿宋" w:cs="仿宋"/>
                <w:sz w:val="24"/>
                <w:szCs w:val="24"/>
              </w:rPr>
              <w:t>配置了三维高清网络在线包装字幕机,可在播出线实时修改字幕位置、底版颜色、文字内容、大小和游动速度等。通过网络或者 RS422 接口实现节目单实时刷新。提供全天 24 小时播出，跨天播出节目单自动调单。</w:t>
            </w:r>
            <w:r>
              <w:rPr>
                <w:rFonts w:hint="eastAsia" w:ascii="仿宋" w:hAnsi="仿宋" w:eastAsia="仿宋" w:cs="仿宋"/>
                <w:bCs/>
                <w:sz w:val="24"/>
                <w:szCs w:val="24"/>
              </w:rPr>
              <w:t>本服务</w:t>
            </w:r>
            <w:r>
              <w:rPr>
                <w:rFonts w:hint="eastAsia" w:ascii="仿宋" w:hAnsi="仿宋" w:eastAsia="仿宋" w:cs="仿宋"/>
                <w:bCs/>
                <w:sz w:val="24"/>
                <w:szCs w:val="24"/>
                <w:lang w:val="en-US" w:eastAsia="zh-CN"/>
              </w:rPr>
              <w:t>需</w:t>
            </w:r>
            <w:r>
              <w:rPr>
                <w:rFonts w:hint="eastAsia" w:ascii="仿宋" w:hAnsi="仿宋" w:eastAsia="仿宋" w:cs="仿宋"/>
                <w:bCs/>
                <w:sz w:val="24"/>
                <w:szCs w:val="24"/>
              </w:rPr>
              <w:t>完善</w:t>
            </w:r>
            <w:r>
              <w:rPr>
                <w:rFonts w:hint="eastAsia" w:ascii="仿宋" w:hAnsi="仿宋" w:eastAsia="仿宋" w:cs="仿宋"/>
                <w:bCs/>
                <w:sz w:val="24"/>
                <w:szCs w:val="24"/>
                <w:lang w:val="en-US" w:eastAsia="zh-CN"/>
              </w:rPr>
              <w:t>利旧设备安装调试</w:t>
            </w:r>
            <w:r>
              <w:rPr>
                <w:rFonts w:hint="eastAsia" w:ascii="仿宋" w:hAnsi="仿宋" w:eastAsia="仿宋" w:cs="仿宋"/>
                <w:bCs/>
                <w:sz w:val="24"/>
                <w:szCs w:val="24"/>
              </w:rPr>
              <w:t>，</w:t>
            </w:r>
            <w:r>
              <w:rPr>
                <w:rFonts w:hint="eastAsia" w:ascii="仿宋" w:hAnsi="仿宋" w:eastAsia="仿宋" w:cs="仿宋"/>
                <w:bCs/>
                <w:sz w:val="24"/>
                <w:szCs w:val="24"/>
                <w:lang w:val="en-US" w:eastAsia="zh-CN"/>
              </w:rPr>
              <w:t>完成字幕系统整体建设。</w:t>
            </w:r>
            <w:r>
              <w:rPr>
                <w:rFonts w:hint="eastAsia" w:ascii="仿宋" w:hAnsi="仿宋" w:eastAsia="仿宋" w:cs="仿宋"/>
                <w:bCs/>
                <w:sz w:val="24"/>
                <w:szCs w:val="24"/>
              </w:rPr>
              <w:t>。</w:t>
            </w:r>
          </w:p>
        </w:tc>
        <w:tc>
          <w:tcPr>
            <w:tcW w:w="2088" w:type="dxa"/>
            <w:vMerge w:val="continue"/>
            <w:shd w:val="clear" w:color="000000" w:fill="FFFFFF"/>
            <w:vAlign w:val="center"/>
          </w:tcPr>
          <w:p w14:paraId="386E7E0C">
            <w:pPr>
              <w:jc w:val="left"/>
              <w:rPr>
                <w:rFonts w:hint="eastAsia" w:ascii="仿宋" w:hAnsi="仿宋" w:eastAsia="仿宋" w:cs="仿宋"/>
                <w:sz w:val="24"/>
                <w:szCs w:val="24"/>
              </w:rPr>
            </w:pPr>
          </w:p>
        </w:tc>
      </w:tr>
      <w:tr w14:paraId="07C3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shd w:val="clear" w:color="000000" w:fill="FFFFFF"/>
            <w:vAlign w:val="center"/>
          </w:tcPr>
          <w:p w14:paraId="65EBEF52">
            <w:pPr>
              <w:jc w:val="center"/>
              <w:rPr>
                <w:rFonts w:hint="eastAsia" w:ascii="仿宋" w:hAnsi="仿宋" w:eastAsia="仿宋" w:cs="仿宋"/>
                <w:sz w:val="24"/>
                <w:szCs w:val="24"/>
              </w:rPr>
            </w:pPr>
            <w:r>
              <w:rPr>
                <w:rFonts w:hint="eastAsia" w:ascii="仿宋" w:hAnsi="仿宋" w:eastAsia="仿宋" w:cs="仿宋"/>
                <w:sz w:val="24"/>
                <w:szCs w:val="24"/>
              </w:rPr>
              <w:t>4、</w:t>
            </w:r>
          </w:p>
        </w:tc>
        <w:tc>
          <w:tcPr>
            <w:tcW w:w="1278" w:type="dxa"/>
            <w:shd w:val="clear" w:color="000000" w:fill="FFFFFF"/>
            <w:vAlign w:val="center"/>
          </w:tcPr>
          <w:p w14:paraId="27491726">
            <w:pPr>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安播自监系统建设集成服务</w:t>
            </w:r>
          </w:p>
        </w:tc>
        <w:tc>
          <w:tcPr>
            <w:tcW w:w="4521" w:type="dxa"/>
            <w:shd w:val="clear" w:color="000000" w:fill="FFFFFF"/>
            <w:vAlign w:val="center"/>
          </w:tcPr>
          <w:p w14:paraId="26B192D5">
            <w:pPr>
              <w:jc w:val="left"/>
              <w:rPr>
                <w:rFonts w:hint="eastAsia" w:ascii="仿宋" w:hAnsi="仿宋" w:eastAsia="仿宋" w:cs="仿宋"/>
                <w:sz w:val="24"/>
                <w:szCs w:val="24"/>
              </w:rPr>
            </w:pPr>
            <w:r>
              <w:rPr>
                <w:rFonts w:hint="eastAsia" w:ascii="仿宋" w:hAnsi="仿宋" w:eastAsia="仿宋" w:cs="仿宋"/>
                <w:sz w:val="24"/>
                <w:szCs w:val="24"/>
                <w:lang w:val="en-US" w:eastAsia="zh-CN"/>
              </w:rPr>
              <w:t>实现</w:t>
            </w:r>
            <w:r>
              <w:rPr>
                <w:rFonts w:hint="eastAsia" w:ascii="仿宋" w:hAnsi="仿宋" w:eastAsia="仿宋" w:cs="仿宋"/>
                <w:sz w:val="24"/>
                <w:szCs w:val="24"/>
              </w:rPr>
              <w:t>节目异态报警</w:t>
            </w:r>
            <w:r>
              <w:rPr>
                <w:rFonts w:hint="eastAsia" w:ascii="仿宋" w:hAnsi="仿宋" w:eastAsia="仿宋" w:cs="仿宋"/>
                <w:sz w:val="24"/>
                <w:szCs w:val="24"/>
                <w:lang w:eastAsia="zh-CN"/>
              </w:rPr>
              <w:t>、</w:t>
            </w:r>
            <w:r>
              <w:rPr>
                <w:rFonts w:hint="eastAsia" w:ascii="仿宋" w:hAnsi="仿宋" w:eastAsia="仿宋" w:cs="仿宋"/>
                <w:sz w:val="24"/>
                <w:szCs w:val="24"/>
              </w:rPr>
              <w:t>准确捕捉播出传输节目马赛克、拉道、卡顿等劣化情况。</w:t>
            </w:r>
          </w:p>
          <w:p w14:paraId="6479FFB1">
            <w:pPr>
              <w:jc w:val="left"/>
              <w:rPr>
                <w:rFonts w:hint="eastAsia" w:ascii="仿宋" w:hAnsi="仿宋" w:eastAsia="仿宋" w:cs="仿宋"/>
                <w:sz w:val="24"/>
                <w:szCs w:val="24"/>
              </w:rPr>
            </w:pPr>
            <w:r>
              <w:rPr>
                <w:rFonts w:hint="eastAsia" w:ascii="仿宋" w:hAnsi="仿宋" w:eastAsia="仿宋" w:cs="仿宋"/>
                <w:sz w:val="24"/>
                <w:szCs w:val="24"/>
              </w:rPr>
              <w:t>快速定位节目异常，并进行智能应急提示或完成自动应急操作。提供大屏多画面节目监看与报警提示。</w:t>
            </w:r>
            <w:r>
              <w:rPr>
                <w:rFonts w:hint="eastAsia" w:ascii="仿宋" w:hAnsi="仿宋" w:eastAsia="仿宋" w:cs="仿宋"/>
                <w:sz w:val="24"/>
                <w:szCs w:val="24"/>
                <w:lang w:val="en-US" w:eastAsia="zh-CN"/>
              </w:rPr>
              <w:t>本服务需</w:t>
            </w:r>
            <w:r>
              <w:rPr>
                <w:rFonts w:hint="eastAsia" w:ascii="仿宋" w:hAnsi="仿宋" w:eastAsia="仿宋" w:cs="仿宋"/>
                <w:sz w:val="24"/>
                <w:szCs w:val="24"/>
              </w:rPr>
              <w:t>完成</w:t>
            </w:r>
            <w:r>
              <w:rPr>
                <w:rFonts w:hint="eastAsia" w:ascii="仿宋" w:hAnsi="仿宋" w:eastAsia="仿宋" w:cs="仿宋"/>
                <w:sz w:val="24"/>
                <w:szCs w:val="24"/>
                <w:lang w:val="en-US" w:eastAsia="zh-CN"/>
              </w:rPr>
              <w:t>上述</w:t>
            </w:r>
            <w:r>
              <w:rPr>
                <w:rFonts w:hint="eastAsia" w:ascii="仿宋" w:hAnsi="仿宋" w:eastAsia="仿宋" w:cs="仿宋"/>
                <w:sz w:val="24"/>
                <w:szCs w:val="24"/>
              </w:rPr>
              <w:t>系统设备的调试安装工作。</w:t>
            </w:r>
          </w:p>
        </w:tc>
        <w:tc>
          <w:tcPr>
            <w:tcW w:w="2088" w:type="dxa"/>
            <w:shd w:val="clear" w:color="000000" w:fill="FFFFFF"/>
            <w:vAlign w:val="center"/>
          </w:tcPr>
          <w:p w14:paraId="37530A69">
            <w:pPr>
              <w:ind w:left="0" w:leftChars="0" w:firstLine="0" w:firstLineChars="0"/>
              <w:jc w:val="left"/>
              <w:rPr>
                <w:rFonts w:hint="eastAsia" w:ascii="仿宋" w:hAnsi="仿宋" w:eastAsia="仿宋" w:cs="仿宋"/>
                <w:sz w:val="24"/>
                <w:szCs w:val="24"/>
              </w:rPr>
            </w:pPr>
          </w:p>
        </w:tc>
      </w:tr>
      <w:tr w14:paraId="31CC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Merge w:val="restart"/>
            <w:shd w:val="clear" w:color="000000" w:fill="FFFFFF"/>
            <w:vAlign w:val="center"/>
          </w:tcPr>
          <w:p w14:paraId="0ACEF5E2">
            <w:pPr>
              <w:jc w:val="center"/>
              <w:rPr>
                <w:rFonts w:hint="eastAsia" w:ascii="仿宋" w:hAnsi="仿宋" w:eastAsia="仿宋" w:cs="仿宋"/>
                <w:sz w:val="24"/>
                <w:szCs w:val="24"/>
              </w:rPr>
            </w:pPr>
            <w:r>
              <w:rPr>
                <w:rFonts w:hint="eastAsia" w:ascii="仿宋" w:hAnsi="仿宋" w:eastAsia="仿宋" w:cs="仿宋"/>
                <w:sz w:val="24"/>
                <w:szCs w:val="24"/>
              </w:rPr>
              <w:t>5、</w:t>
            </w:r>
          </w:p>
        </w:tc>
        <w:tc>
          <w:tcPr>
            <w:tcW w:w="1278" w:type="dxa"/>
            <w:vMerge w:val="restart"/>
            <w:shd w:val="clear" w:color="000000" w:fill="FFFFFF"/>
            <w:vAlign w:val="center"/>
          </w:tcPr>
          <w:p w14:paraId="40BBA742">
            <w:pPr>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高清播出服务平台及控制系统建设集成服务</w:t>
            </w:r>
          </w:p>
        </w:tc>
        <w:tc>
          <w:tcPr>
            <w:tcW w:w="4521" w:type="dxa"/>
            <w:shd w:val="clear" w:color="000000" w:fill="FFFFFF"/>
            <w:vAlign w:val="center"/>
          </w:tcPr>
          <w:p w14:paraId="1C8731CA">
            <w:pPr>
              <w:jc w:val="left"/>
              <w:rPr>
                <w:rFonts w:hint="eastAsia" w:ascii="仿宋" w:hAnsi="仿宋" w:eastAsia="仿宋" w:cs="仿宋"/>
                <w:sz w:val="24"/>
                <w:szCs w:val="24"/>
              </w:rPr>
            </w:pPr>
            <w:r>
              <w:rPr>
                <w:rFonts w:hint="eastAsia" w:ascii="仿宋" w:hAnsi="仿宋" w:eastAsia="仿宋" w:cs="仿宋"/>
                <w:sz w:val="24"/>
                <w:szCs w:val="24"/>
              </w:rPr>
              <w:t>1、播出视频服务平台系统</w:t>
            </w:r>
          </w:p>
          <w:p w14:paraId="7A0C65BE">
            <w:pPr>
              <w:jc w:val="left"/>
              <w:rPr>
                <w:rFonts w:hint="eastAsia" w:ascii="仿宋" w:hAnsi="仿宋" w:eastAsia="仿宋" w:cs="仿宋"/>
                <w:sz w:val="24"/>
                <w:szCs w:val="24"/>
              </w:rPr>
            </w:pPr>
            <w:r>
              <w:rPr>
                <w:rFonts w:hint="eastAsia" w:ascii="仿宋" w:hAnsi="仿宋" w:eastAsia="仿宋" w:cs="仿宋"/>
                <w:sz w:val="24"/>
                <w:szCs w:val="24"/>
              </w:rPr>
              <w:t xml:space="preserve">本次系统设计配置了2台视频服务平台，每个服务平台配置4个通道，支持2个（编解码通道模式）通道和支持2个（解码通道模式）通道。视频服务平台使用非Windows操作系统； </w:t>
            </w:r>
          </w:p>
          <w:p w14:paraId="135B973E">
            <w:pPr>
              <w:jc w:val="left"/>
              <w:rPr>
                <w:rFonts w:hint="eastAsia" w:ascii="仿宋" w:hAnsi="仿宋" w:eastAsia="仿宋" w:cs="仿宋"/>
                <w:sz w:val="24"/>
                <w:szCs w:val="24"/>
              </w:rPr>
            </w:pPr>
            <w:r>
              <w:rPr>
                <w:rFonts w:hint="eastAsia" w:ascii="仿宋" w:hAnsi="仿宋" w:eastAsia="仿宋" w:cs="仿宋"/>
                <w:sz w:val="24"/>
                <w:szCs w:val="24"/>
                <w:lang w:val="en-US" w:eastAsia="zh-CN"/>
              </w:rPr>
              <w:t>本次服务需</w:t>
            </w:r>
            <w:r>
              <w:rPr>
                <w:rFonts w:hint="eastAsia" w:ascii="仿宋" w:hAnsi="仿宋" w:eastAsia="仿宋" w:cs="仿宋"/>
                <w:sz w:val="24"/>
                <w:szCs w:val="24"/>
              </w:rPr>
              <w:t>完成</w:t>
            </w:r>
            <w:r>
              <w:rPr>
                <w:rFonts w:hint="eastAsia" w:ascii="仿宋" w:hAnsi="仿宋" w:eastAsia="仿宋" w:cs="仿宋"/>
                <w:sz w:val="24"/>
                <w:szCs w:val="24"/>
                <w:lang w:val="en-US" w:eastAsia="zh-CN"/>
              </w:rPr>
              <w:t>上述</w:t>
            </w:r>
            <w:r>
              <w:rPr>
                <w:rFonts w:hint="eastAsia" w:ascii="仿宋" w:hAnsi="仿宋" w:eastAsia="仿宋" w:cs="仿宋"/>
                <w:sz w:val="24"/>
                <w:szCs w:val="24"/>
              </w:rPr>
              <w:t>系统设备的调试安装工作。</w:t>
            </w:r>
          </w:p>
        </w:tc>
        <w:tc>
          <w:tcPr>
            <w:tcW w:w="2088" w:type="dxa"/>
            <w:vMerge w:val="restart"/>
            <w:shd w:val="clear" w:color="000000" w:fill="FFFFFF"/>
            <w:vAlign w:val="center"/>
          </w:tcPr>
          <w:p w14:paraId="3BC5E417">
            <w:pPr>
              <w:ind w:left="0" w:leftChars="0" w:firstLine="0" w:firstLineChars="0"/>
              <w:jc w:val="left"/>
              <w:rPr>
                <w:rFonts w:hint="eastAsia" w:ascii="仿宋" w:hAnsi="仿宋" w:eastAsia="仿宋" w:cs="仿宋"/>
                <w:sz w:val="24"/>
                <w:szCs w:val="24"/>
              </w:rPr>
            </w:pPr>
          </w:p>
        </w:tc>
      </w:tr>
      <w:tr w14:paraId="636C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Merge w:val="continue"/>
            <w:shd w:val="clear" w:color="000000" w:fill="FFFFFF"/>
            <w:vAlign w:val="center"/>
          </w:tcPr>
          <w:p w14:paraId="3437B2C4">
            <w:pPr>
              <w:jc w:val="center"/>
              <w:rPr>
                <w:rFonts w:hint="eastAsia" w:ascii="仿宋" w:hAnsi="仿宋" w:eastAsia="仿宋" w:cs="仿宋"/>
                <w:b/>
                <w:sz w:val="24"/>
                <w:szCs w:val="24"/>
              </w:rPr>
            </w:pPr>
          </w:p>
        </w:tc>
        <w:tc>
          <w:tcPr>
            <w:tcW w:w="1278" w:type="dxa"/>
            <w:vMerge w:val="continue"/>
            <w:shd w:val="clear" w:color="000000" w:fill="FFFFFF"/>
            <w:vAlign w:val="center"/>
          </w:tcPr>
          <w:p w14:paraId="57D1EB48">
            <w:pPr>
              <w:jc w:val="center"/>
              <w:rPr>
                <w:rFonts w:hint="eastAsia" w:ascii="仿宋" w:hAnsi="仿宋" w:eastAsia="仿宋" w:cs="仿宋"/>
                <w:b/>
                <w:sz w:val="24"/>
                <w:szCs w:val="24"/>
              </w:rPr>
            </w:pPr>
          </w:p>
        </w:tc>
        <w:tc>
          <w:tcPr>
            <w:tcW w:w="4521" w:type="dxa"/>
            <w:shd w:val="clear" w:color="000000" w:fill="FFFFFF"/>
            <w:vAlign w:val="center"/>
          </w:tcPr>
          <w:p w14:paraId="79531D1A">
            <w:pPr>
              <w:pStyle w:val="52"/>
              <w:numPr>
                <w:ilvl w:val="0"/>
                <w:numId w:val="0"/>
              </w:numPr>
              <w:ind w:leftChars="0"/>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通用服务平台</w:t>
            </w:r>
          </w:p>
          <w:p w14:paraId="0D04A245">
            <w:pPr>
              <w:jc w:val="left"/>
              <w:rPr>
                <w:rFonts w:hint="eastAsia" w:ascii="仿宋" w:hAnsi="仿宋" w:eastAsia="仿宋" w:cs="仿宋"/>
                <w:bCs/>
                <w:sz w:val="24"/>
                <w:szCs w:val="24"/>
              </w:rPr>
            </w:pPr>
            <w:r>
              <w:rPr>
                <w:rFonts w:hint="eastAsia" w:ascii="仿宋" w:hAnsi="仿宋" w:eastAsia="仿宋" w:cs="仿宋"/>
                <w:bCs/>
                <w:sz w:val="24"/>
                <w:szCs w:val="24"/>
              </w:rPr>
              <w:t>系统包括数据库服务器平台、迁移技审服务平台、编单管理平台。</w:t>
            </w:r>
            <w:r>
              <w:rPr>
                <w:rFonts w:hint="eastAsia" w:ascii="仿宋" w:hAnsi="仿宋" w:eastAsia="仿宋" w:cs="仿宋"/>
                <w:bCs/>
                <w:sz w:val="24"/>
                <w:szCs w:val="24"/>
                <w:lang w:val="en-US" w:eastAsia="zh-CN"/>
              </w:rPr>
              <w:t>本次服务需</w:t>
            </w:r>
            <w:r>
              <w:rPr>
                <w:rFonts w:hint="eastAsia" w:ascii="仿宋" w:hAnsi="仿宋" w:eastAsia="仿宋" w:cs="仿宋"/>
                <w:bCs/>
                <w:sz w:val="24"/>
                <w:szCs w:val="24"/>
              </w:rPr>
              <w:t>完成</w:t>
            </w:r>
            <w:r>
              <w:rPr>
                <w:rFonts w:hint="eastAsia" w:ascii="仿宋" w:hAnsi="仿宋" w:eastAsia="仿宋" w:cs="仿宋"/>
                <w:bCs/>
                <w:sz w:val="24"/>
                <w:szCs w:val="24"/>
                <w:lang w:val="en-US" w:eastAsia="zh-CN"/>
              </w:rPr>
              <w:t>上述</w:t>
            </w:r>
            <w:r>
              <w:rPr>
                <w:rFonts w:hint="eastAsia" w:ascii="仿宋" w:hAnsi="仿宋" w:eastAsia="仿宋" w:cs="仿宋"/>
                <w:bCs/>
                <w:sz w:val="24"/>
                <w:szCs w:val="24"/>
              </w:rPr>
              <w:t>系统的</w:t>
            </w:r>
            <w:r>
              <w:rPr>
                <w:rFonts w:hint="eastAsia" w:ascii="仿宋" w:hAnsi="仿宋" w:eastAsia="仿宋" w:cs="仿宋"/>
                <w:bCs/>
                <w:sz w:val="24"/>
                <w:szCs w:val="24"/>
                <w:lang w:val="en-US" w:eastAsia="zh-CN"/>
              </w:rPr>
              <w:t>安装调试等建设</w:t>
            </w:r>
            <w:r>
              <w:rPr>
                <w:rFonts w:hint="eastAsia" w:ascii="仿宋" w:hAnsi="仿宋" w:eastAsia="仿宋" w:cs="仿宋"/>
                <w:bCs/>
                <w:sz w:val="24"/>
                <w:szCs w:val="24"/>
              </w:rPr>
              <w:t>工作。</w:t>
            </w:r>
          </w:p>
        </w:tc>
        <w:tc>
          <w:tcPr>
            <w:tcW w:w="2088" w:type="dxa"/>
            <w:vMerge w:val="continue"/>
            <w:shd w:val="clear" w:color="000000" w:fill="FFFFFF"/>
            <w:vAlign w:val="center"/>
          </w:tcPr>
          <w:p w14:paraId="05D1F9E7">
            <w:pPr>
              <w:jc w:val="left"/>
              <w:rPr>
                <w:rFonts w:hint="eastAsia" w:ascii="仿宋" w:hAnsi="仿宋" w:eastAsia="仿宋" w:cs="仿宋"/>
                <w:b/>
                <w:sz w:val="24"/>
                <w:szCs w:val="24"/>
              </w:rPr>
            </w:pPr>
          </w:p>
        </w:tc>
      </w:tr>
      <w:tr w14:paraId="189F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Merge w:val="continue"/>
            <w:shd w:val="clear" w:color="000000" w:fill="FFFFFF"/>
            <w:vAlign w:val="center"/>
          </w:tcPr>
          <w:p w14:paraId="5C747FD9">
            <w:pPr>
              <w:jc w:val="center"/>
              <w:rPr>
                <w:rFonts w:hint="eastAsia" w:ascii="仿宋" w:hAnsi="仿宋" w:eastAsia="仿宋" w:cs="仿宋"/>
                <w:b/>
                <w:sz w:val="24"/>
                <w:szCs w:val="24"/>
              </w:rPr>
            </w:pPr>
          </w:p>
        </w:tc>
        <w:tc>
          <w:tcPr>
            <w:tcW w:w="1278" w:type="dxa"/>
            <w:vMerge w:val="continue"/>
            <w:shd w:val="clear" w:color="000000" w:fill="FFFFFF"/>
            <w:vAlign w:val="center"/>
          </w:tcPr>
          <w:p w14:paraId="7C59941A">
            <w:pPr>
              <w:jc w:val="center"/>
              <w:rPr>
                <w:rFonts w:hint="eastAsia" w:ascii="仿宋" w:hAnsi="仿宋" w:eastAsia="仿宋" w:cs="仿宋"/>
                <w:b/>
                <w:sz w:val="24"/>
                <w:szCs w:val="24"/>
              </w:rPr>
            </w:pPr>
          </w:p>
        </w:tc>
        <w:tc>
          <w:tcPr>
            <w:tcW w:w="4521" w:type="dxa"/>
            <w:shd w:val="clear" w:color="000000" w:fill="FFFFFF"/>
            <w:vAlign w:val="center"/>
          </w:tcPr>
          <w:p w14:paraId="355990C8">
            <w:pPr>
              <w:pStyle w:val="52"/>
              <w:numPr>
                <w:ilvl w:val="0"/>
                <w:numId w:val="0"/>
              </w:numPr>
              <w:ind w:leftChars="0"/>
              <w:jc w:val="left"/>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播出工作站系统</w:t>
            </w:r>
          </w:p>
          <w:p w14:paraId="4D5435D7">
            <w:pPr>
              <w:jc w:val="left"/>
              <w:rPr>
                <w:rFonts w:hint="eastAsia" w:ascii="仿宋" w:hAnsi="仿宋" w:eastAsia="仿宋" w:cs="仿宋"/>
                <w:bCs/>
                <w:sz w:val="24"/>
                <w:szCs w:val="24"/>
              </w:rPr>
            </w:pPr>
            <w:r>
              <w:rPr>
                <w:rFonts w:hint="eastAsia" w:ascii="仿宋" w:hAnsi="仿宋" w:eastAsia="仿宋" w:cs="仿宋"/>
                <w:bCs/>
                <w:sz w:val="24"/>
                <w:szCs w:val="24"/>
              </w:rPr>
              <w:t>实现节目单编排、外部节目单导入、广告单合并、节目单逻辑校验，及节目单审核。节目单编辑软件，实现节目单编排、外部节目单导入、广告单合并、节目单逻辑校验及节目单审核。</w:t>
            </w:r>
            <w:r>
              <w:rPr>
                <w:rFonts w:hint="eastAsia" w:ascii="仿宋" w:hAnsi="仿宋" w:eastAsia="仿宋" w:cs="仿宋"/>
                <w:bCs/>
                <w:sz w:val="24"/>
                <w:szCs w:val="24"/>
                <w:lang w:val="en-US" w:eastAsia="zh-CN"/>
              </w:rPr>
              <w:t>本次服务需</w:t>
            </w:r>
            <w:r>
              <w:rPr>
                <w:rFonts w:hint="eastAsia" w:ascii="仿宋" w:hAnsi="仿宋" w:eastAsia="仿宋" w:cs="仿宋"/>
                <w:bCs/>
                <w:sz w:val="24"/>
                <w:szCs w:val="24"/>
              </w:rPr>
              <w:t>完成系统设备的调试安装工作。</w:t>
            </w:r>
          </w:p>
        </w:tc>
        <w:tc>
          <w:tcPr>
            <w:tcW w:w="2088" w:type="dxa"/>
            <w:vMerge w:val="continue"/>
            <w:shd w:val="clear" w:color="000000" w:fill="FFFFFF"/>
            <w:vAlign w:val="center"/>
          </w:tcPr>
          <w:p w14:paraId="32A254E5">
            <w:pPr>
              <w:jc w:val="left"/>
              <w:rPr>
                <w:rFonts w:hint="eastAsia" w:ascii="仿宋" w:hAnsi="仿宋" w:eastAsia="仿宋" w:cs="仿宋"/>
                <w:b/>
                <w:sz w:val="24"/>
                <w:szCs w:val="24"/>
              </w:rPr>
            </w:pPr>
          </w:p>
        </w:tc>
      </w:tr>
    </w:tbl>
    <w:p w14:paraId="3DE180A8">
      <w:pPr>
        <w:pStyle w:val="92"/>
        <w:numPr>
          <w:ilvl w:val="0"/>
          <w:numId w:val="0"/>
        </w:numPr>
        <w:spacing w:line="576" w:lineRule="exact"/>
        <w:ind w:firstLine="560" w:firstLineChars="200"/>
        <w:rPr>
          <w:rFonts w:hint="default" w:ascii="仿宋_GB2312" w:hAnsi="宋体" w:eastAsia="仿宋_GB2312" w:cs="Times New Roman"/>
          <w:color w:val="000000"/>
          <w:kern w:val="2"/>
          <w:sz w:val="28"/>
          <w:szCs w:val="28"/>
          <w:highlight w:val="none"/>
          <w:lang w:val="en-US" w:eastAsia="zh-CN" w:bidi="ar-SA"/>
        </w:rPr>
      </w:pPr>
    </w:p>
    <w:sectPr>
      <w:headerReference r:id="rId15" w:type="first"/>
      <w:footerReference r:id="rId18" w:type="first"/>
      <w:headerReference r:id="rId14" w:type="default"/>
      <w:footerReference r:id="rId16" w:type="default"/>
      <w:footerReference r:id="rId17" w:type="even"/>
      <w:pgSz w:w="11907" w:h="16840"/>
      <w:pgMar w:top="1701" w:right="1134" w:bottom="1701" w:left="1701" w:header="1134" w:footer="1134" w:gutter="0"/>
      <w:pgNumType w:fmt="numberInDash"/>
      <w:cols w:space="720" w:num="1"/>
      <w:titlePg/>
      <w:docGrid w:linePitch="319" w:charSpace="-6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D437A75-9368-4976-AEA4-8DB06A20EFCB}"/>
  </w:font>
  <w:font w:name="黑体">
    <w:panose1 w:val="02010609060101010101"/>
    <w:charset w:val="86"/>
    <w:family w:val="auto"/>
    <w:pitch w:val="default"/>
    <w:sig w:usb0="800002BF" w:usb1="38CF7CFA" w:usb2="00000016" w:usb3="00000000" w:csb0="00040001" w:csb1="00000000"/>
    <w:embedRegular r:id="rId2" w:fontKey="{C2023D49-2D6B-47C8-97CE-931073549AA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6C9AD46-69BE-4E69-8816-675CCA4A5E19}"/>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embedRegular r:id="rId4" w:fontKey="{02458245-550C-465A-8D85-1F81904AF943}"/>
  </w:font>
  <w:font w:name="仿宋_GB2312">
    <w:altName w:val="仿宋"/>
    <w:panose1 w:val="02010609030101010101"/>
    <w:charset w:val="86"/>
    <w:family w:val="auto"/>
    <w:pitch w:val="default"/>
    <w:sig w:usb0="00000000" w:usb1="00000000" w:usb2="00000000" w:usb3="00000000" w:csb0="00040000" w:csb1="00000000"/>
    <w:embedRegular r:id="rId5" w:fontKey="{66736C12-2FD3-44A3-AFC0-AF31E4B37DDA}"/>
  </w:font>
  <w:font w:name="仿宋">
    <w:panose1 w:val="02010609060101010101"/>
    <w:charset w:val="86"/>
    <w:family w:val="modern"/>
    <w:pitch w:val="default"/>
    <w:sig w:usb0="800002BF" w:usb1="38CF7CFA" w:usb2="00000016" w:usb3="00000000" w:csb0="00040001" w:csb1="00000000"/>
    <w:embedRegular r:id="rId6" w:fontKey="{7D162C01-8865-4F3A-B89A-D09385FB86F8}"/>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方正公文仿宋">
    <w:altName w:val="仿宋"/>
    <w:panose1 w:val="02000500000000000000"/>
    <w:charset w:val="86"/>
    <w:family w:val="auto"/>
    <w:pitch w:val="default"/>
    <w:sig w:usb0="00000000" w:usb1="00000000"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7" w:fontKey="{431EB9C4-964E-4990-9503-9E1898259886}"/>
  </w:font>
  <w:font w:name="楷体">
    <w:panose1 w:val="02010609060101010101"/>
    <w:charset w:val="86"/>
    <w:family w:val="modern"/>
    <w:pitch w:val="default"/>
    <w:sig w:usb0="800002BF" w:usb1="38CF7CFA" w:usb2="00000016" w:usb3="00000000" w:csb0="00040001" w:csb1="00000000"/>
    <w:embedRegular r:id="rId8" w:fontKey="{BBEDB075-D35E-45E3-A764-108BF874B348}"/>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9315D">
    <w:pPr>
      <w:pStyle w:val="19"/>
      <w:ind w:firstLine="0" w:firstLineChars="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DC442">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7CDC442">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F8149">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C332E">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A266B">
    <w:pPr>
      <w:pStyle w:val="19"/>
      <w:ind w:firstLine="0" w:firstLineChars="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AEA81">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96AEA81">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93CB4">
    <w:pPr>
      <w:pStyle w:val="19"/>
      <w:tabs>
        <w:tab w:val="left" w:pos="5233"/>
        <w:tab w:val="clear" w:pos="4153"/>
      </w:tabs>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D2311">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5CD2311">
                    <w:pPr>
                      <w:pStyle w:val="1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892E7">
    <w:pPr>
      <w:pStyle w:val="19"/>
      <w:ind w:firstLine="0" w:firstLineChars="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B99E72">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B99E72">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DE0DB">
    <w:pPr>
      <w:pStyle w:val="19"/>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C2EE4">
                          <w:pPr>
                            <w:pStyle w:val="1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CBC2EE4">
                    <w:pPr>
                      <w:pStyle w:val="1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1FB4E">
    <w:pPr>
      <w:pStyle w:val="19"/>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B839CB">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9B839CB">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CBECD">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8A7AB">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A1554">
    <w:pPr>
      <w:pBdr>
        <w:bottom w:val="none" w:color="auto" w:sz="0" w:space="0"/>
      </w:pBdr>
      <w:ind w:left="0" w:leftChars="0" w:firstLine="0" w:firstLineChars="0"/>
      <w:rPr>
        <w:kern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0F98F">
    <w:pPr>
      <w:ind w:firstLine="0" w:firstLineChars="0"/>
      <w:rPr>
        <w:kern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10F1E">
    <w:pPr>
      <w:ind w:left="420" w:firstLine="0" w:firstLineChars="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7087E">
    <w:pPr>
      <w:ind w:left="42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56C1DC"/>
    <w:multiLevelType w:val="singleLevel"/>
    <w:tmpl w:val="AF56C1DC"/>
    <w:lvl w:ilvl="0" w:tentative="0">
      <w:start w:val="1"/>
      <w:numFmt w:val="chineseCounting"/>
      <w:suff w:val="nothing"/>
      <w:lvlText w:val="%1、"/>
      <w:lvlJc w:val="left"/>
      <w:rPr>
        <w:rFonts w:hint="eastAsia"/>
      </w:rPr>
    </w:lvl>
  </w:abstractNum>
  <w:abstractNum w:abstractNumId="1">
    <w:nsid w:val="EC856ED4"/>
    <w:multiLevelType w:val="singleLevel"/>
    <w:tmpl w:val="EC856ED4"/>
    <w:lvl w:ilvl="0" w:tentative="0">
      <w:start w:val="12"/>
      <w:numFmt w:val="chineseCounting"/>
      <w:suff w:val="nothing"/>
      <w:lvlText w:val="%1、"/>
      <w:lvlJc w:val="left"/>
      <w:rPr>
        <w:rFonts w:hint="eastAsia"/>
      </w:rPr>
    </w:lvl>
  </w:abstractNum>
  <w:abstractNum w:abstractNumId="2">
    <w:nsid w:val="128F385D"/>
    <w:multiLevelType w:val="multilevel"/>
    <w:tmpl w:val="128F385D"/>
    <w:lvl w:ilvl="0" w:tentative="0">
      <w:start w:val="1"/>
      <w:numFmt w:val="decimal"/>
      <w:lvlText w:val="%1、"/>
      <w:lvlJc w:val="left"/>
      <w:pPr>
        <w:ind w:left="360" w:hanging="360"/>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346C5CA9"/>
    <w:multiLevelType w:val="multilevel"/>
    <w:tmpl w:val="346C5CA9"/>
    <w:lvl w:ilvl="0" w:tentative="0">
      <w:start w:val="1"/>
      <w:numFmt w:val="bullet"/>
      <w:pStyle w:val="64"/>
      <w:lvlText w:val="-"/>
      <w:lvlJc w:val="left"/>
      <w:pPr>
        <w:tabs>
          <w:tab w:val="left" w:pos="840"/>
        </w:tabs>
        <w:ind w:left="840" w:hanging="420"/>
      </w:pPr>
      <w:rPr>
        <w:rFonts w:hint="eastAsia" w:ascii="宋体" w:hAnsi="Wingdings" w:eastAsia="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376F54CF"/>
    <w:multiLevelType w:val="multilevel"/>
    <w:tmpl w:val="376F54CF"/>
    <w:lvl w:ilvl="0" w:tentative="0">
      <w:start w:val="1"/>
      <w:numFmt w:val="decimal"/>
      <w:pStyle w:val="6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A70358E"/>
    <w:multiLevelType w:val="multilevel"/>
    <w:tmpl w:val="5A70358E"/>
    <w:lvl w:ilvl="0" w:tentative="0">
      <w:start w:val="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6A700C17"/>
    <w:multiLevelType w:val="multilevel"/>
    <w:tmpl w:val="6A700C17"/>
    <w:lvl w:ilvl="0" w:tentative="0">
      <w:start w:val="1"/>
      <w:numFmt w:val="decimal"/>
      <w:pStyle w:val="65"/>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6A7196BF"/>
    <w:multiLevelType w:val="singleLevel"/>
    <w:tmpl w:val="6A7196BF"/>
    <w:lvl w:ilvl="0" w:tentative="0">
      <w:start w:val="1"/>
      <w:numFmt w:val="decimal"/>
      <w:suff w:val="space"/>
      <w:lvlText w:val="%1."/>
      <w:lvlJc w:val="left"/>
    </w:lvl>
  </w:abstractNum>
  <w:abstractNum w:abstractNumId="8">
    <w:nsid w:val="79C841CC"/>
    <w:multiLevelType w:val="multilevel"/>
    <w:tmpl w:val="79C841CC"/>
    <w:lvl w:ilvl="0" w:tentative="0">
      <w:start w:val="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3"/>
  </w:num>
  <w:num w:numId="2">
    <w:abstractNumId w:val="6"/>
  </w:num>
  <w:num w:numId="3">
    <w:abstractNumId w:val="4"/>
  </w:num>
  <w:num w:numId="4">
    <w:abstractNumId w:val="1"/>
  </w:num>
  <w:num w:numId="5">
    <w:abstractNumId w:val="7"/>
  </w:num>
  <w:num w:numId="6">
    <w:abstractNumId w:val="0"/>
  </w:num>
  <w:num w:numId="7">
    <w:abstractNumId w:val="2"/>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lNGFkNWI0NjU5ZTRmODRiNzg3ODVlNDNhOTVmM2YifQ=="/>
  </w:docVars>
  <w:rsids>
    <w:rsidRoot w:val="00672A50"/>
    <w:rsid w:val="00002F1A"/>
    <w:rsid w:val="000035E1"/>
    <w:rsid w:val="00004907"/>
    <w:rsid w:val="00005A09"/>
    <w:rsid w:val="000102EE"/>
    <w:rsid w:val="0001174F"/>
    <w:rsid w:val="00011D64"/>
    <w:rsid w:val="00011DFD"/>
    <w:rsid w:val="000121FE"/>
    <w:rsid w:val="00012F7E"/>
    <w:rsid w:val="00017883"/>
    <w:rsid w:val="00017B9F"/>
    <w:rsid w:val="00021ACF"/>
    <w:rsid w:val="00022A81"/>
    <w:rsid w:val="0002382B"/>
    <w:rsid w:val="000261B2"/>
    <w:rsid w:val="0002724C"/>
    <w:rsid w:val="00037F05"/>
    <w:rsid w:val="0004173A"/>
    <w:rsid w:val="00042D55"/>
    <w:rsid w:val="00043C12"/>
    <w:rsid w:val="00047901"/>
    <w:rsid w:val="00047B4F"/>
    <w:rsid w:val="00054274"/>
    <w:rsid w:val="0005646E"/>
    <w:rsid w:val="0005760C"/>
    <w:rsid w:val="000603C3"/>
    <w:rsid w:val="000635AD"/>
    <w:rsid w:val="000641CF"/>
    <w:rsid w:val="000661B0"/>
    <w:rsid w:val="00067987"/>
    <w:rsid w:val="0007216A"/>
    <w:rsid w:val="00074F0C"/>
    <w:rsid w:val="00075090"/>
    <w:rsid w:val="000757CF"/>
    <w:rsid w:val="0007659D"/>
    <w:rsid w:val="00077691"/>
    <w:rsid w:val="000778BF"/>
    <w:rsid w:val="00082824"/>
    <w:rsid w:val="0009262A"/>
    <w:rsid w:val="00093197"/>
    <w:rsid w:val="00093587"/>
    <w:rsid w:val="000936DD"/>
    <w:rsid w:val="00097B20"/>
    <w:rsid w:val="000A230F"/>
    <w:rsid w:val="000A3CDA"/>
    <w:rsid w:val="000A5154"/>
    <w:rsid w:val="000A6F1B"/>
    <w:rsid w:val="000B1133"/>
    <w:rsid w:val="000B2855"/>
    <w:rsid w:val="000B3F35"/>
    <w:rsid w:val="000B5EC0"/>
    <w:rsid w:val="000B60F7"/>
    <w:rsid w:val="000B628B"/>
    <w:rsid w:val="000C02C8"/>
    <w:rsid w:val="000C1DE3"/>
    <w:rsid w:val="000C3519"/>
    <w:rsid w:val="000C3D0D"/>
    <w:rsid w:val="000C4ACE"/>
    <w:rsid w:val="000C5B98"/>
    <w:rsid w:val="000C7724"/>
    <w:rsid w:val="000D583A"/>
    <w:rsid w:val="000D7DB1"/>
    <w:rsid w:val="000E0C04"/>
    <w:rsid w:val="000E3B3F"/>
    <w:rsid w:val="000E52CB"/>
    <w:rsid w:val="000E52D5"/>
    <w:rsid w:val="000E6E99"/>
    <w:rsid w:val="000E7ECC"/>
    <w:rsid w:val="000F1B3A"/>
    <w:rsid w:val="000F31B1"/>
    <w:rsid w:val="000F330D"/>
    <w:rsid w:val="000F7FDA"/>
    <w:rsid w:val="00100070"/>
    <w:rsid w:val="00104EE6"/>
    <w:rsid w:val="0011117C"/>
    <w:rsid w:val="001118B1"/>
    <w:rsid w:val="00111F90"/>
    <w:rsid w:val="00114D61"/>
    <w:rsid w:val="00115C57"/>
    <w:rsid w:val="001207D0"/>
    <w:rsid w:val="001216FF"/>
    <w:rsid w:val="00124EAC"/>
    <w:rsid w:val="00126B77"/>
    <w:rsid w:val="0012756C"/>
    <w:rsid w:val="001309BB"/>
    <w:rsid w:val="00140B86"/>
    <w:rsid w:val="00142AEA"/>
    <w:rsid w:val="00144128"/>
    <w:rsid w:val="00146331"/>
    <w:rsid w:val="00146A52"/>
    <w:rsid w:val="0014750B"/>
    <w:rsid w:val="00151501"/>
    <w:rsid w:val="00151A3D"/>
    <w:rsid w:val="00152B0E"/>
    <w:rsid w:val="00155539"/>
    <w:rsid w:val="001579FE"/>
    <w:rsid w:val="00157B5D"/>
    <w:rsid w:val="0016032C"/>
    <w:rsid w:val="001624F8"/>
    <w:rsid w:val="00162E90"/>
    <w:rsid w:val="0016759F"/>
    <w:rsid w:val="00167DBD"/>
    <w:rsid w:val="00170A0F"/>
    <w:rsid w:val="00172D2A"/>
    <w:rsid w:val="00173EAA"/>
    <w:rsid w:val="00174DD4"/>
    <w:rsid w:val="001750AA"/>
    <w:rsid w:val="00176BD9"/>
    <w:rsid w:val="001802DC"/>
    <w:rsid w:val="0018117C"/>
    <w:rsid w:val="00182468"/>
    <w:rsid w:val="0018489B"/>
    <w:rsid w:val="001868D1"/>
    <w:rsid w:val="00187297"/>
    <w:rsid w:val="00190C2F"/>
    <w:rsid w:val="00194CBC"/>
    <w:rsid w:val="00197B24"/>
    <w:rsid w:val="001A0C5B"/>
    <w:rsid w:val="001A325E"/>
    <w:rsid w:val="001A4A9D"/>
    <w:rsid w:val="001A6140"/>
    <w:rsid w:val="001A63F1"/>
    <w:rsid w:val="001A6819"/>
    <w:rsid w:val="001B178C"/>
    <w:rsid w:val="001B197E"/>
    <w:rsid w:val="001B2131"/>
    <w:rsid w:val="001B295A"/>
    <w:rsid w:val="001B3647"/>
    <w:rsid w:val="001B6DA9"/>
    <w:rsid w:val="001B7A15"/>
    <w:rsid w:val="001B7A84"/>
    <w:rsid w:val="001C1679"/>
    <w:rsid w:val="001C315E"/>
    <w:rsid w:val="001C5F3E"/>
    <w:rsid w:val="001C7719"/>
    <w:rsid w:val="001D12FB"/>
    <w:rsid w:val="001D2FA4"/>
    <w:rsid w:val="001D367D"/>
    <w:rsid w:val="001D3C77"/>
    <w:rsid w:val="001D431F"/>
    <w:rsid w:val="001D4DD7"/>
    <w:rsid w:val="001D5416"/>
    <w:rsid w:val="001D5789"/>
    <w:rsid w:val="001D59D3"/>
    <w:rsid w:val="001D5B78"/>
    <w:rsid w:val="001D75C0"/>
    <w:rsid w:val="001E2414"/>
    <w:rsid w:val="001E26D6"/>
    <w:rsid w:val="001E3EE8"/>
    <w:rsid w:val="001E45D8"/>
    <w:rsid w:val="001E5E52"/>
    <w:rsid w:val="001E701D"/>
    <w:rsid w:val="001E77B1"/>
    <w:rsid w:val="001F128E"/>
    <w:rsid w:val="001F1999"/>
    <w:rsid w:val="001F20E1"/>
    <w:rsid w:val="001F35B7"/>
    <w:rsid w:val="001F5988"/>
    <w:rsid w:val="002031F5"/>
    <w:rsid w:val="00203736"/>
    <w:rsid w:val="00204409"/>
    <w:rsid w:val="00206919"/>
    <w:rsid w:val="002121E7"/>
    <w:rsid w:val="0021221B"/>
    <w:rsid w:val="00212833"/>
    <w:rsid w:val="00217BC8"/>
    <w:rsid w:val="00222B1E"/>
    <w:rsid w:val="00223C54"/>
    <w:rsid w:val="00224129"/>
    <w:rsid w:val="00225DA4"/>
    <w:rsid w:val="00226D27"/>
    <w:rsid w:val="002301D8"/>
    <w:rsid w:val="00233336"/>
    <w:rsid w:val="00234FDB"/>
    <w:rsid w:val="002372E4"/>
    <w:rsid w:val="002412EF"/>
    <w:rsid w:val="00241DA5"/>
    <w:rsid w:val="00243C8B"/>
    <w:rsid w:val="00244CC1"/>
    <w:rsid w:val="00246649"/>
    <w:rsid w:val="00246C14"/>
    <w:rsid w:val="00250979"/>
    <w:rsid w:val="00251655"/>
    <w:rsid w:val="002516C1"/>
    <w:rsid w:val="002516F6"/>
    <w:rsid w:val="00252120"/>
    <w:rsid w:val="00254C10"/>
    <w:rsid w:val="0025799E"/>
    <w:rsid w:val="00257BA1"/>
    <w:rsid w:val="002638B1"/>
    <w:rsid w:val="00263F61"/>
    <w:rsid w:val="00263F6D"/>
    <w:rsid w:val="002701FF"/>
    <w:rsid w:val="00271430"/>
    <w:rsid w:val="00272CCC"/>
    <w:rsid w:val="00274AA4"/>
    <w:rsid w:val="00283835"/>
    <w:rsid w:val="002838BE"/>
    <w:rsid w:val="00284CB8"/>
    <w:rsid w:val="002852C8"/>
    <w:rsid w:val="00285775"/>
    <w:rsid w:val="00286337"/>
    <w:rsid w:val="00286E3C"/>
    <w:rsid w:val="0029127E"/>
    <w:rsid w:val="00292582"/>
    <w:rsid w:val="00294C4C"/>
    <w:rsid w:val="00294DD9"/>
    <w:rsid w:val="002959FB"/>
    <w:rsid w:val="00297039"/>
    <w:rsid w:val="002975DF"/>
    <w:rsid w:val="002A0BF9"/>
    <w:rsid w:val="002A2E07"/>
    <w:rsid w:val="002A3EE1"/>
    <w:rsid w:val="002A5D79"/>
    <w:rsid w:val="002A7290"/>
    <w:rsid w:val="002B1678"/>
    <w:rsid w:val="002B1CDC"/>
    <w:rsid w:val="002B5B30"/>
    <w:rsid w:val="002B6403"/>
    <w:rsid w:val="002B7CE3"/>
    <w:rsid w:val="002C1C26"/>
    <w:rsid w:val="002C2BC7"/>
    <w:rsid w:val="002C2E51"/>
    <w:rsid w:val="002C32C1"/>
    <w:rsid w:val="002C488B"/>
    <w:rsid w:val="002D1FFD"/>
    <w:rsid w:val="002D2594"/>
    <w:rsid w:val="002D391D"/>
    <w:rsid w:val="002D59E6"/>
    <w:rsid w:val="002D5A3E"/>
    <w:rsid w:val="002D6F66"/>
    <w:rsid w:val="002D6FBC"/>
    <w:rsid w:val="002D7206"/>
    <w:rsid w:val="002E30CC"/>
    <w:rsid w:val="002E49FD"/>
    <w:rsid w:val="002E7FB5"/>
    <w:rsid w:val="002F0835"/>
    <w:rsid w:val="002F0BCC"/>
    <w:rsid w:val="002F27D2"/>
    <w:rsid w:val="002F27FE"/>
    <w:rsid w:val="002F4BAB"/>
    <w:rsid w:val="002F5858"/>
    <w:rsid w:val="00300021"/>
    <w:rsid w:val="00302E49"/>
    <w:rsid w:val="00303EDD"/>
    <w:rsid w:val="003042E9"/>
    <w:rsid w:val="003044C1"/>
    <w:rsid w:val="0030694A"/>
    <w:rsid w:val="0031153A"/>
    <w:rsid w:val="00311FDE"/>
    <w:rsid w:val="003121D8"/>
    <w:rsid w:val="00315AE9"/>
    <w:rsid w:val="00315E1E"/>
    <w:rsid w:val="00320392"/>
    <w:rsid w:val="00320399"/>
    <w:rsid w:val="00321B2A"/>
    <w:rsid w:val="003235CF"/>
    <w:rsid w:val="003237C9"/>
    <w:rsid w:val="00325896"/>
    <w:rsid w:val="00325DE7"/>
    <w:rsid w:val="003272FF"/>
    <w:rsid w:val="00327F43"/>
    <w:rsid w:val="003301C9"/>
    <w:rsid w:val="00334152"/>
    <w:rsid w:val="00334EA6"/>
    <w:rsid w:val="003351E5"/>
    <w:rsid w:val="003374D4"/>
    <w:rsid w:val="00337779"/>
    <w:rsid w:val="00341339"/>
    <w:rsid w:val="003455FC"/>
    <w:rsid w:val="003471AD"/>
    <w:rsid w:val="003502A1"/>
    <w:rsid w:val="003553A6"/>
    <w:rsid w:val="0035703B"/>
    <w:rsid w:val="00361895"/>
    <w:rsid w:val="003621A2"/>
    <w:rsid w:val="00363EFB"/>
    <w:rsid w:val="00367376"/>
    <w:rsid w:val="0036772D"/>
    <w:rsid w:val="0037172C"/>
    <w:rsid w:val="00371752"/>
    <w:rsid w:val="00371E8A"/>
    <w:rsid w:val="0037314D"/>
    <w:rsid w:val="00373813"/>
    <w:rsid w:val="0037492F"/>
    <w:rsid w:val="00375038"/>
    <w:rsid w:val="0037756F"/>
    <w:rsid w:val="00377B65"/>
    <w:rsid w:val="00382F44"/>
    <w:rsid w:val="00387556"/>
    <w:rsid w:val="003913B9"/>
    <w:rsid w:val="00391A3D"/>
    <w:rsid w:val="00397683"/>
    <w:rsid w:val="003A2077"/>
    <w:rsid w:val="003A2891"/>
    <w:rsid w:val="003A5901"/>
    <w:rsid w:val="003A6020"/>
    <w:rsid w:val="003B07E9"/>
    <w:rsid w:val="003B1119"/>
    <w:rsid w:val="003B3C58"/>
    <w:rsid w:val="003B539D"/>
    <w:rsid w:val="003B5DEC"/>
    <w:rsid w:val="003B6A4B"/>
    <w:rsid w:val="003C0C68"/>
    <w:rsid w:val="003C4E99"/>
    <w:rsid w:val="003C541A"/>
    <w:rsid w:val="003C5CD8"/>
    <w:rsid w:val="003C751E"/>
    <w:rsid w:val="003D4443"/>
    <w:rsid w:val="003E09BB"/>
    <w:rsid w:val="003E11A3"/>
    <w:rsid w:val="003E1918"/>
    <w:rsid w:val="003E23C8"/>
    <w:rsid w:val="003E2EB9"/>
    <w:rsid w:val="003E3341"/>
    <w:rsid w:val="003E514B"/>
    <w:rsid w:val="003E6612"/>
    <w:rsid w:val="003E718A"/>
    <w:rsid w:val="003F0E1B"/>
    <w:rsid w:val="003F10D5"/>
    <w:rsid w:val="003F2C17"/>
    <w:rsid w:val="003F79A2"/>
    <w:rsid w:val="0040114B"/>
    <w:rsid w:val="00401C92"/>
    <w:rsid w:val="00404ADA"/>
    <w:rsid w:val="00405BD1"/>
    <w:rsid w:val="00405D39"/>
    <w:rsid w:val="00407AAA"/>
    <w:rsid w:val="004116C0"/>
    <w:rsid w:val="00412CF5"/>
    <w:rsid w:val="0041470E"/>
    <w:rsid w:val="0041500A"/>
    <w:rsid w:val="00415EA0"/>
    <w:rsid w:val="00416FD8"/>
    <w:rsid w:val="00424B9E"/>
    <w:rsid w:val="00425B37"/>
    <w:rsid w:val="004318B6"/>
    <w:rsid w:val="00431DB7"/>
    <w:rsid w:val="00432231"/>
    <w:rsid w:val="004341ED"/>
    <w:rsid w:val="004344E5"/>
    <w:rsid w:val="00434BC1"/>
    <w:rsid w:val="00436B66"/>
    <w:rsid w:val="00436B9C"/>
    <w:rsid w:val="00443C11"/>
    <w:rsid w:val="004451D5"/>
    <w:rsid w:val="00445AF5"/>
    <w:rsid w:val="00445FD3"/>
    <w:rsid w:val="00450EAD"/>
    <w:rsid w:val="004525B3"/>
    <w:rsid w:val="0045344A"/>
    <w:rsid w:val="00456B76"/>
    <w:rsid w:val="00457835"/>
    <w:rsid w:val="00460B04"/>
    <w:rsid w:val="00460F12"/>
    <w:rsid w:val="004614FF"/>
    <w:rsid w:val="0047063E"/>
    <w:rsid w:val="00470FA1"/>
    <w:rsid w:val="0047463D"/>
    <w:rsid w:val="00477675"/>
    <w:rsid w:val="00481050"/>
    <w:rsid w:val="00481CDD"/>
    <w:rsid w:val="004828EC"/>
    <w:rsid w:val="00484537"/>
    <w:rsid w:val="004851AF"/>
    <w:rsid w:val="00485884"/>
    <w:rsid w:val="0048736E"/>
    <w:rsid w:val="00491969"/>
    <w:rsid w:val="00491E27"/>
    <w:rsid w:val="0049234C"/>
    <w:rsid w:val="0049283D"/>
    <w:rsid w:val="0049289E"/>
    <w:rsid w:val="00493E1C"/>
    <w:rsid w:val="00494F02"/>
    <w:rsid w:val="00497F76"/>
    <w:rsid w:val="004A0681"/>
    <w:rsid w:val="004A1AA2"/>
    <w:rsid w:val="004A2129"/>
    <w:rsid w:val="004A3345"/>
    <w:rsid w:val="004A601B"/>
    <w:rsid w:val="004B004B"/>
    <w:rsid w:val="004B0243"/>
    <w:rsid w:val="004B05DE"/>
    <w:rsid w:val="004B3580"/>
    <w:rsid w:val="004B5231"/>
    <w:rsid w:val="004B5F1B"/>
    <w:rsid w:val="004B6EED"/>
    <w:rsid w:val="004B709A"/>
    <w:rsid w:val="004B76F2"/>
    <w:rsid w:val="004C00A1"/>
    <w:rsid w:val="004C049D"/>
    <w:rsid w:val="004C08E2"/>
    <w:rsid w:val="004C1824"/>
    <w:rsid w:val="004C2B3C"/>
    <w:rsid w:val="004C54BD"/>
    <w:rsid w:val="004D11EE"/>
    <w:rsid w:val="004D2BE1"/>
    <w:rsid w:val="004D35D7"/>
    <w:rsid w:val="004D3BEC"/>
    <w:rsid w:val="004D7B88"/>
    <w:rsid w:val="004E155B"/>
    <w:rsid w:val="004E3511"/>
    <w:rsid w:val="004E5FC6"/>
    <w:rsid w:val="004E77BC"/>
    <w:rsid w:val="004F11BB"/>
    <w:rsid w:val="004F1636"/>
    <w:rsid w:val="004F1A87"/>
    <w:rsid w:val="004F1FD2"/>
    <w:rsid w:val="004F2059"/>
    <w:rsid w:val="004F49A8"/>
    <w:rsid w:val="004F5E95"/>
    <w:rsid w:val="005007FD"/>
    <w:rsid w:val="00500EEF"/>
    <w:rsid w:val="00502451"/>
    <w:rsid w:val="005031E8"/>
    <w:rsid w:val="005103B6"/>
    <w:rsid w:val="0051073F"/>
    <w:rsid w:val="005116ED"/>
    <w:rsid w:val="00512D34"/>
    <w:rsid w:val="005143BA"/>
    <w:rsid w:val="00514622"/>
    <w:rsid w:val="0051533E"/>
    <w:rsid w:val="00516FED"/>
    <w:rsid w:val="00520D15"/>
    <w:rsid w:val="005269AF"/>
    <w:rsid w:val="00527507"/>
    <w:rsid w:val="00527763"/>
    <w:rsid w:val="0053061C"/>
    <w:rsid w:val="00531C54"/>
    <w:rsid w:val="005328FB"/>
    <w:rsid w:val="00532E80"/>
    <w:rsid w:val="005348ED"/>
    <w:rsid w:val="00536997"/>
    <w:rsid w:val="00540150"/>
    <w:rsid w:val="00540A35"/>
    <w:rsid w:val="00541B87"/>
    <w:rsid w:val="00542BE7"/>
    <w:rsid w:val="005440D4"/>
    <w:rsid w:val="00550223"/>
    <w:rsid w:val="00550A6E"/>
    <w:rsid w:val="005566ED"/>
    <w:rsid w:val="005578EB"/>
    <w:rsid w:val="005607F3"/>
    <w:rsid w:val="00561A6E"/>
    <w:rsid w:val="005624B5"/>
    <w:rsid w:val="00562690"/>
    <w:rsid w:val="005626D3"/>
    <w:rsid w:val="0056539A"/>
    <w:rsid w:val="005660FE"/>
    <w:rsid w:val="0056714B"/>
    <w:rsid w:val="005700C3"/>
    <w:rsid w:val="00570297"/>
    <w:rsid w:val="00570F5B"/>
    <w:rsid w:val="005715A5"/>
    <w:rsid w:val="00572EAF"/>
    <w:rsid w:val="00573204"/>
    <w:rsid w:val="0057337A"/>
    <w:rsid w:val="00573ED0"/>
    <w:rsid w:val="00575F11"/>
    <w:rsid w:val="00575F42"/>
    <w:rsid w:val="0058299B"/>
    <w:rsid w:val="00583674"/>
    <w:rsid w:val="0058368E"/>
    <w:rsid w:val="00583CA6"/>
    <w:rsid w:val="005841C5"/>
    <w:rsid w:val="005845E0"/>
    <w:rsid w:val="00590AF7"/>
    <w:rsid w:val="00591F68"/>
    <w:rsid w:val="00592A0A"/>
    <w:rsid w:val="00594C6B"/>
    <w:rsid w:val="00595DBE"/>
    <w:rsid w:val="005969A1"/>
    <w:rsid w:val="005A207A"/>
    <w:rsid w:val="005A408E"/>
    <w:rsid w:val="005A41C6"/>
    <w:rsid w:val="005A4AE8"/>
    <w:rsid w:val="005A695D"/>
    <w:rsid w:val="005A7733"/>
    <w:rsid w:val="005B17D2"/>
    <w:rsid w:val="005B5F06"/>
    <w:rsid w:val="005B6766"/>
    <w:rsid w:val="005C04A1"/>
    <w:rsid w:val="005C2201"/>
    <w:rsid w:val="005C23EC"/>
    <w:rsid w:val="005C3026"/>
    <w:rsid w:val="005C49AE"/>
    <w:rsid w:val="005C4A26"/>
    <w:rsid w:val="005C4D7C"/>
    <w:rsid w:val="005C50DF"/>
    <w:rsid w:val="005D15ED"/>
    <w:rsid w:val="005D3093"/>
    <w:rsid w:val="005D5411"/>
    <w:rsid w:val="005D5FB8"/>
    <w:rsid w:val="005D6973"/>
    <w:rsid w:val="005D6AD9"/>
    <w:rsid w:val="005D6B24"/>
    <w:rsid w:val="005E6542"/>
    <w:rsid w:val="005E6B8C"/>
    <w:rsid w:val="005E7CAA"/>
    <w:rsid w:val="005F290C"/>
    <w:rsid w:val="005F57D0"/>
    <w:rsid w:val="005F73CA"/>
    <w:rsid w:val="005F7D1A"/>
    <w:rsid w:val="00602618"/>
    <w:rsid w:val="00602BA6"/>
    <w:rsid w:val="006035A0"/>
    <w:rsid w:val="00604544"/>
    <w:rsid w:val="006046F5"/>
    <w:rsid w:val="00606C5F"/>
    <w:rsid w:val="006076EC"/>
    <w:rsid w:val="006109FC"/>
    <w:rsid w:val="00610B35"/>
    <w:rsid w:val="0061323D"/>
    <w:rsid w:val="0061624D"/>
    <w:rsid w:val="00617025"/>
    <w:rsid w:val="00617510"/>
    <w:rsid w:val="00617F8B"/>
    <w:rsid w:val="00620D49"/>
    <w:rsid w:val="0062142C"/>
    <w:rsid w:val="00621D31"/>
    <w:rsid w:val="006240D7"/>
    <w:rsid w:val="0062568C"/>
    <w:rsid w:val="006273E5"/>
    <w:rsid w:val="0063019A"/>
    <w:rsid w:val="00631957"/>
    <w:rsid w:val="00631E38"/>
    <w:rsid w:val="00633401"/>
    <w:rsid w:val="00633A57"/>
    <w:rsid w:val="006367E7"/>
    <w:rsid w:val="006371B4"/>
    <w:rsid w:val="00642549"/>
    <w:rsid w:val="00642BF1"/>
    <w:rsid w:val="00642DC1"/>
    <w:rsid w:val="006435B7"/>
    <w:rsid w:val="006436CC"/>
    <w:rsid w:val="00643E53"/>
    <w:rsid w:val="0064554E"/>
    <w:rsid w:val="006468F9"/>
    <w:rsid w:val="00653229"/>
    <w:rsid w:val="00653354"/>
    <w:rsid w:val="00653369"/>
    <w:rsid w:val="006538E4"/>
    <w:rsid w:val="006539F5"/>
    <w:rsid w:val="0065554F"/>
    <w:rsid w:val="006578E2"/>
    <w:rsid w:val="0066159F"/>
    <w:rsid w:val="00662B0B"/>
    <w:rsid w:val="0066333D"/>
    <w:rsid w:val="00663C30"/>
    <w:rsid w:val="0066438C"/>
    <w:rsid w:val="00665BF4"/>
    <w:rsid w:val="0066633C"/>
    <w:rsid w:val="006679EF"/>
    <w:rsid w:val="006708BE"/>
    <w:rsid w:val="00672A50"/>
    <w:rsid w:val="00673026"/>
    <w:rsid w:val="006737DE"/>
    <w:rsid w:val="00673A01"/>
    <w:rsid w:val="006768D9"/>
    <w:rsid w:val="00677E57"/>
    <w:rsid w:val="006820C1"/>
    <w:rsid w:val="00682B09"/>
    <w:rsid w:val="006872E9"/>
    <w:rsid w:val="006921C5"/>
    <w:rsid w:val="00693FFB"/>
    <w:rsid w:val="006941B6"/>
    <w:rsid w:val="00694A85"/>
    <w:rsid w:val="00696719"/>
    <w:rsid w:val="00696978"/>
    <w:rsid w:val="006973F5"/>
    <w:rsid w:val="00697C8C"/>
    <w:rsid w:val="006A2F56"/>
    <w:rsid w:val="006A57E1"/>
    <w:rsid w:val="006A6ECD"/>
    <w:rsid w:val="006B0526"/>
    <w:rsid w:val="006B1560"/>
    <w:rsid w:val="006B1E25"/>
    <w:rsid w:val="006B2EE9"/>
    <w:rsid w:val="006B3454"/>
    <w:rsid w:val="006B46BE"/>
    <w:rsid w:val="006B4727"/>
    <w:rsid w:val="006B492A"/>
    <w:rsid w:val="006B5E9F"/>
    <w:rsid w:val="006B6DAF"/>
    <w:rsid w:val="006B71DA"/>
    <w:rsid w:val="006B7C41"/>
    <w:rsid w:val="006C1C39"/>
    <w:rsid w:val="006C212C"/>
    <w:rsid w:val="006C385B"/>
    <w:rsid w:val="006C40E7"/>
    <w:rsid w:val="006C4E4B"/>
    <w:rsid w:val="006C52CB"/>
    <w:rsid w:val="006C5BB6"/>
    <w:rsid w:val="006D0761"/>
    <w:rsid w:val="006D1774"/>
    <w:rsid w:val="006D17F4"/>
    <w:rsid w:val="006D1CE5"/>
    <w:rsid w:val="006D289C"/>
    <w:rsid w:val="006D2E8C"/>
    <w:rsid w:val="006E14A2"/>
    <w:rsid w:val="006E7310"/>
    <w:rsid w:val="006F0B07"/>
    <w:rsid w:val="006F0CA3"/>
    <w:rsid w:val="006F20FB"/>
    <w:rsid w:val="006F4D9C"/>
    <w:rsid w:val="006F5B5B"/>
    <w:rsid w:val="007010CD"/>
    <w:rsid w:val="007012ED"/>
    <w:rsid w:val="00701390"/>
    <w:rsid w:val="00702A95"/>
    <w:rsid w:val="00704B00"/>
    <w:rsid w:val="00706C5F"/>
    <w:rsid w:val="00715546"/>
    <w:rsid w:val="00715A54"/>
    <w:rsid w:val="00717DAC"/>
    <w:rsid w:val="007234FA"/>
    <w:rsid w:val="00723A42"/>
    <w:rsid w:val="00725378"/>
    <w:rsid w:val="0072679F"/>
    <w:rsid w:val="0072700A"/>
    <w:rsid w:val="00731299"/>
    <w:rsid w:val="00731E8A"/>
    <w:rsid w:val="007325F2"/>
    <w:rsid w:val="00732F4B"/>
    <w:rsid w:val="00732F9F"/>
    <w:rsid w:val="00733024"/>
    <w:rsid w:val="00733C2A"/>
    <w:rsid w:val="00734753"/>
    <w:rsid w:val="00734E43"/>
    <w:rsid w:val="00735946"/>
    <w:rsid w:val="00736F37"/>
    <w:rsid w:val="00737030"/>
    <w:rsid w:val="007400A3"/>
    <w:rsid w:val="00742335"/>
    <w:rsid w:val="0075012A"/>
    <w:rsid w:val="007513F9"/>
    <w:rsid w:val="00754466"/>
    <w:rsid w:val="007552F8"/>
    <w:rsid w:val="00756A95"/>
    <w:rsid w:val="007608DB"/>
    <w:rsid w:val="00760B5D"/>
    <w:rsid w:val="00761621"/>
    <w:rsid w:val="00762B57"/>
    <w:rsid w:val="00766A43"/>
    <w:rsid w:val="00767676"/>
    <w:rsid w:val="00767CF6"/>
    <w:rsid w:val="00772EE6"/>
    <w:rsid w:val="0077580C"/>
    <w:rsid w:val="007840AD"/>
    <w:rsid w:val="00784DA9"/>
    <w:rsid w:val="0078544C"/>
    <w:rsid w:val="0078545F"/>
    <w:rsid w:val="0078601B"/>
    <w:rsid w:val="00786BB4"/>
    <w:rsid w:val="00786C26"/>
    <w:rsid w:val="007912DD"/>
    <w:rsid w:val="00791F81"/>
    <w:rsid w:val="00792CA0"/>
    <w:rsid w:val="00793796"/>
    <w:rsid w:val="00794B02"/>
    <w:rsid w:val="0079500E"/>
    <w:rsid w:val="0079504C"/>
    <w:rsid w:val="0079515A"/>
    <w:rsid w:val="00795AA6"/>
    <w:rsid w:val="007A1E51"/>
    <w:rsid w:val="007A4173"/>
    <w:rsid w:val="007A530F"/>
    <w:rsid w:val="007A71EC"/>
    <w:rsid w:val="007A7CB9"/>
    <w:rsid w:val="007B00FF"/>
    <w:rsid w:val="007B1B67"/>
    <w:rsid w:val="007B342B"/>
    <w:rsid w:val="007B3989"/>
    <w:rsid w:val="007B5ED2"/>
    <w:rsid w:val="007B69C2"/>
    <w:rsid w:val="007B7351"/>
    <w:rsid w:val="007C2A27"/>
    <w:rsid w:val="007C597A"/>
    <w:rsid w:val="007C619B"/>
    <w:rsid w:val="007D0FEB"/>
    <w:rsid w:val="007D1AF8"/>
    <w:rsid w:val="007D2738"/>
    <w:rsid w:val="007D43C9"/>
    <w:rsid w:val="007D45DF"/>
    <w:rsid w:val="007D6203"/>
    <w:rsid w:val="007D69AF"/>
    <w:rsid w:val="007E0B45"/>
    <w:rsid w:val="007E0FA8"/>
    <w:rsid w:val="007E1890"/>
    <w:rsid w:val="007E5DEE"/>
    <w:rsid w:val="007E6014"/>
    <w:rsid w:val="007E608D"/>
    <w:rsid w:val="007E672D"/>
    <w:rsid w:val="007F07A2"/>
    <w:rsid w:val="00800AD9"/>
    <w:rsid w:val="0080369A"/>
    <w:rsid w:val="00805BB8"/>
    <w:rsid w:val="008065F4"/>
    <w:rsid w:val="00806CB0"/>
    <w:rsid w:val="0080798D"/>
    <w:rsid w:val="0081460D"/>
    <w:rsid w:val="00814A1E"/>
    <w:rsid w:val="00814F44"/>
    <w:rsid w:val="0081686C"/>
    <w:rsid w:val="00817295"/>
    <w:rsid w:val="008207D1"/>
    <w:rsid w:val="00821DDE"/>
    <w:rsid w:val="0082512F"/>
    <w:rsid w:val="00831386"/>
    <w:rsid w:val="008313F1"/>
    <w:rsid w:val="00831DF3"/>
    <w:rsid w:val="00833C9B"/>
    <w:rsid w:val="0083500C"/>
    <w:rsid w:val="00835624"/>
    <w:rsid w:val="00835F5B"/>
    <w:rsid w:val="008406C4"/>
    <w:rsid w:val="00842C3F"/>
    <w:rsid w:val="00842DBB"/>
    <w:rsid w:val="00845F4C"/>
    <w:rsid w:val="008463C0"/>
    <w:rsid w:val="008471B7"/>
    <w:rsid w:val="00847390"/>
    <w:rsid w:val="00851F3B"/>
    <w:rsid w:val="0085282B"/>
    <w:rsid w:val="00852C61"/>
    <w:rsid w:val="00854142"/>
    <w:rsid w:val="00855ACB"/>
    <w:rsid w:val="00857F8C"/>
    <w:rsid w:val="00861EAF"/>
    <w:rsid w:val="00862FA8"/>
    <w:rsid w:val="0086724D"/>
    <w:rsid w:val="00870140"/>
    <w:rsid w:val="0087240E"/>
    <w:rsid w:val="0087309A"/>
    <w:rsid w:val="00873666"/>
    <w:rsid w:val="008739D1"/>
    <w:rsid w:val="00874409"/>
    <w:rsid w:val="00877407"/>
    <w:rsid w:val="0088041B"/>
    <w:rsid w:val="00880FDE"/>
    <w:rsid w:val="00882033"/>
    <w:rsid w:val="0088365A"/>
    <w:rsid w:val="0088563E"/>
    <w:rsid w:val="00885EDA"/>
    <w:rsid w:val="00890EBD"/>
    <w:rsid w:val="00891261"/>
    <w:rsid w:val="0089135A"/>
    <w:rsid w:val="0089254E"/>
    <w:rsid w:val="00892BB3"/>
    <w:rsid w:val="00894407"/>
    <w:rsid w:val="00895A64"/>
    <w:rsid w:val="00896AF1"/>
    <w:rsid w:val="00897E1E"/>
    <w:rsid w:val="008A13E1"/>
    <w:rsid w:val="008A1475"/>
    <w:rsid w:val="008A1683"/>
    <w:rsid w:val="008A3488"/>
    <w:rsid w:val="008A5885"/>
    <w:rsid w:val="008A7B34"/>
    <w:rsid w:val="008B2265"/>
    <w:rsid w:val="008B3168"/>
    <w:rsid w:val="008B41A6"/>
    <w:rsid w:val="008B4B51"/>
    <w:rsid w:val="008C1066"/>
    <w:rsid w:val="008D1D99"/>
    <w:rsid w:val="008D5791"/>
    <w:rsid w:val="008E010F"/>
    <w:rsid w:val="008E0BF1"/>
    <w:rsid w:val="008E3E66"/>
    <w:rsid w:val="008E422D"/>
    <w:rsid w:val="008E447E"/>
    <w:rsid w:val="008E50CB"/>
    <w:rsid w:val="008E7FBD"/>
    <w:rsid w:val="008F02BB"/>
    <w:rsid w:val="008F343D"/>
    <w:rsid w:val="00901F35"/>
    <w:rsid w:val="00904363"/>
    <w:rsid w:val="00910576"/>
    <w:rsid w:val="009119BA"/>
    <w:rsid w:val="0091427C"/>
    <w:rsid w:val="00915804"/>
    <w:rsid w:val="0091713A"/>
    <w:rsid w:val="0092043C"/>
    <w:rsid w:val="00921D61"/>
    <w:rsid w:val="009222C2"/>
    <w:rsid w:val="009237FF"/>
    <w:rsid w:val="00925C66"/>
    <w:rsid w:val="0092659B"/>
    <w:rsid w:val="009272BE"/>
    <w:rsid w:val="0093435E"/>
    <w:rsid w:val="009350ED"/>
    <w:rsid w:val="00935D6F"/>
    <w:rsid w:val="00935FE2"/>
    <w:rsid w:val="009418F9"/>
    <w:rsid w:val="00942183"/>
    <w:rsid w:val="00943826"/>
    <w:rsid w:val="00946A68"/>
    <w:rsid w:val="00946CFE"/>
    <w:rsid w:val="00950D5E"/>
    <w:rsid w:val="00950D70"/>
    <w:rsid w:val="009563F5"/>
    <w:rsid w:val="00957359"/>
    <w:rsid w:val="0096081A"/>
    <w:rsid w:val="00967CD7"/>
    <w:rsid w:val="009718C1"/>
    <w:rsid w:val="0097315A"/>
    <w:rsid w:val="00975630"/>
    <w:rsid w:val="0097692B"/>
    <w:rsid w:val="00980E5E"/>
    <w:rsid w:val="00983EEC"/>
    <w:rsid w:val="0098419F"/>
    <w:rsid w:val="0098445A"/>
    <w:rsid w:val="00985D4D"/>
    <w:rsid w:val="009925C7"/>
    <w:rsid w:val="00993217"/>
    <w:rsid w:val="009937FB"/>
    <w:rsid w:val="00993A6B"/>
    <w:rsid w:val="009947C1"/>
    <w:rsid w:val="00995A4E"/>
    <w:rsid w:val="00995D44"/>
    <w:rsid w:val="009962C9"/>
    <w:rsid w:val="009965A2"/>
    <w:rsid w:val="009A239E"/>
    <w:rsid w:val="009A35CA"/>
    <w:rsid w:val="009A4C6D"/>
    <w:rsid w:val="009B3160"/>
    <w:rsid w:val="009B4755"/>
    <w:rsid w:val="009B58B5"/>
    <w:rsid w:val="009B5B90"/>
    <w:rsid w:val="009B67D1"/>
    <w:rsid w:val="009B70F2"/>
    <w:rsid w:val="009C0DAB"/>
    <w:rsid w:val="009C137E"/>
    <w:rsid w:val="009C3FD8"/>
    <w:rsid w:val="009C601B"/>
    <w:rsid w:val="009C62A5"/>
    <w:rsid w:val="009C7703"/>
    <w:rsid w:val="009D15B5"/>
    <w:rsid w:val="009D29C8"/>
    <w:rsid w:val="009D54EB"/>
    <w:rsid w:val="009D68F0"/>
    <w:rsid w:val="009D6D54"/>
    <w:rsid w:val="009D6F0E"/>
    <w:rsid w:val="009D6F62"/>
    <w:rsid w:val="009E037F"/>
    <w:rsid w:val="009E1901"/>
    <w:rsid w:val="009E361C"/>
    <w:rsid w:val="009E586E"/>
    <w:rsid w:val="009E6B81"/>
    <w:rsid w:val="009E7041"/>
    <w:rsid w:val="009E71A6"/>
    <w:rsid w:val="009F2554"/>
    <w:rsid w:val="009F461E"/>
    <w:rsid w:val="009F6A23"/>
    <w:rsid w:val="009F6CE6"/>
    <w:rsid w:val="009F6E89"/>
    <w:rsid w:val="00A001E3"/>
    <w:rsid w:val="00A00A9F"/>
    <w:rsid w:val="00A0608C"/>
    <w:rsid w:val="00A068F0"/>
    <w:rsid w:val="00A06C8A"/>
    <w:rsid w:val="00A121A1"/>
    <w:rsid w:val="00A131AA"/>
    <w:rsid w:val="00A1473F"/>
    <w:rsid w:val="00A14911"/>
    <w:rsid w:val="00A1774B"/>
    <w:rsid w:val="00A17E15"/>
    <w:rsid w:val="00A236B3"/>
    <w:rsid w:val="00A2488E"/>
    <w:rsid w:val="00A26983"/>
    <w:rsid w:val="00A3393B"/>
    <w:rsid w:val="00A353DB"/>
    <w:rsid w:val="00A35D34"/>
    <w:rsid w:val="00A37ED7"/>
    <w:rsid w:val="00A40D8E"/>
    <w:rsid w:val="00A43163"/>
    <w:rsid w:val="00A43CB7"/>
    <w:rsid w:val="00A43E55"/>
    <w:rsid w:val="00A44714"/>
    <w:rsid w:val="00A4477B"/>
    <w:rsid w:val="00A44B67"/>
    <w:rsid w:val="00A45200"/>
    <w:rsid w:val="00A45F40"/>
    <w:rsid w:val="00A467D9"/>
    <w:rsid w:val="00A469F7"/>
    <w:rsid w:val="00A47DFC"/>
    <w:rsid w:val="00A50CC5"/>
    <w:rsid w:val="00A51C7E"/>
    <w:rsid w:val="00A521E3"/>
    <w:rsid w:val="00A5608D"/>
    <w:rsid w:val="00A61AE5"/>
    <w:rsid w:val="00A62B78"/>
    <w:rsid w:val="00A6368D"/>
    <w:rsid w:val="00A65D8C"/>
    <w:rsid w:val="00A65FFD"/>
    <w:rsid w:val="00A70515"/>
    <w:rsid w:val="00A713C8"/>
    <w:rsid w:val="00A72512"/>
    <w:rsid w:val="00A74549"/>
    <w:rsid w:val="00A758DC"/>
    <w:rsid w:val="00A8074D"/>
    <w:rsid w:val="00A83D58"/>
    <w:rsid w:val="00A83DDE"/>
    <w:rsid w:val="00A83F8E"/>
    <w:rsid w:val="00A864A9"/>
    <w:rsid w:val="00A877B8"/>
    <w:rsid w:val="00A900A3"/>
    <w:rsid w:val="00A919FA"/>
    <w:rsid w:val="00A93483"/>
    <w:rsid w:val="00A95612"/>
    <w:rsid w:val="00AA2FAF"/>
    <w:rsid w:val="00AA60BB"/>
    <w:rsid w:val="00AB38CB"/>
    <w:rsid w:val="00AB5942"/>
    <w:rsid w:val="00AB61B4"/>
    <w:rsid w:val="00AB61C8"/>
    <w:rsid w:val="00AB69C1"/>
    <w:rsid w:val="00AC3A5D"/>
    <w:rsid w:val="00AC519D"/>
    <w:rsid w:val="00AC5444"/>
    <w:rsid w:val="00AC5703"/>
    <w:rsid w:val="00AC5EDA"/>
    <w:rsid w:val="00AD1353"/>
    <w:rsid w:val="00AD3E20"/>
    <w:rsid w:val="00AD4683"/>
    <w:rsid w:val="00AD558A"/>
    <w:rsid w:val="00AE350E"/>
    <w:rsid w:val="00AE6EBF"/>
    <w:rsid w:val="00AE7E26"/>
    <w:rsid w:val="00AF04D5"/>
    <w:rsid w:val="00AF05FC"/>
    <w:rsid w:val="00AF4DE9"/>
    <w:rsid w:val="00B07A0F"/>
    <w:rsid w:val="00B10DFA"/>
    <w:rsid w:val="00B145A2"/>
    <w:rsid w:val="00B16199"/>
    <w:rsid w:val="00B22024"/>
    <w:rsid w:val="00B228F0"/>
    <w:rsid w:val="00B236EC"/>
    <w:rsid w:val="00B2396B"/>
    <w:rsid w:val="00B26B68"/>
    <w:rsid w:val="00B26E81"/>
    <w:rsid w:val="00B2734C"/>
    <w:rsid w:val="00B27BA7"/>
    <w:rsid w:val="00B27C49"/>
    <w:rsid w:val="00B30039"/>
    <w:rsid w:val="00B3045E"/>
    <w:rsid w:val="00B317BF"/>
    <w:rsid w:val="00B320F2"/>
    <w:rsid w:val="00B321F1"/>
    <w:rsid w:val="00B33661"/>
    <w:rsid w:val="00B406F6"/>
    <w:rsid w:val="00B40AB6"/>
    <w:rsid w:val="00B4479F"/>
    <w:rsid w:val="00B44901"/>
    <w:rsid w:val="00B452E8"/>
    <w:rsid w:val="00B46FA4"/>
    <w:rsid w:val="00B479F2"/>
    <w:rsid w:val="00B504A9"/>
    <w:rsid w:val="00B51B4A"/>
    <w:rsid w:val="00B526EB"/>
    <w:rsid w:val="00B52E06"/>
    <w:rsid w:val="00B559DB"/>
    <w:rsid w:val="00B5636B"/>
    <w:rsid w:val="00B577F9"/>
    <w:rsid w:val="00B600C9"/>
    <w:rsid w:val="00B63375"/>
    <w:rsid w:val="00B6353B"/>
    <w:rsid w:val="00B63BCF"/>
    <w:rsid w:val="00B64401"/>
    <w:rsid w:val="00B65FD1"/>
    <w:rsid w:val="00B664B1"/>
    <w:rsid w:val="00B66FC6"/>
    <w:rsid w:val="00B672D0"/>
    <w:rsid w:val="00B67538"/>
    <w:rsid w:val="00B7171A"/>
    <w:rsid w:val="00B732B9"/>
    <w:rsid w:val="00B74601"/>
    <w:rsid w:val="00B75579"/>
    <w:rsid w:val="00B76E7C"/>
    <w:rsid w:val="00B80030"/>
    <w:rsid w:val="00B823BB"/>
    <w:rsid w:val="00B84CEE"/>
    <w:rsid w:val="00B8621E"/>
    <w:rsid w:val="00B86897"/>
    <w:rsid w:val="00B90475"/>
    <w:rsid w:val="00B91DA0"/>
    <w:rsid w:val="00B92993"/>
    <w:rsid w:val="00B947C9"/>
    <w:rsid w:val="00B95523"/>
    <w:rsid w:val="00B966F7"/>
    <w:rsid w:val="00B96A5A"/>
    <w:rsid w:val="00BA2959"/>
    <w:rsid w:val="00BA737E"/>
    <w:rsid w:val="00BB20C9"/>
    <w:rsid w:val="00BB2F2E"/>
    <w:rsid w:val="00BB3510"/>
    <w:rsid w:val="00BB5274"/>
    <w:rsid w:val="00BB641A"/>
    <w:rsid w:val="00BB7AD2"/>
    <w:rsid w:val="00BC01A4"/>
    <w:rsid w:val="00BC0559"/>
    <w:rsid w:val="00BC26A3"/>
    <w:rsid w:val="00BC5CB7"/>
    <w:rsid w:val="00BC7746"/>
    <w:rsid w:val="00BD063E"/>
    <w:rsid w:val="00BD0AA4"/>
    <w:rsid w:val="00BD18E6"/>
    <w:rsid w:val="00BD2067"/>
    <w:rsid w:val="00BD26C7"/>
    <w:rsid w:val="00BD3C19"/>
    <w:rsid w:val="00BE0AF9"/>
    <w:rsid w:val="00BE0D08"/>
    <w:rsid w:val="00BE0E0C"/>
    <w:rsid w:val="00BE1F47"/>
    <w:rsid w:val="00BE3F52"/>
    <w:rsid w:val="00BE73E4"/>
    <w:rsid w:val="00BF1D9A"/>
    <w:rsid w:val="00BF23CD"/>
    <w:rsid w:val="00BF3307"/>
    <w:rsid w:val="00BF487B"/>
    <w:rsid w:val="00BF67CD"/>
    <w:rsid w:val="00C01EC0"/>
    <w:rsid w:val="00C04F16"/>
    <w:rsid w:val="00C067E6"/>
    <w:rsid w:val="00C07914"/>
    <w:rsid w:val="00C108CE"/>
    <w:rsid w:val="00C15BD3"/>
    <w:rsid w:val="00C2159C"/>
    <w:rsid w:val="00C21AAD"/>
    <w:rsid w:val="00C22524"/>
    <w:rsid w:val="00C23508"/>
    <w:rsid w:val="00C23B86"/>
    <w:rsid w:val="00C24CAA"/>
    <w:rsid w:val="00C30284"/>
    <w:rsid w:val="00C32BB6"/>
    <w:rsid w:val="00C3330B"/>
    <w:rsid w:val="00C35621"/>
    <w:rsid w:val="00C4175E"/>
    <w:rsid w:val="00C41F02"/>
    <w:rsid w:val="00C42A25"/>
    <w:rsid w:val="00C42E65"/>
    <w:rsid w:val="00C43463"/>
    <w:rsid w:val="00C43503"/>
    <w:rsid w:val="00C45BAA"/>
    <w:rsid w:val="00C474F9"/>
    <w:rsid w:val="00C514B0"/>
    <w:rsid w:val="00C52C1C"/>
    <w:rsid w:val="00C54362"/>
    <w:rsid w:val="00C60BB1"/>
    <w:rsid w:val="00C61A8A"/>
    <w:rsid w:val="00C62476"/>
    <w:rsid w:val="00C62582"/>
    <w:rsid w:val="00C66E9D"/>
    <w:rsid w:val="00C674EF"/>
    <w:rsid w:val="00C67DEE"/>
    <w:rsid w:val="00C70B8B"/>
    <w:rsid w:val="00C71D98"/>
    <w:rsid w:val="00C73078"/>
    <w:rsid w:val="00C730B7"/>
    <w:rsid w:val="00C73FE0"/>
    <w:rsid w:val="00C73FF2"/>
    <w:rsid w:val="00C75435"/>
    <w:rsid w:val="00C765DB"/>
    <w:rsid w:val="00C774FC"/>
    <w:rsid w:val="00C805E9"/>
    <w:rsid w:val="00C81DCD"/>
    <w:rsid w:val="00C82280"/>
    <w:rsid w:val="00C8276B"/>
    <w:rsid w:val="00C90CAE"/>
    <w:rsid w:val="00C92776"/>
    <w:rsid w:val="00C978E9"/>
    <w:rsid w:val="00CA254A"/>
    <w:rsid w:val="00CA279E"/>
    <w:rsid w:val="00CA2FC3"/>
    <w:rsid w:val="00CA5B4E"/>
    <w:rsid w:val="00CA5F73"/>
    <w:rsid w:val="00CA62FE"/>
    <w:rsid w:val="00CA6AA0"/>
    <w:rsid w:val="00CA6D10"/>
    <w:rsid w:val="00CB11D8"/>
    <w:rsid w:val="00CB365D"/>
    <w:rsid w:val="00CB5DD6"/>
    <w:rsid w:val="00CC3346"/>
    <w:rsid w:val="00CC41F7"/>
    <w:rsid w:val="00CC79DE"/>
    <w:rsid w:val="00CD09D3"/>
    <w:rsid w:val="00CD23E4"/>
    <w:rsid w:val="00CD4C2E"/>
    <w:rsid w:val="00CD4EF3"/>
    <w:rsid w:val="00CD5159"/>
    <w:rsid w:val="00CD5ECE"/>
    <w:rsid w:val="00CD63CF"/>
    <w:rsid w:val="00CD697B"/>
    <w:rsid w:val="00CD72FC"/>
    <w:rsid w:val="00CE0362"/>
    <w:rsid w:val="00CE217A"/>
    <w:rsid w:val="00CE7583"/>
    <w:rsid w:val="00CF0377"/>
    <w:rsid w:val="00CF1E70"/>
    <w:rsid w:val="00CF23DC"/>
    <w:rsid w:val="00CF2C12"/>
    <w:rsid w:val="00CF4808"/>
    <w:rsid w:val="00CF614C"/>
    <w:rsid w:val="00CF62F8"/>
    <w:rsid w:val="00CF6EF4"/>
    <w:rsid w:val="00CF7BB4"/>
    <w:rsid w:val="00D030F1"/>
    <w:rsid w:val="00D03D0C"/>
    <w:rsid w:val="00D041AE"/>
    <w:rsid w:val="00D056B6"/>
    <w:rsid w:val="00D10460"/>
    <w:rsid w:val="00D15908"/>
    <w:rsid w:val="00D20F7D"/>
    <w:rsid w:val="00D21741"/>
    <w:rsid w:val="00D21C02"/>
    <w:rsid w:val="00D21F06"/>
    <w:rsid w:val="00D23E59"/>
    <w:rsid w:val="00D2544E"/>
    <w:rsid w:val="00D25670"/>
    <w:rsid w:val="00D25C83"/>
    <w:rsid w:val="00D26EC3"/>
    <w:rsid w:val="00D27CC1"/>
    <w:rsid w:val="00D31F4C"/>
    <w:rsid w:val="00D320DA"/>
    <w:rsid w:val="00D334D6"/>
    <w:rsid w:val="00D34D78"/>
    <w:rsid w:val="00D35A3C"/>
    <w:rsid w:val="00D40E90"/>
    <w:rsid w:val="00D413CF"/>
    <w:rsid w:val="00D42032"/>
    <w:rsid w:val="00D455C0"/>
    <w:rsid w:val="00D46A4D"/>
    <w:rsid w:val="00D47C4B"/>
    <w:rsid w:val="00D50A5F"/>
    <w:rsid w:val="00D51C5C"/>
    <w:rsid w:val="00D5405F"/>
    <w:rsid w:val="00D5562C"/>
    <w:rsid w:val="00D55AA5"/>
    <w:rsid w:val="00D61A0E"/>
    <w:rsid w:val="00D62459"/>
    <w:rsid w:val="00D62783"/>
    <w:rsid w:val="00D63498"/>
    <w:rsid w:val="00D647C2"/>
    <w:rsid w:val="00D65A6E"/>
    <w:rsid w:val="00D65D09"/>
    <w:rsid w:val="00D67EEA"/>
    <w:rsid w:val="00D70505"/>
    <w:rsid w:val="00D71479"/>
    <w:rsid w:val="00D71596"/>
    <w:rsid w:val="00D72300"/>
    <w:rsid w:val="00D726A8"/>
    <w:rsid w:val="00D744F7"/>
    <w:rsid w:val="00D74EAD"/>
    <w:rsid w:val="00D80A8D"/>
    <w:rsid w:val="00D816D2"/>
    <w:rsid w:val="00D834F2"/>
    <w:rsid w:val="00D84BE9"/>
    <w:rsid w:val="00D86984"/>
    <w:rsid w:val="00D90A2D"/>
    <w:rsid w:val="00D91CE0"/>
    <w:rsid w:val="00D91E5E"/>
    <w:rsid w:val="00D93956"/>
    <w:rsid w:val="00D93B1E"/>
    <w:rsid w:val="00D96821"/>
    <w:rsid w:val="00D977DD"/>
    <w:rsid w:val="00DA10EB"/>
    <w:rsid w:val="00DA30F0"/>
    <w:rsid w:val="00DB03AA"/>
    <w:rsid w:val="00DB0FD2"/>
    <w:rsid w:val="00DB1108"/>
    <w:rsid w:val="00DB54AD"/>
    <w:rsid w:val="00DB5E69"/>
    <w:rsid w:val="00DC0CB5"/>
    <w:rsid w:val="00DC10AE"/>
    <w:rsid w:val="00DC1C0D"/>
    <w:rsid w:val="00DC2139"/>
    <w:rsid w:val="00DC2E66"/>
    <w:rsid w:val="00DC4A37"/>
    <w:rsid w:val="00DC4A6F"/>
    <w:rsid w:val="00DC5C33"/>
    <w:rsid w:val="00DC7D80"/>
    <w:rsid w:val="00DC7F8F"/>
    <w:rsid w:val="00DC7FAA"/>
    <w:rsid w:val="00DD0BBA"/>
    <w:rsid w:val="00DD182D"/>
    <w:rsid w:val="00DD22FE"/>
    <w:rsid w:val="00DD309F"/>
    <w:rsid w:val="00DD3539"/>
    <w:rsid w:val="00DD6B86"/>
    <w:rsid w:val="00DE03AE"/>
    <w:rsid w:val="00DE179A"/>
    <w:rsid w:val="00DE2503"/>
    <w:rsid w:val="00DE60EB"/>
    <w:rsid w:val="00DF0943"/>
    <w:rsid w:val="00DF1751"/>
    <w:rsid w:val="00DF250E"/>
    <w:rsid w:val="00DF2EC4"/>
    <w:rsid w:val="00DF30AC"/>
    <w:rsid w:val="00DF4429"/>
    <w:rsid w:val="00DF45DD"/>
    <w:rsid w:val="00DF4BED"/>
    <w:rsid w:val="00DF5132"/>
    <w:rsid w:val="00DF6964"/>
    <w:rsid w:val="00DF7201"/>
    <w:rsid w:val="00DF79D2"/>
    <w:rsid w:val="00E00F7B"/>
    <w:rsid w:val="00E02A4D"/>
    <w:rsid w:val="00E02F01"/>
    <w:rsid w:val="00E053D3"/>
    <w:rsid w:val="00E06AC1"/>
    <w:rsid w:val="00E06AC7"/>
    <w:rsid w:val="00E11158"/>
    <w:rsid w:val="00E11577"/>
    <w:rsid w:val="00E14955"/>
    <w:rsid w:val="00E1770D"/>
    <w:rsid w:val="00E20E43"/>
    <w:rsid w:val="00E234CE"/>
    <w:rsid w:val="00E25404"/>
    <w:rsid w:val="00E271F0"/>
    <w:rsid w:val="00E27C70"/>
    <w:rsid w:val="00E30EA8"/>
    <w:rsid w:val="00E32AFF"/>
    <w:rsid w:val="00E340D5"/>
    <w:rsid w:val="00E365CF"/>
    <w:rsid w:val="00E37393"/>
    <w:rsid w:val="00E4262E"/>
    <w:rsid w:val="00E447BA"/>
    <w:rsid w:val="00E4492E"/>
    <w:rsid w:val="00E44962"/>
    <w:rsid w:val="00E47220"/>
    <w:rsid w:val="00E47B79"/>
    <w:rsid w:val="00E51111"/>
    <w:rsid w:val="00E56D64"/>
    <w:rsid w:val="00E62385"/>
    <w:rsid w:val="00E65118"/>
    <w:rsid w:val="00E715E6"/>
    <w:rsid w:val="00E71610"/>
    <w:rsid w:val="00E7267E"/>
    <w:rsid w:val="00E72E66"/>
    <w:rsid w:val="00E740E6"/>
    <w:rsid w:val="00E759CC"/>
    <w:rsid w:val="00E75B3F"/>
    <w:rsid w:val="00E7748D"/>
    <w:rsid w:val="00E84B33"/>
    <w:rsid w:val="00E851E1"/>
    <w:rsid w:val="00E859FE"/>
    <w:rsid w:val="00E87A12"/>
    <w:rsid w:val="00E87A2C"/>
    <w:rsid w:val="00E87D02"/>
    <w:rsid w:val="00E93538"/>
    <w:rsid w:val="00E93A7C"/>
    <w:rsid w:val="00E94175"/>
    <w:rsid w:val="00E94B9C"/>
    <w:rsid w:val="00E9515C"/>
    <w:rsid w:val="00EA1AC8"/>
    <w:rsid w:val="00EA1F6E"/>
    <w:rsid w:val="00EA32D5"/>
    <w:rsid w:val="00EA4802"/>
    <w:rsid w:val="00EB2137"/>
    <w:rsid w:val="00EB2D65"/>
    <w:rsid w:val="00EB2F7D"/>
    <w:rsid w:val="00EC0AD6"/>
    <w:rsid w:val="00ED0D64"/>
    <w:rsid w:val="00ED207A"/>
    <w:rsid w:val="00ED229B"/>
    <w:rsid w:val="00ED376E"/>
    <w:rsid w:val="00ED51A1"/>
    <w:rsid w:val="00ED6711"/>
    <w:rsid w:val="00ED75BB"/>
    <w:rsid w:val="00EE0126"/>
    <w:rsid w:val="00EE09BC"/>
    <w:rsid w:val="00EE19E5"/>
    <w:rsid w:val="00EE217C"/>
    <w:rsid w:val="00EE28CF"/>
    <w:rsid w:val="00EE564C"/>
    <w:rsid w:val="00EE7E1A"/>
    <w:rsid w:val="00EF0E77"/>
    <w:rsid w:val="00EF5696"/>
    <w:rsid w:val="00EF7473"/>
    <w:rsid w:val="00EF74BC"/>
    <w:rsid w:val="00F00532"/>
    <w:rsid w:val="00F04339"/>
    <w:rsid w:val="00F06406"/>
    <w:rsid w:val="00F1207F"/>
    <w:rsid w:val="00F143AB"/>
    <w:rsid w:val="00F16911"/>
    <w:rsid w:val="00F173EE"/>
    <w:rsid w:val="00F205F0"/>
    <w:rsid w:val="00F20641"/>
    <w:rsid w:val="00F23C4E"/>
    <w:rsid w:val="00F2411D"/>
    <w:rsid w:val="00F24BD1"/>
    <w:rsid w:val="00F25C3E"/>
    <w:rsid w:val="00F316D3"/>
    <w:rsid w:val="00F34212"/>
    <w:rsid w:val="00F37E2A"/>
    <w:rsid w:val="00F41B53"/>
    <w:rsid w:val="00F41F8F"/>
    <w:rsid w:val="00F440CC"/>
    <w:rsid w:val="00F445FF"/>
    <w:rsid w:val="00F450AA"/>
    <w:rsid w:val="00F469F0"/>
    <w:rsid w:val="00F511B2"/>
    <w:rsid w:val="00F54B4C"/>
    <w:rsid w:val="00F56444"/>
    <w:rsid w:val="00F56BD7"/>
    <w:rsid w:val="00F56D09"/>
    <w:rsid w:val="00F62990"/>
    <w:rsid w:val="00F641BD"/>
    <w:rsid w:val="00F648AD"/>
    <w:rsid w:val="00F65624"/>
    <w:rsid w:val="00F665FA"/>
    <w:rsid w:val="00F675E5"/>
    <w:rsid w:val="00F70254"/>
    <w:rsid w:val="00F7170E"/>
    <w:rsid w:val="00F71CD7"/>
    <w:rsid w:val="00F73DC6"/>
    <w:rsid w:val="00F77B7B"/>
    <w:rsid w:val="00F84E32"/>
    <w:rsid w:val="00F85065"/>
    <w:rsid w:val="00F86C11"/>
    <w:rsid w:val="00F876B6"/>
    <w:rsid w:val="00F87FC0"/>
    <w:rsid w:val="00F91420"/>
    <w:rsid w:val="00F9203A"/>
    <w:rsid w:val="00F93877"/>
    <w:rsid w:val="00F9499D"/>
    <w:rsid w:val="00F94D91"/>
    <w:rsid w:val="00F95771"/>
    <w:rsid w:val="00F95D20"/>
    <w:rsid w:val="00FA06DA"/>
    <w:rsid w:val="00FA1439"/>
    <w:rsid w:val="00FA14D0"/>
    <w:rsid w:val="00FA14ED"/>
    <w:rsid w:val="00FA2B39"/>
    <w:rsid w:val="00FA3AEF"/>
    <w:rsid w:val="00FA3B5D"/>
    <w:rsid w:val="00FA7E51"/>
    <w:rsid w:val="00FA7EC9"/>
    <w:rsid w:val="00FB0392"/>
    <w:rsid w:val="00FB5828"/>
    <w:rsid w:val="00FB675B"/>
    <w:rsid w:val="00FB7124"/>
    <w:rsid w:val="00FB74CE"/>
    <w:rsid w:val="00FC0EF0"/>
    <w:rsid w:val="00FC13E0"/>
    <w:rsid w:val="00FC14C3"/>
    <w:rsid w:val="00FC334F"/>
    <w:rsid w:val="00FC454B"/>
    <w:rsid w:val="00FC4A3B"/>
    <w:rsid w:val="00FC53ED"/>
    <w:rsid w:val="00FC5604"/>
    <w:rsid w:val="00FC65EF"/>
    <w:rsid w:val="00FC7F75"/>
    <w:rsid w:val="00FD006A"/>
    <w:rsid w:val="00FD05E7"/>
    <w:rsid w:val="00FD1F32"/>
    <w:rsid w:val="00FD3CC4"/>
    <w:rsid w:val="00FD5A1A"/>
    <w:rsid w:val="00FD6DEF"/>
    <w:rsid w:val="00FD7F58"/>
    <w:rsid w:val="00FE011D"/>
    <w:rsid w:val="00FE078E"/>
    <w:rsid w:val="00FE26DC"/>
    <w:rsid w:val="00FE2F48"/>
    <w:rsid w:val="00FE3CC9"/>
    <w:rsid w:val="00FE4F95"/>
    <w:rsid w:val="00FE63AB"/>
    <w:rsid w:val="00FE69CE"/>
    <w:rsid w:val="00FE6D9D"/>
    <w:rsid w:val="00FE79EA"/>
    <w:rsid w:val="00FF085C"/>
    <w:rsid w:val="00FF0FE1"/>
    <w:rsid w:val="00FF1544"/>
    <w:rsid w:val="00FF6038"/>
    <w:rsid w:val="01017684"/>
    <w:rsid w:val="0114450C"/>
    <w:rsid w:val="014F4893"/>
    <w:rsid w:val="015849B1"/>
    <w:rsid w:val="01695955"/>
    <w:rsid w:val="0173772A"/>
    <w:rsid w:val="01853587"/>
    <w:rsid w:val="021C0820"/>
    <w:rsid w:val="02210F18"/>
    <w:rsid w:val="028C2596"/>
    <w:rsid w:val="02903A1C"/>
    <w:rsid w:val="02BF15A4"/>
    <w:rsid w:val="03042D81"/>
    <w:rsid w:val="033810E3"/>
    <w:rsid w:val="033A4890"/>
    <w:rsid w:val="033D7970"/>
    <w:rsid w:val="03625C78"/>
    <w:rsid w:val="03824AAC"/>
    <w:rsid w:val="03994F68"/>
    <w:rsid w:val="03A744A6"/>
    <w:rsid w:val="03E272F9"/>
    <w:rsid w:val="03F275AA"/>
    <w:rsid w:val="0405748B"/>
    <w:rsid w:val="04334EC6"/>
    <w:rsid w:val="044212C4"/>
    <w:rsid w:val="04820D65"/>
    <w:rsid w:val="04884FBA"/>
    <w:rsid w:val="04B96508"/>
    <w:rsid w:val="04D255BF"/>
    <w:rsid w:val="053B3E59"/>
    <w:rsid w:val="05A50F26"/>
    <w:rsid w:val="05A52CD4"/>
    <w:rsid w:val="05DA168C"/>
    <w:rsid w:val="05FD5352"/>
    <w:rsid w:val="061C2853"/>
    <w:rsid w:val="068400A0"/>
    <w:rsid w:val="06911B22"/>
    <w:rsid w:val="06976AC0"/>
    <w:rsid w:val="06A8675B"/>
    <w:rsid w:val="06C35150"/>
    <w:rsid w:val="06E252B0"/>
    <w:rsid w:val="06FD3566"/>
    <w:rsid w:val="07181283"/>
    <w:rsid w:val="071A149F"/>
    <w:rsid w:val="084A5614"/>
    <w:rsid w:val="085976C0"/>
    <w:rsid w:val="0870581B"/>
    <w:rsid w:val="08940DDD"/>
    <w:rsid w:val="08966833"/>
    <w:rsid w:val="08D4742C"/>
    <w:rsid w:val="093323A4"/>
    <w:rsid w:val="093F51ED"/>
    <w:rsid w:val="09434B8D"/>
    <w:rsid w:val="0952174C"/>
    <w:rsid w:val="0955056D"/>
    <w:rsid w:val="095C2C07"/>
    <w:rsid w:val="09776797"/>
    <w:rsid w:val="0A066478"/>
    <w:rsid w:val="0AA87907"/>
    <w:rsid w:val="0AAB2028"/>
    <w:rsid w:val="0AE0030A"/>
    <w:rsid w:val="0AF31321"/>
    <w:rsid w:val="0B9B717C"/>
    <w:rsid w:val="0BAE6145"/>
    <w:rsid w:val="0C0F3773"/>
    <w:rsid w:val="0C690E7C"/>
    <w:rsid w:val="0E060087"/>
    <w:rsid w:val="0E06277D"/>
    <w:rsid w:val="0E460DCC"/>
    <w:rsid w:val="0E5C6B39"/>
    <w:rsid w:val="0E63622C"/>
    <w:rsid w:val="0E800D96"/>
    <w:rsid w:val="0E8F45DB"/>
    <w:rsid w:val="0ED83C8A"/>
    <w:rsid w:val="0F0772F5"/>
    <w:rsid w:val="0F2E3930"/>
    <w:rsid w:val="0F8648F6"/>
    <w:rsid w:val="0FEA6001"/>
    <w:rsid w:val="113D7485"/>
    <w:rsid w:val="127F76B4"/>
    <w:rsid w:val="129E11D6"/>
    <w:rsid w:val="131A4E0E"/>
    <w:rsid w:val="13453400"/>
    <w:rsid w:val="14231A32"/>
    <w:rsid w:val="142856BB"/>
    <w:rsid w:val="14BB166B"/>
    <w:rsid w:val="14D1728C"/>
    <w:rsid w:val="150C1E61"/>
    <w:rsid w:val="150E0E8B"/>
    <w:rsid w:val="1564388D"/>
    <w:rsid w:val="157524F2"/>
    <w:rsid w:val="15D61A45"/>
    <w:rsid w:val="160E0421"/>
    <w:rsid w:val="162E2871"/>
    <w:rsid w:val="16322361"/>
    <w:rsid w:val="16DF1402"/>
    <w:rsid w:val="16E43508"/>
    <w:rsid w:val="17171557"/>
    <w:rsid w:val="174D7A37"/>
    <w:rsid w:val="17D450D9"/>
    <w:rsid w:val="180521E5"/>
    <w:rsid w:val="1816702E"/>
    <w:rsid w:val="185B2A72"/>
    <w:rsid w:val="18707171"/>
    <w:rsid w:val="19234ACD"/>
    <w:rsid w:val="19374274"/>
    <w:rsid w:val="1955488D"/>
    <w:rsid w:val="199926F8"/>
    <w:rsid w:val="1A330ADB"/>
    <w:rsid w:val="1A8B7A86"/>
    <w:rsid w:val="1AC6751C"/>
    <w:rsid w:val="1ADB6F4F"/>
    <w:rsid w:val="1B266EE3"/>
    <w:rsid w:val="1B3500B6"/>
    <w:rsid w:val="1B3C77DE"/>
    <w:rsid w:val="1B4A1EFB"/>
    <w:rsid w:val="1B9730BC"/>
    <w:rsid w:val="1BD679FF"/>
    <w:rsid w:val="1C095F13"/>
    <w:rsid w:val="1C3F7586"/>
    <w:rsid w:val="1C6F7740"/>
    <w:rsid w:val="1C716A19"/>
    <w:rsid w:val="1CA27B15"/>
    <w:rsid w:val="1CB33AD0"/>
    <w:rsid w:val="1CEE68B6"/>
    <w:rsid w:val="1CEF7B21"/>
    <w:rsid w:val="1CF35191"/>
    <w:rsid w:val="1D1F5661"/>
    <w:rsid w:val="1D4D38AE"/>
    <w:rsid w:val="1DA358F3"/>
    <w:rsid w:val="1DAF24EA"/>
    <w:rsid w:val="1DD957B9"/>
    <w:rsid w:val="1E1772A3"/>
    <w:rsid w:val="1E2C3B3A"/>
    <w:rsid w:val="1E470974"/>
    <w:rsid w:val="1E5D655D"/>
    <w:rsid w:val="1E6123EE"/>
    <w:rsid w:val="1E87008D"/>
    <w:rsid w:val="1EC7563C"/>
    <w:rsid w:val="1F5A3EF2"/>
    <w:rsid w:val="1F604673"/>
    <w:rsid w:val="1FA96D62"/>
    <w:rsid w:val="1FC733C1"/>
    <w:rsid w:val="1FF561AE"/>
    <w:rsid w:val="2011123A"/>
    <w:rsid w:val="2017057F"/>
    <w:rsid w:val="209E5A35"/>
    <w:rsid w:val="210B5C89"/>
    <w:rsid w:val="21154D5A"/>
    <w:rsid w:val="214178C3"/>
    <w:rsid w:val="2149055F"/>
    <w:rsid w:val="219C7412"/>
    <w:rsid w:val="21FC1A76"/>
    <w:rsid w:val="222F7CE7"/>
    <w:rsid w:val="2309444A"/>
    <w:rsid w:val="231828DF"/>
    <w:rsid w:val="234940DF"/>
    <w:rsid w:val="23C30A9D"/>
    <w:rsid w:val="23D96809"/>
    <w:rsid w:val="23E5533D"/>
    <w:rsid w:val="240D1D18"/>
    <w:rsid w:val="240E4508"/>
    <w:rsid w:val="24770721"/>
    <w:rsid w:val="24AE34FB"/>
    <w:rsid w:val="24AE3FBF"/>
    <w:rsid w:val="24CD1023"/>
    <w:rsid w:val="250255F5"/>
    <w:rsid w:val="25313901"/>
    <w:rsid w:val="256E175B"/>
    <w:rsid w:val="25A246E2"/>
    <w:rsid w:val="25D7514D"/>
    <w:rsid w:val="26482E43"/>
    <w:rsid w:val="2655093B"/>
    <w:rsid w:val="2729506C"/>
    <w:rsid w:val="27D03AD7"/>
    <w:rsid w:val="281C19D8"/>
    <w:rsid w:val="28664046"/>
    <w:rsid w:val="28940C5A"/>
    <w:rsid w:val="290B259E"/>
    <w:rsid w:val="293E0BC6"/>
    <w:rsid w:val="296F1095"/>
    <w:rsid w:val="29B844D4"/>
    <w:rsid w:val="29D93AFF"/>
    <w:rsid w:val="2A111E36"/>
    <w:rsid w:val="2A7F3C67"/>
    <w:rsid w:val="2B5B5560"/>
    <w:rsid w:val="2B623946"/>
    <w:rsid w:val="2B8C4425"/>
    <w:rsid w:val="2B964750"/>
    <w:rsid w:val="2BBE1B4A"/>
    <w:rsid w:val="2BD06E06"/>
    <w:rsid w:val="2BDC123F"/>
    <w:rsid w:val="2C2F36D8"/>
    <w:rsid w:val="2C3D33B6"/>
    <w:rsid w:val="2C894389"/>
    <w:rsid w:val="2C9F3729"/>
    <w:rsid w:val="2D2A28ED"/>
    <w:rsid w:val="2D3B4414"/>
    <w:rsid w:val="2D5E1836"/>
    <w:rsid w:val="2D990AC0"/>
    <w:rsid w:val="2DB1041F"/>
    <w:rsid w:val="2DE64485"/>
    <w:rsid w:val="2E0979F4"/>
    <w:rsid w:val="2E1819E5"/>
    <w:rsid w:val="2E382087"/>
    <w:rsid w:val="2E9677A7"/>
    <w:rsid w:val="2ECB51EC"/>
    <w:rsid w:val="2F204E5A"/>
    <w:rsid w:val="2F397E65"/>
    <w:rsid w:val="2F4D40E8"/>
    <w:rsid w:val="2F920605"/>
    <w:rsid w:val="2FFC3F17"/>
    <w:rsid w:val="300524A4"/>
    <w:rsid w:val="30134B5A"/>
    <w:rsid w:val="30660077"/>
    <w:rsid w:val="306A1607"/>
    <w:rsid w:val="306D1854"/>
    <w:rsid w:val="30AB2D5F"/>
    <w:rsid w:val="30B248D5"/>
    <w:rsid w:val="30BD6874"/>
    <w:rsid w:val="30EB36C2"/>
    <w:rsid w:val="311346E6"/>
    <w:rsid w:val="314D464D"/>
    <w:rsid w:val="31AA1AD7"/>
    <w:rsid w:val="31C851B2"/>
    <w:rsid w:val="31E83DC4"/>
    <w:rsid w:val="322E7A29"/>
    <w:rsid w:val="323B46C5"/>
    <w:rsid w:val="325B0F32"/>
    <w:rsid w:val="32747406"/>
    <w:rsid w:val="329830F5"/>
    <w:rsid w:val="3327131B"/>
    <w:rsid w:val="332E5807"/>
    <w:rsid w:val="33830F21"/>
    <w:rsid w:val="33987C7D"/>
    <w:rsid w:val="33A63631"/>
    <w:rsid w:val="33C35A9E"/>
    <w:rsid w:val="33EB474E"/>
    <w:rsid w:val="34117BA8"/>
    <w:rsid w:val="341E3ACD"/>
    <w:rsid w:val="34533777"/>
    <w:rsid w:val="34CD58B5"/>
    <w:rsid w:val="34F1658B"/>
    <w:rsid w:val="35131158"/>
    <w:rsid w:val="35393541"/>
    <w:rsid w:val="355852AA"/>
    <w:rsid w:val="3583179D"/>
    <w:rsid w:val="3611084B"/>
    <w:rsid w:val="361C45DE"/>
    <w:rsid w:val="369D6F2B"/>
    <w:rsid w:val="36B6623F"/>
    <w:rsid w:val="36C95F72"/>
    <w:rsid w:val="36F01751"/>
    <w:rsid w:val="36FD3E6E"/>
    <w:rsid w:val="371025B6"/>
    <w:rsid w:val="377F0D27"/>
    <w:rsid w:val="379F4F25"/>
    <w:rsid w:val="38166DB6"/>
    <w:rsid w:val="381C711B"/>
    <w:rsid w:val="386A108F"/>
    <w:rsid w:val="39393236"/>
    <w:rsid w:val="393E51C3"/>
    <w:rsid w:val="39650C5F"/>
    <w:rsid w:val="39697053"/>
    <w:rsid w:val="39B52034"/>
    <w:rsid w:val="39C80763"/>
    <w:rsid w:val="3A5570AA"/>
    <w:rsid w:val="3A6D1A2D"/>
    <w:rsid w:val="3AA20FB4"/>
    <w:rsid w:val="3AA9374B"/>
    <w:rsid w:val="3AB64A60"/>
    <w:rsid w:val="3AE35129"/>
    <w:rsid w:val="3AF16A2A"/>
    <w:rsid w:val="3B1479D8"/>
    <w:rsid w:val="3B440DDD"/>
    <w:rsid w:val="3BA44649"/>
    <w:rsid w:val="3BAA7AEE"/>
    <w:rsid w:val="3BBB7E54"/>
    <w:rsid w:val="3BCE3093"/>
    <w:rsid w:val="3BD73A21"/>
    <w:rsid w:val="3C210A06"/>
    <w:rsid w:val="3C412894"/>
    <w:rsid w:val="3C7B64EF"/>
    <w:rsid w:val="3C8F5568"/>
    <w:rsid w:val="3CB72626"/>
    <w:rsid w:val="3D2B0596"/>
    <w:rsid w:val="3D767C1F"/>
    <w:rsid w:val="3DBF74FF"/>
    <w:rsid w:val="3DCE0312"/>
    <w:rsid w:val="3E120864"/>
    <w:rsid w:val="3E171CB9"/>
    <w:rsid w:val="3E5067BD"/>
    <w:rsid w:val="3EA84BD9"/>
    <w:rsid w:val="3ED71ED8"/>
    <w:rsid w:val="3EE5713F"/>
    <w:rsid w:val="3F6B7C22"/>
    <w:rsid w:val="3FD97795"/>
    <w:rsid w:val="40044E52"/>
    <w:rsid w:val="40A00826"/>
    <w:rsid w:val="40AB66E9"/>
    <w:rsid w:val="417370C7"/>
    <w:rsid w:val="41A612CC"/>
    <w:rsid w:val="41F469F9"/>
    <w:rsid w:val="421A58D4"/>
    <w:rsid w:val="4274539F"/>
    <w:rsid w:val="42760056"/>
    <w:rsid w:val="432B3AB7"/>
    <w:rsid w:val="43504366"/>
    <w:rsid w:val="437766EF"/>
    <w:rsid w:val="43D353AE"/>
    <w:rsid w:val="440770D5"/>
    <w:rsid w:val="44C036BD"/>
    <w:rsid w:val="44F00B6E"/>
    <w:rsid w:val="4545710C"/>
    <w:rsid w:val="45521829"/>
    <w:rsid w:val="456911CB"/>
    <w:rsid w:val="45863281"/>
    <w:rsid w:val="459C0CF6"/>
    <w:rsid w:val="45A7327A"/>
    <w:rsid w:val="45C73015"/>
    <w:rsid w:val="45D401C5"/>
    <w:rsid w:val="460A046D"/>
    <w:rsid w:val="4613720A"/>
    <w:rsid w:val="46DB1F94"/>
    <w:rsid w:val="470438CA"/>
    <w:rsid w:val="47875C24"/>
    <w:rsid w:val="478F1DE0"/>
    <w:rsid w:val="47E14AAA"/>
    <w:rsid w:val="48025D37"/>
    <w:rsid w:val="484C7220"/>
    <w:rsid w:val="48904B42"/>
    <w:rsid w:val="48B15B40"/>
    <w:rsid w:val="491F5EC6"/>
    <w:rsid w:val="492C586E"/>
    <w:rsid w:val="49660E48"/>
    <w:rsid w:val="4A5D3633"/>
    <w:rsid w:val="4A5E47CC"/>
    <w:rsid w:val="4A7603CA"/>
    <w:rsid w:val="4A7B35D0"/>
    <w:rsid w:val="4AA57EC6"/>
    <w:rsid w:val="4AB17E1E"/>
    <w:rsid w:val="4AC31541"/>
    <w:rsid w:val="4AF56EDE"/>
    <w:rsid w:val="4B1D64BD"/>
    <w:rsid w:val="4BA206E8"/>
    <w:rsid w:val="4BAA0769"/>
    <w:rsid w:val="4BBF6ABB"/>
    <w:rsid w:val="4BD9235C"/>
    <w:rsid w:val="4BDA411C"/>
    <w:rsid w:val="4C4A325A"/>
    <w:rsid w:val="4C9E5354"/>
    <w:rsid w:val="4E271D91"/>
    <w:rsid w:val="4E3F7C2B"/>
    <w:rsid w:val="4EDC402B"/>
    <w:rsid w:val="4FCE41A2"/>
    <w:rsid w:val="5055439C"/>
    <w:rsid w:val="506C6C88"/>
    <w:rsid w:val="507E369A"/>
    <w:rsid w:val="5080549C"/>
    <w:rsid w:val="508C0465"/>
    <w:rsid w:val="50920CC7"/>
    <w:rsid w:val="50A162C7"/>
    <w:rsid w:val="50F10148"/>
    <w:rsid w:val="510F3CA4"/>
    <w:rsid w:val="51AC0513"/>
    <w:rsid w:val="51E325DC"/>
    <w:rsid w:val="52524E90"/>
    <w:rsid w:val="526A27BD"/>
    <w:rsid w:val="52B72CCB"/>
    <w:rsid w:val="53060BFE"/>
    <w:rsid w:val="53BF0089"/>
    <w:rsid w:val="53E61ABA"/>
    <w:rsid w:val="53F41D95"/>
    <w:rsid w:val="541C54DC"/>
    <w:rsid w:val="541F4B43"/>
    <w:rsid w:val="543F0179"/>
    <w:rsid w:val="54D23DEC"/>
    <w:rsid w:val="54D914AF"/>
    <w:rsid w:val="55546EF7"/>
    <w:rsid w:val="55590ADA"/>
    <w:rsid w:val="55657ABC"/>
    <w:rsid w:val="5599292D"/>
    <w:rsid w:val="55C04CC2"/>
    <w:rsid w:val="566B1297"/>
    <w:rsid w:val="56710118"/>
    <w:rsid w:val="570D5A2C"/>
    <w:rsid w:val="5717642E"/>
    <w:rsid w:val="572177D4"/>
    <w:rsid w:val="572F68B1"/>
    <w:rsid w:val="57A04676"/>
    <w:rsid w:val="57F562BB"/>
    <w:rsid w:val="5825145A"/>
    <w:rsid w:val="587A7E63"/>
    <w:rsid w:val="5886034C"/>
    <w:rsid w:val="588F2DB1"/>
    <w:rsid w:val="58B14F25"/>
    <w:rsid w:val="58BC2F4E"/>
    <w:rsid w:val="590E60B9"/>
    <w:rsid w:val="593516B6"/>
    <w:rsid w:val="595B7B41"/>
    <w:rsid w:val="597D5C58"/>
    <w:rsid w:val="5A403E5D"/>
    <w:rsid w:val="5A6A41F3"/>
    <w:rsid w:val="5A853B90"/>
    <w:rsid w:val="5AA11C28"/>
    <w:rsid w:val="5AAD7FEA"/>
    <w:rsid w:val="5AC91420"/>
    <w:rsid w:val="5AE45E07"/>
    <w:rsid w:val="5B4C4194"/>
    <w:rsid w:val="5B537F23"/>
    <w:rsid w:val="5BF22FC6"/>
    <w:rsid w:val="5C1D0557"/>
    <w:rsid w:val="5C276957"/>
    <w:rsid w:val="5C5C7C4F"/>
    <w:rsid w:val="5CCB2115"/>
    <w:rsid w:val="5CD821BC"/>
    <w:rsid w:val="5CDE7FAB"/>
    <w:rsid w:val="5D1428AE"/>
    <w:rsid w:val="5D163B46"/>
    <w:rsid w:val="5D891708"/>
    <w:rsid w:val="5ED35136"/>
    <w:rsid w:val="5EE237C6"/>
    <w:rsid w:val="5EF66CF3"/>
    <w:rsid w:val="5EFB5A8F"/>
    <w:rsid w:val="5EFC2EBB"/>
    <w:rsid w:val="5F29755C"/>
    <w:rsid w:val="5F5521EA"/>
    <w:rsid w:val="5F677827"/>
    <w:rsid w:val="5FD2383A"/>
    <w:rsid w:val="60C07383"/>
    <w:rsid w:val="60C968D7"/>
    <w:rsid w:val="60D61108"/>
    <w:rsid w:val="60D96503"/>
    <w:rsid w:val="60F67494"/>
    <w:rsid w:val="61333E65"/>
    <w:rsid w:val="616E432C"/>
    <w:rsid w:val="61E82EA1"/>
    <w:rsid w:val="62141EE8"/>
    <w:rsid w:val="622C5484"/>
    <w:rsid w:val="62542B7F"/>
    <w:rsid w:val="63260883"/>
    <w:rsid w:val="63830F7E"/>
    <w:rsid w:val="63860BC4"/>
    <w:rsid w:val="64354398"/>
    <w:rsid w:val="64410F8F"/>
    <w:rsid w:val="646E37AF"/>
    <w:rsid w:val="650139D3"/>
    <w:rsid w:val="65566374"/>
    <w:rsid w:val="655921CF"/>
    <w:rsid w:val="65637075"/>
    <w:rsid w:val="664C2BC5"/>
    <w:rsid w:val="66700F18"/>
    <w:rsid w:val="66C71D2E"/>
    <w:rsid w:val="66E02FC1"/>
    <w:rsid w:val="670446F3"/>
    <w:rsid w:val="672C0094"/>
    <w:rsid w:val="67367AC0"/>
    <w:rsid w:val="6775749F"/>
    <w:rsid w:val="68C53F3C"/>
    <w:rsid w:val="69A321B1"/>
    <w:rsid w:val="6A235566"/>
    <w:rsid w:val="6A5B3FB1"/>
    <w:rsid w:val="6A6D6639"/>
    <w:rsid w:val="6A777CA7"/>
    <w:rsid w:val="6B3E6875"/>
    <w:rsid w:val="6B746F82"/>
    <w:rsid w:val="6BFF2345"/>
    <w:rsid w:val="6C6A4473"/>
    <w:rsid w:val="6C7D68DC"/>
    <w:rsid w:val="6CE8644B"/>
    <w:rsid w:val="6D4B665C"/>
    <w:rsid w:val="6D6C0E2A"/>
    <w:rsid w:val="6D7E7D79"/>
    <w:rsid w:val="6E217E67"/>
    <w:rsid w:val="6E2D223D"/>
    <w:rsid w:val="6EBE3907"/>
    <w:rsid w:val="6EC16F54"/>
    <w:rsid w:val="6ED66254"/>
    <w:rsid w:val="6EF2247C"/>
    <w:rsid w:val="6EF530A1"/>
    <w:rsid w:val="6EF72976"/>
    <w:rsid w:val="6F4739C7"/>
    <w:rsid w:val="6FE74DB6"/>
    <w:rsid w:val="70074E3A"/>
    <w:rsid w:val="703B4AE4"/>
    <w:rsid w:val="70433998"/>
    <w:rsid w:val="70A15BC9"/>
    <w:rsid w:val="70B247BD"/>
    <w:rsid w:val="70F76C5D"/>
    <w:rsid w:val="721B5710"/>
    <w:rsid w:val="72457E9C"/>
    <w:rsid w:val="726309A3"/>
    <w:rsid w:val="72B13295"/>
    <w:rsid w:val="7348383F"/>
    <w:rsid w:val="737129CF"/>
    <w:rsid w:val="73A44EA0"/>
    <w:rsid w:val="742449DB"/>
    <w:rsid w:val="743F15CF"/>
    <w:rsid w:val="74533486"/>
    <w:rsid w:val="745F5DD5"/>
    <w:rsid w:val="746E36DA"/>
    <w:rsid w:val="748E0BF5"/>
    <w:rsid w:val="74C279B8"/>
    <w:rsid w:val="74C8164B"/>
    <w:rsid w:val="74D963BA"/>
    <w:rsid w:val="74E515EB"/>
    <w:rsid w:val="750E1045"/>
    <w:rsid w:val="75386134"/>
    <w:rsid w:val="75D47694"/>
    <w:rsid w:val="765B7C8E"/>
    <w:rsid w:val="76950F22"/>
    <w:rsid w:val="76C27D0D"/>
    <w:rsid w:val="76D637B8"/>
    <w:rsid w:val="770C5AAB"/>
    <w:rsid w:val="77113731"/>
    <w:rsid w:val="77821B45"/>
    <w:rsid w:val="7783749C"/>
    <w:rsid w:val="78047EB1"/>
    <w:rsid w:val="782A07A0"/>
    <w:rsid w:val="788B412F"/>
    <w:rsid w:val="791365FE"/>
    <w:rsid w:val="792324CC"/>
    <w:rsid w:val="792425B9"/>
    <w:rsid w:val="7931326A"/>
    <w:rsid w:val="79461ACA"/>
    <w:rsid w:val="798C617F"/>
    <w:rsid w:val="79FC38DC"/>
    <w:rsid w:val="7A020420"/>
    <w:rsid w:val="7A097A01"/>
    <w:rsid w:val="7A210956"/>
    <w:rsid w:val="7A6A4943"/>
    <w:rsid w:val="7B340AAD"/>
    <w:rsid w:val="7B3F73E2"/>
    <w:rsid w:val="7B904A31"/>
    <w:rsid w:val="7BA9149B"/>
    <w:rsid w:val="7C8A3487"/>
    <w:rsid w:val="7D053104"/>
    <w:rsid w:val="7D250DA9"/>
    <w:rsid w:val="7DC1208B"/>
    <w:rsid w:val="7DD31A53"/>
    <w:rsid w:val="7DDE1694"/>
    <w:rsid w:val="7DF13376"/>
    <w:rsid w:val="7DF628AA"/>
    <w:rsid w:val="7E084708"/>
    <w:rsid w:val="7E17087A"/>
    <w:rsid w:val="7EA84D58"/>
    <w:rsid w:val="7EEF3669"/>
    <w:rsid w:val="7F0569E9"/>
    <w:rsid w:val="7F140E91"/>
    <w:rsid w:val="7F264D99"/>
    <w:rsid w:val="7FBD3842"/>
    <w:rsid w:val="7FCA1102"/>
    <w:rsid w:val="7FF24B09"/>
    <w:rsid w:val="FFFF69E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200" w:firstLineChars="200"/>
      <w:jc w:val="both"/>
    </w:pPr>
    <w:rPr>
      <w:rFonts w:ascii="Calibri" w:hAnsi="Calibri" w:eastAsia="宋体" w:cs="Times New Roman"/>
      <w:sz w:val="21"/>
      <w:szCs w:val="22"/>
      <w:lang w:val="en-US" w:eastAsia="zh-CN" w:bidi="ar-SA"/>
    </w:rPr>
  </w:style>
  <w:style w:type="paragraph" w:styleId="2">
    <w:name w:val="heading 1"/>
    <w:basedOn w:val="1"/>
    <w:next w:val="1"/>
    <w:link w:val="41"/>
    <w:qFormat/>
    <w:uiPriority w:val="0"/>
    <w:pPr>
      <w:keepNext/>
      <w:keepLines/>
      <w:spacing w:before="340" w:after="330" w:line="578" w:lineRule="auto"/>
      <w:ind w:firstLine="0" w:firstLineChars="0"/>
      <w:outlineLvl w:val="0"/>
    </w:pPr>
    <w:rPr>
      <w:rFonts w:ascii="Times New Roman" w:hAnsi="Times New Roman"/>
      <w:b/>
      <w:bCs/>
      <w:kern w:val="44"/>
      <w:sz w:val="30"/>
      <w:szCs w:val="44"/>
    </w:rPr>
  </w:style>
  <w:style w:type="paragraph" w:styleId="3">
    <w:name w:val="heading 2"/>
    <w:basedOn w:val="1"/>
    <w:next w:val="1"/>
    <w:link w:val="59"/>
    <w:qFormat/>
    <w:uiPriority w:val="0"/>
    <w:pPr>
      <w:keepNext/>
      <w:keepLines/>
      <w:spacing w:before="260" w:after="260" w:line="416" w:lineRule="auto"/>
      <w:ind w:firstLine="0" w:firstLineChars="0"/>
      <w:outlineLvl w:val="1"/>
    </w:pPr>
    <w:rPr>
      <w:rFonts w:ascii="Cambria" w:hAnsi="Cambria"/>
      <w:b/>
      <w:bCs/>
      <w:kern w:val="2"/>
      <w:sz w:val="32"/>
      <w:szCs w:val="32"/>
    </w:rPr>
  </w:style>
  <w:style w:type="paragraph" w:styleId="4">
    <w:name w:val="heading 3"/>
    <w:basedOn w:val="1"/>
    <w:next w:val="1"/>
    <w:link w:val="73"/>
    <w:qFormat/>
    <w:uiPriority w:val="0"/>
    <w:pPr>
      <w:keepNext/>
      <w:keepLines/>
      <w:spacing w:before="260" w:after="260" w:line="416" w:lineRule="auto"/>
      <w:ind w:firstLine="0" w:firstLineChars="0"/>
      <w:outlineLvl w:val="2"/>
    </w:pPr>
    <w:rPr>
      <w:rFonts w:ascii="Times New Roman" w:hAnsi="Times New Roman"/>
      <w:b/>
      <w:bCs/>
      <w:kern w:val="2"/>
      <w:sz w:val="32"/>
      <w:szCs w:val="32"/>
    </w:rPr>
  </w:style>
  <w:style w:type="paragraph" w:styleId="5">
    <w:name w:val="heading 4"/>
    <w:basedOn w:val="1"/>
    <w:next w:val="1"/>
    <w:link w:val="76"/>
    <w:semiHidden/>
    <w:unhideWhenUsed/>
    <w:qFormat/>
    <w:uiPriority w:val="0"/>
    <w:pPr>
      <w:keepNext/>
      <w:keepLines/>
      <w:spacing w:before="280" w:after="290" w:line="376" w:lineRule="atLeast"/>
      <w:outlineLvl w:val="3"/>
    </w:pPr>
    <w:rPr>
      <w:rFonts w:asciiTheme="majorHAnsi" w:hAnsiTheme="majorHAnsi" w:eastAsiaTheme="majorEastAsia" w:cstheme="majorBidi"/>
      <w:b/>
      <w:bCs/>
      <w:sz w:val="28"/>
      <w:szCs w:val="28"/>
    </w:rPr>
  </w:style>
  <w:style w:type="paragraph" w:styleId="6">
    <w:name w:val="heading 5"/>
    <w:basedOn w:val="1"/>
    <w:next w:val="1"/>
    <w:link w:val="77"/>
    <w:semiHidden/>
    <w:unhideWhenUsed/>
    <w:qFormat/>
    <w:uiPriority w:val="0"/>
    <w:pPr>
      <w:keepNext/>
      <w:keepLines/>
      <w:spacing w:before="280" w:after="290" w:line="376" w:lineRule="atLeast"/>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8"/>
    <w:qFormat/>
    <w:uiPriority w:val="0"/>
    <w:pPr>
      <w:ind w:firstLine="420"/>
    </w:pPr>
    <w:rPr>
      <w:szCs w:val="20"/>
    </w:rPr>
  </w:style>
  <w:style w:type="paragraph" w:styleId="8">
    <w:name w:val="toc 2"/>
    <w:basedOn w:val="1"/>
    <w:next w:val="1"/>
    <w:qFormat/>
    <w:uiPriority w:val="0"/>
    <w:pPr>
      <w:tabs>
        <w:tab w:val="right" w:leader="dot" w:pos="8777"/>
      </w:tabs>
      <w:ind w:firstLine="566" w:firstLineChars="236"/>
      <w:jc w:val="left"/>
    </w:pPr>
    <w:rPr>
      <w:smallCaps/>
      <w:kern w:val="2"/>
      <w:sz w:val="20"/>
      <w:szCs w:val="20"/>
    </w:rPr>
  </w:style>
  <w:style w:type="paragraph" w:styleId="9">
    <w:name w:val="Document Map"/>
    <w:basedOn w:val="1"/>
    <w:unhideWhenUsed/>
    <w:qFormat/>
    <w:uiPriority w:val="99"/>
    <w:rPr>
      <w:rFonts w:ascii="Microsoft YaHei UI" w:hAnsi="Times New Roman" w:eastAsia="Microsoft YaHei UI"/>
      <w:sz w:val="18"/>
      <w:szCs w:val="18"/>
    </w:rPr>
  </w:style>
  <w:style w:type="paragraph" w:styleId="10">
    <w:name w:val="annotation text"/>
    <w:basedOn w:val="1"/>
    <w:link w:val="78"/>
    <w:qFormat/>
    <w:uiPriority w:val="0"/>
    <w:pPr>
      <w:jc w:val="left"/>
    </w:pPr>
  </w:style>
  <w:style w:type="paragraph" w:styleId="11">
    <w:name w:val="Body Text"/>
    <w:basedOn w:val="1"/>
    <w:next w:val="12"/>
    <w:qFormat/>
    <w:uiPriority w:val="0"/>
    <w:pPr>
      <w:spacing w:after="120" w:line="240" w:lineRule="auto"/>
      <w:ind w:firstLine="0" w:firstLineChars="0"/>
    </w:pPr>
    <w:rPr>
      <w:rFonts w:ascii="Times New Roman" w:hAnsi="Times New Roman"/>
      <w:kern w:val="2"/>
      <w:szCs w:val="24"/>
    </w:rPr>
  </w:style>
  <w:style w:type="paragraph" w:styleId="12">
    <w:name w:val="Body Text 2"/>
    <w:basedOn w:val="1"/>
    <w:qFormat/>
    <w:uiPriority w:val="0"/>
    <w:pPr>
      <w:spacing w:after="120" w:line="480" w:lineRule="auto"/>
    </w:pPr>
  </w:style>
  <w:style w:type="paragraph" w:styleId="13">
    <w:name w:val="Body Text Indent"/>
    <w:basedOn w:val="1"/>
    <w:next w:val="1"/>
    <w:qFormat/>
    <w:uiPriority w:val="0"/>
    <w:pPr>
      <w:spacing w:after="120"/>
      <w:ind w:left="420" w:leftChars="200"/>
    </w:pPr>
  </w:style>
  <w:style w:type="paragraph" w:styleId="14">
    <w:name w:val="Block Text"/>
    <w:basedOn w:val="1"/>
    <w:qFormat/>
    <w:uiPriority w:val="0"/>
    <w:pPr>
      <w:tabs>
        <w:tab w:val="left" w:pos="1440"/>
      </w:tabs>
      <w:spacing w:after="100"/>
      <w:ind w:left="3600" w:right="-288" w:hanging="2880"/>
    </w:pPr>
    <w:rPr>
      <w:snapToGrid w:val="0"/>
      <w:sz w:val="22"/>
      <w:szCs w:val="20"/>
      <w:lang w:eastAsia="en-US"/>
    </w:rPr>
  </w:style>
  <w:style w:type="paragraph" w:styleId="15">
    <w:name w:val="toc 3"/>
    <w:basedOn w:val="1"/>
    <w:next w:val="1"/>
    <w:qFormat/>
    <w:uiPriority w:val="0"/>
    <w:pPr>
      <w:tabs>
        <w:tab w:val="right" w:leader="dot" w:pos="8777"/>
      </w:tabs>
      <w:spacing w:line="480" w:lineRule="exact"/>
      <w:ind w:left="482" w:firstLine="103" w:firstLineChars="43"/>
      <w:jc w:val="left"/>
    </w:pPr>
    <w:rPr>
      <w:i/>
      <w:iCs/>
      <w:kern w:val="2"/>
      <w:sz w:val="20"/>
      <w:szCs w:val="20"/>
    </w:rPr>
  </w:style>
  <w:style w:type="paragraph" w:styleId="16">
    <w:name w:val="Plain Text"/>
    <w:basedOn w:val="1"/>
    <w:qFormat/>
    <w:uiPriority w:val="0"/>
    <w:rPr>
      <w:rFonts w:ascii="宋体" w:hAnsi="Courier New"/>
      <w:szCs w:val="20"/>
    </w:rPr>
  </w:style>
  <w:style w:type="paragraph" w:styleId="17">
    <w:name w:val="Date"/>
    <w:basedOn w:val="1"/>
    <w:next w:val="1"/>
    <w:qFormat/>
    <w:uiPriority w:val="0"/>
    <w:pPr>
      <w:spacing w:line="240" w:lineRule="auto"/>
      <w:ind w:left="100" w:leftChars="2500" w:firstLine="0" w:firstLineChars="0"/>
    </w:pPr>
    <w:rPr>
      <w:rFonts w:ascii="Times New Roman" w:hAnsi="Times New Roman"/>
      <w:kern w:val="2"/>
      <w:szCs w:val="24"/>
    </w:rPr>
  </w:style>
  <w:style w:type="paragraph" w:styleId="18">
    <w:name w:val="Balloon Text"/>
    <w:basedOn w:val="1"/>
    <w:link w:val="51"/>
    <w:semiHidden/>
    <w:qFormat/>
    <w:uiPriority w:val="0"/>
    <w:pPr>
      <w:spacing w:line="240" w:lineRule="auto"/>
    </w:pPr>
    <w:rPr>
      <w:sz w:val="18"/>
      <w:szCs w:val="18"/>
    </w:rPr>
  </w:style>
  <w:style w:type="paragraph" w:styleId="19">
    <w:name w:val="footer"/>
    <w:basedOn w:val="1"/>
    <w:next w:val="1"/>
    <w:link w:val="53"/>
    <w:qFormat/>
    <w:uiPriority w:val="99"/>
    <w:pPr>
      <w:tabs>
        <w:tab w:val="center" w:pos="4153"/>
        <w:tab w:val="right" w:pos="8306"/>
      </w:tabs>
      <w:snapToGrid w:val="0"/>
      <w:jc w:val="left"/>
    </w:pPr>
    <w:rPr>
      <w:sz w:val="18"/>
      <w:szCs w:val="20"/>
    </w:rPr>
  </w:style>
  <w:style w:type="paragraph" w:styleId="20">
    <w:name w:val="header"/>
    <w:link w:val="55"/>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lang w:val="en-US" w:eastAsia="zh-CN" w:bidi="ar-SA"/>
    </w:rPr>
  </w:style>
  <w:style w:type="paragraph" w:styleId="21">
    <w:name w:val="toc 1"/>
    <w:basedOn w:val="1"/>
    <w:next w:val="1"/>
    <w:qFormat/>
    <w:uiPriority w:val="39"/>
    <w:pPr>
      <w:spacing w:before="120" w:after="120"/>
      <w:jc w:val="left"/>
    </w:pPr>
    <w:rPr>
      <w:b/>
      <w:bCs/>
      <w:caps/>
      <w:sz w:val="20"/>
      <w:szCs w:val="20"/>
    </w:rPr>
  </w:style>
  <w:style w:type="paragraph" w:styleId="22">
    <w:name w:val="Subtitle"/>
    <w:basedOn w:val="1"/>
    <w:next w:val="1"/>
    <w:link w:val="57"/>
    <w:qFormat/>
    <w:uiPriority w:val="0"/>
    <w:pPr>
      <w:spacing w:before="240" w:after="60" w:line="312" w:lineRule="auto"/>
      <w:ind w:firstLine="0" w:firstLineChars="0"/>
      <w:jc w:val="center"/>
      <w:outlineLvl w:val="1"/>
    </w:pPr>
    <w:rPr>
      <w:rFonts w:ascii="Cambria" w:hAnsi="Cambria"/>
      <w:b/>
      <w:bCs/>
      <w:kern w:val="28"/>
      <w:sz w:val="32"/>
      <w:szCs w:val="32"/>
    </w:rPr>
  </w:style>
  <w:style w:type="paragraph" w:styleId="23">
    <w:name w:val="toc 6"/>
    <w:basedOn w:val="1"/>
    <w:next w:val="1"/>
    <w:unhideWhenUsed/>
    <w:qFormat/>
    <w:uiPriority w:val="39"/>
    <w:pPr>
      <w:ind w:left="2100" w:leftChars="1000"/>
    </w:pPr>
    <w:rPr>
      <w:rFonts w:ascii="Calibri" w:hAnsi="Calibri"/>
      <w:szCs w:val="22"/>
    </w:rPr>
  </w:style>
  <w:style w:type="paragraph" w:styleId="24">
    <w:name w:val="HTML Preformatted"/>
    <w:basedOn w:val="1"/>
    <w:link w:val="6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kern w:val="2"/>
      <w:sz w:val="24"/>
      <w:szCs w:val="20"/>
    </w:rPr>
  </w:style>
  <w:style w:type="paragraph" w:styleId="25">
    <w:name w:val="Normal (Web)"/>
    <w:basedOn w:val="1"/>
    <w:unhideWhenUsed/>
    <w:qFormat/>
    <w:uiPriority w:val="99"/>
    <w:pPr>
      <w:spacing w:line="240" w:lineRule="auto"/>
      <w:ind w:firstLine="0" w:firstLineChars="0"/>
    </w:pPr>
    <w:rPr>
      <w:rFonts w:ascii="Times New Roman" w:hAnsi="Times New Roman"/>
      <w:kern w:val="2"/>
      <w:sz w:val="24"/>
      <w:szCs w:val="24"/>
    </w:rPr>
  </w:style>
  <w:style w:type="paragraph" w:styleId="26">
    <w:name w:val="Title"/>
    <w:basedOn w:val="1"/>
    <w:next w:val="1"/>
    <w:link w:val="58"/>
    <w:qFormat/>
    <w:uiPriority w:val="0"/>
    <w:pPr>
      <w:spacing w:before="240" w:after="60"/>
      <w:jc w:val="center"/>
      <w:outlineLvl w:val="0"/>
    </w:pPr>
    <w:rPr>
      <w:rFonts w:ascii="Cambria" w:hAnsi="Cambria"/>
      <w:b/>
      <w:bCs/>
      <w:sz w:val="36"/>
      <w:szCs w:val="32"/>
    </w:rPr>
  </w:style>
  <w:style w:type="paragraph" w:styleId="27">
    <w:name w:val="annotation subject"/>
    <w:basedOn w:val="10"/>
    <w:next w:val="10"/>
    <w:link w:val="79"/>
    <w:qFormat/>
    <w:uiPriority w:val="0"/>
    <w:rPr>
      <w:b/>
      <w:bCs/>
    </w:rPr>
  </w:style>
  <w:style w:type="paragraph" w:styleId="28">
    <w:name w:val="Body Text First Indent"/>
    <w:basedOn w:val="11"/>
    <w:next w:val="23"/>
    <w:qFormat/>
    <w:uiPriority w:val="0"/>
    <w:pPr>
      <w:tabs>
        <w:tab w:val="left" w:pos="360"/>
      </w:tabs>
      <w:ind w:firstLine="420" w:firstLineChars="100"/>
    </w:pPr>
  </w:style>
  <w:style w:type="paragraph" w:styleId="29">
    <w:name w:val="Body Text First Indent 2"/>
    <w:basedOn w:val="13"/>
    <w:qFormat/>
    <w:uiPriority w:val="0"/>
    <w:pPr>
      <w:widowControl/>
      <w:spacing w:line="276" w:lineRule="auto"/>
      <w:ind w:left="200" w:firstLine="420"/>
      <w:jc w:val="left"/>
    </w:pPr>
    <w:rPr>
      <w:rFonts w:ascii="Arial" w:hAnsi="Arial" w:eastAsia="仿宋_GB2312"/>
      <w:sz w:val="32"/>
    </w:rPr>
  </w:style>
  <w:style w:type="table" w:styleId="31">
    <w:name w:val="Table Grid"/>
    <w:basedOn w:val="3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0"/>
    <w:rPr>
      <w:b/>
      <w:bCs/>
    </w:rPr>
  </w:style>
  <w:style w:type="character" w:styleId="34">
    <w:name w:val="page number"/>
    <w:basedOn w:val="32"/>
    <w:qFormat/>
    <w:uiPriority w:val="0"/>
  </w:style>
  <w:style w:type="character" w:styleId="35">
    <w:name w:val="FollowedHyperlink"/>
    <w:basedOn w:val="32"/>
    <w:qFormat/>
    <w:uiPriority w:val="0"/>
    <w:rPr>
      <w:color w:val="800080" w:themeColor="followedHyperlink"/>
      <w:u w:val="single"/>
      <w14:textFill>
        <w14:solidFill>
          <w14:schemeClr w14:val="folHlink"/>
        </w14:solidFill>
      </w14:textFill>
    </w:rPr>
  </w:style>
  <w:style w:type="character" w:styleId="36">
    <w:name w:val="Emphasis"/>
    <w:basedOn w:val="32"/>
    <w:qFormat/>
    <w:uiPriority w:val="20"/>
    <w:rPr>
      <w:i/>
      <w:iCs/>
    </w:rPr>
  </w:style>
  <w:style w:type="character" w:styleId="37">
    <w:name w:val="Hyperlink"/>
    <w:qFormat/>
    <w:uiPriority w:val="99"/>
    <w:rPr>
      <w:color w:val="000099"/>
      <w:u w:val="none"/>
    </w:rPr>
  </w:style>
  <w:style w:type="character" w:styleId="38">
    <w:name w:val="annotation reference"/>
    <w:basedOn w:val="32"/>
    <w:qFormat/>
    <w:uiPriority w:val="0"/>
    <w:rPr>
      <w:sz w:val="21"/>
      <w:szCs w:val="21"/>
    </w:rPr>
  </w:style>
  <w:style w:type="character" w:styleId="39">
    <w:name w:val="HTML Sample"/>
    <w:basedOn w:val="32"/>
    <w:qFormat/>
    <w:uiPriority w:val="0"/>
    <w:rPr>
      <w:rFonts w:ascii="Courier New" w:hAnsi="Courier New"/>
    </w:rPr>
  </w:style>
  <w:style w:type="paragraph" w:customStyle="1" w:styleId="4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1">
    <w:name w:val="标题 1 Char"/>
    <w:link w:val="2"/>
    <w:qFormat/>
    <w:uiPriority w:val="0"/>
    <w:rPr>
      <w:rFonts w:eastAsia="宋体"/>
      <w:b/>
      <w:bCs/>
      <w:kern w:val="44"/>
      <w:sz w:val="30"/>
      <w:szCs w:val="44"/>
      <w:lang w:bidi="ar-SA"/>
    </w:rPr>
  </w:style>
  <w:style w:type="paragraph" w:customStyle="1" w:styleId="42">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43">
    <w:name w:val="TOC 标题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44">
    <w:name w:val="一级条标题"/>
    <w:basedOn w:val="45"/>
    <w:next w:val="46"/>
    <w:qFormat/>
    <w:uiPriority w:val="0"/>
    <w:pPr>
      <w:spacing w:line="240" w:lineRule="auto"/>
      <w:ind w:left="420"/>
      <w:outlineLvl w:val="2"/>
    </w:pPr>
  </w:style>
  <w:style w:type="paragraph" w:customStyle="1" w:styleId="45">
    <w:name w:val="章标题"/>
    <w:next w:val="1"/>
    <w:qFormat/>
    <w:uiPriority w:val="0"/>
    <w:pPr>
      <w:spacing w:line="360" w:lineRule="auto"/>
      <w:jc w:val="both"/>
      <w:outlineLvl w:val="1"/>
    </w:pPr>
    <w:rPr>
      <w:rFonts w:ascii="黑体" w:hAnsi="Calibri" w:eastAsia="黑体" w:cs="Times New Roman"/>
      <w:sz w:val="21"/>
      <w:szCs w:val="22"/>
      <w:lang w:val="en-US" w:eastAsia="zh-CN" w:bidi="ar-SA"/>
    </w:rPr>
  </w:style>
  <w:style w:type="paragraph" w:customStyle="1" w:styleId="4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7">
    <w:name w:val="正文文本 21"/>
    <w:next w:val="1"/>
    <w:qFormat/>
    <w:uiPriority w:val="0"/>
    <w:pPr>
      <w:widowControl w:val="0"/>
      <w:spacing w:after="120" w:line="480" w:lineRule="auto"/>
      <w:ind w:firstLine="420" w:firstLineChars="200"/>
      <w:jc w:val="both"/>
    </w:pPr>
    <w:rPr>
      <w:rFonts w:ascii="Calibri" w:hAnsi="Calibri" w:eastAsia="仿宋" w:cs="Times New Roman"/>
      <w:color w:val="000000"/>
      <w:kern w:val="2"/>
      <w:sz w:val="21"/>
      <w:szCs w:val="30"/>
      <w:lang w:val="en-US" w:eastAsia="zh-CN" w:bidi="ar-SA"/>
    </w:rPr>
  </w:style>
  <w:style w:type="paragraph" w:customStyle="1" w:styleId="48">
    <w:name w:val="标题 5（有编号）（绿盟科技）"/>
    <w:next w:val="49"/>
    <w:qFormat/>
    <w:uiPriority w:val="0"/>
    <w:pPr>
      <w:keepNext/>
      <w:keepLines/>
      <w:widowControl w:val="0"/>
      <w:spacing w:before="280" w:after="156" w:line="377" w:lineRule="auto"/>
      <w:outlineLvl w:val="4"/>
    </w:pPr>
    <w:rPr>
      <w:rFonts w:ascii="Arial" w:hAnsi="Arial" w:eastAsia="黑体" w:cs="Times New Roman"/>
      <w:b/>
      <w:sz w:val="24"/>
      <w:szCs w:val="28"/>
      <w:lang w:val="en-US" w:eastAsia="zh-CN" w:bidi="ar-SA"/>
    </w:rPr>
  </w:style>
  <w:style w:type="paragraph" w:customStyle="1" w:styleId="49">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50">
    <w:name w:val="Char Char Char Char Char Char Char Char Char Char Char Char Char Char"/>
    <w:basedOn w:val="1"/>
    <w:qFormat/>
    <w:uiPriority w:val="0"/>
    <w:pPr>
      <w:spacing w:line="240" w:lineRule="auto"/>
      <w:ind w:firstLine="0" w:firstLineChars="0"/>
    </w:pPr>
    <w:rPr>
      <w:rFonts w:ascii="Tahoma" w:hAnsi="Tahoma"/>
      <w:kern w:val="2"/>
      <w:sz w:val="24"/>
      <w:szCs w:val="20"/>
    </w:rPr>
  </w:style>
  <w:style w:type="character" w:customStyle="1" w:styleId="51">
    <w:name w:val="批注框文本 Char"/>
    <w:link w:val="18"/>
    <w:qFormat/>
    <w:locked/>
    <w:uiPriority w:val="0"/>
    <w:rPr>
      <w:rFonts w:ascii="Calibri" w:hAnsi="Calibri" w:eastAsia="宋体"/>
      <w:sz w:val="18"/>
      <w:szCs w:val="18"/>
      <w:lang w:val="en-US" w:eastAsia="zh-CN" w:bidi="ar-SA"/>
    </w:rPr>
  </w:style>
  <w:style w:type="paragraph" w:styleId="52">
    <w:name w:val="List Paragraph"/>
    <w:basedOn w:val="1"/>
    <w:qFormat/>
    <w:uiPriority w:val="34"/>
    <w:pPr>
      <w:spacing w:line="240" w:lineRule="auto"/>
      <w:ind w:firstLine="420"/>
    </w:pPr>
    <w:rPr>
      <w:kern w:val="2"/>
    </w:rPr>
  </w:style>
  <w:style w:type="character" w:customStyle="1" w:styleId="53">
    <w:name w:val="页脚 Char"/>
    <w:link w:val="19"/>
    <w:qFormat/>
    <w:uiPriority w:val="99"/>
    <w:rPr>
      <w:rFonts w:ascii="Calibri" w:hAnsi="Calibri" w:eastAsia="宋体"/>
      <w:sz w:val="18"/>
      <w:lang w:val="en-US" w:eastAsia="zh-CN" w:bidi="ar-SA"/>
    </w:rPr>
  </w:style>
  <w:style w:type="paragraph" w:customStyle="1" w:styleId="54">
    <w:name w:val="Char Char Char Char Char Char Char Char Char Char"/>
    <w:basedOn w:val="1"/>
    <w:qFormat/>
    <w:uiPriority w:val="0"/>
    <w:pPr>
      <w:spacing w:line="240" w:lineRule="auto"/>
      <w:ind w:firstLine="0" w:firstLineChars="0"/>
    </w:pPr>
    <w:rPr>
      <w:rFonts w:ascii="Times New Roman" w:hAnsi="Times New Roman"/>
      <w:kern w:val="2"/>
      <w:szCs w:val="24"/>
    </w:rPr>
  </w:style>
  <w:style w:type="character" w:customStyle="1" w:styleId="55">
    <w:name w:val="页眉 Char"/>
    <w:link w:val="20"/>
    <w:qFormat/>
    <w:uiPriority w:val="99"/>
    <w:rPr>
      <w:rFonts w:ascii="Calibri" w:hAnsi="Calibri"/>
      <w:sz w:val="18"/>
      <w:szCs w:val="18"/>
      <w:lang w:bidi="ar-SA"/>
    </w:rPr>
  </w:style>
  <w:style w:type="paragraph" w:customStyle="1" w:styleId="56">
    <w:name w:val="_Style 15"/>
    <w:basedOn w:val="1"/>
    <w:qFormat/>
    <w:uiPriority w:val="0"/>
    <w:pPr>
      <w:tabs>
        <w:tab w:val="left" w:pos="360"/>
      </w:tabs>
      <w:spacing w:line="240" w:lineRule="auto"/>
      <w:ind w:firstLine="0" w:firstLineChars="0"/>
    </w:pPr>
    <w:rPr>
      <w:rFonts w:ascii="Times New Roman" w:hAnsi="Times New Roman"/>
      <w:kern w:val="2"/>
      <w:sz w:val="24"/>
      <w:szCs w:val="24"/>
    </w:rPr>
  </w:style>
  <w:style w:type="character" w:customStyle="1" w:styleId="57">
    <w:name w:val="副标题 Char"/>
    <w:link w:val="22"/>
    <w:qFormat/>
    <w:uiPriority w:val="0"/>
    <w:rPr>
      <w:rFonts w:ascii="Cambria" w:hAnsi="Cambria" w:eastAsia="宋体"/>
      <w:b/>
      <w:bCs/>
      <w:kern w:val="28"/>
      <w:sz w:val="32"/>
      <w:szCs w:val="32"/>
      <w:lang w:bidi="ar-SA"/>
    </w:rPr>
  </w:style>
  <w:style w:type="character" w:customStyle="1" w:styleId="58">
    <w:name w:val="标题 Char"/>
    <w:link w:val="26"/>
    <w:qFormat/>
    <w:uiPriority w:val="0"/>
    <w:rPr>
      <w:rFonts w:ascii="Cambria" w:hAnsi="Cambria" w:eastAsia="宋体"/>
      <w:b/>
      <w:bCs/>
      <w:sz w:val="36"/>
      <w:szCs w:val="32"/>
      <w:lang w:val="en-US" w:eastAsia="zh-CN" w:bidi="ar-SA"/>
    </w:rPr>
  </w:style>
  <w:style w:type="character" w:customStyle="1" w:styleId="59">
    <w:name w:val="标题 2 Char"/>
    <w:link w:val="3"/>
    <w:semiHidden/>
    <w:qFormat/>
    <w:uiPriority w:val="0"/>
    <w:rPr>
      <w:rFonts w:ascii="Cambria" w:hAnsi="Cambria" w:eastAsia="宋体"/>
      <w:b/>
      <w:bCs/>
      <w:kern w:val="2"/>
      <w:sz w:val="32"/>
      <w:szCs w:val="32"/>
      <w:lang w:bidi="ar-SA"/>
    </w:rPr>
  </w:style>
  <w:style w:type="paragraph" w:customStyle="1" w:styleId="60">
    <w:name w:val="Char"/>
    <w:basedOn w:val="1"/>
    <w:qFormat/>
    <w:uiPriority w:val="0"/>
    <w:pPr>
      <w:spacing w:line="240" w:lineRule="auto"/>
      <w:ind w:firstLine="0" w:firstLineChars="0"/>
    </w:pPr>
    <w:rPr>
      <w:rFonts w:ascii="Tahoma" w:hAnsi="Tahoma"/>
      <w:kern w:val="2"/>
      <w:sz w:val="24"/>
      <w:szCs w:val="20"/>
    </w:rPr>
  </w:style>
  <w:style w:type="paragraph" w:customStyle="1" w:styleId="61">
    <w:name w:val="Char Char 字元 字元 字元 Char Char Char Char"/>
    <w:basedOn w:val="1"/>
    <w:qFormat/>
    <w:uiPriority w:val="0"/>
    <w:pPr>
      <w:adjustRightInd w:val="0"/>
      <w:spacing w:line="360" w:lineRule="auto"/>
      <w:ind w:firstLine="0" w:firstLineChars="0"/>
    </w:pPr>
    <w:rPr>
      <w:rFonts w:ascii="Times New Roman" w:hAnsi="Times New Roman"/>
      <w:kern w:val="2"/>
      <w:sz w:val="24"/>
      <w:szCs w:val="20"/>
    </w:rPr>
  </w:style>
  <w:style w:type="paragraph" w:customStyle="1" w:styleId="62">
    <w:name w:val="U_正文2"/>
    <w:basedOn w:val="1"/>
    <w:link w:val="63"/>
    <w:qFormat/>
    <w:uiPriority w:val="0"/>
    <w:pPr>
      <w:spacing w:beforeLines="10" w:afterLines="10" w:line="300" w:lineRule="auto"/>
      <w:ind w:firstLine="0" w:firstLineChars="0"/>
    </w:pPr>
    <w:rPr>
      <w:rFonts w:ascii="Times New Roman" w:hAnsi="Times New Roman"/>
      <w:kern w:val="2"/>
      <w:sz w:val="24"/>
      <w:szCs w:val="20"/>
    </w:rPr>
  </w:style>
  <w:style w:type="character" w:customStyle="1" w:styleId="63">
    <w:name w:val="U_正文2 Char"/>
    <w:link w:val="62"/>
    <w:qFormat/>
    <w:uiPriority w:val="0"/>
    <w:rPr>
      <w:rFonts w:eastAsia="宋体"/>
      <w:kern w:val="2"/>
      <w:sz w:val="24"/>
      <w:lang w:bidi="ar-SA"/>
    </w:rPr>
  </w:style>
  <w:style w:type="paragraph" w:customStyle="1" w:styleId="64">
    <w:name w:val="U_编号1"/>
    <w:basedOn w:val="1"/>
    <w:qFormat/>
    <w:uiPriority w:val="0"/>
    <w:pPr>
      <w:numPr>
        <w:ilvl w:val="0"/>
        <w:numId w:val="1"/>
      </w:numPr>
      <w:tabs>
        <w:tab w:val="left" w:pos="420"/>
        <w:tab w:val="clear" w:pos="840"/>
      </w:tabs>
      <w:spacing w:beforeLines="10" w:afterLines="10" w:line="300" w:lineRule="auto"/>
      <w:ind w:left="420" w:firstLine="0" w:firstLineChars="0"/>
    </w:pPr>
    <w:rPr>
      <w:rFonts w:ascii="Times New Roman" w:hAnsi="Times New Roman"/>
      <w:b/>
      <w:kern w:val="2"/>
      <w:sz w:val="24"/>
      <w:szCs w:val="20"/>
    </w:rPr>
  </w:style>
  <w:style w:type="paragraph" w:customStyle="1" w:styleId="65">
    <w:name w:val="U_编号2"/>
    <w:basedOn w:val="1"/>
    <w:qFormat/>
    <w:uiPriority w:val="0"/>
    <w:pPr>
      <w:numPr>
        <w:ilvl w:val="0"/>
        <w:numId w:val="2"/>
      </w:numPr>
      <w:spacing w:beforeLines="10" w:afterLines="10" w:line="300" w:lineRule="auto"/>
      <w:ind w:firstLine="0" w:firstLineChars="0"/>
    </w:pPr>
    <w:rPr>
      <w:rFonts w:ascii="Times New Roman" w:hAnsi="Times New Roman"/>
      <w:kern w:val="2"/>
      <w:sz w:val="24"/>
      <w:szCs w:val="20"/>
    </w:rPr>
  </w:style>
  <w:style w:type="paragraph" w:customStyle="1" w:styleId="66">
    <w:name w:val="G_Bullet3"/>
    <w:basedOn w:val="1"/>
    <w:qFormat/>
    <w:uiPriority w:val="0"/>
    <w:pPr>
      <w:numPr>
        <w:ilvl w:val="0"/>
        <w:numId w:val="3"/>
      </w:numPr>
      <w:tabs>
        <w:tab w:val="left" w:pos="1000"/>
      </w:tabs>
      <w:spacing w:line="240" w:lineRule="auto"/>
      <w:ind w:firstLine="0" w:firstLineChars="0"/>
    </w:pPr>
    <w:rPr>
      <w:rFonts w:ascii="Times New Roman" w:hAnsi="Times New Roman"/>
      <w:bCs/>
      <w:color w:val="000000"/>
      <w:kern w:val="2"/>
      <w:sz w:val="24"/>
      <w:szCs w:val="21"/>
    </w:rPr>
  </w:style>
  <w:style w:type="paragraph" w:customStyle="1" w:styleId="67">
    <w:name w:val="列出段落1"/>
    <w:basedOn w:val="1"/>
    <w:qFormat/>
    <w:uiPriority w:val="0"/>
    <w:pPr>
      <w:spacing w:line="240" w:lineRule="auto"/>
      <w:ind w:firstLine="420"/>
    </w:pPr>
    <w:rPr>
      <w:rFonts w:ascii="Times New Roman" w:hAnsi="Times New Roman"/>
      <w:kern w:val="2"/>
      <w:szCs w:val="24"/>
    </w:rPr>
  </w:style>
  <w:style w:type="paragraph" w:customStyle="1" w:styleId="68">
    <w:name w:val="Char Char Char Char Char Char Char Char Char Char Char Char Char Char1"/>
    <w:basedOn w:val="1"/>
    <w:qFormat/>
    <w:uiPriority w:val="0"/>
    <w:pPr>
      <w:spacing w:line="240" w:lineRule="auto"/>
      <w:ind w:firstLine="0" w:firstLineChars="0"/>
    </w:pPr>
    <w:rPr>
      <w:rFonts w:ascii="Tahoma" w:hAnsi="Tahoma"/>
      <w:kern w:val="2"/>
      <w:sz w:val="24"/>
      <w:szCs w:val="20"/>
    </w:rPr>
  </w:style>
  <w:style w:type="character" w:customStyle="1" w:styleId="69">
    <w:name w:val="HTML 预设格式 Char"/>
    <w:link w:val="24"/>
    <w:qFormat/>
    <w:uiPriority w:val="0"/>
    <w:rPr>
      <w:rFonts w:ascii="Arial" w:hAnsi="Arial"/>
      <w:kern w:val="2"/>
      <w:sz w:val="24"/>
    </w:rPr>
  </w:style>
  <w:style w:type="character" w:customStyle="1" w:styleId="70">
    <w:name w:val="HTML 预设格式 Char1"/>
    <w:qFormat/>
    <w:uiPriority w:val="0"/>
    <w:rPr>
      <w:rFonts w:ascii="Courier New" w:hAnsi="Courier New" w:cs="Courier New"/>
    </w:rPr>
  </w:style>
  <w:style w:type="paragraph" w:customStyle="1" w:styleId="71">
    <w:name w:val="JY的章标题"/>
    <w:basedOn w:val="1"/>
    <w:qFormat/>
    <w:uiPriority w:val="0"/>
    <w:pPr>
      <w:tabs>
        <w:tab w:val="left" w:pos="-105"/>
        <w:tab w:val="left" w:pos="120"/>
      </w:tabs>
      <w:spacing w:line="440" w:lineRule="exact"/>
      <w:ind w:left="864" w:right="-70" w:rightChars="-70" w:firstLine="0" w:firstLineChars="0"/>
      <w:outlineLvl w:val="2"/>
    </w:pPr>
    <w:rPr>
      <w:rFonts w:ascii="宋体" w:hAnsi="宋体"/>
      <w:kern w:val="2"/>
      <w:sz w:val="24"/>
      <w:szCs w:val="20"/>
    </w:rPr>
  </w:style>
  <w:style w:type="character" w:customStyle="1" w:styleId="72">
    <w:name w:val="标题 Char1"/>
    <w:qFormat/>
    <w:uiPriority w:val="0"/>
    <w:rPr>
      <w:rFonts w:ascii="Arial" w:hAnsi="Arial"/>
      <w:b/>
      <w:smallCaps/>
      <w:kern w:val="28"/>
      <w:sz w:val="36"/>
      <w:lang w:eastAsia="en-US"/>
    </w:rPr>
  </w:style>
  <w:style w:type="character" w:customStyle="1" w:styleId="73">
    <w:name w:val="标题 3 Char"/>
    <w:basedOn w:val="32"/>
    <w:link w:val="4"/>
    <w:qFormat/>
    <w:uiPriority w:val="0"/>
    <w:rPr>
      <w:b/>
      <w:bCs/>
      <w:kern w:val="2"/>
      <w:sz w:val="32"/>
      <w:szCs w:val="32"/>
    </w:rPr>
  </w:style>
  <w:style w:type="character" w:customStyle="1" w:styleId="74">
    <w:name w:val="Table caption|1_"/>
    <w:basedOn w:val="32"/>
    <w:link w:val="75"/>
    <w:qFormat/>
    <w:uiPriority w:val="0"/>
    <w:rPr>
      <w:rFonts w:ascii="宋体" w:hAnsi="宋体" w:cs="宋体"/>
      <w:lang w:val="zh-TW" w:eastAsia="zh-TW" w:bidi="zh-TW"/>
    </w:rPr>
  </w:style>
  <w:style w:type="paragraph" w:customStyle="1" w:styleId="75">
    <w:name w:val="Table caption|1"/>
    <w:basedOn w:val="1"/>
    <w:link w:val="74"/>
    <w:qFormat/>
    <w:uiPriority w:val="0"/>
    <w:pPr>
      <w:spacing w:line="360" w:lineRule="auto"/>
      <w:ind w:firstLine="0" w:firstLineChars="0"/>
      <w:jc w:val="left"/>
    </w:pPr>
    <w:rPr>
      <w:rFonts w:ascii="宋体" w:hAnsi="宋体" w:cs="宋体"/>
      <w:sz w:val="20"/>
      <w:szCs w:val="20"/>
      <w:lang w:val="zh-TW" w:eastAsia="zh-TW" w:bidi="zh-TW"/>
    </w:rPr>
  </w:style>
  <w:style w:type="character" w:customStyle="1" w:styleId="76">
    <w:name w:val="标题 4 Char"/>
    <w:basedOn w:val="32"/>
    <w:link w:val="5"/>
    <w:semiHidden/>
    <w:qFormat/>
    <w:uiPriority w:val="0"/>
    <w:rPr>
      <w:rFonts w:asciiTheme="majorHAnsi" w:hAnsiTheme="majorHAnsi" w:eastAsiaTheme="majorEastAsia" w:cstheme="majorBidi"/>
      <w:b/>
      <w:bCs/>
      <w:sz w:val="28"/>
      <w:szCs w:val="28"/>
    </w:rPr>
  </w:style>
  <w:style w:type="character" w:customStyle="1" w:styleId="77">
    <w:name w:val="标题 5 Char"/>
    <w:basedOn w:val="32"/>
    <w:link w:val="6"/>
    <w:semiHidden/>
    <w:qFormat/>
    <w:uiPriority w:val="0"/>
    <w:rPr>
      <w:rFonts w:ascii="Calibri" w:hAnsi="Calibri"/>
      <w:b/>
      <w:bCs/>
      <w:sz w:val="28"/>
      <w:szCs w:val="28"/>
    </w:rPr>
  </w:style>
  <w:style w:type="character" w:customStyle="1" w:styleId="78">
    <w:name w:val="批注文字 Char"/>
    <w:basedOn w:val="32"/>
    <w:link w:val="10"/>
    <w:qFormat/>
    <w:uiPriority w:val="0"/>
    <w:rPr>
      <w:rFonts w:ascii="Calibri" w:hAnsi="Calibri"/>
      <w:sz w:val="21"/>
      <w:szCs w:val="22"/>
    </w:rPr>
  </w:style>
  <w:style w:type="character" w:customStyle="1" w:styleId="79">
    <w:name w:val="批注主题 Char"/>
    <w:basedOn w:val="78"/>
    <w:link w:val="27"/>
    <w:qFormat/>
    <w:uiPriority w:val="0"/>
    <w:rPr>
      <w:rFonts w:ascii="Calibri" w:hAnsi="Calibri"/>
      <w:b/>
      <w:bCs/>
      <w:sz w:val="21"/>
      <w:szCs w:val="22"/>
    </w:rPr>
  </w:style>
  <w:style w:type="paragraph" w:customStyle="1" w:styleId="80">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81">
    <w:name w:val="正文_0_0"/>
    <w:qFormat/>
    <w:uiPriority w:val="0"/>
    <w:pPr>
      <w:widowControl w:val="0"/>
      <w:spacing w:line="360" w:lineRule="auto"/>
      <w:ind w:firstLine="200" w:firstLineChars="200"/>
      <w:jc w:val="both"/>
    </w:pPr>
    <w:rPr>
      <w:rFonts w:ascii="Cambria Math" w:hAnsi="Cambria Math" w:eastAsia="宋体" w:cs="Cambria Math"/>
      <w:kern w:val="2"/>
      <w:sz w:val="24"/>
      <w:szCs w:val="24"/>
      <w:lang w:val="en-US" w:eastAsia="zh-CN" w:bidi="ar-SA"/>
    </w:rPr>
  </w:style>
  <w:style w:type="paragraph" w:customStyle="1" w:styleId="82">
    <w:name w:val="Body Text First Indent 21"/>
    <w:basedOn w:val="83"/>
    <w:qFormat/>
    <w:uiPriority w:val="0"/>
    <w:pPr>
      <w:spacing w:line="240" w:lineRule="auto"/>
      <w:ind w:left="420" w:leftChars="200" w:firstLine="420"/>
    </w:pPr>
  </w:style>
  <w:style w:type="paragraph" w:customStyle="1" w:styleId="83">
    <w:name w:val="Body Text Indent1"/>
    <w:basedOn w:val="1"/>
    <w:qFormat/>
    <w:uiPriority w:val="0"/>
    <w:pPr>
      <w:ind w:firstLine="480"/>
    </w:pPr>
    <w:rPr>
      <w:rFonts w:ascii="宋体" w:hAnsi="宋体"/>
    </w:rPr>
  </w:style>
  <w:style w:type="paragraph" w:customStyle="1" w:styleId="84">
    <w:name w:val="Body text|1"/>
    <w:basedOn w:val="1"/>
    <w:qFormat/>
    <w:uiPriority w:val="0"/>
    <w:pPr>
      <w:spacing w:line="343" w:lineRule="auto"/>
    </w:pPr>
    <w:rPr>
      <w:rFonts w:ascii="宋体" w:hAnsi="宋体" w:cs="宋体"/>
      <w:sz w:val="22"/>
      <w:szCs w:val="22"/>
      <w:lang w:val="zh-TW" w:eastAsia="zh-TW" w:bidi="zh-TW"/>
    </w:rPr>
  </w:style>
  <w:style w:type="paragraph" w:customStyle="1" w:styleId="85">
    <w:name w:val="Body text|2"/>
    <w:basedOn w:val="1"/>
    <w:qFormat/>
    <w:uiPriority w:val="0"/>
    <w:pPr>
      <w:spacing w:after="1160"/>
    </w:pPr>
    <w:rPr>
      <w:rFonts w:ascii="宋体" w:hAnsi="宋体" w:cs="宋体"/>
      <w:sz w:val="17"/>
      <w:szCs w:val="17"/>
      <w:lang w:val="zh-TW" w:eastAsia="zh-TW" w:bidi="zh-TW"/>
    </w:rPr>
  </w:style>
  <w:style w:type="character" w:customStyle="1" w:styleId="86">
    <w:name w:val="15"/>
    <w:basedOn w:val="32"/>
    <w:qFormat/>
    <w:uiPriority w:val="0"/>
    <w:rPr>
      <w:rFonts w:hint="eastAsia" w:ascii="宋体" w:hAnsi="宋体" w:eastAsia="宋体"/>
      <w:b/>
      <w:color w:val="000000"/>
      <w:sz w:val="22"/>
      <w:szCs w:val="22"/>
    </w:rPr>
  </w:style>
  <w:style w:type="character" w:customStyle="1" w:styleId="87">
    <w:name w:val="font71"/>
    <w:basedOn w:val="32"/>
    <w:qFormat/>
    <w:uiPriority w:val="0"/>
    <w:rPr>
      <w:rFonts w:hint="default" w:ascii="方正公文仿宋" w:hAnsi="方正公文仿宋" w:eastAsia="方正公文仿宋" w:cs="方正公文仿宋"/>
      <w:color w:val="000000"/>
      <w:sz w:val="24"/>
      <w:szCs w:val="24"/>
      <w:u w:val="none"/>
    </w:rPr>
  </w:style>
  <w:style w:type="character" w:customStyle="1" w:styleId="88">
    <w:name w:val="font112"/>
    <w:basedOn w:val="32"/>
    <w:qFormat/>
    <w:uiPriority w:val="0"/>
    <w:rPr>
      <w:rFonts w:hint="default" w:ascii="方正公文仿宋" w:hAnsi="方正公文仿宋" w:eastAsia="方正公文仿宋" w:cs="方正公文仿宋"/>
      <w:color w:val="000000"/>
      <w:sz w:val="24"/>
      <w:szCs w:val="24"/>
      <w:u w:val="none"/>
      <w:vertAlign w:val="superscript"/>
    </w:rPr>
  </w:style>
  <w:style w:type="paragraph" w:customStyle="1" w:styleId="89">
    <w:name w:val="01正文"/>
    <w:basedOn w:val="1"/>
    <w:qFormat/>
    <w:uiPriority w:val="0"/>
    <w:rPr>
      <w:rFonts w:eastAsia="仿宋_GB2312" w:cs="Times New Roman"/>
      <w:sz w:val="28"/>
    </w:rPr>
  </w:style>
  <w:style w:type="paragraph" w:customStyle="1" w:styleId="90">
    <w:name w:val="Table Text"/>
    <w:basedOn w:val="1"/>
    <w:semiHidden/>
    <w:qFormat/>
    <w:uiPriority w:val="0"/>
    <w:rPr>
      <w:rFonts w:ascii="宋体" w:hAnsi="宋体" w:eastAsia="宋体" w:cs="宋体"/>
      <w:sz w:val="24"/>
      <w:szCs w:val="24"/>
    </w:rPr>
  </w:style>
  <w:style w:type="table" w:customStyle="1" w:styleId="91">
    <w:name w:val="Table Normal"/>
    <w:semiHidden/>
    <w:unhideWhenUsed/>
    <w:qFormat/>
    <w:uiPriority w:val="0"/>
    <w:tblPr>
      <w:tblCellMar>
        <w:top w:w="0" w:type="dxa"/>
        <w:left w:w="0" w:type="dxa"/>
        <w:bottom w:w="0" w:type="dxa"/>
        <w:right w:w="0" w:type="dxa"/>
      </w:tblCellMar>
    </w:tblPr>
  </w:style>
  <w:style w:type="paragraph" w:customStyle="1" w:styleId="92">
    <w:name w:val="正文-公1"/>
    <w:basedOn w:val="1"/>
    <w:qFormat/>
    <w:uiPriority w:val="0"/>
    <w:pPr>
      <w:ind w:firstLine="200" w:firstLineChars="200"/>
    </w:pPr>
    <w:rPr>
      <w:rFonts w:ascii="Calibri" w:hAnsi="Calibri" w:eastAsia="宋体" w:cs="Calibri"/>
      <w:color w:val="000000"/>
      <w:szCs w:val="21"/>
    </w:rPr>
  </w:style>
  <w:style w:type="character" w:customStyle="1" w:styleId="93">
    <w:name w:val="font51"/>
    <w:basedOn w:val="32"/>
    <w:qFormat/>
    <w:uiPriority w:val="0"/>
    <w:rPr>
      <w:rFonts w:hint="default" w:ascii="Calibri" w:hAnsi="Calibri" w:cs="Calibri"/>
      <w:color w:val="000000"/>
      <w:sz w:val="21"/>
      <w:szCs w:val="21"/>
      <w:u w:val="none"/>
    </w:rPr>
  </w:style>
  <w:style w:type="character" w:customStyle="1" w:styleId="94">
    <w:name w:val="font61"/>
    <w:basedOn w:val="32"/>
    <w:qFormat/>
    <w:uiPriority w:val="0"/>
    <w:rPr>
      <w:rFonts w:hint="eastAsia" w:ascii="宋体" w:hAnsi="宋体" w:eastAsia="宋体" w:cs="宋体"/>
      <w:color w:val="000000"/>
      <w:sz w:val="21"/>
      <w:szCs w:val="21"/>
      <w:u w:val="none"/>
    </w:rPr>
  </w:style>
  <w:style w:type="character" w:customStyle="1" w:styleId="95">
    <w:name w:val="font81"/>
    <w:basedOn w:val="32"/>
    <w:qFormat/>
    <w:uiPriority w:val="0"/>
    <w:rPr>
      <w:rFonts w:hint="eastAsia" w:ascii="宋体" w:hAnsi="宋体" w:eastAsia="宋体" w:cs="宋体"/>
      <w:color w:val="auto"/>
      <w:sz w:val="21"/>
      <w:szCs w:val="21"/>
      <w:u w:val="none"/>
    </w:rPr>
  </w:style>
  <w:style w:type="character" w:customStyle="1" w:styleId="96">
    <w:name w:val="font91"/>
    <w:basedOn w:val="32"/>
    <w:qFormat/>
    <w:uiPriority w:val="0"/>
    <w:rPr>
      <w:rFonts w:hint="default" w:ascii="Calibri" w:hAnsi="Calibri" w:cs="Calibri"/>
      <w:color w:val="auto"/>
      <w:sz w:val="21"/>
      <w:szCs w:val="21"/>
      <w:u w:val="none"/>
    </w:rPr>
  </w:style>
  <w:style w:type="paragraph" w:customStyle="1" w:styleId="97">
    <w:name w:val="表格文字"/>
    <w:basedOn w:val="1"/>
    <w:next w:val="11"/>
    <w:qFormat/>
    <w:uiPriority w:val="0"/>
    <w:pPr>
      <w:adjustRightInd w:val="0"/>
      <w:spacing w:line="420" w:lineRule="atLeast"/>
      <w:textAlignment w:val="baseline"/>
    </w:pPr>
    <w:rPr>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82e98e74-d433-48c4-ab79-c05b53dc667f</errorID>
      <errorWord>第22条</errorWord>
      <group>L1_Knowledge</group>
      <groupName>知识性问题</groupName>
      <ability>L2_Knowledge</ability>
      <abilityName>其他知识</abilityName>
      <candidateList>
        <item>第二十二条</item>
      </candidateList>
      <explain/>
      <paraID>73F4C2B0</paraID>
      <start>18</start>
      <end>22</end>
      <status>unmodified</status>
      <modifiedWord/>
      <trackRevisions>false</trackRevisions>
    </reviewItem>
    <reviewItem>
      <errorID>f5b8da83-47ae-45f3-84b7-75f9b169b8bd</errorID>
      <errorWord>政府采购法实施条例</errorWord>
      <group>L1_Knowledge</group>
      <groupName>知识性问题</groupName>
      <ability>L2_Knowledge</ability>
      <abilityName>其他知识</abilityName>
      <candidateList>
        <item>中华人民共和国政府采购法实施条例</item>
      </candidateList>
      <explain>当前法律法规名称使用简称，请注意是否应当使用全称。</explain>
      <paraID>73F4C2B0</paraID>
      <start>24</start>
      <end>33</end>
      <status>unmodified</status>
      <modifiedWord/>
      <trackRevisions>false</trackRevisions>
    </reviewItem>
    <reviewItem>
      <errorID>d3ff5cad-8079-4ac8-a1d5-b51e912183e3</errorID>
      <errorWord>第17条</errorWord>
      <group>L1_Knowledge</group>
      <groupName>知识性问题</groupName>
      <ability>L2_Knowledge</ability>
      <abilityName>其他知识</abilityName>
      <candidateList>
        <item>第十七条</item>
      </candidateList>
      <explain/>
      <paraID>73F4C2B0</paraID>
      <start>34</start>
      <end>38</end>
      <status>unmodified</status>
      <modifiedWord/>
      <trackRevisions>false</trackRevisions>
    </reviewItem>
    <reviewItem>
      <errorID>e8bc1354-668b-4ce2-ad2b-264bfded14ca</errorID>
      <errorWord>：/；</errorWord>
      <group>L1_Punc</group>
      <groupName>标点问题</groupName>
      <ability>L2_Punc</ability>
      <abilityName>标点符号检查</abilityName>
      <candidateList>
        <item>：</item>
      </candidateList>
      <explain/>
      <paraID> F585980</paraID>
      <start>18</start>
      <end>21</end>
      <status>unmodified</status>
      <modifiedWord/>
      <trackRevisions>false</trackRevisions>
    </reviewItem>
    <reviewItem>
      <errorID>d2a08569-4074-440f-94e2-fc8d55502288</errorID>
      <errorWord>：/；</errorWord>
      <group>L1_Punc</group>
      <groupName>标点问题</groupName>
      <ability>L2_Punc</ability>
      <abilityName>标点符号检查</abilityName>
      <candidateList>
        <item>：</item>
      </candidateList>
      <explain/>
      <paraID> 9F6E771</paraID>
      <start>12</start>
      <end>15</end>
      <status>unmodified</status>
      <modifiedWord/>
      <trackRevisions>false</trackRevisions>
    </reviewItem>
    <reviewItem>
      <errorID>295b9438-d1c4-4a74-b508-a3f19dacd924</errorID>
      <errorWord>：/。</errorWord>
      <group>L1_Punc</group>
      <groupName>标点问题</groupName>
      <ability>L2_Punc</ability>
      <abilityName>标点符号检查</abilityName>
      <candidateList>
        <item>：</item>
      </candidateList>
      <explain/>
      <paraID> 3658768</paraID>
      <start>6</start>
      <end>9</end>
      <status>unmodified</status>
      <modifiedWord/>
      <trackRevisions>false</trackRevisions>
    </reviewItem>
    <reviewItem>
      <errorID>da809565-93ca-4405-a406-c02959174497</errorID>
      <errorWord>上午00:00</errorWord>
      <group>L1_Knowledge</group>
      <groupName>知识性问题</groupName>
      <ability>L2_Time</ability>
      <abilityName>日期时间</abilityName>
      <candidateList/>
      <explain>时间与前缀不匹配，可能的时间前缀有“下午、晚上、凌晨、午夜”。</explain>
      <paraID>706935C8</paraID>
      <start>26</start>
      <end>33</end>
      <status>unmodified</status>
      <modifiedWord/>
      <trackRevisions>false</trackRevisions>
    </reviewItem>
    <reviewItem>
      <errorID>0c53c2d2-d410-4a1c-9e79-20cf10cf26a4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7FF4C880</paraID>
      <start>0</start>
      <end>2</end>
      <status>unmodified</status>
      <modifiedWord/>
      <trackRevisions>false</trackRevisions>
    </reviewItem>
    <reviewItem>
      <errorID>475751a3-93de-41ee-a6cd-623feb954a74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74FEA5F6</paraID>
      <start>0</start>
      <end>2</end>
      <status>unmodified</status>
      <modifiedWord/>
      <trackRevisions>false</trackRevisions>
    </reviewItem>
    <reviewItem>
      <errorID>5785a0c1-c128-4e3e-b17f-b5f9cc86bf9a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5D21BC9</paraID>
      <start>0</start>
      <end>2</end>
      <status>unmodified</status>
      <modifiedWord/>
      <trackRevisions>false</trackRevisions>
    </reviewItem>
    <reviewItem>
      <errorID>fe0e3e2d-ce04-40fb-a604-8ecdd9c546e2</errorID>
      <errorWord>:</errorWord>
      <group>L1_Format</group>
      <groupName>格式问题</groupName>
      <ability>L2_HalfPunc</ability>
      <abilityName>全半角检查</abilityName>
      <candidateList>
        <item>：</item>
      </candidateList>
      <explain>文本全半角错误。</explain>
      <paraID> 5D21BC9</paraID>
      <start>38</start>
      <end>39</end>
      <status>unmodified</status>
      <modifiedWord/>
      <trackRevisions>false</trackRevisions>
    </reviewItem>
    <reviewItem>
      <errorID>18a865dd-d87b-4f4a-a138-9cfe9f3d40e4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362C09DC</paraID>
      <start>0</start>
      <end>2</end>
      <status>unmodified</status>
      <modifiedWord/>
      <trackRevisions>false</trackRevisions>
    </reviewItem>
    <reviewItem>
      <errorID>a525d4df-402e-40c3-b005-e9dc3a0aac4a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1FC81209</paraID>
      <start>0</start>
      <end>2</end>
      <status>unmodified</status>
      <modifiedWord/>
      <trackRevisions>false</trackRevisions>
    </reviewItem>
    <reviewItem>
      <errorID>b7833bc7-7120-4114-8ffa-7ff5f46f3b99</errorID>
      <errorWord>第22条</errorWord>
      <group>L1_Knowledge</group>
      <groupName>知识性问题</groupName>
      <ability>L2_Knowledge</ability>
      <abilityName>其他知识</abilityName>
      <candidateList>
        <item>第二十二条</item>
      </candidateList>
      <explain/>
      <paraID>3758848E</paraID>
      <start>18</start>
      <end>22</end>
      <status>unmodified</status>
      <modifiedWord/>
      <trackRevisions>false</trackRevisions>
    </reviewItem>
    <reviewItem>
      <errorID>f3db5204-bd62-4421-b37f-60fd20a0f231</errorID>
      <errorWord>政府采购法实施条例</errorWord>
      <group>L1_Knowledge</group>
      <groupName>知识性问题</groupName>
      <ability>L2_Knowledge</ability>
      <abilityName>其他知识</abilityName>
      <candidateList>
        <item>中华人民共和国政府采购法实施条例</item>
      </candidateList>
      <explain>当前法律法规名称使用简称，请注意是否应当使用全称。</explain>
      <paraID>3758848E</paraID>
      <start>24</start>
      <end>33</end>
      <status>unmodified</status>
      <modifiedWord/>
      <trackRevisions>false</trackRevisions>
    </reviewItem>
    <reviewItem>
      <errorID>d256382d-8f61-46bf-a659-03bd93fa2bf5</errorID>
      <errorWord>第17条</errorWord>
      <group>L1_Knowledge</group>
      <groupName>知识性问题</groupName>
      <ability>L2_Knowledge</ability>
      <abilityName>其他知识</abilityName>
      <candidateList>
        <item>第十七条</item>
      </candidateList>
      <explain/>
      <paraID>3758848E</paraID>
      <start>34</start>
      <end>38</end>
      <status>unmodified</status>
      <modifiedWord/>
      <trackRevisions>false</trackRevisions>
    </reviewItem>
    <reviewItem>
      <errorID>f1a48978-6993-415a-8ab9-14c8309b6f67</errorID>
      <errorWord>：/；</errorWord>
      <group>L1_Punc</group>
      <groupName>标点问题</groupName>
      <ability>L2_Punc</ability>
      <abilityName>标点符号检查</abilityName>
      <candidateList>
        <item>：</item>
      </candidateList>
      <explain/>
      <paraID>63FB5B05</paraID>
      <start>18</start>
      <end>21</end>
      <status>unmodified</status>
      <modifiedWord/>
      <trackRevisions>false</trackRevisions>
    </reviewItem>
    <reviewItem>
      <errorID>cde9fc98-7c5a-421f-b69f-3dbe319fc4dd</errorID>
      <errorWord>：/；</errorWord>
      <group>L1_Punc</group>
      <groupName>标点问题</groupName>
      <ability>L2_Punc</ability>
      <abilityName>标点符号检查</abilityName>
      <candidateList>
        <item>：</item>
      </candidateList>
      <explain/>
      <paraID>4FEAC255</paraID>
      <start>12</start>
      <end>15</end>
      <status>unmodified</status>
      <modifiedWord/>
      <trackRevisions>false</trackRevisions>
    </reviewItem>
    <reviewItem>
      <errorID>ab30f596-9253-41c5-82f1-98bbb7ac4b37</errorID>
      <errorWord>：/。</errorWord>
      <group>L1_Punc</group>
      <groupName>标点问题</groupName>
      <ability>L2_Punc</ability>
      <abilityName>标点符号检查</abilityName>
      <candidateList>
        <item>：</item>
      </candidateList>
      <explain/>
      <paraID>466C51F7</paraID>
      <start>6</start>
      <end>9</end>
      <status>unmodified</status>
      <modifiedWord/>
      <trackRevisions>false</trackRevisions>
    </reviewItem>
    <reviewItem>
      <errorID>95c47623-50be-4c7b-af80-94dcf0d006b5</errorID>
      <errorWord>签证</errorWord>
      <group>L1_Word</group>
      <groupName>字词问题</groupName>
      <ability>L2_Typo</ability>
      <abilityName>字词错误</abilityName>
      <candidateList>
        <item>签字</item>
      </candidateList>
      <explain/>
      <paraID>73BB3CDB</paraID>
      <start>14</start>
      <end>16</end>
      <status>unmodified</status>
      <modifiedWord/>
      <trackRevisions>false</trackRevisions>
    </reviewItem>
    <reviewItem>
      <errorID>b4ae7d68-b771-40a7-b1d8-e8532f8b4b90</errorID>
      <errorWord>：/</errorWord>
      <group>L1_Punc</group>
      <groupName>标点问题</groupName>
      <ability>L2_Punc</ability>
      <abilityName>标点符号检查</abilityName>
      <candidateList>
        <item>：</item>
      </candidateList>
      <explain/>
      <paraID>7D695E15</paraID>
      <start>7</start>
      <end>9</end>
      <status>unmodified</status>
      <modifiedWord/>
      <trackRevisions>false</trackRevisions>
    </reviewItem>
    <reviewItem>
      <errorID>c8469400-f162-4d5e-b88c-fa4202f71e50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7A4FDBC1</paraID>
      <start>0</start>
      <end>2</end>
      <status>unmodified</status>
      <modifiedWord/>
      <trackRevisions>false</trackRevisions>
    </reviewItem>
    <reviewItem>
      <errorID>b014bd15-3d30-4db2-b426-d1b3310cd008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74758437</paraID>
      <start>0</start>
      <end>2</end>
      <status>unmodified</status>
      <modifiedWord/>
      <trackRevisions>false</trackRevisions>
    </reviewItem>
    <reviewItem>
      <errorID>f85cff08-bf68-4c0f-b468-b75db39c4fc8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23CAF427</paraID>
      <start>0</start>
      <end>2</end>
      <status>unmodified</status>
      <modifiedWord/>
      <trackRevisions>false</trackRevisions>
    </reviewItem>
    <reviewItem>
      <errorID>8c455d18-f56f-482c-811f-0e38dd779f63</errorID>
      <errorWord>:</errorWord>
      <group>L1_Format</group>
      <groupName>格式问题</groupName>
      <ability>L2_HalfPunc</ability>
      <abilityName>全半角检查</abilityName>
      <candidateList>
        <item>：</item>
      </candidateList>
      <explain>文本全半角错误。</explain>
      <paraID>23CAF427</paraID>
      <start>38</start>
      <end>39</end>
      <status>unmodified</status>
      <modifiedWord/>
      <trackRevisions>false</trackRevisions>
    </reviewItem>
    <reviewItem>
      <errorID>f58b7e32-d80e-4856-b7cc-0958921666bd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34235905</paraID>
      <start>0</start>
      <end>2</end>
      <status>unmodified</status>
      <modifiedWord/>
      <trackRevisions>false</trackRevisions>
    </reviewItem>
    <reviewItem>
      <errorID>ca59d9bb-b3b5-4e75-8176-44d9a7277b5c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6A5DA1FB</paraID>
      <start>0</start>
      <end>2</end>
      <status>unmodified</status>
      <modifiedWord/>
      <trackRevisions>false</trackRevisions>
    </reviewItem>
    <reviewItem>
      <errorID>f8bf30a2-50c7-4c9b-a959-610f6d11fa28</errorID>
      <errorWord>提出质疑</errorWord>
      <group>L1_Grammar</group>
      <groupName>语法问题</groupName>
      <ability>L2_Grammar</ability>
      <abilityName>语法错误</abilityName>
      <candidateList>
        <item>质疑</item>
      </candidateList>
      <explain>〈动〉提出疑问：～问难。</explain>
      <paraID>44F79F68</paraID>
      <start>107</start>
      <end>111</end>
      <status>unmodified</status>
      <modifiedWord/>
      <trackRevisions>false</trackRevisions>
    </reviewItem>
    <reviewItem>
      <errorID>59078e1c-1a18-4bc0-952d-90477cdcf763</errorID>
      <errorWord>提出质疑</errorWord>
      <group>L1_Grammar</group>
      <groupName>语法问题</groupName>
      <ability>L2_Grammar</ability>
      <abilityName>语法错误</abilityName>
      <candidateList>
        <item>质疑</item>
      </candidateList>
      <explain>〈动〉提出疑问：～问难。</explain>
      <paraID>7B89A8D2</paraID>
      <start>30</start>
      <end>34</end>
      <status>unmodified</status>
      <modifiedWord/>
      <trackRevisions>false</trackRevisions>
    </reviewItem>
    <reviewItem>
      <errorID>5c5123e7-7562-41c9-80e3-b4f386b9055c</errorID>
      <errorWord>所必须的</errorWord>
      <group>L1_Word</group>
      <groupName>字词问题</groupName>
      <ability>L2_Typo</ability>
      <abilityName>字词错误</abilityName>
      <candidateList>
        <item>所必需的</item>
      </candidateList>
      <explain/>
      <paraID>4363895E</paraID>
      <start>10</start>
      <end>14</end>
      <status>unmodified</status>
      <modifiedWord/>
      <trackRevisions>false</trackRevisions>
    </reviewItem>
    <reviewItem>
      <errorID>80aa60c2-95c9-486a-a98a-b0292b5e3990</errorID>
      <errorWord>做出评价</errorWord>
      <group>L1_Word</group>
      <groupName>字词问题</groupName>
      <ability>L2_Typo</ability>
      <abilityName>字词错误</abilityName>
      <candidateList>
        <item>作出评价</item>
      </candidateList>
      <explain>存在发音相同字词的误用。</explain>
      <paraID>707013CB</paraID>
      <start>21</start>
      <end>25</end>
      <status>unmodified</status>
      <modifiedWord/>
      <trackRevisions>false</trackRevisions>
    </reviewItem>
    <reviewItem>
      <errorID>94dabee2-b92e-44bb-9ace-8eec1379bcf0</errorID>
      <errorWord>做出解释</errorWord>
      <group>L1_Word</group>
      <groupName>字词问题</groupName>
      <ability>L2_Typo</ability>
      <abilityName>字词错误</abilityName>
      <candidateList>
        <item>作出解释</item>
      </candidateList>
      <explain/>
      <paraID>1D430AE6</paraID>
      <start>17</start>
      <end>21</end>
      <status>unmodified</status>
      <modifiedWord/>
      <trackRevisions>false</trackRevisions>
    </reviewItem>
    <reviewItem>
      <errorID>90c28d76-aa45-4e5c-821d-be3156c854f2</errorID>
      <errorWord>-</errorWord>
      <group>L1_Format</group>
      <groupName>格式问题</groupName>
      <ability>L2_HalfPunc</ability>
      <abilityName>全半角检查</abilityName>
      <candidateList>
        <item>－</item>
      </candidateList>
      <explain>文本全半角错误。</explain>
      <paraID>2C8C2428</paraID>
      <start>13</start>
      <end>14</end>
      <status>unmodified</status>
      <modifiedWord/>
      <trackRevisions>false</trackRevisions>
    </reviewItem>
    <reviewItem>
      <errorID>257e1fb6-6a03-456f-bdf0-cc9a9ff63f8f</errorID>
      <errorWord>法律、法规</errorWord>
      <group>L1_Word</group>
      <groupName>字词问题</groupName>
      <ability>L2_Typo</ability>
      <abilityName>字词错误</abilityName>
      <candidateList>
        <item>法律法规</item>
      </candidateList>
      <explain/>
      <paraID> 6F1CFA2</paraID>
      <start>4</start>
      <end>9</end>
      <status>unmodified</status>
      <modifiedWord/>
      <trackRevisions>false</trackRevisions>
    </reviewItem>
    <reviewItem>
      <errorID>b774752a-5fbe-4873-89d6-21776b3a2dda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344A796C</paraID>
      <start>21</start>
      <end>24</end>
      <status>unmodified</status>
      <modifiedWord/>
      <trackRevisions>false</trackRevisions>
    </reviewItem>
    <reviewItem>
      <errorID>2f71d28f-282b-4e52-bae3-713ea7e70dd4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2C22A9CE</paraID>
      <start>0</start>
      <end>2</end>
      <status>unmodified</status>
      <modifiedWord/>
      <trackRevisions>false</trackRevisions>
    </reviewItem>
    <reviewItem>
      <errorID>e420b3a9-9ddb-47de-8f80-70ea7e78f502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212BFEB3</paraID>
      <start>0</start>
      <end>2</end>
      <status>unmodified</status>
      <modifiedWord/>
      <trackRevisions>false</trackRevisions>
    </reviewItem>
    <reviewItem>
      <errorID>1c42562d-5cf8-4a22-ad2b-b34b49a26a13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4CF3E196</paraID>
      <start>0</start>
      <end>2</end>
      <status>unmodified</status>
      <modifiedWord/>
      <trackRevisions>false</trackRevisions>
    </reviewItem>
    <reviewItem>
      <errorID>2f898f15-4bc1-4845-9ef6-2fb786172671</errorID>
      <errorWord>（</errorWord>
      <group>L1_Punc</group>
      <groupName>标点问题</groupName>
      <ability>L2_Punc</ability>
      <abilityName>标点符号检查</abilityName>
      <candidateList/>
      <explain>同一形式括号套用。</explain>
      <paraID>58B58DF6</paraID>
      <start>86</start>
      <end>87</end>
      <status>unmodified</status>
      <modifiedWord/>
      <trackRevisions>false</trackRevisions>
    </reviewItem>
    <reviewItem>
      <errorID>d69dccec-32ce-499c-a3bc-9a67856425a6</errorID>
      <errorWord>）</errorWord>
      <group>L1_Punc</group>
      <groupName>标点问题</groupName>
      <ability>L2_Punc</ability>
      <abilityName>标点符号检查</abilityName>
      <candidateList/>
      <explain>同一形式括号套用。</explain>
      <paraID>58B58DF6</paraID>
      <start>89</start>
      <end>90</end>
      <status>unmodified</status>
      <modifiedWord/>
      <trackRevisions>false</trackRevisions>
    </reviewItem>
    <reviewItem>
      <errorID>4b1a41a1-3e9c-4671-857d-a28b2a64c44a</errorID>
      <errorWord>提供的</errorWord>
      <group>L1_Word</group>
      <groupName>字词问题</groupName>
      <ability>L2_Typo</ability>
      <abilityName>字词错误</abilityName>
      <candidateList>
        <item>提供</item>
      </candidateList>
      <explain/>
      <paraID>176B7A08</paraID>
      <start>11</start>
      <end>14</end>
      <status>unmodified</status>
      <modifiedWord/>
      <trackRevisions>false</trackRevisions>
    </reviewItem>
    <reviewItem>
      <errorID>d16459e7-5526-4c6d-8c73-fa3ac9a3ce07</errorID>
      <errorWord>（</errorWord>
      <group>L1_Punc</group>
      <groupName>标点问题</groupName>
      <ability>L2_Punc</ability>
      <abilityName>标点符号检查</abilityName>
      <candidateList/>
      <explain>同一形式括号套用。</explain>
      <paraID>176B7A08</paraID>
      <start>158</start>
      <end>159</end>
      <status>unmodified</status>
      <modifiedWord/>
      <trackRevisions>false</trackRevisions>
    </reviewItem>
    <reviewItem>
      <errorID>e543e4ae-eecc-4df6-b640-6c64702ca15e</errorID>
      <errorWord>）</errorWord>
      <group>L1_Punc</group>
      <groupName>标点问题</groupName>
      <ability>L2_Punc</ability>
      <abilityName>标点符号检查</abilityName>
      <candidateList/>
      <explain>同一形式括号套用。</explain>
      <paraID>176B7A08</paraID>
      <start>161</start>
      <end>162</end>
      <status>unmodified</status>
      <modifiedWord/>
      <trackRevisions>false</trackRevisions>
    </reviewItem>
    <reviewItem>
      <errorID>fcee2f40-0e61-4657-a54e-c527593ca46e</errorID>
      <errorWord>保障保障</errorWord>
      <group>L1_Word</group>
      <groupName>字词问题</groupName>
      <ability>L2_Typo</ability>
      <abilityName>字词错误</abilityName>
      <candidateList>
        <item>保障</item>
      </candidateList>
      <explain/>
      <paraID> AAC4C11</paraID>
      <start>19</start>
      <end>23</end>
      <status>unmodified</status>
      <modifiedWord/>
      <trackRevisions>false</trackRevisions>
    </reviewItem>
    <reviewItem>
      <errorID>ad0a102e-f89f-4ed8-93b9-3ffef9b88463</errorID>
      <errorWord>（</errorWord>
      <group>L1_Punc</group>
      <groupName>标点问题</groupName>
      <ability>L2_Punc</ability>
      <abilityName>标点符号检查</abilityName>
      <candidateList/>
      <explain>同一形式括号套用。</explain>
      <paraID> AAC4C11</paraID>
      <start>206</start>
      <end>207</end>
      <status>unmodified</status>
      <modifiedWord/>
      <trackRevisions>false</trackRevisions>
    </reviewItem>
    <reviewItem>
      <errorID>fa1543d0-78a3-4c51-bc8c-26ca0bce9ab5</errorID>
      <errorWord>）</errorWord>
      <group>L1_Punc</group>
      <groupName>标点问题</groupName>
      <ability>L2_Punc</ability>
      <abilityName>标点符号检查</abilityName>
      <candidateList/>
      <explain>同一形式括号套用。</explain>
      <paraID> AAC4C11</paraID>
      <start>209</start>
      <end>210</end>
      <status>unmodified</status>
      <modifiedWord/>
      <trackRevisions>false</trackRevisions>
    </reviewItem>
    <reviewItem>
      <errorID>5c598911-3501-40e8-8f4b-305d5966d72a</errorID>
      <errorWord>（</errorWord>
      <group>L1_Punc</group>
      <groupName>标点问题</groupName>
      <ability>L2_Punc</ability>
      <abilityName>标点符号检查</abilityName>
      <candidateList/>
      <explain>同一形式括号套用。</explain>
      <paraID>71757BD5</paraID>
      <start>206</start>
      <end>207</end>
      <status>unmodified</status>
      <modifiedWord/>
      <trackRevisions>false</trackRevisions>
    </reviewItem>
    <reviewItem>
      <errorID>d9e6f71a-991c-4ba4-b45a-324dd8bca01e</errorID>
      <errorWord>）</errorWord>
      <group>L1_Punc</group>
      <groupName>标点问题</groupName>
      <ability>L2_Punc</ability>
      <abilityName>标点符号检查</abilityName>
      <candidateList/>
      <explain>同一形式括号套用。</explain>
      <paraID>71757BD5</paraID>
      <start>209</start>
      <end>210</end>
      <status>unmodified</status>
      <modifiedWord/>
      <trackRevisions>false</trackRevisions>
    </reviewItem>
    <reviewItem>
      <errorID>6a20eaa9-fd09-47e5-aa59-f3d31260fa84</errorID>
      <errorWord>（</errorWord>
      <group>L1_Punc</group>
      <groupName>标点问题</groupName>
      <ability>L2_Punc</ability>
      <abilityName>标点符号检查</abilityName>
      <candidateList/>
      <explain>同一形式括号套用。</explain>
      <paraID>14482C41</paraID>
      <start>179</start>
      <end>180</end>
      <status>unmodified</status>
      <modifiedWord/>
      <trackRevisions>false</trackRevisions>
    </reviewItem>
    <reviewItem>
      <errorID>3254229d-87fb-46c0-80d8-262611be55c4</errorID>
      <errorWord>）</errorWord>
      <group>L1_Punc</group>
      <groupName>标点问题</groupName>
      <ability>L2_Punc</ability>
      <abilityName>标点符号检查</abilityName>
      <candidateList/>
      <explain>同一形式括号套用。</explain>
      <paraID>14482C41</paraID>
      <start>182</start>
      <end>183</end>
      <status>unmodified</status>
      <modifiedWord/>
      <trackRevisions>false</trackRevisions>
    </reviewItem>
    <reviewItem>
      <errorID>a81ba973-7571-4971-b30b-c226d850a13f</errorID>
      <errorWord>[2015]299号</errorWord>
      <group>L1_Knowledge</group>
      <groupName>知识性问题</groupName>
      <ability>L2_Knowledge</ability>
      <abilityName>其他知识</abilityName>
      <candidateList>
        <item>〔2015〕299号</item>
      </candidateList>
      <explain>发文字号格式错误。</explain>
      <paraID>73267E95</paraID>
      <start>34</start>
      <end>44</end>
      <status>unmodified</status>
      <modifiedWord/>
      <trackRevisions>false</trackRevisions>
    </reviewItem>
    <reviewItem>
      <errorID>eccdcddf-40a4-4a7d-a166-2a5bfd8bd8d5</errorID>
      <errorWord>价格法</errorWord>
      <group>L1_Knowledge</group>
      <groupName>知识性问题</groupName>
      <ability>L2_Knowledge</ability>
      <abilityName>其他知识</abilityName>
      <candidateList>
        <item>中华人民共和国价格法</item>
      </candidateList>
      <explain>当前法律法规名称使用简称，请注意是否应当使用全称。</explain>
      <paraID>73267E95</paraID>
      <start>62</start>
      <end>65</end>
      <status>unmodified</status>
      <modifiedWord/>
      <trackRevisions>false</trackRevisions>
    </reviewItem>
    <reviewItem>
      <errorID>db4e41ec-3610-408f-9207-a689947e9037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73267E95</paraID>
      <start>65</start>
      <end>68</end>
      <status>unmodified</status>
      <modifiedWord/>
      <trackRevisions>false</trackRevisions>
    </reviewItem>
    <reviewItem>
      <errorID>6494f297-6a9c-41c1-8968-77d530be51d4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37AE69C6</paraID>
      <start>22</start>
      <end>25</end>
      <status>unmodified</status>
      <modifiedWord/>
      <trackRevisions>false</trackRevisions>
    </reviewItem>
    <reviewItem>
      <errorID>7d989e80-8743-41c7-a7ff-ec59ff395b6f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37AE69C6</paraID>
      <start>41</start>
      <end>44</end>
      <status>unmodified</status>
      <modifiedWord/>
      <trackRevisions>false</trackRevisions>
    </reviewItem>
    <reviewItem>
      <errorID>4310ce19-c2b1-4703-ae43-8b1681cf4499</errorID>
      <errorWord>民法典</errorWord>
      <group>L1_Knowledge</group>
      <groupName>知识性问题</groupName>
      <ability>L2_Knowledge</ability>
      <abilityName>其他知识</abilityName>
      <candidateList>
        <item>中华人民共和国民法典</item>
      </candidateList>
      <explain>当前法律法规名称使用简称，请注意是否应当使用全称。</explain>
      <paraID>37AE69C6</paraID>
      <start>44</start>
      <end>47</end>
      <status>unmodified</status>
      <modifiedWord/>
      <trackRevisions>false</trackRevisions>
    </reviewItem>
    <reviewItem>
      <errorID>05b5ce68-34f4-4eeb-82f5-9704b8245816</errorID>
      <errorWord>:</errorWord>
      <group>L1_Format</group>
      <groupName>格式问题</groupName>
      <ability>L2_HalfPunc</ability>
      <abilityName>全半角检查</abilityName>
      <candidateList>
        <item>：</item>
      </candidateList>
      <explain>文本全半角错误。</explain>
      <paraID>7CEABAAC</paraID>
      <start>56</start>
      <end>57</end>
      <status>unmodified</status>
      <modifiedWord/>
      <trackRevisions>false</trackRevisions>
    </reviewItem>
    <reviewItem>
      <errorID>301d9bab-537d-422b-9fc1-3c66eb78be4e</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4056DFF2</paraID>
      <start>99</start>
      <end>106</end>
      <status>unmodified</status>
      <modifiedWord/>
      <trackRevisions>false</trackRevisions>
    </reviewItem>
    <reviewItem>
      <errorID>fcfc2552-6d4c-4a44-b4bf-6e5ed1abcde2</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308E7A3B</paraID>
      <start>115</start>
      <end>120</end>
      <status>unmodified</status>
      <modifiedWord/>
      <trackRevisions>false</trackRevisions>
    </reviewItem>
    <reviewItem>
      <errorID>b397643c-f9a9-4d71-a9dc-54d43fb7dfe2</errorID>
      <errorWord>(</errorWord>
      <group>L1_Format</group>
      <groupName>格式问题</groupName>
      <ability>L2_HalfPunc</ability>
      <abilityName>全半角检查</abilityName>
      <candidateList>
        <item>（</item>
      </candidateList>
      <explain>文本全半角错误。</explain>
      <paraID>5B516057</paraID>
      <start>50</start>
      <end>51</end>
      <status>unmodified</status>
      <modifiedWord/>
      <trackRevisions>false</trackRevisions>
    </reviewItem>
    <reviewItem>
      <errorID>1461a050-0fe6-4280-aa9d-b6474177b70a</errorID>
      <errorWord>)</errorWord>
      <group>L1_Format</group>
      <groupName>格式问题</groupName>
      <ability>L2_HalfPunc</ability>
      <abilityName>全半角检查</abilityName>
      <candidateList>
        <item>）</item>
      </candidateList>
      <explain>文本全半角错误。</explain>
      <paraID>5B516057</paraID>
      <start>53</start>
      <end>54</end>
      <status>unmodified</status>
      <modifiedWord/>
      <trackRevisions>false</trackRevisions>
    </reviewItem>
    <reviewItem>
      <errorID>7a2604d2-af6b-423f-829d-8014793a4719</errorID>
      <errorWord>法律、法规</errorWord>
      <group>L1_Word</group>
      <groupName>字词问题</groupName>
      <ability>L2_Typo</ability>
      <abilityName>字词错误</abilityName>
      <candidateList>
        <item>法律法规</item>
      </candidateList>
      <explain/>
      <paraID>54B8DC8F</paraID>
      <start>4</start>
      <end>9</end>
      <status>unmodified</status>
      <modifiedWord/>
      <trackRevisions>false</trackRevisions>
    </reviewItem>
    <reviewItem>
      <errorID>e0004e6e-cd5d-4ac6-b7e5-1bcd521d857c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10F84E1D</paraID>
      <start>34</start>
      <end>37</end>
      <status>unmodified</status>
      <modifiedWord/>
      <trackRevisions>false</trackRevisions>
    </reviewItem>
    <reviewItem>
      <errorID>88bd0036-c4d4-4098-9976-5e41382c44c5</errorID>
      <errorWord>所必须的</errorWord>
      <group>L1_Word</group>
      <groupName>字词问题</groupName>
      <ability>L2_Typo</ability>
      <abilityName>字词错误</abilityName>
      <candidateList>
        <item>所必需的</item>
      </candidateList>
      <explain/>
      <paraID>453AB762</paraID>
      <start>10</start>
      <end>14</end>
      <status>unmodified</status>
      <modifiedWord/>
      <trackRevisions>false</trackRevisions>
    </reviewItem>
    <reviewItem>
      <errorID>6cc2daac-4620-4e8a-a99f-0a3387091d96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3CA57499</paraID>
      <start>0</start>
      <end>2</end>
      <status>unmodified</status>
      <modifiedWord/>
      <trackRevisions>false</trackRevisions>
    </reviewItem>
    <reviewItem>
      <errorID>a963d5da-24d9-4491-b159-29dbec4677d7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3E0F4BC9</paraID>
      <start>0</start>
      <end>2</end>
      <status>unmodified</status>
      <modifiedWord/>
      <trackRevisions>false</trackRevisions>
    </reviewItem>
    <reviewItem>
      <errorID>0a9ffa85-39a0-4db9-84e2-a42f07e3347b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1EDF39BC</paraID>
      <start>0</start>
      <end>2</end>
      <status>unmodified</status>
      <modifiedWord/>
      <trackRevisions>false</trackRevisions>
    </reviewItem>
    <reviewItem>
      <errorID>e321f1b6-7344-4d85-89a4-894a0948a00b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2C0AC9EE</paraID>
      <start>0</start>
      <end>2</end>
      <status>unmodified</status>
      <modifiedWord/>
      <trackRevisions>false</trackRevisions>
    </reviewItem>
    <reviewItem>
      <errorID>4f2d11fd-1ae3-431a-8f85-ee4752a2d646</errorID>
      <errorWord>,</errorWord>
      <group>L1_Format</group>
      <groupName>格式问题</groupName>
      <ability>L2_HalfPunc</ability>
      <abilityName>全半角检查</abilityName>
      <candidateList>
        <item>，</item>
      </candidateList>
      <explain>文本全半角错误。</explain>
      <paraID> FE951F5</paraID>
      <start>73</start>
      <end>74</end>
      <status>unmodified</status>
      <modifiedWord/>
      <trackRevisions>false</trackRevisions>
    </reviewItem>
    <reviewItem>
      <errorID>a2ca302d-69b8-4aee-8266-993159fa9a03</errorID>
      <errorWord>：。</errorWord>
      <group>L1_Punc</group>
      <groupName>标点问题</groupName>
      <ability>L2_Punc</ability>
      <abilityName>标点符号检查</abilityName>
      <candidateList>
        <item>：</item>
      </candidateList>
      <explain/>
      <paraID> B55DA4A</paraID>
      <start>19</start>
      <end>21</end>
      <status>unmodified</status>
      <modifiedWord/>
      <trackRevisions>false</trackRevisions>
    </reviewItem>
    <reviewItem>
      <errorID>72d5c97f-b144-42a6-b770-eebbc85d71d7</errorID>
      <errorWord>位</errorWord>
      <group>L1_Word</group>
      <groupName>字词问题</groupName>
      <ability>L2_Typo</ability>
      <abilityName>字词错误</abilityName>
      <candidateList>
        <item>位公</item>
      </candidateList>
      <explain/>
      <paraID>788F1420</paraID>
      <start>39</start>
      <end>40</end>
      <status>unmodified</status>
      <modifiedWord/>
      <trackRevisions>false</trackRevisions>
    </reviewItem>
    <reviewItem>
      <errorID>09332ced-2d52-4771-95d3-68cc5a61f972</errorID>
      <errorWord>(</errorWord>
      <group>L1_Format</group>
      <groupName>格式问题</groupName>
      <ability>L2_HalfPunc</ability>
      <abilityName>全半角检查</abilityName>
      <candidateList>
        <item>（</item>
      </candidateList>
      <explain>文本全半角错误。</explain>
      <paraID>6CC2F167</paraID>
      <start>18</start>
      <end>19</end>
      <status>unmodified</status>
      <modifiedWord/>
      <trackRevisions>false</trackRevisions>
    </reviewItem>
    <reviewItem>
      <errorID>7a6e6696-4d6d-4da8-b2a2-fee247f2863a</errorID>
      <errorWord>)</errorWord>
      <group>L1_Format</group>
      <groupName>格式问题</groupName>
      <ability>L2_HalfPunc</ability>
      <abilityName>全半角检查</abilityName>
      <candidateList>
        <item>）</item>
      </candidateList>
      <explain>文本全半角错误。</explain>
      <paraID>6CC2F167</paraID>
      <start>26</start>
      <end>27</end>
      <status>unmodified</status>
      <modifiedWord/>
      <trackRevisions>false</trackRevisions>
    </reviewItem>
    <reviewItem>
      <errorID>82cb6cad-a41d-4fba-8052-eafc881b4b21</errorID>
      <errorWord>在此作</errorWord>
      <group>L1_Word</group>
      <groupName>字词问题</groupName>
      <ability>L2_Alias</ability>
      <abilityName>也作/曾用词</abilityName>
      <candidateList>
        <item>在此做</item>
      </candidateList>
      <explain>词汇[在此作]为不规范表述或旧称，其规范书面表述为[在此做]。</explain>
      <paraID>6CC2F167</paraID>
      <start>99</start>
      <end>102</end>
      <status>unmodified</status>
      <modifiedWord/>
      <trackRevisions>false</trackRevisions>
    </reviewItem>
    <reviewItem>
      <errorID>79ac3470-ecce-41d8-83d4-4bf2599706f0</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5A42DC67</paraID>
      <start>31</start>
      <end>33</end>
      <status>unmodified</status>
      <modifiedWord/>
      <trackRevisions>false</trackRevisions>
    </reviewItem>
    <reviewItem>
      <errorID>3596b785-e2cd-48ac-a656-829bd4240505</errorID>
      <errorWord>法律、法规</errorWord>
      <group>L1_Word</group>
      <groupName>字词问题</groupName>
      <ability>L2_Typo</ability>
      <abilityName>字词错误</abilityName>
      <candidateList>
        <item>法律法规</item>
      </candidateList>
      <explain/>
      <paraID>7B9B5479</paraID>
      <start>8</start>
      <end>13</end>
      <status>unmodified</status>
      <modifiedWord/>
      <trackRevisions>false</trackRevisions>
    </reviewItem>
    <reviewItem>
      <errorID>47138e99-cb92-4850-83e9-e9482620124d</errorID>
      <errorWord>政府采购法实施条例</errorWord>
      <group>L1_Knowledge</group>
      <groupName>知识性问题</groupName>
      <ability>L2_Knowledge</ability>
      <abilityName>其他知识</abilityName>
      <candidateList>
        <item>中华人民共和国政府采购法实施条例</item>
      </candidateList>
      <explain>当前法律法规名称使用简称，请注意是否应当使用全称。</explain>
      <paraID>13F213A6</paraID>
      <start>41</start>
      <end>50</end>
      <status>unmodified</status>
      <modifiedWord/>
      <trackRevisions>false</trackRevisions>
    </reviewItem>
    <reviewItem>
      <errorID>ee3f856b-0633-46f5-a926-c5456ae07986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1C100C20</paraID>
      <start>0</start>
      <end>2</end>
      <status>unmodified</status>
      <modifiedWord/>
      <trackRevisions>false</trackRevisions>
    </reviewItem>
    <reviewItem>
      <errorID>f5c53412-bad8-4039-8c0d-0728198a4ae4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F38B19D</paraID>
      <start>0</start>
      <end>2</end>
      <status>unmodified</status>
      <modifiedWord/>
      <trackRevisions>false</trackRevisions>
    </reviewItem>
    <reviewItem>
      <errorID>e57255ef-5fba-4441-a04d-424e5aa84a5a</errorID>
      <errorWord>所必须的</errorWord>
      <group>L1_Word</group>
      <groupName>字词问题</groupName>
      <ability>L2_Typo</ability>
      <abilityName>字词错误</abilityName>
      <candidateList>
        <item>所必需的</item>
      </candidateList>
      <explain/>
      <paraID>5F9C2082</paraID>
      <start>12</start>
      <end>16</end>
      <status>unmodified</status>
      <modifiedWord/>
      <trackRevisions>false</trackRevisions>
    </reviewItem>
    <reviewItem>
      <errorID>fdebb2d4-36a7-4426-9f87-a9c760169162</errorID>
      <errorWord>所必须的</errorWord>
      <group>L1_Word</group>
      <groupName>字词问题</groupName>
      <ability>L2_Typo</ability>
      <abilityName>字词错误</abilityName>
      <candidateList>
        <item>所必需的</item>
      </candidateList>
      <explain/>
      <paraID>18956DCD</paraID>
      <start>6</start>
      <end>10</end>
      <status>unmodified</status>
      <modifiedWord/>
      <trackRevisions>false</trackRevisions>
    </reviewItem>
    <reviewItem>
      <errorID>c4b399c1-a94a-478e-a023-d1c2c8a5292a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71CF4E3F</paraID>
      <start>0</start>
      <end>2</end>
      <status>unmodified</status>
      <modifiedWord/>
      <trackRevisions>false</trackRevisions>
    </reviewItem>
    <reviewItem>
      <errorID>84d24bc6-511a-47dd-bb09-1d011ad69dad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3E40FC6E</paraID>
      <start>0</start>
      <end>2</end>
      <status>unmodified</status>
      <modifiedWord/>
      <trackRevisions>false</trackRevisions>
    </reviewItem>
    <reviewItem>
      <errorID>a1c36b2a-eced-4830-887e-746e5108e73c</errorID>
      <errorWord>(</errorWord>
      <group>L1_Format</group>
      <groupName>格式问题</groupName>
      <ability>L2_HalfPunc</ability>
      <abilityName>全半角检查</abilityName>
      <candidateList>
        <item>（</item>
      </candidateList>
      <explain>文本全半角错误。</explain>
      <paraID>113F5722</paraID>
      <start>0</start>
      <end>1</end>
      <status>unmodified</status>
      <modifiedWord/>
      <trackRevisions>false</trackRevisions>
    </reviewItem>
    <reviewItem>
      <errorID>392f0069-f90b-44b6-a6d2-7ed9cff687a0</errorID>
      <errorWord>)</errorWord>
      <group>L1_Format</group>
      <groupName>格式问题</groupName>
      <ability>L2_HalfPunc</ability>
      <abilityName>全半角检查</abilityName>
      <candidateList>
        <item>）</item>
      </candidateList>
      <explain>文本全半角错误。</explain>
      <paraID>113F5722</paraID>
      <start>13</start>
      <end>14</end>
      <status>unmodified</status>
      <modifiedWord/>
      <trackRevisions>false</trackRevisions>
    </reviewItem>
    <reviewItem>
      <errorID>4e0fca21-7960-4550-ac79-47a556d601c2</errorID>
      <errorWord>【2020】46号</errorWord>
      <group>L1_Knowledge</group>
      <groupName>知识性问题</groupName>
      <ability>L2_Knowledge</ability>
      <abilityName>其他知识</abilityName>
      <candidateList>
        <item>〔2020〕46号</item>
      </candidateList>
      <explain>发文字号格式错误。</explain>
      <paraID>12948280</paraID>
      <start>36</start>
      <end>45</end>
      <status>unmodified</status>
      <modifiedWord/>
      <trackRevisions>false</trackRevisions>
    </reviewItem>
    <reviewItem>
      <errorID>1b9c1d91-a555-4b7b-a61c-62870831741a</errorID>
      <errorWord>(</errorWord>
      <group>L1_Format</group>
      <groupName>格式问题</groupName>
      <ability>L2_HalfPunc</ability>
      <abilityName>全半角检查</abilityName>
      <candidateList>
        <item>（</item>
      </candidateList>
      <explain>文本全半角错误。</explain>
      <paraID>136253AF</paraID>
      <start>0</start>
      <end>1</end>
      <status>unmodified</status>
      <modifiedWord/>
      <trackRevisions>false</trackRevisions>
    </reviewItem>
    <reviewItem>
      <errorID>b787059a-7149-4694-91f2-f2cdac5123a3</errorID>
      <errorWord>)</errorWord>
      <group>L1_Format</group>
      <groupName>格式问题</groupName>
      <ability>L2_HalfPunc</ability>
      <abilityName>全半角检查</abilityName>
      <candidateList>
        <item>）</item>
      </candidateList>
      <explain>文本全半角错误。</explain>
      <paraID>136253AF</paraID>
      <start>17</start>
      <end>18</end>
      <status>unmodified</status>
      <modifiedWord/>
      <trackRevisions>false</trackRevisions>
    </reviewItem>
    <reviewItem>
      <errorID>552a200b-53b1-45da-88c2-bb0808bcd29c</errorID>
      <errorWord>(</errorWord>
      <group>L1_Format</group>
      <groupName>格式问题</groupName>
      <ability>L2_HalfPunc</ability>
      <abilityName>全半角检查</abilityName>
      <candidateList>
        <item>（</item>
      </candidateList>
      <explain>文本全半角错误。</explain>
      <paraID>67CF7B65</paraID>
      <start>0</start>
      <end>1</end>
      <status>unmodified</status>
      <modifiedWord/>
      <trackRevisions>false</trackRevisions>
    </reviewItem>
    <reviewItem>
      <errorID>cf83ccfd-672e-49f2-902d-7e98cfcaf3b4</errorID>
      <errorWord>)</errorWord>
      <group>L1_Format</group>
      <groupName>格式问题</groupName>
      <ability>L2_HalfPunc</ability>
      <abilityName>全半角检查</abilityName>
      <candidateList>
        <item>）</item>
      </candidateList>
      <explain>文本全半角错误。</explain>
      <paraID>67CF7B65</paraID>
      <start>13</start>
      <end>14</end>
      <status>unmodified</status>
      <modifiedWord/>
      <trackRevisions>false</trackRevisions>
    </reviewItem>
    <reviewItem>
      <errorID>3f725345-4bb1-4383-87a1-107c85bfefeb</errorID>
      <errorWord>(</errorWord>
      <group>L1_Format</group>
      <groupName>格式问题</groupName>
      <ability>L2_HalfPunc</ability>
      <abilityName>全半角检查</abilityName>
      <candidateList>
        <item>（</item>
      </candidateList>
      <explain>文本全半角错误。</explain>
      <paraID>4CD8F057</paraID>
      <start>34</start>
      <end>35</end>
      <status>unmodified</status>
      <modifiedWord/>
      <trackRevisions>false</trackRevisions>
    </reviewItem>
    <reviewItem>
      <errorID>d5719127-baa2-45e3-a60b-357024ea8b27</errorID>
      <errorWord>)</errorWord>
      <group>L1_Format</group>
      <groupName>格式问题</groupName>
      <ability>L2_HalfPunc</ability>
      <abilityName>全半角检查</abilityName>
      <candidateList>
        <item>）</item>
      </candidateList>
      <explain>文本全半角错误。</explain>
      <paraID>4CD8F057</paraID>
      <start>46</start>
      <end>47</end>
      <status>unmodified</status>
      <modifiedWord/>
      <trackRevisions>false</trackRevisions>
    </reviewItem>
    <reviewItem>
      <errorID>d651088e-1b78-406a-9d40-32220a97e540</errorID>
      <errorWord>:</errorWord>
      <group>L1_Format</group>
      <groupName>格式问题</groupName>
      <ability>L2_HalfPunc</ability>
      <abilityName>全半角检查</abilityName>
      <candidateList>
        <item>：</item>
      </candidateList>
      <explain>文本全半角错误。</explain>
      <paraID>36B1133B</paraID>
      <start>6</start>
      <end>7</end>
      <status>unmodified</status>
      <modifiedWord/>
      <trackRevisions>false</trackRevisions>
    </reviewItem>
    <reviewItem>
      <errorID>7dd0ed71-be36-4fd1-9046-be1841ea23f5</errorID>
      <errorWord>:</errorWord>
      <group>L1_Format</group>
      <groupName>格式问题</groupName>
      <ability>L2_HalfPunc</ability>
      <abilityName>全半角检查</abilityName>
      <candidateList>
        <item>：</item>
      </candidateList>
      <explain>文本全半角错误。</explain>
      <paraID>1A90190B</paraID>
      <start>6</start>
      <end>7</end>
      <status>unmodified</status>
      <modifiedWord/>
      <trackRevisions>false</trackRevisions>
    </reviewItem>
    <reviewItem>
      <errorID>4f486303-0445-4eb3-bdf5-61e29623b257</errorID>
      <errorWord>.在</errorWord>
      <group>L1_Word</group>
      <groupName>字词问题</groupName>
      <ability>L2_Typo</ability>
      <abilityName>字词错误</abilityName>
      <candidateList>
        <item>.</item>
      </candidateList>
      <explain/>
      <paraID>5933688E</paraID>
      <start>1</start>
      <end>3</end>
      <status>unmodified</status>
      <modifiedWord/>
      <trackRevisions>false</trackRevisions>
    </reviewItem>
    <reviewItem>
      <errorID>3f642639-ddcd-4fd2-a5c9-51b1e2d0726a</errorID>
      <errorWord>互联网侧</errorWord>
      <group>L1_Word</group>
      <groupName>字词问题</groupName>
      <ability>L2_Typo</ability>
      <abilityName>字词错误</abilityName>
      <candidateList>
        <item>互联网</item>
      </candidateList>
      <explain>〈名〉指由若干计算机网络相互连接而成的网络。</explain>
      <paraID>271733EC</paraID>
      <start>67</start>
      <end>71</end>
      <status>unmodified</status>
      <modifiedWord/>
      <trackRevisions>false</trackRevisions>
    </reviewItem>
    <reviewItem>
      <errorID>666dba49-42d5-4dbf-95f4-ba0f66e1d070</errorID>
      <errorWord>，所</errorWord>
      <group>L1_Word</group>
      <groupName>字词问题</groupName>
      <ability>L2_Typo</ability>
      <abilityName>字词错误</abilityName>
      <candidateList>
        <item>，</item>
      </candidateList>
      <explain/>
      <paraID>271733EC</paraID>
      <start>88</start>
      <end>90</end>
      <status>unmodified</status>
      <modifiedWord/>
      <trackRevisions>false</trackRevisions>
    </reviewItem>
    <reviewItem>
      <errorID>718ab349-6614-40c2-9ff4-aba42938af9c</errorID>
      <errorWord>(</errorWord>
      <group>L1_Format</group>
      <groupName>格式问题</groupName>
      <ability>L2_HalfPunc</ability>
      <abilityName>全半角检查</abilityName>
      <candidateList>
        <item>（</item>
      </candidateList>
      <explain>文本全半角错误。</explain>
      <paraID>  5B8F65</paraID>
      <start>30</start>
      <end>31</end>
      <status>unmodified</status>
      <modifiedWord/>
      <trackRevisions>false</trackRevisions>
    </reviewItem>
    <reviewItem>
      <errorID>5b578c45-30d5-4f6e-aa34-960a0543bafe</errorID>
      <errorWord>)</errorWord>
      <group>L1_Format</group>
      <groupName>格式问题</groupName>
      <ability>L2_HalfPunc</ability>
      <abilityName>全半角检查</abilityName>
      <candidateList>
        <item>）</item>
      </candidateList>
      <explain>文本全半角错误。</explain>
      <paraID>  5B8F65</paraID>
      <start>56</start>
      <end>57</end>
      <status>unmodified</status>
      <modifiedWord/>
      <trackRevisions>false</trackRevisions>
    </reviewItem>
    <reviewItem>
      <errorID>a3f79819-87eb-4819-ad93-5e36aaa5bdb8</errorID>
      <errorWord>(</errorWord>
      <group>L1_Format</group>
      <groupName>格式问题</groupName>
      <ability>L2_HalfPunc</ability>
      <abilityName>全半角检查</abilityName>
      <candidateList>
        <item>（</item>
      </candidateList>
      <explain>文本全半角错误。</explain>
      <paraID>68070897</paraID>
      <start>30</start>
      <end>31</end>
      <status>unmodified</status>
      <modifiedWord/>
      <trackRevisions>false</trackRevisions>
    </reviewItem>
    <reviewItem>
      <errorID>96552b55-7274-4138-97f4-2fd032026e6d</errorID>
      <errorWord>)</errorWord>
      <group>L1_Format</group>
      <groupName>格式问题</groupName>
      <ability>L2_HalfPunc</ability>
      <abilityName>全半角检查</abilityName>
      <candidateList>
        <item>）</item>
      </candidateList>
      <explain>文本全半角错误。</explain>
      <paraID>68070897</paraID>
      <start>56</start>
      <end>57</end>
      <status>unmodified</status>
      <modifiedWord/>
      <trackRevisions>false</trackRevisions>
    </reviewItem>
    <reviewItem>
      <errorID>d8e37425-4191-4048-ba41-65979f80d784</errorID>
      <errorWord>(</errorWord>
      <group>L1_Format</group>
      <groupName>格式问题</groupName>
      <ability>L2_HalfPunc</ability>
      <abilityName>全半角检查</abilityName>
      <candidateList>
        <item>（</item>
      </candidateList>
      <explain>文本全半角错误。</explain>
      <paraID>4144E3DA</paraID>
      <start>36</start>
      <end>37</end>
      <status>unmodified</status>
      <modifiedWord/>
      <trackRevisions>false</trackRevisions>
    </reviewItem>
    <reviewItem>
      <errorID>33de8a38-1db9-46b6-94ae-a8c801f439ce</errorID>
      <errorWord>)</errorWord>
      <group>L1_Format</group>
      <groupName>格式问题</groupName>
      <ability>L2_HalfPunc</ability>
      <abilityName>全半角检查</abilityName>
      <candidateList>
        <item>）</item>
      </candidateList>
      <explain>文本全半角错误。</explain>
      <paraID>4144E3DA</paraID>
      <start>62</start>
      <end>63</end>
      <status>unmodified</status>
      <modifiedWord/>
      <trackRevisions>false</trackRevisions>
    </reviewItem>
    <reviewItem>
      <errorID>c02d4f37-dfb7-4f91-9b45-a406adc34509</errorID>
      <errorWord>,</errorWord>
      <group>L1_Format</group>
      <groupName>格式问题</groupName>
      <ability>L2_HalfPunc</ability>
      <abilityName>全半角检查</abilityName>
      <candidateList>
        <item>，</item>
      </candidateList>
      <explain>文本全半角错误。</explain>
      <paraID>35D5AB4B</paraID>
      <start>61</start>
      <end>62</end>
      <status>unmodified</status>
      <modifiedWord/>
      <trackRevisions>false</trackRevisions>
    </reviewItem>
    <reviewItem>
      <errorID>cd18c247-80d3-4e2b-b9ae-225a79afc12f</errorID>
      <errorWord>{</errorWord>
      <group>L1_Punc</group>
      <groupName>标点问题</groupName>
      <ability>L2_Punc</ability>
      <abilityName>标点符号检查</abilityName>
      <candidateList>
        <item>〔</item>
      </candidateList>
      <explain/>
      <paraID>2E8189A4</paraID>
      <start>45</start>
      <end>46</end>
      <status>unmodified</status>
      <modifiedWord/>
      <trackRevisions>false</trackRevisions>
    </reviewItem>
    <reviewItem>
      <errorID>cd01d865-ee4d-48ef-b726-ff633e8d3e52</errorID>
      <errorWord>}</errorWord>
      <group>L1_Punc</group>
      <groupName>标点问题</groupName>
      <ability>L2_Punc</ability>
      <abilityName>标点符号检查</abilityName>
      <candidateList>
        <item>〕</item>
      </candidateList>
      <explain/>
      <paraID>2E8189A4</paraID>
      <start>50</start>
      <end>51</end>
      <status>unmodified</status>
      <modifiedWord/>
      <trackRevisions>false</trackRevisions>
    </reviewItem>
    <reviewItem>
      <errorID>3cd9bb79-bc9f-42a0-b987-762f75ce22fa</errorID>
      <errorWord>因</errorWord>
      <group>L1_Word</group>
      <groupName>字词问题</groupName>
      <ability>L2_Typo</ability>
      <abilityName>字词错误</abilityName>
      <candidateList>
        <item>应</item>
      </candidateList>
      <explain>存在发音相近字词的误用。</explain>
      <paraID>5EEE0AF9</paraID>
      <start>45</start>
      <end>46</end>
      <status>unmodified</status>
      <modifiedWord/>
      <trackRevisions>false</trackRevisions>
    </reviewItem>
    <reviewItem>
      <errorID>b5f63efd-c96d-43de-89d8-26cfe0b96077</errorID>
      <errorWord>如若</errorWord>
      <group>L1_Word</group>
      <groupName>字词问题</groupName>
      <ability>L2_Typo</ability>
      <abilityName>字词错误</abilityName>
      <candidateList>
        <item>若</item>
      </candidateList>
      <explain/>
      <paraID>5EEE0AF9</paraID>
      <start>83</start>
      <end>85</end>
      <status>unmodified</status>
      <modifiedWord/>
      <trackRevisions>false</trackRevisions>
    </reviewItem>
    <reviewItem>
      <errorID>496ffeaf-814f-46fd-8a82-ce6949e7efbc</errorID>
      <errorWord>服务供应商因</errorWord>
      <group>L1_Word</group>
      <groupName>字词问题</groupName>
      <ability>L2_Typo</ability>
      <abilityName>字词错误</abilityName>
      <candidateList>
        <item>服务供应商</item>
      </candidateList>
      <explain/>
      <paraID> DD1FC8E</paraID>
      <start>2</start>
      <end>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4d4580-7622-4878-85fc-733c78df5b66}">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70</Pages>
  <Words>7506</Words>
  <Characters>8192</Characters>
  <Lines>35</Lines>
  <Paragraphs>42</Paragraphs>
  <TotalTime>88</TotalTime>
  <ScaleCrop>false</ScaleCrop>
  <LinksUpToDate>false</LinksUpToDate>
  <CharactersWithSpaces>8296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2023-10-11T09:59:00Z</dcterms:created>
  <dc:creator>Administrator</dc:creator>
  <cp:lastModifiedBy>Administrator</cp:lastModifiedBy>
  <cp:lastPrinted>2026-05-18T02:10:00Z</cp:lastPrinted>
  <dcterms:modified xsi:type="dcterms:W3CDTF">2026-05-28T10:06:59Z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A78CD535216E40E38B5E6EC78EF9167F_13</vt:lpwstr>
  </property>
  <property fmtid="{D5CDD505-2E9C-101B-9397-08002B2CF9AE}" pid="4" name="KSOTemplateDocerSaveRecord">
    <vt:lpwstr>eyJoZGlkIjoiMmI5MDg0ZjYzMmQ5MWFiYWU5YzljZmM0ZGMyNjQ0NjgiLCJ1c2VySWQiOiIxMDAzNTAyOTQwIn0=</vt:lpwstr>
  </property>
</Properties>
</file>