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EB6D84">
      <w:pPr>
        <w:jc w:val="distribute"/>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eastAsia="宋体" w:cs="宋体"/>
          <w:color w:val="000000" w:themeColor="text1"/>
          <w:spacing w:val="20"/>
          <w:sz w:val="84"/>
          <w:highlight w:val="none"/>
          <w14:textFill>
            <w14:solidFill>
              <w14:schemeClr w14:val="tx1"/>
            </w14:solidFill>
          </w14:textFill>
        </w:rPr>
        <w:t>温州市</w:t>
      </w:r>
      <w:r>
        <w:rPr>
          <w:rFonts w:hint="eastAsia" w:ascii="宋体" w:hAnsi="宋体" w:cs="宋体"/>
          <w:color w:val="000000" w:themeColor="text1"/>
          <w:spacing w:val="20"/>
          <w:sz w:val="84"/>
          <w:highlight w:val="none"/>
          <w:lang w:val="en-US" w:eastAsia="zh-CN"/>
          <w14:textFill>
            <w14:solidFill>
              <w14:schemeClr w14:val="tx1"/>
            </w14:solidFill>
          </w14:textFill>
        </w:rPr>
        <w:t>中心医院</w:t>
      </w:r>
    </w:p>
    <w:p w14:paraId="65C32EC9">
      <w:pPr>
        <w:jc w:val="center"/>
        <w:rPr>
          <w:rFonts w:ascii="宋体" w:hAnsi="宋体" w:cs="宋体"/>
          <w:b/>
          <w:bCs/>
          <w:color w:val="000000" w:themeColor="text1"/>
          <w:spacing w:val="26"/>
          <w:sz w:val="52"/>
          <w:highlight w:val="none"/>
          <w14:textFill>
            <w14:solidFill>
              <w14:schemeClr w14:val="tx1"/>
            </w14:solidFill>
          </w14:textFill>
        </w:rPr>
      </w:pPr>
    </w:p>
    <w:p w14:paraId="3787D26F">
      <w:pPr>
        <w:ind w:firstLine="2357" w:firstLineChars="235"/>
        <w:rPr>
          <w:rFonts w:ascii="宋体" w:hAnsi="宋体" w:cs="宋体"/>
          <w:b/>
          <w:bCs/>
          <w:color w:val="000000" w:themeColor="text1"/>
          <w:spacing w:val="140"/>
          <w:sz w:val="72"/>
          <w:highlight w:val="none"/>
          <w14:textFill>
            <w14:solidFill>
              <w14:schemeClr w14:val="tx1"/>
            </w14:solidFill>
          </w14:textFill>
        </w:rPr>
      </w:pPr>
    </w:p>
    <w:p w14:paraId="74BD4FED">
      <w:pPr>
        <w:adjustRightInd w:val="0"/>
        <w:snapToGrid w:val="0"/>
        <w:spacing w:line="480" w:lineRule="auto"/>
        <w:ind w:right="361"/>
        <w:jc w:val="center"/>
        <w:rPr>
          <w:rFonts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招 标 文 件</w:t>
      </w:r>
    </w:p>
    <w:tbl>
      <w:tblPr>
        <w:tblStyle w:val="5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5"/>
        <w:gridCol w:w="6107"/>
      </w:tblGrid>
      <w:tr w14:paraId="3989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52C3556E">
            <w:pPr>
              <w:spacing w:line="7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0"/>
                <w:sz w:val="30"/>
                <w:szCs w:val="30"/>
                <w:highlight w:val="none"/>
                <w14:textFill>
                  <w14:solidFill>
                    <w14:schemeClr w14:val="tx1"/>
                  </w14:solidFill>
                </w14:textFill>
              </w:rPr>
              <w:t>项 目 编 号</w:t>
            </w:r>
            <w:r>
              <w:rPr>
                <w:rFonts w:hint="eastAsia" w:ascii="宋体" w:hAnsi="宋体" w:cs="宋体"/>
                <w:color w:val="000000" w:themeColor="text1"/>
                <w:spacing w:val="40"/>
                <w:sz w:val="28"/>
                <w:highlight w:val="none"/>
                <w14:textFill>
                  <w14:solidFill>
                    <w14:schemeClr w14:val="tx1"/>
                  </w14:solidFill>
                </w14:textFill>
              </w:rPr>
              <w:t>：</w:t>
            </w:r>
          </w:p>
        </w:tc>
        <w:tc>
          <w:tcPr>
            <w:tcW w:w="6107" w:type="dxa"/>
            <w:vAlign w:val="center"/>
          </w:tcPr>
          <w:p w14:paraId="3C35669B">
            <w:pPr>
              <w:spacing w:line="70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pacing w:val="40"/>
                <w:sz w:val="28"/>
                <w:highlight w:val="none"/>
                <w:lang w:eastAsia="zh-CN"/>
                <w14:textFill>
                  <w14:solidFill>
                    <w14:schemeClr w14:val="tx1"/>
                  </w14:solidFill>
                </w14:textFill>
              </w:rPr>
              <w:t>330300261320080000016-WZLCZB（W）-2026-04062</w:t>
            </w:r>
          </w:p>
        </w:tc>
      </w:tr>
      <w:tr w14:paraId="55E0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11DA1939">
            <w:pPr>
              <w:spacing w:line="7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0"/>
                <w:sz w:val="30"/>
                <w:szCs w:val="30"/>
                <w:highlight w:val="none"/>
                <w14:textFill>
                  <w14:solidFill>
                    <w14:schemeClr w14:val="tx1"/>
                  </w14:solidFill>
                </w14:textFill>
              </w:rPr>
              <w:t>项 目 名 称：</w:t>
            </w:r>
          </w:p>
        </w:tc>
        <w:tc>
          <w:tcPr>
            <w:tcW w:w="6107" w:type="dxa"/>
            <w:vAlign w:val="center"/>
          </w:tcPr>
          <w:p w14:paraId="7B519F9F">
            <w:pPr>
              <w:spacing w:line="7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食堂大米</w:t>
            </w:r>
          </w:p>
        </w:tc>
      </w:tr>
      <w:tr w14:paraId="5889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71610B90">
            <w:pPr>
              <w:spacing w:line="7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0"/>
                <w:sz w:val="30"/>
                <w:szCs w:val="30"/>
                <w:highlight w:val="none"/>
                <w14:textFill>
                  <w14:solidFill>
                    <w14:schemeClr w14:val="tx1"/>
                  </w14:solidFill>
                </w14:textFill>
              </w:rPr>
              <w:t>采 购 方 式：</w:t>
            </w:r>
          </w:p>
        </w:tc>
        <w:tc>
          <w:tcPr>
            <w:tcW w:w="6107" w:type="dxa"/>
            <w:vAlign w:val="center"/>
          </w:tcPr>
          <w:p w14:paraId="5002440E">
            <w:pPr>
              <w:spacing w:line="7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0"/>
                <w:sz w:val="30"/>
                <w:szCs w:val="30"/>
                <w:highlight w:val="none"/>
                <w14:textFill>
                  <w14:solidFill>
                    <w14:schemeClr w14:val="tx1"/>
                  </w14:solidFill>
                </w14:textFill>
              </w:rPr>
              <w:t>公开招标</w:t>
            </w:r>
          </w:p>
        </w:tc>
      </w:tr>
      <w:tr w14:paraId="6CBD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5" w:type="dxa"/>
            <w:vAlign w:val="center"/>
          </w:tcPr>
          <w:p w14:paraId="4D8EAB89">
            <w:pPr>
              <w:spacing w:line="7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0"/>
                <w:sz w:val="30"/>
                <w:szCs w:val="30"/>
                <w:highlight w:val="none"/>
                <w14:textFill>
                  <w14:solidFill>
                    <w14:schemeClr w14:val="tx1"/>
                  </w14:solidFill>
                </w14:textFill>
              </w:rPr>
              <w:t>评 审 方 式：</w:t>
            </w:r>
          </w:p>
        </w:tc>
        <w:tc>
          <w:tcPr>
            <w:tcW w:w="6107" w:type="dxa"/>
            <w:vAlign w:val="center"/>
          </w:tcPr>
          <w:p w14:paraId="7AC86DB6">
            <w:pPr>
              <w:spacing w:line="7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0"/>
                <w:sz w:val="30"/>
                <w:szCs w:val="30"/>
                <w:highlight w:val="none"/>
                <w14:textFill>
                  <w14:solidFill>
                    <w14:schemeClr w14:val="tx1"/>
                  </w14:solidFill>
                </w14:textFill>
              </w:rPr>
              <w:t>线上电子招投标</w:t>
            </w:r>
          </w:p>
        </w:tc>
      </w:tr>
    </w:tbl>
    <w:p w14:paraId="319873B9">
      <w:pPr>
        <w:spacing w:line="700" w:lineRule="exact"/>
        <w:ind w:firstLine="723" w:firstLineChars="300"/>
        <w:jc w:val="left"/>
        <w:rPr>
          <w:rFonts w:ascii="宋体" w:hAnsi="宋体" w:cs="宋体"/>
          <w:b/>
          <w:bCs/>
          <w:color w:val="000000" w:themeColor="text1"/>
          <w:sz w:val="24"/>
          <w:highlight w:val="none"/>
          <w14:textFill>
            <w14:solidFill>
              <w14:schemeClr w14:val="tx1"/>
            </w14:solidFill>
          </w14:textFill>
        </w:rPr>
      </w:pPr>
    </w:p>
    <w:p w14:paraId="04680CEF">
      <w:pPr>
        <w:spacing w:line="700" w:lineRule="exact"/>
        <w:ind w:firstLine="904" w:firstLineChars="300"/>
        <w:jc w:val="left"/>
        <w:rPr>
          <w:rFonts w:ascii="宋体" w:hAnsi="宋体" w:cs="宋体"/>
          <w:b/>
          <w:color w:val="000000" w:themeColor="text1"/>
          <w:spacing w:val="40"/>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 xml:space="preserve">     </w:t>
      </w:r>
    </w:p>
    <w:p w14:paraId="38761B93">
      <w:pPr>
        <w:spacing w:line="700" w:lineRule="exact"/>
        <w:ind w:left="3802" w:leftChars="540" w:hanging="2668" w:hangingChars="700"/>
        <w:rPr>
          <w:rFonts w:ascii="宋体" w:hAnsi="宋体" w:cs="宋体"/>
          <w:b/>
          <w:color w:val="000000" w:themeColor="text1"/>
          <w:spacing w:val="40"/>
          <w:sz w:val="30"/>
          <w:szCs w:val="30"/>
          <w:highlight w:val="none"/>
          <w14:textFill>
            <w14:solidFill>
              <w14:schemeClr w14:val="tx1"/>
            </w14:solidFill>
          </w14:textFill>
        </w:rPr>
      </w:pPr>
    </w:p>
    <w:p w14:paraId="3B6A63FA">
      <w:pPr>
        <w:keepNext/>
        <w:spacing w:line="700" w:lineRule="exact"/>
        <w:rPr>
          <w:rFonts w:ascii="宋体" w:hAnsi="宋体" w:cs="宋体"/>
          <w:b/>
          <w:color w:val="000000" w:themeColor="text1"/>
          <w:spacing w:val="40"/>
          <w:sz w:val="30"/>
          <w:szCs w:val="30"/>
          <w:highlight w:val="none"/>
          <w14:textFill>
            <w14:solidFill>
              <w14:schemeClr w14:val="tx1"/>
            </w14:solidFill>
          </w14:textFill>
        </w:rPr>
      </w:pPr>
      <w:r>
        <w:rPr>
          <w:rFonts w:hint="eastAsia" w:ascii="宋体" w:hAnsi="宋体" w:cs="宋体"/>
          <w:b/>
          <w:color w:val="000000" w:themeColor="text1"/>
          <w:spacing w:val="40"/>
          <w:sz w:val="30"/>
          <w:szCs w:val="30"/>
          <w:highlight w:val="none"/>
          <w14:textFill>
            <w14:solidFill>
              <w14:schemeClr w14:val="tx1"/>
            </w14:solidFill>
          </w14:textFill>
        </w:rPr>
        <w:t xml:space="preserve">    </w:t>
      </w:r>
    </w:p>
    <w:p w14:paraId="59DD1BE0">
      <w:pPr>
        <w:outlineLvl w:val="9"/>
        <w:rPr>
          <w:rFonts w:ascii="宋体" w:hAnsi="宋体" w:eastAsia="宋体" w:cs="宋体"/>
          <w:color w:val="000000" w:themeColor="text1"/>
          <w:spacing w:val="40"/>
          <w:sz w:val="30"/>
          <w:szCs w:val="30"/>
          <w:highlight w:val="none"/>
          <w14:textFill>
            <w14:solidFill>
              <w14:schemeClr w14:val="tx1"/>
            </w14:solidFill>
          </w14:textFill>
        </w:rPr>
      </w:pPr>
    </w:p>
    <w:p w14:paraId="4EBBF699">
      <w:pPr>
        <w:rPr>
          <w:color w:val="000000" w:themeColor="text1"/>
          <w:highlight w:val="none"/>
          <w14:textFill>
            <w14:solidFill>
              <w14:schemeClr w14:val="tx1"/>
            </w14:solidFill>
          </w14:textFill>
        </w:rPr>
      </w:pPr>
    </w:p>
    <w:p w14:paraId="317C80BC">
      <w:pPr>
        <w:rPr>
          <w:color w:val="000000" w:themeColor="text1"/>
          <w:highlight w:val="none"/>
          <w14:textFill>
            <w14:solidFill>
              <w14:schemeClr w14:val="tx1"/>
            </w14:solidFill>
          </w14:textFill>
        </w:rPr>
      </w:pPr>
    </w:p>
    <w:p w14:paraId="1F414C7F">
      <w:pPr>
        <w:spacing w:line="600" w:lineRule="exact"/>
        <w:jc w:val="center"/>
        <w:rPr>
          <w:rFonts w:ascii="宋体" w:hAnsi="宋体" w:cs="宋体"/>
          <w:color w:val="000000" w:themeColor="text1"/>
          <w:spacing w:val="30"/>
          <w:sz w:val="30"/>
          <w:highlight w:val="none"/>
          <w14:textFill>
            <w14:solidFill>
              <w14:schemeClr w14:val="tx1"/>
            </w14:solidFill>
          </w14:textFill>
        </w:rPr>
      </w:pPr>
      <w:r>
        <w:rPr>
          <w:rFonts w:hint="eastAsia" w:ascii="宋体" w:hAnsi="宋体" w:cs="宋体"/>
          <w:color w:val="000000" w:themeColor="text1"/>
          <w:spacing w:val="30"/>
          <w:sz w:val="30"/>
          <w:highlight w:val="none"/>
          <w14:textFill>
            <w14:solidFill>
              <w14:schemeClr w14:val="tx1"/>
            </w14:solidFill>
          </w14:textFill>
        </w:rPr>
        <w:t>招 标 人:温州市中心医院</w:t>
      </w:r>
    </w:p>
    <w:p w14:paraId="25BFF816">
      <w:pPr>
        <w:spacing w:line="600" w:lineRule="exact"/>
        <w:jc w:val="center"/>
        <w:rPr>
          <w:rFonts w:ascii="宋体" w:hAnsi="宋体" w:cs="宋体"/>
          <w:color w:val="000000" w:themeColor="text1"/>
          <w:spacing w:val="30"/>
          <w:sz w:val="30"/>
          <w:highlight w:val="none"/>
          <w14:textFill>
            <w14:solidFill>
              <w14:schemeClr w14:val="tx1"/>
            </w14:solidFill>
          </w14:textFill>
        </w:rPr>
      </w:pPr>
      <w:r>
        <w:rPr>
          <w:rFonts w:hint="eastAsia" w:ascii="宋体" w:hAnsi="宋体" w:cs="宋体"/>
          <w:color w:val="000000" w:themeColor="text1"/>
          <w:spacing w:val="30"/>
          <w:sz w:val="30"/>
          <w:highlight w:val="none"/>
          <w14:textFill>
            <w14:solidFill>
              <w14:schemeClr w14:val="tx1"/>
            </w14:solidFill>
          </w14:textFill>
        </w:rPr>
        <w:t>招标代理机构：温州历程招标有限公司</w:t>
      </w:r>
    </w:p>
    <w:p w14:paraId="400E36E3">
      <w:pPr>
        <w:spacing w:line="600" w:lineRule="exact"/>
        <w:jc w:val="center"/>
        <w:rPr>
          <w:rFonts w:ascii="宋体" w:hAnsi="宋体" w:cs="宋体"/>
          <w:color w:val="000000" w:themeColor="text1"/>
          <w:spacing w:val="30"/>
          <w:sz w:val="30"/>
          <w:highlight w:val="none"/>
          <w14:textFill>
            <w14:solidFill>
              <w14:schemeClr w14:val="tx1"/>
            </w14:solidFill>
          </w14:textFill>
        </w:rPr>
      </w:pPr>
      <w:r>
        <w:rPr>
          <w:rFonts w:hint="eastAsia" w:ascii="宋体" w:hAnsi="宋体" w:cs="宋体"/>
          <w:color w:val="000000" w:themeColor="text1"/>
          <w:spacing w:val="30"/>
          <w:sz w:val="30"/>
          <w:highlight w:val="none"/>
          <w14:textFill>
            <w14:solidFill>
              <w14:schemeClr w14:val="tx1"/>
            </w14:solidFill>
          </w14:textFill>
        </w:rPr>
        <w:t>二0二</w:t>
      </w:r>
      <w:r>
        <w:rPr>
          <w:rFonts w:hint="eastAsia" w:ascii="宋体" w:hAnsi="宋体" w:cs="宋体"/>
          <w:color w:val="000000" w:themeColor="text1"/>
          <w:spacing w:val="30"/>
          <w:sz w:val="30"/>
          <w:highlight w:val="none"/>
          <w:lang w:val="en-US" w:eastAsia="zh-CN"/>
          <w14:textFill>
            <w14:solidFill>
              <w14:schemeClr w14:val="tx1"/>
            </w14:solidFill>
          </w14:textFill>
        </w:rPr>
        <w:t>六</w:t>
      </w:r>
      <w:r>
        <w:rPr>
          <w:rFonts w:hint="eastAsia" w:ascii="宋体" w:hAnsi="宋体" w:cs="宋体"/>
          <w:color w:val="000000" w:themeColor="text1"/>
          <w:spacing w:val="30"/>
          <w:sz w:val="30"/>
          <w:highlight w:val="none"/>
          <w14:textFill>
            <w14:solidFill>
              <w14:schemeClr w14:val="tx1"/>
            </w14:solidFill>
          </w14:textFill>
        </w:rPr>
        <w:t>年</w:t>
      </w:r>
    </w:p>
    <w:p w14:paraId="40C45D09">
      <w:pPr>
        <w:rPr>
          <w:color w:val="000000" w:themeColor="text1"/>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br w:type="page"/>
      </w:r>
    </w:p>
    <w:sdt>
      <w:sdtPr>
        <w:rPr>
          <w:rFonts w:hint="eastAsia" w:ascii="宋体" w:hAnsi="宋体" w:cs="宋体"/>
          <w:color w:val="000000" w:themeColor="text1"/>
          <w:highlight w:val="none"/>
          <w14:textFill>
            <w14:solidFill>
              <w14:schemeClr w14:val="tx1"/>
            </w14:solidFill>
          </w14:textFill>
        </w:rPr>
        <w:id w:val="147459729"/>
        <w:docPartObj>
          <w:docPartGallery w:val="Table of Contents"/>
          <w:docPartUnique/>
        </w:docPartObj>
      </w:sdtPr>
      <w:sdtEndPr>
        <w:rPr>
          <w:rFonts w:hint="eastAsia" w:ascii="宋体" w:hAnsi="宋体" w:cs="宋体"/>
          <w:color w:val="000000" w:themeColor="text1"/>
          <w:szCs w:val="36"/>
          <w:highlight w:val="none"/>
          <w14:textFill>
            <w14:solidFill>
              <w14:schemeClr w14:val="tx1"/>
            </w14:solidFill>
          </w14:textFill>
        </w:rPr>
      </w:sdtEndPr>
      <w:sdtContent>
        <w:p w14:paraId="3D59192F">
          <w:pPr>
            <w:jc w:val="center"/>
            <w:rPr>
              <w:rFonts w:ascii="宋体" w:hAnsi="宋体" w:cs="宋体"/>
              <w:color w:val="000000" w:themeColor="text1"/>
              <w:highlight w:val="none"/>
              <w14:textFill>
                <w14:solidFill>
                  <w14:schemeClr w14:val="tx1"/>
                </w14:solidFill>
              </w14:textFill>
            </w:rPr>
          </w:pPr>
        </w:p>
        <w:p w14:paraId="790ADCD7">
          <w:pPr>
            <w:pStyle w:val="40"/>
            <w:tabs>
              <w:tab w:val="right" w:leader="dot" w:pos="9638"/>
            </w:tabs>
            <w:spacing w:line="36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目  录</w:t>
          </w:r>
        </w:p>
        <w:p w14:paraId="3BCEFA4C">
          <w:pPr>
            <w:pStyle w:val="40"/>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cs="宋体"/>
              <w:b/>
              <w:color w:val="000000" w:themeColor="text1"/>
              <w:sz w:val="40"/>
              <w:szCs w:val="40"/>
              <w:highlight w:val="none"/>
              <w14:textFill>
                <w14:solidFill>
                  <w14:schemeClr w14:val="tx1"/>
                </w14:solidFill>
              </w14:textFill>
            </w:rPr>
            <w:fldChar w:fldCharType="begin"/>
          </w:r>
          <w:r>
            <w:rPr>
              <w:rFonts w:hint="eastAsia" w:ascii="宋体" w:hAnsi="宋体" w:cs="宋体"/>
              <w:b/>
              <w:color w:val="000000" w:themeColor="text1"/>
              <w:sz w:val="40"/>
              <w:szCs w:val="40"/>
              <w:highlight w:val="none"/>
              <w14:textFill>
                <w14:solidFill>
                  <w14:schemeClr w14:val="tx1"/>
                </w14:solidFill>
              </w14:textFill>
            </w:rPr>
            <w:instrText xml:space="preserve">TOC \o "1-3" \h \u </w:instrText>
          </w:r>
          <w:r>
            <w:rPr>
              <w:rFonts w:hint="eastAsia" w:ascii="宋体" w:hAnsi="宋体" w:cs="宋体"/>
              <w:b/>
              <w:color w:val="000000" w:themeColor="text1"/>
              <w:sz w:val="40"/>
              <w:szCs w:val="40"/>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"_Toc6599"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szCs w:val="28"/>
              <w:highlight w:val="none"/>
              <w14:textFill>
                <w14:solidFill>
                  <w14:schemeClr w14:val="tx1"/>
                </w14:solidFill>
              </w14:textFill>
            </w:rPr>
            <w:t>招 标 公 告</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_Toc6599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740439DA">
          <w:pPr>
            <w:pStyle w:val="40"/>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"_Toc10401"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szCs w:val="28"/>
              <w:highlight w:val="none"/>
              <w14:textFill>
                <w14:solidFill>
                  <w14:schemeClr w14:val="tx1"/>
                </w14:solidFill>
              </w14:textFill>
            </w:rPr>
            <w:t>第一部分    投标人须知</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_Toc10401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5B81807B">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"_Toc6224"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28"/>
              <w:highlight w:val="none"/>
              <w14:textFill>
                <w14:solidFill>
                  <w14:schemeClr w14:val="tx1"/>
                </w14:solidFill>
              </w14:textFill>
            </w:rPr>
            <w:t>前 附 表</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_Toc6224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0FE96F5C">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"_Toc19070"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28"/>
              <w:highlight w:val="none"/>
              <w14:textFill>
                <w14:solidFill>
                  <w14:schemeClr w14:val="tx1"/>
                </w14:solidFill>
              </w14:textFill>
            </w:rPr>
            <w:t>一、 说   明</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_Toc19070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12</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6D3DA9F0">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"_Toc28278"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28"/>
              <w:highlight w:val="none"/>
              <w14:textFill>
                <w14:solidFill>
                  <w14:schemeClr w14:val="tx1"/>
                </w14:solidFill>
              </w14:textFill>
            </w:rPr>
            <w:t>二、 招标文件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_Toc28278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12</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38BCB17F">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"_Toc22646"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28"/>
              <w:highlight w:val="none"/>
              <w14:textFill>
                <w14:solidFill>
                  <w14:schemeClr w14:val="tx1"/>
                </w14:solidFill>
              </w14:textFill>
            </w:rPr>
            <w:t>三、 投标文件的编制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_Toc22646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13</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5D24B84D">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"_Toc18542"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highlight w:val="none"/>
              <w14:textFill>
                <w14:solidFill>
                  <w14:schemeClr w14:val="tx1"/>
                </w14:solidFill>
              </w14:textFill>
            </w:rPr>
            <w:t>四、 投标文件的递交</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_Toc18542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16</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6CD22E13">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"_Toc8079"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highlight w:val="none"/>
              <w14:textFill>
                <w14:solidFill>
                  <w14:schemeClr w14:val="tx1"/>
                </w14:solidFill>
              </w14:textFill>
            </w:rPr>
            <w:t>五、 开标和评标</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_Toc8079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352CCA76">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"_Toc21056"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28"/>
              <w:highlight w:val="none"/>
              <w14:textFill>
                <w14:solidFill>
                  <w14:schemeClr w14:val="tx1"/>
                </w14:solidFill>
              </w14:textFill>
            </w:rPr>
            <w:t>六、 授予合同</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_Toc21056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20</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6D1782FC">
          <w:pPr>
            <w:pStyle w:val="40"/>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"_Toc19043"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szCs w:val="28"/>
              <w:highlight w:val="none"/>
              <w14:textFill>
                <w14:solidFill>
                  <w14:schemeClr w14:val="tx1"/>
                </w14:solidFill>
              </w14:textFill>
            </w:rPr>
            <w:t>第二部分    合同主要条款</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_Toc19043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23</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5EE00236">
          <w:pPr>
            <w:pStyle w:val="40"/>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"_Toc18439"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szCs w:val="28"/>
              <w:highlight w:val="none"/>
              <w14:textFill>
                <w14:solidFill>
                  <w14:schemeClr w14:val="tx1"/>
                </w14:solidFill>
              </w14:textFill>
            </w:rPr>
            <w:t>第三部分    附件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_Toc18439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377B91A2">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"_Toc6368"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szCs w:val="28"/>
              <w:highlight w:val="none"/>
              <w14:textFill>
                <w14:solidFill>
                  <w14:schemeClr w14:val="tx1"/>
                </w14:solidFill>
              </w14:textFill>
            </w:rPr>
            <w:t>附件一</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_Toc6368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29</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328F46DF">
          <w:pPr>
            <w:pStyle w:val="30"/>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"_Toc5430"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32"/>
              <w:highlight w:val="none"/>
              <w14:textFill>
                <w14:solidFill>
                  <w14:schemeClr w14:val="tx1"/>
                </w14:solidFill>
              </w14:textFill>
            </w:rPr>
            <w:t>报价文件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_Toc5430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29</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59B2EC12">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"_Toc12035"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highlight w:val="none"/>
              <w14:textFill>
                <w14:solidFill>
                  <w14:schemeClr w14:val="tx1"/>
                </w14:solidFill>
              </w14:textFill>
            </w:rPr>
            <w:t>附件二</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_Toc12035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32</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08D1C214">
          <w:pPr>
            <w:pStyle w:val="30"/>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"_Toc25309"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32"/>
              <w:highlight w:val="none"/>
              <w14:textFill>
                <w14:solidFill>
                  <w14:schemeClr w14:val="tx1"/>
                </w14:solidFill>
              </w14:textFill>
            </w:rPr>
            <w:t>资格证明文件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_Toc25309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32</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1D4BA093">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"_Toc31356"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highlight w:val="none"/>
              <w14:textFill>
                <w14:solidFill>
                  <w14:schemeClr w14:val="tx1"/>
                </w14:solidFill>
              </w14:textFill>
            </w:rPr>
            <w:t>附件三</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_Toc31356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32</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01E08D3C">
          <w:pPr>
            <w:pStyle w:val="30"/>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"_Toc13639"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szCs w:val="32"/>
              <w:highlight w:val="none"/>
              <w:lang w:val="zh-CN"/>
              <w14:textFill>
                <w14:solidFill>
                  <w14:schemeClr w14:val="tx1"/>
                </w14:solidFill>
              </w14:textFill>
            </w:rPr>
            <w:t>商务技术文件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_Toc13639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43</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5DC962FB">
          <w:pPr>
            <w:pStyle w:val="40"/>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"_Toc3381"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szCs w:val="28"/>
              <w:highlight w:val="none"/>
              <w14:textFill>
                <w14:solidFill>
                  <w14:schemeClr w14:val="tx1"/>
                </w14:solidFill>
              </w14:textFill>
            </w:rPr>
            <w:t>第四部分   项目技术规范和服务要求</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_Toc3381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54</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05329A6C">
          <w:pPr>
            <w:pStyle w:val="40"/>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"_Toc18194"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szCs w:val="28"/>
              <w:highlight w:val="none"/>
              <w14:textFill>
                <w14:solidFill>
                  <w14:schemeClr w14:val="tx1"/>
                </w14:solidFill>
              </w14:textFill>
            </w:rPr>
            <w:t>第五部分   评标原则及方法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_Toc18194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78FF2E7F">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"_Toc15713"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highlight w:val="none"/>
              <w14:textFill>
                <w14:solidFill>
                  <w14:schemeClr w14:val="tx1"/>
                </w14:solidFill>
              </w14:textFill>
            </w:rPr>
            <w:t>一、总 则</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_Toc15713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70E13B04">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"_Toc23152"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highlight w:val="none"/>
              <w14:textFill>
                <w14:solidFill>
                  <w14:schemeClr w14:val="tx1"/>
                </w14:solidFill>
              </w14:textFill>
            </w:rPr>
            <w:t>二、评标组织</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_Toc23152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1F32B68D">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highlight w:val="none"/>
              <w14:textFill>
                <w14:solidFill>
                  <w14:schemeClr w14:val="tx1"/>
                </w14:solidFill>
              </w14:textFill>
            </w:rPr>
            <w:t>三、评标程序</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_Toc67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6FB6711E">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"_Toc24825"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highlight w:val="none"/>
              <w14:textFill>
                <w14:solidFill>
                  <w14:schemeClr w14:val="tx1"/>
                </w14:solidFill>
              </w14:textFill>
            </w:rPr>
            <w:t>四、评标办法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_Toc24825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702A4261">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"_Toc11450"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highlight w:val="none"/>
              <w14:textFill>
                <w14:solidFill>
                  <w14:schemeClr w14:val="tx1"/>
                </w14:solidFill>
              </w14:textFill>
            </w:rPr>
            <w:t>五、评分细则</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_Toc11450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57</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53C465F4">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"_Toc4727"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2"/>
              <w:highlight w:val="none"/>
              <w14:textFill>
                <w14:solidFill>
                  <w14:schemeClr w14:val="tx1"/>
                </w14:solidFill>
              </w14:textFill>
            </w:rPr>
            <w:t>六、定标办法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_Toc4727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60</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1800E132">
          <w:pPr>
            <w:pStyle w:val="46"/>
            <w:tabs>
              <w:tab w:val="right" w:leader="dot" w:pos="9638"/>
            </w:tabs>
            <w:spacing w:line="360" w:lineRule="auto"/>
            <w:rPr>
              <w:color w:val="000000" w:themeColor="text1"/>
              <w:sz w:val="22"/>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"_Toc3629"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2"/>
              <w:highlight w:val="none"/>
              <w14:textFill>
                <w14:solidFill>
                  <w14:schemeClr w14:val="tx1"/>
                </w14:solidFill>
              </w14:textFill>
            </w:rPr>
            <w:t>七、投标人义务</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_Toc3629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61</w:t>
          </w:r>
          <w:r>
            <w:rPr>
              <w:color w:val="000000" w:themeColor="text1"/>
              <w:sz w:val="22"/>
              <w:szCs w:val="28"/>
              <w:highlight w:val="none"/>
              <w14:textFill>
                <w14:solidFill>
                  <w14:schemeClr w14:val="tx1"/>
                </w14:solidFill>
              </w14:textFill>
            </w:rPr>
            <w:fldChar w:fldCharType="end"/>
          </w:r>
          <w:r>
            <w:rPr>
              <w:color w:val="000000" w:themeColor="text1"/>
              <w:sz w:val="22"/>
              <w:szCs w:val="28"/>
              <w:highlight w:val="none"/>
              <w14:textFill>
                <w14:solidFill>
                  <w14:schemeClr w14:val="tx1"/>
                </w14:solidFill>
              </w14:textFill>
            </w:rPr>
            <w:fldChar w:fldCharType="end"/>
          </w:r>
        </w:p>
        <w:p w14:paraId="060C6FC8">
          <w:pPr>
            <w:spacing w:line="360" w:lineRule="auto"/>
            <w:ind w:firstLine="1870" w:firstLineChars="85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40"/>
              <w:highlight w:val="none"/>
              <w14:textFill>
                <w14:solidFill>
                  <w14:schemeClr w14:val="tx1"/>
                </w14:solidFill>
              </w14:textFill>
            </w:rPr>
            <w:fldChar w:fldCharType="end"/>
          </w:r>
        </w:p>
      </w:sdtContent>
    </w:sdt>
    <w:p w14:paraId="660D7D4B">
      <w:pPr>
        <w:pStyle w:val="3"/>
        <w:rPr>
          <w:rFonts w:ascii="宋体" w:hAnsi="宋体" w:eastAsia="宋体" w:cs="宋体"/>
          <w:color w:val="000000" w:themeColor="text1"/>
          <w:highlight w:val="none"/>
          <w14:textFill>
            <w14:solidFill>
              <w14:schemeClr w14:val="tx1"/>
            </w14:solidFill>
          </w14:textFill>
        </w:rPr>
      </w:pPr>
      <w:bookmarkStart w:id="0" w:name="_Toc32649"/>
      <w:bookmarkStart w:id="1" w:name="_Toc6599"/>
      <w:r>
        <w:rPr>
          <w:rFonts w:hint="eastAsia" w:ascii="宋体" w:hAnsi="宋体" w:eastAsia="宋体" w:cs="宋体"/>
          <w:color w:val="000000" w:themeColor="text1"/>
          <w:highlight w:val="none"/>
          <w14:textFill>
            <w14:solidFill>
              <w14:schemeClr w14:val="tx1"/>
            </w14:solidFill>
          </w14:textFill>
        </w:rPr>
        <w:t>招 标 公 告</w:t>
      </w:r>
      <w:bookmarkEnd w:id="0"/>
      <w:bookmarkEnd w:id="1"/>
    </w:p>
    <w:p w14:paraId="2A19F733">
      <w:pPr>
        <w:tabs>
          <w:tab w:val="left" w:pos="360"/>
        </w:tabs>
        <w:spacing w:line="460" w:lineRule="exact"/>
        <w:ind w:firstLine="552" w:firstLineChars="250"/>
        <w:rPr>
          <w:rFonts w:ascii="宋体" w:hAnsi="宋体" w:cs="宋体"/>
          <w:b/>
          <w:bCs/>
          <w:color w:val="000000" w:themeColor="text1"/>
          <w:sz w:val="22"/>
          <w:highlight w:val="none"/>
          <w14:textFill>
            <w14:solidFill>
              <w14:schemeClr w14:val="tx1"/>
            </w14:solidFill>
          </w14:textFill>
        </w:rPr>
      </w:pPr>
      <w:r>
        <w:rPr>
          <w:b/>
          <w:bCs/>
          <w:color w:val="000000" w:themeColor="text1"/>
          <w:sz w:val="2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3810</wp:posOffset>
                </wp:positionV>
                <wp:extent cx="6499225" cy="925195"/>
                <wp:effectExtent l="6350" t="6350" r="9525" b="20955"/>
                <wp:wrapNone/>
                <wp:docPr id="1" name="矩形 1"/>
                <wp:cNvGraphicFramePr/>
                <a:graphic xmlns:a="http://schemas.openxmlformats.org/drawingml/2006/main">
                  <a:graphicData uri="http://schemas.microsoft.com/office/word/2010/wordprocessingShape">
                    <wps:wsp>
                      <wps:cNvSpPr/>
                      <wps:spPr>
                        <a:xfrm>
                          <a:off x="0" y="0"/>
                          <a:ext cx="6499225" cy="925195"/>
                        </a:xfrm>
                        <a:prstGeom prst="rect">
                          <a:avLst/>
                        </a:prstGeom>
                        <a:noFill/>
                        <a:ln w="12700" cap="flat" cmpd="sng">
                          <a:solidFill>
                            <a:srgbClr val="000000"/>
                          </a:solidFill>
                          <a:prstDash val="solid"/>
                          <a:round/>
                          <a:headEnd type="none" w="med" len="med"/>
                          <a:tailEnd type="none" w="med" len="med"/>
                        </a:ln>
                      </wps:spPr>
                      <wps:bodyPr anchor="ctr" anchorCtr="0" upright="1"/>
                    </wps:wsp>
                  </a:graphicData>
                </a:graphic>
              </wp:anchor>
            </w:drawing>
          </mc:Choice>
          <mc:Fallback>
            <w:pict>
              <v:rect id="_x0000_s1026" o:spid="_x0000_s1026" o:spt="1" style="position:absolute;left:0pt;margin-left:-15.5pt;margin-top:0.3pt;height:72.85pt;width:511.75pt;z-index:251659264;v-text-anchor:middle;mso-width-relative:page;mso-height-relative:page;" filled="f" stroked="t" coordsize="21600,21600" o:gfxdata="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9i2AAAAAgBAAAPAAAAAAAAAAEAIAAAACIAAABkcnMv&#10;ZG93bnJldi54bWxQSwECFAAUAAAACACHTuJAkUS2CgMCAAARBAAADgAAAAAAAAABACAAAAAnAQAA&#10;ZHJzL2Uyb0RvYy54bWxQSwUGAAAAAAYABgBZAQAAnAUAAAAA&#10;">
                <v:fill on="f" focussize="0,0"/>
                <v:stroke weight="1pt" color="#000000" joinstyle="round"/>
                <v:imagedata o:title=""/>
                <o:lock v:ext="edit" aspectratio="f"/>
              </v:rect>
            </w:pict>
          </mc:Fallback>
        </mc:AlternateContent>
      </w:r>
      <w:r>
        <w:rPr>
          <w:rFonts w:hint="eastAsia" w:ascii="宋体" w:hAnsi="宋体" w:cs="宋体"/>
          <w:b/>
          <w:bCs/>
          <w:color w:val="000000" w:themeColor="text1"/>
          <w:sz w:val="22"/>
          <w:highlight w:val="none"/>
          <w14:textFill>
            <w14:solidFill>
              <w14:schemeClr w14:val="tx1"/>
            </w14:solidFill>
          </w14:textFill>
        </w:rPr>
        <w:t>项目概况</w:t>
      </w:r>
    </w:p>
    <w:p w14:paraId="544AB6E5">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食堂大米招标项目的潜在投标人应在浙江政府采购网获取（下载）招标文件，并于</w:t>
      </w:r>
      <w:r>
        <w:rPr>
          <w:rFonts w:hint="eastAsia" w:ascii="宋体" w:hAnsi="宋体" w:cs="宋体"/>
          <w:color w:val="000000" w:themeColor="text1"/>
          <w:sz w:val="22"/>
          <w:highlight w:val="none"/>
          <w:lang w:eastAsia="zh-CN"/>
          <w14:textFill>
            <w14:solidFill>
              <w14:schemeClr w14:val="tx1"/>
            </w14:solidFill>
          </w14:textFill>
        </w:rPr>
        <w:t>2026年</w:t>
      </w:r>
      <w:r>
        <w:rPr>
          <w:rFonts w:hint="eastAsia" w:ascii="宋体" w:hAnsi="宋体" w:cs="宋体"/>
          <w:color w:val="000000" w:themeColor="text1"/>
          <w:sz w:val="22"/>
          <w:highlight w:val="none"/>
          <w:lang w:val="en-US" w:eastAsia="zh-CN"/>
          <w14:textFill>
            <w14:solidFill>
              <w14:schemeClr w14:val="tx1"/>
            </w14:solidFill>
          </w14:textFill>
        </w:rPr>
        <w:t>5</w:t>
      </w:r>
      <w:r>
        <w:rPr>
          <w:rFonts w:hint="eastAsia" w:ascii="宋体" w:hAnsi="宋体" w:cs="宋体"/>
          <w:color w:val="000000" w:themeColor="text1"/>
          <w:sz w:val="22"/>
          <w:highlight w:val="none"/>
          <w:lang w:eastAsia="zh-CN"/>
          <w14:textFill>
            <w14:solidFill>
              <w14:schemeClr w14:val="tx1"/>
            </w14:solidFill>
          </w14:textFill>
        </w:rPr>
        <w:t xml:space="preserve">月   </w:t>
      </w:r>
      <w:r>
        <w:rPr>
          <w:rFonts w:hint="eastAsia" w:ascii="宋体" w:hAnsi="宋体" w:cs="宋体"/>
          <w:color w:val="000000" w:themeColor="text1"/>
          <w:sz w:val="22"/>
          <w:highlight w:val="none"/>
          <w:lang w:val="en-US" w:eastAsia="zh-CN"/>
          <w14:textFill>
            <w14:solidFill>
              <w14:schemeClr w14:val="tx1"/>
            </w14:solidFill>
          </w14:textFill>
        </w:rPr>
        <w:t>18</w:t>
      </w:r>
      <w:r>
        <w:rPr>
          <w:rFonts w:hint="eastAsia" w:ascii="宋体" w:hAnsi="宋体" w:cs="宋体"/>
          <w:color w:val="000000" w:themeColor="text1"/>
          <w:sz w:val="22"/>
          <w:highlight w:val="none"/>
          <w:lang w:eastAsia="zh-CN"/>
          <w14:textFill>
            <w14:solidFill>
              <w14:schemeClr w14:val="tx1"/>
            </w14:solidFill>
          </w14:textFill>
        </w:rPr>
        <w:t>日</w:t>
      </w:r>
      <w:r>
        <w:rPr>
          <w:rFonts w:hint="eastAsia" w:ascii="宋体" w:hAnsi="宋体" w:cs="宋体"/>
          <w:color w:val="000000" w:themeColor="text1"/>
          <w:sz w:val="22"/>
          <w:highlight w:val="none"/>
          <w:lang w:val="en-US" w:eastAsia="zh-CN"/>
          <w14:textFill>
            <w14:solidFill>
              <w14:schemeClr w14:val="tx1"/>
            </w14:solidFill>
          </w14:textFill>
        </w:rPr>
        <w:t>09</w:t>
      </w:r>
      <w:r>
        <w:rPr>
          <w:rFonts w:hint="eastAsia" w:ascii="宋体" w:hAnsi="宋体" w:cs="宋体"/>
          <w:color w:val="000000" w:themeColor="text1"/>
          <w:sz w:val="22"/>
          <w:highlight w:val="none"/>
          <w:lang w:eastAsia="zh-CN"/>
          <w14:textFill>
            <w14:solidFill>
              <w14:schemeClr w14:val="tx1"/>
            </w14:solidFill>
          </w14:textFill>
        </w:rPr>
        <w:t>点</w:t>
      </w:r>
      <w:r>
        <w:rPr>
          <w:rFonts w:hint="eastAsia" w:ascii="宋体" w:hAnsi="宋体" w:cs="宋体"/>
          <w:color w:val="000000" w:themeColor="text1"/>
          <w:sz w:val="22"/>
          <w:highlight w:val="none"/>
          <w:lang w:val="en-US" w:eastAsia="zh-CN"/>
          <w14:textFill>
            <w14:solidFill>
              <w14:schemeClr w14:val="tx1"/>
            </w14:solidFill>
          </w14:textFill>
        </w:rPr>
        <w:t>30</w:t>
      </w:r>
      <w:r>
        <w:rPr>
          <w:rFonts w:hint="eastAsia" w:ascii="宋体" w:hAnsi="宋体" w:cs="宋体"/>
          <w:color w:val="000000" w:themeColor="text1"/>
          <w:sz w:val="22"/>
          <w:highlight w:val="none"/>
          <w:lang w:eastAsia="zh-CN"/>
          <w14:textFill>
            <w14:solidFill>
              <w14:schemeClr w14:val="tx1"/>
            </w14:solidFill>
          </w14:textFill>
        </w:rPr>
        <w:t xml:space="preserve"> 分</w:t>
      </w:r>
      <w:r>
        <w:rPr>
          <w:rFonts w:hint="eastAsia" w:ascii="宋体" w:hAnsi="宋体" w:cs="宋体"/>
          <w:color w:val="000000" w:themeColor="text1"/>
          <w:sz w:val="22"/>
          <w:highlight w:val="none"/>
          <w14:textFill>
            <w14:solidFill>
              <w14:schemeClr w14:val="tx1"/>
            </w14:solidFill>
          </w14:textFill>
        </w:rPr>
        <w:t> （北京时间）前递交（上传）投标文件。</w:t>
      </w:r>
    </w:p>
    <w:p w14:paraId="42F11BD1">
      <w:pPr>
        <w:pStyle w:val="49"/>
        <w:spacing w:before="0" w:beforeAutospacing="0" w:after="0" w:afterAutospacing="0" w:line="460" w:lineRule="exact"/>
        <w:rPr>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一、项目基本情况</w:t>
      </w:r>
      <w:r>
        <w:rPr>
          <w:rFonts w:hint="eastAsia"/>
          <w:color w:val="000000" w:themeColor="text1"/>
          <w:sz w:val="22"/>
          <w:szCs w:val="22"/>
          <w:highlight w:val="none"/>
          <w14:textFill>
            <w14:solidFill>
              <w14:schemeClr w14:val="tx1"/>
            </w14:solidFill>
          </w14:textFill>
        </w:rPr>
        <w:t>                                           </w:t>
      </w:r>
    </w:p>
    <w:p w14:paraId="5882AEA5">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项目编号：</w:t>
      </w:r>
      <w:r>
        <w:rPr>
          <w:rFonts w:hint="eastAsia"/>
          <w:color w:val="000000" w:themeColor="text1"/>
          <w:sz w:val="22"/>
          <w:szCs w:val="22"/>
          <w:highlight w:val="none"/>
          <w:lang w:eastAsia="zh-CN"/>
          <w14:textFill>
            <w14:solidFill>
              <w14:schemeClr w14:val="tx1"/>
            </w14:solidFill>
          </w14:textFill>
        </w:rPr>
        <w:t>330300261320080000016-WZLCZB（W）-2026-04062</w:t>
      </w:r>
    </w:p>
    <w:p w14:paraId="763FC7A8">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项目名称：食堂大米</w:t>
      </w:r>
    </w:p>
    <w:p w14:paraId="02195D5A">
      <w:pPr>
        <w:pStyle w:val="49"/>
        <w:spacing w:before="0" w:beforeAutospacing="0" w:after="0" w:afterAutospacing="0" w:line="460" w:lineRule="exact"/>
        <w:ind w:firstLine="440" w:firstLineChars="20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预算金额（元）：</w:t>
      </w:r>
      <w:r>
        <w:rPr>
          <w:rFonts w:hint="eastAsia"/>
          <w:color w:val="000000" w:themeColor="text1"/>
          <w:sz w:val="22"/>
          <w:szCs w:val="22"/>
          <w:highlight w:val="none"/>
          <w:lang w:eastAsia="zh-CN"/>
          <w14:textFill>
            <w14:solidFill>
              <w14:schemeClr w14:val="tx1"/>
            </w14:solidFill>
          </w14:textFill>
        </w:rPr>
        <w:t>1020000</w:t>
      </w:r>
    </w:p>
    <w:p w14:paraId="5EB1BED3">
      <w:pPr>
        <w:pStyle w:val="49"/>
        <w:spacing w:before="0" w:beforeAutospacing="0" w:after="0" w:afterAutospacing="0" w:line="460" w:lineRule="exact"/>
        <w:ind w:firstLine="440" w:firstLineChars="20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最高限价（元）：</w:t>
      </w:r>
      <w:r>
        <w:rPr>
          <w:rFonts w:hint="eastAsia"/>
          <w:color w:val="000000" w:themeColor="text1"/>
          <w:sz w:val="22"/>
          <w:szCs w:val="22"/>
          <w:highlight w:val="none"/>
          <w:lang w:eastAsia="zh-CN"/>
          <w14:textFill>
            <w14:solidFill>
              <w14:schemeClr w14:val="tx1"/>
            </w14:solidFill>
          </w14:textFill>
        </w:rPr>
        <w:t>1020000</w:t>
      </w:r>
    </w:p>
    <w:p w14:paraId="65E8FDF6">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采购需求：</w:t>
      </w:r>
    </w:p>
    <w:p w14:paraId="67ECAB7E">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标项名称:食堂大米</w:t>
      </w:r>
    </w:p>
    <w:p w14:paraId="5E979535">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数量:1批</w:t>
      </w:r>
    </w:p>
    <w:p w14:paraId="5DCAC4D8">
      <w:pPr>
        <w:pStyle w:val="49"/>
        <w:spacing w:before="0" w:beforeAutospacing="0" w:after="0" w:afterAutospacing="0" w:line="460" w:lineRule="exact"/>
        <w:ind w:firstLine="440" w:firstLineChars="20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预算金额（元）:</w:t>
      </w:r>
      <w:r>
        <w:rPr>
          <w:rFonts w:hint="eastAsia"/>
          <w:color w:val="000000" w:themeColor="text1"/>
          <w:sz w:val="22"/>
          <w:szCs w:val="22"/>
          <w:highlight w:val="none"/>
          <w:lang w:eastAsia="zh-CN"/>
          <w14:textFill>
            <w14:solidFill>
              <w14:schemeClr w14:val="tx1"/>
            </w14:solidFill>
          </w14:textFill>
        </w:rPr>
        <w:t>1020000</w:t>
      </w:r>
    </w:p>
    <w:p w14:paraId="0B87B029">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简要规格描述或项目基本概况介绍、用途：具体详见招标文件</w:t>
      </w:r>
    </w:p>
    <w:p w14:paraId="6F0DB1FE">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备注：</w:t>
      </w:r>
    </w:p>
    <w:p w14:paraId="46B36602">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合同履约期限：标项 1，具体详见招标文件</w:t>
      </w:r>
    </w:p>
    <w:p w14:paraId="6162700C">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本项目（</w:t>
      </w:r>
      <w:r>
        <w:rPr>
          <w:rFonts w:hint="eastAsia"/>
          <w:color w:val="000000" w:themeColor="text1"/>
          <w:sz w:val="22"/>
          <w:szCs w:val="22"/>
          <w:highlight w:val="none"/>
          <w:lang w:eastAsia="zh-CN"/>
          <w14:textFill>
            <w14:solidFill>
              <w14:schemeClr w14:val="tx1"/>
            </w14:solidFill>
          </w14:textFill>
        </w:rPr>
        <w:t>是</w:t>
      </w:r>
      <w:r>
        <w:rPr>
          <w:rFonts w:hint="eastAsia"/>
          <w:color w:val="000000" w:themeColor="text1"/>
          <w:sz w:val="22"/>
          <w:szCs w:val="22"/>
          <w:highlight w:val="none"/>
          <w14:textFill>
            <w14:solidFill>
              <w14:schemeClr w14:val="tx1"/>
            </w14:solidFill>
          </w14:textFill>
        </w:rPr>
        <w:t>）接受联合体投标。</w:t>
      </w:r>
    </w:p>
    <w:p w14:paraId="2DF14782">
      <w:pPr>
        <w:pStyle w:val="49"/>
        <w:spacing w:before="0" w:beforeAutospacing="0" w:after="0" w:afterAutospacing="0" w:line="460" w:lineRule="exact"/>
        <w:rPr>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二、申请人的资格要求：</w:t>
      </w:r>
    </w:p>
    <w:p w14:paraId="554CF5D8">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258E295F">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2.落实政府采购政策需满足的资格要求：专门面向中小企业，</w:t>
      </w:r>
      <w:r>
        <w:rPr>
          <w:rFonts w:hint="eastAsia"/>
          <w:color w:val="000000" w:themeColor="text1"/>
          <w:sz w:val="22"/>
          <w:szCs w:val="22"/>
          <w:highlight w:val="none"/>
          <w:lang w:val="en-US" w:eastAsia="zh-CN"/>
          <w14:textFill>
            <w14:solidFill>
              <w14:schemeClr w14:val="tx1"/>
            </w14:solidFill>
          </w14:textFill>
        </w:rPr>
        <w:t>货物</w:t>
      </w:r>
      <w:r>
        <w:rPr>
          <w:rFonts w:hint="eastAsia"/>
          <w:color w:val="000000" w:themeColor="text1"/>
          <w:sz w:val="22"/>
          <w:szCs w:val="22"/>
          <w:highlight w:val="none"/>
          <w14:textFill>
            <w14:solidFill>
              <w14:schemeClr w14:val="tx1"/>
            </w14:solidFill>
          </w14:textFill>
        </w:rPr>
        <w:t>全部由符合政策要求的中小企业</w:t>
      </w:r>
      <w:r>
        <w:rPr>
          <w:rFonts w:hint="eastAsia"/>
          <w:color w:val="000000" w:themeColor="text1"/>
          <w:sz w:val="22"/>
          <w:szCs w:val="22"/>
          <w:highlight w:val="none"/>
          <w:lang w:val="en-US" w:eastAsia="zh-CN"/>
          <w14:textFill>
            <w14:solidFill>
              <w14:schemeClr w14:val="tx1"/>
            </w14:solidFill>
          </w14:textFill>
        </w:rPr>
        <w:t>制造</w:t>
      </w:r>
      <w:r>
        <w:rPr>
          <w:rFonts w:hint="eastAsia"/>
          <w:color w:val="000000" w:themeColor="text1"/>
          <w:sz w:val="22"/>
          <w:szCs w:val="22"/>
          <w:highlight w:val="none"/>
          <w14:textFill>
            <w14:solidFill>
              <w14:schemeClr w14:val="tx1"/>
            </w14:solidFill>
          </w14:textFill>
        </w:rPr>
        <w:t>，提供中小企业声明函； </w:t>
      </w:r>
    </w:p>
    <w:p w14:paraId="6F372CA0">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3.本项目的特定资格要求：具有有效的食品经营许可证（食品流通许可证）或食品生产许可证或相关备案证明材料。  </w:t>
      </w:r>
    </w:p>
    <w:p w14:paraId="47CA8A60">
      <w:pPr>
        <w:pStyle w:val="49"/>
        <w:spacing w:before="0" w:beforeAutospacing="0" w:after="0" w:afterAutospacing="0" w:line="460" w:lineRule="exact"/>
        <w:rPr>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三、获取招标文件 </w:t>
      </w:r>
    </w:p>
    <w:p w14:paraId="5E9DF368">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时间：</w:t>
      </w:r>
      <w:r>
        <w:rPr>
          <w:rFonts w:hint="eastAsia"/>
          <w:color w:val="000000" w:themeColor="text1"/>
          <w:sz w:val="22"/>
          <w:szCs w:val="22"/>
          <w:highlight w:val="none"/>
          <w:lang w:val="en-US" w:eastAsia="zh-CN"/>
          <w14:textFill>
            <w14:solidFill>
              <w14:schemeClr w14:val="tx1"/>
            </w14:solidFill>
          </w14:textFill>
        </w:rPr>
        <w:t>2026年4月27日</w:t>
      </w:r>
      <w:r>
        <w:rPr>
          <w:rFonts w:hint="eastAsia"/>
          <w:color w:val="000000" w:themeColor="text1"/>
          <w:sz w:val="22"/>
          <w:szCs w:val="22"/>
          <w:highlight w:val="none"/>
          <w14:textFill>
            <w14:solidFill>
              <w14:schemeClr w14:val="tx1"/>
            </w14:solidFill>
          </w14:textFill>
        </w:rPr>
        <w:t>至</w:t>
      </w:r>
      <w:r>
        <w:rPr>
          <w:rFonts w:hint="eastAsia"/>
          <w:color w:val="000000" w:themeColor="text1"/>
          <w:sz w:val="22"/>
          <w:szCs w:val="22"/>
          <w:highlight w:val="none"/>
          <w:lang w:eastAsia="zh-CN"/>
          <w14:textFill>
            <w14:solidFill>
              <w14:schemeClr w14:val="tx1"/>
            </w14:solidFill>
          </w14:textFill>
        </w:rPr>
        <w:t>2026年</w:t>
      </w:r>
      <w:r>
        <w:rPr>
          <w:rFonts w:hint="eastAsia"/>
          <w:color w:val="000000" w:themeColor="text1"/>
          <w:sz w:val="22"/>
          <w:szCs w:val="22"/>
          <w:highlight w:val="none"/>
          <w:lang w:val="en-US" w:eastAsia="zh-CN"/>
          <w14:textFill>
            <w14:solidFill>
              <w14:schemeClr w14:val="tx1"/>
            </w14:solidFill>
          </w14:textFill>
        </w:rPr>
        <w:t>5</w:t>
      </w:r>
      <w:r>
        <w:rPr>
          <w:rFonts w:hint="eastAsia"/>
          <w:color w:val="000000" w:themeColor="text1"/>
          <w:sz w:val="22"/>
          <w:szCs w:val="22"/>
          <w:highlight w:val="none"/>
          <w:lang w:eastAsia="zh-CN"/>
          <w14:textFill>
            <w14:solidFill>
              <w14:schemeClr w14:val="tx1"/>
            </w14:solidFill>
          </w14:textFill>
        </w:rPr>
        <w:t>月</w:t>
      </w:r>
      <w:r>
        <w:rPr>
          <w:rFonts w:hint="eastAsia"/>
          <w:color w:val="000000" w:themeColor="text1"/>
          <w:sz w:val="22"/>
          <w:szCs w:val="22"/>
          <w:highlight w:val="none"/>
          <w:lang w:val="en-US" w:eastAsia="zh-CN"/>
          <w14:textFill>
            <w14:solidFill>
              <w14:schemeClr w14:val="tx1"/>
            </w14:solidFill>
          </w14:textFill>
        </w:rPr>
        <w:t>18</w:t>
      </w:r>
      <w:r>
        <w:rPr>
          <w:rFonts w:hint="eastAsia"/>
          <w:color w:val="000000" w:themeColor="text1"/>
          <w:sz w:val="22"/>
          <w:szCs w:val="22"/>
          <w:highlight w:val="none"/>
          <w:lang w:eastAsia="zh-CN"/>
          <w14:textFill>
            <w14:solidFill>
              <w14:schemeClr w14:val="tx1"/>
            </w14:solidFill>
          </w14:textFill>
        </w:rPr>
        <w:t>日</w:t>
      </w:r>
      <w:r>
        <w:rPr>
          <w:rFonts w:hint="eastAsia"/>
          <w:color w:val="000000" w:themeColor="text1"/>
          <w:sz w:val="22"/>
          <w:szCs w:val="22"/>
          <w:highlight w:val="none"/>
          <w14:textFill>
            <w14:solidFill>
              <w14:schemeClr w14:val="tx1"/>
            </w14:solidFill>
          </w14:textFill>
        </w:rPr>
        <w:t>，每天上午00:00至12:00，下午12:00至23:59（北京时间，线上获取法定节假日均可，线下获取文件法定节假日除外）</w:t>
      </w:r>
    </w:p>
    <w:p w14:paraId="25BD3483">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地点（网址）：浙江政府采购网（https://zfcg.czt.zj.gov.cn/） </w:t>
      </w:r>
    </w:p>
    <w:p w14:paraId="7F3214F0">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14:paraId="55FA521E">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售价（元）：0 </w:t>
      </w:r>
    </w:p>
    <w:p w14:paraId="286A6CCA">
      <w:pPr>
        <w:pStyle w:val="49"/>
        <w:spacing w:before="0" w:beforeAutospacing="0" w:after="0" w:afterAutospacing="0" w:line="460" w:lineRule="exact"/>
        <w:rPr>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四、提交投标文件截止时间、开标时间和地点</w:t>
      </w:r>
    </w:p>
    <w:p w14:paraId="38A001DD">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提交投标文件截止时间：</w:t>
      </w:r>
      <w:r>
        <w:rPr>
          <w:rFonts w:hint="eastAsia"/>
          <w:color w:val="000000" w:themeColor="text1"/>
          <w:sz w:val="22"/>
          <w:szCs w:val="22"/>
          <w:highlight w:val="none"/>
          <w:lang w:eastAsia="zh-CN"/>
          <w14:textFill>
            <w14:solidFill>
              <w14:schemeClr w14:val="tx1"/>
            </w14:solidFill>
          </w14:textFill>
        </w:rPr>
        <w:t>2026年</w:t>
      </w:r>
      <w:r>
        <w:rPr>
          <w:rFonts w:hint="eastAsia"/>
          <w:color w:val="000000" w:themeColor="text1"/>
          <w:sz w:val="22"/>
          <w:szCs w:val="22"/>
          <w:highlight w:val="none"/>
          <w:lang w:val="en-US" w:eastAsia="zh-CN"/>
          <w14:textFill>
            <w14:solidFill>
              <w14:schemeClr w14:val="tx1"/>
            </w14:solidFill>
          </w14:textFill>
        </w:rPr>
        <w:t>5</w:t>
      </w:r>
      <w:r>
        <w:rPr>
          <w:rFonts w:hint="eastAsia"/>
          <w:color w:val="000000" w:themeColor="text1"/>
          <w:sz w:val="22"/>
          <w:szCs w:val="22"/>
          <w:highlight w:val="none"/>
          <w:lang w:eastAsia="zh-CN"/>
          <w14:textFill>
            <w14:solidFill>
              <w14:schemeClr w14:val="tx1"/>
            </w14:solidFill>
          </w14:textFill>
        </w:rPr>
        <w:t>月</w:t>
      </w:r>
      <w:r>
        <w:rPr>
          <w:rFonts w:hint="eastAsia"/>
          <w:color w:val="000000" w:themeColor="text1"/>
          <w:sz w:val="22"/>
          <w:szCs w:val="22"/>
          <w:highlight w:val="none"/>
          <w:lang w:val="en-US" w:eastAsia="zh-CN"/>
          <w14:textFill>
            <w14:solidFill>
              <w14:schemeClr w14:val="tx1"/>
            </w14:solidFill>
          </w14:textFill>
        </w:rPr>
        <w:t>18</w:t>
      </w:r>
      <w:r>
        <w:rPr>
          <w:rFonts w:hint="eastAsia"/>
          <w:color w:val="000000" w:themeColor="text1"/>
          <w:sz w:val="22"/>
          <w:szCs w:val="22"/>
          <w:highlight w:val="none"/>
          <w:lang w:eastAsia="zh-CN"/>
          <w14:textFill>
            <w14:solidFill>
              <w14:schemeClr w14:val="tx1"/>
            </w14:solidFill>
          </w14:textFill>
        </w:rPr>
        <w:t>日</w:t>
      </w:r>
      <w:r>
        <w:rPr>
          <w:rFonts w:hint="eastAsia"/>
          <w:color w:val="000000" w:themeColor="text1"/>
          <w:sz w:val="22"/>
          <w:szCs w:val="22"/>
          <w:highlight w:val="none"/>
          <w:lang w:val="en-US" w:eastAsia="zh-CN"/>
          <w14:textFill>
            <w14:solidFill>
              <w14:schemeClr w14:val="tx1"/>
            </w14:solidFill>
          </w14:textFill>
        </w:rPr>
        <w:t>09</w:t>
      </w:r>
      <w:r>
        <w:rPr>
          <w:rFonts w:hint="eastAsia"/>
          <w:color w:val="000000" w:themeColor="text1"/>
          <w:sz w:val="22"/>
          <w:szCs w:val="22"/>
          <w:highlight w:val="none"/>
          <w:lang w:eastAsia="zh-CN"/>
          <w14:textFill>
            <w14:solidFill>
              <w14:schemeClr w14:val="tx1"/>
            </w14:solidFill>
          </w14:textFill>
        </w:rPr>
        <w:t xml:space="preserve"> 点</w:t>
      </w:r>
      <w:r>
        <w:rPr>
          <w:rFonts w:hint="eastAsia"/>
          <w:color w:val="000000" w:themeColor="text1"/>
          <w:sz w:val="22"/>
          <w:szCs w:val="22"/>
          <w:highlight w:val="none"/>
          <w:lang w:val="en-US" w:eastAsia="zh-CN"/>
          <w14:textFill>
            <w14:solidFill>
              <w14:schemeClr w14:val="tx1"/>
            </w14:solidFill>
          </w14:textFill>
        </w:rPr>
        <w:t>30</w:t>
      </w:r>
      <w:r>
        <w:rPr>
          <w:rFonts w:hint="eastAsia"/>
          <w:color w:val="000000" w:themeColor="text1"/>
          <w:sz w:val="22"/>
          <w:szCs w:val="22"/>
          <w:highlight w:val="none"/>
          <w:lang w:eastAsia="zh-CN"/>
          <w14:textFill>
            <w14:solidFill>
              <w14:schemeClr w14:val="tx1"/>
            </w14:solidFill>
          </w14:textFill>
        </w:rPr>
        <w:t>分</w:t>
      </w:r>
      <w:r>
        <w:rPr>
          <w:rFonts w:hint="eastAsia"/>
          <w:color w:val="000000" w:themeColor="text1"/>
          <w:sz w:val="22"/>
          <w:szCs w:val="22"/>
          <w:highlight w:val="none"/>
          <w14:textFill>
            <w14:solidFill>
              <w14:schemeClr w14:val="tx1"/>
            </w14:solidFill>
          </w14:textFill>
        </w:rPr>
        <w:t>（北京时间）</w:t>
      </w:r>
    </w:p>
    <w:p w14:paraId="26509CC3">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投标地点（网址）：温州市政务服务管理中心温州市会展路1268号A座3楼</w:t>
      </w:r>
      <w:r>
        <w:rPr>
          <w:rFonts w:hint="eastAsia"/>
          <w:color w:val="000000" w:themeColor="text1"/>
          <w:sz w:val="22"/>
          <w:highlight w:val="none"/>
          <w14:textFill>
            <w14:solidFill>
              <w14:schemeClr w14:val="tx1"/>
            </w14:solidFill>
          </w14:textFill>
        </w:rPr>
        <w:t>（政采云平台：http://zfcg.czt.zj.gov.cn）</w:t>
      </w:r>
      <w:r>
        <w:rPr>
          <w:rFonts w:hint="eastAsia"/>
          <w:color w:val="000000" w:themeColor="text1"/>
          <w:sz w:val="22"/>
          <w:szCs w:val="22"/>
          <w:highlight w:val="none"/>
          <w14:textFill>
            <w14:solidFill>
              <w14:schemeClr w14:val="tx1"/>
            </w14:solidFill>
          </w14:textFill>
        </w:rPr>
        <w:t> </w:t>
      </w:r>
    </w:p>
    <w:p w14:paraId="34464871">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开标时间：</w:t>
      </w:r>
      <w:r>
        <w:rPr>
          <w:rFonts w:hint="eastAsia"/>
          <w:color w:val="000000" w:themeColor="text1"/>
          <w:sz w:val="22"/>
          <w:szCs w:val="22"/>
          <w:highlight w:val="none"/>
          <w:lang w:eastAsia="zh-CN"/>
          <w14:textFill>
            <w14:solidFill>
              <w14:schemeClr w14:val="tx1"/>
            </w14:solidFill>
          </w14:textFill>
        </w:rPr>
        <w:t>2026年</w:t>
      </w:r>
      <w:r>
        <w:rPr>
          <w:rFonts w:hint="eastAsia"/>
          <w:color w:val="000000" w:themeColor="text1"/>
          <w:sz w:val="22"/>
          <w:szCs w:val="22"/>
          <w:highlight w:val="none"/>
          <w:lang w:val="en-US" w:eastAsia="zh-CN"/>
          <w14:textFill>
            <w14:solidFill>
              <w14:schemeClr w14:val="tx1"/>
            </w14:solidFill>
          </w14:textFill>
        </w:rPr>
        <w:t>5</w:t>
      </w:r>
      <w:r>
        <w:rPr>
          <w:rFonts w:hint="eastAsia"/>
          <w:color w:val="000000" w:themeColor="text1"/>
          <w:sz w:val="22"/>
          <w:szCs w:val="22"/>
          <w:highlight w:val="none"/>
          <w:lang w:eastAsia="zh-CN"/>
          <w14:textFill>
            <w14:solidFill>
              <w14:schemeClr w14:val="tx1"/>
            </w14:solidFill>
          </w14:textFill>
        </w:rPr>
        <w:t>月</w:t>
      </w:r>
      <w:r>
        <w:rPr>
          <w:rFonts w:hint="eastAsia"/>
          <w:color w:val="000000" w:themeColor="text1"/>
          <w:sz w:val="22"/>
          <w:szCs w:val="22"/>
          <w:highlight w:val="none"/>
          <w:lang w:val="en-US" w:eastAsia="zh-CN"/>
          <w14:textFill>
            <w14:solidFill>
              <w14:schemeClr w14:val="tx1"/>
            </w14:solidFill>
          </w14:textFill>
        </w:rPr>
        <w:t>18</w:t>
      </w:r>
      <w:r>
        <w:rPr>
          <w:rFonts w:hint="eastAsia"/>
          <w:color w:val="000000" w:themeColor="text1"/>
          <w:sz w:val="22"/>
          <w:szCs w:val="22"/>
          <w:highlight w:val="none"/>
          <w:lang w:eastAsia="zh-CN"/>
          <w14:textFill>
            <w14:solidFill>
              <w14:schemeClr w14:val="tx1"/>
            </w14:solidFill>
          </w14:textFill>
        </w:rPr>
        <w:t>日</w:t>
      </w:r>
      <w:r>
        <w:rPr>
          <w:rFonts w:hint="eastAsia"/>
          <w:color w:val="000000" w:themeColor="text1"/>
          <w:sz w:val="22"/>
          <w:szCs w:val="22"/>
          <w:highlight w:val="none"/>
          <w:lang w:val="en-US" w:eastAsia="zh-CN"/>
          <w14:textFill>
            <w14:solidFill>
              <w14:schemeClr w14:val="tx1"/>
            </w14:solidFill>
          </w14:textFill>
        </w:rPr>
        <w:t>09</w:t>
      </w:r>
      <w:r>
        <w:rPr>
          <w:rFonts w:hint="eastAsia"/>
          <w:color w:val="000000" w:themeColor="text1"/>
          <w:sz w:val="22"/>
          <w:szCs w:val="22"/>
          <w:highlight w:val="none"/>
          <w:lang w:eastAsia="zh-CN"/>
          <w14:textFill>
            <w14:solidFill>
              <w14:schemeClr w14:val="tx1"/>
            </w14:solidFill>
          </w14:textFill>
        </w:rPr>
        <w:t xml:space="preserve"> 点</w:t>
      </w:r>
      <w:r>
        <w:rPr>
          <w:rFonts w:hint="eastAsia"/>
          <w:color w:val="000000" w:themeColor="text1"/>
          <w:sz w:val="22"/>
          <w:szCs w:val="22"/>
          <w:highlight w:val="none"/>
          <w:lang w:val="en-US" w:eastAsia="zh-CN"/>
          <w14:textFill>
            <w14:solidFill>
              <w14:schemeClr w14:val="tx1"/>
            </w14:solidFill>
          </w14:textFill>
        </w:rPr>
        <w:t>30</w:t>
      </w:r>
      <w:r>
        <w:rPr>
          <w:rFonts w:hint="eastAsia"/>
          <w:color w:val="000000" w:themeColor="text1"/>
          <w:sz w:val="22"/>
          <w:szCs w:val="22"/>
          <w:highlight w:val="none"/>
          <w:lang w:eastAsia="zh-CN"/>
          <w14:textFill>
            <w14:solidFill>
              <w14:schemeClr w14:val="tx1"/>
            </w14:solidFill>
          </w14:textFill>
        </w:rPr>
        <w:t>分</w:t>
      </w:r>
      <w:r>
        <w:rPr>
          <w:rFonts w:hint="eastAsia"/>
          <w:color w:val="000000" w:themeColor="text1"/>
          <w:sz w:val="22"/>
          <w:szCs w:val="22"/>
          <w:highlight w:val="none"/>
          <w14:textFill>
            <w14:solidFill>
              <w14:schemeClr w14:val="tx1"/>
            </w14:solidFill>
          </w14:textFill>
        </w:rPr>
        <w:t> </w:t>
      </w:r>
    </w:p>
    <w:p w14:paraId="0D2A3EF8">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开标地点（网址）：温州市政务服务管理中心温州市会展路1268号A座3楼</w:t>
      </w:r>
      <w:r>
        <w:rPr>
          <w:rFonts w:hint="eastAsia"/>
          <w:color w:val="000000" w:themeColor="text1"/>
          <w:sz w:val="22"/>
          <w:highlight w:val="none"/>
          <w14:textFill>
            <w14:solidFill>
              <w14:schemeClr w14:val="tx1"/>
            </w14:solidFill>
          </w14:textFill>
        </w:rPr>
        <w:t>（政采云平台：http://zfcg.czt.zj.gov.cn）</w:t>
      </w:r>
      <w:r>
        <w:rPr>
          <w:rFonts w:hint="eastAsia"/>
          <w:color w:val="000000" w:themeColor="text1"/>
          <w:sz w:val="22"/>
          <w:szCs w:val="22"/>
          <w:highlight w:val="none"/>
          <w14:textFill>
            <w14:solidFill>
              <w14:schemeClr w14:val="tx1"/>
            </w14:solidFill>
          </w14:textFill>
        </w:rPr>
        <w:t>  </w:t>
      </w:r>
    </w:p>
    <w:p w14:paraId="6B79BEE9">
      <w:pPr>
        <w:pStyle w:val="49"/>
        <w:spacing w:before="0" w:beforeAutospacing="0" w:after="0" w:afterAutospacing="0" w:line="460" w:lineRule="exact"/>
        <w:rPr>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五、公告期限</w:t>
      </w:r>
      <w:r>
        <w:rPr>
          <w:rFonts w:hint="eastAsia"/>
          <w:color w:val="000000" w:themeColor="text1"/>
          <w:sz w:val="22"/>
          <w:szCs w:val="22"/>
          <w:highlight w:val="none"/>
          <w14:textFill>
            <w14:solidFill>
              <w14:schemeClr w14:val="tx1"/>
            </w14:solidFill>
          </w14:textFill>
        </w:rPr>
        <w:t> </w:t>
      </w:r>
    </w:p>
    <w:p w14:paraId="4D70F5C8">
      <w:pPr>
        <w:pStyle w:val="49"/>
        <w:spacing w:before="0" w:beforeAutospacing="0" w:after="0" w:afterAutospacing="0" w:line="460" w:lineRule="exact"/>
        <w:ind w:firstLine="440" w:firstLineChars="200"/>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自本公告发布之日起5个工作日。</w:t>
      </w:r>
    </w:p>
    <w:p w14:paraId="49527A76">
      <w:pPr>
        <w:pStyle w:val="49"/>
        <w:spacing w:before="0" w:beforeAutospacing="0" w:after="0" w:afterAutospacing="0" w:line="460" w:lineRule="exact"/>
        <w:rPr>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六、其他补充事宜</w:t>
      </w:r>
    </w:p>
    <w:p w14:paraId="54D1E1AF">
      <w:pPr>
        <w:pStyle w:val="49"/>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4EC5D90">
      <w:pPr>
        <w:pStyle w:val="49"/>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14:paraId="389D3169">
      <w:pPr>
        <w:pStyle w:val="49"/>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6F317">
      <w:pPr>
        <w:pStyle w:val="49"/>
        <w:spacing w:before="75" w:beforeAutospacing="0" w:after="75" w:afterAutospacing="0" w:line="460" w:lineRule="exact"/>
        <w:ind w:firstLine="435"/>
        <w:rPr>
          <w:rFonts w:hint="eastAsia" w:eastAsia="宋体"/>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4</w:t>
      </w:r>
      <w:r>
        <w:rPr>
          <w:rFonts w:hint="eastAsia"/>
          <w:color w:val="000000" w:themeColor="text1"/>
          <w:sz w:val="22"/>
          <w:highlight w:val="none"/>
          <w14:textFill>
            <w14:solidFill>
              <w14:schemeClr w14:val="tx1"/>
            </w14:solidFill>
          </w14:textFill>
        </w:rPr>
        <w:t>.其他事项：（</w:t>
      </w:r>
      <w:r>
        <w:rPr>
          <w:rFonts w:hint="eastAsia"/>
          <w:color w:val="000000" w:themeColor="text1"/>
          <w:sz w:val="22"/>
          <w:highlight w:val="none"/>
          <w:lang w:val="en-US" w:eastAsia="zh-CN"/>
          <w14:textFill>
            <w14:solidFill>
              <w14:schemeClr w14:val="tx1"/>
            </w14:solidFill>
          </w14:textFill>
        </w:rPr>
        <w:t>一</w:t>
      </w:r>
      <w:r>
        <w:rPr>
          <w:rFonts w:hint="eastAsia"/>
          <w:color w:val="000000" w:themeColor="text1"/>
          <w:sz w:val="22"/>
          <w:highlight w:val="none"/>
          <w14:textFill>
            <w14:solidFill>
              <w14:schemeClr w14:val="tx1"/>
            </w14:solidFill>
          </w14:textFill>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投标文件的传输递交：投标人在投标截止时间前将加密的投标文件上传至政府采购云平台； ⑥投标文件的解密：投标人按照平台提示和招标文件的规定在半小时内完成在线解密；⑦ 具体操作指南：详见政采云平台“服务中心-帮助文档-项目采购-操作流程-电子招投标-政府采购项目电子交易管理操作指南-供应商”：浙江省政府采购项目政采云平台学习专题https://edu.zcygov.cn/luban/e-biding。（</w:t>
      </w:r>
      <w:r>
        <w:rPr>
          <w:rFonts w:hint="eastAsia"/>
          <w:color w:val="000000" w:themeColor="text1"/>
          <w:sz w:val="22"/>
          <w:highlight w:val="none"/>
          <w:lang w:val="en-US" w:eastAsia="zh-CN"/>
          <w14:textFill>
            <w14:solidFill>
              <w14:schemeClr w14:val="tx1"/>
            </w14:solidFill>
          </w14:textFill>
        </w:rPr>
        <w:t>二</w:t>
      </w:r>
      <w:r>
        <w:rPr>
          <w:rFonts w:hint="eastAsia"/>
          <w:color w:val="000000" w:themeColor="text1"/>
          <w:sz w:val="22"/>
          <w:highlight w:val="none"/>
          <w14:textFill>
            <w14:solidFill>
              <w14:schemeClr w14:val="tx1"/>
            </w14:solidFill>
          </w14:textFill>
        </w:rPr>
        <w:t>）招标</w:t>
      </w:r>
      <w:r>
        <w:rPr>
          <w:rFonts w:hint="eastAsia" w:ascii="新宋体" w:hAnsi="新宋体" w:eastAsia="新宋体" w:cs="新宋体"/>
          <w:color w:val="000000" w:themeColor="text1"/>
          <w:sz w:val="22"/>
          <w:szCs w:val="22"/>
          <w:highlight w:val="none"/>
          <w14:textFill>
            <w14:solidFill>
              <w14:schemeClr w14:val="tx1"/>
            </w14:solidFill>
          </w14:textFill>
        </w:rPr>
        <w:t>公告附件的采购文件仅供阅览使用，未按照本公告规定的方式获取采购文件的潜在供应商提起的质疑采购组织机构将不予受理、答复。</w:t>
      </w:r>
    </w:p>
    <w:p w14:paraId="45E89775">
      <w:pPr>
        <w:tabs>
          <w:tab w:val="left" w:pos="360"/>
        </w:tabs>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七、对本次招标提出询问，请按以下方式联系</w:t>
      </w:r>
      <w:r>
        <w:rPr>
          <w:rFonts w:hint="eastAsia" w:ascii="宋体" w:hAnsi="宋体" w:cs="宋体"/>
          <w:color w:val="000000" w:themeColor="text1"/>
          <w:sz w:val="22"/>
          <w:szCs w:val="22"/>
          <w:highlight w:val="none"/>
          <w14:textFill>
            <w14:solidFill>
              <w14:schemeClr w14:val="tx1"/>
            </w14:solidFill>
          </w14:textFill>
        </w:rPr>
        <w:t>　　　　　　　　　　　　</w:t>
      </w:r>
    </w:p>
    <w:p w14:paraId="5B110C4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1.采购人信息</w:t>
      </w:r>
    </w:p>
    <w:p w14:paraId="55D9118F">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名  称：温州市中心医院</w:t>
      </w:r>
    </w:p>
    <w:p w14:paraId="121382EF">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地  址：温州市鹿城区百里东路252号  </w:t>
      </w:r>
    </w:p>
    <w:p w14:paraId="3399BB4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传  真：/   　　</w:t>
      </w:r>
    </w:p>
    <w:p w14:paraId="106E59C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项目联系人（询问）：陈先生 </w:t>
      </w:r>
    </w:p>
    <w:p w14:paraId="20F52F7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项目联系方式（询问）：0577-88070089</w:t>
      </w:r>
    </w:p>
    <w:p w14:paraId="33F7E28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质疑联系人：陈先生</w:t>
      </w:r>
    </w:p>
    <w:p w14:paraId="31777F1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质疑联系方式：0577-88070089　</w:t>
      </w:r>
    </w:p>
    <w:p w14:paraId="13C11D5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2.采购代理机构信息</w:t>
      </w:r>
    </w:p>
    <w:p w14:paraId="32669F4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名  称：温州历程招标有限公司 </w:t>
      </w:r>
    </w:p>
    <w:p w14:paraId="3A48B75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地  址：温州市鹿城区南汇街道勤民路鹿城壹号18幢803室</w:t>
      </w:r>
    </w:p>
    <w:p w14:paraId="78A54CC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传  真：0577-89887255   </w:t>
      </w:r>
    </w:p>
    <w:p w14:paraId="2ADBC37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项目联系人（询问）： 温碧霞、郑永强 </w:t>
      </w:r>
    </w:p>
    <w:p w14:paraId="7EE5DDF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项目联系方式（询问）：0577-89887322、13757727199</w:t>
      </w:r>
    </w:p>
    <w:p w14:paraId="2306E95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质疑联系人：肖忠文</w:t>
      </w:r>
    </w:p>
    <w:p w14:paraId="1B654FC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质疑联系方式：13757727199 </w:t>
      </w:r>
    </w:p>
    <w:p w14:paraId="519C272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3.同级政府采购监督管理部门</w:t>
      </w:r>
    </w:p>
    <w:p w14:paraId="29C34DE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名    称：温州市财政局（浙江省政府采购行政裁决服务中心（温州））</w:t>
      </w:r>
    </w:p>
    <w:p w14:paraId="427B958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地    址：温州市鹿城区滨江街道瓯江路展银大厦1606室</w:t>
      </w:r>
    </w:p>
    <w:p w14:paraId="7FD6119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传    真：/</w:t>
      </w:r>
    </w:p>
    <w:p w14:paraId="3B6AE5A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联 系 人：李老师、王老师</w:t>
      </w:r>
    </w:p>
    <w:p w14:paraId="19807D2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监督投诉电话：0577-88501561、0577-85501562</w:t>
      </w:r>
    </w:p>
    <w:p w14:paraId="6283300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bookmarkStart w:id="2" w:name="_Toc5772"/>
      <w:bookmarkStart w:id="3" w:name="_Toc10401"/>
      <w:r>
        <w:rPr>
          <w:rFonts w:hint="eastAsia" w:ascii="宋体" w:hAnsi="宋体" w:eastAsia="宋体" w:cs="宋体"/>
          <w:color w:val="000000" w:themeColor="text1"/>
          <w:sz w:val="22"/>
          <w:szCs w:val="22"/>
          <w:highlight w:val="none"/>
          <w14:textFill>
            <w14:solidFill>
              <w14:schemeClr w14:val="tx1"/>
            </w14:solidFill>
          </w14:textFill>
        </w:rPr>
        <w:br w:type="page"/>
      </w:r>
    </w:p>
    <w:p w14:paraId="77A2A91E">
      <w:pPr>
        <w:pStyle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第一部分    投标人须知</w:t>
      </w:r>
      <w:bookmarkEnd w:id="2"/>
      <w:bookmarkEnd w:id="3"/>
    </w:p>
    <w:p w14:paraId="3F743DFB">
      <w:pPr>
        <w:keepNext/>
        <w:keepLines/>
        <w:shd w:val="clear" w:color="auto" w:fill="FFFFFF"/>
        <w:tabs>
          <w:tab w:val="left" w:pos="706"/>
        </w:tabs>
        <w:snapToGrid w:val="0"/>
        <w:spacing w:line="360" w:lineRule="auto"/>
        <w:jc w:val="center"/>
        <w:outlineLvl w:val="1"/>
        <w:rPr>
          <w:rFonts w:ascii="宋体" w:hAnsi="宋体" w:cs="宋体"/>
          <w:b/>
          <w:bCs/>
          <w:color w:val="000000" w:themeColor="text1"/>
          <w:sz w:val="24"/>
          <w:highlight w:val="none"/>
          <w14:textFill>
            <w14:solidFill>
              <w14:schemeClr w14:val="tx1"/>
            </w14:solidFill>
          </w14:textFill>
        </w:rPr>
      </w:pPr>
      <w:bookmarkStart w:id="4" w:name="_Toc33194387"/>
      <w:bookmarkStart w:id="5" w:name="_Toc6224"/>
      <w:bookmarkStart w:id="6" w:name="_Toc354996695"/>
      <w:bookmarkStart w:id="7" w:name="_Toc233618971"/>
      <w:bookmarkStart w:id="8" w:name="_Toc1839"/>
      <w:r>
        <w:rPr>
          <w:rFonts w:hint="eastAsia" w:ascii="宋体" w:hAnsi="宋体" w:cs="宋体"/>
          <w:b/>
          <w:bCs/>
          <w:color w:val="000000" w:themeColor="text1"/>
          <w:sz w:val="24"/>
          <w:highlight w:val="none"/>
          <w14:textFill>
            <w14:solidFill>
              <w14:schemeClr w14:val="tx1"/>
            </w14:solidFill>
          </w14:textFill>
        </w:rPr>
        <w:t>前 附 表</w:t>
      </w:r>
      <w:bookmarkEnd w:id="4"/>
      <w:bookmarkEnd w:id="5"/>
      <w:bookmarkEnd w:id="6"/>
      <w:bookmarkEnd w:id="7"/>
      <w:bookmarkEnd w:id="8"/>
    </w:p>
    <w:tbl>
      <w:tblPr>
        <w:tblStyle w:val="52"/>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46755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64863D48">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3F68F1E5">
            <w:pPr>
              <w:snapToGrid w:val="0"/>
              <w:spacing w:line="460" w:lineRule="exact"/>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内容规定</w:t>
            </w:r>
          </w:p>
        </w:tc>
      </w:tr>
      <w:tr w14:paraId="50078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0325D9B">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9590" w:type="dxa"/>
            <w:tcBorders>
              <w:top w:val="single" w:color="000000" w:sz="2" w:space="0"/>
              <w:left w:val="single" w:color="000000" w:sz="2" w:space="0"/>
              <w:bottom w:val="single" w:color="000000" w:sz="2" w:space="0"/>
              <w:right w:val="single" w:color="000000" w:sz="8" w:space="0"/>
            </w:tcBorders>
          </w:tcPr>
          <w:p w14:paraId="414A2033">
            <w:pPr>
              <w:tabs>
                <w:tab w:val="left" w:pos="3780"/>
              </w:tabs>
              <w:snapToGrid w:val="0"/>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一、项目名称</w:t>
            </w:r>
            <w:r>
              <w:rPr>
                <w:rFonts w:hint="eastAsia" w:ascii="宋体" w:hAnsi="宋体" w:cs="宋体"/>
                <w:color w:val="000000" w:themeColor="text1"/>
                <w:sz w:val="22"/>
                <w:szCs w:val="22"/>
                <w:highlight w:val="none"/>
                <w14:textFill>
                  <w14:solidFill>
                    <w14:schemeClr w14:val="tx1"/>
                  </w14:solidFill>
                </w14:textFill>
              </w:rPr>
              <w:t>：食堂大米</w:t>
            </w:r>
          </w:p>
          <w:p w14:paraId="777B664C">
            <w:pPr>
              <w:spacing w:line="460" w:lineRule="exact"/>
              <w:rPr>
                <w:rFonts w:ascii="宋体" w:hAnsi="宋体" w:cs="宋体"/>
                <w:b/>
                <w:bCs/>
                <w:color w:val="000000" w:themeColor="text1"/>
                <w:sz w:val="22"/>
                <w:szCs w:val="22"/>
                <w:highlight w:val="none"/>
                <w14:textFill>
                  <w14:solidFill>
                    <w14:schemeClr w14:val="tx1"/>
                  </w14:solidFill>
                </w14:textFill>
              </w:rPr>
            </w:pPr>
            <w:bookmarkStart w:id="9" w:name="_Hlt75139851"/>
            <w:bookmarkEnd w:id="9"/>
            <w:r>
              <w:rPr>
                <w:rFonts w:hint="eastAsia" w:ascii="宋体" w:hAnsi="宋体" w:cs="宋体"/>
                <w:b/>
                <w:bCs/>
                <w:color w:val="000000" w:themeColor="text1"/>
                <w:sz w:val="22"/>
                <w:szCs w:val="22"/>
                <w:highlight w:val="none"/>
                <w14:textFill>
                  <w14:solidFill>
                    <w14:schemeClr w14:val="tx1"/>
                  </w14:solidFill>
                </w14:textFill>
              </w:rPr>
              <w:t>二、采购内容：</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36"/>
              <w:gridCol w:w="1367"/>
              <w:gridCol w:w="4680"/>
              <w:gridCol w:w="1636"/>
            </w:tblGrid>
            <w:tr w14:paraId="28DA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511F8B30">
                  <w:pPr>
                    <w:keepNext w:val="0"/>
                    <w:keepLines w:val="0"/>
                    <w:pageBreakBefore w:val="0"/>
                    <w:widowControl/>
                    <w:kinsoku/>
                    <w:wordWrap/>
                    <w:overflowPunct/>
                    <w:topLinePunct w:val="0"/>
                    <w:bidi w:val="0"/>
                    <w:adjustRightInd/>
                    <w:snapToGrid/>
                    <w:spacing w:line="460" w:lineRule="exact"/>
                    <w:jc w:val="center"/>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t>序号</w:t>
                  </w:r>
                </w:p>
              </w:tc>
              <w:tc>
                <w:tcPr>
                  <w:tcW w:w="596" w:type="pct"/>
                  <w:tcBorders>
                    <w:top w:val="single" w:color="auto" w:sz="4" w:space="0"/>
                    <w:left w:val="single" w:color="auto" w:sz="4" w:space="0"/>
                    <w:bottom w:val="single" w:color="auto" w:sz="4" w:space="0"/>
                    <w:right w:val="single" w:color="auto" w:sz="4" w:space="0"/>
                  </w:tcBorders>
                  <w:noWrap w:val="0"/>
                  <w:vAlign w:val="center"/>
                </w:tcPr>
                <w:p w14:paraId="4D1896D1">
                  <w:pPr>
                    <w:keepNext w:val="0"/>
                    <w:keepLines w:val="0"/>
                    <w:pageBreakBefore w:val="0"/>
                    <w:widowControl/>
                    <w:kinsoku/>
                    <w:wordWrap/>
                    <w:overflowPunct/>
                    <w:topLinePunct w:val="0"/>
                    <w:bidi w:val="0"/>
                    <w:adjustRightInd/>
                    <w:snapToGrid/>
                    <w:spacing w:line="460" w:lineRule="exact"/>
                    <w:jc w:val="center"/>
                    <w:rPr>
                      <w:rFonts w:hint="eastAsia"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kern w:val="0"/>
                      <w:sz w:val="22"/>
                      <w:szCs w:val="22"/>
                      <w:highlight w:val="none"/>
                      <w14:textFill>
                        <w14:solidFill>
                          <w14:schemeClr w14:val="tx1"/>
                        </w14:solidFill>
                      </w14:textFill>
                    </w:rPr>
                    <w:t>项目内容</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6486F9DB">
                  <w:pPr>
                    <w:keepNext w:val="0"/>
                    <w:keepLines w:val="0"/>
                    <w:pageBreakBefore w:val="0"/>
                    <w:widowControl/>
                    <w:kinsoku/>
                    <w:wordWrap/>
                    <w:overflowPunct/>
                    <w:topLinePunct w:val="0"/>
                    <w:bidi w:val="0"/>
                    <w:adjustRightInd/>
                    <w:snapToGrid/>
                    <w:spacing w:line="460" w:lineRule="exact"/>
                    <w:jc w:val="center"/>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kern w:val="0"/>
                      <w:sz w:val="22"/>
                      <w:szCs w:val="22"/>
                      <w:highlight w:val="none"/>
                      <w14:textFill>
                        <w14:solidFill>
                          <w14:schemeClr w14:val="tx1"/>
                        </w14:solidFill>
                      </w14:textFill>
                    </w:rPr>
                    <w:t>总预算</w:t>
                  </w:r>
                </w:p>
              </w:tc>
              <w:tc>
                <w:tcPr>
                  <w:tcW w:w="2456" w:type="pct"/>
                  <w:tcBorders>
                    <w:top w:val="single" w:color="auto" w:sz="4" w:space="0"/>
                    <w:left w:val="single" w:color="auto" w:sz="4" w:space="0"/>
                    <w:bottom w:val="single" w:color="auto" w:sz="4" w:space="0"/>
                    <w:right w:val="single" w:color="auto" w:sz="4" w:space="0"/>
                  </w:tcBorders>
                  <w:noWrap w:val="0"/>
                  <w:vAlign w:val="center"/>
                </w:tcPr>
                <w:p w14:paraId="425FB3CA">
                  <w:pPr>
                    <w:keepNext w:val="0"/>
                    <w:keepLines w:val="0"/>
                    <w:pageBreakBefore w:val="0"/>
                    <w:widowControl/>
                    <w:kinsoku/>
                    <w:wordWrap/>
                    <w:overflowPunct/>
                    <w:topLinePunct w:val="0"/>
                    <w:bidi w:val="0"/>
                    <w:adjustRightInd/>
                    <w:snapToGrid/>
                    <w:spacing w:line="460" w:lineRule="exact"/>
                    <w:jc w:val="center"/>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t>预算金额</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703BB318">
                  <w:pPr>
                    <w:keepNext w:val="0"/>
                    <w:keepLines w:val="0"/>
                    <w:pageBreakBefore w:val="0"/>
                    <w:widowControl w:val="0"/>
                    <w:kinsoku/>
                    <w:wordWrap/>
                    <w:overflowPunct/>
                    <w:topLinePunct w:val="0"/>
                    <w:bidi w:val="0"/>
                    <w:adjustRightInd/>
                    <w:snapToGrid/>
                    <w:spacing w:line="460" w:lineRule="exact"/>
                    <w:jc w:val="center"/>
                    <w:rPr>
                      <w:rFonts w:hint="eastAsia" w:ascii="新宋体" w:hAnsi="新宋体" w:eastAsia="新宋体" w:cs="新宋体"/>
                      <w:b/>
                      <w:bCs/>
                      <w:color w:val="000000" w:themeColor="text1"/>
                      <w:kern w:val="0"/>
                      <w:sz w:val="22"/>
                      <w:szCs w:val="22"/>
                      <w:highlight w:val="none"/>
                      <w14:textFill>
                        <w14:solidFill>
                          <w14:schemeClr w14:val="tx1"/>
                        </w14:solidFill>
                      </w14:textFill>
                    </w:rPr>
                  </w:pPr>
                  <w:r>
                    <w:rPr>
                      <w:rFonts w:hint="eastAsia" w:ascii="新宋体" w:hAnsi="新宋体" w:eastAsia="新宋体" w:cs="新宋体"/>
                      <w:b/>
                      <w:bCs/>
                      <w:color w:val="000000" w:themeColor="text1"/>
                      <w:sz w:val="22"/>
                      <w:szCs w:val="22"/>
                      <w:highlight w:val="none"/>
                      <w14:textFill>
                        <w14:solidFill>
                          <w14:schemeClr w14:val="tx1"/>
                        </w14:solidFill>
                      </w14:textFill>
                    </w:rPr>
                    <w:t>交货期</w:t>
                  </w:r>
                </w:p>
              </w:tc>
            </w:tr>
            <w:tr w14:paraId="6E93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 w:type="pct"/>
                  <w:vMerge w:val="restart"/>
                  <w:tcBorders>
                    <w:top w:val="single" w:color="auto" w:sz="4" w:space="0"/>
                    <w:left w:val="single" w:color="auto" w:sz="4" w:space="0"/>
                    <w:right w:val="single" w:color="auto" w:sz="4" w:space="0"/>
                  </w:tcBorders>
                  <w:noWrap w:val="0"/>
                  <w:vAlign w:val="center"/>
                </w:tcPr>
                <w:p w14:paraId="07C9DEE3">
                  <w:pPr>
                    <w:keepNext w:val="0"/>
                    <w:keepLines w:val="0"/>
                    <w:pageBreakBefore w:val="0"/>
                    <w:widowControl/>
                    <w:kinsoku/>
                    <w:wordWrap/>
                    <w:overflowPunct/>
                    <w:topLinePunct w:val="0"/>
                    <w:bidi w:val="0"/>
                    <w:adjustRightInd/>
                    <w:snapToGrid/>
                    <w:spacing w:line="460" w:lineRule="exact"/>
                    <w:jc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w:t>
                  </w:r>
                </w:p>
              </w:tc>
              <w:tc>
                <w:tcPr>
                  <w:tcW w:w="596" w:type="pct"/>
                  <w:vMerge w:val="restart"/>
                  <w:tcBorders>
                    <w:top w:val="single" w:color="auto" w:sz="4" w:space="0"/>
                    <w:left w:val="single" w:color="auto" w:sz="4" w:space="0"/>
                    <w:right w:val="single" w:color="auto" w:sz="4" w:space="0"/>
                  </w:tcBorders>
                  <w:noWrap w:val="0"/>
                  <w:vAlign w:val="center"/>
                </w:tcPr>
                <w:p w14:paraId="5E057496">
                  <w:pPr>
                    <w:keepNext w:val="0"/>
                    <w:keepLines w:val="0"/>
                    <w:pageBreakBefore w:val="0"/>
                    <w:widowControl/>
                    <w:kinsoku/>
                    <w:wordWrap/>
                    <w:overflowPunct/>
                    <w:topLinePunct w:val="0"/>
                    <w:bidi w:val="0"/>
                    <w:adjustRightInd/>
                    <w:snapToGrid/>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食堂大米</w:t>
                  </w:r>
                </w:p>
              </w:tc>
              <w:tc>
                <w:tcPr>
                  <w:tcW w:w="717" w:type="pct"/>
                  <w:vMerge w:val="restart"/>
                  <w:tcBorders>
                    <w:top w:val="single" w:color="auto" w:sz="4" w:space="0"/>
                    <w:left w:val="single" w:color="auto" w:sz="4" w:space="0"/>
                  </w:tcBorders>
                  <w:noWrap w:val="0"/>
                  <w:vAlign w:val="center"/>
                </w:tcPr>
                <w:p w14:paraId="45513F64">
                  <w:pPr>
                    <w:pStyle w:val="294"/>
                    <w:keepNext w:val="0"/>
                    <w:keepLines w:val="0"/>
                    <w:pageBreakBefore w:val="0"/>
                    <w:kinsoku/>
                    <w:wordWrap/>
                    <w:overflowPunct/>
                    <w:topLinePunct w:val="0"/>
                    <w:bidi w:val="0"/>
                    <w:adjustRightInd/>
                    <w:snapToGrid/>
                    <w:spacing w:before="0" w:line="460" w:lineRule="exact"/>
                    <w:ind w:firstLine="0" w:firstLineChars="0"/>
                    <w:jc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t>1020000元</w:t>
                  </w:r>
                </w:p>
              </w:tc>
              <w:tc>
                <w:tcPr>
                  <w:tcW w:w="2456" w:type="pct"/>
                  <w:tcBorders>
                    <w:top w:val="single" w:color="auto" w:sz="4" w:space="0"/>
                    <w:left w:val="single" w:color="auto" w:sz="4" w:space="0"/>
                    <w:bottom w:val="single" w:color="auto" w:sz="4" w:space="0"/>
                  </w:tcBorders>
                  <w:noWrap w:val="0"/>
                  <w:vAlign w:val="center"/>
                </w:tcPr>
                <w:p w14:paraId="2D00B256">
                  <w:pPr>
                    <w:pStyle w:val="294"/>
                    <w:keepNext w:val="0"/>
                    <w:keepLines w:val="0"/>
                    <w:pageBreakBefore w:val="0"/>
                    <w:kinsoku/>
                    <w:wordWrap/>
                    <w:overflowPunct/>
                    <w:topLinePunct w:val="0"/>
                    <w:bidi w:val="0"/>
                    <w:adjustRightInd/>
                    <w:snapToGrid/>
                    <w:spacing w:before="0" w:line="460" w:lineRule="exact"/>
                    <w:ind w:firstLine="0" w:firstLineChars="0"/>
                    <w:jc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温州市中心医院（百里坊院区</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、双屿院区</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：860000元</w:t>
                  </w:r>
                </w:p>
              </w:tc>
              <w:tc>
                <w:tcPr>
                  <w:tcW w:w="858" w:type="pct"/>
                  <w:vMerge w:val="restart"/>
                  <w:tcBorders>
                    <w:top w:val="single" w:color="auto" w:sz="4" w:space="0"/>
                    <w:left w:val="single" w:color="auto" w:sz="4" w:space="0"/>
                  </w:tcBorders>
                  <w:noWrap w:val="0"/>
                  <w:vAlign w:val="center"/>
                </w:tcPr>
                <w:p w14:paraId="0EE8B91A">
                  <w:pPr>
                    <w:keepNext w:val="0"/>
                    <w:keepLines w:val="0"/>
                    <w:pageBreakBefore w:val="0"/>
                    <w:widowControl w:val="0"/>
                    <w:kinsoku/>
                    <w:wordWrap/>
                    <w:overflowPunct/>
                    <w:topLinePunct w:val="0"/>
                    <w:bidi w:val="0"/>
                    <w:adjustRightInd/>
                    <w:snapToGrid/>
                    <w:spacing w:line="460" w:lineRule="exact"/>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按要求分批交货</w:t>
                  </w:r>
                </w:p>
              </w:tc>
            </w:tr>
            <w:tr w14:paraId="605A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 w:type="pct"/>
                  <w:vMerge w:val="continue"/>
                  <w:tcBorders>
                    <w:left w:val="single" w:color="auto" w:sz="4" w:space="0"/>
                    <w:right w:val="single" w:color="auto" w:sz="4" w:space="0"/>
                  </w:tcBorders>
                  <w:noWrap w:val="0"/>
                  <w:vAlign w:val="center"/>
                </w:tcPr>
                <w:p w14:paraId="6EBEA43A">
                  <w:pPr>
                    <w:pStyle w:val="294"/>
                    <w:keepNext w:val="0"/>
                    <w:keepLines w:val="0"/>
                    <w:pageBreakBefore w:val="0"/>
                    <w:kinsoku/>
                    <w:wordWrap/>
                    <w:overflowPunct/>
                    <w:topLinePunct w:val="0"/>
                    <w:bidi w:val="0"/>
                    <w:adjustRightInd/>
                    <w:snapToGrid/>
                    <w:spacing w:before="0" w:line="460" w:lineRule="exact"/>
                    <w:ind w:firstLine="0" w:firstLineChars="0"/>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596" w:type="pct"/>
                  <w:vMerge w:val="continue"/>
                  <w:tcBorders>
                    <w:left w:val="single" w:color="auto" w:sz="4" w:space="0"/>
                    <w:right w:val="single" w:color="auto" w:sz="4" w:space="0"/>
                  </w:tcBorders>
                  <w:noWrap w:val="0"/>
                  <w:vAlign w:val="center"/>
                </w:tcPr>
                <w:p w14:paraId="2190FA60">
                  <w:pPr>
                    <w:pStyle w:val="294"/>
                    <w:keepNext w:val="0"/>
                    <w:keepLines w:val="0"/>
                    <w:pageBreakBefore w:val="0"/>
                    <w:kinsoku/>
                    <w:wordWrap/>
                    <w:overflowPunct/>
                    <w:topLinePunct w:val="0"/>
                    <w:bidi w:val="0"/>
                    <w:adjustRightInd/>
                    <w:snapToGrid/>
                    <w:spacing w:before="0" w:line="460" w:lineRule="exact"/>
                    <w:ind w:firstLine="0" w:firstLineChars="0"/>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717" w:type="pct"/>
                  <w:vMerge w:val="continue"/>
                  <w:tcBorders>
                    <w:left w:val="single" w:color="auto" w:sz="4" w:space="0"/>
                  </w:tcBorders>
                  <w:noWrap w:val="0"/>
                  <w:vAlign w:val="center"/>
                </w:tcPr>
                <w:p w14:paraId="27CBFF74">
                  <w:pPr>
                    <w:pStyle w:val="294"/>
                    <w:keepNext w:val="0"/>
                    <w:keepLines w:val="0"/>
                    <w:pageBreakBefore w:val="0"/>
                    <w:kinsoku/>
                    <w:wordWrap/>
                    <w:overflowPunct/>
                    <w:topLinePunct w:val="0"/>
                    <w:bidi w:val="0"/>
                    <w:adjustRightInd/>
                    <w:snapToGrid/>
                    <w:spacing w:before="0" w:line="460" w:lineRule="exact"/>
                    <w:ind w:firstLine="0" w:firstLineChars="0"/>
                    <w:jc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p>
              </w:tc>
              <w:tc>
                <w:tcPr>
                  <w:tcW w:w="2456" w:type="pct"/>
                  <w:tcBorders>
                    <w:top w:val="single" w:color="auto" w:sz="4" w:space="0"/>
                    <w:left w:val="single" w:color="auto" w:sz="4" w:space="0"/>
                    <w:bottom w:val="single" w:color="auto" w:sz="4" w:space="0"/>
                  </w:tcBorders>
                  <w:noWrap w:val="0"/>
                  <w:vAlign w:val="center"/>
                </w:tcPr>
                <w:p w14:paraId="15C1F3F8">
                  <w:pPr>
                    <w:pStyle w:val="294"/>
                    <w:keepNext w:val="0"/>
                    <w:keepLines w:val="0"/>
                    <w:pageBreakBefore w:val="0"/>
                    <w:kinsoku/>
                    <w:wordWrap/>
                    <w:overflowPunct/>
                    <w:topLinePunct w:val="0"/>
                    <w:bidi w:val="0"/>
                    <w:adjustRightInd/>
                    <w:snapToGrid/>
                    <w:spacing w:before="0" w:line="460" w:lineRule="exact"/>
                    <w:ind w:firstLine="0" w:firstLineChars="0"/>
                    <w:jc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温州市第六人民医院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：160000元</w:t>
                  </w:r>
                </w:p>
              </w:tc>
              <w:tc>
                <w:tcPr>
                  <w:tcW w:w="858" w:type="pct"/>
                  <w:vMerge w:val="continue"/>
                  <w:tcBorders>
                    <w:left w:val="single" w:color="auto" w:sz="4" w:space="0"/>
                  </w:tcBorders>
                  <w:noWrap w:val="0"/>
                  <w:vAlign w:val="center"/>
                </w:tcPr>
                <w:p w14:paraId="31EC4962">
                  <w:pPr>
                    <w:pStyle w:val="294"/>
                    <w:keepNext w:val="0"/>
                    <w:keepLines w:val="0"/>
                    <w:pageBreakBefore w:val="0"/>
                    <w:kinsoku/>
                    <w:wordWrap/>
                    <w:overflowPunct/>
                    <w:topLinePunct w:val="0"/>
                    <w:bidi w:val="0"/>
                    <w:adjustRightInd/>
                    <w:snapToGrid/>
                    <w:spacing w:before="0" w:line="460" w:lineRule="exact"/>
                    <w:ind w:firstLine="0" w:firstLineChars="0"/>
                    <w:jc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p>
              </w:tc>
            </w:tr>
            <w:tr w14:paraId="2E08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 w:type="pct"/>
                  <w:vMerge w:val="continue"/>
                  <w:tcBorders>
                    <w:left w:val="single" w:color="auto" w:sz="4" w:space="0"/>
                    <w:bottom w:val="single" w:color="auto" w:sz="4" w:space="0"/>
                    <w:right w:val="single" w:color="auto" w:sz="4" w:space="0"/>
                  </w:tcBorders>
                  <w:noWrap w:val="0"/>
                  <w:vAlign w:val="center"/>
                </w:tcPr>
                <w:p w14:paraId="085DF5E7">
                  <w:pPr>
                    <w:pStyle w:val="294"/>
                    <w:keepNext w:val="0"/>
                    <w:keepLines w:val="0"/>
                    <w:pageBreakBefore w:val="0"/>
                    <w:kinsoku/>
                    <w:wordWrap/>
                    <w:overflowPunct/>
                    <w:topLinePunct w:val="0"/>
                    <w:bidi w:val="0"/>
                    <w:adjustRightInd/>
                    <w:snapToGrid/>
                    <w:spacing w:before="0" w:line="460" w:lineRule="exact"/>
                    <w:ind w:firstLine="0" w:firstLineChars="0"/>
                    <w:jc w:val="center"/>
                    <w:rPr>
                      <w:rFonts w:hint="eastAsia" w:ascii="新宋体" w:hAnsi="新宋体" w:eastAsia="新宋体" w:cs="新宋体"/>
                      <w:color w:val="000000" w:themeColor="text1"/>
                      <w:sz w:val="22"/>
                      <w:szCs w:val="22"/>
                      <w:highlight w:val="none"/>
                      <w14:textFill>
                        <w14:solidFill>
                          <w14:schemeClr w14:val="tx1"/>
                        </w14:solidFill>
                      </w14:textFill>
                    </w:rPr>
                  </w:pPr>
                </w:p>
              </w:tc>
              <w:tc>
                <w:tcPr>
                  <w:tcW w:w="4629" w:type="pct"/>
                  <w:gridSpan w:val="4"/>
                  <w:tcBorders>
                    <w:left w:val="single" w:color="auto" w:sz="4" w:space="0"/>
                    <w:bottom w:val="single" w:color="auto" w:sz="4" w:space="0"/>
                  </w:tcBorders>
                  <w:noWrap w:val="0"/>
                  <w:vAlign w:val="center"/>
                </w:tcPr>
                <w:p w14:paraId="5EFE91FD">
                  <w:pPr>
                    <w:pStyle w:val="21"/>
                    <w:keepNext w:val="0"/>
                    <w:keepLines w:val="0"/>
                    <w:pageBreakBefore w:val="0"/>
                    <w:kinsoku/>
                    <w:wordWrap/>
                    <w:overflowPunct/>
                    <w:topLinePunct w:val="0"/>
                    <w:bidi w:val="0"/>
                    <w:adjustRightInd/>
                    <w:snapToGrid/>
                    <w:spacing w:after="0" w:line="460" w:lineRule="exact"/>
                    <w:jc w:val="both"/>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b w:val="0"/>
                      <w:bCs/>
                      <w:color w:val="000000" w:themeColor="text1"/>
                      <w:kern w:val="0"/>
                      <w:sz w:val="22"/>
                      <w:szCs w:val="22"/>
                      <w:highlight w:val="none"/>
                      <w:lang w:val="en-US" w:eastAsia="zh-CN"/>
                      <w14:textFill>
                        <w14:solidFill>
                          <w14:schemeClr w14:val="tx1"/>
                        </w14:solidFill>
                      </w14:textFill>
                    </w:rPr>
                    <w:t>最终结算价=实际供货数量*中标单价</w:t>
                  </w:r>
                  <w:r>
                    <w:rPr>
                      <w:rFonts w:hint="eastAsia" w:ascii="新宋体" w:hAnsi="新宋体" w:eastAsia="新宋体" w:cs="新宋体"/>
                      <w:b w:val="0"/>
                      <w:bCs/>
                      <w:color w:val="000000" w:themeColor="text1"/>
                      <w:kern w:val="0"/>
                      <w:sz w:val="22"/>
                      <w:szCs w:val="22"/>
                      <w:highlight w:val="none"/>
                      <w:lang w:val="en-GB"/>
                      <w14:textFill>
                        <w14:solidFill>
                          <w14:schemeClr w14:val="tx1"/>
                        </w14:solidFill>
                      </w14:textFill>
                    </w:rPr>
                    <w:t>。</w:t>
                  </w:r>
                </w:p>
              </w:tc>
            </w:tr>
          </w:tbl>
          <w:p w14:paraId="37BCDEEE">
            <w:pPr>
              <w:tabs>
                <w:tab w:val="left" w:pos="360"/>
              </w:tabs>
              <w:spacing w:line="4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14:textFill>
                  <w14:solidFill>
                    <w14:schemeClr w14:val="tx1"/>
                  </w14:solidFill>
                </w14:textFill>
              </w:rPr>
              <w:t>如投标人报价超过预算金额或预算单价按无效标处理。</w:t>
            </w:r>
          </w:p>
        </w:tc>
      </w:tr>
      <w:tr w14:paraId="68663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D342C11">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699BFE98">
            <w:pPr>
              <w:snapToGrid w:val="0"/>
              <w:spacing w:line="460" w:lineRule="exact"/>
              <w:rPr>
                <w:rFonts w:ascii="宋体" w:hAnsi="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zh-CN"/>
                <w14:textFill>
                  <w14:solidFill>
                    <w14:schemeClr w14:val="tx1"/>
                  </w14:solidFill>
                </w14:textFill>
              </w:rPr>
              <w:t>投标</w:t>
            </w:r>
            <w:r>
              <w:rPr>
                <w:rFonts w:hint="eastAsia" w:ascii="宋体" w:hAnsi="宋体" w:eastAsia="宋体" w:cs="宋体"/>
                <w:b/>
                <w:bCs/>
                <w:color w:val="000000" w:themeColor="text1"/>
                <w:sz w:val="22"/>
                <w:szCs w:val="22"/>
                <w:highlight w:val="none"/>
                <w14:textFill>
                  <w14:solidFill>
                    <w14:schemeClr w14:val="tx1"/>
                  </w14:solidFill>
                </w14:textFill>
              </w:rPr>
              <w:t>有效期：</w:t>
            </w:r>
            <w:r>
              <w:rPr>
                <w:rFonts w:hint="eastAsia" w:ascii="宋体" w:hAnsi="宋体" w:eastAsia="宋体" w:cs="宋体"/>
                <w:color w:val="000000" w:themeColor="text1"/>
                <w:sz w:val="22"/>
                <w:szCs w:val="22"/>
                <w:highlight w:val="none"/>
                <w14:textFill>
                  <w14:solidFill>
                    <w14:schemeClr w14:val="tx1"/>
                  </w14:solidFill>
                </w14:textFill>
              </w:rPr>
              <w:t>自投标截止日起</w:t>
            </w:r>
            <w:r>
              <w:rPr>
                <w:rFonts w:hint="eastAsia" w:ascii="宋体" w:hAnsi="宋体" w:cs="宋体"/>
                <w:color w:val="000000" w:themeColor="text1"/>
                <w:sz w:val="22"/>
                <w:szCs w:val="22"/>
                <w:highlight w:val="none"/>
                <w:lang w:val="en-US" w:eastAsia="zh-CN"/>
                <w14:textFill>
                  <w14:solidFill>
                    <w14:schemeClr w14:val="tx1"/>
                  </w14:solidFill>
                </w14:textFill>
              </w:rPr>
              <w:t>90</w:t>
            </w:r>
            <w:r>
              <w:rPr>
                <w:rFonts w:hint="eastAsia" w:ascii="宋体" w:hAnsi="宋体" w:eastAsia="宋体" w:cs="宋体"/>
                <w:color w:val="000000" w:themeColor="text1"/>
                <w:sz w:val="22"/>
                <w:szCs w:val="22"/>
                <w:highlight w:val="none"/>
                <w14:textFill>
                  <w14:solidFill>
                    <w14:schemeClr w14:val="tx1"/>
                  </w14:solidFill>
                </w14:textFill>
              </w:rPr>
              <w:t>天。</w:t>
            </w:r>
          </w:p>
        </w:tc>
      </w:tr>
      <w:tr w14:paraId="668B3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4E81226">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7AE164BB">
            <w:pPr>
              <w:snapToGrid w:val="0"/>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投标保证金：</w:t>
            </w:r>
            <w:r>
              <w:rPr>
                <w:rFonts w:hint="eastAsia" w:ascii="宋体" w:hAnsi="宋体" w:eastAsia="宋体" w:cs="宋体"/>
                <w:b w:val="0"/>
                <w:bCs w:val="0"/>
                <w:color w:val="000000" w:themeColor="text1"/>
                <w:sz w:val="22"/>
                <w:szCs w:val="22"/>
                <w:highlight w:val="none"/>
                <w14:textFill>
                  <w14:solidFill>
                    <w14:schemeClr w14:val="tx1"/>
                  </w14:solidFill>
                </w14:textFill>
              </w:rPr>
              <w:t>无</w:t>
            </w:r>
            <w:r>
              <w:rPr>
                <w:rFonts w:hint="eastAsia" w:ascii="宋体" w:hAnsi="宋体" w:eastAsia="宋体" w:cs="宋体"/>
                <w:color w:val="000000" w:themeColor="text1"/>
                <w:sz w:val="22"/>
                <w:szCs w:val="22"/>
                <w:highlight w:val="none"/>
                <w14:textFill>
                  <w14:solidFill>
                    <w14:schemeClr w14:val="tx1"/>
                  </w14:solidFill>
                </w14:textFill>
              </w:rPr>
              <w:t>。</w:t>
            </w:r>
          </w:p>
        </w:tc>
      </w:tr>
      <w:tr w14:paraId="5F1FB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88DE55E">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1A508627">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资金来源：</w:t>
            </w:r>
            <w:r>
              <w:rPr>
                <w:rFonts w:hint="eastAsia" w:ascii="仿宋" w:hAnsi="仿宋" w:eastAsia="仿宋" w:cs="仿宋"/>
                <w:b/>
                <w:color w:val="000000" w:themeColor="text1"/>
                <w:kern w:val="0"/>
                <w:sz w:val="22"/>
                <w:szCs w:val="22"/>
                <w:highlight w:val="none"/>
                <w14:textFill>
                  <w14:solidFill>
                    <w14:schemeClr w14:val="tx1"/>
                  </w14:solidFill>
                </w14:textFill>
              </w:rPr>
              <w:sym w:font="Wingdings" w:char="00FE"/>
            </w:r>
            <w:r>
              <w:rPr>
                <w:rFonts w:hint="eastAsia" w:ascii="仿宋" w:hAnsi="仿宋" w:eastAsia="仿宋" w:cs="仿宋"/>
                <w:b/>
                <w:color w:val="000000" w:themeColor="text1"/>
                <w:kern w:val="0"/>
                <w:sz w:val="22"/>
                <w:szCs w:val="22"/>
                <w:highlight w:val="none"/>
                <w14:textFill>
                  <w14:solidFill>
                    <w14:schemeClr w14:val="tx1"/>
                  </w14:solidFill>
                </w14:textFill>
              </w:rPr>
              <w:t xml:space="preserve"> </w:t>
            </w:r>
            <w:r>
              <w:rPr>
                <w:rFonts w:hint="eastAsia" w:ascii="宋体" w:hAnsi="宋体" w:cs="宋体"/>
                <w:b/>
                <w:color w:val="000000" w:themeColor="text1"/>
                <w:sz w:val="22"/>
                <w:szCs w:val="22"/>
                <w:highlight w:val="none"/>
                <w14:textFill>
                  <w14:solidFill>
                    <w14:schemeClr w14:val="tx1"/>
                  </w14:solidFill>
                </w14:textFill>
              </w:rPr>
              <w:t xml:space="preserve">自筹资金 </w:t>
            </w:r>
            <w:r>
              <w:rPr>
                <w:rFonts w:hint="eastAsia" w:ascii="仿宋" w:hAnsi="仿宋" w:eastAsia="仿宋" w:cs="仿宋"/>
                <w:b/>
                <w:color w:val="000000" w:themeColor="text1"/>
                <w:kern w:val="0"/>
                <w:sz w:val="22"/>
                <w:szCs w:val="22"/>
                <w:highlight w:val="none"/>
                <w14:textFill>
                  <w14:solidFill>
                    <w14:schemeClr w14:val="tx1"/>
                  </w14:solidFill>
                </w14:textFill>
              </w:rPr>
              <w:sym w:font="Wingdings" w:char="00A8"/>
            </w:r>
            <w:r>
              <w:rPr>
                <w:rFonts w:hint="eastAsia" w:ascii="仿宋" w:hAnsi="仿宋" w:eastAsia="仿宋" w:cs="仿宋"/>
                <w:b/>
                <w:color w:val="000000" w:themeColor="text1"/>
                <w:kern w:val="0"/>
                <w:sz w:val="22"/>
                <w:szCs w:val="22"/>
                <w:highlight w:val="none"/>
                <w14:textFill>
                  <w14:solidFill>
                    <w14:schemeClr w14:val="tx1"/>
                  </w14:solidFill>
                </w14:textFill>
              </w:rPr>
              <w:t xml:space="preserve"> </w:t>
            </w:r>
            <w:r>
              <w:rPr>
                <w:rFonts w:hint="eastAsia" w:ascii="宋体" w:hAnsi="宋体" w:cs="宋体"/>
                <w:b/>
                <w:color w:val="000000" w:themeColor="text1"/>
                <w:sz w:val="22"/>
                <w:szCs w:val="22"/>
                <w:highlight w:val="none"/>
                <w14:textFill>
                  <w14:solidFill>
                    <w14:schemeClr w14:val="tx1"/>
                  </w14:solidFill>
                </w14:textFill>
              </w:rPr>
              <w:t>财政资金</w:t>
            </w:r>
          </w:p>
        </w:tc>
      </w:tr>
      <w:tr w14:paraId="5A0D8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3C29C73">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200C542C">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招标服务</w:t>
            </w:r>
            <w:r>
              <w:rPr>
                <w:rFonts w:hint="eastAsia" w:ascii="宋体" w:hAnsi="宋体" w:eastAsia="宋体" w:cs="宋体"/>
                <w:b/>
                <w:bCs/>
                <w:color w:val="000000" w:themeColor="text1"/>
                <w:sz w:val="22"/>
                <w:szCs w:val="22"/>
                <w:highlight w:val="none"/>
                <w:shd w:val="clear"/>
                <w14:textFill>
                  <w14:solidFill>
                    <w14:schemeClr w14:val="tx1"/>
                  </w14:solidFill>
                </w14:textFill>
              </w:rPr>
              <w:t>费：根据国家计委计价格【2002】1980号《招标代理服务收费管理暂行办法》规定</w:t>
            </w:r>
            <w:r>
              <w:rPr>
                <w:rFonts w:hint="eastAsia" w:ascii="宋体" w:hAnsi="宋体" w:cs="宋体"/>
                <w:b/>
                <w:bCs/>
                <w:color w:val="000000" w:themeColor="text1"/>
                <w:sz w:val="22"/>
                <w:szCs w:val="22"/>
                <w:highlight w:val="none"/>
                <w:shd w:val="clear"/>
                <w:lang w:val="en-US" w:eastAsia="zh-CN"/>
                <w14:textFill>
                  <w14:solidFill>
                    <w14:schemeClr w14:val="tx1"/>
                  </w14:solidFill>
                </w14:textFill>
              </w:rPr>
              <w:t>按总预算</w:t>
            </w:r>
            <w:r>
              <w:rPr>
                <w:rFonts w:hint="eastAsia" w:ascii="宋体" w:hAnsi="宋体" w:eastAsia="宋体" w:cs="宋体"/>
                <w:b/>
                <w:bCs/>
                <w:color w:val="000000" w:themeColor="text1"/>
                <w:sz w:val="22"/>
                <w:szCs w:val="22"/>
                <w:highlight w:val="none"/>
                <w:shd w:val="clear"/>
                <w:lang w:val="en-US" w:eastAsia="zh-CN"/>
                <w14:textFill>
                  <w14:solidFill>
                    <w14:schemeClr w14:val="tx1"/>
                  </w14:solidFill>
                </w14:textFill>
              </w:rPr>
              <w:t>标准</w:t>
            </w:r>
            <w:r>
              <w:rPr>
                <w:rFonts w:hint="eastAsia" w:ascii="宋体" w:hAnsi="宋体" w:cs="宋体"/>
                <w:b/>
                <w:bCs/>
                <w:color w:val="000000" w:themeColor="text1"/>
                <w:sz w:val="22"/>
                <w:szCs w:val="22"/>
                <w:highlight w:val="none"/>
                <w:shd w:val="clear"/>
                <w:lang w:val="en-US" w:eastAsia="zh-CN"/>
                <w14:textFill>
                  <w14:solidFill>
                    <w14:schemeClr w14:val="tx1"/>
                  </w14:solidFill>
                </w14:textFill>
              </w:rPr>
              <w:t>下浮30%</w:t>
            </w:r>
            <w:r>
              <w:rPr>
                <w:rFonts w:hint="eastAsia" w:ascii="宋体" w:hAnsi="宋体" w:eastAsia="宋体" w:cs="宋体"/>
                <w:b/>
                <w:bCs/>
                <w:color w:val="000000" w:themeColor="text1"/>
                <w:sz w:val="22"/>
                <w:szCs w:val="22"/>
                <w:highlight w:val="none"/>
                <w:shd w:val="clear"/>
                <w14:textFill>
                  <w14:solidFill>
                    <w14:schemeClr w14:val="tx1"/>
                  </w14:solidFill>
                </w14:textFill>
              </w:rPr>
              <w:t>收取,由中标人在领取中标通知书时支付。</w:t>
            </w:r>
          </w:p>
          <w:p w14:paraId="653D951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户   名：温州历程招标有限公司</w:t>
            </w:r>
          </w:p>
          <w:p w14:paraId="143309F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账   号：33050162870409101001</w:t>
            </w:r>
          </w:p>
          <w:p w14:paraId="2C8214D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开户银行：中国建设银行股份有限公司温州新城支行</w:t>
            </w:r>
          </w:p>
          <w:p w14:paraId="247B624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行   号：105333000038</w:t>
            </w:r>
          </w:p>
        </w:tc>
      </w:tr>
      <w:tr w14:paraId="4EBB1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CF6D407">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7A10C079">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投标文件的组成：</w:t>
            </w:r>
            <w:r>
              <w:rPr>
                <w:rFonts w:hint="eastAsia" w:ascii="宋体" w:hAnsi="宋体" w:cs="宋体"/>
                <w:color w:val="000000" w:themeColor="text1"/>
                <w:sz w:val="22"/>
                <w:szCs w:val="22"/>
                <w:highlight w:val="none"/>
                <w14:textFill>
                  <w14:solidFill>
                    <w14:schemeClr w14:val="tx1"/>
                  </w14:solidFill>
                </w14:textFill>
              </w:rPr>
              <w:t>完整的《投标文件》由“资格文件”、“报价文件”和“商务技术文件”三个部分组成。</w:t>
            </w:r>
          </w:p>
        </w:tc>
      </w:tr>
      <w:tr w14:paraId="692D0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1BD5DFC">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082B62C6">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投标文件的编制：</w:t>
            </w:r>
            <w:r>
              <w:rPr>
                <w:rFonts w:hint="eastAsia" w:ascii="宋体" w:hAnsi="宋体" w:cs="宋体"/>
                <w:color w:val="000000" w:themeColor="text1"/>
                <w:sz w:val="22"/>
                <w:szCs w:val="22"/>
                <w:highlight w:val="none"/>
                <w14:textFill>
                  <w14:solidFill>
                    <w14:schemeClr w14:val="tx1"/>
                  </w14:solidFill>
                </w14:textFill>
              </w:rPr>
              <w:t>供应商应先安装“政采云电子交易客户端”，并按照本招标文件和“政府采购云平台”的要求，通过“政采云电子交易客户端”编制并加密投标文件。</w:t>
            </w:r>
          </w:p>
        </w:tc>
      </w:tr>
      <w:tr w14:paraId="4B253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C700C7C">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6D336B14">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投标文件的签章：</w:t>
            </w:r>
            <w:r>
              <w:rPr>
                <w:rFonts w:hint="eastAsia" w:ascii="宋体" w:hAnsi="宋体" w:cs="宋体"/>
                <w:color w:val="000000" w:themeColor="text1"/>
                <w:sz w:val="22"/>
                <w:szCs w:val="22"/>
                <w:highlight w:val="none"/>
                <w14:textFill>
                  <w14:solidFill>
                    <w14:schemeClr w14:val="tx1"/>
                  </w14:solidFill>
                </w14:textFill>
              </w:rPr>
              <w:t>电子签章。</w:t>
            </w:r>
          </w:p>
        </w:tc>
      </w:tr>
      <w:tr w14:paraId="46292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78349D1">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68674489">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投标文件的形式：</w:t>
            </w:r>
            <w:r>
              <w:rPr>
                <w:rFonts w:hint="eastAsia" w:ascii="宋体" w:hAnsi="宋体" w:cs="宋体"/>
                <w:color w:val="000000" w:themeColor="text1"/>
                <w:sz w:val="22"/>
                <w:szCs w:val="22"/>
                <w:highlight w:val="none"/>
                <w14:textFill>
                  <w14:solidFill>
                    <w14:schemeClr w14:val="tx1"/>
                  </w14:solidFill>
                </w14:textFill>
              </w:rPr>
              <w:t>☑电子投标文件（包括“电子加密投标文件”和“备份投标文件”，在投标文件编制完成后同时生成）；</w:t>
            </w:r>
          </w:p>
          <w:p w14:paraId="2A2AE9B1">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（1）“电子加密投标文件”是指通过“政采云电子交易客户端”完成投标文件编制后生成并加密的数据电文形式的投标文件。</w:t>
            </w:r>
          </w:p>
          <w:p w14:paraId="70063F96">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（2）“备份投标文件”是指与“电子加密投标文件”同时生成的数据电文形式的电子文件（备份标书），其他方式编制的备份投标文件视为无效备份投标文件。</w:t>
            </w:r>
          </w:p>
        </w:tc>
      </w:tr>
      <w:tr w14:paraId="6CC60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92201AF">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2EE309FA">
            <w:pPr>
              <w:spacing w:line="460" w:lineRule="exact"/>
              <w:rPr>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投标文件份数：</w:t>
            </w:r>
          </w:p>
          <w:p w14:paraId="7DE4933B">
            <w:pPr>
              <w:numPr>
                <w:ilvl w:val="0"/>
                <w:numId w:val="1"/>
              </w:numPr>
              <w:spacing w:line="460" w:lineRule="exact"/>
              <w:rPr>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“电子加密投标文件”：在线上传、递交一份。</w:t>
            </w:r>
          </w:p>
          <w:p w14:paraId="552E4C12">
            <w:pPr>
              <w:numPr>
                <w:ilvl w:val="0"/>
                <w:numId w:val="1"/>
              </w:numPr>
              <w:spacing w:line="460" w:lineRule="exact"/>
              <w:rPr>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“备份投标文件”：密封包装后投标截止时间前递交一份</w:t>
            </w:r>
          </w:p>
          <w:p w14:paraId="323CBC90">
            <w:pPr>
              <w:spacing w:line="460" w:lineRule="exact"/>
              <w:rPr>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（若不提供备份投标文件，开标当天电子加密投标文件解密失败，投标人自行负责。）</w:t>
            </w:r>
          </w:p>
          <w:p w14:paraId="2F49A321">
            <w:pPr>
              <w:tabs>
                <w:tab w:val="left" w:pos="360"/>
              </w:tabs>
              <w:spacing w:line="460" w:lineRule="exact"/>
              <w:rPr>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可以以邮寄形式（建议顺丰）在投标截止时间前递交，并需及时与采购代理机构确认是否收到：</w:t>
            </w:r>
          </w:p>
          <w:p w14:paraId="741AE6EC">
            <w:pPr>
              <w:spacing w:line="460" w:lineRule="exact"/>
              <w:rPr>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邮寄地址：温州市鹿城区南汇街道勤民路鹿城壹号18幢803室</w:t>
            </w:r>
          </w:p>
          <w:p w14:paraId="73CE9665">
            <w:pPr>
              <w:spacing w:line="460" w:lineRule="exact"/>
              <w:rPr>
                <w:color w:val="000000" w:themeColor="text1"/>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联系人：温先生    联系电话</w:t>
            </w:r>
            <w:r>
              <w:rPr>
                <w:rFonts w:hint="eastAsia"/>
                <w:b w:val="0"/>
                <w:bCs w:val="0"/>
                <w:color w:val="000000" w:themeColor="text1"/>
                <w:sz w:val="22"/>
                <w:szCs w:val="28"/>
                <w:highlight w:val="none"/>
                <w:lang w:val="en-US" w:eastAsia="zh-CN"/>
                <w14:textFill>
                  <w14:solidFill>
                    <w14:schemeClr w14:val="tx1"/>
                  </w14:solidFill>
                </w14:textFill>
              </w:rPr>
              <w:t>：13757727199</w:t>
            </w:r>
          </w:p>
        </w:tc>
      </w:tr>
      <w:tr w14:paraId="5A8E3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9466D11">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05889FAA">
            <w:pPr>
              <w:spacing w:line="460" w:lineRule="exact"/>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投标文件的上传和递交：</w:t>
            </w:r>
          </w:p>
          <w:p w14:paraId="7518841C">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（1）“电子加密投标文件”的上传、递交：</w:t>
            </w:r>
          </w:p>
          <w:p w14:paraId="55ADF60E">
            <w:pPr>
              <w:spacing w:line="460" w:lineRule="exact"/>
              <w:ind w:firstLine="220" w:firstLineChars="1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a.投标人应在投标截止时间前将“电子加密投标文件”成功上传递交至“政府采购云平台”，否则投标无效。</w:t>
            </w:r>
          </w:p>
          <w:p w14:paraId="40DC64A4">
            <w:pPr>
              <w:spacing w:line="460" w:lineRule="exact"/>
              <w:ind w:firstLine="220" w:firstLineChars="1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b.“电子加密投标文件”成功上传、递交后，供应商可自行打印投标文件接收回执。</w:t>
            </w:r>
          </w:p>
          <w:p w14:paraId="09347F29">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（2）“备份投标文件”的密封包装、递交：</w:t>
            </w:r>
          </w:p>
          <w:p w14:paraId="4841BA83">
            <w:pPr>
              <w:tabs>
                <w:tab w:val="left" w:pos="360"/>
              </w:tabs>
              <w:spacing w:line="460" w:lineRule="exact"/>
              <w:ind w:firstLine="220" w:firstLineChars="100"/>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a.投标人在“政府采购云平台”完成“电子加密投标文件”的上传递交后，</w:t>
            </w:r>
            <w:r>
              <w:rPr>
                <w:rFonts w:hint="eastAsia" w:ascii="宋体" w:hAnsi="宋体" w:cs="宋体"/>
                <w:b/>
                <w:bCs/>
                <w:color w:val="000000" w:themeColor="text1"/>
                <w:sz w:val="22"/>
                <w:szCs w:val="22"/>
                <w:highlight w:val="none"/>
                <w14:textFill>
                  <w14:solidFill>
                    <w14:schemeClr w14:val="tx1"/>
                  </w14:solidFill>
                </w14:textFill>
              </w:rPr>
              <w:t>还可以在投标截止时间前递交以介质（U盘）存储的数据电文形式的“备份投标文件”，（可以</w:t>
            </w:r>
            <w:r>
              <w:rPr>
                <w:rFonts w:hint="eastAsia" w:ascii="宋体" w:hAnsi="宋体" w:cs="宋体"/>
                <w:b/>
                <w:color w:val="000000" w:themeColor="text1"/>
                <w:sz w:val="22"/>
                <w:szCs w:val="22"/>
                <w:highlight w:val="none"/>
                <w:u w:val="single"/>
                <w14:textFill>
                  <w14:solidFill>
                    <w14:schemeClr w14:val="tx1"/>
                  </w14:solidFill>
                </w14:textFill>
              </w:rPr>
              <w:t>（邮寄形式，建议顺丰）在投标截止时间前递交，并需及时与采购代理机构确认是否收到</w:t>
            </w:r>
            <w:r>
              <w:rPr>
                <w:rFonts w:hint="eastAsia" w:ascii="宋体" w:hAnsi="宋体" w:cs="宋体"/>
                <w:b/>
                <w:bCs/>
                <w:color w:val="000000" w:themeColor="text1"/>
                <w:sz w:val="22"/>
                <w:szCs w:val="22"/>
                <w:highlight w:val="none"/>
                <w14:textFill>
                  <w14:solidFill>
                    <w14:schemeClr w14:val="tx1"/>
                  </w14:solidFill>
                </w14:textFill>
              </w:rPr>
              <w:t>）</w:t>
            </w:r>
          </w:p>
          <w:p w14:paraId="614DB658">
            <w:pPr>
              <w:spacing w:line="460" w:lineRule="exact"/>
              <w:ind w:firstLine="220" w:firstLineChars="1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b.“备份投标文件”应当密封包装，并在包装上标注投标项目名称、投标人名称并加盖公章。没有密封包装或者逾期（邮寄）送达至投标地点的“备份投标文件”将不予接收；</w:t>
            </w:r>
          </w:p>
          <w:p w14:paraId="6BDC72EC">
            <w:pPr>
              <w:spacing w:line="460" w:lineRule="exact"/>
              <w:ind w:firstLine="220" w:firstLineChars="1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tc>
      </w:tr>
      <w:tr w14:paraId="502B9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4AF25C3">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6547EBF1">
            <w:pPr>
              <w:spacing w:line="460" w:lineRule="exact"/>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电子加密投标文件的解密和异常情况处理：</w:t>
            </w:r>
          </w:p>
          <w:p w14:paraId="39C0EA80">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（1）开标后，采购组织机构将向各投标人发出“电子加密投标文件”的解密通知，各投标人代表应当在接到解密通知后在系统规定的时间自行完成“电子加密投标文件”的在线解密。</w:t>
            </w:r>
          </w:p>
          <w:p w14:paraId="16741B6C">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0D39F9BF">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（3）投标截止时间前，投标人仅递交了“备份投标文件”而未将电子加密投标文件上传至“政府采购云平台”的，投标无效。</w:t>
            </w:r>
          </w:p>
        </w:tc>
      </w:tr>
      <w:tr w14:paraId="412E1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8A74869">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13</w:t>
            </w:r>
          </w:p>
        </w:tc>
        <w:tc>
          <w:tcPr>
            <w:tcW w:w="9590" w:type="dxa"/>
            <w:tcBorders>
              <w:top w:val="single" w:color="000000" w:sz="2" w:space="0"/>
              <w:left w:val="single" w:color="000000" w:sz="2" w:space="0"/>
              <w:bottom w:val="single" w:color="000000" w:sz="2" w:space="0"/>
              <w:right w:val="single" w:color="000000" w:sz="8" w:space="0"/>
            </w:tcBorders>
            <w:vAlign w:val="center"/>
          </w:tcPr>
          <w:p w14:paraId="7B3946C8">
            <w:pPr>
              <w:widowControl/>
              <w:snapToGrid w:val="0"/>
              <w:spacing w:line="460" w:lineRule="exact"/>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提交投标文件截止时间：详见招标公告 </w:t>
            </w:r>
          </w:p>
          <w:p w14:paraId="760A7D3B">
            <w:pPr>
              <w:widowControl/>
              <w:snapToGrid w:val="0"/>
              <w:spacing w:line="460" w:lineRule="exact"/>
              <w:jc w:val="left"/>
              <w:rPr>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投标地点（网址）：详见招标公告 </w:t>
            </w:r>
          </w:p>
        </w:tc>
      </w:tr>
      <w:tr w14:paraId="16BC6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0E00E70A">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14</w:t>
            </w:r>
          </w:p>
        </w:tc>
        <w:tc>
          <w:tcPr>
            <w:tcW w:w="9590" w:type="dxa"/>
            <w:tcBorders>
              <w:top w:val="single" w:color="000000" w:sz="2" w:space="0"/>
              <w:left w:val="single" w:color="000000" w:sz="2" w:space="0"/>
              <w:bottom w:val="single" w:color="auto" w:sz="4" w:space="0"/>
              <w:right w:val="single" w:color="000000" w:sz="8" w:space="0"/>
            </w:tcBorders>
            <w:vAlign w:val="center"/>
          </w:tcPr>
          <w:p w14:paraId="162B3748">
            <w:pPr>
              <w:widowControl/>
              <w:snapToGrid w:val="0"/>
              <w:spacing w:line="460" w:lineRule="exact"/>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开标时间：详见招标公告</w:t>
            </w:r>
          </w:p>
          <w:p w14:paraId="1D7A9D7E">
            <w:pPr>
              <w:widowControl/>
              <w:snapToGrid w:val="0"/>
              <w:spacing w:line="460" w:lineRule="exact"/>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开标地点（网址）：详见招标公告</w:t>
            </w:r>
          </w:p>
        </w:tc>
      </w:tr>
      <w:tr w14:paraId="5955E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1CF61FB4">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15</w:t>
            </w:r>
          </w:p>
        </w:tc>
        <w:tc>
          <w:tcPr>
            <w:tcW w:w="9590" w:type="dxa"/>
            <w:tcBorders>
              <w:top w:val="single" w:color="auto" w:sz="4" w:space="0"/>
              <w:left w:val="single" w:color="000000" w:sz="2" w:space="0"/>
              <w:bottom w:val="single" w:color="auto" w:sz="4" w:space="0"/>
              <w:right w:val="single" w:color="000000" w:sz="8" w:space="0"/>
            </w:tcBorders>
            <w:vAlign w:val="center"/>
          </w:tcPr>
          <w:p w14:paraId="6676C394">
            <w:pPr>
              <w:snapToGrid w:val="0"/>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带“▲”条款系指实质性要求条款。“★”是关键技术参数及要求。</w:t>
            </w:r>
          </w:p>
        </w:tc>
      </w:tr>
      <w:tr w14:paraId="5EAD2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300DA2D2">
            <w:pPr>
              <w:widowControl/>
              <w:snapToGrid w:val="0"/>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16</w:t>
            </w:r>
          </w:p>
        </w:tc>
        <w:tc>
          <w:tcPr>
            <w:tcW w:w="9590" w:type="dxa"/>
            <w:tcBorders>
              <w:top w:val="single" w:color="auto" w:sz="4" w:space="0"/>
              <w:left w:val="single" w:color="000000" w:sz="2" w:space="0"/>
              <w:bottom w:val="single" w:color="auto" w:sz="4" w:space="0"/>
              <w:right w:val="single" w:color="000000" w:sz="8" w:space="0"/>
            </w:tcBorders>
            <w:vAlign w:val="center"/>
          </w:tcPr>
          <w:p w14:paraId="7AF9134F">
            <w:pPr>
              <w:widowControl/>
              <w:snapToGrid w:val="0"/>
              <w:spacing w:line="460" w:lineRule="exact"/>
              <w:jc w:val="left"/>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74C6E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CAB5F40">
            <w:pPr>
              <w:widowControl/>
              <w:snapToGrid w:val="0"/>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17</w:t>
            </w:r>
          </w:p>
        </w:tc>
        <w:tc>
          <w:tcPr>
            <w:tcW w:w="9590" w:type="dxa"/>
            <w:tcBorders>
              <w:top w:val="single" w:color="000000" w:sz="2" w:space="0"/>
              <w:left w:val="single" w:color="000000" w:sz="2" w:space="0"/>
              <w:bottom w:val="single" w:color="000000" w:sz="2" w:space="0"/>
              <w:right w:val="single" w:color="000000" w:sz="8" w:space="0"/>
            </w:tcBorders>
            <w:vAlign w:val="center"/>
          </w:tcPr>
          <w:p w14:paraId="2874D30F">
            <w:pPr>
              <w:snapToGrid w:val="0"/>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kern w:val="10"/>
                <w:sz w:val="22"/>
                <w:szCs w:val="22"/>
                <w:highlight w:val="none"/>
                <w14:textFill>
                  <w14:solidFill>
                    <w14:schemeClr w14:val="tx1"/>
                  </w14:solidFill>
                </w14:textFill>
              </w:rPr>
              <w:t>潜在供应商需在浙江政府采购网http://http://zfcg.czt.zj.gov.cn/进行免费注册，具体详见浙江政府采购网供应商注册要求。</w:t>
            </w:r>
          </w:p>
        </w:tc>
      </w:tr>
      <w:tr w14:paraId="02A1C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4239E60">
            <w:pPr>
              <w:widowControl/>
              <w:snapToGrid w:val="0"/>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18</w:t>
            </w:r>
          </w:p>
        </w:tc>
        <w:tc>
          <w:tcPr>
            <w:tcW w:w="9590" w:type="dxa"/>
            <w:tcBorders>
              <w:top w:val="single" w:color="000000" w:sz="2" w:space="0"/>
              <w:left w:val="single" w:color="000000" w:sz="2" w:space="0"/>
              <w:bottom w:val="single" w:color="000000" w:sz="2" w:space="0"/>
              <w:right w:val="single" w:color="000000" w:sz="8" w:space="0"/>
            </w:tcBorders>
            <w:vAlign w:val="center"/>
          </w:tcPr>
          <w:p w14:paraId="148D2C02">
            <w:pPr>
              <w:adjustRightInd w:val="0"/>
              <w:snapToGrid w:val="0"/>
              <w:spacing w:line="460" w:lineRule="exact"/>
              <w:ind w:firstLine="442" w:firstLineChars="200"/>
              <w:rPr>
                <w:rFonts w:ascii="新宋体" w:hAnsi="新宋体" w:eastAsia="新宋体" w:cs="新宋体"/>
                <w:b/>
                <w:bCs/>
                <w:color w:val="000000" w:themeColor="text1"/>
                <w:sz w:val="22"/>
                <w:szCs w:val="28"/>
                <w:highlight w:val="none"/>
                <w14:textFill>
                  <w14:solidFill>
                    <w14:schemeClr w14:val="tx1"/>
                  </w14:solidFill>
                </w14:textFill>
              </w:rPr>
            </w:pPr>
            <w:r>
              <w:rPr>
                <w:rFonts w:hint="eastAsia" w:ascii="新宋体" w:hAnsi="新宋体" w:eastAsia="新宋体" w:cs="新宋体"/>
                <w:b/>
                <w:bCs/>
                <w:color w:val="000000" w:themeColor="text1"/>
                <w:sz w:val="22"/>
                <w:szCs w:val="28"/>
                <w:highlight w:val="none"/>
                <w14:textFill>
                  <w14:solidFill>
                    <w14:schemeClr w14:val="tx1"/>
                  </w14:solidFill>
                </w14:textFill>
              </w:rPr>
              <w:t>1、扶持中小企业（监狱企业、残疾人福利性单位）：</w:t>
            </w:r>
          </w:p>
          <w:p w14:paraId="6A6E0A8C">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E3B5132">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（1）项目预算：</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102</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万元</w:t>
            </w:r>
          </w:p>
          <w:p w14:paraId="63089480">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（2）项目属性：</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①货物类 </w:t>
            </w:r>
            <w:r>
              <w:rPr>
                <w:rFonts w:hint="eastAsia" w:ascii="新宋体" w:hAnsi="新宋体" w:eastAsia="新宋体" w:cs="新宋体"/>
                <w:color w:val="000000" w:themeColor="text1"/>
                <w:sz w:val="22"/>
                <w:szCs w:val="28"/>
                <w:highlight w:val="none"/>
                <w14:textFill>
                  <w14:solidFill>
                    <w14:schemeClr w14:val="tx1"/>
                  </w14:solidFill>
                </w14:textFill>
              </w:rPr>
              <w:t xml:space="preserve"> （①货物类/②服务类/③工程类）</w:t>
            </w:r>
          </w:p>
          <w:p w14:paraId="38A8EEF7">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（3）项目对应的中小企业划分标准所属行业：</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工业 </w:t>
            </w:r>
            <w:r>
              <w:rPr>
                <w:rFonts w:hint="eastAsia" w:ascii="新宋体" w:hAnsi="新宋体" w:eastAsia="新宋体" w:cs="新宋体"/>
                <w:color w:val="000000" w:themeColor="text1"/>
                <w:sz w:val="22"/>
                <w:szCs w:val="28"/>
                <w:highlight w:val="none"/>
                <w14:textFill>
                  <w14:solidFill>
                    <w14:schemeClr w14:val="tx1"/>
                  </w14:solidFill>
                </w14:textFill>
              </w:rPr>
              <w:t>（具体根据《中小企业划型标准规定》执行）</w:t>
            </w:r>
          </w:p>
          <w:p w14:paraId="3B5D4740">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6633014A">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（4）本项目</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是</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属于预留份额专门面向中小企业采购的项目。</w:t>
            </w:r>
          </w:p>
          <w:p w14:paraId="7D899281">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（5）上述第4项中确定为“是”的采购项目，预留份额通过（①）措施进行：</w:t>
            </w:r>
          </w:p>
          <w:p w14:paraId="76F90E13">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 xml:space="preserve">①将采购项目整体或者设置采购包专门面向中小企业采购； </w:t>
            </w:r>
          </w:p>
          <w:p w14:paraId="015BC356">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②要求供应商以联合体形式参加采购活动，且联合体中中小企业承担的部分达到</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 xml:space="preserve"> (比例)； </w:t>
            </w:r>
          </w:p>
          <w:p w14:paraId="3FF6D989">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 xml:space="preserve">③要求获得采购合同的供应商将采购项目中的 </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(比例)分包给一家或者多家中小企业。</w:t>
            </w:r>
          </w:p>
          <w:p w14:paraId="16684AE0">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（6）对于经主管预算单位统筹后未预留份额专门面向中小企业采购的采购项目，以及预留份额项目中的非预留部分采购包，请贵单位明确对符合本办法规定的小微企业报价给予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10% </w:t>
            </w:r>
            <w:r>
              <w:rPr>
                <w:rFonts w:hint="eastAsia" w:ascii="新宋体" w:hAnsi="新宋体" w:eastAsia="新宋体" w:cs="新宋体"/>
                <w:color w:val="000000" w:themeColor="text1"/>
                <w:sz w:val="22"/>
                <w:szCs w:val="28"/>
                <w:highlight w:val="none"/>
                <w14:textFill>
                  <w14:solidFill>
                    <w14:schemeClr w14:val="tx1"/>
                  </w14:solidFill>
                </w14:textFill>
              </w:rPr>
              <w:t xml:space="preserve">（工程项目为5%）的扣除，用扣除后的价格参加评审。 </w:t>
            </w:r>
          </w:p>
          <w:p w14:paraId="6097FA67">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6% </w:t>
            </w:r>
            <w:r>
              <w:rPr>
                <w:rFonts w:hint="eastAsia" w:ascii="新宋体" w:hAnsi="新宋体" w:eastAsia="新宋体" w:cs="新宋体"/>
                <w:color w:val="000000" w:themeColor="text1"/>
                <w:sz w:val="22"/>
                <w:szCs w:val="28"/>
                <w:highlight w:val="none"/>
                <w14:textFill>
                  <w14:solidFill>
                    <w14:schemeClr w14:val="tx1"/>
                  </w14:solidFill>
                </w14:textFill>
              </w:rPr>
              <w:t>（工程项目为 2%）的扣除，用扣除后的价格参加评审。</w:t>
            </w:r>
          </w:p>
          <w:p w14:paraId="540948B6">
            <w:pPr>
              <w:widowControl/>
              <w:snapToGrid w:val="0"/>
              <w:spacing w:line="460" w:lineRule="exact"/>
              <w:ind w:firstLine="440" w:firstLineChars="200"/>
              <w:rPr>
                <w:rFonts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专门面向中小企业采购的项目或者标项，不再执行价格评审优惠的扶持政策。</w:t>
            </w:r>
          </w:p>
          <w:p w14:paraId="4A86F854">
            <w:pPr>
              <w:widowControl/>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2、节能产品、环境标志产品的强制采购政策</w:t>
            </w:r>
          </w:p>
          <w:p w14:paraId="7B5572BF">
            <w:pPr>
              <w:widowControl/>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67B47B86">
            <w:pPr>
              <w:widowControl/>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3、节能产品、环境标志产品的优先采购政策</w:t>
            </w:r>
          </w:p>
          <w:p w14:paraId="258AC453">
            <w:pPr>
              <w:widowControl/>
              <w:snapToGrid w:val="0"/>
              <w:spacing w:line="460" w:lineRule="exact"/>
              <w:ind w:firstLine="440" w:firstLineChars="200"/>
              <w:jc w:val="left"/>
              <w:rPr>
                <w:rFonts w:ascii="宋体" w:hAnsi="宋体" w:cs="宋体"/>
                <w:b/>
                <w:color w:val="000000" w:themeColor="text1"/>
                <w:kern w:val="1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55BA6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AE45569">
            <w:pPr>
              <w:widowControl/>
              <w:snapToGrid w:val="0"/>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19</w:t>
            </w:r>
          </w:p>
        </w:tc>
        <w:tc>
          <w:tcPr>
            <w:tcW w:w="9590" w:type="dxa"/>
            <w:tcBorders>
              <w:top w:val="single" w:color="000000" w:sz="2" w:space="0"/>
              <w:left w:val="single" w:color="000000" w:sz="2" w:space="0"/>
              <w:bottom w:val="single" w:color="000000" w:sz="2" w:space="0"/>
              <w:right w:val="single" w:color="000000" w:sz="8" w:space="0"/>
            </w:tcBorders>
            <w:vAlign w:val="center"/>
          </w:tcPr>
          <w:p w14:paraId="51DDB1BF">
            <w:pPr>
              <w:snapToGrid w:val="0"/>
              <w:spacing w:line="460" w:lineRule="exact"/>
              <w:ind w:left="105" w:lef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根据《关于在政府采购活动中查询及使用信用记录有关问题的通知》财库[2016]125号的规定：</w:t>
            </w:r>
          </w:p>
          <w:p w14:paraId="12C67284">
            <w:pPr>
              <w:snapToGrid w:val="0"/>
              <w:spacing w:line="460" w:lineRule="exact"/>
              <w:ind w:left="105" w:lef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1）招标人或采购代理机构将对本项目供应商的信用记录进行查询。查询渠道为信用中国网站（www.creditchina.gov.cn）、中国政府采购网（www.ccgp.gov.cn）；</w:t>
            </w:r>
          </w:p>
          <w:p w14:paraId="7819C426">
            <w:pPr>
              <w:snapToGrid w:val="0"/>
              <w:spacing w:line="460" w:lineRule="exact"/>
              <w:ind w:firstLine="110" w:firstLine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2）截止时点：</w:t>
            </w:r>
            <w:r>
              <w:rPr>
                <w:rFonts w:hint="eastAsia" w:ascii="宋体" w:hAnsi="宋体" w:cs="宋体"/>
                <w:color w:val="000000" w:themeColor="text1"/>
                <w:sz w:val="22"/>
                <w:highlight w:val="none"/>
                <w14:textFill>
                  <w14:solidFill>
                    <w14:schemeClr w14:val="tx1"/>
                  </w14:solidFill>
                </w14:textFill>
              </w:rPr>
              <w:t>招标公告发布之日至投标截止时间前</w:t>
            </w:r>
            <w:r>
              <w:rPr>
                <w:rFonts w:hint="eastAsia" w:ascii="宋体" w:hAnsi="宋体" w:cs="宋体"/>
                <w:color w:val="000000" w:themeColor="text1"/>
                <w:sz w:val="22"/>
                <w:szCs w:val="22"/>
                <w:highlight w:val="none"/>
                <w14:textFill>
                  <w14:solidFill>
                    <w14:schemeClr w14:val="tx1"/>
                  </w14:solidFill>
                </w14:textFill>
              </w:rPr>
              <w:t>；</w:t>
            </w:r>
          </w:p>
          <w:p w14:paraId="2000FB57">
            <w:pPr>
              <w:snapToGrid w:val="0"/>
              <w:spacing w:line="460" w:lineRule="exact"/>
              <w:ind w:left="105" w:lef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3）查询记录和证据的留存：信用信息查询记录和证据以网页截图等方式留存。</w:t>
            </w:r>
          </w:p>
          <w:p w14:paraId="3A3CE48C">
            <w:pPr>
              <w:snapToGrid w:val="0"/>
              <w:spacing w:line="460" w:lineRule="exact"/>
              <w:ind w:left="105" w:lef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4）使用规则：被列入失信被执行人、重大税收违法案件当事人名单、政府采购严重违法失信行为记录名单及其它不符合《中华人民共和国政府采购法》第二十二条规定条件的，其投标将被拒绝。</w:t>
            </w:r>
          </w:p>
          <w:p w14:paraId="5DA84BFD">
            <w:pPr>
              <w:snapToGrid w:val="0"/>
              <w:spacing w:line="460" w:lineRule="exact"/>
              <w:rPr>
                <w:rFonts w:ascii="宋体" w:hAnsi="宋体" w:cs="宋体"/>
                <w:b/>
                <w:color w:val="000000" w:themeColor="text1"/>
                <w:kern w:val="1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5）联合体成员任意一方存在不良信用记录的，视同联合体存在不良信用记录。</w:t>
            </w:r>
          </w:p>
        </w:tc>
      </w:tr>
      <w:tr w14:paraId="7370C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78631E0">
            <w:pPr>
              <w:widowControl/>
              <w:snapToGrid w:val="0"/>
              <w:spacing w:line="460" w:lineRule="exact"/>
              <w:jc w:val="center"/>
              <w:textAlignment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20</w:t>
            </w:r>
          </w:p>
        </w:tc>
        <w:tc>
          <w:tcPr>
            <w:tcW w:w="9590" w:type="dxa"/>
            <w:tcBorders>
              <w:top w:val="single" w:color="000000" w:sz="2" w:space="0"/>
              <w:left w:val="single" w:color="000000" w:sz="2" w:space="0"/>
              <w:bottom w:val="single" w:color="000000" w:sz="2" w:space="0"/>
              <w:right w:val="single" w:color="000000" w:sz="8" w:space="0"/>
            </w:tcBorders>
            <w:vAlign w:val="center"/>
          </w:tcPr>
          <w:p w14:paraId="7CD690FA">
            <w:pPr>
              <w:snapToGrid w:val="0"/>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对本国产品的支持政策</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p w14:paraId="6D3AE10A">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1、本国产品标准的适用范围：</w:t>
            </w:r>
          </w:p>
          <w:p w14:paraId="5165A33E">
            <w:pPr>
              <w:snapToGrid w:val="0"/>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本国产品标准适用于货物，包括政府采购货物项目和服务项目中涉及的货物。</w:t>
            </w:r>
          </w:p>
          <w:p w14:paraId="08763895">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、本国产品标准：</w:t>
            </w:r>
          </w:p>
          <w:p w14:paraId="27C88861">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（1）产品在中国境内生产；</w:t>
            </w:r>
          </w:p>
          <w:p w14:paraId="79B8E144">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（2）产品在中国境内生产的组件成本占比达到规定比例</w:t>
            </w:r>
          </w:p>
          <w:p w14:paraId="618172C5">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（3）产品关键组件符合相关要求</w:t>
            </w:r>
          </w:p>
          <w:p w14:paraId="4D831BB2">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（4）产品关键工序符合相关要求</w:t>
            </w:r>
          </w:p>
          <w:p w14:paraId="4E6A3873">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、出具符合要求的《关于符合本国产品标准的声明函》（格式见</w:t>
            </w:r>
            <w:r>
              <w:rPr>
                <w:rFonts w:hint="eastAsia" w:ascii="宋体" w:hAnsi="宋体" w:eastAsia="宋体" w:cs="宋体"/>
                <w:color w:val="000000" w:themeColor="text1"/>
                <w:sz w:val="22"/>
                <w:szCs w:val="22"/>
                <w:highlight w:val="none"/>
                <w:lang w:val="en-US" w:eastAsia="zh-CN"/>
                <w14:textFill>
                  <w14:solidFill>
                    <w14:schemeClr w14:val="tx1"/>
                  </w14:solidFill>
                </w14:textFill>
              </w:rPr>
              <w:t>附件</w:t>
            </w:r>
            <w:r>
              <w:rPr>
                <w:rFonts w:hint="eastAsia" w:ascii="宋体" w:hAnsi="宋体" w:eastAsia="宋体" w:cs="宋体"/>
                <w:color w:val="000000" w:themeColor="text1"/>
                <w:sz w:val="22"/>
                <w:szCs w:val="22"/>
                <w:highlight w:val="none"/>
                <w14:textFill>
                  <w14:solidFill>
                    <w14:schemeClr w14:val="tx1"/>
                  </w14:solidFill>
                </w14:textFill>
              </w:rPr>
              <w:t>）或财政部会同有关部门规定的有关证明文件的，该产品视为本国产品。</w:t>
            </w:r>
          </w:p>
          <w:p w14:paraId="77D92D18">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、对本国产品的支持政策：</w:t>
            </w:r>
          </w:p>
          <w:p w14:paraId="51A88856">
            <w:pPr>
              <w:snapToGrid w:val="0"/>
              <w:spacing w:line="460" w:lineRule="exact"/>
              <w:ind w:left="105" w:leftChars="50"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EFAD13D">
            <w:pPr>
              <w:snapToGrid w:val="0"/>
              <w:spacing w:line="460" w:lineRule="exac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37173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61C435F1">
            <w:pPr>
              <w:snapToGrid w:val="0"/>
              <w:spacing w:line="460" w:lineRule="exact"/>
              <w:ind w:left="105" w:leftChars="50"/>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注：招标文件其他组成部分涉及与前附表相同内容，如有不明确或不一致，以前附表规定为准。</w:t>
            </w:r>
          </w:p>
        </w:tc>
      </w:tr>
    </w:tbl>
    <w:p w14:paraId="35479D28">
      <w:pPr>
        <w:rPr>
          <w:rFonts w:ascii="宋体" w:hAnsi="宋体" w:cs="宋体"/>
          <w:b/>
          <w:bCs/>
          <w:color w:val="000000" w:themeColor="text1"/>
          <w:sz w:val="26"/>
          <w:szCs w:val="26"/>
          <w:highlight w:val="none"/>
          <w14:textFill>
            <w14:solidFill>
              <w14:schemeClr w14:val="tx1"/>
            </w14:solidFill>
          </w14:textFill>
        </w:rPr>
      </w:pPr>
      <w:bookmarkStart w:id="10" w:name="_Toc20846"/>
      <w:bookmarkStart w:id="11" w:name="_Toc19070"/>
      <w:r>
        <w:rPr>
          <w:rFonts w:hint="eastAsia" w:ascii="宋体" w:hAnsi="宋体" w:cs="宋体"/>
          <w:b/>
          <w:bCs/>
          <w:color w:val="000000" w:themeColor="text1"/>
          <w:sz w:val="26"/>
          <w:szCs w:val="26"/>
          <w:highlight w:val="none"/>
          <w14:textFill>
            <w14:solidFill>
              <w14:schemeClr w14:val="tx1"/>
            </w14:solidFill>
          </w14:textFill>
        </w:rPr>
        <w:br w:type="page"/>
      </w:r>
    </w:p>
    <w:p w14:paraId="2678F00E">
      <w:pPr>
        <w:spacing w:before="100" w:beforeAutospacing="1" w:after="100" w:afterAutospacing="1" w:line="460" w:lineRule="exact"/>
        <w:jc w:val="center"/>
        <w:outlineLvl w:val="1"/>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26"/>
          <w:szCs w:val="26"/>
          <w:highlight w:val="none"/>
          <w14:textFill>
            <w14:solidFill>
              <w14:schemeClr w14:val="tx1"/>
            </w14:solidFill>
          </w14:textFill>
        </w:rPr>
        <w:t>一、 说   明</w:t>
      </w:r>
      <w:bookmarkEnd w:id="10"/>
      <w:bookmarkEnd w:id="11"/>
    </w:p>
    <w:p w14:paraId="7DCC737B">
      <w:pPr>
        <w:tabs>
          <w:tab w:val="left" w:pos="360"/>
        </w:tabs>
        <w:spacing w:line="460" w:lineRule="exact"/>
        <w:ind w:firstLine="550" w:firstLineChars="25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02D90E48">
      <w:pPr>
        <w:tabs>
          <w:tab w:val="left" w:pos="360"/>
        </w:tabs>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2、定义</w:t>
      </w:r>
    </w:p>
    <w:p w14:paraId="706A8CAB">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招标人：是指依法进行政府采购的国家机关、事业单位、团体组织</w:t>
      </w:r>
    </w:p>
    <w:p w14:paraId="192E3392">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招标代理机构：受招标人委托，在委托的范围内办理政府采购事宜的机构；</w:t>
      </w:r>
    </w:p>
    <w:p w14:paraId="302F251E">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投标人：是指参加本政府采购项目投标的供应商；</w:t>
      </w:r>
    </w:p>
    <w:p w14:paraId="2D9BC9C7">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投标人代表：是指参加本项目投标活动的供应商法定代表人或法定代表人授权代表；</w:t>
      </w:r>
    </w:p>
    <w:p w14:paraId="2D482D9F">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投标联合体：是指两个以上供应商组成联合体，以一个供应商的身份参加投标；</w:t>
      </w:r>
    </w:p>
    <w:p w14:paraId="6CB8EC06">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甲方：是指合同签订的一方，一般与招标人、用户相同；</w:t>
      </w:r>
    </w:p>
    <w:p w14:paraId="0DC87978">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乙方：是指合同签订的另一方，与中标人相同；</w:t>
      </w:r>
    </w:p>
    <w:p w14:paraId="0C071781">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制造商：是指拥有投标产品自主知识产权的单位；</w:t>
      </w:r>
    </w:p>
    <w:p w14:paraId="786DD23A">
      <w:pPr>
        <w:tabs>
          <w:tab w:val="left" w:pos="360"/>
        </w:tabs>
        <w:spacing w:line="460" w:lineRule="exact"/>
        <w:ind w:firstLine="550" w:firstLineChars="2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其不利的评定，一切后果由供应商自行承担。</w:t>
      </w:r>
    </w:p>
    <w:p w14:paraId="3303F045">
      <w:pPr>
        <w:tabs>
          <w:tab w:val="left" w:pos="360"/>
        </w:tabs>
        <w:spacing w:line="460" w:lineRule="exact"/>
        <w:ind w:firstLine="552" w:firstLineChars="250"/>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带“▲”条款系指实质性要求条款。“★”是关键技术参数及要求。</w:t>
      </w:r>
    </w:p>
    <w:p w14:paraId="1D927A1B">
      <w:pPr>
        <w:tabs>
          <w:tab w:val="left" w:pos="360"/>
        </w:tabs>
        <w:spacing w:line="460" w:lineRule="exact"/>
        <w:ind w:firstLine="541"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3、投标人代表</w:t>
      </w:r>
    </w:p>
    <w:p w14:paraId="2CE61661">
      <w:pPr>
        <w:tabs>
          <w:tab w:val="left" w:pos="360"/>
        </w:tabs>
        <w:spacing w:line="460" w:lineRule="exact"/>
        <w:ind w:firstLine="539" w:firstLineChars="245"/>
        <w:rPr>
          <w:rFonts w:ascii="宋体" w:hAnsi="宋体" w:cs="宋体"/>
          <w:bCs/>
          <w:color w:val="000000" w:themeColor="text1"/>
          <w:sz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3.1</w:t>
      </w:r>
      <w:r>
        <w:rPr>
          <w:rFonts w:hint="eastAsia" w:ascii="宋体" w:hAnsi="宋体" w:cs="宋体"/>
          <w:bCs/>
          <w:color w:val="000000" w:themeColor="text1"/>
          <w:sz w:val="22"/>
          <w:highlight w:val="none"/>
          <w14:textFill>
            <w14:solidFill>
              <w14:schemeClr w14:val="tx1"/>
            </w14:solidFill>
          </w14:textFill>
        </w:rPr>
        <w:t>指全权代表投标人参加投标活动并签署投标文件的人。如果投标人代表不是法定代表人，须持有《法定代表人授权书》（见附件）</w:t>
      </w:r>
    </w:p>
    <w:p w14:paraId="72A03A5A">
      <w:pPr>
        <w:tabs>
          <w:tab w:val="left" w:pos="360"/>
        </w:tabs>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宋体" w:hAnsi="宋体" w:cs="宋体"/>
          <w:b/>
          <w:color w:val="000000" w:themeColor="text1"/>
          <w:sz w:val="22"/>
          <w:szCs w:val="22"/>
          <w:highlight w:val="none"/>
          <w14:textFill>
            <w14:solidFill>
              <w14:schemeClr w14:val="tx1"/>
            </w14:solidFill>
          </w14:textFill>
        </w:rPr>
        <w:t>。</w:t>
      </w:r>
    </w:p>
    <w:p w14:paraId="1AC9CE7C">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4、投标费用</w:t>
      </w:r>
    </w:p>
    <w:p w14:paraId="5EF7975A">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4.1投</w:t>
      </w:r>
      <w:r>
        <w:rPr>
          <w:rFonts w:hint="eastAsia" w:ascii="宋体" w:hAnsi="宋体" w:cs="宋体"/>
          <w:color w:val="000000" w:themeColor="text1"/>
          <w:sz w:val="22"/>
          <w:szCs w:val="22"/>
          <w:highlight w:val="none"/>
          <w14:textFill>
            <w14:solidFill>
              <w14:schemeClr w14:val="tx1"/>
            </w14:solidFill>
          </w14:textFill>
        </w:rPr>
        <w:t>标人应承担所有与准备和参加投标有关费用，不论投标的结果如何，招标人或招标代理机构均无义务和责任承担这些费用。</w:t>
      </w:r>
    </w:p>
    <w:p w14:paraId="3E420FFC">
      <w:pPr>
        <w:spacing w:before="100" w:beforeAutospacing="1" w:after="100" w:afterAutospacing="1" w:line="460" w:lineRule="exact"/>
        <w:jc w:val="center"/>
        <w:outlineLvl w:val="1"/>
        <w:rPr>
          <w:rFonts w:ascii="宋体" w:hAnsi="宋体" w:cs="宋体"/>
          <w:b/>
          <w:bCs/>
          <w:color w:val="000000" w:themeColor="text1"/>
          <w:sz w:val="26"/>
          <w:szCs w:val="26"/>
          <w:highlight w:val="none"/>
          <w14:textFill>
            <w14:solidFill>
              <w14:schemeClr w14:val="tx1"/>
            </w14:solidFill>
          </w14:textFill>
        </w:rPr>
      </w:pPr>
      <w:bookmarkStart w:id="12" w:name="_Toc28278"/>
      <w:bookmarkStart w:id="13" w:name="_Toc9899"/>
      <w:r>
        <w:rPr>
          <w:rFonts w:hint="eastAsia" w:ascii="宋体" w:hAnsi="宋体" w:cs="宋体"/>
          <w:b/>
          <w:bCs/>
          <w:color w:val="000000" w:themeColor="text1"/>
          <w:sz w:val="26"/>
          <w:szCs w:val="26"/>
          <w:highlight w:val="none"/>
          <w14:textFill>
            <w14:solidFill>
              <w14:schemeClr w14:val="tx1"/>
            </w14:solidFill>
          </w14:textFill>
        </w:rPr>
        <w:t>二、 招标文件</w:t>
      </w:r>
      <w:bookmarkEnd w:id="12"/>
      <w:bookmarkEnd w:id="13"/>
    </w:p>
    <w:p w14:paraId="3E0559CA">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1、招标文件由招标文件目录所列内容及相关资料组成。</w:t>
      </w:r>
    </w:p>
    <w:p w14:paraId="6DBFC9A5">
      <w:pPr>
        <w:tabs>
          <w:tab w:val="left" w:pos="360"/>
        </w:tabs>
        <w:spacing w:line="460" w:lineRule="exact"/>
        <w:ind w:firstLine="552" w:firstLineChars="250"/>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2、招标文件的澄清</w:t>
      </w:r>
    </w:p>
    <w:p w14:paraId="62503DCA">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3CAD429C">
      <w:pPr>
        <w:tabs>
          <w:tab w:val="left" w:pos="360"/>
        </w:tabs>
        <w:spacing w:line="460" w:lineRule="exact"/>
        <w:ind w:firstLine="552" w:firstLineChars="250"/>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3、招标文件的修改</w:t>
      </w:r>
    </w:p>
    <w:p w14:paraId="730EAC3F">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3.1招标人或招标代理机构对已发出的招标文件进行必要的澄清或者修改的，应当在招标文件要求递交投标文件截止时间十五日前，在财政部门指定的政府采购信息发布媒体上发布更正公告。该澄清或修改内容为招标文件的组成部分。</w:t>
      </w:r>
    </w:p>
    <w:p w14:paraId="0D8CA846">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3.2招标人、招标代理机构可以视采购的具体情况决定是否延长投标截止时间和开标时间，并在招标文件要求递交投标文件的截止时间前，在财政部门指定的政府采购信息发布媒体上发布变更公告。</w:t>
      </w:r>
    </w:p>
    <w:p w14:paraId="30DC5EBB">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注：潜在投标人应自行关注网站公告，招标人、招标代理机构不再一一通知。投标人因自身贻误行为导致投标失败的，责任自负。</w:t>
      </w:r>
    </w:p>
    <w:p w14:paraId="29F7BE55">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p>
    <w:p w14:paraId="749E53EA">
      <w:pPr>
        <w:spacing w:before="100" w:beforeAutospacing="1" w:after="100" w:afterAutospacing="1" w:line="460" w:lineRule="exact"/>
        <w:jc w:val="center"/>
        <w:outlineLvl w:val="1"/>
        <w:rPr>
          <w:rFonts w:ascii="宋体" w:hAnsi="宋体" w:cs="宋体"/>
          <w:b/>
          <w:bCs/>
          <w:color w:val="000000" w:themeColor="text1"/>
          <w:sz w:val="26"/>
          <w:szCs w:val="26"/>
          <w:highlight w:val="none"/>
          <w14:textFill>
            <w14:solidFill>
              <w14:schemeClr w14:val="tx1"/>
            </w14:solidFill>
          </w14:textFill>
        </w:rPr>
      </w:pPr>
      <w:bookmarkStart w:id="14" w:name="_Toc12726"/>
      <w:bookmarkStart w:id="15" w:name="_Toc22646"/>
      <w:r>
        <w:rPr>
          <w:rFonts w:hint="eastAsia" w:ascii="宋体" w:hAnsi="宋体" w:cs="宋体"/>
          <w:b/>
          <w:bCs/>
          <w:color w:val="000000" w:themeColor="text1"/>
          <w:sz w:val="26"/>
          <w:szCs w:val="26"/>
          <w:highlight w:val="none"/>
          <w14:textFill>
            <w14:solidFill>
              <w14:schemeClr w14:val="tx1"/>
            </w14:solidFill>
          </w14:textFill>
        </w:rPr>
        <w:t>三、 投标文件的编制</w:t>
      </w:r>
      <w:bookmarkEnd w:id="14"/>
      <w:bookmarkEnd w:id="15"/>
    </w:p>
    <w:p w14:paraId="01F1DA09">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3DF03349">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2、投标人应保证所提供文件资料的真实性，所有文件资料必须是针对本次投标的。如发现投标人提供了虚假文件资料，其投标将被否决，并自行承担相应的法律责任。</w:t>
      </w:r>
    </w:p>
    <w:p w14:paraId="728A8901">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3、</w:t>
      </w:r>
      <w:r>
        <w:rPr>
          <w:rFonts w:hint="eastAsia" w:ascii="宋体" w:hAnsi="宋体" w:cs="宋体"/>
          <w:b/>
          <w:bCs/>
          <w:color w:val="000000" w:themeColor="text1"/>
          <w:sz w:val="22"/>
          <w:szCs w:val="22"/>
          <w:highlight w:val="none"/>
          <w14:textFill>
            <w14:solidFill>
              <w14:schemeClr w14:val="tx1"/>
            </w14:solidFill>
          </w14:textFill>
        </w:rPr>
        <w:t>投标文件的构成：</w:t>
      </w:r>
    </w:p>
    <w:p w14:paraId="32A9369B">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投标</w:t>
      </w:r>
      <w:r>
        <w:rPr>
          <w:rFonts w:hint="eastAsia" w:ascii="宋体" w:hAnsi="宋体" w:cs="宋体"/>
          <w:color w:val="000000" w:themeColor="text1"/>
          <w:kern w:val="0"/>
          <w:sz w:val="22"/>
          <w:szCs w:val="22"/>
          <w:highlight w:val="none"/>
          <w:lang w:val="zh-CN"/>
          <w14:textFill>
            <w14:solidFill>
              <w14:schemeClr w14:val="tx1"/>
            </w14:solidFill>
          </w14:textFill>
        </w:rPr>
        <w:t>文件应当包括以下主要内容：资格文件、报价文件、商务技术文件。</w:t>
      </w:r>
    </w:p>
    <w:p w14:paraId="5610FF8B">
      <w:pPr>
        <w:spacing w:line="460" w:lineRule="exact"/>
        <w:ind w:firstLine="541" w:firstLineChars="245"/>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3.1</w:t>
      </w:r>
      <w:r>
        <w:rPr>
          <w:rFonts w:hint="eastAsia" w:ascii="宋体" w:hAnsi="宋体" w:cs="宋体"/>
          <w:b/>
          <w:bCs/>
          <w:color w:val="000000" w:themeColor="text1"/>
          <w:kern w:val="0"/>
          <w:sz w:val="22"/>
          <w:szCs w:val="22"/>
          <w:highlight w:val="none"/>
          <w:lang w:val="zh-CN"/>
          <w14:textFill>
            <w14:solidFill>
              <w14:schemeClr w14:val="tx1"/>
            </w14:solidFill>
          </w14:textFill>
        </w:rPr>
        <w:t xml:space="preserve">投标人的资格文件至少应包括以下内容： </w:t>
      </w:r>
    </w:p>
    <w:p w14:paraId="375C3BCC">
      <w:pPr>
        <w:spacing w:line="460" w:lineRule="exact"/>
        <w:ind w:firstLine="539" w:firstLineChars="245"/>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基本资格条件审查材料：</w:t>
      </w:r>
      <w:r>
        <w:rPr>
          <w:rFonts w:hint="eastAsia" w:ascii="宋体" w:hAnsi="宋体" w:cs="宋体"/>
          <w:color w:val="000000" w:themeColor="text1"/>
          <w:kern w:val="0"/>
          <w:sz w:val="22"/>
          <w:szCs w:val="22"/>
          <w:highlight w:val="none"/>
          <w14:textFill>
            <w14:solidFill>
              <w14:schemeClr w14:val="tx1"/>
            </w14:solidFill>
          </w14:textFill>
        </w:rPr>
        <w:t>即证明供应商</w:t>
      </w:r>
      <w:r>
        <w:rPr>
          <w:rFonts w:hint="eastAsia" w:ascii="宋体" w:hAnsi="宋体" w:cs="宋体"/>
          <w:color w:val="000000" w:themeColor="text1"/>
          <w:kern w:val="0"/>
          <w:sz w:val="22"/>
          <w:szCs w:val="22"/>
          <w:highlight w:val="none"/>
          <w:lang w:val="zh-CN"/>
          <w14:textFill>
            <w14:solidFill>
              <w14:schemeClr w14:val="tx1"/>
            </w14:solidFill>
          </w14:textFill>
        </w:rPr>
        <w:t>参加本次政府采购活动前3年内</w:t>
      </w:r>
      <w:r>
        <w:rPr>
          <w:rFonts w:hint="eastAsia"/>
          <w:color w:val="000000" w:themeColor="text1"/>
          <w:sz w:val="22"/>
          <w:szCs w:val="22"/>
          <w:highlight w:val="none"/>
          <w14:textFill>
            <w14:solidFill>
              <w14:schemeClr w14:val="tx1"/>
            </w14:solidFill>
          </w14:textFill>
        </w:rPr>
        <w:t>满足《中华人民共和国政府采购法》</w:t>
      </w:r>
      <w:r>
        <w:rPr>
          <w:rFonts w:hint="eastAsia" w:ascii="宋体" w:hAnsi="宋体" w:cs="宋体"/>
          <w:color w:val="000000" w:themeColor="text1"/>
          <w:kern w:val="0"/>
          <w:sz w:val="22"/>
          <w:szCs w:val="22"/>
          <w:highlight w:val="none"/>
          <w:lang w:val="zh-CN"/>
          <w14:textFill>
            <w14:solidFill>
              <w14:schemeClr w14:val="tx1"/>
            </w14:solidFill>
          </w14:textFill>
        </w:rPr>
        <w:t>的有关资格证明文件。</w:t>
      </w:r>
      <w:r>
        <w:rPr>
          <w:rFonts w:hint="eastAsia" w:ascii="宋体" w:hAnsi="宋体" w:cs="宋体"/>
          <w:color w:val="000000" w:themeColor="text1"/>
          <w:kern w:val="0"/>
          <w:sz w:val="22"/>
          <w:szCs w:val="22"/>
          <w:highlight w:val="none"/>
          <w14:textFill>
            <w14:solidFill>
              <w14:schemeClr w14:val="tx1"/>
            </w14:solidFill>
          </w14:textFill>
        </w:rPr>
        <w:t>包括：</w:t>
      </w:r>
    </w:p>
    <w:p w14:paraId="2ED40331">
      <w:pPr>
        <w:snapToGrid w:val="0"/>
        <w:spacing w:line="460" w:lineRule="exact"/>
        <w:ind w:left="105" w:leftChars="50"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（1）资格条件承诺函；</w:t>
      </w:r>
    </w:p>
    <w:p w14:paraId="0D636B8F">
      <w:pPr>
        <w:snapToGrid w:val="0"/>
        <w:spacing w:line="460" w:lineRule="exact"/>
        <w:ind w:left="105" w:leftChars="50"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（2）营业执照(或事业法人登记证书或其它工商等登记证明材料；自然人参与政府采购，提供身份证)复印件； </w:t>
      </w:r>
    </w:p>
    <w:p w14:paraId="1BA97BCF">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48DF9861">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（3）投标人信用查询；</w:t>
      </w:r>
    </w:p>
    <w:p w14:paraId="4CC11B1C">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（4）政府采购活动现场确认声明书；</w:t>
      </w:r>
    </w:p>
    <w:p w14:paraId="376970A6">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（5）落实政府采购政策需满足的资格要求证明材料（如有）；</w:t>
      </w:r>
    </w:p>
    <w:p w14:paraId="21B550F4">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具有有效的食品经营许可证（食品流通许可证）或食品生产许可证或相关备案证明材料；</w:t>
      </w:r>
    </w:p>
    <w:p w14:paraId="7E4DBC0E">
      <w:pPr>
        <w:keepNext w:val="0"/>
        <w:keepLines w:val="0"/>
        <w:pageBreakBefore w:val="0"/>
        <w:numPr>
          <w:ilvl w:val="0"/>
          <w:numId w:val="0"/>
        </w:numPr>
        <w:kinsoku/>
        <w:wordWrap/>
        <w:topLinePunct w:val="0"/>
        <w:bidi w:val="0"/>
        <w:adjustRightInd/>
        <w:snapToGrid w:val="0"/>
        <w:spacing w:line="460" w:lineRule="exact"/>
        <w:ind w:left="0" w:leftChars="0" w:firstLine="440" w:firstLineChars="200"/>
        <w:rPr>
          <w:rFonts w:hint="default" w:ascii="宋体" w:hAnsi="宋体" w:eastAsia="宋体" w:cs="宋体"/>
          <w:color w:val="000000" w:themeColor="text1"/>
          <w:sz w:val="22"/>
          <w:szCs w:val="22"/>
          <w:highlight w:val="none"/>
          <w:u w:val="none"/>
          <w:lang w:val="en-US" w:eastAsia="zh-CN"/>
          <w14:textFill>
            <w14:solidFill>
              <w14:schemeClr w14:val="tx1"/>
            </w14:solidFill>
          </w14:textFill>
        </w:rPr>
      </w:pPr>
      <w:r>
        <w:rPr>
          <w:rFonts w:hint="eastAsia" w:ascii="宋体" w:hAnsi="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7</w:t>
      </w:r>
      <w:r>
        <w:rPr>
          <w:rFonts w:hint="eastAsia" w:ascii="宋体" w:hAnsi="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联合体协议书</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如有</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p>
    <w:p w14:paraId="6B97B649">
      <w:pPr>
        <w:snapToGrid w:val="0"/>
        <w:spacing w:line="460" w:lineRule="exact"/>
        <w:ind w:left="525" w:leftChars="2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上述资格条件审查材料有一项不提供的，视为资格审查不通过。</w:t>
      </w:r>
    </w:p>
    <w:p w14:paraId="246C68DB">
      <w:pPr>
        <w:snapToGrid w:val="0"/>
        <w:spacing w:line="460" w:lineRule="exact"/>
        <w:ind w:left="105" w:leftChars="50" w:firstLine="442" w:firstLineChars="200"/>
        <w:rPr>
          <w:rFonts w:ascii="宋体" w:hAnsi="宋体" w:cs="宋体"/>
          <w:color w:val="000000" w:themeColor="text1"/>
          <w:sz w:val="22"/>
          <w:szCs w:val="22"/>
          <w:highlight w:val="none"/>
          <w:u w:val="single"/>
          <w:lang w:val="zh-CN"/>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 xml:space="preserve">3.2投标人的报价文件至少应包括以下内容： </w:t>
      </w:r>
    </w:p>
    <w:p w14:paraId="1E88DFEA">
      <w:pPr>
        <w:snapToGrid w:val="0"/>
        <w:spacing w:line="460" w:lineRule="exact"/>
        <w:ind w:left="105" w:leftChars="50"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（1）投标函；</w:t>
      </w:r>
    </w:p>
    <w:p w14:paraId="70F1BA02">
      <w:pPr>
        <w:snapToGrid w:val="0"/>
        <w:spacing w:line="460" w:lineRule="exact"/>
        <w:ind w:left="105" w:leftChars="50"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（2）投标报价一览表；</w:t>
      </w:r>
    </w:p>
    <w:p w14:paraId="0A1609C6">
      <w:pPr>
        <w:snapToGrid w:val="0"/>
        <w:spacing w:line="460" w:lineRule="exact"/>
        <w:ind w:firstLine="442" w:firstLineChars="200"/>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3.3</w:t>
      </w:r>
      <w:r>
        <w:rPr>
          <w:rFonts w:hint="eastAsia" w:ascii="宋体" w:hAnsi="宋体" w:cs="宋体"/>
          <w:b/>
          <w:bCs/>
          <w:color w:val="000000" w:themeColor="text1"/>
          <w:kern w:val="0"/>
          <w:sz w:val="22"/>
          <w:szCs w:val="22"/>
          <w:highlight w:val="none"/>
          <w:lang w:val="zh-CN"/>
          <w14:textFill>
            <w14:solidFill>
              <w14:schemeClr w14:val="tx1"/>
            </w14:solidFill>
          </w14:textFill>
        </w:rPr>
        <w:t xml:space="preserve">投标人的商务技术文件应包括以下内容： </w:t>
      </w:r>
    </w:p>
    <w:p w14:paraId="061F1B4F">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（1）法定代表人身份证明或授权委托书；</w:t>
      </w:r>
    </w:p>
    <w:p w14:paraId="6DA1CD47">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（2）投标人情况表 </w:t>
      </w:r>
    </w:p>
    <w:p w14:paraId="7FF2C1AA">
      <w:pPr>
        <w:snapToGrid w:val="0"/>
        <w:spacing w:line="460" w:lineRule="exact"/>
        <w:ind w:firstLine="440" w:firstLineChars="200"/>
        <w:rPr>
          <w:rFonts w:hint="eastAsia" w:ascii="宋体" w:hAnsi="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val="zh-CN"/>
          <w14:textFill>
            <w14:solidFill>
              <w14:schemeClr w14:val="tx1"/>
            </w14:solidFill>
          </w14:textFill>
        </w:rPr>
        <w:t>偏离表（</w:t>
      </w:r>
      <w:r>
        <w:rPr>
          <w:rFonts w:hint="eastAsia" w:ascii="宋体" w:hAnsi="宋体" w:cs="宋体"/>
          <w:color w:val="000000" w:themeColor="text1"/>
          <w:sz w:val="22"/>
          <w:szCs w:val="22"/>
          <w:highlight w:val="none"/>
          <w14:textFill>
            <w14:solidFill>
              <w14:schemeClr w14:val="tx1"/>
            </w14:solidFill>
          </w14:textFill>
        </w:rPr>
        <w:t>商务、技术偏离</w:t>
      </w:r>
      <w:r>
        <w:rPr>
          <w:rFonts w:hint="eastAsia" w:ascii="宋体" w:hAnsi="宋体" w:cs="宋体"/>
          <w:color w:val="000000" w:themeColor="text1"/>
          <w:sz w:val="22"/>
          <w:szCs w:val="22"/>
          <w:highlight w:val="none"/>
          <w:lang w:val="zh-CN"/>
          <w14:textFill>
            <w14:solidFill>
              <w14:schemeClr w14:val="tx1"/>
            </w14:solidFill>
          </w14:textFill>
        </w:rPr>
        <w:t>）</w:t>
      </w:r>
    </w:p>
    <w:p w14:paraId="7A7CD9BA">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投标材料真实性与完整性自查核对表</w:t>
      </w:r>
    </w:p>
    <w:p w14:paraId="4C3732DF">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14:textFill>
            <w14:solidFill>
              <w14:schemeClr w14:val="tx1"/>
            </w14:solidFill>
          </w14:textFill>
        </w:rPr>
        <w:t>）详细供货清单说明一览表</w:t>
      </w:r>
    </w:p>
    <w:p w14:paraId="2B8CE954">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cs="宋体"/>
          <w:color w:val="000000" w:themeColor="text1"/>
          <w:sz w:val="22"/>
          <w:szCs w:val="22"/>
          <w:highlight w:val="none"/>
          <w14:textFill>
            <w14:solidFill>
              <w14:schemeClr w14:val="tx1"/>
            </w14:solidFill>
          </w14:textFill>
        </w:rPr>
        <w:t>）业绩</w:t>
      </w:r>
    </w:p>
    <w:p w14:paraId="0BB4F915">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cs="宋体"/>
          <w:color w:val="000000" w:themeColor="text1"/>
          <w:sz w:val="22"/>
          <w:szCs w:val="22"/>
          <w:highlight w:val="none"/>
          <w14:textFill>
            <w14:solidFill>
              <w14:schemeClr w14:val="tx1"/>
            </w14:solidFill>
          </w14:textFill>
        </w:rPr>
        <w:t>）投标人综合情况</w:t>
      </w:r>
    </w:p>
    <w:p w14:paraId="63EA29F9">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cs="宋体"/>
          <w:color w:val="000000" w:themeColor="text1"/>
          <w:sz w:val="22"/>
          <w:szCs w:val="22"/>
          <w:highlight w:val="none"/>
          <w14:textFill>
            <w14:solidFill>
              <w14:schemeClr w14:val="tx1"/>
            </w14:solidFill>
          </w14:textFill>
        </w:rPr>
        <w:t>）货源供应商情况</w:t>
      </w:r>
    </w:p>
    <w:p w14:paraId="048471F1">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9</w:t>
      </w:r>
      <w:r>
        <w:rPr>
          <w:rFonts w:hint="eastAsia" w:ascii="宋体" w:hAnsi="宋体" w:cs="宋体"/>
          <w:color w:val="000000" w:themeColor="text1"/>
          <w:sz w:val="22"/>
          <w:szCs w:val="22"/>
          <w:highlight w:val="none"/>
          <w14:textFill>
            <w14:solidFill>
              <w14:schemeClr w14:val="tx1"/>
            </w14:solidFill>
          </w14:textFill>
        </w:rPr>
        <w:t>）大米检测情况</w:t>
      </w:r>
    </w:p>
    <w:p w14:paraId="1BB26D59">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10</w:t>
      </w:r>
      <w:r>
        <w:rPr>
          <w:rFonts w:hint="eastAsia" w:ascii="宋体" w:hAnsi="宋体" w:cs="宋体"/>
          <w:color w:val="000000" w:themeColor="text1"/>
          <w:sz w:val="22"/>
          <w:szCs w:val="22"/>
          <w:highlight w:val="none"/>
          <w14:textFill>
            <w14:solidFill>
              <w14:schemeClr w14:val="tx1"/>
            </w14:solidFill>
          </w14:textFill>
        </w:rPr>
        <w:t>）存储措施</w:t>
      </w:r>
    </w:p>
    <w:p w14:paraId="1F6D6800">
      <w:pPr>
        <w:snapToGrid w:val="0"/>
        <w:spacing w:line="460" w:lineRule="exact"/>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14:textFill>
            <w14:solidFill>
              <w14:schemeClr w14:val="tx1"/>
            </w14:solidFill>
          </w14:textFill>
        </w:rPr>
        <w:t>）运输措施</w:t>
      </w:r>
    </w:p>
    <w:p w14:paraId="792A80CC">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cs="宋体"/>
          <w:color w:val="000000" w:themeColor="text1"/>
          <w:sz w:val="22"/>
          <w:szCs w:val="22"/>
          <w:highlight w:val="none"/>
          <w14:textFill>
            <w14:solidFill>
              <w14:schemeClr w14:val="tx1"/>
            </w14:solidFill>
          </w14:textFill>
        </w:rPr>
        <w:t>）食品安全</w:t>
      </w:r>
    </w:p>
    <w:p w14:paraId="270DAABC">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）质量售后服务</w:t>
      </w:r>
    </w:p>
    <w:p w14:paraId="6622883A">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）应急措施</w:t>
      </w:r>
    </w:p>
    <w:p w14:paraId="3D602882">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14:textFill>
            <w14:solidFill>
              <w14:schemeClr w14:val="tx1"/>
            </w14:solidFill>
          </w14:textFill>
        </w:rPr>
        <w:t>）服务网点</w:t>
      </w:r>
    </w:p>
    <w:p w14:paraId="1B378751">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cs="宋体"/>
          <w:color w:val="000000" w:themeColor="text1"/>
          <w:sz w:val="22"/>
          <w:szCs w:val="22"/>
          <w:highlight w:val="none"/>
          <w14:textFill>
            <w14:solidFill>
              <w14:schemeClr w14:val="tx1"/>
            </w14:solidFill>
          </w14:textFill>
        </w:rPr>
        <w:t>）承诺情况</w:t>
      </w:r>
    </w:p>
    <w:p w14:paraId="524E2D54">
      <w:pPr>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cs="宋体"/>
          <w:color w:val="000000" w:themeColor="text1"/>
          <w:sz w:val="22"/>
          <w:szCs w:val="22"/>
          <w:highlight w:val="none"/>
          <w14:textFill>
            <w14:solidFill>
              <w14:schemeClr w14:val="tx1"/>
            </w14:solidFill>
          </w14:textFill>
        </w:rPr>
        <w:t>）其他必要提供的资料。</w:t>
      </w:r>
    </w:p>
    <w:p w14:paraId="1017B521">
      <w:pPr>
        <w:spacing w:line="460" w:lineRule="exact"/>
        <w:ind w:firstLine="440" w:firstLineChars="200"/>
        <w:rPr>
          <w:rFonts w:ascii="宋体" w:hAnsi="宋体" w:cs="宋体"/>
          <w:bCs/>
          <w:color w:val="000000" w:themeColor="text1"/>
          <w:sz w:val="22"/>
          <w:szCs w:val="22"/>
          <w:highlight w:val="none"/>
          <w:lang w:val="zh-CN"/>
          <w14:textFill>
            <w14:solidFill>
              <w14:schemeClr w14:val="tx1"/>
            </w14:solidFill>
          </w14:textFill>
        </w:rPr>
      </w:pPr>
      <w:r>
        <w:rPr>
          <w:rFonts w:hint="eastAsia" w:ascii="宋体" w:hAnsi="宋体" w:cs="宋体"/>
          <w:bCs/>
          <w:color w:val="000000" w:themeColor="text1"/>
          <w:sz w:val="22"/>
          <w:szCs w:val="22"/>
          <w:highlight w:val="none"/>
          <w:lang w:val="zh-CN"/>
          <w14:textFill>
            <w14:solidFill>
              <w14:schemeClr w14:val="tx1"/>
            </w14:solidFill>
          </w14:textFill>
        </w:rPr>
        <w:t>投标文件中所需的各种证书、证件、证明资料如是复印件，须在复印件上加盖有效公章。</w:t>
      </w:r>
    </w:p>
    <w:p w14:paraId="251928A9">
      <w:pPr>
        <w:pStyle w:val="31"/>
        <w:snapToGrid w:val="0"/>
        <w:spacing w:line="460" w:lineRule="exact"/>
        <w:ind w:firstLine="440" w:firstLineChars="200"/>
        <w:rPr>
          <w:rFonts w:hAnsi="宋体" w:cs="宋体"/>
          <w:b w:val="0"/>
          <w:bCs/>
          <w:color w:val="000000" w:themeColor="text1"/>
          <w:sz w:val="22"/>
          <w:szCs w:val="22"/>
          <w:highlight w:val="none"/>
          <w14:textFill>
            <w14:solidFill>
              <w14:schemeClr w14:val="tx1"/>
            </w14:solidFill>
          </w14:textFill>
        </w:rPr>
      </w:pPr>
      <w:r>
        <w:rPr>
          <w:rFonts w:hint="eastAsia" w:hAnsi="宋体" w:cs="宋体"/>
          <w:b w:val="0"/>
          <w:bCs/>
          <w:color w:val="000000" w:themeColor="text1"/>
          <w:sz w:val="22"/>
          <w:szCs w:val="22"/>
          <w:highlight w:val="none"/>
          <w:lang w:val="zh-CN"/>
          <w14:textFill>
            <w14:solidFill>
              <w14:schemeClr w14:val="tx1"/>
            </w14:solidFill>
          </w14:textFill>
        </w:rPr>
        <w:t>投标人的</w:t>
      </w:r>
      <w:r>
        <w:rPr>
          <w:rFonts w:hint="eastAsia" w:hAnsi="宋体" w:cs="宋体"/>
          <w:b w:val="0"/>
          <w:bCs/>
          <w:color w:val="000000" w:themeColor="text1"/>
          <w:sz w:val="22"/>
          <w:szCs w:val="22"/>
          <w:highlight w:val="none"/>
          <w14:textFill>
            <w14:solidFill>
              <w14:schemeClr w14:val="tx1"/>
            </w14:solidFill>
          </w14:textFill>
        </w:rPr>
        <w:t>投标文件必须按照招标文件要求制作。</w:t>
      </w:r>
    </w:p>
    <w:p w14:paraId="4642DA63">
      <w:pPr>
        <w:pStyle w:val="31"/>
        <w:snapToGrid w:val="0"/>
        <w:spacing w:line="460" w:lineRule="exact"/>
        <w:ind w:firstLine="440" w:firstLineChars="200"/>
        <w:rPr>
          <w:rFonts w:hAnsi="宋体" w:cs="宋体"/>
          <w:bCs/>
          <w:color w:val="000000" w:themeColor="text1"/>
          <w:sz w:val="22"/>
          <w:szCs w:val="22"/>
          <w:highlight w:val="none"/>
          <w14:textFill>
            <w14:solidFill>
              <w14:schemeClr w14:val="tx1"/>
            </w14:solidFill>
          </w14:textFill>
        </w:rPr>
      </w:pPr>
      <w:r>
        <w:rPr>
          <w:rFonts w:hint="eastAsia" w:hAnsi="宋体" w:cs="宋体"/>
          <w:b w:val="0"/>
          <w:bCs/>
          <w:color w:val="000000" w:themeColor="text1"/>
          <w:sz w:val="22"/>
          <w:szCs w:val="22"/>
          <w:highlight w:val="none"/>
          <w14:textFill>
            <w14:solidFill>
              <w14:schemeClr w14:val="tx1"/>
            </w14:solidFill>
          </w14:textFill>
        </w:rPr>
        <w:t>投标人可在招标文件中对招标货物的技术规格和要求选用替代标准，但这些替代标准必须相当于或优于招标文件中提出的相应要求，并使招标人满意，同时在技术偏离表中作出详细说明。</w:t>
      </w:r>
    </w:p>
    <w:p w14:paraId="5A1DFCD6">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4、投标报价</w:t>
      </w:r>
    </w:p>
    <w:p w14:paraId="51755E17">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4.1投标人应根据国家的有关规定和招标文件要求并结合企业的实际情况进行投标报价。投标报价以人民币为结算货币，承包报价必须包括</w:t>
      </w:r>
      <w:r>
        <w:rPr>
          <w:rFonts w:hint="eastAsia" w:ascii="宋体" w:hAnsi="宋体" w:cs="宋体"/>
          <w:b w:val="0"/>
          <w:bCs/>
          <w:color w:val="000000" w:themeColor="text1"/>
          <w:sz w:val="22"/>
          <w:highlight w:val="none"/>
          <w:lang w:val="en-US" w:eastAsia="zh-CN"/>
          <w14:textFill>
            <w14:solidFill>
              <w14:schemeClr w14:val="tx1"/>
            </w14:solidFill>
          </w14:textFill>
        </w:rPr>
        <w:t>完成本项目</w:t>
      </w:r>
      <w:r>
        <w:rPr>
          <w:rFonts w:hint="eastAsia" w:ascii="宋体" w:hAnsi="宋体" w:eastAsia="宋体" w:cs="宋体"/>
          <w:b w:val="0"/>
          <w:bCs/>
          <w:color w:val="000000" w:themeColor="text1"/>
          <w:sz w:val="22"/>
          <w:highlight w:val="none"/>
          <w14:textFill>
            <w14:solidFill>
              <w14:schemeClr w14:val="tx1"/>
            </w14:solidFill>
          </w14:textFill>
        </w:rPr>
        <w:t>所提供相关服务所需的一切人员工资、奖金、各种加班费、高温补贴费、各种社会保险、食宿与交通、设备及工具、器材、消耗材料、管理费用、税费、利润、完成合同所需的一切本身和不可或缺的所有工作开支、政策性文件规定及合同包含的所有风险、责任等各项全部费用并承担一切风险责任。在合同服务期间内不得违反国家相关政策规定。</w:t>
      </w:r>
    </w:p>
    <w:p w14:paraId="73ABAAC3">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4.2投标人必须按附件中的投标报价一览表、投标分项报价表内容填写价格，并由投标人代表签署。</w:t>
      </w:r>
    </w:p>
    <w:p w14:paraId="0626824E">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4.3</w:t>
      </w:r>
      <w:r>
        <w:rPr>
          <w:rFonts w:hint="eastAsia" w:ascii="宋体" w:hAnsi="宋体" w:cs="宋体"/>
          <w:color w:val="000000" w:themeColor="text1"/>
          <w:sz w:val="22"/>
          <w:highlight w:val="none"/>
          <w14:textFill>
            <w14:solidFill>
              <w14:schemeClr w14:val="tx1"/>
            </w14:solidFill>
          </w14:textFill>
        </w:rPr>
        <w:t>投标货币以人民币进行投标</w:t>
      </w:r>
      <w:r>
        <w:rPr>
          <w:rFonts w:hint="eastAsia" w:ascii="宋体" w:hAnsi="宋体" w:cs="宋体"/>
          <w:color w:val="000000" w:themeColor="text1"/>
          <w:sz w:val="22"/>
          <w:szCs w:val="22"/>
          <w:highlight w:val="none"/>
          <w14:textFill>
            <w14:solidFill>
              <w14:schemeClr w14:val="tx1"/>
            </w14:solidFill>
          </w14:textFill>
        </w:rPr>
        <w:t>。</w:t>
      </w:r>
    </w:p>
    <w:p w14:paraId="68364980">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4.4</w:t>
      </w:r>
      <w:r>
        <w:rPr>
          <w:rFonts w:hint="eastAsia" w:ascii="宋体" w:hAnsi="宋体" w:cs="宋体"/>
          <w:color w:val="000000" w:themeColor="text1"/>
          <w:sz w:val="22"/>
          <w:highlight w:val="none"/>
          <w14:textFill>
            <w14:solidFill>
              <w14:schemeClr w14:val="tx1"/>
            </w14:solidFill>
          </w14:textFill>
        </w:rPr>
        <w:t>招标人和招标代理机构不接受任何选择投标，对任何服务只允许一个价格。</w:t>
      </w:r>
    </w:p>
    <w:p w14:paraId="47886AFA">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4.5招标人和</w:t>
      </w:r>
      <w:r>
        <w:rPr>
          <w:rFonts w:hint="eastAsia" w:ascii="宋体" w:hAnsi="宋体" w:cs="宋体"/>
          <w:color w:val="000000" w:themeColor="text1"/>
          <w:sz w:val="22"/>
          <w:highlight w:val="none"/>
          <w14:textFill>
            <w14:solidFill>
              <w14:schemeClr w14:val="tx1"/>
            </w14:solidFill>
          </w14:textFill>
        </w:rPr>
        <w:t>招标代理机构</w:t>
      </w:r>
      <w:r>
        <w:rPr>
          <w:rFonts w:hint="eastAsia" w:ascii="宋体" w:hAnsi="宋体" w:cs="宋体"/>
          <w:color w:val="000000" w:themeColor="text1"/>
          <w:sz w:val="22"/>
          <w:szCs w:val="22"/>
          <w:highlight w:val="none"/>
          <w14:textFill>
            <w14:solidFill>
              <w14:schemeClr w14:val="tx1"/>
            </w14:solidFill>
          </w14:textFill>
        </w:rPr>
        <w:t>要求分类报价是为了方便评标，但在任何情况下不限制招标人以其认为最合适的条款、条件签订合同的权利。</w:t>
      </w:r>
    </w:p>
    <w:p w14:paraId="4F1117B3">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4.6投标报价报出后，投标人不得以任何理由予以变更。任何包含价格调整的要求，将被认为是非实质性响应投标而予以否决。</w:t>
      </w:r>
    </w:p>
    <w:p w14:paraId="376D15FE">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4.7最低报价不能作为中标的保证。</w:t>
      </w:r>
    </w:p>
    <w:p w14:paraId="234C5669">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5、投标有效期</w:t>
      </w:r>
    </w:p>
    <w:p w14:paraId="572C65B8">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5.1自开标之日起 90 天内投标应保持有效。</w:t>
      </w:r>
    </w:p>
    <w:p w14:paraId="5E2EF0D2">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45DC2A98">
      <w:pPr>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6、投标保证金</w:t>
      </w:r>
    </w:p>
    <w:p w14:paraId="09F472AB">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无。</w:t>
      </w:r>
    </w:p>
    <w:p w14:paraId="4216E9B5">
      <w:pPr>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7、投标文件编制</w:t>
      </w:r>
    </w:p>
    <w:p w14:paraId="134AD649">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7.1本项目通过“政府采购云平台（http://zfcg.czt.zj.gov.cn）”实行在线投标响应（电子投标）。供应商应通过“政采云电子交易客户端”，并按照本招标文件和“政府采购云平台”的要求编制并加密投标文件。</w:t>
      </w:r>
    </w:p>
    <w:p w14:paraId="421E0D1A">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7.2投标人应当按照本章节 “投标文件的构成”规定的内容及顺序在“政采云电子交易客户端”编制投标文件。其中《资格文件》和《商务技术文件》中不得出现本项目投标报价。</w:t>
      </w:r>
    </w:p>
    <w:p w14:paraId="55E22DE7">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7.3本文件《第三部分  附件》中有提供格式的，投标人须参照格式进行编制（格式中要求提供相关证明材料的还需后附相关证明材料），并按格式要求在指定位置根据要求进行签章，否则视为未提供；本文件《第三部分  附件》未提供格式的，请各投标人自行拟定格式，并加盖单位公章并由法定代表人或其授权代表签署（签字或盖章），否则视为未提供。</w:t>
      </w:r>
    </w:p>
    <w:p w14:paraId="621D4B5B">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7.4《投标文件》内容不完整、编排混乱导致《投标文件》被误读、漏读或者查找不到相关内容的，投标人自行负责。</w:t>
      </w:r>
    </w:p>
    <w:p w14:paraId="21C46546">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7.5《投标文件》因字迹潦草或表达不清所引起的后果由投标人负责。</w:t>
      </w:r>
    </w:p>
    <w:p w14:paraId="61ABB87C">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55AD1845">
      <w:pPr>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8、投标文件的签章</w:t>
      </w:r>
    </w:p>
    <w:p w14:paraId="3E05FFE3">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8.1《投标文件》的签章：见《前附表》；</w:t>
      </w:r>
    </w:p>
    <w:p w14:paraId="643FAE05">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8.2《投标文件》应由投标人法定代表人或其授权代表签字（或盖章），并加盖投标人公章。</w:t>
      </w:r>
    </w:p>
    <w:p w14:paraId="0931036A">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8.3电子签章操作指南详见采购公告附件《供应商项目采购-电子招投标操作指南》。</w:t>
      </w:r>
    </w:p>
    <w:p w14:paraId="4122F80E">
      <w:pPr>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9、投标文件的形式</w:t>
      </w:r>
    </w:p>
    <w:p w14:paraId="7C653B63">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9.1投标文件的形式：见《前附表》；</w:t>
      </w:r>
    </w:p>
    <w:p w14:paraId="7D71BAFE">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9.2“电子加密投标文件”：“电子加密投标文件”是指通过“政采云电子交易客户端”完成投标文件编制后生成并加密的数据电文形式的投标文件。</w:t>
      </w:r>
    </w:p>
    <w:p w14:paraId="0678C282">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9.3“备份投标文件”：“备份投标文件”是指与“电子加密投标文件”同时生成的数据电文形式的电子文件（备份标书），其他方式编制的“备份投标文件”视为无效的“备份投标文件”。</w:t>
      </w:r>
    </w:p>
    <w:p w14:paraId="0EAAB7ED">
      <w:pPr>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10、投标文件的份数</w:t>
      </w:r>
    </w:p>
    <w:p w14:paraId="40D5FAD5">
      <w:pPr>
        <w:spacing w:line="460" w:lineRule="exact"/>
        <w:ind w:firstLine="539"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10.1投标文件的份数：见《前附表》。</w:t>
      </w:r>
    </w:p>
    <w:p w14:paraId="22660E7D">
      <w:pPr>
        <w:spacing w:before="100" w:beforeAutospacing="1" w:after="100" w:afterAutospacing="1" w:line="440" w:lineRule="exact"/>
        <w:jc w:val="center"/>
        <w:outlineLvl w:val="1"/>
        <w:rPr>
          <w:rFonts w:ascii="宋体" w:hAnsi="宋体" w:cs="宋体"/>
          <w:b/>
          <w:bCs/>
          <w:color w:val="000000" w:themeColor="text1"/>
          <w:sz w:val="22"/>
          <w:szCs w:val="22"/>
          <w:highlight w:val="none"/>
          <w14:textFill>
            <w14:solidFill>
              <w14:schemeClr w14:val="tx1"/>
            </w14:solidFill>
          </w14:textFill>
        </w:rPr>
      </w:pPr>
      <w:bookmarkStart w:id="16" w:name="_Toc18542"/>
      <w:bookmarkStart w:id="17" w:name="_Toc15422"/>
      <w:r>
        <w:rPr>
          <w:rFonts w:hint="eastAsia" w:ascii="宋体" w:hAnsi="宋体" w:cs="宋体"/>
          <w:b/>
          <w:bCs/>
          <w:color w:val="000000" w:themeColor="text1"/>
          <w:sz w:val="22"/>
          <w:szCs w:val="22"/>
          <w:highlight w:val="none"/>
          <w14:textFill>
            <w14:solidFill>
              <w14:schemeClr w14:val="tx1"/>
            </w14:solidFill>
          </w14:textFill>
        </w:rPr>
        <w:t>四、 投标文件的递交</w:t>
      </w:r>
      <w:bookmarkEnd w:id="16"/>
      <w:bookmarkEnd w:id="17"/>
    </w:p>
    <w:p w14:paraId="3C95E2DC">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1、投标文件的上传和递交</w:t>
      </w:r>
    </w:p>
    <w:p w14:paraId="4258D29F">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1.1“投标文件”的上传、递交：见《前附表》。</w:t>
      </w:r>
    </w:p>
    <w:p w14:paraId="6CAD930F">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2、“电子加密投标文件”解密和异常情况处理</w:t>
      </w:r>
    </w:p>
    <w:p w14:paraId="731D705C">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2.1“电子加密投标文件”解密：见《前附表》。</w:t>
      </w:r>
    </w:p>
    <w:p w14:paraId="7A5E1463">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3、投标文件的补充、修改或撤回</w:t>
      </w:r>
    </w:p>
    <w:p w14:paraId="1C5F5E9F">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FDEEC01">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3.2投标截止时间后，投标人不得撤回、修改《投标文件》。</w:t>
      </w:r>
    </w:p>
    <w:p w14:paraId="2F92635F">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4、投标文件的备选方案</w:t>
      </w:r>
    </w:p>
    <w:p w14:paraId="21AB8F57">
      <w:pPr>
        <w:spacing w:line="460" w:lineRule="exact"/>
        <w:ind w:firstLine="539"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4.1投标人不得递交任何的投标备选（替代）方案，否则其投标文件将作无效标处理。与“电子加密投标文件”同时生成的“备份投标文件”不是投标备选（替代）方案。</w:t>
      </w:r>
    </w:p>
    <w:p w14:paraId="395FB3A4">
      <w:pPr>
        <w:spacing w:before="100" w:beforeAutospacing="1" w:after="100" w:afterAutospacing="1" w:line="460" w:lineRule="exact"/>
        <w:jc w:val="center"/>
        <w:outlineLvl w:val="1"/>
        <w:rPr>
          <w:rFonts w:ascii="宋体" w:hAnsi="宋体" w:cs="宋体"/>
          <w:b/>
          <w:bCs/>
          <w:color w:val="000000" w:themeColor="text1"/>
          <w:sz w:val="22"/>
          <w:szCs w:val="22"/>
          <w:highlight w:val="none"/>
          <w14:textFill>
            <w14:solidFill>
              <w14:schemeClr w14:val="tx1"/>
            </w14:solidFill>
          </w14:textFill>
        </w:rPr>
      </w:pPr>
      <w:bookmarkStart w:id="18" w:name="_Toc8079"/>
      <w:bookmarkStart w:id="19" w:name="_Toc30172"/>
      <w:r>
        <w:rPr>
          <w:rFonts w:hint="eastAsia" w:ascii="宋体" w:hAnsi="宋体" w:cs="宋体"/>
          <w:b/>
          <w:bCs/>
          <w:color w:val="000000" w:themeColor="text1"/>
          <w:sz w:val="22"/>
          <w:szCs w:val="22"/>
          <w:highlight w:val="none"/>
          <w14:textFill>
            <w14:solidFill>
              <w14:schemeClr w14:val="tx1"/>
            </w14:solidFill>
          </w14:textFill>
        </w:rPr>
        <w:t>五、 开标和评标</w:t>
      </w:r>
      <w:bookmarkEnd w:id="18"/>
      <w:bookmarkEnd w:id="19"/>
    </w:p>
    <w:p w14:paraId="1E1FF2AE">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1、评标委员会</w:t>
      </w:r>
    </w:p>
    <w:p w14:paraId="17F55E3B">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招标人和招标代理机构组建评标委员会。评标委员会的成员在评标过程中必须严格遵守《政府采购法》等有关法律、法规的规定。</w:t>
      </w:r>
    </w:p>
    <w:p w14:paraId="21B9344A">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2、评标过程的保密性</w:t>
      </w:r>
    </w:p>
    <w:p w14:paraId="33A9918A">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开标后直至向中标人授予合同时止，凡与评审有关的资料均不得向投标人及与评标无关人员透露。如果投标人在评标过程中试图向招标人和招标代理机构施加影响，其投标将被拒绝。</w:t>
      </w:r>
    </w:p>
    <w:p w14:paraId="25B2F008">
      <w:pPr>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3、开标形式</w:t>
      </w:r>
    </w:p>
    <w:p w14:paraId="3FD429E3">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 xml:space="preserve"> 采购组织机构将按照招标文件规定的时间通过“政府采购云平台”组织开标、开启投标文件，所有供应商均应当准时(在线)参加。</w:t>
      </w:r>
    </w:p>
    <w:p w14:paraId="784A8FE1">
      <w:pPr>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4、开标准备</w:t>
      </w:r>
    </w:p>
    <w:p w14:paraId="6035F94B">
      <w:pPr>
        <w:spacing w:line="460" w:lineRule="exact"/>
        <w:ind w:firstLine="539" w:firstLineChars="245"/>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4.1开标的准备工作由采购组织机构负责落实；</w:t>
      </w:r>
    </w:p>
    <w:p w14:paraId="606E1E90">
      <w:pPr>
        <w:spacing w:line="460" w:lineRule="exact"/>
        <w:ind w:firstLine="539" w:firstLineChars="245"/>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4.2</w:t>
      </w:r>
      <w:r>
        <w:rPr>
          <w:rFonts w:hint="eastAsia" w:ascii="宋体" w:hAnsi="宋体" w:cs="宋体"/>
          <w:color w:val="000000" w:themeColor="text1"/>
          <w:sz w:val="22"/>
          <w:szCs w:val="22"/>
          <w:highlight w:val="none"/>
          <w14:textFill>
            <w14:solidFill>
              <w14:schemeClr w14:val="tx1"/>
            </w14:solidFill>
          </w14:textFill>
        </w:rPr>
        <w:t>采购组织机构将按照招标文件规定的时间通过“政府采购云平台”组织开标、开启投标文件，所有供应商均应当准时(在线)参加。</w:t>
      </w:r>
      <w:r>
        <w:rPr>
          <w:rFonts w:hint="eastAsia" w:ascii="宋体" w:hAnsi="宋体" w:cs="宋体"/>
          <w:color w:val="000000" w:themeColor="text1"/>
          <w:kern w:val="0"/>
          <w:sz w:val="22"/>
          <w:szCs w:val="22"/>
          <w:highlight w:val="none"/>
          <w14:textFill>
            <w14:solidFill>
              <w14:schemeClr w14:val="tx1"/>
            </w14:solidFill>
          </w14:textFill>
        </w:rPr>
        <w:t>投标人如不参加开标大会的，视同认可开标结果，事后不得对采购相关人员、开标过程和开标结果提出异议，同时投标人因未在线参加开标而导致投标文件无法按时解密等一切后果由供应商自己承担。</w:t>
      </w:r>
    </w:p>
    <w:p w14:paraId="35E73B41">
      <w:pPr>
        <w:spacing w:line="460" w:lineRule="exact"/>
        <w:ind w:firstLine="541" w:firstLineChars="245"/>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5、开标流程</w:t>
      </w:r>
    </w:p>
    <w:p w14:paraId="53788486">
      <w:pPr>
        <w:spacing w:line="460" w:lineRule="exact"/>
        <w:ind w:firstLine="539" w:firstLineChars="245"/>
        <w:rPr>
          <w:rFonts w:ascii="宋体" w:hAnsi="宋体" w:cs="宋体"/>
          <w:bCs/>
          <w:color w:val="000000" w:themeColor="text1"/>
          <w:kern w:val="0"/>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5.1开标、评标</w:t>
      </w:r>
    </w:p>
    <w:p w14:paraId="6541EF2D">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定递交了备份投标文件的，将由采购组织机构按“政府采购云平台”操作规范将备份投标文件上传至“政府采购云平台”，上传成功后，“电子加密投标文件”自动失效；</w:t>
      </w:r>
    </w:p>
    <w:p w14:paraId="29170D9E">
      <w:pPr>
        <w:spacing w:line="460" w:lineRule="exact"/>
        <w:ind w:firstLine="539" w:firstLineChars="245"/>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投标人不足3家的，不得开标。</w:t>
      </w:r>
    </w:p>
    <w:p w14:paraId="21C157CA">
      <w:pPr>
        <w:spacing w:line="460" w:lineRule="exact"/>
        <w:ind w:firstLine="539" w:firstLineChars="245"/>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（2）解密成功后，开启投标人的《报价文件》，由供应商对自己报价文件相关内容进行签字确认，（不予确认的应说明理由，否则视为无异议）。</w:t>
      </w:r>
    </w:p>
    <w:p w14:paraId="22E288AB">
      <w:pPr>
        <w:spacing w:line="460" w:lineRule="exact"/>
        <w:ind w:firstLine="539" w:firstLineChars="245"/>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（3）开启《投标文件》，进入资格审查；</w:t>
      </w:r>
      <w:r>
        <w:rPr>
          <w:rFonts w:hint="eastAsia" w:ascii="宋体" w:hAnsi="宋体" w:cs="宋体"/>
          <w:bCs/>
          <w:color w:val="000000" w:themeColor="text1"/>
          <w:sz w:val="22"/>
          <w:szCs w:val="22"/>
          <w:highlight w:val="none"/>
          <w14:textFill>
            <w14:solidFill>
              <w14:schemeClr w14:val="tx1"/>
            </w14:solidFill>
          </w14:textFill>
        </w:rPr>
        <w:t>合格投标人不足3家的，不得评标。</w:t>
      </w:r>
    </w:p>
    <w:p w14:paraId="778F86D9">
      <w:pPr>
        <w:spacing w:line="460" w:lineRule="exact"/>
        <w:ind w:firstLine="539" w:firstLineChars="245"/>
        <w:rPr>
          <w:rFonts w:ascii="宋体" w:hAnsi="宋体" w:cs="宋体"/>
          <w:bCs/>
          <w:color w:val="000000" w:themeColor="text1"/>
          <w:kern w:val="0"/>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备注：开标大会的结束后，招标人或采购代理机构将对依法对投标人的资格进行审查，资格审查结束后进入符合性审查和商务技术的评审工作，具体见本章节“投标人资格审查”相关规定。</w:t>
      </w:r>
    </w:p>
    <w:p w14:paraId="38B816EB">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（4）开启资格审查通过的投标人的商务技术文件进入符合性审查，</w:t>
      </w:r>
      <w:r>
        <w:rPr>
          <w:rFonts w:hint="eastAsia" w:ascii="宋体" w:hAnsi="宋体" w:cs="宋体"/>
          <w:bCs/>
          <w:color w:val="000000" w:themeColor="text1"/>
          <w:sz w:val="22"/>
          <w:szCs w:val="22"/>
          <w:highlight w:val="none"/>
          <w14:textFill>
            <w14:solidFill>
              <w14:schemeClr w14:val="tx1"/>
            </w14:solidFill>
          </w14:textFill>
        </w:rPr>
        <w:t>以确定其是否满足招标文件的实质性要求，合格投标人不足3家的，不得评标。</w:t>
      </w:r>
    </w:p>
    <w:p w14:paraId="6BFEC2C7">
      <w:pPr>
        <w:spacing w:line="460" w:lineRule="exact"/>
        <w:ind w:firstLine="541"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没有满足招标文件的实质性要求的投标作无效标处理。</w:t>
      </w:r>
      <w:r>
        <w:rPr>
          <w:rFonts w:hint="eastAsia" w:ascii="宋体" w:hAnsi="宋体" w:cs="宋体"/>
          <w:bCs/>
          <w:color w:val="000000" w:themeColor="text1"/>
          <w:sz w:val="22"/>
          <w:szCs w:val="22"/>
          <w:highlight w:val="none"/>
          <w14:textFill>
            <w14:solidFill>
              <w14:schemeClr w14:val="tx1"/>
            </w14:solidFill>
          </w14:textFill>
        </w:rPr>
        <w:t>评标委员会决定投标的实质性要求只根据投标文件本身的内容，而不寻求外部的证据。投标人不得通过修正或撤消不合要求的偏离或保留从而使其投标成为实质上响应的投标。</w:t>
      </w:r>
    </w:p>
    <w:p w14:paraId="7F3906EA">
      <w:pPr>
        <w:spacing w:line="460" w:lineRule="exact"/>
        <w:ind w:firstLine="539" w:firstLineChars="245"/>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（5）对通过资格审查、符合性审查的合格供应商进行商务技术部分的评审。</w:t>
      </w:r>
    </w:p>
    <w:p w14:paraId="0A995F83">
      <w:pPr>
        <w:spacing w:line="460" w:lineRule="exact"/>
        <w:ind w:firstLine="539" w:firstLineChars="245"/>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（6）评标委员会对报价的合理性、准确性等进行审查核实。</w:t>
      </w:r>
    </w:p>
    <w:p w14:paraId="0D5406D2">
      <w:pPr>
        <w:spacing w:line="460" w:lineRule="exact"/>
        <w:ind w:firstLine="539" w:firstLineChars="245"/>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（7）评审结束后，公布中标（成交）候选供应商名单及招标人最终确定中标或成交供应商名单的时间和公告方式等，未在场的投标人通过发送邮件形式通知。</w:t>
      </w:r>
    </w:p>
    <w:p w14:paraId="04B13890">
      <w:pPr>
        <w:spacing w:line="460" w:lineRule="exact"/>
        <w:ind w:firstLine="541" w:firstLineChars="245"/>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特别说明：如遇“政府采购云平台”电子化开标或评审程序调整的，按调整后程序执行。</w:t>
      </w:r>
    </w:p>
    <w:p w14:paraId="323DAA76">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bookmarkStart w:id="20" w:name="_Toc33194393"/>
      <w:bookmarkStart w:id="21" w:name="_Toc24550037"/>
      <w:r>
        <w:rPr>
          <w:rFonts w:hint="eastAsia" w:ascii="宋体" w:hAnsi="宋体" w:cs="宋体"/>
          <w:color w:val="000000" w:themeColor="text1"/>
          <w:sz w:val="22"/>
          <w:szCs w:val="22"/>
          <w:highlight w:val="none"/>
          <w14:textFill>
            <w14:solidFill>
              <w14:schemeClr w14:val="tx1"/>
            </w14:solidFill>
          </w14:textFill>
        </w:rPr>
        <w:t>6、投标人资格审查</w:t>
      </w:r>
      <w:bookmarkEnd w:id="20"/>
      <w:bookmarkEnd w:id="21"/>
    </w:p>
    <w:p w14:paraId="13181DC4">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6.1开标大会结束后，招标人或采购代理机构首先依法对各投标人的资格进行审查，审查各投标人的资格是否满足招标文件的要求。招</w:t>
      </w:r>
      <w:r>
        <w:rPr>
          <w:rFonts w:hint="eastAsia" w:ascii="宋体" w:hAnsi="宋体" w:cs="宋体"/>
          <w:color w:val="000000" w:themeColor="text1"/>
          <w:sz w:val="22"/>
          <w:szCs w:val="22"/>
          <w:highlight w:val="none"/>
          <w14:textFill>
            <w14:solidFill>
              <w14:schemeClr w14:val="tx1"/>
            </w14:solidFill>
          </w14:textFill>
        </w:rPr>
        <w:t>标人或采购代理机构对投标人所提交的资格证明材料仅负审核的责任。如发现投标人所提交的资格证明材料不合法或与事实不符，招标人可取消其中标资格并追究投标人的法律责任。</w:t>
      </w:r>
    </w:p>
    <w:p w14:paraId="684BF8D7">
      <w:pPr>
        <w:spacing w:line="460" w:lineRule="exact"/>
        <w:ind w:firstLine="539" w:firstLineChars="245"/>
        <w:rPr>
          <w:rFonts w:ascii="宋体" w:hAnsi="宋体" w:cs="宋体"/>
          <w:bCs/>
          <w:color w:val="000000" w:themeColor="text1"/>
          <w:kern w:val="0"/>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6.2投标人提交的资格证明材料无法证明其符合招标文件规定的“投标人资格要求”的，招标人或采购代理机构</w:t>
      </w:r>
      <w:r>
        <w:rPr>
          <w:rFonts w:hint="eastAsia" w:ascii="宋体" w:hAnsi="宋体" w:cs="宋体"/>
          <w:bCs/>
          <w:color w:val="000000" w:themeColor="text1"/>
          <w:kern w:val="0"/>
          <w:sz w:val="22"/>
          <w:szCs w:val="22"/>
          <w:highlight w:val="none"/>
          <w14:textFill>
            <w14:solidFill>
              <w14:schemeClr w14:val="tx1"/>
            </w14:solidFill>
          </w14:textFill>
        </w:rPr>
        <w:t>将对其作资格审查不通过处理（无效投标），并不再将其投标提交评标委员会进行后续评审。</w:t>
      </w:r>
    </w:p>
    <w:p w14:paraId="1AA47AD9">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6</w:t>
      </w:r>
      <w:r>
        <w:rPr>
          <w:rFonts w:hint="eastAsia" w:ascii="宋体" w:hAnsi="宋体" w:cs="宋体"/>
          <w:bCs/>
          <w:color w:val="000000" w:themeColor="text1"/>
          <w:kern w:val="0"/>
          <w:sz w:val="22"/>
          <w:szCs w:val="22"/>
          <w:highlight w:val="none"/>
          <w14:textFill>
            <w14:solidFill>
              <w14:schemeClr w14:val="tx1"/>
            </w14:solidFill>
          </w14:textFill>
        </w:rPr>
        <w:t>.3单位负责人为同一人或者存在直接控股、管理关系的不同供应商参加同一合同项下的政府采购活动的，相关投标人均作资格无效处理。</w:t>
      </w:r>
    </w:p>
    <w:p w14:paraId="5E743033">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7、评标委员按照招标文件中规定的评标方法和标准，对投标文件进行商务和技术评估，综合比较与评价。</w:t>
      </w:r>
    </w:p>
    <w:p w14:paraId="389BB093">
      <w:pPr>
        <w:spacing w:line="460" w:lineRule="exact"/>
        <w:ind w:firstLine="541" w:firstLineChars="245"/>
        <w:rPr>
          <w:rFonts w:ascii="宋体" w:hAnsi="宋体" w:cs="宋体"/>
          <w:b/>
          <w:color w:val="000000" w:themeColor="text1"/>
          <w:sz w:val="22"/>
          <w:szCs w:val="22"/>
          <w:highlight w:val="none"/>
          <w:u w:val="single"/>
          <w14:textFill>
            <w14:solidFill>
              <w14:schemeClr w14:val="tx1"/>
            </w14:solidFill>
          </w14:textFill>
        </w:rPr>
      </w:pPr>
      <w:r>
        <w:rPr>
          <w:rFonts w:hint="eastAsia" w:ascii="宋体" w:hAnsi="宋体" w:cs="宋体"/>
          <w:b/>
          <w:color w:val="000000" w:themeColor="text1"/>
          <w:sz w:val="22"/>
          <w:szCs w:val="22"/>
          <w:highlight w:val="none"/>
          <w:u w:val="single"/>
          <w14:textFill>
            <w14:solidFill>
              <w14:schemeClr w14:val="tx1"/>
            </w14:solidFill>
          </w14:textFill>
        </w:rPr>
        <w:t>8、投标人存在下列情况之一的，投标无效：</w:t>
      </w:r>
    </w:p>
    <w:p w14:paraId="1629C395">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（1）投标文件未按招标文件要求签署、盖章的；</w:t>
      </w:r>
    </w:p>
    <w:p w14:paraId="3EB053A7">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 xml:space="preserve">（2）不具备招标文件中规定的资格要求的； </w:t>
      </w:r>
    </w:p>
    <w:p w14:paraId="2E959399">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（3）明显不符合招标文件中主要技术规格、技术标准的；</w:t>
      </w:r>
    </w:p>
    <w:p w14:paraId="7F087ADE">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（4）投标文件内容不全或关键字迹模糊无法辨认的；</w:t>
      </w:r>
    </w:p>
    <w:p w14:paraId="3E73A121">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（5）报价超过招标文件中规定的预算金额的；</w:t>
      </w:r>
    </w:p>
    <w:p w14:paraId="4743FA70">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（6）投标人代表没有法定代表人合法、有效委托的；</w:t>
      </w:r>
    </w:p>
    <w:p w14:paraId="4E957577">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（7）投标文件存在一个或一个以上备选（替代）投标方案的；</w:t>
      </w:r>
    </w:p>
    <w:p w14:paraId="2A75DFCD">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（8）仅提交“备份投标文件”的；</w:t>
      </w:r>
    </w:p>
    <w:p w14:paraId="063BC07D">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（9）投标文件含有招标人不能接受的附加条件的；</w:t>
      </w:r>
    </w:p>
    <w:p w14:paraId="022340BC">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（10）法律、法规和招标文件规定的其他无效情形。</w:t>
      </w:r>
    </w:p>
    <w:p w14:paraId="535EDCE4">
      <w:pPr>
        <w:spacing w:line="460" w:lineRule="exact"/>
        <w:ind w:firstLine="541" w:firstLineChars="245"/>
        <w:rPr>
          <w:rFonts w:ascii="宋体" w:hAnsi="宋体" w:cs="宋体"/>
          <w:b/>
          <w:bCs/>
          <w:color w:val="000000" w:themeColor="text1"/>
          <w:sz w:val="22"/>
          <w:szCs w:val="22"/>
          <w:highlight w:val="none"/>
          <w:u w:val="single"/>
          <w14:textFill>
            <w14:solidFill>
              <w14:schemeClr w14:val="tx1"/>
            </w14:solidFill>
          </w14:textFill>
        </w:rPr>
      </w:pPr>
      <w:r>
        <w:rPr>
          <w:rFonts w:hint="eastAsia" w:ascii="宋体" w:hAnsi="宋体" w:cs="宋体"/>
          <w:b/>
          <w:bCs/>
          <w:color w:val="000000" w:themeColor="text1"/>
          <w:sz w:val="22"/>
          <w:szCs w:val="22"/>
          <w:highlight w:val="none"/>
          <w:u w:val="single"/>
          <w14:textFill>
            <w14:solidFill>
              <w14:schemeClr w14:val="tx1"/>
            </w14:solidFill>
          </w14:textFill>
        </w:rPr>
        <w:t>9、有下列情形之一的，视为投标人串通投标，其投标无效</w:t>
      </w:r>
    </w:p>
    <w:p w14:paraId="3920FB4C">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（1）不同投标人的投标文件由同一单位或者个人编制；</w:t>
      </w:r>
    </w:p>
    <w:p w14:paraId="26E83E1C">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（2）不同投标人委托同一单位或者个人办理投标事宜；</w:t>
      </w:r>
    </w:p>
    <w:p w14:paraId="47934B48">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（3）不同投标人的投标文件载明的项目管理成员或者联系人员为同一人；</w:t>
      </w:r>
    </w:p>
    <w:p w14:paraId="0603D250">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（4）不同投标人的投标文件异常一致或者投标报价呈规律性差异；</w:t>
      </w:r>
    </w:p>
    <w:p w14:paraId="59420A1B">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（5）不同投标人的投标文件相互混装；</w:t>
      </w:r>
    </w:p>
    <w:p w14:paraId="57ED4754">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（6）不同供应商的电子投标（响应）文件上传计算机的网卡MAC地址或硬盘序列号等硬件信息相同的；</w:t>
      </w:r>
    </w:p>
    <w:p w14:paraId="2A42C619">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（7）上传的电子投标（响应）文件若出现使用本项目其他投标（响应）供应商的数字证书加密的，或者加盖本项目其他投标（响应）供应商的电子印章的；</w:t>
      </w:r>
    </w:p>
    <w:p w14:paraId="485754CD">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（8）不同供应商的投标（响应）文件的内容存在3处（含）以上错误一致的；</w:t>
      </w:r>
    </w:p>
    <w:p w14:paraId="6BEC6BB9">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（9）不同供应商联系人为同一人或不同联系人的联系电话一致的。</w:t>
      </w:r>
    </w:p>
    <w:p w14:paraId="7077FBD5">
      <w:pPr>
        <w:spacing w:line="460" w:lineRule="exact"/>
        <w:ind w:firstLine="541" w:firstLineChars="245"/>
        <w:rPr>
          <w:rFonts w:ascii="宋体" w:hAnsi="宋体" w:cs="宋体"/>
          <w:b/>
          <w:bCs/>
          <w:color w:val="000000" w:themeColor="text1"/>
          <w:sz w:val="22"/>
          <w:szCs w:val="22"/>
          <w:highlight w:val="none"/>
          <w:u w:val="single"/>
          <w14:textFill>
            <w14:solidFill>
              <w14:schemeClr w14:val="tx1"/>
            </w14:solidFill>
          </w14:textFill>
        </w:rPr>
      </w:pPr>
      <w:r>
        <w:rPr>
          <w:rFonts w:hint="eastAsia" w:ascii="宋体" w:hAnsi="宋体" w:cs="宋体"/>
          <w:b/>
          <w:bCs/>
          <w:color w:val="000000" w:themeColor="text1"/>
          <w:sz w:val="22"/>
          <w:szCs w:val="22"/>
          <w:highlight w:val="none"/>
          <w:u w:val="single"/>
          <w14:textFill>
            <w14:solidFill>
              <w14:schemeClr w14:val="tx1"/>
            </w14:solidFill>
          </w14:textFill>
        </w:rPr>
        <w:t>10、投标文件报价出现前后不一致的，按照下列规定修正：</w:t>
      </w:r>
    </w:p>
    <w:p w14:paraId="611B7526">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（1）系统上传的投标文件中开标一览表（报价表）（加盖公章）内容与投标文件中相应内容不一致的，以系统上传的投标文件中开标一览表（报价表）（加盖公章）为准；</w:t>
      </w:r>
    </w:p>
    <w:p w14:paraId="3F22D3C3">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（2）大写金额和小写金额不一致的，以大写金额为准；</w:t>
      </w:r>
    </w:p>
    <w:p w14:paraId="2B7B541C">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（3）单价金额小数点或者百分比有明显错位的，以开标一览表的总价为准，并修改单价；</w:t>
      </w:r>
    </w:p>
    <w:p w14:paraId="0C68731D">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（4）总价金额与按单价汇总金额不一致的，以单价金额计算结果为准。</w:t>
      </w:r>
    </w:p>
    <w:p w14:paraId="18762436">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同时出现两种以上不一致的，按照前款规定的顺序修正。修正后的报价按照本小节第12条第12.2款的规定经投标人确认后产生约束力，投标人不确认的，其投标无效。</w:t>
      </w:r>
    </w:p>
    <w:p w14:paraId="3CA5A8F0">
      <w:pPr>
        <w:spacing w:line="460" w:lineRule="exact"/>
        <w:ind w:firstLine="759" w:firstLineChars="3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11、标委员会成员对需要共同认定的事项存在争议的，应当按照少数服从多数的原则作出结论。持不同意见的评标委员会成员应当在评标报告上签署不同意见及理由，否则视为同意评标报告。</w:t>
      </w:r>
    </w:p>
    <w:p w14:paraId="551417E3">
      <w:pPr>
        <w:spacing w:line="460" w:lineRule="exact"/>
        <w:ind w:firstLine="759" w:firstLineChars="3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12、投标文件的澄清</w:t>
      </w:r>
    </w:p>
    <w:p w14:paraId="16A8E7A1">
      <w:pPr>
        <w:spacing w:line="460" w:lineRule="exact"/>
        <w:ind w:firstLine="759" w:firstLineChars="3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12.1在评标期间，评标委员会可要求投标人对于投标文件中含义不明确、同类问题表述不一致或者有明显文字和计算错误的内容，评标委员会应当以书面形式（或通过“政府采购云平台”在线询标）要求投标人在规定的时间内作出必要的澄清、说明或者补正。投标人澄清、说明或补正时间为30分钟。</w:t>
      </w:r>
    </w:p>
    <w:p w14:paraId="195A0B67">
      <w:pPr>
        <w:spacing w:line="460" w:lineRule="exact"/>
        <w:ind w:firstLine="759" w:firstLineChars="3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12.2投标人的澄清、说明或者补正应当采用书面形式（或通过“政府采购云平台”在线答复），并加盖公章，或者由法定代表人或其授权的代表签字。投标人的澄清、说明或者补正不得超出投标文件的范围或者改变投标文件的实质性内容。</w:t>
      </w:r>
    </w:p>
    <w:p w14:paraId="32066837">
      <w:pPr>
        <w:spacing w:line="460" w:lineRule="exact"/>
        <w:ind w:firstLine="759" w:firstLineChars="3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拒不按要求对其投标文件进行澄清，说明或补正的投标人，评标委员会可以否决其投标。</w:t>
      </w:r>
    </w:p>
    <w:p w14:paraId="2BE833F6">
      <w:pPr>
        <w:spacing w:line="460" w:lineRule="exact"/>
        <w:ind w:firstLine="759" w:firstLineChars="3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12.2经澄清后，若偏差仍存在，且不可接受，投标人则被认为是“没有实质性响应招标文件要求”，其投标将被拒绝。</w:t>
      </w:r>
    </w:p>
    <w:p w14:paraId="257C8111">
      <w:pPr>
        <w:spacing w:line="460" w:lineRule="exact"/>
        <w:ind w:firstLine="541"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bookmarkStart w:id="22" w:name="_Toc21056"/>
      <w:bookmarkStart w:id="23" w:name="_Toc26836"/>
      <w:r>
        <w:rPr>
          <w:rFonts w:hint="eastAsia" w:ascii="宋体" w:hAnsi="宋体" w:cs="宋体"/>
          <w:b/>
          <w:bCs/>
          <w:color w:val="000000" w:themeColor="text1"/>
          <w:sz w:val="22"/>
          <w:szCs w:val="22"/>
          <w:highlight w:val="none"/>
          <w:u w:val="single"/>
          <w:lang w:val="en-US" w:eastAsia="zh-CN"/>
          <w14:textFill>
            <w14:solidFill>
              <w14:schemeClr w14:val="tx1"/>
            </w14:solidFill>
          </w14:textFill>
        </w:rPr>
        <w:t>13、</w:t>
      </w:r>
      <w:r>
        <w:rPr>
          <w:rFonts w:hint="eastAsia" w:ascii="宋体" w:hAnsi="宋体" w:eastAsia="宋体" w:cs="宋体"/>
          <w:b/>
          <w:bCs/>
          <w:color w:val="000000" w:themeColor="text1"/>
          <w:sz w:val="22"/>
          <w:szCs w:val="22"/>
          <w:highlight w:val="none"/>
          <w:u w:val="single"/>
          <w14:textFill>
            <w14:solidFill>
              <w14:schemeClr w14:val="tx1"/>
            </w14:solidFill>
          </w14:textFill>
        </w:rPr>
        <w:t>政府采购评审中出现下列情形之一的，评审委员会应当启动异常低价投标（响应）审查程序：</w:t>
      </w:r>
    </w:p>
    <w:p w14:paraId="482DC03F">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70032818">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13.2</w:t>
      </w:r>
      <w:r>
        <w:rPr>
          <w:rFonts w:hint="eastAsia" w:ascii="宋体" w:hAnsi="宋体" w:eastAsia="宋体" w:cs="宋体"/>
          <w:b w:val="0"/>
          <w:bCs w:val="0"/>
          <w:color w:val="000000" w:themeColor="text1"/>
          <w:sz w:val="22"/>
          <w:szCs w:val="22"/>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7EEF303D">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13.3</w:t>
      </w:r>
      <w:r>
        <w:rPr>
          <w:rFonts w:hint="eastAsia" w:ascii="宋体" w:hAnsi="宋体" w:eastAsia="宋体" w:cs="宋体"/>
          <w:b w:val="0"/>
          <w:bCs w:val="0"/>
          <w:color w:val="000000" w:themeColor="text1"/>
          <w:sz w:val="22"/>
          <w:szCs w:val="22"/>
          <w:highlight w:val="none"/>
          <w14:textFill>
            <w14:solidFill>
              <w14:schemeClr w14:val="tx1"/>
            </w14:solidFill>
          </w14:textFill>
        </w:rPr>
        <w:t>投标（响应）报价低于采购项目最高限价45%的，即投标（响应）报价&lt;采购项目最高限价×45%；</w:t>
      </w:r>
    </w:p>
    <w:p w14:paraId="52ECB605">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13.4</w:t>
      </w:r>
      <w:r>
        <w:rPr>
          <w:rFonts w:hint="eastAsia" w:ascii="宋体" w:hAnsi="宋体" w:eastAsia="宋体" w:cs="宋体"/>
          <w:b w:val="0"/>
          <w:bCs w:val="0"/>
          <w:color w:val="000000" w:themeColor="text1"/>
          <w:sz w:val="22"/>
          <w:szCs w:val="22"/>
          <w:highlight w:val="none"/>
          <w14:textFill>
            <w14:solidFill>
              <w14:schemeClr w14:val="tx1"/>
            </w14:solidFill>
          </w14:textFill>
        </w:rPr>
        <w:t>评审委员会基于专业判断，认为供应商报价过低，有可能影响产品质量或者不能诚信履约的其他情形。</w:t>
      </w:r>
    </w:p>
    <w:p w14:paraId="2876224D">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相关法律法规对供应商报价有规定的，从其规定。</w:t>
      </w:r>
    </w:p>
    <w:p w14:paraId="42DFCC38">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评审委员会启动异常低价投标（响应）审查后，属于前述第</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1项至第</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color w:val="000000" w:themeColor="text1"/>
          <w:sz w:val="22"/>
          <w:szCs w:val="22"/>
          <w:highlight w:val="none"/>
          <w:u w:val="single"/>
          <w14:textFill>
            <w14:solidFill>
              <w14:schemeClr w14:val="tx1"/>
            </w14:solidFill>
          </w14:textFill>
        </w:rPr>
        <w:t>其中，属于</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以上</w:t>
      </w:r>
      <w:r>
        <w:rPr>
          <w:rFonts w:hint="eastAsia" w:ascii="宋体" w:hAnsi="宋体" w:eastAsia="宋体" w:cs="宋体"/>
          <w:b/>
          <w:bCs/>
          <w:color w:val="000000" w:themeColor="text1"/>
          <w:sz w:val="22"/>
          <w:szCs w:val="22"/>
          <w:highlight w:val="none"/>
          <w:u w:val="single"/>
          <w14:textFill>
            <w14:solidFill>
              <w14:schemeClr w14:val="tx1"/>
            </w14:solidFill>
          </w14:textFill>
        </w:rPr>
        <w:t>第</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13.</w:t>
      </w:r>
      <w:r>
        <w:rPr>
          <w:rFonts w:hint="eastAsia" w:ascii="宋体" w:hAnsi="宋体" w:eastAsia="宋体" w:cs="宋体"/>
          <w:b/>
          <w:bCs/>
          <w:color w:val="000000" w:themeColor="text1"/>
          <w:sz w:val="22"/>
          <w:szCs w:val="22"/>
          <w:highlight w:val="none"/>
          <w:u w:val="single"/>
          <w14:textFill>
            <w14:solidFill>
              <w14:schemeClr w14:val="tx1"/>
            </w14:solidFill>
          </w14:textFill>
        </w:rPr>
        <w:t>3项情形，供应商</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应当</w:t>
      </w:r>
      <w:r>
        <w:rPr>
          <w:rFonts w:hint="eastAsia" w:ascii="宋体" w:hAnsi="宋体" w:eastAsia="宋体" w:cs="宋体"/>
          <w:b/>
          <w:bCs/>
          <w:color w:val="000000" w:themeColor="text1"/>
          <w:sz w:val="22"/>
          <w:szCs w:val="22"/>
          <w:highlight w:val="none"/>
          <w:u w:val="single"/>
          <w14:textFill>
            <w14:solidFill>
              <w14:schemeClr w14:val="tx1"/>
            </w14:solidFill>
          </w14:textFill>
        </w:rPr>
        <w:t>随投标（响应）文件一并提交相关书面说明及必要的证明材料，如不提供的，</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其</w:t>
      </w:r>
      <w:r>
        <w:rPr>
          <w:rFonts w:hint="eastAsia" w:ascii="宋体" w:hAnsi="宋体" w:eastAsia="宋体" w:cs="宋体"/>
          <w:b/>
          <w:bCs/>
          <w:color w:val="000000" w:themeColor="text1"/>
          <w:sz w:val="22"/>
          <w:szCs w:val="22"/>
          <w:highlight w:val="none"/>
          <w:u w:val="single"/>
          <w14:textFill>
            <w14:solidFill>
              <w14:schemeClr w14:val="tx1"/>
            </w14:solidFill>
          </w14:textFill>
        </w:rPr>
        <w:t>投标无效。</w:t>
      </w:r>
    </w:p>
    <w:p w14:paraId="1301D142">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79739D">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、评审结果的修改</w:t>
      </w:r>
    </w:p>
    <w:p w14:paraId="06C15D62">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.1评标结果汇总完成后，除下列情形外，任何人不得修改评标结果：</w:t>
      </w:r>
    </w:p>
    <w:p w14:paraId="2BF3866F">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（1）分值汇总计算错误的；</w:t>
      </w:r>
    </w:p>
    <w:p w14:paraId="3B7C9BA4">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（2）分项评分超出评分标准范围的；</w:t>
      </w:r>
    </w:p>
    <w:p w14:paraId="2AA0E2B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（3）评标委员会成员对客观评审因素评分不一致的；</w:t>
      </w:r>
    </w:p>
    <w:p w14:paraId="4C8882C6">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（4）经评标委员会认定评分畸高、畸低的。</w:t>
      </w:r>
    </w:p>
    <w:p w14:paraId="582E965D">
      <w:pPr>
        <w:spacing w:line="460" w:lineRule="exact"/>
        <w:ind w:firstLine="759" w:firstLineChars="345"/>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r>
        <w:rPr>
          <w:rFonts w:hint="eastAsia" w:ascii="宋体" w:hAnsi="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.2书面评标报告签署前，经复核发现存在以上情形之一的，评标委员会将当场修改评标结果，并</w:t>
      </w:r>
      <w:r>
        <w:rPr>
          <w:rFonts w:hint="eastAsia" w:ascii="宋体" w:hAnsi="宋体" w:eastAsia="宋体" w:cs="宋体"/>
          <w:b w:val="0"/>
          <w:bCs/>
          <w:color w:val="000000" w:themeColor="text1"/>
          <w:sz w:val="22"/>
          <w:szCs w:val="22"/>
          <w:highlight w:val="none"/>
          <w14:textFill>
            <w14:solidFill>
              <w14:schemeClr w14:val="tx1"/>
            </w14:solidFill>
          </w14:textFill>
        </w:rPr>
        <w:t>在评标报告中记载。</w:t>
      </w:r>
    </w:p>
    <w:p w14:paraId="6D1EDC6B">
      <w:pPr>
        <w:spacing w:line="460" w:lineRule="exact"/>
        <w:ind w:firstLine="759" w:firstLineChars="3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确定中标候选人</w:t>
      </w:r>
    </w:p>
    <w:p w14:paraId="21A0E22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.1由评标委员会确定中标候选人。</w:t>
      </w:r>
    </w:p>
    <w:p w14:paraId="29E0AC36">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4427CC8A">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、确定中标人</w:t>
      </w:r>
    </w:p>
    <w:p w14:paraId="3DB4CB90">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7FF1BBA4">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4189AD8A">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、起草、签署评审报告</w:t>
      </w:r>
    </w:p>
    <w:p w14:paraId="3C237486">
      <w:pPr>
        <w:spacing w:line="460" w:lineRule="exact"/>
        <w:ind w:firstLine="759" w:firstLineChars="3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79FD77F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中标人确定后，招标人将在政府指定媒体公告中标结果，招标人向中标人发出中标通知书。</w:t>
      </w:r>
    </w:p>
    <w:p w14:paraId="4E31E3DC">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2"/>
          <w:szCs w:val="22"/>
          <w:highlight w:val="none"/>
          <w14:textFill>
            <w14:solidFill>
              <w14:schemeClr w14:val="tx1"/>
            </w14:solidFill>
          </w14:textFill>
        </w:rPr>
        <w:t>、招标人对决标结果不做任何解释，也不保证最低价中标。</w:t>
      </w:r>
    </w:p>
    <w:p w14:paraId="25D393DE">
      <w:pPr>
        <w:spacing w:line="460" w:lineRule="exact"/>
        <w:ind w:firstLine="759" w:firstLineChars="3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2"/>
          <w:szCs w:val="22"/>
          <w:highlight w:val="none"/>
          <w14:textFill>
            <w14:solidFill>
              <w14:schemeClr w14:val="tx1"/>
            </w14:solidFill>
          </w14:textFill>
        </w:rPr>
        <w:t>、评标细则详见“评标原则及方法”。</w:t>
      </w:r>
    </w:p>
    <w:p w14:paraId="194D58A4">
      <w:pPr>
        <w:spacing w:before="100" w:beforeAutospacing="1" w:after="100" w:afterAutospacing="1" w:line="440" w:lineRule="exact"/>
        <w:jc w:val="center"/>
        <w:outlineLvl w:val="1"/>
        <w:rPr>
          <w:rFonts w:ascii="宋体" w:hAnsi="宋体" w:cs="宋体"/>
          <w:b/>
          <w:bCs/>
          <w:color w:val="000000" w:themeColor="text1"/>
          <w:sz w:val="26"/>
          <w:szCs w:val="26"/>
          <w:highlight w:val="none"/>
          <w14:textFill>
            <w14:solidFill>
              <w14:schemeClr w14:val="tx1"/>
            </w14:solidFill>
          </w14:textFill>
        </w:rPr>
      </w:pPr>
      <w:r>
        <w:rPr>
          <w:rFonts w:hint="eastAsia" w:ascii="宋体" w:hAnsi="宋体" w:cs="宋体"/>
          <w:b/>
          <w:bCs/>
          <w:color w:val="000000" w:themeColor="text1"/>
          <w:sz w:val="26"/>
          <w:szCs w:val="26"/>
          <w:highlight w:val="none"/>
          <w14:textFill>
            <w14:solidFill>
              <w14:schemeClr w14:val="tx1"/>
            </w14:solidFill>
          </w14:textFill>
        </w:rPr>
        <w:t>六、 授予合同</w:t>
      </w:r>
      <w:bookmarkEnd w:id="22"/>
      <w:bookmarkEnd w:id="23"/>
    </w:p>
    <w:p w14:paraId="033E1419">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highlight w:val="none"/>
          <w14:textFill>
            <w14:solidFill>
              <w14:schemeClr w14:val="tx1"/>
            </w14:solidFill>
          </w14:textFill>
        </w:rPr>
        <w:t>1、中标通知书</w:t>
      </w:r>
    </w:p>
    <w:p w14:paraId="11E84C60">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 xml:space="preserve">1.1中标人确定后，招标人将向中标人发出中标通知书。 </w:t>
      </w:r>
    </w:p>
    <w:p w14:paraId="2EDD2435">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1.2中标通知书是合同的一个组成部分,对招标人和中标人均具有同等法律效力。</w:t>
      </w:r>
    </w:p>
    <w:p w14:paraId="24D83C3F">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highlight w:val="none"/>
          <w14:textFill>
            <w14:solidFill>
              <w14:schemeClr w14:val="tx1"/>
            </w14:solidFill>
          </w14:textFill>
        </w:rPr>
        <w:t>2、授标时更改采购货物数量的权力</w:t>
      </w:r>
    </w:p>
    <w:p w14:paraId="3371EE73">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2.1招标人在授予合同时有权对采购货物的数量和服务在一定幅度范围内予以增加或减少,但不得对单价和其他的条款和条件作任何改变。</w:t>
      </w:r>
    </w:p>
    <w:p w14:paraId="43F283E3">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highlight w:val="none"/>
          <w14:textFill>
            <w14:solidFill>
              <w14:schemeClr w14:val="tx1"/>
            </w14:solidFill>
          </w14:textFill>
        </w:rPr>
        <w:t>3、签订合同</w:t>
      </w:r>
    </w:p>
    <w:p w14:paraId="35F332FC">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3.1中标人应按中标通知书规定的时间、地点与招标人签订合同。</w:t>
      </w:r>
    </w:p>
    <w:p w14:paraId="127BD99A">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3.2</w:t>
      </w:r>
      <w:r>
        <w:rPr>
          <w:rFonts w:hint="eastAsia" w:ascii="宋体" w:hAnsi="宋体" w:cs="宋体"/>
          <w:bCs/>
          <w:color w:val="000000" w:themeColor="text1"/>
          <w:spacing w:val="6"/>
          <w:sz w:val="22"/>
          <w:szCs w:val="22"/>
          <w:highlight w:val="none"/>
          <w14:textFill>
            <w14:solidFill>
              <w14:schemeClr w14:val="tx1"/>
            </w14:solidFill>
          </w14:textFill>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73336F71">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3.3招标文件、中标人的投标文件、投标修改文件、评标过程中有关澄清文件及经投标人和评委双方签字的询标纪要和中标通知书均作为合同附件。</w:t>
      </w:r>
    </w:p>
    <w:p w14:paraId="151D8CCE">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3.4拒签合同的违约责任</w:t>
      </w:r>
    </w:p>
    <w:p w14:paraId="2AAA978E">
      <w:pPr>
        <w:spacing w:line="460" w:lineRule="exact"/>
        <w:ind w:firstLine="568" w:firstLineChars="245"/>
        <w:rPr>
          <w:rFonts w:ascii="宋体" w:hAnsi="宋体" w:cs="宋体"/>
          <w:bCs/>
          <w:color w:val="000000" w:themeColor="text1"/>
          <w:spacing w:val="6"/>
          <w:sz w:val="22"/>
          <w:szCs w:val="22"/>
          <w:highlight w:val="none"/>
          <w14:textFill>
            <w14:solidFill>
              <w14:schemeClr w14:val="tx1"/>
            </w14:solidFill>
          </w14:textFill>
        </w:rPr>
      </w:pPr>
      <w:r>
        <w:rPr>
          <w:rFonts w:hint="eastAsia" w:ascii="宋体" w:hAnsi="宋体" w:cs="宋体"/>
          <w:bCs/>
          <w:color w:val="000000" w:themeColor="text1"/>
          <w:spacing w:val="6"/>
          <w:sz w:val="22"/>
          <w:szCs w:val="22"/>
          <w:highlight w:val="none"/>
          <w14:textFill>
            <w14:solidFill>
              <w14:schemeClr w14:val="tx1"/>
            </w14:solidFill>
          </w14:textFill>
        </w:rPr>
        <w:t>中标人接到中标通知书后，在规定时间内借故否认已经承诺的条件而拒签合同的，以违约处理。</w:t>
      </w:r>
    </w:p>
    <w:p w14:paraId="7D0D18E1">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highlight w:val="none"/>
          <w14:textFill>
            <w14:solidFill>
              <w14:schemeClr w14:val="tx1"/>
            </w14:solidFill>
          </w14:textFill>
        </w:rPr>
        <w:t>4、质疑与投诉</w:t>
      </w:r>
    </w:p>
    <w:p w14:paraId="46B319AC">
      <w:pPr>
        <w:spacing w:line="460" w:lineRule="exact"/>
        <w:ind w:firstLine="568" w:firstLineChars="245"/>
        <w:rPr>
          <w:rFonts w:ascii="宋体" w:hAnsi="宋体" w:cs="宋体"/>
          <w:bCs/>
          <w:color w:val="000000" w:themeColor="text1"/>
          <w:sz w:val="22"/>
          <w:highlight w:val="none"/>
          <w14:textFill>
            <w14:solidFill>
              <w14:schemeClr w14:val="tx1"/>
            </w14:solidFill>
          </w14:textFill>
        </w:rPr>
      </w:pPr>
      <w:r>
        <w:rPr>
          <w:rFonts w:hint="eastAsia" w:ascii="宋体" w:hAnsi="宋体" w:cs="宋体"/>
          <w:bCs/>
          <w:color w:val="000000" w:themeColor="text1"/>
          <w:spacing w:val="6"/>
          <w:sz w:val="22"/>
          <w:szCs w:val="22"/>
          <w:highlight w:val="none"/>
          <w14:textFill>
            <w14:solidFill>
              <w14:schemeClr w14:val="tx1"/>
            </w14:solidFill>
          </w14:textFill>
        </w:rPr>
        <w:t>4.1</w:t>
      </w:r>
      <w:r>
        <w:rPr>
          <w:rFonts w:hint="eastAsia" w:ascii="宋体" w:hAnsi="宋体" w:cs="宋体"/>
          <w:b/>
          <w:color w:val="000000" w:themeColor="text1"/>
          <w:sz w:val="22"/>
          <w:highlight w:val="none"/>
          <w14:textFill>
            <w14:solidFill>
              <w14:schemeClr w14:val="tx1"/>
            </w14:solidFill>
          </w14:textFill>
        </w:rPr>
        <w:t>特别提醒：</w:t>
      </w:r>
      <w:r>
        <w:rPr>
          <w:rFonts w:hint="eastAsia" w:ascii="宋体" w:hAnsi="宋体" w:cs="宋体"/>
          <w:color w:val="000000" w:themeColor="text1"/>
          <w:sz w:val="22"/>
          <w:highlight w:val="none"/>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000000" w:themeColor="text1"/>
          <w:sz w:val="22"/>
          <w:highlight w:val="none"/>
          <w14:textFill>
            <w14:solidFill>
              <w14:schemeClr w14:val="tx1"/>
            </w14:solidFill>
          </w14:textFill>
        </w:rPr>
        <w:t>，供应商在法定质疑期内应一次性提出针对同一采购程序环节的质疑，否则</w:t>
      </w:r>
      <w:r>
        <w:rPr>
          <w:rFonts w:hint="eastAsia" w:ascii="新宋体" w:hAnsi="新宋体" w:eastAsia="新宋体" w:cs="新宋体"/>
          <w:color w:val="000000" w:themeColor="text1"/>
          <w:sz w:val="22"/>
          <w:szCs w:val="22"/>
          <w:highlight w:val="none"/>
          <w14:textFill>
            <w14:solidFill>
              <w14:schemeClr w14:val="tx1"/>
            </w14:solidFill>
          </w14:textFill>
        </w:rPr>
        <w:t>不予受理、答复</w:t>
      </w:r>
      <w:r>
        <w:rPr>
          <w:rFonts w:hint="eastAsia" w:ascii="宋体" w:hAnsi="宋体" w:cs="宋体"/>
          <w:bCs/>
          <w:color w:val="000000" w:themeColor="text1"/>
          <w:sz w:val="22"/>
          <w:highlight w:val="none"/>
          <w14:textFill>
            <w14:solidFill>
              <w14:schemeClr w14:val="tx1"/>
            </w14:solidFill>
          </w14:textFill>
        </w:rPr>
        <w:t>。</w:t>
      </w:r>
    </w:p>
    <w:p w14:paraId="41EBCC9F">
      <w:pPr>
        <w:spacing w:line="460" w:lineRule="exact"/>
        <w:ind w:firstLine="539" w:firstLineChars="245"/>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highlight w:val="none"/>
          <w14:textFill>
            <w14:solidFill>
              <w14:schemeClr w14:val="tx1"/>
            </w14:solidFill>
          </w14:textFill>
        </w:rPr>
        <w:t>4.2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6177597E">
      <w:pPr>
        <w:spacing w:line="460" w:lineRule="exact"/>
        <w:ind w:firstLine="539" w:firstLineChars="245"/>
        <w:rPr>
          <w:rFonts w:ascii="宋体" w:hAnsi="宋体" w:cs="宋体"/>
          <w:bCs/>
          <w:color w:val="000000" w:themeColor="text1"/>
          <w:sz w:val="22"/>
          <w:highlight w:val="none"/>
          <w14:textFill>
            <w14:solidFill>
              <w14:schemeClr w14:val="tx1"/>
            </w14:solidFill>
          </w14:textFill>
        </w:rPr>
      </w:pPr>
      <w:r>
        <w:rPr>
          <w:rFonts w:hint="eastAsia" w:ascii="宋体" w:hAnsi="宋体" w:cs="宋体"/>
          <w:bCs/>
          <w:color w:val="000000" w:themeColor="text1"/>
          <w:sz w:val="22"/>
          <w:highlight w:val="none"/>
          <w14:textFill>
            <w14:solidFill>
              <w14:schemeClr w14:val="tx1"/>
            </w14:solidFill>
          </w14:textFill>
        </w:rPr>
        <w:t>4.3投诉人投诉时，应提交投诉书，投诉书应当由本人并由法定代表人签字盖公章，投诉书应说明具体的投诉事项及事实依据。投诉人对投诉书的真实性负责，恶意投诉将</w:t>
      </w:r>
      <w:r>
        <w:rPr>
          <w:rFonts w:hint="eastAsia" w:cstheme="minorBidi"/>
          <w:color w:val="000000" w:themeColor="text1"/>
          <w:sz w:val="22"/>
          <w:szCs w:val="28"/>
          <w:highlight w:val="none"/>
          <w14:textFill>
            <w14:solidFill>
              <w14:schemeClr w14:val="tx1"/>
            </w14:solidFill>
          </w14:textFill>
        </w:rPr>
        <w:t>承担</w:t>
      </w:r>
      <w:r>
        <w:rPr>
          <w:rFonts w:hint="eastAsia" w:ascii="宋体" w:hAnsi="宋体" w:cs="宋体"/>
          <w:bCs/>
          <w:color w:val="000000" w:themeColor="text1"/>
          <w:sz w:val="22"/>
          <w:highlight w:val="none"/>
          <w14:textFill>
            <w14:solidFill>
              <w14:schemeClr w14:val="tx1"/>
            </w14:solidFill>
          </w14:textFill>
        </w:rPr>
        <w:t>相应的法律和民事责任。</w:t>
      </w:r>
    </w:p>
    <w:p w14:paraId="0924155F">
      <w:pPr>
        <w:rPr>
          <w:rFonts w:ascii="宋体" w:hAnsi="宋体" w:cs="宋体"/>
          <w:color w:val="000000" w:themeColor="text1"/>
          <w:highlight w:val="none"/>
          <w14:textFill>
            <w14:solidFill>
              <w14:schemeClr w14:val="tx1"/>
            </w14:solidFill>
          </w14:textFill>
        </w:rPr>
      </w:pPr>
      <w:bookmarkStart w:id="24" w:name="_Toc28194"/>
      <w:bookmarkStart w:id="25" w:name="_Toc19043"/>
      <w:r>
        <w:rPr>
          <w:rFonts w:hint="eastAsia" w:ascii="宋体" w:hAnsi="宋体" w:cs="宋体"/>
          <w:color w:val="000000" w:themeColor="text1"/>
          <w:highlight w:val="none"/>
          <w14:textFill>
            <w14:solidFill>
              <w14:schemeClr w14:val="tx1"/>
            </w14:solidFill>
          </w14:textFill>
        </w:rPr>
        <w:br w:type="page"/>
      </w:r>
    </w:p>
    <w:p w14:paraId="469224DD">
      <w:pPr>
        <w:pStyle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第二部分    合同主要条款</w:t>
      </w:r>
      <w:bookmarkEnd w:id="24"/>
      <w:bookmarkEnd w:id="25"/>
    </w:p>
    <w:p w14:paraId="5C0E904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注：如甲、乙双方同意，合同格式也可以按照其他形式, 具体条款以甲方为主协商确定。</w:t>
      </w:r>
    </w:p>
    <w:p w14:paraId="5100FD70">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b/>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u w:val="single"/>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中标单位需分别与温州市中心医院、温州市第六人民医院签订合同。</w:t>
      </w:r>
    </w:p>
    <w:p w14:paraId="12B474C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val="0"/>
          <w:bCs w:val="0"/>
          <w:color w:val="000000" w:themeColor="text1"/>
          <w:sz w:val="22"/>
          <w:szCs w:val="22"/>
          <w:highlight w:val="none"/>
          <w14:textFill>
            <w14:solidFill>
              <w14:schemeClr w14:val="tx1"/>
            </w14:solidFill>
          </w14:textFill>
        </w:rPr>
      </w:pPr>
    </w:p>
    <w:p w14:paraId="50B94A6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val="0"/>
          <w:bCs w:val="0"/>
          <w:color w:val="000000" w:themeColor="text1"/>
          <w:sz w:val="22"/>
          <w:szCs w:val="22"/>
          <w:highlight w:val="none"/>
          <w14:textFill>
            <w14:solidFill>
              <w14:schemeClr w14:val="tx1"/>
            </w14:solidFill>
          </w14:textFill>
        </w:rPr>
      </w:pPr>
      <w:r>
        <w:rPr>
          <w:rFonts w:hint="default" w:ascii="Times New Roman" w:hAnsi="Times New Roman" w:eastAsia="新宋体" w:cs="Times New Roman"/>
          <w:b w:val="0"/>
          <w:bCs w:val="0"/>
          <w:color w:val="000000" w:themeColor="text1"/>
          <w:sz w:val="22"/>
          <w:szCs w:val="22"/>
          <w:highlight w:val="none"/>
          <w14:textFill>
            <w14:solidFill>
              <w14:schemeClr w14:val="tx1"/>
            </w14:solidFill>
          </w14:textFill>
        </w:rPr>
        <w:t>甲方：</w:t>
      </w:r>
      <w:r>
        <w:rPr>
          <w:rFonts w:hint="eastAsia" w:ascii="宋体" w:hAnsi="宋体" w:eastAsia="宋体" w:cs="宋体"/>
          <w:b w:val="0"/>
          <w:bCs w:val="0"/>
          <w:color w:val="000000" w:themeColor="text1"/>
          <w:sz w:val="22"/>
          <w:szCs w:val="22"/>
          <w:highlight w:val="none"/>
          <w:u w:val="single"/>
          <w:lang w:val="en-US" w:eastAsia="zh-CN"/>
          <w14:textFill>
            <w14:solidFill>
              <w14:schemeClr w14:val="tx1"/>
            </w14:solidFill>
          </w14:textFill>
        </w:rPr>
        <w:t xml:space="preserve">              </w:t>
      </w:r>
      <w:r>
        <w:rPr>
          <w:rFonts w:hint="default" w:ascii="Times New Roman" w:hAnsi="Times New Roman" w:eastAsia="新宋体" w:cs="Times New Roman"/>
          <w:b w:val="0"/>
          <w:bCs w:val="0"/>
          <w:color w:val="000000" w:themeColor="text1"/>
          <w:sz w:val="22"/>
          <w:szCs w:val="22"/>
          <w:highlight w:val="none"/>
          <w14:textFill>
            <w14:solidFill>
              <w14:schemeClr w14:val="tx1"/>
            </w14:solidFill>
          </w14:textFill>
        </w:rPr>
        <w:t>（以下简称：甲方）</w:t>
      </w:r>
    </w:p>
    <w:p w14:paraId="2BC7F5F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val="0"/>
          <w:bCs w:val="0"/>
          <w:color w:val="000000" w:themeColor="text1"/>
          <w:sz w:val="22"/>
          <w:szCs w:val="22"/>
          <w:highlight w:val="none"/>
          <w14:textFill>
            <w14:solidFill>
              <w14:schemeClr w14:val="tx1"/>
            </w14:solidFill>
          </w14:textFill>
        </w:rPr>
      </w:pPr>
      <w:r>
        <w:rPr>
          <w:rFonts w:hint="default" w:ascii="Times New Roman" w:hAnsi="Times New Roman" w:eastAsia="新宋体" w:cs="Times New Roman"/>
          <w:b w:val="0"/>
          <w:bCs w:val="0"/>
          <w:color w:val="000000" w:themeColor="text1"/>
          <w:sz w:val="22"/>
          <w:szCs w:val="22"/>
          <w:highlight w:val="none"/>
          <w14:textFill>
            <w14:solidFill>
              <w14:schemeClr w14:val="tx1"/>
            </w14:solidFill>
          </w14:textFill>
        </w:rPr>
        <w:t>乙方：</w:t>
      </w:r>
      <w:r>
        <w:rPr>
          <w:rFonts w:hint="eastAsia" w:ascii="宋体" w:hAnsi="宋体" w:eastAsia="宋体" w:cs="宋体"/>
          <w:b w:val="0"/>
          <w:bCs w:val="0"/>
          <w:color w:val="000000" w:themeColor="text1"/>
          <w:sz w:val="22"/>
          <w:szCs w:val="22"/>
          <w:highlight w:val="none"/>
          <w:u w:val="single"/>
          <w:lang w:val="en-US" w:eastAsia="zh-CN"/>
          <w14:textFill>
            <w14:solidFill>
              <w14:schemeClr w14:val="tx1"/>
            </w14:solidFill>
          </w14:textFill>
        </w:rPr>
        <w:t xml:space="preserve">              </w:t>
      </w:r>
      <w:r>
        <w:rPr>
          <w:rFonts w:hint="default" w:ascii="Times New Roman" w:hAnsi="Times New Roman" w:eastAsia="新宋体" w:cs="Times New Roman"/>
          <w:b w:val="0"/>
          <w:bCs w:val="0"/>
          <w:color w:val="000000" w:themeColor="text1"/>
          <w:sz w:val="22"/>
          <w:szCs w:val="22"/>
          <w:highlight w:val="none"/>
          <w14:textFill>
            <w14:solidFill>
              <w14:schemeClr w14:val="tx1"/>
            </w14:solidFill>
          </w14:textFill>
        </w:rPr>
        <w:t>（以下简称：乙方）</w:t>
      </w:r>
    </w:p>
    <w:p w14:paraId="639F727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温州市中心医院</w:t>
      </w:r>
      <w:r>
        <w:rPr>
          <w:rFonts w:hint="eastAsia" w:ascii="新宋体" w:hAnsi="新宋体" w:eastAsia="新宋体" w:cs="新宋体"/>
          <w:b w:val="0"/>
          <w:bCs/>
          <w:color w:val="000000" w:themeColor="text1"/>
          <w:kern w:val="2"/>
          <w:sz w:val="22"/>
          <w:szCs w:val="22"/>
          <w:highlight w:val="none"/>
          <w:lang w:val="en-US" w:eastAsia="zh-CN" w:bidi="ar-SA"/>
          <w14:textFill>
            <w14:solidFill>
              <w14:schemeClr w14:val="tx1"/>
            </w14:solidFill>
          </w14:textFill>
        </w:rPr>
        <w:t>、温州市第六人民医院</w:t>
      </w:r>
      <w:r>
        <w:rPr>
          <w:rFonts w:hint="eastAsia" w:ascii="新宋体" w:hAnsi="新宋体" w:eastAsia="新宋体" w:cs="新宋体"/>
          <w:bCs/>
          <w:color w:val="000000" w:themeColor="text1"/>
          <w:sz w:val="22"/>
          <w:szCs w:val="22"/>
          <w:highlight w:val="none"/>
          <w14:textFill>
            <w14:solidFill>
              <w14:schemeClr w14:val="tx1"/>
            </w14:solidFill>
          </w14:textFill>
        </w:rPr>
        <w:t>的</w:t>
      </w:r>
      <w:r>
        <w:rPr>
          <w:rFonts w:hint="eastAsia" w:ascii="新宋体" w:hAnsi="新宋体" w:eastAsia="新宋体" w:cs="新宋体"/>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Cs/>
          <w:color w:val="000000" w:themeColor="text1"/>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Cs/>
          <w:color w:val="000000" w:themeColor="text1"/>
          <w:sz w:val="22"/>
          <w:szCs w:val="22"/>
          <w:highlight w:val="none"/>
          <w14:textFill>
            <w14:solidFill>
              <w14:schemeClr w14:val="tx1"/>
            </w14:solidFill>
          </w14:textFill>
        </w:rPr>
        <w:t>（项目名称、编号）在国内以</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公开招标</w:t>
      </w:r>
      <w:r>
        <w:rPr>
          <w:rFonts w:hint="eastAsia" w:ascii="新宋体" w:hAnsi="新宋体" w:eastAsia="新宋体" w:cs="新宋体"/>
          <w:bCs/>
          <w:color w:val="000000" w:themeColor="text1"/>
          <w:sz w:val="22"/>
          <w:szCs w:val="22"/>
          <w:highlight w:val="none"/>
          <w14:textFill>
            <w14:solidFill>
              <w14:schemeClr w14:val="tx1"/>
            </w14:solidFill>
          </w14:textFill>
        </w:rPr>
        <w:t>方式进行投标，经评标委员会评定</w:t>
      </w:r>
      <w:r>
        <w:rPr>
          <w:rFonts w:hint="eastAsia" w:ascii="新宋体" w:hAnsi="新宋体" w:eastAsia="新宋体" w:cs="新宋体"/>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Cs/>
          <w:color w:val="000000" w:themeColor="text1"/>
          <w:sz w:val="22"/>
          <w:szCs w:val="22"/>
          <w:highlight w:val="none"/>
          <w14:textFill>
            <w14:solidFill>
              <w14:schemeClr w14:val="tx1"/>
            </w14:solidFill>
          </w14:textFill>
        </w:rPr>
        <w:t>（中标人名称）为中标人。</w:t>
      </w:r>
      <w:r>
        <w:rPr>
          <w:rFonts w:hint="eastAsia" w:ascii="新宋体" w:hAnsi="新宋体" w:eastAsia="新宋体" w:cs="新宋体"/>
          <w:color w:val="000000" w:themeColor="text1"/>
          <w:sz w:val="22"/>
          <w:szCs w:val="22"/>
          <w:highlight w:val="none"/>
          <w14:textFill>
            <w14:solidFill>
              <w14:schemeClr w14:val="tx1"/>
            </w14:solidFill>
          </w14:textFill>
        </w:rPr>
        <w:t>为了保护甲、乙双方合法权益，根据《中华人民共和国</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民法典</w:t>
      </w:r>
      <w:r>
        <w:rPr>
          <w:rFonts w:hint="eastAsia" w:ascii="新宋体" w:hAnsi="新宋体" w:eastAsia="新宋体" w:cs="新宋体"/>
          <w:color w:val="000000" w:themeColor="text1"/>
          <w:sz w:val="22"/>
          <w:szCs w:val="22"/>
          <w:highlight w:val="none"/>
          <w14:textFill>
            <w14:solidFill>
              <w14:schemeClr w14:val="tx1"/>
            </w14:solidFill>
          </w14:textFill>
        </w:rPr>
        <w:t>》的规定，甲乙双方本着平等互利、互相合作的原则，经友好协商，签订本合同，并共同遵守。</w:t>
      </w:r>
    </w:p>
    <w:p w14:paraId="65BB0281">
      <w:pPr>
        <w:pageBreakBefore w:val="0"/>
        <w:kinsoku/>
        <w:wordWrap/>
        <w:overflowPunct/>
        <w:topLinePunct w:val="0"/>
        <w:autoSpaceDE/>
        <w:autoSpaceDN/>
        <w:bidi w:val="0"/>
        <w:spacing w:line="460" w:lineRule="exact"/>
        <w:ind w:firstLine="541" w:firstLineChars="245"/>
        <w:outlineLvl w:val="9"/>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一、本合同签订依据</w:t>
      </w:r>
    </w:p>
    <w:p w14:paraId="2C6AF292">
      <w:pPr>
        <w:pageBreakBefore w:val="0"/>
        <w:kinsoku/>
        <w:wordWrap/>
        <w:overflowPunct/>
        <w:topLinePunct w:val="0"/>
        <w:autoSpaceDE/>
        <w:autoSpaceDN/>
        <w:bidi w:val="0"/>
        <w:spacing w:line="460" w:lineRule="exact"/>
        <w:ind w:firstLine="539" w:firstLineChars="245"/>
        <w:outlineLvl w:val="9"/>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《中华人民共和国民法典》</w:t>
      </w:r>
    </w:p>
    <w:p w14:paraId="1A226EA6">
      <w:pPr>
        <w:pageBreakBefore w:val="0"/>
        <w:kinsoku/>
        <w:wordWrap/>
        <w:overflowPunct/>
        <w:topLinePunct w:val="0"/>
        <w:autoSpaceDE/>
        <w:autoSpaceDN/>
        <w:bidi w:val="0"/>
        <w:spacing w:line="460" w:lineRule="exact"/>
        <w:ind w:firstLine="541" w:firstLineChars="245"/>
        <w:outlineLvl w:val="9"/>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二、合同文件的优先次序</w:t>
      </w:r>
    </w:p>
    <w:p w14:paraId="37DD87BE">
      <w:pPr>
        <w:pageBreakBefore w:val="0"/>
        <w:kinsoku/>
        <w:wordWrap/>
        <w:overflowPunct/>
        <w:topLinePunct w:val="0"/>
        <w:autoSpaceDE/>
        <w:autoSpaceDN/>
        <w:bidi w:val="0"/>
        <w:spacing w:line="460" w:lineRule="exact"/>
        <w:ind w:firstLine="539" w:firstLineChars="245"/>
        <w:outlineLvl w:val="9"/>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合同文件如存在歧义或不一致则根据以下优先次序来判断：</w:t>
      </w:r>
    </w:p>
    <w:p w14:paraId="0A62F669">
      <w:pPr>
        <w:pageBreakBefore w:val="0"/>
        <w:kinsoku/>
        <w:wordWrap/>
        <w:overflowPunct/>
        <w:topLinePunct w:val="0"/>
        <w:autoSpaceDE/>
        <w:autoSpaceDN/>
        <w:bidi w:val="0"/>
        <w:spacing w:line="460" w:lineRule="exact"/>
        <w:ind w:firstLine="539" w:firstLineChars="245"/>
        <w:outlineLvl w:val="9"/>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 xml:space="preserve">1、合同书及合同补充条款或说明 </w:t>
      </w:r>
    </w:p>
    <w:p w14:paraId="6F73743E">
      <w:pPr>
        <w:pageBreakBefore w:val="0"/>
        <w:kinsoku/>
        <w:wordWrap/>
        <w:overflowPunct/>
        <w:topLinePunct w:val="0"/>
        <w:autoSpaceDE/>
        <w:autoSpaceDN/>
        <w:bidi w:val="0"/>
        <w:spacing w:line="460" w:lineRule="exact"/>
        <w:ind w:firstLine="539" w:firstLineChars="245"/>
        <w:outlineLvl w:val="9"/>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2、中标通知书</w:t>
      </w:r>
    </w:p>
    <w:p w14:paraId="455620C6">
      <w:pPr>
        <w:pageBreakBefore w:val="0"/>
        <w:kinsoku/>
        <w:wordWrap/>
        <w:overflowPunct/>
        <w:topLinePunct w:val="0"/>
        <w:autoSpaceDE/>
        <w:autoSpaceDN/>
        <w:bidi w:val="0"/>
        <w:spacing w:line="460" w:lineRule="exact"/>
        <w:ind w:firstLine="539" w:firstLineChars="245"/>
        <w:outlineLvl w:val="9"/>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3、承诺书（含询标记录和优惠条款）</w:t>
      </w:r>
    </w:p>
    <w:p w14:paraId="24EEB4CD">
      <w:pPr>
        <w:pageBreakBefore w:val="0"/>
        <w:kinsoku/>
        <w:wordWrap/>
        <w:overflowPunct/>
        <w:topLinePunct w:val="0"/>
        <w:autoSpaceDE/>
        <w:autoSpaceDN/>
        <w:bidi w:val="0"/>
        <w:spacing w:line="460" w:lineRule="exact"/>
        <w:ind w:firstLine="539" w:firstLineChars="245"/>
        <w:outlineLvl w:val="9"/>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4、投标文件</w:t>
      </w:r>
    </w:p>
    <w:p w14:paraId="07AA4ABC">
      <w:pPr>
        <w:pageBreakBefore w:val="0"/>
        <w:kinsoku/>
        <w:wordWrap/>
        <w:overflowPunct/>
        <w:topLinePunct w:val="0"/>
        <w:autoSpaceDE/>
        <w:autoSpaceDN/>
        <w:bidi w:val="0"/>
        <w:spacing w:line="460" w:lineRule="exact"/>
        <w:ind w:firstLine="539" w:firstLineChars="245"/>
        <w:outlineLvl w:val="9"/>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5、招标文件</w:t>
      </w:r>
    </w:p>
    <w:p w14:paraId="45D1E864">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default" w:ascii="Times New Roman" w:hAnsi="Times New Roman" w:eastAsia="新宋体" w:cs="Times New Roman"/>
          <w:b/>
          <w:color w:val="000000" w:themeColor="text1"/>
          <w:sz w:val="22"/>
          <w:szCs w:val="22"/>
          <w:highlight w:val="none"/>
          <w:lang w:val="en-US" w:eastAsia="zh-CN"/>
          <w14:textFill>
            <w14:solidFill>
              <w14:schemeClr w14:val="tx1"/>
            </w14:solidFill>
          </w14:textFill>
        </w:rPr>
      </w:pPr>
      <w:r>
        <w:rPr>
          <w:rFonts w:hint="eastAsia" w:eastAsia="新宋体" w:cs="Times New Roman"/>
          <w:b/>
          <w:color w:val="000000" w:themeColor="text1"/>
          <w:sz w:val="22"/>
          <w:szCs w:val="22"/>
          <w:highlight w:val="none"/>
          <w:lang w:val="en-US" w:eastAsia="zh-CN"/>
          <w14:textFill>
            <w14:solidFill>
              <w14:schemeClr w14:val="tx1"/>
            </w14:solidFill>
          </w14:textFill>
        </w:rPr>
        <w:t>三</w:t>
      </w:r>
      <w:r>
        <w:rPr>
          <w:rFonts w:hint="default" w:ascii="Times New Roman" w:hAnsi="Times New Roman" w:eastAsia="新宋体" w:cs="Times New Roman"/>
          <w:b/>
          <w:color w:val="000000" w:themeColor="text1"/>
          <w:sz w:val="22"/>
          <w:szCs w:val="22"/>
          <w:highlight w:val="none"/>
          <w14:textFill>
            <w14:solidFill>
              <w14:schemeClr w14:val="tx1"/>
            </w14:solidFill>
          </w14:textFill>
        </w:rPr>
        <w:t>、</w:t>
      </w:r>
      <w:r>
        <w:rPr>
          <w:rFonts w:hint="eastAsia" w:eastAsia="新宋体" w:cs="Times New Roman"/>
          <w:b/>
          <w:color w:val="000000" w:themeColor="text1"/>
          <w:sz w:val="22"/>
          <w:szCs w:val="22"/>
          <w:highlight w:val="none"/>
          <w:lang w:val="en-US" w:eastAsia="zh-CN"/>
          <w14:textFill>
            <w14:solidFill>
              <w14:schemeClr w14:val="tx1"/>
            </w14:solidFill>
          </w14:textFill>
        </w:rPr>
        <w:t>合同内容</w:t>
      </w:r>
    </w:p>
    <w:p w14:paraId="6A9D8E5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default" w:ascii="Times New Roman" w:hAnsi="Times New Roman" w:eastAsia="新宋体" w:cs="Times New Roman"/>
          <w:b/>
          <w:color w:val="000000" w:themeColor="text1"/>
          <w:sz w:val="22"/>
          <w:szCs w:val="22"/>
          <w:highlight w:val="none"/>
          <w14:textFill>
            <w14:solidFill>
              <w14:schemeClr w14:val="tx1"/>
            </w14:solidFill>
          </w14:textFill>
        </w:rPr>
        <w:t>甲方向乙方购买如下大米，具体内容如下：</w:t>
      </w:r>
    </w:p>
    <w:tbl>
      <w:tblPr>
        <w:tblStyle w:val="52"/>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05"/>
        <w:gridCol w:w="1815"/>
        <w:gridCol w:w="1460"/>
        <w:gridCol w:w="1527"/>
        <w:gridCol w:w="1393"/>
        <w:gridCol w:w="911"/>
      </w:tblGrid>
      <w:tr w14:paraId="3435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0" w:type="dxa"/>
            <w:noWrap w:val="0"/>
            <w:vAlign w:val="center"/>
          </w:tcPr>
          <w:p w14:paraId="084E84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default" w:ascii="Times New Roman" w:hAnsi="Times New Roman" w:eastAsia="新宋体" w:cs="Times New Roman"/>
                <w:color w:val="000000" w:themeColor="text1"/>
                <w:sz w:val="22"/>
                <w:szCs w:val="22"/>
                <w:highlight w:val="none"/>
                <w14:textFill>
                  <w14:solidFill>
                    <w14:schemeClr w14:val="tx1"/>
                  </w14:solidFill>
                </w14:textFill>
              </w:rPr>
              <w:t>序号</w:t>
            </w:r>
          </w:p>
        </w:tc>
        <w:tc>
          <w:tcPr>
            <w:tcW w:w="2105" w:type="dxa"/>
            <w:noWrap w:val="0"/>
            <w:vAlign w:val="center"/>
          </w:tcPr>
          <w:p w14:paraId="140654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default" w:ascii="Times New Roman" w:hAnsi="Times New Roman" w:eastAsia="新宋体" w:cs="Times New Roman"/>
                <w:color w:val="000000" w:themeColor="text1"/>
                <w:sz w:val="22"/>
                <w:szCs w:val="22"/>
                <w:highlight w:val="none"/>
                <w14:textFill>
                  <w14:solidFill>
                    <w14:schemeClr w14:val="tx1"/>
                  </w14:solidFill>
                </w14:textFill>
              </w:rPr>
              <w:t>大米品种</w:t>
            </w:r>
          </w:p>
        </w:tc>
        <w:tc>
          <w:tcPr>
            <w:tcW w:w="1815" w:type="dxa"/>
            <w:noWrap w:val="0"/>
            <w:vAlign w:val="center"/>
          </w:tcPr>
          <w:p w14:paraId="582299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default" w:ascii="Times New Roman" w:hAnsi="Times New Roman" w:eastAsia="新宋体" w:cs="Times New Roman"/>
                <w:color w:val="000000" w:themeColor="text1"/>
                <w:sz w:val="22"/>
                <w:szCs w:val="22"/>
                <w:highlight w:val="none"/>
                <w14:textFill>
                  <w14:solidFill>
                    <w14:schemeClr w14:val="tx1"/>
                  </w14:solidFill>
                </w14:textFill>
              </w:rPr>
              <w:t>原产地</w:t>
            </w:r>
          </w:p>
        </w:tc>
        <w:tc>
          <w:tcPr>
            <w:tcW w:w="1460" w:type="dxa"/>
            <w:noWrap w:val="0"/>
            <w:vAlign w:val="center"/>
          </w:tcPr>
          <w:p w14:paraId="5715A9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default" w:ascii="Times New Roman" w:hAnsi="Times New Roman" w:eastAsia="新宋体" w:cs="Times New Roman"/>
                <w:bCs/>
                <w:color w:val="000000" w:themeColor="text1"/>
                <w:kern w:val="0"/>
                <w:sz w:val="22"/>
                <w:szCs w:val="22"/>
                <w:highlight w:val="none"/>
                <w14:textFill>
                  <w14:solidFill>
                    <w14:schemeClr w14:val="tx1"/>
                  </w14:solidFill>
                </w14:textFill>
              </w:rPr>
              <w:t>规格标准</w:t>
            </w:r>
          </w:p>
        </w:tc>
        <w:tc>
          <w:tcPr>
            <w:tcW w:w="1527" w:type="dxa"/>
            <w:noWrap w:val="0"/>
            <w:vAlign w:val="center"/>
          </w:tcPr>
          <w:p w14:paraId="311752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default" w:ascii="Times New Roman" w:hAnsi="Times New Roman" w:eastAsia="新宋体" w:cs="Times New Roman"/>
                <w:color w:val="000000" w:themeColor="text1"/>
                <w:sz w:val="22"/>
                <w:szCs w:val="22"/>
                <w:highlight w:val="none"/>
                <w14:textFill>
                  <w14:solidFill>
                    <w14:schemeClr w14:val="tx1"/>
                  </w14:solidFill>
                </w14:textFill>
              </w:rPr>
              <w:t>投标单价</w:t>
            </w:r>
          </w:p>
        </w:tc>
        <w:tc>
          <w:tcPr>
            <w:tcW w:w="1393" w:type="dxa"/>
            <w:noWrap w:val="0"/>
            <w:vAlign w:val="center"/>
          </w:tcPr>
          <w:p w14:paraId="07B529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lang w:val="en-US" w:eastAsia="zh-CN"/>
                <w14:textFill>
                  <w14:solidFill>
                    <w14:schemeClr w14:val="tx1"/>
                  </w14:solidFill>
                </w14:textFill>
              </w:rPr>
            </w:pPr>
            <w:r>
              <w:rPr>
                <w:rFonts w:hint="eastAsia" w:eastAsia="新宋体" w:cs="Times New Roman"/>
                <w:color w:val="000000" w:themeColor="text1"/>
                <w:sz w:val="22"/>
                <w:szCs w:val="22"/>
                <w:highlight w:val="none"/>
                <w:lang w:val="en-US" w:eastAsia="zh-CN"/>
                <w14:textFill>
                  <w14:solidFill>
                    <w14:schemeClr w14:val="tx1"/>
                  </w14:solidFill>
                </w14:textFill>
              </w:rPr>
              <w:t>合价</w:t>
            </w:r>
          </w:p>
        </w:tc>
        <w:tc>
          <w:tcPr>
            <w:tcW w:w="911" w:type="dxa"/>
            <w:noWrap w:val="0"/>
            <w:vAlign w:val="center"/>
          </w:tcPr>
          <w:p w14:paraId="1DC1F3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default" w:ascii="Times New Roman" w:hAnsi="Times New Roman" w:eastAsia="新宋体" w:cs="Times New Roman"/>
                <w:color w:val="000000" w:themeColor="text1"/>
                <w:sz w:val="22"/>
                <w:szCs w:val="22"/>
                <w:highlight w:val="none"/>
                <w14:textFill>
                  <w14:solidFill>
                    <w14:schemeClr w14:val="tx1"/>
                  </w14:solidFill>
                </w14:textFill>
              </w:rPr>
              <w:t>备注</w:t>
            </w:r>
          </w:p>
        </w:tc>
      </w:tr>
      <w:tr w14:paraId="2177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0" w:type="dxa"/>
            <w:noWrap w:val="0"/>
            <w:vAlign w:val="center"/>
          </w:tcPr>
          <w:p w14:paraId="4E892F8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default" w:ascii="Times New Roman" w:hAnsi="Times New Roman" w:eastAsia="新宋体" w:cs="Times New Roman"/>
                <w:color w:val="000000" w:themeColor="text1"/>
                <w:sz w:val="22"/>
                <w:szCs w:val="22"/>
                <w:highlight w:val="none"/>
                <w14:textFill>
                  <w14:solidFill>
                    <w14:schemeClr w14:val="tx1"/>
                  </w14:solidFill>
                </w14:textFill>
              </w:rPr>
              <w:t>1</w:t>
            </w:r>
          </w:p>
        </w:tc>
        <w:tc>
          <w:tcPr>
            <w:tcW w:w="2105" w:type="dxa"/>
            <w:noWrap w:val="0"/>
            <w:vAlign w:val="top"/>
          </w:tcPr>
          <w:p w14:paraId="765D8117">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一级晚粳米</w:t>
            </w:r>
          </w:p>
        </w:tc>
        <w:tc>
          <w:tcPr>
            <w:tcW w:w="1815" w:type="dxa"/>
            <w:noWrap w:val="0"/>
            <w:vAlign w:val="center"/>
          </w:tcPr>
          <w:p w14:paraId="32D950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460" w:type="dxa"/>
            <w:noWrap w:val="0"/>
            <w:vAlign w:val="center"/>
          </w:tcPr>
          <w:p w14:paraId="1114D9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527" w:type="dxa"/>
            <w:noWrap w:val="0"/>
            <w:vAlign w:val="center"/>
          </w:tcPr>
          <w:p w14:paraId="11D1B0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393" w:type="dxa"/>
            <w:noWrap w:val="0"/>
            <w:vAlign w:val="center"/>
          </w:tcPr>
          <w:p w14:paraId="46C2566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911" w:type="dxa"/>
            <w:noWrap w:val="0"/>
            <w:vAlign w:val="center"/>
          </w:tcPr>
          <w:p w14:paraId="1D9AB7B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r>
      <w:tr w14:paraId="2358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0" w:type="dxa"/>
            <w:noWrap w:val="0"/>
            <w:vAlign w:val="center"/>
          </w:tcPr>
          <w:p w14:paraId="1173B71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000000" w:themeColor="text1"/>
                <w:sz w:val="22"/>
                <w:szCs w:val="22"/>
                <w:highlight w:val="none"/>
                <w:lang w:val="en-US" w:eastAsia="zh-CN"/>
                <w14:textFill>
                  <w14:solidFill>
                    <w14:schemeClr w14:val="tx1"/>
                  </w14:solidFill>
                </w14:textFill>
              </w:rPr>
            </w:pPr>
            <w:r>
              <w:rPr>
                <w:rFonts w:hint="eastAsia" w:eastAsia="新宋体" w:cs="Times New Roman"/>
                <w:color w:val="000000" w:themeColor="text1"/>
                <w:sz w:val="22"/>
                <w:szCs w:val="22"/>
                <w:highlight w:val="none"/>
                <w:lang w:val="en-US" w:eastAsia="zh-CN"/>
                <w14:textFill>
                  <w14:solidFill>
                    <w14:schemeClr w14:val="tx1"/>
                  </w14:solidFill>
                </w14:textFill>
              </w:rPr>
              <w:t>2</w:t>
            </w:r>
          </w:p>
        </w:tc>
        <w:tc>
          <w:tcPr>
            <w:tcW w:w="2105" w:type="dxa"/>
            <w:noWrap w:val="0"/>
            <w:vAlign w:val="top"/>
          </w:tcPr>
          <w:p w14:paraId="59A0FA5E">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黑米</w:t>
            </w:r>
          </w:p>
        </w:tc>
        <w:tc>
          <w:tcPr>
            <w:tcW w:w="1815" w:type="dxa"/>
            <w:noWrap w:val="0"/>
            <w:vAlign w:val="center"/>
          </w:tcPr>
          <w:p w14:paraId="0A5CDE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460" w:type="dxa"/>
            <w:noWrap w:val="0"/>
            <w:vAlign w:val="center"/>
          </w:tcPr>
          <w:p w14:paraId="22B1A5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527" w:type="dxa"/>
            <w:noWrap w:val="0"/>
            <w:vAlign w:val="center"/>
          </w:tcPr>
          <w:p w14:paraId="34252C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393" w:type="dxa"/>
            <w:noWrap w:val="0"/>
            <w:vAlign w:val="center"/>
          </w:tcPr>
          <w:p w14:paraId="072A630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911" w:type="dxa"/>
            <w:noWrap w:val="0"/>
            <w:vAlign w:val="center"/>
          </w:tcPr>
          <w:p w14:paraId="2C8EB96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r>
      <w:tr w14:paraId="17A1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0" w:type="dxa"/>
            <w:noWrap w:val="0"/>
            <w:vAlign w:val="center"/>
          </w:tcPr>
          <w:p w14:paraId="20846B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000000" w:themeColor="text1"/>
                <w:sz w:val="22"/>
                <w:szCs w:val="22"/>
                <w:highlight w:val="none"/>
                <w:lang w:val="en-US" w:eastAsia="zh-CN"/>
                <w14:textFill>
                  <w14:solidFill>
                    <w14:schemeClr w14:val="tx1"/>
                  </w14:solidFill>
                </w14:textFill>
              </w:rPr>
            </w:pPr>
            <w:r>
              <w:rPr>
                <w:rFonts w:hint="eastAsia" w:eastAsia="新宋体" w:cs="Times New Roman"/>
                <w:color w:val="000000" w:themeColor="text1"/>
                <w:sz w:val="22"/>
                <w:szCs w:val="22"/>
                <w:highlight w:val="none"/>
                <w:lang w:val="en-US" w:eastAsia="zh-CN"/>
                <w14:textFill>
                  <w14:solidFill>
                    <w14:schemeClr w14:val="tx1"/>
                  </w14:solidFill>
                </w14:textFill>
              </w:rPr>
              <w:t>3</w:t>
            </w:r>
          </w:p>
        </w:tc>
        <w:tc>
          <w:tcPr>
            <w:tcW w:w="2105" w:type="dxa"/>
            <w:noWrap w:val="0"/>
            <w:vAlign w:val="top"/>
          </w:tcPr>
          <w:p w14:paraId="5B82AA7B">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香米</w:t>
            </w:r>
          </w:p>
        </w:tc>
        <w:tc>
          <w:tcPr>
            <w:tcW w:w="1815" w:type="dxa"/>
            <w:noWrap w:val="0"/>
            <w:vAlign w:val="center"/>
          </w:tcPr>
          <w:p w14:paraId="7E8DA2C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460" w:type="dxa"/>
            <w:noWrap w:val="0"/>
            <w:vAlign w:val="center"/>
          </w:tcPr>
          <w:p w14:paraId="1AB8F5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527" w:type="dxa"/>
            <w:noWrap w:val="0"/>
            <w:vAlign w:val="center"/>
          </w:tcPr>
          <w:p w14:paraId="5C86D0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393" w:type="dxa"/>
            <w:noWrap w:val="0"/>
            <w:vAlign w:val="center"/>
          </w:tcPr>
          <w:p w14:paraId="4FEBD32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911" w:type="dxa"/>
            <w:noWrap w:val="0"/>
            <w:vAlign w:val="center"/>
          </w:tcPr>
          <w:p w14:paraId="4B6872A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r>
      <w:tr w14:paraId="6A67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0" w:type="dxa"/>
            <w:noWrap w:val="0"/>
            <w:vAlign w:val="center"/>
          </w:tcPr>
          <w:p w14:paraId="336B78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000000" w:themeColor="text1"/>
                <w:sz w:val="22"/>
                <w:szCs w:val="22"/>
                <w:highlight w:val="none"/>
                <w:lang w:val="en-US" w:eastAsia="zh-CN"/>
                <w14:textFill>
                  <w14:solidFill>
                    <w14:schemeClr w14:val="tx1"/>
                  </w14:solidFill>
                </w14:textFill>
              </w:rPr>
            </w:pPr>
            <w:r>
              <w:rPr>
                <w:rFonts w:hint="eastAsia" w:eastAsia="新宋体" w:cs="Times New Roman"/>
                <w:color w:val="000000" w:themeColor="text1"/>
                <w:sz w:val="22"/>
                <w:szCs w:val="22"/>
                <w:highlight w:val="none"/>
                <w:lang w:val="en-US" w:eastAsia="zh-CN"/>
                <w14:textFill>
                  <w14:solidFill>
                    <w14:schemeClr w14:val="tx1"/>
                  </w14:solidFill>
                </w14:textFill>
              </w:rPr>
              <w:t>4</w:t>
            </w:r>
          </w:p>
        </w:tc>
        <w:tc>
          <w:tcPr>
            <w:tcW w:w="2105" w:type="dxa"/>
            <w:noWrap w:val="0"/>
            <w:vAlign w:val="top"/>
          </w:tcPr>
          <w:p w14:paraId="28801485">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杂粮米</w:t>
            </w:r>
          </w:p>
        </w:tc>
        <w:tc>
          <w:tcPr>
            <w:tcW w:w="1815" w:type="dxa"/>
            <w:noWrap w:val="0"/>
            <w:vAlign w:val="center"/>
          </w:tcPr>
          <w:p w14:paraId="100498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460" w:type="dxa"/>
            <w:noWrap w:val="0"/>
            <w:vAlign w:val="center"/>
          </w:tcPr>
          <w:p w14:paraId="71450A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527" w:type="dxa"/>
            <w:noWrap w:val="0"/>
            <w:vAlign w:val="center"/>
          </w:tcPr>
          <w:p w14:paraId="6C51A1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393" w:type="dxa"/>
            <w:noWrap w:val="0"/>
            <w:vAlign w:val="center"/>
          </w:tcPr>
          <w:p w14:paraId="7BAFFC2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911" w:type="dxa"/>
            <w:noWrap w:val="0"/>
            <w:vAlign w:val="center"/>
          </w:tcPr>
          <w:p w14:paraId="7B53D69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r>
      <w:tr w14:paraId="2BD7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0" w:type="dxa"/>
            <w:noWrap w:val="0"/>
            <w:vAlign w:val="center"/>
          </w:tcPr>
          <w:p w14:paraId="78EFAA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新宋体" w:cs="Times New Roman"/>
                <w:color w:val="000000" w:themeColor="text1"/>
                <w:sz w:val="22"/>
                <w:szCs w:val="22"/>
                <w:highlight w:val="none"/>
                <w:lang w:val="en-US" w:eastAsia="zh-CN"/>
                <w14:textFill>
                  <w14:solidFill>
                    <w14:schemeClr w14:val="tx1"/>
                  </w14:solidFill>
                </w14:textFill>
              </w:rPr>
            </w:pPr>
            <w:r>
              <w:rPr>
                <w:rFonts w:hint="eastAsia" w:eastAsia="新宋体" w:cs="Times New Roman"/>
                <w:color w:val="000000" w:themeColor="text1"/>
                <w:sz w:val="22"/>
                <w:szCs w:val="22"/>
                <w:highlight w:val="none"/>
                <w:lang w:val="en-US" w:eastAsia="zh-CN"/>
                <w14:textFill>
                  <w14:solidFill>
                    <w14:schemeClr w14:val="tx1"/>
                  </w14:solidFill>
                </w14:textFill>
              </w:rPr>
              <w:t>5</w:t>
            </w:r>
          </w:p>
        </w:tc>
        <w:tc>
          <w:tcPr>
            <w:tcW w:w="2105" w:type="dxa"/>
            <w:noWrap w:val="0"/>
            <w:vAlign w:val="top"/>
          </w:tcPr>
          <w:p w14:paraId="1B26187B">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糯米</w:t>
            </w:r>
          </w:p>
        </w:tc>
        <w:tc>
          <w:tcPr>
            <w:tcW w:w="1815" w:type="dxa"/>
            <w:noWrap w:val="0"/>
            <w:vAlign w:val="center"/>
          </w:tcPr>
          <w:p w14:paraId="3CEDA7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460" w:type="dxa"/>
            <w:noWrap w:val="0"/>
            <w:vAlign w:val="center"/>
          </w:tcPr>
          <w:p w14:paraId="53E18E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527" w:type="dxa"/>
            <w:noWrap w:val="0"/>
            <w:vAlign w:val="center"/>
          </w:tcPr>
          <w:p w14:paraId="5CE067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1393" w:type="dxa"/>
            <w:noWrap w:val="0"/>
            <w:vAlign w:val="center"/>
          </w:tcPr>
          <w:p w14:paraId="1A42774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c>
          <w:tcPr>
            <w:tcW w:w="911" w:type="dxa"/>
            <w:noWrap w:val="0"/>
            <w:vAlign w:val="center"/>
          </w:tcPr>
          <w:p w14:paraId="221A93C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p>
        </w:tc>
      </w:tr>
    </w:tbl>
    <w:p w14:paraId="604C89B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eastAsia="新宋体" w:cs="Times New Roman"/>
          <w:b w:val="0"/>
          <w:bCs/>
          <w:color w:val="000000" w:themeColor="text1"/>
          <w:sz w:val="22"/>
          <w:szCs w:val="22"/>
          <w:highlight w:val="none"/>
          <w:lang w:val="en-US" w:eastAsia="zh-CN"/>
          <w14:textFill>
            <w14:solidFill>
              <w14:schemeClr w14:val="tx1"/>
            </w14:solidFill>
          </w14:textFill>
        </w:rPr>
      </w:pPr>
      <w:r>
        <w:rPr>
          <w:rFonts w:hint="eastAsia" w:eastAsia="新宋体" w:cs="Times New Roman"/>
          <w:b w:val="0"/>
          <w:bCs/>
          <w:color w:val="000000" w:themeColor="text1"/>
          <w:sz w:val="22"/>
          <w:szCs w:val="22"/>
          <w:highlight w:val="none"/>
          <w:lang w:val="en-US" w:eastAsia="zh-CN"/>
          <w14:textFill>
            <w14:solidFill>
              <w14:schemeClr w14:val="tx1"/>
            </w14:solidFill>
          </w14:textFill>
        </w:rPr>
        <w:t>上述价格包括货物采购、包装、运输、装卸、搬运、不合格货物的退换、检测验收、税金以及合同实施过程中的可预见及不可预见费用。甲方无须另向乙方支付合同外其他任何费用。</w:t>
      </w:r>
    </w:p>
    <w:p w14:paraId="7ED7C9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2" w:firstLineChars="200"/>
        <w:textAlignment w:val="auto"/>
        <w:rPr>
          <w:rFonts w:hint="eastAsia" w:eastAsia="新宋体" w:cs="Times New Roman"/>
          <w:b/>
          <w:color w:val="000000" w:themeColor="text1"/>
          <w:sz w:val="22"/>
          <w:szCs w:val="22"/>
          <w:highlight w:val="none"/>
          <w:lang w:val="en-US" w:eastAsia="zh-CN"/>
          <w14:textFill>
            <w14:solidFill>
              <w14:schemeClr w14:val="tx1"/>
            </w14:solidFill>
          </w14:textFill>
        </w:rPr>
      </w:pPr>
      <w:r>
        <w:rPr>
          <w:rFonts w:hint="eastAsia" w:ascii="Times New Roman" w:hAnsi="Times New Roman" w:eastAsia="新宋体" w:cs="Times New Roman"/>
          <w:b/>
          <w:color w:val="000000" w:themeColor="text1"/>
          <w:kern w:val="2"/>
          <w:sz w:val="22"/>
          <w:szCs w:val="22"/>
          <w:highlight w:val="none"/>
          <w:lang w:val="en-US" w:eastAsia="zh-CN" w:bidi="ar-SA"/>
          <w14:textFill>
            <w14:solidFill>
              <w14:schemeClr w14:val="tx1"/>
            </w14:solidFill>
          </w14:textFill>
        </w:rPr>
        <w:t>四、</w:t>
      </w:r>
      <w:r>
        <w:rPr>
          <w:rFonts w:hint="eastAsia" w:eastAsia="新宋体" w:cs="Times New Roman"/>
          <w:b/>
          <w:color w:val="000000" w:themeColor="text1"/>
          <w:sz w:val="22"/>
          <w:szCs w:val="22"/>
          <w:highlight w:val="none"/>
          <w:lang w:val="en-US" w:eastAsia="zh-CN"/>
          <w14:textFill>
            <w14:solidFill>
              <w14:schemeClr w14:val="tx1"/>
            </w14:solidFill>
          </w14:textFill>
        </w:rPr>
        <w:t>合同期限：</w:t>
      </w:r>
    </w:p>
    <w:p w14:paraId="090F5CA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eastAsia="新宋体" w:cs="Times New Roman"/>
          <w:b w:val="0"/>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b w:val="0"/>
          <w:bCs/>
          <w:color w:val="000000" w:themeColor="text1"/>
          <w:sz w:val="22"/>
          <w:szCs w:val="22"/>
          <w:highlight w:val="none"/>
          <w14:textFill>
            <w14:solidFill>
              <w14:schemeClr w14:val="tx1"/>
            </w14:solidFill>
          </w14:textFill>
        </w:rPr>
        <w:t>本合同有效期为</w:t>
      </w:r>
      <w:r>
        <w:rPr>
          <w:rFonts w:hint="eastAsia" w:ascii="新宋体" w:hAnsi="新宋体" w:eastAsia="新宋体" w:cs="新宋体"/>
          <w:b w:val="0"/>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年</w:t>
      </w:r>
      <w:r>
        <w:rPr>
          <w:rFonts w:hint="eastAsia" w:ascii="新宋体" w:hAnsi="新宋体" w:eastAsia="新宋体" w:cs="新宋体"/>
          <w:b w:val="0"/>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月</w:t>
      </w:r>
      <w:r>
        <w:rPr>
          <w:rFonts w:hint="eastAsia" w:ascii="新宋体" w:hAnsi="新宋体" w:eastAsia="新宋体" w:cs="新宋体"/>
          <w:b w:val="0"/>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日起至</w:t>
      </w:r>
      <w:r>
        <w:rPr>
          <w:rFonts w:hint="eastAsia" w:ascii="新宋体" w:hAnsi="新宋体" w:eastAsia="新宋体" w:cs="新宋体"/>
          <w:b w:val="0"/>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年</w:t>
      </w:r>
      <w:r>
        <w:rPr>
          <w:rFonts w:hint="eastAsia" w:ascii="新宋体" w:hAnsi="新宋体" w:eastAsia="新宋体" w:cs="新宋体"/>
          <w:b w:val="0"/>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月</w:t>
      </w:r>
      <w:r>
        <w:rPr>
          <w:rFonts w:hint="eastAsia" w:ascii="新宋体" w:hAnsi="新宋体" w:eastAsia="新宋体" w:cs="新宋体"/>
          <w:b w:val="0"/>
          <w:bCs/>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b w:val="0"/>
          <w:bCs/>
          <w:color w:val="000000" w:themeColor="text1"/>
          <w:sz w:val="22"/>
          <w:szCs w:val="22"/>
          <w:highlight w:val="none"/>
          <w14:textFill>
            <w14:solidFill>
              <w14:schemeClr w14:val="tx1"/>
            </w14:solidFill>
          </w14:textFill>
        </w:rPr>
        <w:t>日止</w:t>
      </w:r>
      <w:r>
        <w:rPr>
          <w:rFonts w:hint="eastAsia" w:ascii="新宋体" w:hAnsi="新宋体" w:eastAsia="新宋体" w:cs="新宋体"/>
          <w:b w:val="0"/>
          <w:bCs/>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b w:val="0"/>
          <w:bCs/>
          <w:color w:val="000000" w:themeColor="text1"/>
          <w:sz w:val="22"/>
          <w:szCs w:val="22"/>
          <w:highlight w:val="none"/>
          <w:lang w:val="en-US" w:eastAsia="zh-CN"/>
          <w14:textFill>
            <w14:solidFill>
              <w14:schemeClr w14:val="tx1"/>
            </w14:solidFill>
          </w14:textFill>
        </w:rPr>
        <w:t>或</w:t>
      </w:r>
      <w:r>
        <w:rPr>
          <w:rFonts w:hint="eastAsia" w:eastAsia="新宋体" w:cs="Times New Roman"/>
          <w:b w:val="0"/>
          <w:bCs/>
          <w:color w:val="000000" w:themeColor="text1"/>
          <w:sz w:val="22"/>
          <w:szCs w:val="22"/>
          <w:highlight w:val="none"/>
          <w:lang w:val="en-US" w:eastAsia="zh-CN"/>
          <w14:textFill>
            <w14:solidFill>
              <w14:schemeClr w14:val="tx1"/>
            </w14:solidFill>
          </w14:textFill>
        </w:rPr>
        <w:t>合同期内，累计支付金额达预算总金额（¥    元）时，合同自行终止。</w:t>
      </w:r>
    </w:p>
    <w:p w14:paraId="0C7D370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eastAsia" w:eastAsia="新宋体" w:cs="Times New Roman"/>
          <w:b/>
          <w:color w:val="000000" w:themeColor="text1"/>
          <w:sz w:val="22"/>
          <w:szCs w:val="22"/>
          <w:highlight w:val="none"/>
          <w:lang w:val="en-US" w:eastAsia="zh-CN"/>
          <w14:textFill>
            <w14:solidFill>
              <w14:schemeClr w14:val="tx1"/>
            </w14:solidFill>
          </w14:textFill>
        </w:rPr>
        <w:t>五</w:t>
      </w:r>
      <w:r>
        <w:rPr>
          <w:rFonts w:hint="default" w:ascii="Times New Roman" w:hAnsi="Times New Roman" w:eastAsia="新宋体" w:cs="Times New Roman"/>
          <w:b/>
          <w:color w:val="000000" w:themeColor="text1"/>
          <w:sz w:val="22"/>
          <w:szCs w:val="22"/>
          <w:highlight w:val="none"/>
          <w14:textFill>
            <w14:solidFill>
              <w14:schemeClr w14:val="tx1"/>
            </w14:solidFill>
          </w14:textFill>
        </w:rPr>
        <w:t>、包装与标签</w:t>
      </w:r>
    </w:p>
    <w:p w14:paraId="43F9C2E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1、乙方</w:t>
      </w:r>
      <w:r>
        <w:rPr>
          <w:rFonts w:hint="eastAsia" w:ascii="新宋体" w:hAnsi="新宋体" w:eastAsia="新宋体" w:cs="新宋体"/>
          <w:color w:val="000000" w:themeColor="text1"/>
          <w:sz w:val="22"/>
          <w:szCs w:val="22"/>
          <w:highlight w:val="none"/>
          <w14:textFill>
            <w14:solidFill>
              <w14:schemeClr w14:val="tx1"/>
            </w14:solidFill>
          </w14:textFill>
        </w:rPr>
        <w:t>所供产品要求用纤维袋或塑料袋定量包装，25KG/袋（香米5KG/袋），包装袋坚固结实，封口或缝口应严密，每袋米误差不得超过3‰；包装袋必须符合国家环保和食品安全要求，包装标识清楚，如印有品牌、产地、生产日期、保质期、生产厂家、联系电话、食品生产许可证编号等</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p>
    <w:p w14:paraId="7058DEC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乙方应按国家标准《预包装食品营业标签通则》（GB28050）、《食品安全国家标准预包装食品标签通则》（GB7718）、GB/T17109等相关规定执行（如国家有最新标准或规定，按照最新的执行），标注内容应包括货物名称、生产厂家、品牌、生产日期、质量等级、保质期、生产批号、数量、净含量，食品生产许可证编号等信息。</w:t>
      </w:r>
    </w:p>
    <w:p w14:paraId="0CC0554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eastAsia" w:eastAsia="新宋体" w:cs="Times New Roman"/>
          <w:b/>
          <w:color w:val="000000" w:themeColor="text1"/>
          <w:sz w:val="22"/>
          <w:szCs w:val="22"/>
          <w:highlight w:val="none"/>
          <w:lang w:val="en-US" w:eastAsia="zh-CN"/>
          <w14:textFill>
            <w14:solidFill>
              <w14:schemeClr w14:val="tx1"/>
            </w14:solidFill>
          </w14:textFill>
        </w:rPr>
        <w:t>六</w:t>
      </w:r>
      <w:r>
        <w:rPr>
          <w:rFonts w:hint="default" w:ascii="Times New Roman" w:hAnsi="Times New Roman" w:eastAsia="新宋体" w:cs="Times New Roman"/>
          <w:b/>
          <w:color w:val="000000" w:themeColor="text1"/>
          <w:sz w:val="22"/>
          <w:szCs w:val="22"/>
          <w:highlight w:val="none"/>
          <w14:textFill>
            <w14:solidFill>
              <w14:schemeClr w14:val="tx1"/>
            </w14:solidFill>
          </w14:textFill>
        </w:rPr>
        <w:t>、供货质量要求及验收办法</w:t>
      </w:r>
    </w:p>
    <w:p w14:paraId="5AF7D6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1、乙方</w:t>
      </w:r>
      <w:r>
        <w:rPr>
          <w:rFonts w:hint="eastAsia" w:ascii="新宋体" w:hAnsi="新宋体" w:eastAsia="新宋体" w:cs="新宋体"/>
          <w:color w:val="000000" w:themeColor="text1"/>
          <w:sz w:val="22"/>
          <w:szCs w:val="22"/>
          <w:highlight w:val="none"/>
          <w14:textFill>
            <w14:solidFill>
              <w14:schemeClr w14:val="tx1"/>
            </w14:solidFill>
          </w14:textFill>
        </w:rPr>
        <w:t>须确保所供产品的原粮为交货之日起一年期内稻谷，符合GB 1350、GB/T 17891的规定，不得使用粮库轮转粮或出库陈粮为原料加工或直接套包供应，严禁使用过期大米成品进行二次加工。</w:t>
      </w:r>
    </w:p>
    <w:p w14:paraId="0110A41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2、乙方</w:t>
      </w:r>
      <w:r>
        <w:rPr>
          <w:rFonts w:hint="eastAsia" w:ascii="新宋体" w:hAnsi="新宋体" w:eastAsia="新宋体" w:cs="新宋体"/>
          <w:color w:val="000000" w:themeColor="text1"/>
          <w:sz w:val="22"/>
          <w:szCs w:val="22"/>
          <w:highlight w:val="none"/>
          <w14:textFill>
            <w14:solidFill>
              <w14:schemeClr w14:val="tx1"/>
            </w14:solidFill>
          </w14:textFill>
        </w:rPr>
        <w:t>必须确保所供产品各项技术指标完全符合国家GB/T1354-2018一级标准，提供黄曲霉毒素、重金属、农药残留量检验合格报告。确保所供产品为新米，确保提供的大米为3个月内生产的产品。</w:t>
      </w:r>
    </w:p>
    <w:p w14:paraId="3DB5857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3、乙方</w:t>
      </w:r>
      <w:r>
        <w:rPr>
          <w:rFonts w:hint="eastAsia" w:ascii="新宋体" w:hAnsi="新宋体" w:eastAsia="新宋体" w:cs="新宋体"/>
          <w:color w:val="000000" w:themeColor="text1"/>
          <w:sz w:val="22"/>
          <w:szCs w:val="22"/>
          <w:highlight w:val="none"/>
          <w14:textFill>
            <w14:solidFill>
              <w14:schemeClr w14:val="tx1"/>
            </w14:solidFill>
          </w14:textFill>
        </w:rPr>
        <w:t>提供的大米除符合技术指标外必须确保米饭无异味、达到色白、味香、颗粒饱满、口感糯的要求，</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s="新宋体"/>
          <w:color w:val="000000" w:themeColor="text1"/>
          <w:sz w:val="22"/>
          <w:szCs w:val="22"/>
          <w:highlight w:val="none"/>
          <w14:textFill>
            <w14:solidFill>
              <w14:schemeClr w14:val="tx1"/>
            </w14:solidFill>
          </w14:textFill>
        </w:rPr>
        <w:t>有义务对</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color w:val="000000" w:themeColor="text1"/>
          <w:sz w:val="22"/>
          <w:szCs w:val="22"/>
          <w:highlight w:val="none"/>
          <w14:textFill>
            <w14:solidFill>
              <w14:schemeClr w14:val="tx1"/>
            </w14:solidFill>
          </w14:textFill>
        </w:rPr>
        <w:t>的米饭生产进行技术指导。</w:t>
      </w:r>
    </w:p>
    <w:p w14:paraId="7F4F768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依据产品质量监督检验单位提供的质量标准，供应商提供的大米必须是经过质量监督管理部门检验并取得合格证明的产品，每批次大米提供时应交存大米质量合格证明、大米质量检测合格报告或检验报告复印件。</w:t>
      </w:r>
    </w:p>
    <w:p w14:paraId="2C52501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5</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 xml:space="preserve">乙方所供每批次产品，必须参照投标时合格的大米样品标准、产品出厂检验报告，并经总务科验收、食堂入库签字确认。大米入库前须经过医院食堂验收人员的感官检验、外观检验和试用检验，若产品外观、包装、形式不符合要求、感官检验不能达到食品卫生要求，当即拒收；供应商不能满足食品的质量及售后服务要求时，供应商应承担全部责任。 </w:t>
      </w:r>
    </w:p>
    <w:p w14:paraId="71CD97CE">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bCs/>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b/>
          <w:bCs/>
          <w:color w:val="000000" w:themeColor="text1"/>
          <w:sz w:val="22"/>
          <w:szCs w:val="22"/>
          <w:highlight w:val="none"/>
          <w14:textFill>
            <w14:solidFill>
              <w14:schemeClr w14:val="tx1"/>
            </w14:solidFill>
          </w14:textFill>
        </w:rPr>
        <w:t>合同期内，</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b/>
          <w:bCs/>
          <w:color w:val="000000" w:themeColor="text1"/>
          <w:sz w:val="22"/>
          <w:szCs w:val="22"/>
          <w:highlight w:val="none"/>
          <w14:textFill>
            <w14:solidFill>
              <w14:schemeClr w14:val="tx1"/>
            </w14:solidFill>
          </w14:textFill>
        </w:rPr>
        <w:t>负责组织相关职能部门不定期进行抽查，若发现以下情况，</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b/>
          <w:bCs/>
          <w:color w:val="000000" w:themeColor="text1"/>
          <w:sz w:val="22"/>
          <w:szCs w:val="22"/>
          <w:highlight w:val="none"/>
          <w14:textFill>
            <w14:solidFill>
              <w14:schemeClr w14:val="tx1"/>
            </w14:solidFill>
          </w14:textFill>
        </w:rPr>
        <w:t>有权</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暂停配送或</w:t>
      </w:r>
      <w:r>
        <w:rPr>
          <w:rFonts w:hint="eastAsia" w:ascii="新宋体" w:hAnsi="新宋体" w:eastAsia="新宋体" w:cs="新宋体"/>
          <w:b/>
          <w:bCs/>
          <w:color w:val="000000" w:themeColor="text1"/>
          <w:sz w:val="22"/>
          <w:szCs w:val="22"/>
          <w:highlight w:val="none"/>
          <w14:textFill>
            <w14:solidFill>
              <w14:schemeClr w14:val="tx1"/>
            </w14:solidFill>
          </w14:textFill>
        </w:rPr>
        <w:t>终止合同，</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s="新宋体"/>
          <w:b/>
          <w:bCs/>
          <w:color w:val="000000" w:themeColor="text1"/>
          <w:sz w:val="22"/>
          <w:szCs w:val="22"/>
          <w:highlight w:val="none"/>
          <w14:textFill>
            <w14:solidFill>
              <w14:schemeClr w14:val="tx1"/>
            </w14:solidFill>
          </w14:textFill>
        </w:rPr>
        <w:t>还必须承担相关的经济赔偿和</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违约</w:t>
      </w:r>
      <w:r>
        <w:rPr>
          <w:rFonts w:hint="eastAsia" w:ascii="新宋体" w:hAnsi="新宋体" w:eastAsia="新宋体" w:cs="新宋体"/>
          <w:b/>
          <w:bCs/>
          <w:color w:val="000000" w:themeColor="text1"/>
          <w:sz w:val="22"/>
          <w:szCs w:val="22"/>
          <w:highlight w:val="none"/>
          <w14:textFill>
            <w14:solidFill>
              <w14:schemeClr w14:val="tx1"/>
            </w14:solidFill>
          </w14:textFill>
        </w:rPr>
        <w:t>责任：</w:t>
      </w:r>
    </w:p>
    <w:p w14:paraId="0A5FB54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1</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大米出现变质、霉烂等质量问题；</w:t>
      </w:r>
    </w:p>
    <w:p w14:paraId="7ADBEF3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2</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大米数量与实际不符，缺斤短两；</w:t>
      </w:r>
    </w:p>
    <w:p w14:paraId="0C1B6B9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3</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 xml:space="preserve">偷梁换柱、以次充好或者将不合格大米冒充合格的大米。 </w:t>
      </w:r>
    </w:p>
    <w:p w14:paraId="7B2999E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（4）</w:t>
      </w:r>
      <w:r>
        <w:rPr>
          <w:rFonts w:hint="eastAsia" w:ascii="新宋体" w:hAnsi="新宋体" w:eastAsia="新宋体" w:cs="新宋体"/>
          <w:color w:val="000000" w:themeColor="text1"/>
          <w:sz w:val="22"/>
          <w:szCs w:val="22"/>
          <w:highlight w:val="none"/>
          <w:lang w:eastAsia="zh-CN"/>
          <w14:textFill>
            <w14:solidFill>
              <w14:schemeClr w14:val="tx1"/>
            </w14:solidFill>
          </w14:textFill>
        </w:rPr>
        <w:t>大米送到医院时，</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存在生产日期不符合要求或</w:t>
      </w:r>
      <w:r>
        <w:rPr>
          <w:rFonts w:hint="eastAsia" w:ascii="新宋体" w:hAnsi="新宋体" w:eastAsia="新宋体" w:cs="新宋体"/>
          <w:color w:val="000000" w:themeColor="text1"/>
          <w:sz w:val="22"/>
          <w:szCs w:val="22"/>
          <w:highlight w:val="none"/>
          <w:lang w:eastAsia="zh-CN"/>
          <w14:textFill>
            <w14:solidFill>
              <w14:schemeClr w14:val="tx1"/>
            </w14:solidFill>
          </w14:textFill>
        </w:rPr>
        <w:t>保质期已过半</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等情况</w:t>
      </w:r>
      <w:r>
        <w:rPr>
          <w:rFonts w:hint="eastAsia" w:ascii="新宋体" w:hAnsi="新宋体" w:eastAsia="新宋体" w:cs="新宋体"/>
          <w:color w:val="000000" w:themeColor="text1"/>
          <w:sz w:val="22"/>
          <w:szCs w:val="22"/>
          <w:highlight w:val="none"/>
          <w14:textFill>
            <w14:solidFill>
              <w14:schemeClr w14:val="tx1"/>
            </w14:solidFill>
          </w14:textFill>
        </w:rPr>
        <w:t>。</w:t>
      </w:r>
    </w:p>
    <w:p w14:paraId="31525B8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7</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甲方提出的质量异议，保证在20分钟以内作出答复，并妥善商处。无法在20分钟内解决的，应在1个小时内提供备用产品，使甲方能够正常使用。</w:t>
      </w:r>
    </w:p>
    <w:p w14:paraId="6BE7C16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8</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乙方在供货期间，如因所供产品质量或品质问题造成食品安全事件的，须由</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s="新宋体"/>
          <w:color w:val="000000" w:themeColor="text1"/>
          <w:sz w:val="22"/>
          <w:szCs w:val="22"/>
          <w:highlight w:val="none"/>
          <w14:textFill>
            <w14:solidFill>
              <w14:schemeClr w14:val="tx1"/>
            </w14:solidFill>
          </w14:textFill>
        </w:rPr>
        <w:t>立即派专人到现场妥善处理，做好安抚工作和善后事宜，并承担所产生的一切费用、赔偿由此发生的一切经济损失，消除给</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color w:val="000000" w:themeColor="text1"/>
          <w:sz w:val="22"/>
          <w:szCs w:val="22"/>
          <w:highlight w:val="none"/>
          <w14:textFill>
            <w14:solidFill>
              <w14:schemeClr w14:val="tx1"/>
            </w14:solidFill>
          </w14:textFill>
        </w:rPr>
        <w:t>造成的社会负面影响</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同时甲方有权提前解除合同</w:t>
      </w:r>
      <w:r>
        <w:rPr>
          <w:rFonts w:hint="eastAsia" w:ascii="新宋体" w:hAnsi="新宋体" w:eastAsia="新宋体" w:cs="新宋体"/>
          <w:color w:val="000000" w:themeColor="text1"/>
          <w:sz w:val="22"/>
          <w:szCs w:val="22"/>
          <w:highlight w:val="none"/>
          <w14:textFill>
            <w14:solidFill>
              <w14:schemeClr w14:val="tx1"/>
            </w14:solidFill>
          </w14:textFill>
        </w:rPr>
        <w:t xml:space="preserve">。 </w:t>
      </w:r>
    </w:p>
    <w:p w14:paraId="561B128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9</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乙方在供货期间，凡所供货物质量问题和送货时间造成的，甲方有权利</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有其他方式采购</w:t>
      </w:r>
      <w:r>
        <w:rPr>
          <w:rFonts w:hint="eastAsia" w:ascii="新宋体" w:hAnsi="新宋体" w:eastAsia="新宋体" w:cs="新宋体"/>
          <w:color w:val="000000" w:themeColor="text1"/>
          <w:sz w:val="22"/>
          <w:szCs w:val="22"/>
          <w:highlight w:val="none"/>
          <w14:textFill>
            <w14:solidFill>
              <w14:schemeClr w14:val="tx1"/>
            </w14:solidFill>
          </w14:textFill>
        </w:rPr>
        <w:t>同等品质大米，其中的差价</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由</w:t>
      </w:r>
      <w:r>
        <w:rPr>
          <w:rFonts w:hint="eastAsia" w:ascii="新宋体" w:hAnsi="新宋体" w:eastAsia="新宋体" w:cs="新宋体"/>
          <w:color w:val="000000" w:themeColor="text1"/>
          <w:sz w:val="22"/>
          <w:szCs w:val="22"/>
          <w:highlight w:val="none"/>
          <w14:textFill>
            <w14:solidFill>
              <w14:schemeClr w14:val="tx1"/>
            </w14:solidFill>
          </w14:textFill>
        </w:rPr>
        <w:t xml:space="preserve">乙方负责，乙方须承担其它一切法律责任和经济损失。 </w:t>
      </w:r>
    </w:p>
    <w:p w14:paraId="68A9071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eastAsia="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10、本项目下货物依据国家行业质量技术标准或双方达成的协议供货，若双方对质量结果看法不一致，可申请送合法部门检验，检验费由乙方承担。</w:t>
      </w:r>
    </w:p>
    <w:p w14:paraId="77B48CFE">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eastAsia" w:eastAsia="新宋体" w:cs="Times New Roman"/>
          <w:b/>
          <w:color w:val="000000" w:themeColor="text1"/>
          <w:sz w:val="22"/>
          <w:szCs w:val="22"/>
          <w:highlight w:val="none"/>
          <w:lang w:val="en-US" w:eastAsia="zh-CN"/>
          <w14:textFill>
            <w14:solidFill>
              <w14:schemeClr w14:val="tx1"/>
            </w14:solidFill>
          </w14:textFill>
        </w:rPr>
        <w:t>七</w:t>
      </w:r>
      <w:r>
        <w:rPr>
          <w:rFonts w:hint="default" w:ascii="Times New Roman" w:hAnsi="Times New Roman" w:eastAsia="新宋体" w:cs="Times New Roman"/>
          <w:b/>
          <w:color w:val="000000" w:themeColor="text1"/>
          <w:sz w:val="22"/>
          <w:szCs w:val="22"/>
          <w:highlight w:val="none"/>
          <w14:textFill>
            <w14:solidFill>
              <w14:schemeClr w14:val="tx1"/>
            </w14:solidFill>
          </w14:textFill>
        </w:rPr>
        <w:t>、</w:t>
      </w:r>
      <w:r>
        <w:rPr>
          <w:rFonts w:hint="eastAsia" w:eastAsia="新宋体" w:cs="Times New Roman"/>
          <w:b/>
          <w:color w:val="000000" w:themeColor="text1"/>
          <w:sz w:val="22"/>
          <w:szCs w:val="22"/>
          <w:highlight w:val="none"/>
          <w:lang w:val="en-US" w:eastAsia="zh-CN"/>
          <w14:textFill>
            <w14:solidFill>
              <w14:schemeClr w14:val="tx1"/>
            </w14:solidFill>
          </w14:textFill>
        </w:rPr>
        <w:t>交货</w:t>
      </w:r>
      <w:r>
        <w:rPr>
          <w:rFonts w:hint="default" w:ascii="Times New Roman" w:hAnsi="Times New Roman" w:eastAsia="新宋体" w:cs="Times New Roman"/>
          <w:b/>
          <w:color w:val="000000" w:themeColor="text1"/>
          <w:sz w:val="22"/>
          <w:szCs w:val="22"/>
          <w:highlight w:val="none"/>
          <w14:textFill>
            <w14:solidFill>
              <w14:schemeClr w14:val="tx1"/>
            </w14:solidFill>
          </w14:textFill>
        </w:rPr>
        <w:t>要求</w:t>
      </w:r>
      <w:r>
        <w:rPr>
          <w:rFonts w:hint="default" w:ascii="Times New Roman" w:hAnsi="Times New Roman" w:eastAsia="新宋体" w:cs="Times New Roman"/>
          <w:color w:val="000000" w:themeColor="text1"/>
          <w:sz w:val="22"/>
          <w:szCs w:val="22"/>
          <w:highlight w:val="none"/>
          <w14:textFill>
            <w14:solidFill>
              <w14:schemeClr w14:val="tx1"/>
            </w14:solidFill>
          </w14:textFill>
        </w:rPr>
        <w:t>：</w:t>
      </w:r>
    </w:p>
    <w:p w14:paraId="478244C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乙方保证充足货源供应，每个月准备</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color w:val="000000" w:themeColor="text1"/>
          <w:sz w:val="22"/>
          <w:szCs w:val="22"/>
          <w:highlight w:val="none"/>
          <w14:textFill>
            <w14:solidFill>
              <w14:schemeClr w14:val="tx1"/>
            </w14:solidFill>
          </w14:textFill>
        </w:rPr>
        <w:t>所需的用量，并负责卸车、搬运到指定位置。</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s="新宋体"/>
          <w:color w:val="000000" w:themeColor="text1"/>
          <w:sz w:val="22"/>
          <w:szCs w:val="22"/>
          <w:highlight w:val="none"/>
          <w14:textFill>
            <w14:solidFill>
              <w14:schemeClr w14:val="tx1"/>
            </w14:solidFill>
          </w14:textFill>
        </w:rPr>
        <w:t>接到</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color w:val="000000" w:themeColor="text1"/>
          <w:sz w:val="22"/>
          <w:szCs w:val="22"/>
          <w:highlight w:val="none"/>
          <w14:textFill>
            <w14:solidFill>
              <w14:schemeClr w14:val="tx1"/>
            </w14:solidFill>
          </w14:textFill>
        </w:rPr>
        <w:t>通知后将货物在48小时内保质保量送到</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color w:val="000000" w:themeColor="text1"/>
          <w:sz w:val="22"/>
          <w:szCs w:val="22"/>
          <w:highlight w:val="none"/>
          <w14:textFill>
            <w14:solidFill>
              <w14:schemeClr w14:val="tx1"/>
            </w14:solidFill>
          </w14:textFill>
        </w:rPr>
        <w:t>指定仓库。除不可抗力因素外，不得因其他任何理由延迟送货。因</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s="新宋体"/>
          <w:color w:val="000000" w:themeColor="text1"/>
          <w:sz w:val="22"/>
          <w:szCs w:val="22"/>
          <w:highlight w:val="none"/>
          <w14:textFill>
            <w14:solidFill>
              <w14:schemeClr w14:val="tx1"/>
            </w14:solidFill>
          </w14:textFill>
        </w:rPr>
        <w:t>原因延误交货日期的（</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color w:val="000000" w:themeColor="text1"/>
          <w:sz w:val="22"/>
          <w:szCs w:val="22"/>
          <w:highlight w:val="none"/>
          <w14:textFill>
            <w14:solidFill>
              <w14:schemeClr w14:val="tx1"/>
            </w14:solidFill>
          </w14:textFill>
        </w:rPr>
        <w:t>要求推迟的除外），</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color w:val="000000" w:themeColor="text1"/>
          <w:sz w:val="22"/>
          <w:szCs w:val="22"/>
          <w:highlight w:val="none"/>
          <w14:textFill>
            <w14:solidFill>
              <w14:schemeClr w14:val="tx1"/>
            </w14:solidFill>
          </w14:textFill>
        </w:rPr>
        <w:t>有权终止合同，并由</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乙方承担违约责任及</w:t>
      </w:r>
      <w:r>
        <w:rPr>
          <w:rFonts w:hint="eastAsia" w:ascii="新宋体" w:hAnsi="新宋体" w:eastAsia="新宋体" w:cs="新宋体"/>
          <w:color w:val="000000" w:themeColor="text1"/>
          <w:sz w:val="22"/>
          <w:szCs w:val="22"/>
          <w:highlight w:val="none"/>
          <w14:textFill>
            <w14:solidFill>
              <w14:schemeClr w14:val="tx1"/>
            </w14:solidFill>
          </w14:textFill>
        </w:rPr>
        <w:t>由此产生的一切损失和费用。</w:t>
      </w:r>
    </w:p>
    <w:p w14:paraId="4EC42F8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s="新宋体"/>
          <w:color w:val="000000" w:themeColor="text1"/>
          <w:sz w:val="22"/>
          <w:szCs w:val="22"/>
          <w:highlight w:val="none"/>
          <w14:textFill>
            <w14:solidFill>
              <w14:schemeClr w14:val="tx1"/>
            </w14:solidFill>
          </w14:textFill>
        </w:rPr>
        <w:t>必须按照甲方人员通知的时间、数量、品种、品质要求准时送货，经验收合格后签字确认，不能以任何理由推托，一旦影响到医院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工作</w:t>
      </w:r>
      <w:r>
        <w:rPr>
          <w:rFonts w:hint="eastAsia" w:ascii="新宋体" w:hAnsi="新宋体" w:eastAsia="新宋体" w:cs="新宋体"/>
          <w:color w:val="000000" w:themeColor="text1"/>
          <w:sz w:val="22"/>
          <w:szCs w:val="22"/>
          <w:highlight w:val="none"/>
          <w14:textFill>
            <w14:solidFill>
              <w14:schemeClr w14:val="tx1"/>
            </w14:solidFill>
          </w14:textFill>
        </w:rPr>
        <w:t>正常</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开展</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s="新宋体"/>
          <w:color w:val="000000" w:themeColor="text1"/>
          <w:sz w:val="22"/>
          <w:szCs w:val="22"/>
          <w:highlight w:val="none"/>
          <w14:textFill>
            <w14:solidFill>
              <w14:schemeClr w14:val="tx1"/>
            </w14:solidFill>
          </w14:textFill>
        </w:rPr>
        <w:t>应承担相应的</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违约责任及</w:t>
      </w:r>
      <w:r>
        <w:rPr>
          <w:rFonts w:hint="eastAsia" w:ascii="新宋体" w:hAnsi="新宋体" w:eastAsia="新宋体" w:cs="新宋体"/>
          <w:color w:val="000000" w:themeColor="text1"/>
          <w:sz w:val="22"/>
          <w:szCs w:val="22"/>
          <w:highlight w:val="none"/>
          <w14:textFill>
            <w14:solidFill>
              <w14:schemeClr w14:val="tx1"/>
            </w14:solidFill>
          </w14:textFill>
        </w:rPr>
        <w:t>经济赔偿。</w:t>
      </w:r>
    </w:p>
    <w:p w14:paraId="57E4D08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紧急情况</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color w:val="000000" w:themeColor="text1"/>
          <w:sz w:val="22"/>
          <w:szCs w:val="22"/>
          <w:highlight w:val="none"/>
          <w14:textFill>
            <w14:solidFill>
              <w14:schemeClr w14:val="tx1"/>
            </w14:solidFill>
          </w14:textFill>
        </w:rPr>
        <w:t>提早通知</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乙方，乙方应全力配合供应</w:t>
      </w:r>
      <w:r>
        <w:rPr>
          <w:rFonts w:hint="eastAsia" w:ascii="新宋体" w:hAnsi="新宋体" w:eastAsia="新宋体" w:cs="新宋体"/>
          <w:color w:val="000000" w:themeColor="text1"/>
          <w:sz w:val="22"/>
          <w:szCs w:val="22"/>
          <w:highlight w:val="none"/>
          <w14:textFill>
            <w14:solidFill>
              <w14:schemeClr w14:val="tx1"/>
            </w14:solidFill>
          </w14:textFill>
        </w:rPr>
        <w:t>。</w:t>
      </w:r>
    </w:p>
    <w:p w14:paraId="54A0776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s="新宋体"/>
          <w:color w:val="000000" w:themeColor="text1"/>
          <w:sz w:val="22"/>
          <w:szCs w:val="22"/>
          <w:highlight w:val="none"/>
          <w14:textFill>
            <w14:solidFill>
              <w14:schemeClr w14:val="tx1"/>
            </w14:solidFill>
          </w14:textFill>
        </w:rPr>
        <w:t>应使用符合食品安全要求的运输工具和容器运输大米，产品运输过程中要注意安全，防止雨淋日晒及交叉污染；运输车辆必须保持清洁、干燥、卫生。</w:t>
      </w:r>
    </w:p>
    <w:p w14:paraId="75436A92">
      <w:pPr>
        <w:spacing w:line="460" w:lineRule="exact"/>
        <w:ind w:firstLine="440" w:firstLineChars="200"/>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5、乙方提供货物应与留存的投标样品保持一致，如不符的，乙方应于6小时内进行换货。</w:t>
      </w:r>
    </w:p>
    <w:p w14:paraId="04E0772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eastAsia" w:eastAsia="新宋体" w:cs="Times New Roman"/>
          <w:b/>
          <w:color w:val="000000" w:themeColor="text1"/>
          <w:sz w:val="22"/>
          <w:szCs w:val="22"/>
          <w:highlight w:val="none"/>
          <w:lang w:val="en-US" w:eastAsia="zh-CN"/>
          <w14:textFill>
            <w14:solidFill>
              <w14:schemeClr w14:val="tx1"/>
            </w14:solidFill>
          </w14:textFill>
        </w:rPr>
        <w:t>八</w:t>
      </w:r>
      <w:r>
        <w:rPr>
          <w:rFonts w:hint="default" w:ascii="Times New Roman" w:hAnsi="Times New Roman" w:eastAsia="新宋体" w:cs="Times New Roman"/>
          <w:b/>
          <w:color w:val="000000" w:themeColor="text1"/>
          <w:sz w:val="22"/>
          <w:szCs w:val="22"/>
          <w:highlight w:val="none"/>
          <w14:textFill>
            <w14:solidFill>
              <w14:schemeClr w14:val="tx1"/>
            </w14:solidFill>
          </w14:textFill>
        </w:rPr>
        <w:t>、结算方式</w:t>
      </w:r>
    </w:p>
    <w:p w14:paraId="24C510D4">
      <w:pPr>
        <w:pStyle w:val="32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2" w:firstLineChars="200"/>
        <w:jc w:val="left"/>
        <w:textAlignment w:val="auto"/>
        <w:rPr>
          <w:rFonts w:hint="eastAsia" w:ascii="新宋体" w:hAnsi="新宋体" w:eastAsia="新宋体" w:cs="新宋体"/>
          <w:color w:val="000000" w:themeColor="text1"/>
          <w:sz w:val="21"/>
          <w:szCs w:val="21"/>
          <w:highlight w:val="none"/>
          <w:lang w:val="en-US" w:eastAsia="zh-CN"/>
          <w14:textFill>
            <w14:solidFill>
              <w14:schemeClr w14:val="tx1"/>
            </w14:solidFill>
          </w14:textFill>
        </w:rPr>
      </w:pPr>
      <w:r>
        <w:rPr>
          <w:rFonts w:hint="eastAsia" w:ascii="新宋体" w:hAnsi="新宋体" w:eastAsia="新宋体" w:cs="新宋体"/>
          <w:b/>
          <w:bCs/>
          <w:color w:val="000000" w:themeColor="text1"/>
          <w:sz w:val="21"/>
          <w:szCs w:val="21"/>
          <w:highlight w:val="none"/>
          <w:lang w:val="en-US" w:eastAsia="zh-CN"/>
          <w14:textFill>
            <w14:solidFill>
              <w14:schemeClr w14:val="tx1"/>
            </w14:solidFill>
          </w14:textFill>
        </w:rPr>
        <w:t>8.1乙方若为中小企业（要求提供预付款保函，不提供则视为放弃预付款）：</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签订合同后7日内，乙方向甲方提交银行、保险机构预付款保函；甲方在收到银行、保险机构预付款保函、合同生效以及具备实施条件后，甲方向乙方支付合同金额的30%作为预付款。预付款保函要求见索即赔、保函金额与预付款金额等额、保函期限不低于合同期限等要素。其余合同款项根据合同约定：双方以甲方签字确认的送货单据为结算依据，以实际采购量乘以中标单价按月结算</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货到经验收合格，无质量问题，</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bCs/>
          <w:color w:val="000000" w:themeColor="text1"/>
          <w:sz w:val="22"/>
          <w:szCs w:val="22"/>
          <w:highlight w:val="none"/>
          <w14:textFill>
            <w14:solidFill>
              <w14:schemeClr w14:val="tx1"/>
            </w14:solidFill>
          </w14:textFill>
        </w:rPr>
        <w:t>在收到</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乙方开具的正式</w:t>
      </w:r>
      <w:r>
        <w:rPr>
          <w:rFonts w:hint="eastAsia" w:ascii="新宋体" w:hAnsi="新宋体" w:eastAsia="新宋体" w:cs="新宋体"/>
          <w:bCs/>
          <w:color w:val="000000" w:themeColor="text1"/>
          <w:sz w:val="22"/>
          <w:szCs w:val="22"/>
          <w:highlight w:val="none"/>
          <w14:textFill>
            <w14:solidFill>
              <w14:schemeClr w14:val="tx1"/>
            </w14:solidFill>
          </w14:textFill>
        </w:rPr>
        <w:t>发票后支付货款</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w:t>
      </w:r>
    </w:p>
    <w:p w14:paraId="1CF25538">
      <w:pPr>
        <w:pStyle w:val="32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0" w:firstLineChars="0"/>
        <w:jc w:val="left"/>
        <w:textAlignment w:val="auto"/>
        <w:rPr>
          <w:rFonts w:hint="eastAsia" w:ascii="新宋体" w:hAnsi="新宋体" w:eastAsia="新宋体" w:cs="新宋体"/>
          <w:color w:val="000000" w:themeColor="text1"/>
          <w:sz w:val="21"/>
          <w:szCs w:val="21"/>
          <w:highlight w:val="none"/>
          <w:lang w:val="en-US" w:eastAsia="zh-CN"/>
          <w14:textFill>
            <w14:solidFill>
              <w14:schemeClr w14:val="tx1"/>
            </w14:solidFill>
          </w14:textFill>
        </w:rPr>
      </w:pP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预付款的扣回：预付款将优先从实际供货的货款中扣除，按照每月实际金额扣除，至预付款扣完为止。</w:t>
      </w:r>
    </w:p>
    <w:p w14:paraId="094E2DE3">
      <w:pPr>
        <w:pStyle w:val="32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0"/>
        <w:jc w:val="left"/>
        <w:textAlignment w:val="auto"/>
        <w:rPr>
          <w:rFonts w:hint="eastAsia" w:ascii="新宋体" w:hAnsi="新宋体" w:eastAsia="新宋体" w:cs="新宋体"/>
          <w:color w:val="000000" w:themeColor="text1"/>
          <w:sz w:val="21"/>
          <w:szCs w:val="21"/>
          <w:highlight w:val="none"/>
          <w:lang w:val="en-US" w:eastAsia="zh-CN"/>
          <w14:textFill>
            <w14:solidFill>
              <w14:schemeClr w14:val="tx1"/>
            </w14:solidFill>
          </w14:textFill>
        </w:rPr>
      </w:pP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若乙方未提供银行、保险机构预付款保函，则视为放弃预付款，合同款项根据合同约定：双方以甲方签字确认的送货单据为结算依据，以实际采购量乘以中标单价按月结算</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货到经验收合格，无质量问题，</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bCs/>
          <w:color w:val="000000" w:themeColor="text1"/>
          <w:sz w:val="22"/>
          <w:szCs w:val="22"/>
          <w:highlight w:val="none"/>
          <w14:textFill>
            <w14:solidFill>
              <w14:schemeClr w14:val="tx1"/>
            </w14:solidFill>
          </w14:textFill>
        </w:rPr>
        <w:t>在收到</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乙方开具的正式</w:t>
      </w:r>
      <w:r>
        <w:rPr>
          <w:rFonts w:hint="eastAsia" w:ascii="新宋体" w:hAnsi="新宋体" w:eastAsia="新宋体" w:cs="新宋体"/>
          <w:bCs/>
          <w:color w:val="000000" w:themeColor="text1"/>
          <w:sz w:val="22"/>
          <w:szCs w:val="22"/>
          <w:highlight w:val="none"/>
          <w14:textFill>
            <w14:solidFill>
              <w14:schemeClr w14:val="tx1"/>
            </w14:solidFill>
          </w14:textFill>
        </w:rPr>
        <w:t>发票后支付货款</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w:t>
      </w:r>
    </w:p>
    <w:p w14:paraId="267E9185">
      <w:pPr>
        <w:pStyle w:val="328"/>
        <w:numPr>
          <w:ilvl w:val="0"/>
          <w:numId w:val="0"/>
        </w:numPr>
        <w:spacing w:line="460" w:lineRule="exact"/>
        <w:ind w:firstLine="422" w:firstLineChars="200"/>
        <w:jc w:val="left"/>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sz w:val="21"/>
          <w:szCs w:val="21"/>
          <w:highlight w:val="none"/>
          <w:lang w:val="en-US" w:eastAsia="zh-CN"/>
          <w14:textFill>
            <w14:solidFill>
              <w14:schemeClr w14:val="tx1"/>
            </w14:solidFill>
          </w14:textFill>
        </w:rPr>
        <w:t>8.2乙方若为大型企业：</w:t>
      </w:r>
      <w:r>
        <w:rPr>
          <w:rFonts w:hint="eastAsia" w:ascii="新宋体" w:hAnsi="新宋体" w:eastAsia="新宋体" w:cs="新宋体"/>
          <w:color w:val="000000" w:themeColor="text1"/>
          <w:sz w:val="21"/>
          <w:szCs w:val="21"/>
          <w:highlight w:val="none"/>
          <w:lang w:val="en-US" w:eastAsia="zh-CN"/>
          <w14:textFill>
            <w14:solidFill>
              <w14:schemeClr w14:val="tx1"/>
            </w14:solidFill>
          </w14:textFill>
        </w:rPr>
        <w:t>不约定预付款。不约定预付款的，双方以甲方签字确认的送货单据为结算依据，以实际采购量乘以中标单价按月结算</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货到经验收合格，无质量问题，</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甲方</w:t>
      </w:r>
      <w:r>
        <w:rPr>
          <w:rFonts w:hint="eastAsia" w:ascii="新宋体" w:hAnsi="新宋体" w:eastAsia="新宋体" w:cs="新宋体"/>
          <w:bCs/>
          <w:color w:val="000000" w:themeColor="text1"/>
          <w:sz w:val="22"/>
          <w:szCs w:val="22"/>
          <w:highlight w:val="none"/>
          <w14:textFill>
            <w14:solidFill>
              <w14:schemeClr w14:val="tx1"/>
            </w14:solidFill>
          </w14:textFill>
        </w:rPr>
        <w:t>在收到</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乙方开具的正式</w:t>
      </w:r>
      <w:r>
        <w:rPr>
          <w:rFonts w:hint="eastAsia" w:ascii="新宋体" w:hAnsi="新宋体" w:eastAsia="新宋体" w:cs="新宋体"/>
          <w:bCs/>
          <w:color w:val="000000" w:themeColor="text1"/>
          <w:sz w:val="22"/>
          <w:szCs w:val="22"/>
          <w:highlight w:val="none"/>
          <w14:textFill>
            <w14:solidFill>
              <w14:schemeClr w14:val="tx1"/>
            </w14:solidFill>
          </w14:textFill>
        </w:rPr>
        <w:t>发票后支付货款</w:t>
      </w:r>
      <w:r>
        <w:rPr>
          <w:rFonts w:hint="eastAsia" w:ascii="新宋体" w:hAnsi="新宋体" w:eastAsia="新宋体" w:cs="新宋体"/>
          <w:color w:val="000000" w:themeColor="text1"/>
          <w:sz w:val="21"/>
          <w:szCs w:val="21"/>
          <w:highlight w:val="none"/>
          <w:u w:val="none"/>
          <w:lang w:val="en-US" w:eastAsia="zh-CN"/>
          <w14:textFill>
            <w14:solidFill>
              <w14:schemeClr w14:val="tx1"/>
            </w14:solidFill>
          </w14:textFill>
        </w:rPr>
        <w:t>。</w:t>
      </w:r>
    </w:p>
    <w:p w14:paraId="3A17D24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eastAsia" w:eastAsia="新宋体" w:cs="Times New Roman"/>
          <w:b/>
          <w:color w:val="000000" w:themeColor="text1"/>
          <w:sz w:val="22"/>
          <w:szCs w:val="22"/>
          <w:highlight w:val="none"/>
          <w:lang w:val="en-US" w:eastAsia="zh-CN"/>
          <w14:textFill>
            <w14:solidFill>
              <w14:schemeClr w14:val="tx1"/>
            </w14:solidFill>
          </w14:textFill>
        </w:rPr>
        <w:t>九</w:t>
      </w:r>
      <w:r>
        <w:rPr>
          <w:rFonts w:hint="default" w:ascii="Times New Roman" w:hAnsi="Times New Roman" w:eastAsia="新宋体" w:cs="Times New Roman"/>
          <w:b/>
          <w:color w:val="000000" w:themeColor="text1"/>
          <w:sz w:val="22"/>
          <w:szCs w:val="22"/>
          <w:highlight w:val="none"/>
          <w14:textFill>
            <w14:solidFill>
              <w14:schemeClr w14:val="tx1"/>
            </w14:solidFill>
          </w14:textFill>
        </w:rPr>
        <w:t>、甲方的权利</w:t>
      </w:r>
    </w:p>
    <w:p w14:paraId="3F2E15A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获得优先服务；</w:t>
      </w:r>
    </w:p>
    <w:p w14:paraId="0C3BBD7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享受乙方提供的免费上门服务；</w:t>
      </w:r>
    </w:p>
    <w:p w14:paraId="2E92B6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验收期间如发现质量问题，有权要求乙方无偿更换，直至满意为止；</w:t>
      </w:r>
    </w:p>
    <w:p w14:paraId="0FA56D7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4</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如发现与要求提供的货物不符的项目，有权拒付此项费用；</w:t>
      </w:r>
    </w:p>
    <w:p w14:paraId="2C9376B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向乙方追究违约行为。</w:t>
      </w:r>
    </w:p>
    <w:p w14:paraId="27313B8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eastAsia" w:eastAsia="新宋体" w:cs="Times New Roman"/>
          <w:b/>
          <w:color w:val="000000" w:themeColor="text1"/>
          <w:sz w:val="22"/>
          <w:szCs w:val="22"/>
          <w:highlight w:val="none"/>
          <w:lang w:val="en-US" w:eastAsia="zh-CN"/>
          <w14:textFill>
            <w14:solidFill>
              <w14:schemeClr w14:val="tx1"/>
            </w14:solidFill>
          </w14:textFill>
        </w:rPr>
        <w:t>十</w:t>
      </w:r>
      <w:r>
        <w:rPr>
          <w:rFonts w:hint="default" w:ascii="Times New Roman" w:hAnsi="Times New Roman" w:eastAsia="新宋体" w:cs="Times New Roman"/>
          <w:b/>
          <w:color w:val="000000" w:themeColor="text1"/>
          <w:sz w:val="22"/>
          <w:szCs w:val="22"/>
          <w:highlight w:val="none"/>
          <w14:textFill>
            <w14:solidFill>
              <w14:schemeClr w14:val="tx1"/>
            </w14:solidFill>
          </w14:textFill>
        </w:rPr>
        <w:t>、甲方的义务</w:t>
      </w:r>
    </w:p>
    <w:p w14:paraId="4470E33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按时查验已交收的货物；</w:t>
      </w:r>
    </w:p>
    <w:p w14:paraId="110AD01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按时与乙方结算货物采购款项；</w:t>
      </w:r>
    </w:p>
    <w:p w14:paraId="151EA6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不得向乙方提出本合同规定以外的要求；</w:t>
      </w:r>
    </w:p>
    <w:p w14:paraId="0B4627C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4</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妥善保管好所有货物的单据和资料；</w:t>
      </w:r>
    </w:p>
    <w:p w14:paraId="1F7D6E5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注意保护乙方的合法权益；</w:t>
      </w:r>
    </w:p>
    <w:p w14:paraId="2D0912F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6</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充分利用乙方投标文件的承诺和服务条件，监督乙方履行约定的应尽义务。</w:t>
      </w:r>
    </w:p>
    <w:p w14:paraId="206FD6E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eastAsia" w:eastAsia="新宋体" w:cs="Times New Roman"/>
          <w:b/>
          <w:color w:val="000000" w:themeColor="text1"/>
          <w:sz w:val="22"/>
          <w:szCs w:val="22"/>
          <w:highlight w:val="none"/>
          <w:lang w:val="en-US" w:eastAsia="zh-CN"/>
          <w14:textFill>
            <w14:solidFill>
              <w14:schemeClr w14:val="tx1"/>
            </w14:solidFill>
          </w14:textFill>
        </w:rPr>
        <w:t>十一</w:t>
      </w:r>
      <w:r>
        <w:rPr>
          <w:rFonts w:hint="default" w:ascii="Times New Roman" w:hAnsi="Times New Roman" w:eastAsia="新宋体" w:cs="Times New Roman"/>
          <w:b/>
          <w:color w:val="000000" w:themeColor="text1"/>
          <w:sz w:val="22"/>
          <w:szCs w:val="22"/>
          <w:highlight w:val="none"/>
          <w14:textFill>
            <w14:solidFill>
              <w14:schemeClr w14:val="tx1"/>
            </w14:solidFill>
          </w14:textFill>
        </w:rPr>
        <w:t>、乙方的权利</w:t>
      </w:r>
    </w:p>
    <w:p w14:paraId="6F8DAF2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要求甲方按时结清货物采购款项</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p>
    <w:p w14:paraId="2B51607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default" w:ascii="Times New Roman" w:hAnsi="Times New Roman" w:eastAsia="新宋体" w:cs="Times New Roman"/>
          <w:b/>
          <w:color w:val="000000" w:themeColor="text1"/>
          <w:sz w:val="22"/>
          <w:szCs w:val="22"/>
          <w:highlight w:val="none"/>
          <w14:textFill>
            <w14:solidFill>
              <w14:schemeClr w14:val="tx1"/>
            </w14:solidFill>
          </w14:textFill>
        </w:rPr>
        <w:t>十</w:t>
      </w:r>
      <w:r>
        <w:rPr>
          <w:rFonts w:hint="eastAsia" w:eastAsia="新宋体" w:cs="Times New Roman"/>
          <w:b/>
          <w:color w:val="000000" w:themeColor="text1"/>
          <w:sz w:val="22"/>
          <w:szCs w:val="22"/>
          <w:highlight w:val="none"/>
          <w:lang w:val="en-US" w:eastAsia="zh-CN"/>
          <w14:textFill>
            <w14:solidFill>
              <w14:schemeClr w14:val="tx1"/>
            </w14:solidFill>
          </w14:textFill>
        </w:rPr>
        <w:t>二</w:t>
      </w:r>
      <w:r>
        <w:rPr>
          <w:rFonts w:hint="default" w:ascii="Times New Roman" w:hAnsi="Times New Roman" w:eastAsia="新宋体" w:cs="Times New Roman"/>
          <w:b/>
          <w:color w:val="000000" w:themeColor="text1"/>
          <w:sz w:val="22"/>
          <w:szCs w:val="22"/>
          <w:highlight w:val="none"/>
          <w14:textFill>
            <w14:solidFill>
              <w14:schemeClr w14:val="tx1"/>
            </w14:solidFill>
          </w14:textFill>
        </w:rPr>
        <w:t>、乙方的义务</w:t>
      </w:r>
    </w:p>
    <w:p w14:paraId="52524E8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依据招标文件要求和乙方投标文件的承诺，及时向甲方提供全新且符合国家质量标准要求的产品以及高质量服务，不得在本合同规定之外提出附加条款，不得将本合同规定的供货内容转给别的供货商；</w:t>
      </w:r>
    </w:p>
    <w:p w14:paraId="25DE089F">
      <w:pPr>
        <w:keepNext w:val="0"/>
        <w:keepLines w:val="0"/>
        <w:pageBreakBefore w:val="0"/>
        <w:widowControl w:val="0"/>
        <w:tabs>
          <w:tab w:val="left" w:pos="2715"/>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必须按</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合同约定及</w:t>
      </w:r>
      <w:r>
        <w:rPr>
          <w:rFonts w:hint="eastAsia" w:ascii="新宋体" w:hAnsi="新宋体" w:eastAsia="新宋体" w:cs="新宋体"/>
          <w:color w:val="000000" w:themeColor="text1"/>
          <w:sz w:val="22"/>
          <w:szCs w:val="22"/>
          <w:highlight w:val="none"/>
          <w14:textFill>
            <w14:solidFill>
              <w14:schemeClr w14:val="tx1"/>
            </w14:solidFill>
          </w14:textFill>
        </w:rPr>
        <w:t>投标文件</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中</w:t>
      </w:r>
      <w:r>
        <w:rPr>
          <w:rFonts w:hint="eastAsia" w:ascii="新宋体" w:hAnsi="新宋体" w:eastAsia="新宋体" w:cs="新宋体"/>
          <w:color w:val="000000" w:themeColor="text1"/>
          <w:sz w:val="22"/>
          <w:szCs w:val="22"/>
          <w:highlight w:val="none"/>
          <w14:textFill>
            <w14:solidFill>
              <w14:schemeClr w14:val="tx1"/>
            </w14:solidFill>
          </w14:textFill>
        </w:rPr>
        <w:t>的服务承诺按时完成供货服务；</w:t>
      </w:r>
    </w:p>
    <w:p w14:paraId="4D075DCC">
      <w:pPr>
        <w:keepNext w:val="0"/>
        <w:keepLines w:val="0"/>
        <w:pageBreakBefore w:val="0"/>
        <w:widowControl w:val="0"/>
        <w:tabs>
          <w:tab w:val="left" w:pos="2715"/>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保证产品的质量和产品的完整性。未经甲方同意，不得擅自打开包装；</w:t>
      </w:r>
    </w:p>
    <w:p w14:paraId="3B5235D1">
      <w:pPr>
        <w:keepNext w:val="0"/>
        <w:keepLines w:val="0"/>
        <w:pageBreakBefore w:val="0"/>
        <w:widowControl w:val="0"/>
        <w:tabs>
          <w:tab w:val="left" w:pos="2715"/>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4</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乙方应保存好所有的单据和资料，随时接受甲方的检查。</w:t>
      </w:r>
    </w:p>
    <w:p w14:paraId="270797C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default" w:ascii="Times New Roman" w:hAnsi="Times New Roman" w:eastAsia="新宋体" w:cs="Times New Roman"/>
          <w:b/>
          <w:color w:val="000000" w:themeColor="text1"/>
          <w:sz w:val="22"/>
          <w:szCs w:val="22"/>
          <w:highlight w:val="none"/>
          <w14:textFill>
            <w14:solidFill>
              <w14:schemeClr w14:val="tx1"/>
            </w14:solidFill>
          </w14:textFill>
        </w:rPr>
        <w:t>十</w:t>
      </w:r>
      <w:r>
        <w:rPr>
          <w:rFonts w:hint="eastAsia" w:eastAsia="新宋体" w:cs="Times New Roman"/>
          <w:b/>
          <w:color w:val="000000" w:themeColor="text1"/>
          <w:sz w:val="22"/>
          <w:szCs w:val="22"/>
          <w:highlight w:val="none"/>
          <w:lang w:val="en-US" w:eastAsia="zh-CN"/>
          <w14:textFill>
            <w14:solidFill>
              <w14:schemeClr w14:val="tx1"/>
            </w14:solidFill>
          </w14:textFill>
        </w:rPr>
        <w:t>三</w:t>
      </w:r>
      <w:r>
        <w:rPr>
          <w:rFonts w:hint="default" w:ascii="Times New Roman" w:hAnsi="Times New Roman" w:eastAsia="新宋体" w:cs="Times New Roman"/>
          <w:b/>
          <w:color w:val="000000" w:themeColor="text1"/>
          <w:sz w:val="22"/>
          <w:szCs w:val="22"/>
          <w:highlight w:val="none"/>
          <w14:textFill>
            <w14:solidFill>
              <w14:schemeClr w14:val="tx1"/>
            </w14:solidFill>
          </w14:textFill>
        </w:rPr>
        <w:t>、违约责任</w:t>
      </w:r>
    </w:p>
    <w:p w14:paraId="6A24FFF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1、乙方逾期交付货物的，乙方应按逾期交货总额每日千分之五向甲方支付违约金，由甲方从待付货款中扣除。逾期超过约定日期</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7</w:t>
      </w:r>
      <w:r>
        <w:rPr>
          <w:rFonts w:hint="eastAsia" w:ascii="新宋体" w:hAnsi="新宋体" w:eastAsia="新宋体" w:cs="新宋体"/>
          <w:color w:val="000000" w:themeColor="text1"/>
          <w:sz w:val="22"/>
          <w:szCs w:val="22"/>
          <w:highlight w:val="none"/>
          <w14:textFill>
            <w14:solidFill>
              <w14:schemeClr w14:val="tx1"/>
            </w14:solidFill>
          </w14:textFill>
        </w:rPr>
        <w:t>日不能交货的，甲方可解除本合同。乙方因逾期交货或因其他违约行为导致甲方解除合同的，乙方应向甲方支付合同预算总金额5%的违约金，如造成甲方损失超过违约金的，超出部分由乙方继续承担赔偿责任。</w:t>
      </w:r>
    </w:p>
    <w:p w14:paraId="6A98629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2、乙方所交的货物品种、型号、规格、技术参数、质量不符合合同规定及</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招标</w:t>
      </w:r>
      <w:r>
        <w:rPr>
          <w:rFonts w:hint="eastAsia" w:ascii="新宋体" w:hAnsi="新宋体" w:eastAsia="新宋体" w:cs="新宋体"/>
          <w:color w:val="000000" w:themeColor="text1"/>
          <w:sz w:val="22"/>
          <w:szCs w:val="22"/>
          <w:highlight w:val="none"/>
          <w14:textFill>
            <w14:solidFill>
              <w14:schemeClr w14:val="tx1"/>
            </w14:solidFill>
          </w14:textFill>
        </w:rPr>
        <w:t>文件规定标准的，甲方有权拒收该货物，乙方愿意更换货物但逾期交货的，按乙方逾期交货处理。乙方拒绝更换货物的，甲方可单方面解除合同。</w:t>
      </w:r>
    </w:p>
    <w:p w14:paraId="5843A39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3、乙方提供的货物或其任何一部分侵犯了任何第三方的知识产权，乙方需向甲方赔偿货物总额百分之五的违约金，并承担全部责任。</w:t>
      </w:r>
    </w:p>
    <w:p w14:paraId="07A8E40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4、乙方擅自将本合同范围内的货物全部或部分分包给他人供应的，甲方有权单方面解除合同，并有权要求乙方按照货物总额百分之五向甲方支付违约金。</w:t>
      </w:r>
    </w:p>
    <w:p w14:paraId="2D7879B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5</w:t>
      </w:r>
      <w:r>
        <w:rPr>
          <w:rFonts w:hint="eastAsia" w:ascii="新宋体" w:hAnsi="新宋体" w:eastAsia="新宋体" w:cs="新宋体"/>
          <w:color w:val="000000" w:themeColor="text1"/>
          <w:sz w:val="22"/>
          <w:szCs w:val="22"/>
          <w:highlight w:val="none"/>
          <w14:textFill>
            <w14:solidFill>
              <w14:schemeClr w14:val="tx1"/>
            </w14:solidFill>
          </w14:textFill>
        </w:rPr>
        <w:t>、乙方违反本合同约定造成甲方损失的，应赔偿甲方损失。</w:t>
      </w:r>
    </w:p>
    <w:p w14:paraId="463D02C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color w:val="000000" w:themeColor="text1"/>
          <w:sz w:val="22"/>
          <w:szCs w:val="22"/>
          <w:highlight w:val="none"/>
          <w14:textFill>
            <w14:solidFill>
              <w14:schemeClr w14:val="tx1"/>
            </w14:solidFill>
          </w14:textFill>
        </w:rPr>
        <w:t>、乙方应承担的违约金、赔偿金等甲方有权从未支付的服务费中直接扣除。</w:t>
      </w:r>
    </w:p>
    <w:p w14:paraId="2062D8B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default" w:ascii="Times New Roman" w:hAnsi="Times New Roman" w:eastAsia="新宋体" w:cs="Times New Roman"/>
          <w:b/>
          <w:color w:val="000000" w:themeColor="text1"/>
          <w:sz w:val="22"/>
          <w:szCs w:val="22"/>
          <w:highlight w:val="none"/>
          <w14:textFill>
            <w14:solidFill>
              <w14:schemeClr w14:val="tx1"/>
            </w14:solidFill>
          </w14:textFill>
        </w:rPr>
        <w:t>十</w:t>
      </w:r>
      <w:r>
        <w:rPr>
          <w:rFonts w:hint="eastAsia" w:eastAsia="新宋体" w:cs="Times New Roman"/>
          <w:b/>
          <w:color w:val="000000" w:themeColor="text1"/>
          <w:sz w:val="22"/>
          <w:szCs w:val="22"/>
          <w:highlight w:val="none"/>
          <w:lang w:val="en-US" w:eastAsia="zh-CN"/>
          <w14:textFill>
            <w14:solidFill>
              <w14:schemeClr w14:val="tx1"/>
            </w14:solidFill>
          </w14:textFill>
        </w:rPr>
        <w:t>四</w:t>
      </w:r>
      <w:r>
        <w:rPr>
          <w:rFonts w:hint="default" w:ascii="Times New Roman" w:hAnsi="Times New Roman" w:eastAsia="新宋体" w:cs="Times New Roman"/>
          <w:b/>
          <w:color w:val="000000" w:themeColor="text1"/>
          <w:sz w:val="22"/>
          <w:szCs w:val="22"/>
          <w:highlight w:val="none"/>
          <w14:textFill>
            <w14:solidFill>
              <w14:schemeClr w14:val="tx1"/>
            </w14:solidFill>
          </w14:textFill>
        </w:rPr>
        <w:t>、投诉</w:t>
      </w:r>
    </w:p>
    <w:p w14:paraId="2CD691A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为了保障双方的权益，购销本合同规定的货物建立投诉监管制度。其具体方式为：</w:t>
      </w:r>
    </w:p>
    <w:p w14:paraId="292C73E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甲方可就乙方的供货质量或服务问题向乙方书面投诉；</w:t>
      </w:r>
    </w:p>
    <w:p w14:paraId="33357DE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上述投诉，经查属实，则该投诉有效，将记录在案并报采购管理部门。</w:t>
      </w:r>
    </w:p>
    <w:p w14:paraId="6A5334A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b/>
          <w:color w:val="000000" w:themeColor="text1"/>
          <w:sz w:val="22"/>
          <w:szCs w:val="22"/>
          <w:highlight w:val="none"/>
          <w14:textFill>
            <w14:solidFill>
              <w14:schemeClr w14:val="tx1"/>
            </w14:solidFill>
          </w14:textFill>
        </w:rPr>
      </w:pPr>
      <w:r>
        <w:rPr>
          <w:rFonts w:hint="default" w:ascii="Times New Roman" w:hAnsi="Times New Roman" w:eastAsia="新宋体" w:cs="Times New Roman"/>
          <w:b/>
          <w:color w:val="000000" w:themeColor="text1"/>
          <w:sz w:val="22"/>
          <w:szCs w:val="22"/>
          <w:highlight w:val="none"/>
          <w14:textFill>
            <w14:solidFill>
              <w14:schemeClr w14:val="tx1"/>
            </w14:solidFill>
          </w14:textFill>
        </w:rPr>
        <w:t>十</w:t>
      </w:r>
      <w:r>
        <w:rPr>
          <w:rFonts w:hint="eastAsia" w:eastAsia="新宋体" w:cs="Times New Roman"/>
          <w:b/>
          <w:color w:val="000000" w:themeColor="text1"/>
          <w:sz w:val="22"/>
          <w:szCs w:val="22"/>
          <w:highlight w:val="none"/>
          <w:lang w:val="en-US" w:eastAsia="zh-CN"/>
          <w14:textFill>
            <w14:solidFill>
              <w14:schemeClr w14:val="tx1"/>
            </w14:solidFill>
          </w14:textFill>
        </w:rPr>
        <w:t>五</w:t>
      </w:r>
      <w:r>
        <w:rPr>
          <w:rFonts w:hint="default" w:ascii="Times New Roman" w:hAnsi="Times New Roman" w:eastAsia="新宋体" w:cs="Times New Roman"/>
          <w:b/>
          <w:color w:val="000000" w:themeColor="text1"/>
          <w:sz w:val="22"/>
          <w:szCs w:val="22"/>
          <w:highlight w:val="none"/>
          <w14:textFill>
            <w14:solidFill>
              <w14:schemeClr w14:val="tx1"/>
            </w14:solidFill>
          </w14:textFill>
        </w:rPr>
        <w:t>、争议及解决</w:t>
      </w:r>
    </w:p>
    <w:p w14:paraId="256C8C3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如甲乙双方在履行合同期间发生纠纷，应尽量协商解决；若协商</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不成</w:t>
      </w:r>
      <w:r>
        <w:rPr>
          <w:rFonts w:hint="eastAsia" w:ascii="新宋体" w:hAnsi="新宋体" w:eastAsia="新宋体" w:cs="新宋体"/>
          <w:color w:val="000000" w:themeColor="text1"/>
          <w:sz w:val="22"/>
          <w:szCs w:val="22"/>
          <w:highlight w:val="none"/>
          <w14:textFill>
            <w14:solidFill>
              <w14:schemeClr w14:val="tx1"/>
            </w14:solidFill>
          </w14:textFill>
        </w:rPr>
        <w:t>，向甲方所在地的人民法院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起</w:t>
      </w:r>
      <w:r>
        <w:rPr>
          <w:rFonts w:hint="eastAsia" w:ascii="新宋体" w:hAnsi="新宋体" w:eastAsia="新宋体" w:cs="新宋体"/>
          <w:color w:val="000000" w:themeColor="text1"/>
          <w:sz w:val="22"/>
          <w:szCs w:val="22"/>
          <w:highlight w:val="none"/>
          <w14:textFill>
            <w14:solidFill>
              <w14:schemeClr w14:val="tx1"/>
            </w14:solidFill>
          </w14:textFill>
        </w:rPr>
        <w:t>诉。</w:t>
      </w:r>
    </w:p>
    <w:p w14:paraId="51A640F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新宋体" w:cs="Times New Roman"/>
          <w:color w:val="000000" w:themeColor="text1"/>
          <w:sz w:val="22"/>
          <w:szCs w:val="22"/>
          <w:highlight w:val="none"/>
          <w14:textFill>
            <w14:solidFill>
              <w14:schemeClr w14:val="tx1"/>
            </w14:solidFill>
          </w14:textFill>
        </w:rPr>
      </w:pPr>
      <w:r>
        <w:rPr>
          <w:rFonts w:hint="default" w:ascii="Times New Roman" w:hAnsi="Times New Roman" w:eastAsia="新宋体" w:cs="Times New Roman"/>
          <w:b/>
          <w:color w:val="000000" w:themeColor="text1"/>
          <w:sz w:val="22"/>
          <w:szCs w:val="22"/>
          <w:highlight w:val="none"/>
          <w14:textFill>
            <w14:solidFill>
              <w14:schemeClr w14:val="tx1"/>
            </w14:solidFill>
          </w14:textFill>
        </w:rPr>
        <w:t>十</w:t>
      </w:r>
      <w:r>
        <w:rPr>
          <w:rFonts w:hint="eastAsia" w:eastAsia="新宋体" w:cs="Times New Roman"/>
          <w:b/>
          <w:color w:val="000000" w:themeColor="text1"/>
          <w:sz w:val="22"/>
          <w:szCs w:val="22"/>
          <w:highlight w:val="none"/>
          <w:lang w:val="en-US" w:eastAsia="zh-CN"/>
          <w14:textFill>
            <w14:solidFill>
              <w14:schemeClr w14:val="tx1"/>
            </w14:solidFill>
          </w14:textFill>
        </w:rPr>
        <w:t>六</w:t>
      </w:r>
      <w:r>
        <w:rPr>
          <w:rFonts w:hint="default" w:ascii="Times New Roman" w:hAnsi="Times New Roman" w:eastAsia="新宋体" w:cs="Times New Roman"/>
          <w:b/>
          <w:color w:val="000000" w:themeColor="text1"/>
          <w:sz w:val="22"/>
          <w:szCs w:val="22"/>
          <w:highlight w:val="none"/>
          <w14:textFill>
            <w14:solidFill>
              <w14:schemeClr w14:val="tx1"/>
            </w14:solidFill>
          </w14:textFill>
        </w:rPr>
        <w:t>、其它</w:t>
      </w:r>
    </w:p>
    <w:p w14:paraId="7EF1B077">
      <w:pPr>
        <w:spacing w:line="460" w:lineRule="exact"/>
        <w:ind w:firstLine="440" w:firstLineChars="200"/>
        <w:rPr>
          <w:rStyle w:val="341"/>
          <w:rFonts w:ascii="新宋体" w:hAnsi="新宋体" w:eastAsia="新宋体" w:cs="新宋体"/>
          <w:bCs/>
          <w:color w:val="000000" w:themeColor="text1"/>
          <w:sz w:val="22"/>
          <w:szCs w:val="22"/>
          <w:highlight w:val="none"/>
          <w14:textFill>
            <w14:solidFill>
              <w14:schemeClr w14:val="tx1"/>
            </w14:solidFill>
          </w14:textFill>
        </w:rPr>
      </w:pPr>
      <w:r>
        <w:rPr>
          <w:rStyle w:val="341"/>
          <w:rFonts w:hint="eastAsia" w:ascii="新宋体" w:hAnsi="新宋体" w:eastAsia="新宋体" w:cs="新宋体"/>
          <w:bCs/>
          <w:color w:val="000000" w:themeColor="text1"/>
          <w:sz w:val="22"/>
          <w:szCs w:val="22"/>
          <w:highlight w:val="none"/>
          <w:lang w:val="en-US"/>
          <w14:textFill>
            <w14:solidFill>
              <w14:schemeClr w14:val="tx1"/>
            </w14:solidFill>
          </w14:textFill>
        </w:rPr>
        <w:t>1</w:t>
      </w:r>
      <w:r>
        <w:rPr>
          <w:rStyle w:val="341"/>
          <w:rFonts w:ascii="新宋体" w:hAnsi="新宋体" w:eastAsia="新宋体" w:cs="新宋体"/>
          <w:bCs/>
          <w:color w:val="000000" w:themeColor="text1"/>
          <w:sz w:val="22"/>
          <w:szCs w:val="22"/>
          <w:highlight w:val="none"/>
          <w14:textFill>
            <w14:solidFill>
              <w14:schemeClr w14:val="tx1"/>
            </w14:solidFill>
          </w14:textFill>
        </w:rPr>
        <w:t>、合同执行中，如需修改或补充合同内容，经协商，双方应签署书面修改或补充协议。该协议将作为合同不可分割的一部分。</w:t>
      </w:r>
    </w:p>
    <w:p w14:paraId="3E133A3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r>
        <w:rPr>
          <w:rFonts w:hint="eastAsia" w:ascii="新宋体" w:hAnsi="新宋体" w:eastAsia="新宋体" w:cs="新宋体"/>
          <w:color w:val="000000" w:themeColor="text1"/>
          <w:sz w:val="22"/>
          <w:szCs w:val="22"/>
          <w:highlight w:val="none"/>
          <w14:textFill>
            <w14:solidFill>
              <w14:schemeClr w14:val="tx1"/>
            </w14:solidFill>
          </w14:textFill>
        </w:rPr>
        <w:t>、</w:t>
      </w:r>
      <w:r>
        <w:rPr>
          <w:rStyle w:val="341"/>
          <w:rFonts w:hint="eastAsia" w:ascii="新宋体" w:hAnsi="新宋体" w:eastAsia="新宋体" w:cs="新宋体"/>
          <w:bCs/>
          <w:color w:val="000000" w:themeColor="text1"/>
          <w:sz w:val="22"/>
          <w:szCs w:val="22"/>
          <w:highlight w:val="none"/>
          <w14:textFill>
            <w14:solidFill>
              <w14:schemeClr w14:val="tx1"/>
            </w14:solidFill>
          </w14:textFill>
        </w:rPr>
        <w:t>本合同一式肆份，其中甲方叁份，乙方壹份。本合同经双方签字盖章后生效，双方通过第三方电子签约平台签署的电子合同，与纸质合同具有同等法律效力。</w:t>
      </w:r>
    </w:p>
    <w:p w14:paraId="7768948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3</w:t>
      </w:r>
      <w:r>
        <w:rPr>
          <w:rFonts w:hint="eastAsia" w:ascii="新宋体" w:hAnsi="新宋体" w:eastAsia="新宋体" w:cs="新宋体"/>
          <w:color w:val="000000" w:themeColor="text1"/>
          <w:sz w:val="22"/>
          <w:szCs w:val="22"/>
          <w:highlight w:val="none"/>
          <w14:textFill>
            <w14:solidFill>
              <w14:schemeClr w14:val="tx1"/>
            </w14:solidFill>
          </w14:textFill>
        </w:rPr>
        <w:t>、以上协议未尽之处，双方协商解决。</w:t>
      </w:r>
    </w:p>
    <w:p w14:paraId="2F5F296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p w14:paraId="7D8B3A1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p w14:paraId="3AC2BE1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bookmarkStart w:id="26" w:name="_Toc19081"/>
      <w:bookmarkStart w:id="27" w:name="_Toc18439"/>
      <w:r>
        <w:rPr>
          <w:rFonts w:hint="eastAsia" w:ascii="新宋体" w:hAnsi="新宋体" w:eastAsia="新宋体" w:cs="新宋体"/>
          <w:color w:val="000000" w:themeColor="text1"/>
          <w:sz w:val="22"/>
          <w:szCs w:val="22"/>
          <w:highlight w:val="none"/>
          <w14:textFill>
            <w14:solidFill>
              <w14:schemeClr w14:val="tx1"/>
            </w14:solidFill>
          </w14:textFill>
        </w:rPr>
        <w:t>甲方(盖章)</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14:textFill>
            <w14:solidFill>
              <w14:schemeClr w14:val="tx1"/>
            </w14:solidFill>
          </w14:textFill>
        </w:rPr>
        <w:t>乙方(盖章)</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p>
    <w:p w14:paraId="7A78475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p w14:paraId="1C1B6D8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甲方授权代表(签字)</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ab/>
      </w:r>
      <w:r>
        <w:rPr>
          <w:rFonts w:hint="eastAsia" w:ascii="新宋体" w:hAnsi="新宋体" w:eastAsia="新宋体" w:cs="新宋体"/>
          <w:color w:val="000000" w:themeColor="text1"/>
          <w:sz w:val="22"/>
          <w:szCs w:val="22"/>
          <w:highlight w:val="none"/>
          <w14:textFill>
            <w14:solidFill>
              <w14:schemeClr w14:val="tx1"/>
            </w14:solidFill>
          </w14:textFill>
        </w:rPr>
        <w:t>乙方授权代表(签字)</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p>
    <w:p w14:paraId="3B95E61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br w:type="page"/>
      </w:r>
    </w:p>
    <w:p w14:paraId="6BDDE51B">
      <w:pPr>
        <w:jc w:val="center"/>
        <w:rPr>
          <w:rFonts w:ascii="宋体"/>
          <w:b/>
          <w:bCs/>
          <w:color w:val="000000" w:themeColor="text1"/>
          <w:sz w:val="40"/>
          <w:szCs w:val="40"/>
          <w:highlight w:val="none"/>
          <w14:textFill>
            <w14:solidFill>
              <w14:schemeClr w14:val="tx1"/>
            </w14:solidFill>
          </w14:textFill>
        </w:rPr>
      </w:pPr>
      <w:r>
        <w:rPr>
          <w:rFonts w:hint="eastAsia" w:ascii="??" w:hAnsi="??" w:cs="宋体"/>
          <w:b/>
          <w:bCs/>
          <w:color w:val="000000" w:themeColor="text1"/>
          <w:sz w:val="40"/>
          <w:szCs w:val="40"/>
          <w:highlight w:val="none"/>
          <w14:textFill>
            <w14:solidFill>
              <w14:schemeClr w14:val="tx1"/>
            </w14:solidFill>
          </w14:textFill>
        </w:rPr>
        <w:t>医疗卫生机构廉洁购销合同</w:t>
      </w:r>
    </w:p>
    <w:p w14:paraId="5BACB300">
      <w:pPr>
        <w:spacing w:line="5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甲方</w:t>
      </w:r>
      <w:r>
        <w:rPr>
          <w:rFonts w:hint="eastAsia" w:ascii="宋体" w:hAnsi="宋体" w:eastAsia="宋体" w:cs="宋体"/>
          <w:color w:val="000000" w:themeColor="text1"/>
          <w:sz w:val="22"/>
          <w:szCs w:val="22"/>
          <w:highlight w:val="none"/>
          <w14:textFill>
            <w14:solidFill>
              <w14:schemeClr w14:val="tx1"/>
            </w14:solidFill>
          </w14:textFill>
        </w:rPr>
        <w:t>：温州市中心医院</w:t>
      </w:r>
    </w:p>
    <w:p w14:paraId="0D879CFB">
      <w:pPr>
        <w:spacing w:line="5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乙方</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33779721">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为进一步加强医疗卫生行风建设，规范医疗卫生机构工程、物资等项目购销行为，有效防范商业贿赂行为，营造公平交易、诚实守信的购销环境，经甲、乙双方协商，同意签订本合同，并共同遵守：</w:t>
      </w:r>
    </w:p>
    <w:p w14:paraId="7E33D0D8">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一、甲乙双方按照《</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民</w:t>
      </w:r>
      <w:r>
        <w:rPr>
          <w:rFonts w:hint="eastAsia" w:ascii="新宋体" w:hAnsi="新宋体" w:eastAsia="新宋体" w:cs="Times New Roman"/>
          <w:color w:val="000000" w:themeColor="text1"/>
          <w:sz w:val="22"/>
          <w:highlight w:val="none"/>
          <w14:textFill>
            <w14:solidFill>
              <w14:schemeClr w14:val="tx1"/>
            </w14:solidFill>
          </w14:textFill>
        </w:rPr>
        <w:t>法</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典</w:t>
      </w:r>
      <w:r>
        <w:rPr>
          <w:rFonts w:hint="eastAsia" w:ascii="新宋体" w:hAnsi="新宋体" w:eastAsia="新宋体" w:cs="Times New Roman"/>
          <w:color w:val="000000" w:themeColor="text1"/>
          <w:sz w:val="22"/>
          <w:highlight w:val="none"/>
          <w14:textFill>
            <w14:solidFill>
              <w14:schemeClr w14:val="tx1"/>
            </w14:solidFill>
          </w14:textFill>
        </w:rPr>
        <w:t>》及项目购销合同约定购销工程、物资等项目产品。</w:t>
      </w:r>
    </w:p>
    <w:p w14:paraId="5C922999">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二、甲方应当严格执行工程、物资产品购销合同验收、入库制度，对采购的项目、产品及发票进行查验，不得违反有关规定合同外采购、违价采购或从非规定渠道采购。</w:t>
      </w:r>
    </w:p>
    <w:p w14:paraId="6B81BE26">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57E25C76">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四、乙方不得以回扣、宴请等方式影响甲方工作人员采购或使用产品的选择权，不得以各种名义给甲方人员提供旅游、超标准支付食宿费用或各种变相服务等。乙方不得私自接触甲方委托的第三方审计机构工作人员，不得给予回扣、宴请、或变相服务。</w:t>
      </w:r>
    </w:p>
    <w:p w14:paraId="24F85630">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五、乙方指定</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徐小红</w:t>
      </w:r>
      <w:r>
        <w:rPr>
          <w:rFonts w:hint="eastAsia" w:ascii="新宋体" w:hAnsi="新宋体" w:eastAsia="新宋体" w:cs="Times New Roman"/>
          <w:color w:val="000000" w:themeColor="text1"/>
          <w:sz w:val="22"/>
          <w:highlight w:val="none"/>
          <w14:textFill>
            <w14:solidFill>
              <w14:schemeClr w14:val="tx1"/>
            </w14:solidFill>
          </w14:textFill>
        </w:rPr>
        <w:t>作为销售代表洽谈业务。销售代表必须在工作时间到甲方指定地点联系商谈，不得借故到甲方相关领导、部门负责人及相关工作人员家中访谈并提供任何好处费。</w:t>
      </w:r>
    </w:p>
    <w:p w14:paraId="1CF9811E">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六、乙方如违反本合同，一经发现，甲方有权终止购销合同，并向有关卫生计生行政部门报告。如乙方被列入商业贿赂不良记录，则严格按照《国家卫生计生委关于建立医药购销领域商业贿赂不良记录的规定》（国卫法制发〔2013〕50号）及其相关规定处理。</w:t>
      </w:r>
    </w:p>
    <w:p w14:paraId="01D96E0D">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七、本合同作为工程项目、产品及物资采购购销合同的重要组成部分，与购销合同一并执行，具有同等的法律效力。</w:t>
      </w:r>
    </w:p>
    <w:p w14:paraId="18DB5B21">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八、本廉洁购销合同经双方盖章后生效，双方通过第三方电子签约平台签署的电子合同，与纸质合同具有同等法律效力。</w:t>
      </w:r>
    </w:p>
    <w:p w14:paraId="0FA749C1">
      <w:pPr>
        <w:spacing w:line="360" w:lineRule="auto"/>
        <w:ind w:firstLine="1100" w:firstLineChars="500"/>
        <w:jc w:val="both"/>
        <w:rPr>
          <w:rFonts w:hint="eastAsia" w:ascii="新宋体" w:hAnsi="新宋体" w:eastAsia="新宋体" w:cs="Times New Roman"/>
          <w:color w:val="000000" w:themeColor="text1"/>
          <w:sz w:val="22"/>
          <w:highlight w:val="none"/>
          <w14:textFill>
            <w14:solidFill>
              <w14:schemeClr w14:val="tx1"/>
            </w14:solidFill>
          </w14:textFill>
        </w:rPr>
      </w:pPr>
    </w:p>
    <w:p w14:paraId="31137DCF">
      <w:pPr>
        <w:spacing w:line="360" w:lineRule="auto"/>
        <w:ind w:firstLine="1100" w:firstLineChars="5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 xml:space="preserve">  甲方</w:t>
      </w:r>
      <w:r>
        <w:rPr>
          <w:rFonts w:hint="eastAsia" w:ascii="新宋体" w:hAnsi="新宋体" w:eastAsia="新宋体" w:cs="Times New Roman"/>
          <w:color w:val="000000" w:themeColor="text1"/>
          <w:sz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盖章</w:t>
      </w:r>
      <w:r>
        <w:rPr>
          <w:rFonts w:hint="eastAsia" w:ascii="新宋体" w:hAnsi="新宋体" w:eastAsia="新宋体" w:cs="Times New Roman"/>
          <w:color w:val="000000" w:themeColor="text1"/>
          <w:sz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highlight w:val="none"/>
          <w14:textFill>
            <w14:solidFill>
              <w14:schemeClr w14:val="tx1"/>
            </w14:solidFill>
          </w14:textFill>
        </w:rPr>
        <w:t xml:space="preserve">：               </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 xml:space="preserve">        </w:t>
      </w:r>
      <w:r>
        <w:rPr>
          <w:rFonts w:hint="eastAsia" w:ascii="新宋体" w:hAnsi="新宋体" w:eastAsia="新宋体" w:cs="Times New Roman"/>
          <w:color w:val="000000" w:themeColor="text1"/>
          <w:sz w:val="22"/>
          <w:highlight w:val="none"/>
          <w14:textFill>
            <w14:solidFill>
              <w14:schemeClr w14:val="tx1"/>
            </w14:solidFill>
          </w14:textFill>
        </w:rPr>
        <w:t>乙方</w:t>
      </w:r>
      <w:r>
        <w:rPr>
          <w:rFonts w:hint="eastAsia" w:ascii="新宋体" w:hAnsi="新宋体" w:eastAsia="新宋体" w:cs="Times New Roman"/>
          <w:color w:val="000000" w:themeColor="text1"/>
          <w:sz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盖章</w:t>
      </w:r>
      <w:r>
        <w:rPr>
          <w:rFonts w:hint="eastAsia" w:ascii="新宋体" w:hAnsi="新宋体" w:eastAsia="新宋体" w:cs="Times New Roman"/>
          <w:color w:val="000000" w:themeColor="text1"/>
          <w:sz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highlight w:val="none"/>
          <w14:textFill>
            <w14:solidFill>
              <w14:schemeClr w14:val="tx1"/>
            </w14:solidFill>
          </w14:textFill>
        </w:rPr>
        <w:t>：</w:t>
      </w:r>
    </w:p>
    <w:p w14:paraId="420EBDA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0AB5B79">
      <w:pPr>
        <w:pStyle w:val="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第三部分    附件</w:t>
      </w:r>
      <w:bookmarkEnd w:id="26"/>
      <w:bookmarkEnd w:id="27"/>
    </w:p>
    <w:p w14:paraId="208170B0">
      <w:pPr>
        <w:pStyle w:val="24"/>
        <w:spacing w:line="460" w:lineRule="exact"/>
        <w:ind w:left="433" w:hanging="433" w:hangingChars="196"/>
        <w:outlineLvl w:val="1"/>
        <w:rPr>
          <w:rFonts w:ascii="宋体" w:hAnsi="宋体" w:cs="宋体"/>
          <w:b/>
          <w:color w:val="000000" w:themeColor="text1"/>
          <w:sz w:val="22"/>
          <w:highlight w:val="none"/>
          <w14:textFill>
            <w14:solidFill>
              <w14:schemeClr w14:val="tx1"/>
            </w14:solidFill>
          </w14:textFill>
        </w:rPr>
      </w:pPr>
      <w:bookmarkStart w:id="28" w:name="_Toc6368"/>
      <w:bookmarkStart w:id="29" w:name="_Toc7056"/>
      <w:r>
        <w:rPr>
          <w:rFonts w:hint="eastAsia" w:ascii="宋体" w:hAnsi="宋体" w:cs="宋体"/>
          <w:b/>
          <w:color w:val="000000" w:themeColor="text1"/>
          <w:sz w:val="22"/>
          <w:highlight w:val="none"/>
          <w14:textFill>
            <w14:solidFill>
              <w14:schemeClr w14:val="tx1"/>
            </w14:solidFill>
          </w14:textFill>
        </w:rPr>
        <w:t>附件一</w:t>
      </w:r>
      <w:bookmarkEnd w:id="28"/>
      <w:bookmarkEnd w:id="29"/>
    </w:p>
    <w:p w14:paraId="69452DF5">
      <w:pPr>
        <w:spacing w:line="400" w:lineRule="exact"/>
        <w:jc w:val="center"/>
        <w:outlineLvl w:val="2"/>
        <w:rPr>
          <w:rFonts w:ascii="宋体" w:hAnsi="宋体" w:cs="宋体"/>
          <w:b/>
          <w:bCs/>
          <w:color w:val="000000" w:themeColor="text1"/>
          <w:sz w:val="28"/>
          <w:szCs w:val="28"/>
          <w:highlight w:val="none"/>
          <w14:textFill>
            <w14:solidFill>
              <w14:schemeClr w14:val="tx1"/>
            </w14:solidFill>
          </w14:textFill>
        </w:rPr>
      </w:pPr>
      <w:bookmarkStart w:id="30" w:name="_Toc13365"/>
      <w:bookmarkStart w:id="31" w:name="_Toc5430"/>
      <w:r>
        <w:rPr>
          <w:rFonts w:hint="eastAsia" w:ascii="宋体" w:hAnsi="宋体" w:cs="宋体"/>
          <w:b/>
          <w:bCs/>
          <w:color w:val="000000" w:themeColor="text1"/>
          <w:sz w:val="28"/>
          <w:szCs w:val="28"/>
          <w:highlight w:val="none"/>
          <w14:textFill>
            <w14:solidFill>
              <w14:schemeClr w14:val="tx1"/>
            </w14:solidFill>
          </w14:textFill>
        </w:rPr>
        <w:t>报价文件</w:t>
      </w:r>
      <w:bookmarkEnd w:id="30"/>
      <w:bookmarkEnd w:id="31"/>
    </w:p>
    <w:p w14:paraId="41042BBB">
      <w:pPr>
        <w:spacing w:line="400" w:lineRule="exact"/>
        <w:jc w:val="center"/>
        <w:rPr>
          <w:rFonts w:ascii="宋体" w:hAnsi="宋体" w:cs="宋体"/>
          <w:b/>
          <w:color w:val="000000" w:themeColor="text1"/>
          <w:sz w:val="28"/>
          <w:szCs w:val="28"/>
          <w:highlight w:val="none"/>
          <w:lang w:val="zh-CN"/>
          <w14:textFill>
            <w14:solidFill>
              <w14:schemeClr w14:val="tx1"/>
            </w14:solidFill>
          </w14:textFill>
        </w:rPr>
      </w:pPr>
    </w:p>
    <w:p w14:paraId="44552DF9">
      <w:pPr>
        <w:spacing w:line="400" w:lineRule="exact"/>
        <w:jc w:val="center"/>
        <w:outlineLvl w:val="3"/>
        <w:rPr>
          <w:rFonts w:ascii="宋体" w:hAnsi="宋体" w:cs="宋体"/>
          <w:b/>
          <w:color w:val="000000" w:themeColor="text1"/>
          <w:sz w:val="28"/>
          <w:szCs w:val="28"/>
          <w:highlight w:val="none"/>
          <w:lang w:val="zh-CN"/>
          <w14:textFill>
            <w14:solidFill>
              <w14:schemeClr w14:val="tx1"/>
            </w14:solidFill>
          </w14:textFill>
        </w:rPr>
      </w:pPr>
      <w:r>
        <w:rPr>
          <w:rFonts w:hint="eastAsia" w:ascii="宋体" w:hAnsi="宋体" w:cs="宋体"/>
          <w:b/>
          <w:color w:val="000000" w:themeColor="text1"/>
          <w:sz w:val="28"/>
          <w:szCs w:val="28"/>
          <w:highlight w:val="none"/>
          <w:lang w:val="zh-CN"/>
          <w14:textFill>
            <w14:solidFill>
              <w14:schemeClr w14:val="tx1"/>
            </w14:solidFill>
          </w14:textFill>
        </w:rPr>
        <w:t>1、投标函</w:t>
      </w:r>
    </w:p>
    <w:p w14:paraId="432FA929">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致：温州市中心医院</w:t>
      </w:r>
    </w:p>
    <w:p w14:paraId="08BE016F">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根据贵方为</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项目（招标编号：</w:t>
      </w:r>
      <w:r>
        <w:rPr>
          <w:rFonts w:hint="eastAsia" w:ascii="宋体" w:hAnsi="宋体" w:cs="宋体"/>
          <w:b/>
          <w:color w:val="000000" w:themeColor="text1"/>
          <w:sz w:val="22"/>
          <w:szCs w:val="22"/>
          <w:highlight w:val="none"/>
          <w:u w:val="single"/>
          <w14:textFill>
            <w14:solidFill>
              <w14:schemeClr w14:val="tx1"/>
            </w14:solidFill>
          </w14:textFill>
        </w:rPr>
        <w:t xml:space="preserve">        </w:t>
      </w:r>
      <w:r>
        <w:rPr>
          <w:rFonts w:hint="eastAsia" w:ascii="宋体" w:hAnsi="宋体" w:cs="宋体"/>
          <w:b/>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）的投标邀请，我方</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（投标人名称）作为投标人正式授权</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（授权代表全名，职务）代表我方处理有关本投标的一切事宜。为此：</w:t>
      </w:r>
    </w:p>
    <w:p w14:paraId="436E5DF7">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1、我方同意在投标人</w:t>
      </w:r>
      <w:r>
        <w:rPr>
          <w:rFonts w:hint="eastAsia" w:ascii="宋体" w:hAnsi="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cs="宋体"/>
          <w:color w:val="000000" w:themeColor="text1"/>
          <w:sz w:val="22"/>
          <w:szCs w:val="22"/>
          <w:highlight w:val="none"/>
          <w14:textFill>
            <w14:solidFill>
              <w14:schemeClr w14:val="tx1"/>
            </w14:solidFill>
          </w14:textFill>
        </w:rPr>
        <w:t>规定的开标日期起遵守本投标书中的承诺且在投标有效期满之前均具有约束力。</w:t>
      </w:r>
    </w:p>
    <w:p w14:paraId="2B68E379">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2、我方承诺已经具备《中华人民共和国政府采购法》中规定的参加政府采购活动的供应商应当具备的条件：</w:t>
      </w:r>
    </w:p>
    <w:p w14:paraId="40F553D0">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(1)具有独立承担民事责任的能力；</w:t>
      </w:r>
    </w:p>
    <w:p w14:paraId="681CD769">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(2)遵守国家法律、行政法规，具有良好的信誉和商业道德；</w:t>
      </w:r>
    </w:p>
    <w:p w14:paraId="3FCAC022">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(3)具有履行合同的能力和良好的履行合同记录；</w:t>
      </w:r>
    </w:p>
    <w:p w14:paraId="00D1EC42">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(4)良好的资金、财务状况；</w:t>
      </w:r>
    </w:p>
    <w:p w14:paraId="346E9360">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(5)提供的产品和服务符合中国政府规定的相应标准和环保标准；</w:t>
      </w:r>
    </w:p>
    <w:p w14:paraId="1ED0AEAF">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(6)没有违反政府采购法规、政策的记录；</w:t>
      </w:r>
    </w:p>
    <w:p w14:paraId="71FE09B6">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(7)没有发生重大经济纠纷和走私犯罪记录。</w:t>
      </w:r>
    </w:p>
    <w:p w14:paraId="1BB5C9E5">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3、提供</w:t>
      </w:r>
      <w:r>
        <w:rPr>
          <w:rFonts w:hint="eastAsia" w:ascii="宋体" w:hAnsi="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cs="宋体"/>
          <w:color w:val="000000" w:themeColor="text1"/>
          <w:sz w:val="22"/>
          <w:szCs w:val="22"/>
          <w:highlight w:val="none"/>
          <w14:textFill>
            <w14:solidFill>
              <w14:schemeClr w14:val="tx1"/>
            </w14:solidFill>
          </w14:textFill>
        </w:rPr>
        <w:t>规定的全部投标文件，包括资格文件、报价文件、商务技术文件。具体内容为：</w:t>
      </w:r>
    </w:p>
    <w:p w14:paraId="5A29708C">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(1)资格文件</w:t>
      </w:r>
    </w:p>
    <w:p w14:paraId="493866FA">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(2)报价文件；</w:t>
      </w:r>
    </w:p>
    <w:p w14:paraId="31268B8D">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val="zh-CN"/>
          <w14:textFill>
            <w14:solidFill>
              <w14:schemeClr w14:val="tx1"/>
            </w14:solidFill>
          </w14:textFill>
        </w:rPr>
        <w:t>商务</w:t>
      </w:r>
      <w:r>
        <w:rPr>
          <w:rFonts w:hint="eastAsia" w:ascii="宋体" w:hAnsi="宋体" w:cs="宋体"/>
          <w:color w:val="000000" w:themeColor="text1"/>
          <w:kern w:val="0"/>
          <w:sz w:val="22"/>
          <w:szCs w:val="22"/>
          <w:highlight w:val="none"/>
          <w:lang w:val="zh-CN"/>
          <w14:textFill>
            <w14:solidFill>
              <w14:schemeClr w14:val="tx1"/>
            </w14:solidFill>
          </w14:textFill>
        </w:rPr>
        <w:t>技术文件</w:t>
      </w:r>
      <w:r>
        <w:rPr>
          <w:rFonts w:hint="eastAsia" w:ascii="宋体" w:hAnsi="宋体" w:cs="宋体"/>
          <w:color w:val="000000" w:themeColor="text1"/>
          <w:sz w:val="22"/>
          <w:szCs w:val="22"/>
          <w:highlight w:val="none"/>
          <w14:textFill>
            <w14:solidFill>
              <w14:schemeClr w14:val="tx1"/>
            </w14:solidFill>
          </w14:textFill>
        </w:rPr>
        <w:t>；</w:t>
      </w:r>
    </w:p>
    <w:p w14:paraId="64A067D9">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r>
        <w:rPr>
          <w:rFonts w:hint="eastAsia" w:ascii="宋体" w:hAnsi="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cs="宋体"/>
          <w:color w:val="000000" w:themeColor="text1"/>
          <w:sz w:val="22"/>
          <w:szCs w:val="22"/>
          <w:highlight w:val="none"/>
          <w14:textFill>
            <w14:solidFill>
              <w14:schemeClr w14:val="tx1"/>
            </w14:solidFill>
          </w14:textFill>
        </w:rPr>
        <w:t>要求投标人提交的全部文件；</w:t>
      </w:r>
    </w:p>
    <w:p w14:paraId="3A6B24F3">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(5)按招标文件要求提供和交付的货物和服务的投标报价详见开标一览表；</w:t>
      </w:r>
    </w:p>
    <w:p w14:paraId="35005761">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(6)保证忠实地执行双方所签订的合同，并承担合同规定的责任和义务；</w:t>
      </w:r>
    </w:p>
    <w:p w14:paraId="616A498A">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(7)保证遵守招标文件中的其他有关规定。</w:t>
      </w:r>
    </w:p>
    <w:p w14:paraId="231716B9">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4、投标有效期内不撤销投标文件，如中标，有效期将延至合同终止日为止。</w:t>
      </w:r>
    </w:p>
    <w:p w14:paraId="70FCAD5D">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5、我方完全理解贵方不一定要接受最低价的投标。</w:t>
      </w:r>
    </w:p>
    <w:p w14:paraId="6979D06F">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6、如中标，按招标文件规定与招标人签订合同。如拒绝签订合同，承诺按本项目预算金额的2%对招标人进行赔偿；赔偿金额不足以弥补招标人损失的，承诺继续承担超过部分的损失。</w:t>
      </w:r>
    </w:p>
    <w:p w14:paraId="282A8445">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7、如中标，按招标文件规定的招标代理服务费标准，在领取中标通知书时向招标代理机构支付招标代理服务费。</w:t>
      </w:r>
    </w:p>
    <w:p w14:paraId="5A4F3B32">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8、我方愿意向贵方提供任何与该项投标有关的数据、情况和服务资料。若贵方需要，我方愿意提供我方作出的一切承诺的证明材料。</w:t>
      </w:r>
    </w:p>
    <w:p w14:paraId="4F9B61BF">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9、我方已详细审核全部招标文件，包括招标文件修改书（如有的话）、参考资料及有关附件，确认无误。我方完全理解并接受招标文件的各项规定和要求，对招标文件的合理性、合法性不再有异议。</w:t>
      </w:r>
    </w:p>
    <w:p w14:paraId="6314972A">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CCD1A4E">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(1)提供虚假材料谋取中标、成交的；</w:t>
      </w:r>
    </w:p>
    <w:p w14:paraId="59B03FAF">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(2)采取不正当手段诋毁、排挤其他供应商的；</w:t>
      </w:r>
    </w:p>
    <w:p w14:paraId="2D78E008">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(3)与招标人、其它供应商或者招标代理机构恶意串通的；</w:t>
      </w:r>
    </w:p>
    <w:p w14:paraId="6AAE8D43">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(4)向招标人、招标代理机构行贿或者提供其他不正当利益的；</w:t>
      </w:r>
    </w:p>
    <w:p w14:paraId="4C16492A">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(5)在招标采购过程中与招标人进行协商谈判的；</w:t>
      </w:r>
    </w:p>
    <w:p w14:paraId="31259F0F">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(6)拒绝有关部门监督检查或提供虚假情况的。</w:t>
      </w:r>
    </w:p>
    <w:p w14:paraId="638AA8E6">
      <w:pPr>
        <w:shd w:val="clear" w:color="auto" w:fill="FFFFFF"/>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供应商有前款第(1)至(5)项情形之一的，中标、成交无效。</w:t>
      </w:r>
    </w:p>
    <w:p w14:paraId="434CEA06">
      <w:pPr>
        <w:shd w:val="clear" w:color="auto" w:fill="FFFFFF"/>
        <w:snapToGrid w:val="0"/>
        <w:spacing w:line="360" w:lineRule="auto"/>
        <w:rPr>
          <w:rFonts w:ascii="宋体" w:hAnsi="宋体" w:cs="宋体"/>
          <w:color w:val="000000" w:themeColor="text1"/>
          <w:kern w:val="0"/>
          <w:sz w:val="22"/>
          <w:szCs w:val="22"/>
          <w:highlight w:val="none"/>
          <w:lang w:val="zh-CN"/>
          <w14:textFill>
            <w14:solidFill>
              <w14:schemeClr w14:val="tx1"/>
            </w14:solidFill>
          </w14:textFill>
        </w:rPr>
      </w:pPr>
    </w:p>
    <w:p w14:paraId="68595EC1">
      <w:pPr>
        <w:shd w:val="clear" w:color="auto" w:fill="FFFFFF"/>
        <w:snapToGrid w:val="0"/>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法定（授权）代表人（签字）：</w:t>
      </w:r>
      <w:r>
        <w:rPr>
          <w:rFonts w:hint="eastAsia" w:ascii="宋体" w:hAnsi="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ab/>
      </w:r>
    </w:p>
    <w:p w14:paraId="78BA922A">
      <w:pPr>
        <w:shd w:val="clear" w:color="auto" w:fill="FFFFFF"/>
        <w:snapToGrid w:val="0"/>
        <w:spacing w:line="360" w:lineRule="auto"/>
        <w:ind w:firstLine="440" w:firstLineChars="200"/>
        <w:rPr>
          <w:rFonts w:ascii="宋体" w:hAnsi="宋体" w:cs="宋体"/>
          <w:color w:val="000000" w:themeColor="text1"/>
          <w:kern w:val="0"/>
          <w:sz w:val="22"/>
          <w:szCs w:val="22"/>
          <w:highlight w:val="none"/>
          <w:u w:val="single"/>
          <w:lang w:val="zh-CN"/>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投标人（盖章）：</w:t>
      </w:r>
      <w:r>
        <w:rPr>
          <w:rFonts w:hint="eastAsia" w:ascii="宋体" w:hAnsi="宋体" w:cs="宋体"/>
          <w:color w:val="000000" w:themeColor="text1"/>
          <w:kern w:val="0"/>
          <w:sz w:val="22"/>
          <w:szCs w:val="22"/>
          <w:highlight w:val="none"/>
          <w:u w:val="single"/>
          <w:lang w:val="zh-CN"/>
          <w14:textFill>
            <w14:solidFill>
              <w14:schemeClr w14:val="tx1"/>
            </w14:solidFill>
          </w14:textFill>
        </w:rPr>
        <w:t xml:space="preserve">                     </w:t>
      </w:r>
    </w:p>
    <w:p w14:paraId="20EACED9">
      <w:pPr>
        <w:shd w:val="clear" w:color="auto" w:fill="FFFFFF"/>
        <w:snapToGrid w:val="0"/>
        <w:spacing w:line="360" w:lineRule="auto"/>
        <w:ind w:firstLine="440" w:firstLineChars="200"/>
        <w:rPr>
          <w:rFonts w:ascii="宋体" w:hAnsi="宋体" w:cs="宋体"/>
          <w:color w:val="000000" w:themeColor="text1"/>
          <w:kern w:val="0"/>
          <w:sz w:val="22"/>
          <w:szCs w:val="22"/>
          <w:highlight w:val="none"/>
          <w:u w:val="single"/>
          <w:lang w:val="zh-CN"/>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 xml:space="preserve">联系电话： </w:t>
      </w:r>
      <w:r>
        <w:rPr>
          <w:rFonts w:hint="eastAsia" w:ascii="宋体" w:hAnsi="宋体" w:cs="宋体"/>
          <w:color w:val="000000" w:themeColor="text1"/>
          <w:kern w:val="0"/>
          <w:sz w:val="22"/>
          <w:szCs w:val="22"/>
          <w:highlight w:val="none"/>
          <w:u w:val="single"/>
          <w:lang w:val="zh-CN"/>
          <w14:textFill>
            <w14:solidFill>
              <w14:schemeClr w14:val="tx1"/>
            </w14:solidFill>
          </w14:textFill>
        </w:rPr>
        <w:t xml:space="preserve">          </w:t>
      </w:r>
    </w:p>
    <w:p w14:paraId="0CE37CF1">
      <w:pPr>
        <w:shd w:val="clear" w:color="auto" w:fill="FFFFFF"/>
        <w:snapToGrid w:val="0"/>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 xml:space="preserve">电子邮件：  </w:t>
      </w:r>
      <w:r>
        <w:rPr>
          <w:rFonts w:hint="eastAsia" w:ascii="宋体" w:hAnsi="宋体" w:cs="宋体"/>
          <w:color w:val="000000" w:themeColor="text1"/>
          <w:kern w:val="0"/>
          <w:sz w:val="22"/>
          <w:szCs w:val="22"/>
          <w:highlight w:val="none"/>
          <w:u w:val="single"/>
          <w:lang w:val="zh-CN"/>
          <w14:textFill>
            <w14:solidFill>
              <w14:schemeClr w14:val="tx1"/>
            </w14:solidFill>
          </w14:textFill>
        </w:rPr>
        <w:t xml:space="preserve">              </w:t>
      </w:r>
    </w:p>
    <w:p w14:paraId="532C083F">
      <w:pPr>
        <w:shd w:val="clear" w:color="auto" w:fill="FFFFFF"/>
        <w:snapToGrid w:val="0"/>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联系地址：</w:t>
      </w:r>
      <w:r>
        <w:rPr>
          <w:rFonts w:hint="eastAsia" w:ascii="宋体" w:hAnsi="宋体" w:cs="宋体"/>
          <w:color w:val="000000" w:themeColor="text1"/>
          <w:kern w:val="0"/>
          <w:sz w:val="22"/>
          <w:szCs w:val="22"/>
          <w:highlight w:val="none"/>
          <w:u w:val="single"/>
          <w:lang w:val="zh-CN"/>
          <w14:textFill>
            <w14:solidFill>
              <w14:schemeClr w14:val="tx1"/>
            </w14:solidFill>
          </w14:textFill>
        </w:rPr>
        <w:t xml:space="preserve">                    </w:t>
      </w:r>
    </w:p>
    <w:p w14:paraId="2161E687">
      <w:pPr>
        <w:shd w:val="clear" w:color="auto" w:fill="FFFFFF"/>
        <w:snapToGrid w:val="0"/>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邮政编码：</w:t>
      </w:r>
      <w:r>
        <w:rPr>
          <w:rFonts w:hint="eastAsia" w:ascii="宋体" w:hAnsi="宋体" w:cs="宋体"/>
          <w:color w:val="000000" w:themeColor="text1"/>
          <w:kern w:val="0"/>
          <w:sz w:val="22"/>
          <w:szCs w:val="22"/>
          <w:highlight w:val="none"/>
          <w:u w:val="single"/>
          <w:lang w:val="zh-CN"/>
          <w14:textFill>
            <w14:solidFill>
              <w14:schemeClr w14:val="tx1"/>
            </w14:solidFill>
          </w14:textFill>
        </w:rPr>
        <w:t xml:space="preserve">                     </w:t>
      </w:r>
    </w:p>
    <w:p w14:paraId="2458D43B">
      <w:pPr>
        <w:shd w:val="clear" w:color="auto" w:fill="FFFFFF"/>
        <w:snapToGrid w:val="0"/>
        <w:spacing w:line="360" w:lineRule="auto"/>
        <w:ind w:firstLine="440" w:firstLineChars="200"/>
        <w:rPr>
          <w:rFonts w:ascii="宋体" w:hAnsi="宋体" w:cs="宋体"/>
          <w:color w:val="000000" w:themeColor="text1"/>
          <w:kern w:val="0"/>
          <w:sz w:val="22"/>
          <w:szCs w:val="22"/>
          <w:highlight w:val="none"/>
          <w:u w:val="single"/>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日</w:t>
      </w:r>
      <w:r>
        <w:rPr>
          <w:rFonts w:hint="eastAsia" w:ascii="宋体" w:hAnsi="宋体" w:cs="宋体"/>
          <w:color w:val="000000" w:themeColor="text1"/>
          <w:kern w:val="0"/>
          <w:sz w:val="22"/>
          <w:szCs w:val="22"/>
          <w:highlight w:val="none"/>
          <w14:textFill>
            <w14:solidFill>
              <w14:schemeClr w14:val="tx1"/>
            </w14:solidFill>
          </w14:textFill>
        </w:rPr>
        <w:t xml:space="preserve">    </w:t>
      </w:r>
      <w:r>
        <w:rPr>
          <w:rFonts w:hint="eastAsia" w:ascii="宋体" w:hAnsi="宋体" w:cs="宋体"/>
          <w:color w:val="000000" w:themeColor="text1"/>
          <w:kern w:val="0"/>
          <w:sz w:val="22"/>
          <w:szCs w:val="22"/>
          <w:highlight w:val="none"/>
          <w:lang w:val="zh-CN"/>
          <w14:textFill>
            <w14:solidFill>
              <w14:schemeClr w14:val="tx1"/>
            </w14:solidFill>
          </w14:textFill>
        </w:rPr>
        <w:t>期</w:t>
      </w:r>
      <w:r>
        <w:rPr>
          <w:rFonts w:hint="eastAsia" w:ascii="宋体" w:hAnsi="宋体" w:cs="宋体"/>
          <w:color w:val="000000" w:themeColor="text1"/>
          <w:kern w:val="0"/>
          <w:sz w:val="22"/>
          <w:szCs w:val="22"/>
          <w:highlight w:val="none"/>
          <w14:textFill>
            <w14:solidFill>
              <w14:schemeClr w14:val="tx1"/>
            </w14:solidFill>
          </w14:textFill>
        </w:rPr>
        <w:t xml:space="preserve">： </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lang w:val="zh-CN"/>
          <w14:textFill>
            <w14:solidFill>
              <w14:schemeClr w14:val="tx1"/>
            </w14:solidFill>
          </w14:textFill>
        </w:rPr>
        <w:t>年</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14:textFill>
            <w14:solidFill>
              <w14:schemeClr w14:val="tx1"/>
            </w14:solidFill>
          </w14:textFill>
        </w:rPr>
        <w:tab/>
      </w:r>
      <w:r>
        <w:rPr>
          <w:rFonts w:hint="eastAsia" w:ascii="宋体" w:hAnsi="宋体" w:cs="宋体"/>
          <w:color w:val="000000" w:themeColor="text1"/>
          <w:kern w:val="0"/>
          <w:sz w:val="22"/>
          <w:szCs w:val="22"/>
          <w:highlight w:val="none"/>
          <w:lang w:val="zh-CN"/>
          <w14:textFill>
            <w14:solidFill>
              <w14:schemeClr w14:val="tx1"/>
            </w14:solidFill>
          </w14:textFill>
        </w:rPr>
        <w:t>月</w:t>
      </w:r>
      <w:r>
        <w:rPr>
          <w:rFonts w:hint="eastAsia" w:ascii="宋体" w:hAnsi="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lang w:val="zh-CN"/>
          <w14:textFill>
            <w14:solidFill>
              <w14:schemeClr w14:val="tx1"/>
            </w14:solidFill>
          </w14:textFill>
        </w:rPr>
        <w:t>日</w:t>
      </w:r>
    </w:p>
    <w:p w14:paraId="55F3C7BE">
      <w:pPr>
        <w:spacing w:line="440" w:lineRule="exact"/>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val="zh-CN"/>
          <w14:textFill>
            <w14:solidFill>
              <w14:schemeClr w14:val="tx1"/>
            </w14:solidFill>
          </w14:textFill>
        </w:rPr>
        <w:t>注：未按照本投标响应函要求填报的将被视为非实质性响应，从而可能导致该投标文件被拒绝。</w:t>
      </w:r>
    </w:p>
    <w:p w14:paraId="0D07E688">
      <w:pPr>
        <w:pStyle w:val="24"/>
        <w:ind w:left="442" w:hanging="442"/>
        <w:rPr>
          <w:rFonts w:ascii="宋体" w:hAnsi="宋体" w:cs="宋体"/>
          <w:b/>
          <w:bCs/>
          <w:color w:val="000000" w:themeColor="text1"/>
          <w:sz w:val="22"/>
          <w:szCs w:val="22"/>
          <w:highlight w:val="none"/>
          <w14:textFill>
            <w14:solidFill>
              <w14:schemeClr w14:val="tx1"/>
            </w14:solidFill>
          </w14:textFill>
        </w:rPr>
      </w:pPr>
    </w:p>
    <w:p w14:paraId="4808C709">
      <w:pPr>
        <w:pStyle w:val="24"/>
        <w:ind w:left="442" w:hanging="442"/>
        <w:rPr>
          <w:rFonts w:ascii="宋体" w:hAnsi="宋体" w:cs="宋体"/>
          <w:b/>
          <w:bCs/>
          <w:color w:val="000000" w:themeColor="text1"/>
          <w:sz w:val="22"/>
          <w:szCs w:val="22"/>
          <w:highlight w:val="none"/>
          <w14:textFill>
            <w14:solidFill>
              <w14:schemeClr w14:val="tx1"/>
            </w14:solidFill>
          </w14:textFill>
        </w:rPr>
      </w:pPr>
    </w:p>
    <w:p w14:paraId="66C0B4AA">
      <w:pPr>
        <w:pStyle w:val="24"/>
        <w:ind w:left="442" w:hanging="442"/>
        <w:rPr>
          <w:rFonts w:ascii="宋体" w:hAnsi="宋体" w:cs="宋体"/>
          <w:b/>
          <w:bCs/>
          <w:color w:val="000000" w:themeColor="text1"/>
          <w:sz w:val="22"/>
          <w:szCs w:val="22"/>
          <w:highlight w:val="none"/>
          <w14:textFill>
            <w14:solidFill>
              <w14:schemeClr w14:val="tx1"/>
            </w14:solidFill>
          </w14:textFill>
        </w:rPr>
      </w:pPr>
    </w:p>
    <w:p w14:paraId="6148FBB2">
      <w:pPr>
        <w:pStyle w:val="24"/>
        <w:ind w:left="442" w:hanging="442"/>
        <w:rPr>
          <w:rFonts w:ascii="宋体" w:hAnsi="宋体" w:cs="宋体"/>
          <w:b/>
          <w:bCs/>
          <w:color w:val="000000" w:themeColor="text1"/>
          <w:sz w:val="22"/>
          <w:szCs w:val="22"/>
          <w:highlight w:val="none"/>
          <w14:textFill>
            <w14:solidFill>
              <w14:schemeClr w14:val="tx1"/>
            </w14:solidFill>
          </w14:textFill>
        </w:rPr>
      </w:pPr>
    </w:p>
    <w:p w14:paraId="4F35DCC5">
      <w:pPr>
        <w:pStyle w:val="24"/>
        <w:ind w:left="442" w:hanging="442"/>
        <w:rPr>
          <w:rFonts w:ascii="宋体" w:hAnsi="宋体" w:cs="宋体"/>
          <w:b/>
          <w:bCs/>
          <w:color w:val="000000" w:themeColor="text1"/>
          <w:sz w:val="22"/>
          <w:szCs w:val="22"/>
          <w:highlight w:val="none"/>
          <w14:textFill>
            <w14:solidFill>
              <w14:schemeClr w14:val="tx1"/>
            </w14:solidFill>
          </w14:textFill>
        </w:rPr>
      </w:pPr>
    </w:p>
    <w:p w14:paraId="496E80BB">
      <w:pPr>
        <w:pStyle w:val="24"/>
        <w:ind w:left="442" w:hanging="442"/>
        <w:rPr>
          <w:rFonts w:ascii="宋体" w:hAnsi="宋体" w:cs="宋体"/>
          <w:b/>
          <w:bCs/>
          <w:color w:val="000000" w:themeColor="text1"/>
          <w:sz w:val="22"/>
          <w:szCs w:val="22"/>
          <w:highlight w:val="none"/>
          <w14:textFill>
            <w14:solidFill>
              <w14:schemeClr w14:val="tx1"/>
            </w14:solidFill>
          </w14:textFill>
        </w:rPr>
      </w:pPr>
    </w:p>
    <w:p w14:paraId="028D4880">
      <w:pPr>
        <w:pStyle w:val="24"/>
        <w:ind w:left="442" w:hanging="442"/>
        <w:rPr>
          <w:rFonts w:ascii="宋体" w:hAnsi="宋体" w:cs="宋体"/>
          <w:b/>
          <w:bCs/>
          <w:color w:val="000000" w:themeColor="text1"/>
          <w:sz w:val="22"/>
          <w:szCs w:val="22"/>
          <w:highlight w:val="none"/>
          <w14:textFill>
            <w14:solidFill>
              <w14:schemeClr w14:val="tx1"/>
            </w14:solidFill>
          </w14:textFill>
        </w:rPr>
      </w:pPr>
    </w:p>
    <w:p w14:paraId="53130E87">
      <w:pPr>
        <w:pStyle w:val="24"/>
        <w:ind w:left="442" w:hanging="442"/>
        <w:rPr>
          <w:rFonts w:ascii="宋体" w:hAnsi="宋体" w:cs="宋体"/>
          <w:b/>
          <w:bCs/>
          <w:color w:val="000000" w:themeColor="text1"/>
          <w:sz w:val="22"/>
          <w:szCs w:val="22"/>
          <w:highlight w:val="none"/>
          <w14:textFill>
            <w14:solidFill>
              <w14:schemeClr w14:val="tx1"/>
            </w14:solidFill>
          </w14:textFill>
        </w:rPr>
      </w:pPr>
    </w:p>
    <w:p w14:paraId="736531A2">
      <w:pPr>
        <w:spacing w:line="460" w:lineRule="exac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br w:type="page"/>
      </w:r>
    </w:p>
    <w:p w14:paraId="065836A6">
      <w:pPr>
        <w:spacing w:line="400" w:lineRule="exact"/>
        <w:jc w:val="center"/>
        <w:outlineLvl w:val="3"/>
        <w:rPr>
          <w:rFonts w:ascii="宋体" w:hAnsi="宋体" w:cs="宋体"/>
          <w:b/>
          <w:color w:val="000000" w:themeColor="text1"/>
          <w:sz w:val="22"/>
          <w:szCs w:val="22"/>
          <w:highlight w:val="none"/>
          <w:lang w:val="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2、</w:t>
      </w:r>
      <w:r>
        <w:rPr>
          <w:rFonts w:hint="eastAsia" w:ascii="宋体" w:hAnsi="宋体" w:cs="宋体"/>
          <w:b/>
          <w:color w:val="000000" w:themeColor="text1"/>
          <w:sz w:val="28"/>
          <w:szCs w:val="28"/>
          <w:highlight w:val="none"/>
          <w:lang w:val="zh-CN"/>
          <w14:textFill>
            <w14:solidFill>
              <w14:schemeClr w14:val="tx1"/>
            </w14:solidFill>
          </w14:textFill>
        </w:rPr>
        <w:t>投标报价一览表</w:t>
      </w:r>
    </w:p>
    <w:p w14:paraId="5E071479">
      <w:pPr>
        <w:spacing w:line="380" w:lineRule="exact"/>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 xml:space="preserve"> </w:t>
      </w:r>
    </w:p>
    <w:p w14:paraId="078413C7">
      <w:pPr>
        <w:spacing w:line="38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w:t>
      </w:r>
    </w:p>
    <w:p w14:paraId="5BB9C907">
      <w:pPr>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项目编号：</w:t>
      </w:r>
      <w:r>
        <w:rPr>
          <w:rFonts w:hint="eastAsia" w:ascii="宋体" w:hAnsi="宋体" w:cs="宋体"/>
          <w:color w:val="000000" w:themeColor="text1"/>
          <w:sz w:val="22"/>
          <w:szCs w:val="22"/>
          <w:highlight w:val="none"/>
          <w:lang w:eastAsia="zh-CN"/>
          <w14:textFill>
            <w14:solidFill>
              <w14:schemeClr w14:val="tx1"/>
            </w14:solidFill>
          </w14:textFill>
        </w:rPr>
        <w:t>330300261320080000016-WZLCZB（W）-2026-04062</w:t>
      </w:r>
    </w:p>
    <w:p w14:paraId="63DF9CC1">
      <w:pPr>
        <w:keepNext/>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项目名称：食堂大米</w:t>
      </w:r>
    </w:p>
    <w:tbl>
      <w:tblPr>
        <w:tblStyle w:val="5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61"/>
        <w:gridCol w:w="1376"/>
        <w:gridCol w:w="5851"/>
      </w:tblGrid>
      <w:tr w14:paraId="0190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vAlign w:val="center"/>
          </w:tcPr>
          <w:p w14:paraId="2D8829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序号</w:t>
            </w:r>
          </w:p>
        </w:tc>
        <w:tc>
          <w:tcPr>
            <w:tcW w:w="2637" w:type="dxa"/>
            <w:gridSpan w:val="2"/>
            <w:vAlign w:val="center"/>
          </w:tcPr>
          <w:p w14:paraId="186931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项目名称</w:t>
            </w:r>
          </w:p>
        </w:tc>
        <w:tc>
          <w:tcPr>
            <w:tcW w:w="5851" w:type="dxa"/>
            <w:vAlign w:val="center"/>
          </w:tcPr>
          <w:p w14:paraId="7AEDF3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投标单价（人民币）</w:t>
            </w:r>
          </w:p>
        </w:tc>
      </w:tr>
      <w:tr w14:paraId="65E4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vMerge w:val="restart"/>
            <w:vAlign w:val="center"/>
          </w:tcPr>
          <w:p w14:paraId="249BF5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w:t>
            </w:r>
          </w:p>
        </w:tc>
        <w:tc>
          <w:tcPr>
            <w:tcW w:w="1261" w:type="dxa"/>
            <w:vMerge w:val="restart"/>
            <w:vAlign w:val="center"/>
          </w:tcPr>
          <w:p w14:paraId="587312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食堂大米</w:t>
            </w:r>
          </w:p>
        </w:tc>
        <w:tc>
          <w:tcPr>
            <w:tcW w:w="1376" w:type="dxa"/>
            <w:vMerge w:val="restart"/>
            <w:vAlign w:val="center"/>
          </w:tcPr>
          <w:p w14:paraId="3A0DFE6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一级晚粳米</w:t>
            </w:r>
          </w:p>
        </w:tc>
        <w:tc>
          <w:tcPr>
            <w:tcW w:w="5851" w:type="dxa"/>
            <w:vAlign w:val="center"/>
          </w:tcPr>
          <w:p w14:paraId="523A5B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大写：人民币</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元每公斤</w:t>
            </w:r>
          </w:p>
        </w:tc>
      </w:tr>
      <w:tr w14:paraId="4652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5" w:type="dxa"/>
            <w:vMerge w:val="continue"/>
            <w:vAlign w:val="center"/>
          </w:tcPr>
          <w:p w14:paraId="1AA21B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33773F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continue"/>
            <w:vAlign w:val="center"/>
          </w:tcPr>
          <w:p w14:paraId="21A5B37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5851" w:type="dxa"/>
            <w:vAlign w:val="center"/>
          </w:tcPr>
          <w:p w14:paraId="0BE70C3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元/公斤</w:t>
            </w:r>
          </w:p>
        </w:tc>
      </w:tr>
      <w:tr w14:paraId="6677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5" w:type="dxa"/>
            <w:vMerge w:val="continue"/>
            <w:vAlign w:val="center"/>
          </w:tcPr>
          <w:p w14:paraId="0712A8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2792CC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restart"/>
            <w:vAlign w:val="center"/>
          </w:tcPr>
          <w:p w14:paraId="19382A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黑米</w:t>
            </w:r>
          </w:p>
        </w:tc>
        <w:tc>
          <w:tcPr>
            <w:tcW w:w="5851" w:type="dxa"/>
            <w:vAlign w:val="center"/>
          </w:tcPr>
          <w:p w14:paraId="5E1014D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大写：人民币</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元每公斤</w:t>
            </w:r>
          </w:p>
        </w:tc>
      </w:tr>
      <w:tr w14:paraId="3BA9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5" w:type="dxa"/>
            <w:vMerge w:val="continue"/>
            <w:vAlign w:val="center"/>
          </w:tcPr>
          <w:p w14:paraId="16BE81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5CC7B4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continue"/>
            <w:vAlign w:val="center"/>
          </w:tcPr>
          <w:p w14:paraId="30C537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5851" w:type="dxa"/>
            <w:vAlign w:val="center"/>
          </w:tcPr>
          <w:p w14:paraId="37D708E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元/公斤</w:t>
            </w:r>
          </w:p>
        </w:tc>
      </w:tr>
      <w:tr w14:paraId="051B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5" w:type="dxa"/>
            <w:vMerge w:val="continue"/>
            <w:vAlign w:val="center"/>
          </w:tcPr>
          <w:p w14:paraId="2AC15A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1B135B0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restart"/>
            <w:vAlign w:val="center"/>
          </w:tcPr>
          <w:p w14:paraId="3A357B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香米</w:t>
            </w:r>
          </w:p>
        </w:tc>
        <w:tc>
          <w:tcPr>
            <w:tcW w:w="5851" w:type="dxa"/>
            <w:vAlign w:val="center"/>
          </w:tcPr>
          <w:p w14:paraId="56396A0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大写：人民币</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元每公斤</w:t>
            </w:r>
          </w:p>
        </w:tc>
      </w:tr>
      <w:tr w14:paraId="57D9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Merge w:val="continue"/>
            <w:vAlign w:val="center"/>
          </w:tcPr>
          <w:p w14:paraId="28ED37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016282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continue"/>
            <w:vAlign w:val="center"/>
          </w:tcPr>
          <w:p w14:paraId="3BF712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5851" w:type="dxa"/>
            <w:vAlign w:val="center"/>
          </w:tcPr>
          <w:p w14:paraId="10F5E3C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元/公斤</w:t>
            </w:r>
          </w:p>
        </w:tc>
      </w:tr>
      <w:tr w14:paraId="6A35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5" w:type="dxa"/>
            <w:vMerge w:val="continue"/>
            <w:vAlign w:val="center"/>
          </w:tcPr>
          <w:p w14:paraId="49D754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5A6D3B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restart"/>
            <w:vAlign w:val="center"/>
          </w:tcPr>
          <w:p w14:paraId="1ACC97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杂粮米</w:t>
            </w:r>
          </w:p>
        </w:tc>
        <w:tc>
          <w:tcPr>
            <w:tcW w:w="5851" w:type="dxa"/>
            <w:vAlign w:val="center"/>
          </w:tcPr>
          <w:p w14:paraId="52C3BC6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大写：人民币</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元每公斤</w:t>
            </w:r>
          </w:p>
        </w:tc>
      </w:tr>
      <w:tr w14:paraId="7CC8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5" w:type="dxa"/>
            <w:vMerge w:val="continue"/>
            <w:vAlign w:val="center"/>
          </w:tcPr>
          <w:p w14:paraId="77CFF3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579A23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continue"/>
            <w:vAlign w:val="center"/>
          </w:tcPr>
          <w:p w14:paraId="19B8E4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5851" w:type="dxa"/>
            <w:vAlign w:val="center"/>
          </w:tcPr>
          <w:p w14:paraId="5BD40A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元/公斤</w:t>
            </w:r>
          </w:p>
        </w:tc>
      </w:tr>
      <w:tr w14:paraId="2CC9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5" w:type="dxa"/>
            <w:vMerge w:val="continue"/>
            <w:vAlign w:val="center"/>
          </w:tcPr>
          <w:p w14:paraId="2303E48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453CAC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restart"/>
            <w:vAlign w:val="center"/>
          </w:tcPr>
          <w:p w14:paraId="351FB3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糯米</w:t>
            </w:r>
          </w:p>
        </w:tc>
        <w:tc>
          <w:tcPr>
            <w:tcW w:w="5851" w:type="dxa"/>
            <w:vAlign w:val="center"/>
          </w:tcPr>
          <w:p w14:paraId="41B152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大写：人民币</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元每公斤</w:t>
            </w:r>
          </w:p>
        </w:tc>
      </w:tr>
      <w:tr w14:paraId="53CF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5" w:type="dxa"/>
            <w:vMerge w:val="continue"/>
            <w:vAlign w:val="center"/>
          </w:tcPr>
          <w:p w14:paraId="12E6BD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261" w:type="dxa"/>
            <w:vMerge w:val="continue"/>
            <w:vAlign w:val="center"/>
          </w:tcPr>
          <w:p w14:paraId="7EE745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1376" w:type="dxa"/>
            <w:vMerge w:val="continue"/>
            <w:vAlign w:val="center"/>
          </w:tcPr>
          <w:p w14:paraId="2DC989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5851" w:type="dxa"/>
            <w:vAlign w:val="center"/>
          </w:tcPr>
          <w:p w14:paraId="20EEBA7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r>
              <w:rPr>
                <w:rFonts w:hint="eastAsia" w:ascii="新宋体" w:hAnsi="新宋体" w:eastAsia="新宋体" w:cs="新宋体"/>
                <w:color w:val="000000" w:themeColor="text1"/>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2"/>
                <w:highlight w:val="none"/>
                <w14:textFill>
                  <w14:solidFill>
                    <w14:schemeClr w14:val="tx1"/>
                  </w14:solidFill>
                </w14:textFill>
              </w:rPr>
              <w:t>元/公斤</w:t>
            </w:r>
          </w:p>
        </w:tc>
      </w:tr>
    </w:tbl>
    <w:p w14:paraId="56AFC9E3">
      <w:pPr>
        <w:spacing w:line="400" w:lineRule="exact"/>
        <w:ind w:firstLine="541" w:firstLineChars="245"/>
        <w:rPr>
          <w:rFonts w:hint="eastAsia" w:ascii="宋体" w:hAnsi="宋体" w:cs="宋体"/>
          <w:b/>
          <w:color w:val="000000" w:themeColor="text1"/>
          <w:sz w:val="22"/>
          <w:highlight w:val="none"/>
          <w14:textFill>
            <w14:solidFill>
              <w14:schemeClr w14:val="tx1"/>
            </w14:solidFill>
          </w14:textFill>
        </w:rPr>
      </w:pPr>
    </w:p>
    <w:p w14:paraId="4013855C">
      <w:pPr>
        <w:spacing w:line="400" w:lineRule="exact"/>
        <w:ind w:firstLine="541" w:firstLineChars="245"/>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说明：</w:t>
      </w:r>
    </w:p>
    <w:p w14:paraId="246F775C">
      <w:pPr>
        <w:numPr>
          <w:ilvl w:val="0"/>
          <w:numId w:val="2"/>
        </w:numPr>
        <w:tabs>
          <w:tab w:val="left" w:pos="540"/>
        </w:tabs>
        <w:autoSpaceDE w:val="0"/>
        <w:autoSpaceDN w:val="0"/>
        <w:adjustRightInd w:val="0"/>
        <w:snapToGrid w:val="0"/>
        <w:spacing w:line="460" w:lineRule="exact"/>
        <w:ind w:firstLine="442" w:firstLineChars="200"/>
        <w:jc w:val="left"/>
        <w:textAlignment w:val="baseline"/>
        <w:rPr>
          <w:rFonts w:eastAsia="新宋体"/>
          <w:b/>
          <w:color w:val="000000" w:themeColor="text1"/>
          <w:sz w:val="22"/>
          <w:szCs w:val="22"/>
          <w:highlight w:val="none"/>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▲如投标人投标单价超过最高预算单价按无效标处理。</w:t>
      </w:r>
    </w:p>
    <w:p w14:paraId="4CD90788">
      <w:pPr>
        <w:numPr>
          <w:ilvl w:val="0"/>
          <w:numId w:val="2"/>
        </w:numPr>
        <w:tabs>
          <w:tab w:val="left" w:pos="540"/>
        </w:tabs>
        <w:autoSpaceDE w:val="0"/>
        <w:autoSpaceDN w:val="0"/>
        <w:adjustRightInd w:val="0"/>
        <w:snapToGrid w:val="0"/>
        <w:spacing w:line="460" w:lineRule="exact"/>
        <w:ind w:firstLine="442" w:firstLineChars="200"/>
        <w:jc w:val="left"/>
        <w:textAlignment w:val="baseline"/>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sz w:val="22"/>
          <w:highlight w:val="none"/>
          <w14:textFill>
            <w14:solidFill>
              <w14:schemeClr w14:val="tx1"/>
            </w14:solidFill>
          </w14:textFill>
        </w:rPr>
        <w:t>不提供此表格将被视为没有实质性响应招标文件</w:t>
      </w:r>
    </w:p>
    <w:p w14:paraId="398174C6">
      <w:pPr>
        <w:spacing w:line="450" w:lineRule="exact"/>
        <w:ind w:firstLine="541" w:firstLineChars="245"/>
        <w:rPr>
          <w:rFonts w:ascii="宋体" w:hAnsi="宋体" w:cs="宋体"/>
          <w:b/>
          <w:color w:val="000000" w:themeColor="text1"/>
          <w:sz w:val="22"/>
          <w:highlight w:val="none"/>
          <w:u w:val="single"/>
          <w14:textFill>
            <w14:solidFill>
              <w14:schemeClr w14:val="tx1"/>
            </w14:solidFill>
          </w14:textFill>
        </w:rPr>
      </w:pPr>
    </w:p>
    <w:p w14:paraId="4CC47C2D">
      <w:pPr>
        <w:spacing w:line="360" w:lineRule="auto"/>
        <w:jc w:val="center"/>
        <w:rPr>
          <w:rFonts w:ascii="宋体" w:hAnsi="宋体" w:cs="宋体"/>
          <w:color w:val="000000" w:themeColor="text1"/>
          <w:sz w:val="22"/>
          <w:szCs w:val="22"/>
          <w:highlight w:val="none"/>
          <w14:textFill>
            <w14:solidFill>
              <w14:schemeClr w14:val="tx1"/>
            </w14:solidFill>
          </w14:textFill>
        </w:rPr>
      </w:pPr>
    </w:p>
    <w:p w14:paraId="27394DB8">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投标人全称（盖章）：</w:t>
      </w:r>
    </w:p>
    <w:p w14:paraId="22AD93DA">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xml:space="preserve">                  法定代表人或其授权代表（签字或盖章）</w:t>
      </w:r>
      <w:r>
        <w:rPr>
          <w:rFonts w:hint="eastAsia" w:ascii="宋体" w:hAnsi="宋体" w:cs="宋体"/>
          <w:color w:val="000000" w:themeColor="text1"/>
          <w:sz w:val="22"/>
          <w:szCs w:val="22"/>
          <w:highlight w:val="none"/>
          <w14:textFill>
            <w14:solidFill>
              <w14:schemeClr w14:val="tx1"/>
            </w14:solidFill>
          </w14:textFill>
        </w:rPr>
        <w:t>：</w:t>
      </w:r>
    </w:p>
    <w:p w14:paraId="498FC98D">
      <w:pPr>
        <w:spacing w:line="360" w:lineRule="auto"/>
        <w:ind w:firstLine="220" w:firstLineChars="1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日    期：</w:t>
      </w:r>
    </w:p>
    <w:p w14:paraId="3D3F6C1D">
      <w:pPr>
        <w:pStyle w:val="25"/>
        <w:ind w:left="860" w:hanging="440"/>
        <w:rPr>
          <w:rFonts w:ascii="宋体" w:hAnsi="宋体"/>
          <w:color w:val="000000" w:themeColor="text1"/>
          <w:sz w:val="22"/>
          <w:szCs w:val="22"/>
          <w:highlight w:val="none"/>
          <w14:textFill>
            <w14:solidFill>
              <w14:schemeClr w14:val="tx1"/>
            </w14:solidFill>
          </w14:textFill>
        </w:rPr>
      </w:pPr>
    </w:p>
    <w:p w14:paraId="3EA37CE5">
      <w:pPr>
        <w:pStyle w:val="25"/>
        <w:ind w:left="860" w:hanging="440"/>
        <w:rPr>
          <w:rFonts w:ascii="宋体" w:hAnsi="宋体"/>
          <w:color w:val="000000" w:themeColor="text1"/>
          <w:sz w:val="22"/>
          <w:szCs w:val="22"/>
          <w:highlight w:val="none"/>
          <w14:textFill>
            <w14:solidFill>
              <w14:schemeClr w14:val="tx1"/>
            </w14:solidFill>
          </w14:textFill>
        </w:rPr>
      </w:pPr>
    </w:p>
    <w:p w14:paraId="6CB18B4F">
      <w:pPr>
        <w:pStyle w:val="25"/>
        <w:ind w:left="860" w:hanging="440"/>
        <w:rPr>
          <w:rFonts w:ascii="宋体" w:hAnsi="宋体"/>
          <w:color w:val="000000" w:themeColor="text1"/>
          <w:sz w:val="22"/>
          <w:szCs w:val="22"/>
          <w:highlight w:val="none"/>
          <w14:textFill>
            <w14:solidFill>
              <w14:schemeClr w14:val="tx1"/>
            </w14:solidFill>
          </w14:textFill>
        </w:rPr>
      </w:pPr>
    </w:p>
    <w:p w14:paraId="7501508B">
      <w:pPr>
        <w:pStyle w:val="24"/>
        <w:spacing w:line="460" w:lineRule="exact"/>
        <w:ind w:left="433" w:hanging="433" w:hangingChars="196"/>
        <w:outlineLvl w:val="1"/>
        <w:rPr>
          <w:rFonts w:ascii="宋体" w:hAnsi="宋体" w:cs="宋体"/>
          <w:b/>
          <w:color w:val="000000" w:themeColor="text1"/>
          <w:sz w:val="22"/>
          <w:szCs w:val="22"/>
          <w:highlight w:val="none"/>
          <w14:textFill>
            <w14:solidFill>
              <w14:schemeClr w14:val="tx1"/>
            </w14:solidFill>
          </w14:textFill>
        </w:rPr>
      </w:pPr>
      <w:bookmarkStart w:id="32" w:name="_Toc12035"/>
      <w:bookmarkStart w:id="33" w:name="_Toc19402"/>
      <w:r>
        <w:rPr>
          <w:rFonts w:hint="eastAsia" w:ascii="宋体" w:hAnsi="宋体" w:cs="宋体"/>
          <w:b/>
          <w:color w:val="000000" w:themeColor="text1"/>
          <w:sz w:val="22"/>
          <w:szCs w:val="22"/>
          <w:highlight w:val="none"/>
          <w14:textFill>
            <w14:solidFill>
              <w14:schemeClr w14:val="tx1"/>
            </w14:solidFill>
          </w14:textFill>
        </w:rPr>
        <w:t>附件二</w:t>
      </w:r>
      <w:bookmarkEnd w:id="32"/>
      <w:bookmarkEnd w:id="33"/>
    </w:p>
    <w:p w14:paraId="7F495871">
      <w:pPr>
        <w:spacing w:line="460" w:lineRule="exact"/>
        <w:jc w:val="center"/>
        <w:outlineLvl w:val="2"/>
        <w:rPr>
          <w:rFonts w:ascii="宋体" w:hAnsi="宋体" w:cs="宋体"/>
          <w:color w:val="000000" w:themeColor="text1"/>
          <w:sz w:val="28"/>
          <w:szCs w:val="28"/>
          <w:highlight w:val="none"/>
          <w14:textFill>
            <w14:solidFill>
              <w14:schemeClr w14:val="tx1"/>
            </w14:solidFill>
          </w14:textFill>
        </w:rPr>
      </w:pPr>
      <w:bookmarkStart w:id="34" w:name="_Toc25309"/>
      <w:bookmarkStart w:id="35" w:name="_Toc4718"/>
      <w:r>
        <w:rPr>
          <w:rFonts w:hint="eastAsia" w:ascii="宋体" w:hAnsi="宋体" w:cs="宋体"/>
          <w:b/>
          <w:bCs/>
          <w:color w:val="000000" w:themeColor="text1"/>
          <w:sz w:val="32"/>
          <w:szCs w:val="32"/>
          <w:highlight w:val="none"/>
          <w14:textFill>
            <w14:solidFill>
              <w14:schemeClr w14:val="tx1"/>
            </w14:solidFill>
          </w14:textFill>
        </w:rPr>
        <w:t>资格证明文件</w:t>
      </w:r>
      <w:bookmarkEnd w:id="34"/>
      <w:bookmarkEnd w:id="35"/>
      <w:r>
        <w:rPr>
          <w:rFonts w:hint="eastAsia" w:ascii="宋体" w:hAnsi="宋体" w:cs="宋体"/>
          <w:color w:val="000000" w:themeColor="text1"/>
          <w:sz w:val="28"/>
          <w:szCs w:val="28"/>
          <w:highlight w:val="none"/>
          <w14:textFill>
            <w14:solidFill>
              <w14:schemeClr w14:val="tx1"/>
            </w14:solidFill>
          </w14:textFill>
        </w:rPr>
        <w:t xml:space="preserve"> </w:t>
      </w:r>
    </w:p>
    <w:p w14:paraId="776DA88D">
      <w:pPr>
        <w:pStyle w:val="49"/>
        <w:tabs>
          <w:tab w:val="left" w:pos="630"/>
          <w:tab w:val="left" w:pos="840"/>
          <w:tab w:val="left" w:pos="1050"/>
        </w:tabs>
        <w:adjustRightInd w:val="0"/>
        <w:snapToGrid w:val="0"/>
        <w:spacing w:before="0" w:beforeAutospacing="0" w:after="0" w:afterAutospacing="0" w:line="360" w:lineRule="auto"/>
        <w:jc w:val="center"/>
        <w:rPr>
          <w:b/>
          <w:color w:val="000000" w:themeColor="text1"/>
          <w:sz w:val="32"/>
          <w:szCs w:val="32"/>
          <w:highlight w:val="none"/>
          <w14:textFill>
            <w14:solidFill>
              <w14:schemeClr w14:val="tx1"/>
            </w14:solidFill>
          </w14:textFill>
        </w:rPr>
      </w:pPr>
      <w:bookmarkStart w:id="36" w:name="_Toc31356"/>
      <w:bookmarkStart w:id="37" w:name="_Toc16516"/>
    </w:p>
    <w:p w14:paraId="2047B7DE">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1、资格条件承诺函</w:t>
      </w:r>
    </w:p>
    <w:p w14:paraId="77D64B2D">
      <w:pPr>
        <w:shd w:val="clear" w:color="auto" w:fill="FFFFFF"/>
        <w:snapToGrid w:val="0"/>
        <w:spacing w:line="44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温州市中心医院、温州历程招标有限公司：</w:t>
      </w:r>
    </w:p>
    <w:p w14:paraId="1E4FB272">
      <w:pPr>
        <w:widowControl/>
        <w:spacing w:line="44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我方参与</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（采购项目名称、编号）投标，现郑重承诺，</w:t>
      </w:r>
      <w:r>
        <w:rPr>
          <w:rFonts w:hint="eastAsia" w:ascii="宋体" w:hAnsi="宋体" w:cs="宋体"/>
          <w:color w:val="000000" w:themeColor="text1"/>
          <w:kern w:val="0"/>
          <w:sz w:val="22"/>
          <w:szCs w:val="22"/>
          <w:highlight w:val="none"/>
          <w14:textFill>
            <w14:solidFill>
              <w14:schemeClr w14:val="tx1"/>
            </w14:solidFill>
          </w14:textFill>
        </w:rPr>
        <w:t>参加本次政府采购活动前3年内</w:t>
      </w:r>
      <w:r>
        <w:rPr>
          <w:rFonts w:hint="eastAsia" w:ascii="宋体" w:hAnsi="宋体" w:cs="宋体"/>
          <w:color w:val="000000" w:themeColor="text1"/>
          <w:sz w:val="22"/>
          <w:szCs w:val="22"/>
          <w:highlight w:val="none"/>
          <w14:textFill>
            <w14:solidFill>
              <w14:schemeClr w14:val="tx1"/>
            </w14:solidFill>
          </w14:textFill>
        </w:rPr>
        <w:t>：</w:t>
      </w:r>
    </w:p>
    <w:p w14:paraId="28065A30">
      <w:pPr>
        <w:widowControl/>
        <w:spacing w:line="44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1、我方符合《中华人民共和国政府采购法》第22条规定的资格条件，即</w:t>
      </w:r>
    </w:p>
    <w:p w14:paraId="7A1B4E8B">
      <w:pPr>
        <w:widowControl/>
        <w:snapToGrid w:val="0"/>
        <w:spacing w:line="440" w:lineRule="exact"/>
        <w:ind w:left="420" w:leftChars="200" w:firstLine="220" w:firstLineChars="1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（1）我方具有独立承担民事责任的能力；</w:t>
      </w:r>
    </w:p>
    <w:p w14:paraId="74731446">
      <w:pPr>
        <w:widowControl/>
        <w:snapToGrid w:val="0"/>
        <w:spacing w:line="440" w:lineRule="exact"/>
        <w:ind w:left="420" w:leftChars="200" w:firstLine="220" w:firstLineChars="1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（2）我方具有良好的商业信誉和健全的财务会计制度；</w:t>
      </w:r>
    </w:p>
    <w:p w14:paraId="1C54E3DF">
      <w:pPr>
        <w:widowControl/>
        <w:snapToGrid w:val="0"/>
        <w:spacing w:line="440" w:lineRule="exact"/>
        <w:ind w:left="420" w:leftChars="200" w:firstLine="220" w:firstLineChars="1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（3）我方具有履行合同所必需的设备和专业技术能力；</w:t>
      </w:r>
    </w:p>
    <w:p w14:paraId="5BD92FB5">
      <w:pPr>
        <w:widowControl/>
        <w:snapToGrid w:val="0"/>
        <w:spacing w:line="440" w:lineRule="exact"/>
        <w:ind w:left="420" w:leftChars="200" w:firstLine="220" w:firstLineChars="1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（4）我方有依法缴纳税收和社会保障资金的良好记录；</w:t>
      </w:r>
    </w:p>
    <w:p w14:paraId="2BDC8F0C">
      <w:pPr>
        <w:widowControl/>
        <w:snapToGrid w:val="0"/>
        <w:spacing w:line="440" w:lineRule="exact"/>
        <w:ind w:left="989" w:leftChars="314" w:hanging="330" w:hangingChars="15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24CFC0E">
      <w:pPr>
        <w:widowControl/>
        <w:spacing w:line="440" w:lineRule="exact"/>
        <w:ind w:left="479" w:leftChars="228" w:firstLine="180" w:firstLineChars="82"/>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2、到本项目投标截止时间为止，我方未被“信用中国（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2"/>
          <w:szCs w:val="22"/>
          <w:highlight w:val="none"/>
          <w14:textFill>
            <w14:solidFill>
              <w14:schemeClr w14:val="tx1"/>
            </w14:solidFill>
          </w14:textFill>
        </w:rPr>
        <w:t>www.creditchina.gov.cn）、</w:t>
      </w:r>
      <w:r>
        <w:rPr>
          <w:rFonts w:hint="eastAsia" w:ascii="宋体" w:hAnsi="宋体" w:cs="宋体"/>
          <w:color w:val="000000" w:themeColor="text1"/>
          <w:kern w:val="0"/>
          <w:sz w:val="22"/>
          <w:szCs w:val="22"/>
          <w:highlight w:val="none"/>
          <w14:textFill>
            <w14:solidFill>
              <w14:schemeClr w14:val="tx1"/>
            </w14:solidFill>
          </w14:textFill>
        </w:rPr>
        <w:fldChar w:fldCharType="end"/>
      </w:r>
      <w:r>
        <w:rPr>
          <w:rFonts w:hint="eastAsia" w:ascii="宋体" w:hAnsi="宋体" w:cs="宋体"/>
          <w:color w:val="000000" w:themeColor="text1"/>
          <w:kern w:val="0"/>
          <w:sz w:val="22"/>
          <w:szCs w:val="22"/>
          <w:highlight w:val="none"/>
          <w14:textFill>
            <w14:solidFill>
              <w14:schemeClr w14:val="tx1"/>
            </w14:solidFill>
          </w14:textFill>
        </w:rPr>
        <w:t xml:space="preserve"> 中国政府采购网（www.ccgp.gov.cn）列入失信被执行人名单、重大税收违法案件当事人名单、政府采购严重违法失信行为记录名单。</w:t>
      </w:r>
    </w:p>
    <w:p w14:paraId="0E9EC1CC">
      <w:pPr>
        <w:widowControl/>
        <w:spacing w:line="440" w:lineRule="exact"/>
        <w:ind w:left="479" w:leftChars="228" w:firstLine="180" w:firstLineChars="82"/>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3、我方与参加本次项目同一合同项下政府采购活动的其他供应商不存在单位负责人为同一人或者直接控股、管理关系。</w:t>
      </w:r>
    </w:p>
    <w:p w14:paraId="6F1E3D26">
      <w:pPr>
        <w:widowControl/>
        <w:spacing w:line="440" w:lineRule="exact"/>
        <w:ind w:left="479" w:leftChars="228" w:firstLine="180" w:firstLineChars="82"/>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4、我方不属于公益一类事业单位。</w:t>
      </w:r>
    </w:p>
    <w:p w14:paraId="2A95FA22">
      <w:pPr>
        <w:widowControl/>
        <w:snapToGrid w:val="0"/>
        <w:spacing w:line="44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p>
    <w:p w14:paraId="3439AC12">
      <w:pPr>
        <w:widowControl/>
        <w:snapToGrid w:val="0"/>
        <w:spacing w:line="440" w:lineRule="exact"/>
        <w:ind w:left="210" w:leftChars="100"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以上承诺如有虚假，</w:t>
      </w:r>
      <w:r>
        <w:rPr>
          <w:rFonts w:hint="eastAsia" w:ascii="宋体" w:hAnsi="宋体" w:cs="宋体"/>
          <w:color w:val="000000" w:themeColor="text1"/>
          <w:sz w:val="22"/>
          <w:szCs w:val="22"/>
          <w:highlight w:val="none"/>
          <w14:textFill>
            <w14:solidFill>
              <w14:schemeClr w14:val="tx1"/>
            </w14:solidFill>
          </w14:textFill>
        </w:rPr>
        <w:t>愿接受取消</w:t>
      </w:r>
      <w:r>
        <w:rPr>
          <w:rFonts w:hint="eastAsia" w:ascii="宋体" w:hAnsi="宋体" w:cs="宋体"/>
          <w:color w:val="000000" w:themeColor="text1"/>
          <w:kern w:val="0"/>
          <w:sz w:val="22"/>
          <w:szCs w:val="22"/>
          <w:highlight w:val="none"/>
          <w14:textFill>
            <w14:solidFill>
              <w14:schemeClr w14:val="tx1"/>
            </w14:solidFill>
          </w14:textFill>
        </w:rPr>
        <w:t>我方任何资格（投标/成交/签订合同）</w:t>
      </w:r>
      <w:r>
        <w:rPr>
          <w:rFonts w:hint="eastAsia" w:ascii="宋体" w:hAnsi="宋体" w:cs="宋体"/>
          <w:color w:val="000000" w:themeColor="text1"/>
          <w:sz w:val="22"/>
          <w:szCs w:val="22"/>
          <w:highlight w:val="none"/>
          <w14:textFill>
            <w14:solidFill>
              <w14:schemeClr w14:val="tx1"/>
            </w14:solidFill>
          </w14:textFill>
        </w:rPr>
        <w:t>及其他任何形式的处理。</w:t>
      </w:r>
    </w:p>
    <w:p w14:paraId="1C26FFC6">
      <w:pPr>
        <w:widowControl/>
        <w:snapToGrid w:val="0"/>
        <w:spacing w:line="44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p>
    <w:p w14:paraId="62715D96">
      <w:pPr>
        <w:snapToGrid w:val="0"/>
        <w:spacing w:line="360" w:lineRule="auto"/>
        <w:ind w:firstLine="5060" w:firstLineChars="2300"/>
        <w:rPr>
          <w:rFonts w:ascii="宋体" w:hAnsi="宋体" w:cs="宋体"/>
          <w:color w:val="000000" w:themeColor="text1"/>
          <w:kern w:val="0"/>
          <w:sz w:val="22"/>
          <w:szCs w:val="22"/>
          <w:highlight w:val="none"/>
          <w:lang w:val="zh-CN"/>
          <w14:textFill>
            <w14:solidFill>
              <w14:schemeClr w14:val="tx1"/>
            </w14:solidFill>
          </w14:textFill>
        </w:rPr>
      </w:pPr>
    </w:p>
    <w:p w14:paraId="421F9B7B">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投标人全称（盖章）</w:t>
      </w:r>
      <w:r>
        <w:rPr>
          <w:rFonts w:hint="eastAsia" w:ascii="宋体" w:hAnsi="宋体" w:cs="宋体"/>
          <w:color w:val="000000" w:themeColor="text1"/>
          <w:kern w:val="0"/>
          <w:sz w:val="22"/>
          <w:szCs w:val="22"/>
          <w:highlight w:val="none"/>
          <w14:textFill>
            <w14:solidFill>
              <w14:schemeClr w14:val="tx1"/>
            </w14:solidFill>
          </w14:textFill>
        </w:rPr>
        <w:t xml:space="preserve"> ：</w:t>
      </w:r>
    </w:p>
    <w:p w14:paraId="1171C9A5">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法定代表人或其授权代表（签字或盖章）：</w:t>
      </w:r>
    </w:p>
    <w:p w14:paraId="66D3194C">
      <w:pPr>
        <w:widowControl/>
        <w:snapToGrid w:val="0"/>
        <w:spacing w:line="460" w:lineRule="exact"/>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5F1AE3AA">
      <w:pPr>
        <w:rPr>
          <w:rFonts w:ascii="宋体" w:hAnsi="宋体" w:cs="宋体"/>
          <w:color w:val="000000" w:themeColor="text1"/>
          <w:highlight w:val="none"/>
          <w14:textFill>
            <w14:solidFill>
              <w14:schemeClr w14:val="tx1"/>
            </w14:solidFill>
          </w14:textFill>
        </w:rPr>
      </w:pPr>
    </w:p>
    <w:p w14:paraId="205CC4C7">
      <w:pPr>
        <w:spacing w:line="450" w:lineRule="exact"/>
        <w:ind w:firstLine="539" w:firstLineChars="245"/>
        <w:rPr>
          <w:rFonts w:ascii="宋体" w:hAnsi="宋体" w:cs="宋体"/>
          <w:color w:val="000000" w:themeColor="text1"/>
          <w:sz w:val="22"/>
          <w:szCs w:val="22"/>
          <w:highlight w:val="none"/>
          <w:u w:val="single"/>
          <w14:textFill>
            <w14:solidFill>
              <w14:schemeClr w14:val="tx1"/>
            </w14:solidFill>
          </w14:textFill>
        </w:rPr>
      </w:pPr>
    </w:p>
    <w:p w14:paraId="184C5158">
      <w:pPr>
        <w:spacing w:line="450" w:lineRule="exact"/>
        <w:rPr>
          <w:rFonts w:ascii="宋体" w:hAnsi="宋体" w:cs="宋体"/>
          <w:b/>
          <w:color w:val="000000" w:themeColor="text1"/>
          <w:sz w:val="22"/>
          <w:highlight w:val="none"/>
          <w:u w:val="single"/>
          <w14:textFill>
            <w14:solidFill>
              <w14:schemeClr w14:val="tx1"/>
            </w14:solidFill>
          </w14:textFill>
        </w:rPr>
      </w:pPr>
      <w:r>
        <w:rPr>
          <w:rFonts w:hint="eastAsia" w:ascii="宋体" w:hAnsi="宋体" w:cs="宋体"/>
          <w:color w:val="000000" w:themeColor="text1"/>
          <w:sz w:val="22"/>
          <w:szCs w:val="22"/>
          <w:highlight w:val="none"/>
          <w:u w:val="single"/>
          <w14:textFill>
            <w14:solidFill>
              <w14:schemeClr w14:val="tx1"/>
            </w14:solidFill>
          </w14:textFill>
        </w:rPr>
        <w:t>▲</w:t>
      </w:r>
      <w:r>
        <w:rPr>
          <w:rFonts w:hint="eastAsia" w:ascii="宋体" w:hAnsi="宋体" w:cs="宋体"/>
          <w:b/>
          <w:color w:val="000000" w:themeColor="text1"/>
          <w:sz w:val="22"/>
          <w:highlight w:val="none"/>
          <w:u w:val="single"/>
          <w14:textFill>
            <w14:solidFill>
              <w14:schemeClr w14:val="tx1"/>
            </w14:solidFill>
          </w14:textFill>
        </w:rPr>
        <w:t>不提供此表格将被视为没有实质性响应招标文件。</w:t>
      </w:r>
    </w:p>
    <w:p w14:paraId="177EA424">
      <w:pPr>
        <w:pStyle w:val="49"/>
        <w:tabs>
          <w:tab w:val="left" w:pos="630"/>
          <w:tab w:val="left" w:pos="840"/>
          <w:tab w:val="left" w:pos="1050"/>
        </w:tabs>
        <w:adjustRightInd w:val="0"/>
        <w:snapToGrid w:val="0"/>
        <w:spacing w:before="0" w:beforeAutospacing="0" w:after="0" w:afterAutospacing="0" w:line="360" w:lineRule="auto"/>
        <w:jc w:val="both"/>
        <w:rPr>
          <w:b/>
          <w:color w:val="000000" w:themeColor="text1"/>
          <w:sz w:val="28"/>
          <w:szCs w:val="28"/>
          <w:highlight w:val="none"/>
          <w14:textFill>
            <w14:solidFill>
              <w14:schemeClr w14:val="tx1"/>
            </w14:solidFill>
          </w14:textFill>
        </w:rPr>
      </w:pPr>
    </w:p>
    <w:p w14:paraId="6C384262">
      <w:pP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174E4BC6">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2、有效营业执照</w:t>
      </w:r>
    </w:p>
    <w:p w14:paraId="5AB0B09C">
      <w:pPr>
        <w:pStyle w:val="49"/>
        <w:tabs>
          <w:tab w:val="left" w:pos="630"/>
          <w:tab w:val="left" w:pos="840"/>
          <w:tab w:val="left" w:pos="1050"/>
        </w:tabs>
        <w:adjustRightInd w:val="0"/>
        <w:snapToGrid w:val="0"/>
        <w:spacing w:before="0" w:beforeAutospacing="0" w:after="0" w:afterAutospacing="0" w:line="360" w:lineRule="auto"/>
        <w:ind w:left="420"/>
        <w:rPr>
          <w:bCs/>
          <w:color w:val="000000" w:themeColor="text1"/>
          <w:highlight w:val="none"/>
          <w14:textFill>
            <w14:solidFill>
              <w14:schemeClr w14:val="tx1"/>
            </w14:solidFill>
          </w14:textFill>
        </w:rPr>
      </w:pPr>
    </w:p>
    <w:p w14:paraId="327B1E03">
      <w:pPr>
        <w:pStyle w:val="49"/>
        <w:tabs>
          <w:tab w:val="left" w:pos="630"/>
          <w:tab w:val="left" w:pos="840"/>
          <w:tab w:val="left" w:pos="1050"/>
        </w:tabs>
        <w:adjustRightInd w:val="0"/>
        <w:snapToGrid w:val="0"/>
        <w:spacing w:before="0" w:beforeAutospacing="0" w:after="0" w:afterAutospacing="0" w:line="360" w:lineRule="auto"/>
        <w:ind w:left="420"/>
        <w:rPr>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投标人须在投标文件中出具符合以下情况的证明材料复印件（五选一）：</w:t>
      </w:r>
    </w:p>
    <w:p w14:paraId="66C54435">
      <w:pPr>
        <w:pStyle w:val="49"/>
        <w:tabs>
          <w:tab w:val="left" w:pos="312"/>
        </w:tabs>
        <w:adjustRightInd w:val="0"/>
        <w:snapToGrid w:val="0"/>
        <w:spacing w:before="0" w:beforeAutospacing="0" w:after="0" w:afterAutospacing="0" w:line="360" w:lineRule="auto"/>
        <w:ind w:left="420" w:leftChars="200"/>
        <w:rPr>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①如投标人是企业（包括合伙企业），提供在工商部门注册的有效“企业法人营业执照”或“营业执照”；</w:t>
      </w:r>
    </w:p>
    <w:p w14:paraId="1C188DA0">
      <w:pPr>
        <w:pStyle w:val="49"/>
        <w:tabs>
          <w:tab w:val="left" w:pos="312"/>
        </w:tabs>
        <w:adjustRightInd w:val="0"/>
        <w:snapToGrid w:val="0"/>
        <w:spacing w:before="0" w:beforeAutospacing="0" w:after="0" w:afterAutospacing="0" w:line="360" w:lineRule="auto"/>
        <w:ind w:left="420" w:leftChars="200"/>
        <w:rPr>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②如投标人是事业单位，提供有效的“事业单位法人证书”；</w:t>
      </w:r>
    </w:p>
    <w:p w14:paraId="242FD852">
      <w:pPr>
        <w:pStyle w:val="49"/>
        <w:tabs>
          <w:tab w:val="left" w:pos="312"/>
        </w:tabs>
        <w:adjustRightInd w:val="0"/>
        <w:snapToGrid w:val="0"/>
        <w:spacing w:before="0" w:beforeAutospacing="0" w:after="0" w:afterAutospacing="0" w:line="360" w:lineRule="auto"/>
        <w:ind w:left="420" w:leftChars="200"/>
        <w:rPr>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③如投标人是非企业专业服务机构的，提供执业许可证等证明文件；</w:t>
      </w:r>
    </w:p>
    <w:p w14:paraId="61FC0D69">
      <w:pPr>
        <w:pStyle w:val="49"/>
        <w:tabs>
          <w:tab w:val="left" w:pos="312"/>
        </w:tabs>
        <w:adjustRightInd w:val="0"/>
        <w:snapToGrid w:val="0"/>
        <w:spacing w:before="0" w:beforeAutospacing="0" w:after="0" w:afterAutospacing="0" w:line="360" w:lineRule="auto"/>
        <w:ind w:left="420" w:leftChars="200"/>
        <w:rPr>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④如投标人是个体工商户，提供有效的“个体工商户营业执照”；</w:t>
      </w:r>
    </w:p>
    <w:p w14:paraId="7E189BC5">
      <w:pPr>
        <w:pStyle w:val="49"/>
        <w:tabs>
          <w:tab w:val="left" w:pos="312"/>
        </w:tabs>
        <w:adjustRightInd w:val="0"/>
        <w:snapToGrid w:val="0"/>
        <w:spacing w:before="0" w:beforeAutospacing="0" w:after="0" w:afterAutospacing="0" w:line="360" w:lineRule="auto"/>
        <w:ind w:left="420" w:leftChars="200"/>
        <w:rPr>
          <w:bCs/>
          <w:color w:val="000000" w:themeColor="text1"/>
          <w:sz w:val="22"/>
          <w:szCs w:val="22"/>
          <w:highlight w:val="none"/>
          <w14:textFill>
            <w14:solidFill>
              <w14:schemeClr w14:val="tx1"/>
            </w14:solidFill>
          </w14:textFill>
        </w:rPr>
      </w:pPr>
      <w:r>
        <w:rPr>
          <w:rFonts w:hint="eastAsia"/>
          <w:bCs/>
          <w:color w:val="000000" w:themeColor="text1"/>
          <w:sz w:val="22"/>
          <w:szCs w:val="22"/>
          <w:highlight w:val="none"/>
          <w14:textFill>
            <w14:solidFill>
              <w14:schemeClr w14:val="tx1"/>
            </w14:solidFill>
          </w14:textFill>
        </w:rPr>
        <w:t>⑤如投标人是自然人，提供有效的自然人身份证明（居民身份证正反面或公安机关出具的临时居民身份证正反面或港澳台胞证或护照）。</w:t>
      </w:r>
    </w:p>
    <w:p w14:paraId="2CD0E2EB">
      <w:pPr>
        <w:pStyle w:val="49"/>
        <w:tabs>
          <w:tab w:val="left" w:pos="312"/>
        </w:tabs>
        <w:adjustRightInd w:val="0"/>
        <w:snapToGrid w:val="0"/>
        <w:spacing w:before="0" w:beforeAutospacing="0" w:after="0" w:afterAutospacing="0" w:line="360" w:lineRule="auto"/>
        <w:rPr>
          <w:bCs/>
          <w:color w:val="000000" w:themeColor="text1"/>
          <w:sz w:val="22"/>
          <w:szCs w:val="22"/>
          <w:highlight w:val="none"/>
          <w14:textFill>
            <w14:solidFill>
              <w14:schemeClr w14:val="tx1"/>
            </w14:solidFill>
          </w14:textFill>
        </w:rPr>
      </w:pPr>
    </w:p>
    <w:p w14:paraId="1D118628">
      <w:pPr>
        <w:pStyle w:val="218"/>
        <w:tabs>
          <w:tab w:val="left" w:pos="1212"/>
          <w:tab w:val="left" w:pos="3888"/>
        </w:tabs>
        <w:snapToGrid w:val="0"/>
        <w:spacing w:line="360" w:lineRule="auto"/>
        <w:ind w:firstLine="420"/>
        <w:rPr>
          <w:rFonts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2D611C75">
      <w:pP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br w:type="page"/>
      </w:r>
    </w:p>
    <w:p w14:paraId="6392FB7D">
      <w:pPr>
        <w:rPr>
          <w:rFonts w:ascii="宋体" w:hAnsi="宋体" w:cs="宋体"/>
          <w:color w:val="000000" w:themeColor="text1"/>
          <w:highlight w:val="none"/>
          <w14:textFill>
            <w14:solidFill>
              <w14:schemeClr w14:val="tx1"/>
            </w14:solidFill>
          </w14:textFill>
        </w:rPr>
      </w:pPr>
    </w:p>
    <w:p w14:paraId="0D5A078C">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3、投标人信用查询</w:t>
      </w:r>
    </w:p>
    <w:p w14:paraId="57709DE2">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1、投标人信用信息查询的查询渠道：“信用中国”(www.creditchina.gov.cn)；“中国政府采购网”（http://www.ccgp.gov.cn/）；</w:t>
      </w:r>
    </w:p>
    <w:p w14:paraId="41457834">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2、投标人信用信息查询截止时点：招标公告发布之日至投标截止时间前。</w:t>
      </w:r>
    </w:p>
    <w:p w14:paraId="7295B206">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3、投标人信用信息查询记录和证据留存的具体方式：</w:t>
      </w:r>
      <w:r>
        <w:rPr>
          <w:rFonts w:hint="eastAsia" w:ascii="宋体" w:hAnsi="宋体" w:cs="宋体"/>
          <w:b/>
          <w:bCs/>
          <w:color w:val="000000" w:themeColor="text1"/>
          <w:sz w:val="22"/>
          <w:highlight w:val="none"/>
          <w14:textFill>
            <w14:solidFill>
              <w14:schemeClr w14:val="tx1"/>
            </w14:solidFill>
          </w14:textFill>
        </w:rPr>
        <w:t>网页截图</w:t>
      </w:r>
      <w:r>
        <w:rPr>
          <w:rFonts w:hint="eastAsia" w:ascii="宋体" w:hAnsi="宋体" w:cs="宋体"/>
          <w:color w:val="000000" w:themeColor="text1"/>
          <w:sz w:val="22"/>
          <w:highlight w:val="none"/>
          <w14:textFill>
            <w14:solidFill>
              <w14:schemeClr w14:val="tx1"/>
            </w14:solidFill>
          </w14:textFill>
        </w:rPr>
        <w:t>；</w:t>
      </w:r>
    </w:p>
    <w:p w14:paraId="7EF04990">
      <w:pPr>
        <w:tabs>
          <w:tab w:val="left" w:pos="360"/>
        </w:tabs>
        <w:spacing w:line="460" w:lineRule="exact"/>
        <w:ind w:firstLine="550" w:firstLineChars="2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4、信用信息的使用规则：对列入失信被执行人、重大税收违法案件当事人名单、政府采购严重违法失信行为记录名单的投标人，其投标将作无效标处理。</w:t>
      </w:r>
    </w:p>
    <w:p w14:paraId="174863DF">
      <w:pPr>
        <w:rPr>
          <w:rFonts w:cs="宋体"/>
          <w:b/>
          <w:color w:val="000000" w:themeColor="text1"/>
          <w:kern w:val="0"/>
          <w:sz w:val="28"/>
          <w:szCs w:val="28"/>
          <w:highlight w:val="none"/>
          <w14:textFill>
            <w14:solidFill>
              <w14:schemeClr w14:val="tx1"/>
            </w14:solidFill>
          </w14:textFill>
        </w:rPr>
      </w:pPr>
    </w:p>
    <w:p w14:paraId="2494ACC1">
      <w:pPr>
        <w:rPr>
          <w:rFonts w:cs="宋体"/>
          <w:b/>
          <w:color w:val="000000" w:themeColor="text1"/>
          <w:kern w:val="0"/>
          <w:sz w:val="28"/>
          <w:szCs w:val="28"/>
          <w:highlight w:val="none"/>
          <w14:textFill>
            <w14:solidFill>
              <w14:schemeClr w14:val="tx1"/>
            </w14:solidFill>
          </w14:textFill>
        </w:rPr>
      </w:pPr>
      <w:r>
        <w:rPr>
          <w:rFonts w:hint="eastAsia" w:cs="宋体"/>
          <w:b/>
          <w:color w:val="000000" w:themeColor="text1"/>
          <w:kern w:val="0"/>
          <w:sz w:val="28"/>
          <w:szCs w:val="28"/>
          <w:highlight w:val="none"/>
          <w14:textFill>
            <w14:solidFill>
              <w14:schemeClr w14:val="tx1"/>
            </w14:solidFill>
          </w14:textFill>
        </w:rPr>
        <w:br w:type="page"/>
      </w:r>
    </w:p>
    <w:p w14:paraId="14CF77D6">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4、政府采购活动现场确认声明书</w:t>
      </w:r>
    </w:p>
    <w:p w14:paraId="12024936">
      <w:pPr>
        <w:spacing w:line="460" w:lineRule="exact"/>
        <w:rPr>
          <w:rFonts w:ascii="宋体" w:hAnsi="宋体" w:cs="宋体"/>
          <w:b/>
          <w:bCs/>
          <w:color w:val="000000" w:themeColor="text1"/>
          <w:sz w:val="22"/>
          <w:szCs w:val="22"/>
          <w:highlight w:val="none"/>
          <w14:textFill>
            <w14:solidFill>
              <w14:schemeClr w14:val="tx1"/>
            </w14:solidFill>
          </w14:textFill>
        </w:rPr>
      </w:pPr>
    </w:p>
    <w:p w14:paraId="337D1225">
      <w:pPr>
        <w:spacing w:line="460" w:lineRule="exact"/>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温州历程招标有限公司：</w:t>
      </w:r>
    </w:p>
    <w:p w14:paraId="4596D3EF">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本人经由</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（供应商名称）负责人</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（姓名）合法授权参加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项目（编号：</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）采购活动，经与本单位法人代表（负责人）联系确认，现就有关公平竞争事项郑重声明如下：</w:t>
      </w:r>
    </w:p>
    <w:p w14:paraId="0320D1CC">
      <w:pPr>
        <w:numPr>
          <w:ilvl w:val="0"/>
          <w:numId w:val="3"/>
        </w:numPr>
        <w:spacing w:line="460" w:lineRule="exac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本单位与招标人之间 □不存在利害关系 □存在下列利害关系：</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A.投资关系    </w:t>
      </w:r>
    </w:p>
    <w:p w14:paraId="65FA4651">
      <w:pPr>
        <w:spacing w:line="460" w:lineRule="exact"/>
        <w:ind w:firstLine="660" w:firstLineChars="3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xml:space="preserve">B.行政隶属关系    </w:t>
      </w:r>
    </w:p>
    <w:p w14:paraId="6AF26572">
      <w:pPr>
        <w:spacing w:line="460" w:lineRule="exact"/>
        <w:ind w:firstLine="660" w:firstLineChars="3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xml:space="preserve">C.业务指导关系  </w:t>
      </w:r>
    </w:p>
    <w:p w14:paraId="51048650">
      <w:pPr>
        <w:spacing w:line="460" w:lineRule="exact"/>
        <w:ind w:firstLine="660" w:firstLineChars="3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D.其他可能影响采购公正的利害关系</w:t>
      </w:r>
      <w:r>
        <w:rPr>
          <w:rStyle w:val="332"/>
          <w:color w:val="000000" w:themeColor="text1"/>
          <w:sz w:val="22"/>
          <w:szCs w:val="22"/>
          <w:highlight w:val="none"/>
          <w14:textFill>
            <w14:solidFill>
              <w14:schemeClr w14:val="tx1"/>
            </w14:solidFill>
          </w14:textFill>
        </w:rPr>
        <w:t xml:space="preserve">（如有，请如实说明）                 </w:t>
      </w:r>
      <w:r>
        <w:rPr>
          <w:rFonts w:hint="eastAsia" w:ascii="宋体" w:hAnsi="宋体" w:cs="宋体"/>
          <w:color w:val="000000" w:themeColor="text1"/>
          <w:kern w:val="0"/>
          <w:sz w:val="22"/>
          <w:szCs w:val="22"/>
          <w:highlight w:val="none"/>
          <w14:textFill>
            <w14:solidFill>
              <w14:schemeClr w14:val="tx1"/>
            </w14:solidFill>
          </w14:textFill>
        </w:rPr>
        <w:t>。</w:t>
      </w:r>
    </w:p>
    <w:p w14:paraId="404B104F">
      <w:pPr>
        <w:numPr>
          <w:ilvl w:val="0"/>
          <w:numId w:val="3"/>
        </w:numPr>
        <w:spacing w:line="460" w:lineRule="exac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xml:space="preserve">现已清楚知道参加本项目采购活动的其他所有供应商名称，本单位 </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□与其他所有供应商之间均不存在利害关系 </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□与</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供应商名称）之间存在下列利害关系</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A.法定代表人或负责人或实际控制人是同一人</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B.法定代表人或负责人或实际控制人是夫妻关系</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C.法定代表人或负责人或实际控制人是直系血亲关系</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D.法定代表人或负责人或实际控制人存在三代以内旁系血亲关系</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E.法定代表人或负责人或实际控制人存在近姻亲关系</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F.法定代表人或负责人或实际控制人存在股份控制或实际控制关系</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G.存在共同直接或间接投资设立子公司、联营企业和合营企业情况</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H.存在分级代理或代销关系、同一生产制造商关系、管理关系、重要业务（占主营业务收入50%以上）或重要财务往来关系（如融资）等其他实质性控制关系</w:t>
      </w:r>
      <w:r>
        <w:rPr>
          <w:rFonts w:hint="eastAsia" w:ascii="宋体" w:hAnsi="宋体" w:cs="宋体"/>
          <w:color w:val="000000" w:themeColor="text1"/>
          <w:kern w:val="0"/>
          <w:sz w:val="22"/>
          <w:szCs w:val="22"/>
          <w:highlight w:val="none"/>
          <w14:textFill>
            <w14:solidFill>
              <w14:schemeClr w14:val="tx1"/>
            </w14:solidFill>
          </w14:textFill>
        </w:rPr>
        <w:br w:type="textWrapping"/>
      </w:r>
      <w:r>
        <w:rPr>
          <w:rFonts w:hint="eastAsia" w:ascii="宋体" w:hAnsi="宋体" w:cs="宋体"/>
          <w:color w:val="000000" w:themeColor="text1"/>
          <w:kern w:val="0"/>
          <w:sz w:val="22"/>
          <w:szCs w:val="22"/>
          <w:highlight w:val="none"/>
          <w14:textFill>
            <w14:solidFill>
              <w14:schemeClr w14:val="tx1"/>
            </w14:solidFill>
          </w14:textFill>
        </w:rPr>
        <w:t xml:space="preserve">      I.其他利害关系情况</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p>
    <w:p w14:paraId="58F636EF">
      <w:pPr>
        <w:pStyle w:val="24"/>
        <w:spacing w:line="460" w:lineRule="exact"/>
        <w:ind w:left="0" w:firstLine="0" w:firstLineChars="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（三）现已清楚知道并严格遵守政府采购法律法规和现场纪律</w:t>
      </w:r>
    </w:p>
    <w:p w14:paraId="19D11913">
      <w:pPr>
        <w:pStyle w:val="24"/>
        <w:spacing w:line="460" w:lineRule="exact"/>
        <w:ind w:left="0" w:firstLine="0" w:firstLineChars="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（四）我发现</w:t>
      </w:r>
      <w:r>
        <w:rPr>
          <w:rStyle w:val="332"/>
          <w:color w:val="000000" w:themeColor="text1"/>
          <w:sz w:val="22"/>
          <w:szCs w:val="22"/>
          <w:highlight w:val="none"/>
          <w14:textFill>
            <w14:solidFill>
              <w14:schemeClr w14:val="tx1"/>
            </w14:solidFill>
          </w14:textFill>
        </w:rPr>
        <w:t xml:space="preserve">                  与                  （供应商名称）</w:t>
      </w:r>
      <w:r>
        <w:rPr>
          <w:rFonts w:hint="eastAsia" w:ascii="宋体" w:hAnsi="宋体" w:cs="宋体"/>
          <w:color w:val="000000" w:themeColor="text1"/>
          <w:kern w:val="0"/>
          <w:sz w:val="22"/>
          <w:szCs w:val="22"/>
          <w:highlight w:val="none"/>
          <w14:textFill>
            <w14:solidFill>
              <w14:schemeClr w14:val="tx1"/>
            </w14:solidFill>
          </w14:textFill>
        </w:rPr>
        <w:t>之间存在或可能存在上述第二条第</w:t>
      </w:r>
      <w:r>
        <w:rPr>
          <w:rStyle w:val="332"/>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项利害关系。</w:t>
      </w:r>
    </w:p>
    <w:p w14:paraId="5D62CC40">
      <w:pPr>
        <w:pStyle w:val="24"/>
        <w:spacing w:line="460" w:lineRule="exact"/>
        <w:ind w:left="0" w:firstLine="0" w:firstLineChars="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供应商代表签名:</w:t>
      </w:r>
    </w:p>
    <w:p w14:paraId="564B2F5D">
      <w:pPr>
        <w:pStyle w:val="24"/>
        <w:spacing w:line="460" w:lineRule="exact"/>
        <w:ind w:left="0" w:firstLine="0" w:firstLineChars="0"/>
        <w:jc w:val="right"/>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日期:202  年    月    日</w:t>
      </w:r>
    </w:p>
    <w:p w14:paraId="2412D318">
      <w:pP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br w:type="page"/>
      </w:r>
    </w:p>
    <w:p w14:paraId="7B294A5E">
      <w:pPr>
        <w:pStyle w:val="49"/>
        <w:tabs>
          <w:tab w:val="left" w:pos="630"/>
          <w:tab w:val="left" w:pos="840"/>
          <w:tab w:val="left" w:pos="1050"/>
        </w:tabs>
        <w:adjustRightInd w:val="0"/>
        <w:snapToGrid w:val="0"/>
        <w:spacing w:before="0" w:beforeAutospacing="0" w:after="0" w:afterAutospacing="0" w:line="360" w:lineRule="auto"/>
        <w:jc w:val="center"/>
        <w:outlineLvl w:val="3"/>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5、落实政府采购政策需满足的资格要求证明材料</w:t>
      </w:r>
    </w:p>
    <w:p w14:paraId="3300F0F8">
      <w:pPr>
        <w:spacing w:line="360" w:lineRule="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（根据招标公告落实政府采购政策需满足的资格要求选择提供相应的材料；未要求的，无需提供）</w:t>
      </w:r>
    </w:p>
    <w:p w14:paraId="0D8E7F3F">
      <w:pPr>
        <w:keepNext w:val="0"/>
        <w:keepLines w:val="0"/>
        <w:pageBreakBefore w:val="0"/>
        <w:widowControl w:val="0"/>
        <w:kinsoku/>
        <w:wordWrap/>
        <w:overflowPunct/>
        <w:topLinePunct w:val="0"/>
        <w:autoSpaceDE/>
        <w:autoSpaceDN/>
        <w:bidi w:val="0"/>
        <w:adjustRightInd/>
        <w:snapToGrid/>
        <w:jc w:val="center"/>
        <w:textAlignment w:val="auto"/>
        <w:outlineLvl w:val="4"/>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①</w:t>
      </w:r>
      <w:r>
        <w:rPr>
          <w:rFonts w:hint="eastAsia" w:ascii="宋体" w:hAnsi="宋体" w:cs="宋体"/>
          <w:b/>
          <w:bCs/>
          <w:color w:val="000000" w:themeColor="text1"/>
          <w:sz w:val="28"/>
          <w:szCs w:val="28"/>
          <w:highlight w:val="none"/>
          <w14:textFill>
            <w14:solidFill>
              <w14:schemeClr w14:val="tx1"/>
            </w14:solidFill>
          </w14:textFill>
        </w:rPr>
        <w:t>中小企业的相关证明材料</w:t>
      </w:r>
    </w:p>
    <w:p w14:paraId="1C1C3D8E">
      <w:pPr>
        <w:pStyle w:val="9"/>
        <w:ind w:firstLine="0"/>
        <w:rPr>
          <w:rFonts w:ascii="宋体" w:hAnsi="宋体" w:cs="宋体"/>
          <w:color w:val="000000" w:themeColor="text1"/>
          <w:spacing w:val="20"/>
          <w:sz w:val="22"/>
          <w:szCs w:val="22"/>
          <w:highlight w:val="none"/>
          <w14:textFill>
            <w14:solidFill>
              <w14:schemeClr w14:val="tx1"/>
            </w14:solidFill>
          </w14:textFill>
        </w:rPr>
      </w:pPr>
    </w:p>
    <w:p w14:paraId="70143C1D">
      <w:pPr>
        <w:rPr>
          <w:rFonts w:ascii="宋体" w:hAnsi="宋体" w:cs="宋体"/>
          <w:color w:val="000000" w:themeColor="text1"/>
          <w:spacing w:val="20"/>
          <w:sz w:val="22"/>
          <w:szCs w:val="22"/>
          <w:highlight w:val="none"/>
          <w14:textFill>
            <w14:solidFill>
              <w14:schemeClr w14:val="tx1"/>
            </w14:solidFill>
          </w14:textFill>
        </w:rPr>
      </w:pPr>
    </w:p>
    <w:p w14:paraId="49FB8609">
      <w:pPr>
        <w:spacing w:line="460" w:lineRule="exact"/>
        <w:ind w:firstLine="420"/>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w:t>
      </w:r>
      <w:r>
        <w:rPr>
          <w:rFonts w:hint="eastAsia" w:ascii="宋体" w:hAnsi="宋体" w:cs="宋体"/>
          <w:b/>
          <w:bCs/>
          <w:color w:val="000000" w:themeColor="text1"/>
          <w:spacing w:val="20"/>
          <w:sz w:val="22"/>
          <w:szCs w:val="22"/>
          <w:highlight w:val="none"/>
          <w14:textFill>
            <w14:solidFill>
              <w14:schemeClr w14:val="tx1"/>
            </w14:solidFill>
          </w14:textFill>
        </w:rPr>
        <w:t>中小企业声明函（货物）</w:t>
      </w:r>
      <w:r>
        <w:rPr>
          <w:rFonts w:hint="eastAsia" w:ascii="宋体" w:hAnsi="宋体" w:cs="宋体"/>
          <w:b/>
          <w:bCs/>
          <w:color w:val="000000" w:themeColor="text1"/>
          <w:sz w:val="22"/>
          <w:szCs w:val="22"/>
          <w:highlight w:val="none"/>
          <w14:textFill>
            <w14:solidFill>
              <w14:schemeClr w14:val="tx1"/>
            </w14:solidFill>
          </w14:textFill>
        </w:rPr>
        <w:t>》</w:t>
      </w:r>
    </w:p>
    <w:p w14:paraId="3A55FB42">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【不属于中小企业单位的无需填写、递交】</w:t>
      </w:r>
    </w:p>
    <w:p w14:paraId="21851DC2">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0"/>
          <w:sz w:val="22"/>
          <w:szCs w:val="22"/>
          <w:highlight w:val="none"/>
          <w:u w:val="single"/>
          <w14:textFill>
            <w14:solidFill>
              <w14:schemeClr w14:val="tx1"/>
            </w14:solidFill>
          </w14:textFill>
        </w:rPr>
        <w:t>（单位名称）</w:t>
      </w:r>
      <w:r>
        <w:rPr>
          <w:rFonts w:hint="eastAsia" w:ascii="宋体" w:hAnsi="宋体" w:cs="宋体"/>
          <w:color w:val="000000" w:themeColor="text1"/>
          <w:spacing w:val="20"/>
          <w:sz w:val="22"/>
          <w:szCs w:val="22"/>
          <w:highlight w:val="none"/>
          <w14:textFill>
            <w14:solidFill>
              <w14:schemeClr w14:val="tx1"/>
            </w14:solidFill>
          </w14:textFill>
        </w:rPr>
        <w:t>的</w:t>
      </w:r>
      <w:r>
        <w:rPr>
          <w:rFonts w:hint="eastAsia" w:ascii="宋体" w:hAnsi="宋体" w:cs="宋体"/>
          <w:color w:val="000000" w:themeColor="text1"/>
          <w:spacing w:val="20"/>
          <w:sz w:val="22"/>
          <w:szCs w:val="22"/>
          <w:highlight w:val="none"/>
          <w:u w:val="single"/>
          <w14:textFill>
            <w14:solidFill>
              <w14:schemeClr w14:val="tx1"/>
            </w14:solidFill>
          </w14:textFill>
        </w:rPr>
        <w:t>（项目名称）</w:t>
      </w:r>
      <w:r>
        <w:rPr>
          <w:rFonts w:hint="eastAsia" w:ascii="宋体" w:hAnsi="宋体" w:cs="宋体"/>
          <w:color w:val="000000" w:themeColor="text1"/>
          <w:spacing w:val="20"/>
          <w:sz w:val="22"/>
          <w:szCs w:val="22"/>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68CEEDA">
      <w:pPr>
        <w:spacing w:line="460" w:lineRule="exact"/>
        <w:ind w:firstLine="539"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1.</w:t>
      </w:r>
      <w:r>
        <w:rPr>
          <w:rFonts w:hint="eastAsia" w:ascii="宋体" w:hAnsi="宋体" w:cs="宋体"/>
          <w:color w:val="000000" w:themeColor="text1"/>
          <w:sz w:val="22"/>
          <w:szCs w:val="22"/>
          <w:highlight w:val="none"/>
          <w:u w:val="single"/>
          <w:lang w:val="zh-CN"/>
          <w14:textFill>
            <w14:solidFill>
              <w14:schemeClr w14:val="tx1"/>
            </w14:solidFill>
          </w14:textFill>
        </w:rPr>
        <w:t>（标的名称）</w:t>
      </w:r>
      <w:r>
        <w:rPr>
          <w:rFonts w:hint="eastAsia" w:ascii="宋体" w:hAnsi="宋体" w:cs="宋体"/>
          <w:color w:val="000000" w:themeColor="text1"/>
          <w:sz w:val="22"/>
          <w:szCs w:val="22"/>
          <w:highlight w:val="none"/>
          <w:lang w:val="zh-CN"/>
          <w14:textFill>
            <w14:solidFill>
              <w14:schemeClr w14:val="tx1"/>
            </w14:solidFill>
          </w14:textFill>
        </w:rPr>
        <w:t xml:space="preserve"> ，属于</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val="en-US" w:eastAsia="zh-CN"/>
          <w14:textFill>
            <w14:solidFill>
              <w14:schemeClr w14:val="tx1"/>
            </w14:solidFill>
          </w14:textFill>
        </w:rPr>
        <w:t>工业</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行业；制造商为</w:t>
      </w:r>
      <w:r>
        <w:rPr>
          <w:rFonts w:hint="eastAsia" w:ascii="宋体" w:hAnsi="宋体" w:cs="宋体"/>
          <w:color w:val="000000" w:themeColor="text1"/>
          <w:spacing w:val="20"/>
          <w:sz w:val="22"/>
          <w:szCs w:val="22"/>
          <w:highlight w:val="none"/>
          <w:u w:val="single"/>
          <w14:textFill>
            <w14:solidFill>
              <w14:schemeClr w14:val="tx1"/>
            </w14:solidFill>
          </w14:textFill>
        </w:rPr>
        <w:t>（企业名称），</w:t>
      </w:r>
      <w:r>
        <w:rPr>
          <w:rFonts w:hint="eastAsia" w:ascii="宋体" w:hAnsi="宋体" w:cs="宋体"/>
          <w:color w:val="000000" w:themeColor="text1"/>
          <w:spacing w:val="20"/>
          <w:sz w:val="22"/>
          <w:szCs w:val="22"/>
          <w:highlight w:val="none"/>
          <w14:textFill>
            <w14:solidFill>
              <w14:schemeClr w14:val="tx1"/>
            </w14:solidFill>
          </w14:textFill>
        </w:rPr>
        <w:t>从业人员</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人，营业收入为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万元，资产总额为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万元，属于</w:t>
      </w:r>
      <w:r>
        <w:rPr>
          <w:rFonts w:hint="eastAsia" w:ascii="宋体" w:hAnsi="宋体" w:cs="宋体"/>
          <w:color w:val="000000" w:themeColor="text1"/>
          <w:spacing w:val="20"/>
          <w:sz w:val="22"/>
          <w:szCs w:val="22"/>
          <w:highlight w:val="none"/>
          <w:u w:val="single"/>
          <w14:textFill>
            <w14:solidFill>
              <w14:schemeClr w14:val="tx1"/>
            </w14:solidFill>
          </w14:textFill>
        </w:rPr>
        <w:t>（中型企业、小型企业、微型企业）</w:t>
      </w:r>
      <w:r>
        <w:rPr>
          <w:rFonts w:hint="eastAsia" w:ascii="宋体" w:hAnsi="宋体" w:cs="宋体"/>
          <w:color w:val="000000" w:themeColor="text1"/>
          <w:spacing w:val="20"/>
          <w:sz w:val="22"/>
          <w:szCs w:val="22"/>
          <w:highlight w:val="none"/>
          <w14:textFill>
            <w14:solidFill>
              <w14:schemeClr w14:val="tx1"/>
            </w14:solidFill>
          </w14:textFill>
        </w:rPr>
        <w:t>；</w:t>
      </w:r>
    </w:p>
    <w:p w14:paraId="2F92D6FF">
      <w:pPr>
        <w:spacing w:line="460" w:lineRule="exact"/>
        <w:ind w:firstLine="520" w:firstLineChars="200"/>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2.</w:t>
      </w:r>
      <w:r>
        <w:rPr>
          <w:rFonts w:hint="eastAsia" w:ascii="宋体" w:hAnsi="宋体" w:cs="宋体"/>
          <w:color w:val="000000" w:themeColor="text1"/>
          <w:spacing w:val="20"/>
          <w:sz w:val="22"/>
          <w:szCs w:val="22"/>
          <w:highlight w:val="none"/>
          <w:u w:val="single"/>
          <w14:textFill>
            <w14:solidFill>
              <w14:schemeClr w14:val="tx1"/>
            </w14:solidFill>
          </w14:textFill>
        </w:rPr>
        <w:t>（标的名称）</w:t>
      </w:r>
      <w:r>
        <w:rPr>
          <w:rFonts w:hint="eastAsia" w:ascii="宋体" w:hAnsi="宋体" w:cs="宋体"/>
          <w:color w:val="000000" w:themeColor="text1"/>
          <w:spacing w:val="20"/>
          <w:sz w:val="22"/>
          <w:szCs w:val="22"/>
          <w:highlight w:val="none"/>
          <w14:textFill>
            <w14:solidFill>
              <w14:schemeClr w14:val="tx1"/>
            </w14:solidFill>
          </w14:textFill>
        </w:rPr>
        <w:t xml:space="preserve"> ，属于</w:t>
      </w:r>
      <w:r>
        <w:rPr>
          <w:rFonts w:hint="eastAsia" w:ascii="宋体" w:hAnsi="宋体" w:cs="宋体"/>
          <w:color w:val="000000" w:themeColor="text1"/>
          <w:spacing w:val="20"/>
          <w:sz w:val="22"/>
          <w:szCs w:val="22"/>
          <w:highlight w:val="none"/>
          <w:u w:val="single"/>
          <w14:textFill>
            <w14:solidFill>
              <w14:schemeClr w14:val="tx1"/>
            </w14:solidFill>
          </w14:textFill>
        </w:rPr>
        <w:t>（采购文件中明确的所属行业）</w:t>
      </w:r>
      <w:r>
        <w:rPr>
          <w:rFonts w:hint="eastAsia" w:ascii="宋体" w:hAnsi="宋体" w:cs="宋体"/>
          <w:color w:val="000000" w:themeColor="text1"/>
          <w:spacing w:val="20"/>
          <w:sz w:val="22"/>
          <w:szCs w:val="22"/>
          <w:highlight w:val="none"/>
          <w14:textFill>
            <w14:solidFill>
              <w14:schemeClr w14:val="tx1"/>
            </w14:solidFill>
          </w14:textFill>
        </w:rPr>
        <w:t>行业；制造商为（企业名称），从业人员</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人，营业收入为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万元，资产总额为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万元，属于（中型企业、小型企业、微型企业）；</w:t>
      </w:r>
    </w:p>
    <w:p w14:paraId="38D271A8">
      <w:pPr>
        <w:spacing w:line="460" w:lineRule="exact"/>
        <w:ind w:firstLine="520" w:firstLineChars="200"/>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w:t>
      </w:r>
    </w:p>
    <w:p w14:paraId="1A411B8E">
      <w:pPr>
        <w:spacing w:line="460" w:lineRule="exact"/>
        <w:ind w:firstLine="520" w:firstLineChars="200"/>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以上企业，不属于大企业的分支机构，不存在控股股东为大企业的情形，也不存在与大企业的负责人为同一人的情形。</w:t>
      </w:r>
    </w:p>
    <w:p w14:paraId="7E8AAE61">
      <w:pPr>
        <w:spacing w:line="460" w:lineRule="exact"/>
        <w:ind w:firstLine="520" w:firstLineChars="200"/>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本企业对上述声明内容的真实性负责。如有虚假，将依法承担相应责任。</w:t>
      </w:r>
    </w:p>
    <w:p w14:paraId="66055ED9">
      <w:pPr>
        <w:spacing w:line="460" w:lineRule="exact"/>
        <w:rPr>
          <w:rFonts w:ascii="宋体" w:hAnsi="宋体" w:cs="宋体"/>
          <w:color w:val="000000" w:themeColor="text1"/>
          <w:spacing w:val="20"/>
          <w:sz w:val="22"/>
          <w:szCs w:val="22"/>
          <w:highlight w:val="none"/>
          <w14:textFill>
            <w14:solidFill>
              <w14:schemeClr w14:val="tx1"/>
            </w14:solidFill>
          </w14:textFill>
        </w:rPr>
      </w:pPr>
    </w:p>
    <w:p w14:paraId="51E4C9AF">
      <w:pPr>
        <w:pStyle w:val="9"/>
        <w:rPr>
          <w:rFonts w:ascii="宋体" w:hAnsi="宋体" w:cs="宋体"/>
          <w:color w:val="000000" w:themeColor="text1"/>
          <w:sz w:val="22"/>
          <w:szCs w:val="22"/>
          <w:highlight w:val="none"/>
          <w14:textFill>
            <w14:solidFill>
              <w14:schemeClr w14:val="tx1"/>
            </w14:solidFill>
          </w14:textFill>
        </w:rPr>
      </w:pPr>
    </w:p>
    <w:p w14:paraId="0BA065AB">
      <w:pPr>
        <w:spacing w:line="460" w:lineRule="exact"/>
        <w:jc w:val="center"/>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 xml:space="preserve">          企业名称（盖章）：</w:t>
      </w:r>
    </w:p>
    <w:p w14:paraId="7240EC9F">
      <w:pPr>
        <w:spacing w:line="460" w:lineRule="exact"/>
        <w:jc w:val="center"/>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 xml:space="preserve"> 日 期：</w:t>
      </w:r>
    </w:p>
    <w:p w14:paraId="13474F8C">
      <w:pP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br w:type="page"/>
      </w:r>
    </w:p>
    <w:p w14:paraId="0CDC7CE8">
      <w:pPr>
        <w:spacing w:line="420" w:lineRule="exact"/>
        <w:jc w:val="center"/>
        <w:outlineLvl w:val="4"/>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②</w:t>
      </w:r>
      <w:r>
        <w:rPr>
          <w:rFonts w:hint="eastAsia" w:ascii="宋体" w:hAnsi="宋体" w:cs="宋体"/>
          <w:b/>
          <w:bCs/>
          <w:color w:val="000000" w:themeColor="text1"/>
          <w:sz w:val="28"/>
          <w:szCs w:val="28"/>
          <w:highlight w:val="none"/>
          <w14:textFill>
            <w14:solidFill>
              <w14:schemeClr w14:val="tx1"/>
            </w14:solidFill>
          </w14:textFill>
        </w:rPr>
        <w:t>监狱企业的相关证明材料</w:t>
      </w:r>
    </w:p>
    <w:p w14:paraId="5F0114B3">
      <w:pPr>
        <w:keepNext w:val="0"/>
        <w:keepLines w:val="0"/>
        <w:pageBreakBefore w:val="0"/>
        <w:widowControl w:val="0"/>
        <w:kinsoku/>
        <w:wordWrap/>
        <w:overflowPunct/>
        <w:topLinePunct w:val="0"/>
        <w:autoSpaceDE/>
        <w:autoSpaceDN/>
        <w:bidi w:val="0"/>
        <w:spacing w:line="460" w:lineRule="exact"/>
        <w:ind w:firstLine="466" w:firstLineChars="200"/>
        <w:textAlignment w:val="auto"/>
        <w:rPr>
          <w:rFonts w:ascii="宋体" w:hAnsi="宋体" w:cs="宋体"/>
          <w:b/>
          <w:bCs/>
          <w:color w:val="000000" w:themeColor="text1"/>
          <w:sz w:val="22"/>
          <w:szCs w:val="22"/>
          <w:highlight w:val="none"/>
          <w:u w:val="single"/>
          <w:lang w:val="zh-CN"/>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需提供相关证明材料，</w:t>
      </w:r>
      <w:r>
        <w:rPr>
          <w:rFonts w:hint="eastAsia" w:ascii="宋体" w:hAnsi="宋体" w:cs="宋体"/>
          <w:b/>
          <w:bCs/>
          <w:color w:val="000000" w:themeColor="text1"/>
          <w:sz w:val="22"/>
          <w:szCs w:val="22"/>
          <w:highlight w:val="none"/>
          <w:u w:val="single"/>
          <w:lang w:val="zh-CN"/>
          <w14:textFill>
            <w14:solidFill>
              <w14:schemeClr w14:val="tx1"/>
            </w14:solidFill>
          </w14:textFill>
        </w:rPr>
        <w:t>未提供证明材料或不能清楚辨析</w:t>
      </w:r>
      <w:r>
        <w:rPr>
          <w:rFonts w:hint="eastAsia" w:ascii="宋体" w:hAnsi="宋体" w:cs="宋体"/>
          <w:b/>
          <w:bCs/>
          <w:color w:val="000000" w:themeColor="text1"/>
          <w:sz w:val="22"/>
          <w:szCs w:val="22"/>
          <w:highlight w:val="none"/>
          <w:u w:val="single"/>
          <w14:textFill>
            <w14:solidFill>
              <w14:schemeClr w14:val="tx1"/>
            </w14:solidFill>
          </w14:textFill>
        </w:rPr>
        <w:t>是监狱企业的按非监狱企业处理，所提供的证明材料应为最新的最近的</w:t>
      </w:r>
      <w:r>
        <w:rPr>
          <w:rFonts w:hint="eastAsia" w:ascii="宋体" w:hAnsi="宋体" w:cs="宋体"/>
          <w:b/>
          <w:bCs/>
          <w:color w:val="000000" w:themeColor="text1"/>
          <w:sz w:val="22"/>
          <w:szCs w:val="22"/>
          <w:highlight w:val="none"/>
          <w:u w:val="single"/>
          <w:lang w:val="zh-CN"/>
          <w14:textFill>
            <w14:solidFill>
              <w14:schemeClr w14:val="tx1"/>
            </w14:solidFill>
          </w14:textFill>
        </w:rPr>
        <w:t>。</w:t>
      </w:r>
    </w:p>
    <w:p w14:paraId="03A603D6">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46F70242">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1E9AF6D2">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012C6319">
      <w:pPr>
        <w:adjustRightInd w:val="0"/>
        <w:snapToGrid w:val="0"/>
        <w:spacing w:line="30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监狱企业声明函</w:t>
      </w:r>
    </w:p>
    <w:p w14:paraId="0228C34F">
      <w:pPr>
        <w:snapToGrid w:val="0"/>
        <w:spacing w:line="460" w:lineRule="exact"/>
        <w:ind w:firstLine="464" w:firstLineChars="200"/>
        <w:jc w:val="center"/>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【非监狱企业不用提供】</w:t>
      </w:r>
    </w:p>
    <w:p w14:paraId="0D803617">
      <w:pPr>
        <w:keepNext w:val="0"/>
        <w:keepLines w:val="0"/>
        <w:pageBreakBefore w:val="0"/>
        <w:widowControl w:val="0"/>
        <w:kinsoku/>
        <w:wordWrap/>
        <w:overflowPunct/>
        <w:topLinePunct w:val="0"/>
        <w:autoSpaceDE/>
        <w:autoSpaceDN/>
        <w:bidi w:val="0"/>
        <w:snapToGrid w:val="0"/>
        <w:spacing w:line="460" w:lineRule="exact"/>
        <w:ind w:firstLine="464" w:firstLineChars="200"/>
        <w:textAlignment w:val="auto"/>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本企业郑重声明，根据《关于政府采购支持监狱企业发展有关问题的通知》（财库[2014]68号）的规定，本企业为监狱企业。 </w:t>
      </w:r>
    </w:p>
    <w:p w14:paraId="1A231D4A">
      <w:pPr>
        <w:keepNext w:val="0"/>
        <w:keepLines w:val="0"/>
        <w:pageBreakBefore w:val="0"/>
        <w:widowControl w:val="0"/>
        <w:kinsoku/>
        <w:wordWrap/>
        <w:overflowPunct/>
        <w:topLinePunct w:val="0"/>
        <w:autoSpaceDE/>
        <w:autoSpaceDN/>
        <w:bidi w:val="0"/>
        <w:snapToGrid w:val="0"/>
        <w:spacing w:line="460" w:lineRule="exact"/>
        <w:ind w:firstLine="464" w:firstLineChars="200"/>
        <w:textAlignment w:val="auto"/>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根据上述标准，我企业属于监狱企业的理由为：</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 xml:space="preserve">。 </w:t>
      </w:r>
    </w:p>
    <w:p w14:paraId="205D0787">
      <w:pPr>
        <w:keepNext w:val="0"/>
        <w:keepLines w:val="0"/>
        <w:pageBreakBefore w:val="0"/>
        <w:widowControl w:val="0"/>
        <w:kinsoku/>
        <w:wordWrap/>
        <w:overflowPunct/>
        <w:topLinePunct w:val="0"/>
        <w:autoSpaceDE/>
        <w:autoSpaceDN/>
        <w:bidi w:val="0"/>
        <w:snapToGrid w:val="0"/>
        <w:spacing w:line="460" w:lineRule="exact"/>
        <w:ind w:firstLine="464" w:firstLineChars="200"/>
        <w:textAlignment w:val="auto"/>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本企业为参加（招标项目名称</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）（招标编号</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 xml:space="preserve">）采购活动并承担本工程。 </w:t>
      </w:r>
    </w:p>
    <w:p w14:paraId="7BB1A32B">
      <w:pPr>
        <w:keepNext w:val="0"/>
        <w:keepLines w:val="0"/>
        <w:pageBreakBefore w:val="0"/>
        <w:widowControl w:val="0"/>
        <w:kinsoku/>
        <w:wordWrap/>
        <w:overflowPunct/>
        <w:topLinePunct w:val="0"/>
        <w:autoSpaceDE/>
        <w:autoSpaceDN/>
        <w:bidi w:val="0"/>
        <w:snapToGrid w:val="0"/>
        <w:spacing w:line="460" w:lineRule="exact"/>
        <w:ind w:firstLine="464" w:firstLineChars="200"/>
        <w:textAlignment w:val="auto"/>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本企业对上述声明的真实性负责。如有虚假，将依法承担相应责任。  </w:t>
      </w:r>
    </w:p>
    <w:p w14:paraId="68D63D3D">
      <w:pPr>
        <w:keepNext w:val="0"/>
        <w:keepLines w:val="0"/>
        <w:pageBreakBefore w:val="0"/>
        <w:widowControl w:val="0"/>
        <w:kinsoku/>
        <w:wordWrap/>
        <w:overflowPunct/>
        <w:topLinePunct w:val="0"/>
        <w:autoSpaceDE/>
        <w:autoSpaceDN/>
        <w:bidi w:val="0"/>
        <w:snapToGrid w:val="0"/>
        <w:spacing w:line="460" w:lineRule="exact"/>
        <w:ind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投标人全称（盖章）：</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p>
    <w:p w14:paraId="300551E3">
      <w:pPr>
        <w:keepNext w:val="0"/>
        <w:keepLines w:val="0"/>
        <w:pageBreakBefore w:val="0"/>
        <w:widowControl w:val="0"/>
        <w:kinsoku/>
        <w:wordWrap/>
        <w:overflowPunct/>
        <w:topLinePunct w:val="0"/>
        <w:autoSpaceDE/>
        <w:autoSpaceDN/>
        <w:bidi w:val="0"/>
        <w:snapToGrid w:val="0"/>
        <w:spacing w:line="460" w:lineRule="exact"/>
        <w:ind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日期：    年    月   日 </w:t>
      </w:r>
    </w:p>
    <w:p w14:paraId="20116080">
      <w:pPr>
        <w:keepNext w:val="0"/>
        <w:keepLines w:val="0"/>
        <w:pageBreakBefore w:val="0"/>
        <w:widowControl w:val="0"/>
        <w:kinsoku/>
        <w:wordWrap/>
        <w:overflowPunct/>
        <w:topLinePunct w:val="0"/>
        <w:autoSpaceDE/>
        <w:autoSpaceDN/>
        <w:bidi w:val="0"/>
        <w:snapToGrid w:val="0"/>
        <w:spacing w:line="460" w:lineRule="exact"/>
        <w:ind w:firstLine="464" w:firstLineChars="200"/>
        <w:textAlignment w:val="auto"/>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监狱企业参加政府采购活动时，应当提供由省级以上监狱管理局、戒毒管理局（含新疆生产建设兵团）出具的属于监狱企业的证明文件。 </w:t>
      </w:r>
    </w:p>
    <w:p w14:paraId="423F7EA9">
      <w:pPr>
        <w:keepNext w:val="0"/>
        <w:keepLines w:val="0"/>
        <w:pageBreakBefore w:val="0"/>
        <w:widowControl w:val="0"/>
        <w:kinsoku/>
        <w:wordWrap/>
        <w:overflowPunct/>
        <w:topLinePunct w:val="0"/>
        <w:autoSpaceDE/>
        <w:autoSpaceDN/>
        <w:bidi w:val="0"/>
        <w:adjustRightInd w:val="0"/>
        <w:snapToGrid w:val="0"/>
        <w:spacing w:line="460" w:lineRule="exact"/>
        <w:ind w:firstLine="464" w:firstLineChars="200"/>
        <w:textAlignment w:val="auto"/>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67CC41">
      <w:pPr>
        <w:adjustRightInd w:val="0"/>
        <w:snapToGrid w:val="0"/>
        <w:spacing w:line="460" w:lineRule="exact"/>
        <w:ind w:firstLine="464" w:firstLineChars="200"/>
        <w:rPr>
          <w:rFonts w:hint="eastAsia" w:ascii="宋体" w:hAnsi="宋体" w:cs="宋体"/>
          <w:color w:val="000000" w:themeColor="text1"/>
          <w:spacing w:val="6"/>
          <w:sz w:val="22"/>
          <w:szCs w:val="22"/>
          <w:highlight w:val="none"/>
          <w:lang w:val="en-US" w:eastAsia="zh-CN"/>
          <w14:textFill>
            <w14:solidFill>
              <w14:schemeClr w14:val="tx1"/>
            </w14:solidFill>
          </w14:textFill>
        </w:rPr>
      </w:pPr>
      <w:r>
        <w:rPr>
          <w:rFonts w:hint="eastAsia" w:ascii="宋体" w:hAnsi="宋体" w:cs="宋体"/>
          <w:color w:val="000000" w:themeColor="text1"/>
          <w:spacing w:val="6"/>
          <w:sz w:val="22"/>
          <w:szCs w:val="22"/>
          <w:highlight w:val="none"/>
          <w:lang w:val="en-US" w:eastAsia="zh-CN"/>
          <w14:textFill>
            <w14:solidFill>
              <w14:schemeClr w14:val="tx1"/>
            </w14:solidFill>
          </w14:textFill>
        </w:rPr>
        <w:br w:type="page"/>
      </w:r>
    </w:p>
    <w:p w14:paraId="7A16AC4F">
      <w:pPr>
        <w:spacing w:line="420" w:lineRule="exact"/>
        <w:jc w:val="center"/>
        <w:outlineLvl w:val="4"/>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③</w:t>
      </w:r>
      <w:r>
        <w:rPr>
          <w:rFonts w:hint="eastAsia" w:ascii="宋体" w:hAnsi="宋体" w:cs="宋体"/>
          <w:b/>
          <w:bCs/>
          <w:color w:val="000000" w:themeColor="text1"/>
          <w:sz w:val="28"/>
          <w:szCs w:val="28"/>
          <w:highlight w:val="none"/>
          <w14:textFill>
            <w14:solidFill>
              <w14:schemeClr w14:val="tx1"/>
            </w14:solidFill>
          </w14:textFill>
        </w:rPr>
        <w:t>残疾人福利性单位的相关证明材料</w:t>
      </w:r>
    </w:p>
    <w:p w14:paraId="3541741F">
      <w:pPr>
        <w:spacing w:line="460" w:lineRule="exact"/>
        <w:ind w:firstLine="699" w:firstLineChars="300"/>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需提供相关证明材料，</w:t>
      </w:r>
      <w:r>
        <w:rPr>
          <w:rFonts w:hint="eastAsia" w:ascii="宋体" w:hAnsi="宋体" w:cs="宋体"/>
          <w:b/>
          <w:bCs/>
          <w:color w:val="000000" w:themeColor="text1"/>
          <w:sz w:val="22"/>
          <w:szCs w:val="22"/>
          <w:highlight w:val="none"/>
          <w:u w:val="single"/>
          <w:lang w:val="zh-CN"/>
          <w14:textFill>
            <w14:solidFill>
              <w14:schemeClr w14:val="tx1"/>
            </w14:solidFill>
          </w14:textFill>
        </w:rPr>
        <w:t>未提供证明材料或不能清楚辨析</w:t>
      </w:r>
      <w:r>
        <w:rPr>
          <w:rFonts w:hint="eastAsia" w:ascii="宋体" w:hAnsi="宋体" w:cs="宋体"/>
          <w:b/>
          <w:bCs/>
          <w:color w:val="000000" w:themeColor="text1"/>
          <w:sz w:val="22"/>
          <w:szCs w:val="22"/>
          <w:highlight w:val="none"/>
          <w:u w:val="single"/>
          <w14:textFill>
            <w14:solidFill>
              <w14:schemeClr w14:val="tx1"/>
            </w14:solidFill>
          </w14:textFill>
        </w:rPr>
        <w:t>是残疾人福利性单位的按非残疾人福利性单位处理，所提供的证明材料应为最新的最近的</w:t>
      </w:r>
      <w:r>
        <w:rPr>
          <w:rFonts w:hint="eastAsia" w:ascii="宋体" w:hAnsi="宋体" w:cs="宋体"/>
          <w:b/>
          <w:bCs/>
          <w:color w:val="000000" w:themeColor="text1"/>
          <w:sz w:val="22"/>
          <w:szCs w:val="22"/>
          <w:highlight w:val="none"/>
          <w:u w:val="single"/>
          <w:lang w:val="zh-CN"/>
          <w14:textFill>
            <w14:solidFill>
              <w14:schemeClr w14:val="tx1"/>
            </w14:solidFill>
          </w14:textFill>
        </w:rPr>
        <w:t>。</w:t>
      </w:r>
    </w:p>
    <w:p w14:paraId="6EE99E8A">
      <w:pPr>
        <w:spacing w:line="460" w:lineRule="exact"/>
        <w:rPr>
          <w:rFonts w:ascii="宋体" w:hAnsi="宋体" w:cs="宋体"/>
          <w:color w:val="000000" w:themeColor="text1"/>
          <w:spacing w:val="20"/>
          <w:sz w:val="22"/>
          <w:szCs w:val="22"/>
          <w:highlight w:val="none"/>
          <w14:textFill>
            <w14:solidFill>
              <w14:schemeClr w14:val="tx1"/>
            </w14:solidFill>
          </w14:textFill>
        </w:rPr>
      </w:pPr>
    </w:p>
    <w:p w14:paraId="598AF484">
      <w:pPr>
        <w:spacing w:line="460" w:lineRule="exact"/>
        <w:rPr>
          <w:rFonts w:ascii="宋体" w:hAnsi="宋体" w:cs="宋体"/>
          <w:color w:val="000000" w:themeColor="text1"/>
          <w:spacing w:val="20"/>
          <w:sz w:val="22"/>
          <w:szCs w:val="22"/>
          <w:highlight w:val="none"/>
          <w14:textFill>
            <w14:solidFill>
              <w14:schemeClr w14:val="tx1"/>
            </w14:solidFill>
          </w14:textFill>
        </w:rPr>
      </w:pPr>
    </w:p>
    <w:p w14:paraId="68F950FF">
      <w:pPr>
        <w:spacing w:line="460" w:lineRule="exact"/>
        <w:jc w:val="center"/>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残疾人福利性单位声明函</w:t>
      </w:r>
    </w:p>
    <w:p w14:paraId="3E0A80AD">
      <w:pPr>
        <w:widowControl/>
        <w:adjustRightInd w:val="0"/>
        <w:snapToGrid w:val="0"/>
        <w:spacing w:line="460" w:lineRule="exact"/>
        <w:ind w:firstLine="440" w:firstLineChars="200"/>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【不属于残疾人福利性单位的无需填写、递交】</w:t>
      </w:r>
    </w:p>
    <w:p w14:paraId="0A5949F8">
      <w:pPr>
        <w:snapToGrid w:val="0"/>
        <w:spacing w:line="460" w:lineRule="exact"/>
        <w:jc w:val="center"/>
        <w:rPr>
          <w:rFonts w:ascii="宋体" w:hAnsi="宋体" w:cs="宋体"/>
          <w:b/>
          <w:bCs/>
          <w:color w:val="000000" w:themeColor="text1"/>
          <w:sz w:val="22"/>
          <w:szCs w:val="22"/>
          <w:highlight w:val="none"/>
          <w14:textFill>
            <w14:solidFill>
              <w14:schemeClr w14:val="tx1"/>
            </w14:solidFill>
          </w14:textFill>
        </w:rPr>
      </w:pPr>
    </w:p>
    <w:p w14:paraId="5EA6681F">
      <w:pPr>
        <w:keepNext w:val="0"/>
        <w:keepLines w:val="0"/>
        <w:pageBreakBefore w:val="0"/>
        <w:widowControl w:val="0"/>
        <w:kinsoku/>
        <w:wordWrap/>
        <w:overflowPunct/>
        <w:topLinePunct w:val="0"/>
        <w:autoSpaceDE/>
        <w:autoSpaceDN/>
        <w:bidi w:val="0"/>
        <w:spacing w:line="460" w:lineRule="exact"/>
        <w:ind w:left="0" w:leftChars="0"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招标人名称）单位的（招标项目名称）项目采购活动提供本单位制造的货物（由本单位承担工程/提供服务），或者提供其他残疾人福利性单位制造的货物（不包括使用非残疾人福利性单位注册商标的货物）。</w:t>
      </w:r>
    </w:p>
    <w:p w14:paraId="4B6697FD">
      <w:pPr>
        <w:keepNext w:val="0"/>
        <w:keepLines w:val="0"/>
        <w:pageBreakBefore w:val="0"/>
        <w:widowControl w:val="0"/>
        <w:kinsoku/>
        <w:wordWrap/>
        <w:overflowPunct/>
        <w:topLinePunct w:val="0"/>
        <w:autoSpaceDE/>
        <w:autoSpaceDN/>
        <w:bidi w:val="0"/>
        <w:spacing w:line="460" w:lineRule="exact"/>
        <w:ind w:left="0" w:leftChars="0"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本单位对上述声明的真实性负责。如有虚假，将依法承担相应责任。</w:t>
      </w:r>
    </w:p>
    <w:p w14:paraId="356C2D83">
      <w:pPr>
        <w:keepNext w:val="0"/>
        <w:keepLines w:val="0"/>
        <w:pageBreakBefore w:val="0"/>
        <w:widowControl w:val="0"/>
        <w:kinsoku/>
        <w:wordWrap/>
        <w:overflowPunct/>
        <w:topLinePunct w:val="0"/>
        <w:autoSpaceDE/>
        <w:autoSpaceDN/>
        <w:bidi w:val="0"/>
        <w:spacing w:line="460" w:lineRule="exact"/>
        <w:ind w:left="0" w:leftChars="0"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p>
    <w:p w14:paraId="70A96410">
      <w:pPr>
        <w:keepNext w:val="0"/>
        <w:keepLines w:val="0"/>
        <w:pageBreakBefore w:val="0"/>
        <w:widowControl w:val="0"/>
        <w:kinsoku/>
        <w:wordWrap/>
        <w:overflowPunct/>
        <w:topLinePunct w:val="0"/>
        <w:autoSpaceDE/>
        <w:autoSpaceDN/>
        <w:bidi w:val="0"/>
        <w:spacing w:line="460" w:lineRule="exact"/>
        <w:ind w:left="0" w:leftChars="0"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p>
    <w:p w14:paraId="754975EC">
      <w:pPr>
        <w:keepNext w:val="0"/>
        <w:keepLines w:val="0"/>
        <w:pageBreakBefore w:val="0"/>
        <w:widowControl w:val="0"/>
        <w:kinsoku/>
        <w:wordWrap/>
        <w:overflowPunct/>
        <w:topLinePunct w:val="0"/>
        <w:autoSpaceDE/>
        <w:autoSpaceDN/>
        <w:bidi w:val="0"/>
        <w:spacing w:line="460" w:lineRule="exact"/>
        <w:ind w:left="0" w:leftChars="0"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投标人全称（盖章）：</w:t>
      </w:r>
    </w:p>
    <w:p w14:paraId="4CFC0733">
      <w:pPr>
        <w:keepNext w:val="0"/>
        <w:keepLines w:val="0"/>
        <w:pageBreakBefore w:val="0"/>
        <w:widowControl w:val="0"/>
        <w:kinsoku/>
        <w:wordWrap/>
        <w:overflowPunct/>
        <w:topLinePunct w:val="0"/>
        <w:autoSpaceDE/>
        <w:autoSpaceDN/>
        <w:bidi w:val="0"/>
        <w:spacing w:line="460" w:lineRule="exact"/>
        <w:ind w:left="0" w:leftChars="0"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日期：    年   月  日</w:t>
      </w:r>
    </w:p>
    <w:p w14:paraId="17C7D790">
      <w:pPr>
        <w:keepNext w:val="0"/>
        <w:keepLines w:val="0"/>
        <w:pageBreakBefore w:val="0"/>
        <w:widowControl w:val="0"/>
        <w:kinsoku/>
        <w:wordWrap/>
        <w:overflowPunct/>
        <w:topLinePunct w:val="0"/>
        <w:autoSpaceDE/>
        <w:autoSpaceDN/>
        <w:bidi w:val="0"/>
        <w:spacing w:line="460" w:lineRule="exact"/>
        <w:ind w:left="0" w:leftChars="0" w:firstLine="464" w:firstLineChars="200"/>
        <w:textAlignment w:val="auto"/>
        <w:rPr>
          <w:rFonts w:hint="eastAsia"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br w:type="page"/>
      </w:r>
    </w:p>
    <w:p w14:paraId="6D1C687E">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具有有效的食品经营许可证（食品流通许可证）或食品生产许可证或相关备案证明材料；</w:t>
      </w:r>
    </w:p>
    <w:p w14:paraId="69A90E87">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65C22AD">
      <w:pPr>
        <w:keepNext w:val="0"/>
        <w:keepLines w:val="0"/>
        <w:pageBreakBefore w:val="0"/>
        <w:widowControl w:val="0"/>
        <w:tabs>
          <w:tab w:val="left" w:pos="774"/>
        </w:tabs>
        <w:kinsoku/>
        <w:wordWrap/>
        <w:overflowPunct/>
        <w:topLinePunct w:val="0"/>
        <w:autoSpaceDE w:val="0"/>
        <w:autoSpaceDN w:val="0"/>
        <w:bidi w:val="0"/>
        <w:adjustRightInd/>
        <w:snapToGrid/>
        <w:spacing w:before="240" w:line="276" w:lineRule="auto"/>
        <w:jc w:val="center"/>
        <w:textAlignment w:val="auto"/>
        <w:outlineLvl w:val="3"/>
        <w:rPr>
          <w:rFonts w:hint="eastAsia" w:ascii="宋体" w:hAnsi="宋体" w:eastAsia="宋体" w:cs="宋体"/>
          <w:b/>
          <w:color w:val="000000" w:themeColor="text1"/>
          <w:sz w:val="28"/>
          <w:szCs w:val="28"/>
          <w:highlight w:val="none"/>
          <w:lang w:val="zh-CN"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lang w:val="zh-CN" w:eastAsia="zh-CN"/>
          <w14:textFill>
            <w14:solidFill>
              <w14:schemeClr w14:val="tx1"/>
            </w14:solidFill>
          </w14:textFill>
        </w:rPr>
        <w:t>联合体协议书（如有）</w:t>
      </w:r>
    </w:p>
    <w:p w14:paraId="4BD3F990">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p>
    <w:p w14:paraId="0779C4B6">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甲方：</w:t>
      </w:r>
    </w:p>
    <w:p w14:paraId="1200EADD">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乙方：</w:t>
      </w:r>
    </w:p>
    <w:p w14:paraId="36C649C3">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各方经协商，就招标项目名称为</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w:t>
      </w:r>
      <w:r>
        <w:rPr>
          <w:rFonts w:hint="eastAsia" w:ascii="新宋体" w:hAnsi="新宋体" w:eastAsia="新宋体" w:cs="新宋体"/>
          <w:color w:val="000000" w:themeColor="text1"/>
          <w:kern w:val="0"/>
          <w:sz w:val="22"/>
          <w:szCs w:val="22"/>
          <w:highlight w:val="none"/>
          <w14:textFill>
            <w14:solidFill>
              <w14:schemeClr w14:val="tx1"/>
            </w14:solidFill>
          </w14:textFill>
        </w:rPr>
        <w:t>编号为</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14:textFill>
            <w14:solidFill>
              <w14:schemeClr w14:val="tx1"/>
            </w14:solidFill>
          </w14:textFill>
        </w:rPr>
        <w:t>的招标采购活动联合进行招标之事宜，达成如下协议：</w:t>
      </w:r>
    </w:p>
    <w:p w14:paraId="2FDD6E10">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一、各方一致决定，</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14:textFill>
            <w14:solidFill>
              <w14:schemeClr w14:val="tx1"/>
            </w14:solidFill>
          </w14:textFill>
        </w:rPr>
        <w:t>为联合体牵头人，</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14:textFill>
            <w14:solidFill>
              <w14:schemeClr w14:val="tx1"/>
            </w14:solidFill>
          </w14:textFill>
        </w:rPr>
        <w:t>为联合体成员，并按照招标文件的规定分别提交资格文件。</w:t>
      </w:r>
    </w:p>
    <w:p w14:paraId="150A209F">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二、在本次投标过程中，牵头人的法定代表人或授权代理人根据招标文件规定及招标内容而对招标人所作的任何合法承诺，包括书面澄清及响应等均对联合体各方产生约束力。如果成交并签订合同，则联合体各方将共同履行对招标人所负有的全部义务并就采购合同约定的事项对招标人承担连带责任。</w:t>
      </w:r>
    </w:p>
    <w:p w14:paraId="1B292099">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三、联合体其余各方保证对牵头人为响应本次投标而提供的服务提供全部质量保证支持。</w:t>
      </w:r>
    </w:p>
    <w:p w14:paraId="0780FCB0">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四、本次联合体投标中，双方各承担以下的工作和责任：</w:t>
      </w:r>
    </w:p>
    <w:p w14:paraId="452CA0C6">
      <w:pPr>
        <w:widowControl/>
        <w:spacing w:line="460" w:lineRule="exact"/>
        <w:ind w:firstLine="440" w:firstLineChars="200"/>
        <w:rPr>
          <w:rFonts w:hint="eastAsia" w:ascii="新宋体" w:hAnsi="新宋体" w:eastAsia="新宋体" w:cs="新宋体"/>
          <w:color w:val="000000" w:themeColor="text1"/>
          <w:kern w:val="0"/>
          <w:sz w:val="22"/>
          <w:szCs w:val="22"/>
          <w:highlight w:val="none"/>
          <w:u w:val="single"/>
          <w:lang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1、甲方承担的工作和责任为（详细说明）:  </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none"/>
          <w:lang w:eastAsia="zh-CN"/>
          <w14:textFill>
            <w14:solidFill>
              <w14:schemeClr w14:val="tx1"/>
            </w14:solidFill>
          </w14:textFill>
        </w:rPr>
        <w:t>；</w:t>
      </w: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甲方在合同中的资金占比为：</w:t>
      </w:r>
      <w:r>
        <w:rPr>
          <w:rFonts w:hint="eastAsia" w:ascii="新宋体" w:hAnsi="新宋体" w:eastAsia="新宋体" w:cs="新宋体"/>
          <w:color w:val="000000" w:themeColor="text1"/>
          <w:kern w:val="0"/>
          <w:sz w:val="22"/>
          <w:szCs w:val="22"/>
          <w:highlight w:val="none"/>
          <w:u w:val="single"/>
          <w:lang w:val="en-US" w:eastAsia="zh-CN" w:bidi="ar-SA"/>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w:t>
      </w:r>
    </w:p>
    <w:p w14:paraId="2BB2BB62">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2、乙方承担的工作和责任为（详细说明）： </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none"/>
          <w:lang w:eastAsia="zh-CN"/>
          <w14:textFill>
            <w14:solidFill>
              <w14:schemeClr w14:val="tx1"/>
            </w14:solidFill>
          </w14:textFill>
        </w:rPr>
        <w:t>；</w:t>
      </w: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乙方在合同中的资金占比为：</w:t>
      </w:r>
      <w:r>
        <w:rPr>
          <w:rFonts w:hint="eastAsia" w:ascii="新宋体" w:hAnsi="新宋体" w:eastAsia="新宋体" w:cs="新宋体"/>
          <w:color w:val="000000" w:themeColor="text1"/>
          <w:kern w:val="0"/>
          <w:sz w:val="22"/>
          <w:szCs w:val="22"/>
          <w:highlight w:val="none"/>
          <w:u w:val="single"/>
          <w:lang w:val="en-US" w:eastAsia="zh-CN" w:bidi="ar-SA"/>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w:t>
      </w:r>
    </w:p>
    <w:p w14:paraId="28A566C0">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 xml:space="preserve">3、如中标，联合体将遵守以下规定： </w:t>
      </w:r>
    </w:p>
    <w:p w14:paraId="1CE4E246">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联合体牵头人和成员共同与招标人签订合同书，并就中标项目向招标人承担合同规定的联合或各自的义务、责任和风险，就合同约定的事项对招标人承担连带责任。在整个合同实施过程的全部事宜均联合体牵头人代表联合体成员接受招标人的指令、指示和通知。</w:t>
      </w:r>
    </w:p>
    <w:p w14:paraId="5542AF04">
      <w:pPr>
        <w:widowControl/>
        <w:spacing w:line="460" w:lineRule="exact"/>
        <w:ind w:firstLine="440" w:firstLineChars="200"/>
        <w:jc w:val="left"/>
        <w:rPr>
          <w:rFonts w:hint="default" w:ascii="新宋体" w:hAnsi="新宋体" w:eastAsia="新宋体" w:cs="新宋体"/>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14:textFill>
            <w14:solidFill>
              <w14:schemeClr w14:val="tx1"/>
            </w14:solidFill>
          </w14:textFill>
        </w:rPr>
        <w:t>五、合同份额占比</w:t>
      </w:r>
    </w:p>
    <w:p w14:paraId="5C345D6F">
      <w:pPr>
        <w:widowControl/>
        <w:spacing w:line="460" w:lineRule="exact"/>
        <w:ind w:firstLine="440" w:firstLineChars="200"/>
        <w:jc w:val="left"/>
        <w:rPr>
          <w:rFonts w:hint="eastAsia" w:ascii="新宋体" w:hAnsi="新宋体" w:eastAsia="新宋体" w:cs="新宋体"/>
          <w:b w:val="0"/>
          <w:bCs w:val="0"/>
          <w:color w:val="000000" w:themeColor="text1"/>
          <w:kern w:val="0"/>
          <w:sz w:val="22"/>
          <w:szCs w:val="22"/>
          <w:highlight w:val="none"/>
          <w:lang w:val="zh-CN"/>
          <w14:textFill>
            <w14:solidFill>
              <w14:schemeClr w14:val="tx1"/>
            </w14:solidFill>
          </w14:textFill>
        </w:rPr>
      </w:pPr>
      <w:r>
        <w:rPr>
          <w:rFonts w:hint="eastAsia" w:ascii="新宋体" w:hAnsi="新宋体" w:eastAsia="新宋体"/>
          <w:b w:val="0"/>
          <w:bCs w:val="0"/>
          <w:color w:val="000000" w:themeColor="text1"/>
          <w:sz w:val="22"/>
          <w:szCs w:val="22"/>
          <w:highlight w:val="none"/>
          <w:u w:val="none"/>
          <w:lang w:val="en-US" w:eastAsia="zh-CN"/>
          <w14:textFill>
            <w14:solidFill>
              <w14:schemeClr w14:val="tx1"/>
            </w14:solidFill>
          </w14:textFill>
        </w:rPr>
        <w:t>本项目为货物类项目，服务由小型或微型企业制造的占比</w:t>
      </w:r>
      <w:r>
        <w:rPr>
          <w:rFonts w:hint="eastAsia" w:ascii="新宋体" w:hAnsi="新宋体" w:eastAsia="新宋体" w:cs="新宋体"/>
          <w:b w:val="0"/>
          <w:bCs w:val="0"/>
          <w:color w:val="000000" w:themeColor="text1"/>
          <w:kern w:val="0"/>
          <w:sz w:val="22"/>
          <w:szCs w:val="22"/>
          <w:highlight w:val="none"/>
          <w:u w:val="none"/>
          <w:lang w:val="en-US" w:eastAsia="zh-CN"/>
          <w14:textFill>
            <w14:solidFill>
              <w14:schemeClr w14:val="tx1"/>
            </w14:solidFill>
          </w14:textFill>
        </w:rPr>
        <w:t>：</w:t>
      </w:r>
      <w:r>
        <w:rPr>
          <w:rFonts w:hint="eastAsia" w:ascii="新宋体" w:hAnsi="新宋体" w:eastAsia="新宋体" w:cs="新宋体"/>
          <w:b w:val="0"/>
          <w:bCs w:val="0"/>
          <w:color w:val="000000" w:themeColor="text1"/>
          <w:kern w:val="0"/>
          <w:sz w:val="22"/>
          <w:szCs w:val="22"/>
          <w:highlight w:val="none"/>
          <w14:textFill>
            <w14:solidFill>
              <w14:schemeClr w14:val="tx1"/>
            </w14:solidFill>
          </w14:textFill>
        </w:rPr>
        <w:t>小微企业合同金额</w:t>
      </w:r>
      <w:r>
        <w:rPr>
          <w:rFonts w:hint="eastAsia" w:ascii="新宋体" w:hAnsi="新宋体" w:eastAsia="新宋体" w:cs="新宋体"/>
          <w:b w:val="0"/>
          <w:bCs w:val="0"/>
          <w:color w:val="000000" w:themeColor="text1"/>
          <w:kern w:val="0"/>
          <w:sz w:val="22"/>
          <w:szCs w:val="22"/>
          <w:highlight w:val="none"/>
          <w:lang w:val="en-US" w:eastAsia="zh-CN"/>
          <w14:textFill>
            <w14:solidFill>
              <w14:schemeClr w14:val="tx1"/>
            </w14:solidFill>
          </w14:textFill>
        </w:rPr>
        <w:t>占比</w:t>
      </w:r>
      <w:r>
        <w:rPr>
          <w:rFonts w:hint="eastAsia" w:ascii="新宋体" w:hAnsi="新宋体" w:eastAsia="新宋体" w:cs="新宋体"/>
          <w:b w:val="0"/>
          <w:bCs w:val="0"/>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b w:val="0"/>
          <w:bCs w:val="0"/>
          <w:color w:val="000000" w:themeColor="text1"/>
          <w:kern w:val="0"/>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b w:val="0"/>
          <w:bCs w:val="0"/>
          <w:color w:val="000000" w:themeColor="text1"/>
          <w:kern w:val="0"/>
          <w:sz w:val="22"/>
          <w:szCs w:val="22"/>
          <w:highlight w:val="none"/>
          <w14:textFill>
            <w14:solidFill>
              <w14:schemeClr w14:val="tx1"/>
            </w14:solidFill>
          </w14:textFill>
        </w:rPr>
        <w:t>%</w:t>
      </w:r>
      <w:r>
        <w:rPr>
          <w:rFonts w:hint="eastAsia" w:ascii="新宋体" w:hAnsi="新宋体" w:eastAsia="新宋体" w:cs="新宋体"/>
          <w:b w:val="0"/>
          <w:bCs w:val="0"/>
          <w:color w:val="000000" w:themeColor="text1"/>
          <w:kern w:val="0"/>
          <w:sz w:val="22"/>
          <w:szCs w:val="22"/>
          <w:highlight w:val="none"/>
          <w:lang w:val="zh-CN"/>
          <w14:textFill>
            <w14:solidFill>
              <w14:schemeClr w14:val="tx1"/>
            </w14:solidFill>
          </w14:textFill>
        </w:rPr>
        <w:t>。</w:t>
      </w:r>
    </w:p>
    <w:p w14:paraId="5474552A">
      <w:pPr>
        <w:widowControl/>
        <w:spacing w:line="460" w:lineRule="exact"/>
        <w:ind w:firstLine="440" w:firstLineChars="200"/>
        <w:jc w:val="left"/>
        <w:rPr>
          <w:rFonts w:hint="default" w:ascii="新宋体" w:hAnsi="新宋体" w:eastAsia="新宋体" w:cs="新宋体"/>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六</w:t>
      </w:r>
      <w:r>
        <w:rPr>
          <w:rFonts w:hint="eastAsia" w:ascii="新宋体" w:hAnsi="新宋体" w:eastAsia="新宋体" w:cs="新宋体"/>
          <w:color w:val="000000" w:themeColor="text1"/>
          <w:kern w:val="0"/>
          <w:sz w:val="22"/>
          <w:szCs w:val="22"/>
          <w:highlight w:val="none"/>
          <w14:textFill>
            <w14:solidFill>
              <w14:schemeClr w14:val="tx1"/>
            </w14:solidFill>
          </w14:textFill>
        </w:rPr>
        <w:t>、有关本次联合体投标的其他事宜：</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14:textFill>
            <w14:solidFill>
              <w14:schemeClr w14:val="tx1"/>
            </w14:solidFill>
          </w14:textFill>
        </w:rPr>
        <w:t>。</w:t>
      </w:r>
    </w:p>
    <w:p w14:paraId="64082AC1">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七</w:t>
      </w:r>
      <w:r>
        <w:rPr>
          <w:rFonts w:hint="eastAsia" w:ascii="新宋体" w:hAnsi="新宋体" w:eastAsia="新宋体" w:cs="新宋体"/>
          <w:color w:val="000000" w:themeColor="text1"/>
          <w:kern w:val="0"/>
          <w:sz w:val="22"/>
          <w:szCs w:val="22"/>
          <w:highlight w:val="none"/>
          <w14:textFill>
            <w14:solidFill>
              <w14:schemeClr w14:val="tx1"/>
            </w14:solidFill>
          </w14:textFill>
        </w:rPr>
        <w:t>、本协议提交招标人后，联合体各方不得以任何形式对上述实质内容进行修改或撤销。</w:t>
      </w:r>
    </w:p>
    <w:p w14:paraId="7BB33FD6">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八</w:t>
      </w:r>
      <w:r>
        <w:rPr>
          <w:rFonts w:hint="eastAsia" w:ascii="新宋体" w:hAnsi="新宋体" w:eastAsia="新宋体" w:cs="新宋体"/>
          <w:color w:val="000000" w:themeColor="text1"/>
          <w:kern w:val="0"/>
          <w:sz w:val="22"/>
          <w:szCs w:val="22"/>
          <w:highlight w:val="none"/>
          <w14:textFill>
            <w14:solidFill>
              <w14:schemeClr w14:val="tx1"/>
            </w14:solidFill>
          </w14:textFill>
        </w:rPr>
        <w:t>、本协议签约各方各持一份，交招标机构两份，其中一份投标时装订于投标文件正本内，一份与投标文件一同提交。</w:t>
      </w:r>
    </w:p>
    <w:p w14:paraId="17455405">
      <w:pPr>
        <w:spacing w:line="360" w:lineRule="auto"/>
        <w:ind w:left="143" w:leftChars="68"/>
        <w:rPr>
          <w:rFonts w:ascii="新宋体" w:hAnsi="新宋体" w:eastAsia="新宋体" w:cs="新宋体"/>
          <w:color w:val="000000" w:themeColor="text1"/>
          <w:kern w:val="0"/>
          <w:sz w:val="22"/>
          <w:szCs w:val="22"/>
          <w:highlight w:val="none"/>
          <w14:textFill>
            <w14:solidFill>
              <w14:schemeClr w14:val="tx1"/>
            </w14:solidFill>
          </w14:textFill>
        </w:rPr>
      </w:pPr>
    </w:p>
    <w:p w14:paraId="64578BDE">
      <w:pPr>
        <w:spacing w:line="360" w:lineRule="auto"/>
        <w:ind w:left="143" w:leftChars="68"/>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甲方单位：       （公章）                乙方单位：         （公章）</w:t>
      </w:r>
    </w:p>
    <w:p w14:paraId="03C63A55">
      <w:pPr>
        <w:spacing w:line="360" w:lineRule="auto"/>
        <w:ind w:left="143" w:leftChars="68"/>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法定代表人：（签字或盖章）                     法定代表人：（签字或盖章）</w:t>
      </w:r>
    </w:p>
    <w:p w14:paraId="783CE06A">
      <w:pPr>
        <w:spacing w:line="360" w:lineRule="auto"/>
        <w:ind w:left="143" w:leftChars="68"/>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日期：    年   月   日                 日期：     年   月   日</w:t>
      </w:r>
    </w:p>
    <w:p w14:paraId="2C1F88A6">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p>
    <w:p w14:paraId="43B7C5CB">
      <w:pPr>
        <w:spacing w:line="460" w:lineRule="exact"/>
        <w:ind w:firstLine="541" w:firstLineChars="245"/>
        <w:rPr>
          <w:rFonts w:hint="eastAsia" w:ascii="新宋体" w:hAnsi="新宋体" w:eastAsia="新宋体" w:cs="Times New Roman"/>
          <w:b/>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Times New Roman"/>
          <w:b/>
          <w:bCs/>
          <w:color w:val="000000" w:themeColor="text1"/>
          <w:sz w:val="22"/>
          <w:szCs w:val="22"/>
          <w:highlight w:val="none"/>
          <w:lang w:val="en-US" w:eastAsia="zh-CN"/>
          <w14:textFill>
            <w14:solidFill>
              <w14:schemeClr w14:val="tx1"/>
            </w14:solidFill>
          </w14:textFill>
        </w:rPr>
        <w:t>注:</w:t>
      </w:r>
    </w:p>
    <w:p w14:paraId="26E11A1A">
      <w:pPr>
        <w:spacing w:line="460" w:lineRule="exact"/>
        <w:ind w:firstLine="541" w:firstLineChars="245"/>
        <w:rPr>
          <w:rFonts w:hint="eastAsia" w:ascii="新宋体" w:hAnsi="新宋体" w:eastAsia="新宋体" w:cs="新宋体"/>
          <w:b/>
          <w:bCs/>
          <w:color w:val="000000" w:themeColor="text1"/>
          <w:kern w:val="0"/>
          <w:sz w:val="22"/>
          <w:highlight w:val="none"/>
          <w:u w:val="single"/>
          <w:lang w:eastAsia="zh-CN"/>
          <w14:textFill>
            <w14:solidFill>
              <w14:schemeClr w14:val="tx1"/>
            </w14:solidFill>
          </w14:textFill>
        </w:rPr>
      </w:pPr>
      <w:r>
        <w:rPr>
          <w:rFonts w:hint="eastAsia" w:ascii="新宋体" w:hAnsi="新宋体" w:eastAsia="新宋体" w:cs="Times New Roman"/>
          <w:b/>
          <w:bCs/>
          <w:color w:val="000000" w:themeColor="text1"/>
          <w:sz w:val="22"/>
          <w:szCs w:val="22"/>
          <w:highlight w:val="none"/>
          <w:u w:val="single"/>
          <w:lang w:val="en-US" w:eastAsia="zh-CN"/>
          <w14:textFill>
            <w14:solidFill>
              <w14:schemeClr w14:val="tx1"/>
            </w14:solidFill>
          </w14:textFill>
        </w:rPr>
        <w:t>1、</w:t>
      </w:r>
      <w:r>
        <w:rPr>
          <w:rFonts w:hint="eastAsia" w:ascii="新宋体" w:hAnsi="新宋体" w:eastAsia="新宋体" w:cs="Times New Roman"/>
          <w:b/>
          <w:bCs/>
          <w:color w:val="000000" w:themeColor="text1"/>
          <w:sz w:val="22"/>
          <w:szCs w:val="22"/>
          <w:highlight w:val="none"/>
          <w:u w:val="single"/>
          <w14:textFill>
            <w14:solidFill>
              <w14:schemeClr w14:val="tx1"/>
            </w14:solidFill>
          </w14:textFill>
        </w:rPr>
        <w:t>以联合体形式参加投标的，</w:t>
      </w:r>
      <w:r>
        <w:rPr>
          <w:rFonts w:hint="eastAsia" w:ascii="新宋体" w:hAnsi="新宋体" w:eastAsia="新宋体" w:cs="新宋体"/>
          <w:b/>
          <w:bCs/>
          <w:color w:val="000000" w:themeColor="text1"/>
          <w:kern w:val="0"/>
          <w:sz w:val="22"/>
          <w:highlight w:val="none"/>
          <w:u w:val="single"/>
          <w14:textFill>
            <w14:solidFill>
              <w14:schemeClr w14:val="tx1"/>
            </w14:solidFill>
          </w14:textFill>
        </w:rPr>
        <w:t>联合体成员数量不得超过</w:t>
      </w:r>
      <w:r>
        <w:rPr>
          <w:rFonts w:hint="eastAsia" w:ascii="新宋体" w:hAnsi="新宋体" w:eastAsia="新宋体" w:cs="新宋体"/>
          <w:b/>
          <w:bCs/>
          <w:color w:val="000000" w:themeColor="text1"/>
          <w:kern w:val="0"/>
          <w:sz w:val="22"/>
          <w:highlight w:val="none"/>
          <w:u w:val="single"/>
          <w:lang w:val="en-US" w:eastAsia="zh-CN"/>
          <w14:textFill>
            <w14:solidFill>
              <w14:schemeClr w14:val="tx1"/>
            </w14:solidFill>
          </w14:textFill>
        </w:rPr>
        <w:t>2</w:t>
      </w:r>
      <w:r>
        <w:rPr>
          <w:rFonts w:hint="eastAsia" w:ascii="新宋体" w:hAnsi="新宋体" w:eastAsia="新宋体" w:cs="新宋体"/>
          <w:b/>
          <w:bCs/>
          <w:color w:val="000000" w:themeColor="text1"/>
          <w:kern w:val="0"/>
          <w:sz w:val="22"/>
          <w:highlight w:val="none"/>
          <w:u w:val="single"/>
          <w14:textFill>
            <w14:solidFill>
              <w14:schemeClr w14:val="tx1"/>
            </w14:solidFill>
          </w14:textFill>
        </w:rPr>
        <w:t>个</w:t>
      </w:r>
      <w:r>
        <w:rPr>
          <w:rFonts w:hint="eastAsia" w:ascii="新宋体" w:hAnsi="新宋体" w:eastAsia="新宋体" w:cs="新宋体"/>
          <w:b/>
          <w:bCs/>
          <w:color w:val="000000" w:themeColor="text1"/>
          <w:kern w:val="0"/>
          <w:sz w:val="22"/>
          <w:highlight w:val="none"/>
          <w:u w:val="single"/>
          <w:lang w:eastAsia="zh-CN"/>
          <w14:textFill>
            <w14:solidFill>
              <w14:schemeClr w14:val="tx1"/>
            </w14:solidFill>
          </w14:textFill>
        </w:rPr>
        <w:t>，</w:t>
      </w:r>
      <w:r>
        <w:rPr>
          <w:rFonts w:hint="eastAsia" w:ascii="新宋体" w:hAnsi="新宋体" w:eastAsia="新宋体" w:cs="新宋体"/>
          <w:b/>
          <w:bCs/>
          <w:color w:val="000000" w:themeColor="text1"/>
          <w:kern w:val="0"/>
          <w:sz w:val="22"/>
          <w:highlight w:val="none"/>
          <w:u w:val="single"/>
          <w:lang w:val="en-US" w:eastAsia="zh-CN"/>
          <w14:textFill>
            <w14:solidFill>
              <w14:schemeClr w14:val="tx1"/>
            </w14:solidFill>
          </w14:textFill>
        </w:rPr>
        <w:t>否则按无效标处理</w:t>
      </w:r>
      <w:r>
        <w:rPr>
          <w:rFonts w:hint="eastAsia" w:ascii="新宋体" w:hAnsi="新宋体" w:eastAsia="新宋体" w:cs="新宋体"/>
          <w:b/>
          <w:bCs/>
          <w:color w:val="000000" w:themeColor="text1"/>
          <w:kern w:val="0"/>
          <w:sz w:val="22"/>
          <w:highlight w:val="none"/>
          <w:u w:val="single"/>
          <w:lang w:eastAsia="zh-CN"/>
          <w14:textFill>
            <w14:solidFill>
              <w14:schemeClr w14:val="tx1"/>
            </w14:solidFill>
          </w14:textFill>
        </w:rPr>
        <w:t>。</w:t>
      </w:r>
    </w:p>
    <w:p w14:paraId="30DBCA26">
      <w:pPr>
        <w:spacing w:line="460" w:lineRule="exact"/>
        <w:ind w:firstLine="539" w:firstLineChars="245"/>
        <w:rPr>
          <w:rFonts w:hint="eastAsia"/>
          <w:b w:val="0"/>
          <w:bCs w:val="0"/>
          <w:color w:val="000000" w:themeColor="text1"/>
          <w:highlight w:val="none"/>
          <w14:textFill>
            <w14:solidFill>
              <w14:schemeClr w14:val="tx1"/>
            </w14:solidFill>
          </w14:textFill>
        </w:rPr>
      </w:pPr>
      <w:r>
        <w:rPr>
          <w:rFonts w:hint="eastAsia" w:ascii="新宋体" w:hAnsi="新宋体" w:eastAsia="新宋体" w:cs="Times New Roman"/>
          <w:b w:val="0"/>
          <w:bCs w:val="0"/>
          <w:color w:val="000000" w:themeColor="text1"/>
          <w:sz w:val="22"/>
          <w:szCs w:val="22"/>
          <w:highlight w:val="none"/>
          <w:lang w:val="en-US" w:eastAsia="zh-CN"/>
          <w14:textFill>
            <w14:solidFill>
              <w14:schemeClr w14:val="tx1"/>
            </w14:solidFill>
          </w14:textFill>
        </w:rPr>
        <w:t>2、</w:t>
      </w:r>
      <w:r>
        <w:rPr>
          <w:rFonts w:hint="eastAsia" w:ascii="新宋体" w:hAnsi="新宋体" w:eastAsia="新宋体" w:cs="Times New Roman"/>
          <w:b w:val="0"/>
          <w:bCs w:val="0"/>
          <w:color w:val="000000" w:themeColor="text1"/>
          <w:sz w:val="22"/>
          <w:szCs w:val="22"/>
          <w:highlight w:val="none"/>
          <w14:textFill>
            <w14:solidFill>
              <w14:schemeClr w14:val="tx1"/>
            </w14:solidFill>
          </w14:textFill>
        </w:rPr>
        <w:t>联合体各方均应当符合政府采购法第二十二条规定的条件</w:t>
      </w:r>
      <w:r>
        <w:rPr>
          <w:rFonts w:hint="eastAsia" w:ascii="新宋体" w:hAnsi="新宋体" w:eastAsia="新宋体" w:cs="Times New Roman"/>
          <w:b w:val="0"/>
          <w:bCs w:val="0"/>
          <w:color w:val="000000" w:themeColor="text1"/>
          <w:sz w:val="22"/>
          <w:szCs w:val="22"/>
          <w:highlight w:val="none"/>
          <w:lang w:val="en-US" w:eastAsia="zh-CN"/>
          <w14:textFill>
            <w14:solidFill>
              <w14:schemeClr w14:val="tx1"/>
            </w14:solidFill>
          </w14:textFill>
        </w:rPr>
        <w:t>；未被“信用中国”（www.creditchina.gov.cn)、中国政府采购网（www.ccgp.gov.cn）列入失信被执行人、重大税收违法案件当事人名单、政府采购严重违法失信行为记录名单</w:t>
      </w:r>
      <w:r>
        <w:rPr>
          <w:rFonts w:hint="eastAsia" w:ascii="新宋体" w:hAnsi="新宋体" w:eastAsia="新宋体" w:cs="Times New Roman"/>
          <w:b w:val="0"/>
          <w:bCs w:val="0"/>
          <w:color w:val="000000" w:themeColor="text1"/>
          <w:sz w:val="22"/>
          <w:szCs w:val="22"/>
          <w:highlight w:val="none"/>
          <w14:textFill>
            <w14:solidFill>
              <w14:schemeClr w14:val="tx1"/>
            </w14:solidFill>
          </w14:textFill>
        </w:rPr>
        <w:t>。</w:t>
      </w:r>
    </w:p>
    <w:p w14:paraId="7E8C9912">
      <w:pPr>
        <w:spacing w:line="460" w:lineRule="exact"/>
        <w:ind w:firstLine="440" w:firstLineChars="200"/>
        <w:rPr>
          <w:rFonts w:hint="eastAsia" w:ascii="新宋体" w:hAnsi="新宋体" w:eastAsia="新宋体" w:cs="Times New Roman"/>
          <w:b w:val="0"/>
          <w:bCs w:val="0"/>
          <w:color w:val="000000" w:themeColor="text1"/>
          <w:sz w:val="22"/>
          <w:szCs w:val="22"/>
          <w:highlight w:val="none"/>
          <w14:textFill>
            <w14:solidFill>
              <w14:schemeClr w14:val="tx1"/>
            </w14:solidFill>
          </w14:textFill>
        </w:rPr>
      </w:pPr>
      <w:r>
        <w:rPr>
          <w:rFonts w:hint="eastAsia" w:ascii="新宋体" w:hAnsi="新宋体" w:eastAsia="新宋体" w:cs="Times New Roman"/>
          <w:b w:val="0"/>
          <w:bCs w:val="0"/>
          <w:color w:val="000000" w:themeColor="text1"/>
          <w:sz w:val="22"/>
          <w:szCs w:val="22"/>
          <w:highlight w:val="none"/>
          <w:lang w:val="en-US" w:eastAsia="zh-CN"/>
          <w14:textFill>
            <w14:solidFill>
              <w14:schemeClr w14:val="tx1"/>
            </w14:solidFill>
          </w14:textFill>
        </w:rPr>
        <w:t>3、</w:t>
      </w:r>
      <w:r>
        <w:rPr>
          <w:rFonts w:hint="eastAsia" w:ascii="新宋体" w:hAnsi="新宋体" w:eastAsia="新宋体" w:cs="Times New Roman"/>
          <w:b w:val="0"/>
          <w:bCs w:val="0"/>
          <w:color w:val="000000" w:themeColor="text1"/>
          <w:sz w:val="22"/>
          <w:szCs w:val="22"/>
          <w:highlight w:val="none"/>
          <w14:textFill>
            <w14:solidFill>
              <w14:schemeClr w14:val="tx1"/>
            </w14:solidFill>
          </w14:textFill>
        </w:rPr>
        <w:t>联合体各方之间应当签订共同投标协议，明确约定联合体各方承担的工作和相应的责任。联合体各方签订共同投标协议后，不得再以自己名义单独在同一项目中投标，也不得组成新的联合体参加同一项目投标。</w:t>
      </w:r>
    </w:p>
    <w:p w14:paraId="68051CA2">
      <w:pPr>
        <w:rPr>
          <w:rFonts w:hint="eastAsia" w:ascii="宋体" w:hAnsi="宋体" w:eastAsia="宋体" w:cs="宋体"/>
          <w:b/>
          <w:bCs/>
          <w:color w:val="000000" w:themeColor="text1"/>
          <w:sz w:val="22"/>
          <w:szCs w:val="22"/>
          <w:highlight w:val="none"/>
          <w14:textFill>
            <w14:solidFill>
              <w14:schemeClr w14:val="tx1"/>
            </w14:solidFill>
          </w14:textFill>
        </w:rPr>
      </w:pPr>
    </w:p>
    <w:p w14:paraId="24C727E0">
      <w:pP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p>
    <w:p w14:paraId="4CA774EF">
      <w:pPr>
        <w:outlineLvl w:val="1"/>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附件三</w:t>
      </w:r>
      <w:bookmarkEnd w:id="36"/>
      <w:bookmarkEnd w:id="37"/>
    </w:p>
    <w:p w14:paraId="62114A9E">
      <w:pPr>
        <w:spacing w:line="460" w:lineRule="exact"/>
        <w:jc w:val="center"/>
        <w:outlineLvl w:val="2"/>
        <w:rPr>
          <w:rFonts w:ascii="宋体" w:hAnsi="宋体" w:cs="宋体"/>
          <w:b/>
          <w:bCs/>
          <w:color w:val="000000" w:themeColor="text1"/>
          <w:sz w:val="28"/>
          <w:szCs w:val="28"/>
          <w:highlight w:val="none"/>
          <w:lang w:val="zh-CN"/>
          <w14:textFill>
            <w14:solidFill>
              <w14:schemeClr w14:val="tx1"/>
            </w14:solidFill>
          </w14:textFill>
        </w:rPr>
      </w:pPr>
      <w:bookmarkStart w:id="38" w:name="_Toc13639"/>
      <w:bookmarkStart w:id="39" w:name="_Toc29102"/>
      <w:r>
        <w:rPr>
          <w:rFonts w:hint="eastAsia" w:ascii="宋体" w:hAnsi="宋体" w:cs="宋体"/>
          <w:b/>
          <w:bCs/>
          <w:color w:val="000000" w:themeColor="text1"/>
          <w:sz w:val="28"/>
          <w:szCs w:val="28"/>
          <w:highlight w:val="none"/>
          <w:lang w:val="zh-CN"/>
          <w14:textFill>
            <w14:solidFill>
              <w14:schemeClr w14:val="tx1"/>
            </w14:solidFill>
          </w14:textFill>
        </w:rPr>
        <w:t>商务技术文件</w:t>
      </w:r>
      <w:bookmarkEnd w:id="38"/>
      <w:bookmarkEnd w:id="39"/>
    </w:p>
    <w:p w14:paraId="39E6A897">
      <w:pPr>
        <w:spacing w:line="400" w:lineRule="exact"/>
        <w:jc w:val="center"/>
        <w:rPr>
          <w:rFonts w:ascii="宋体" w:hAnsi="宋体" w:cs="宋体"/>
          <w:b/>
          <w:bCs/>
          <w:color w:val="000000" w:themeColor="text1"/>
          <w:sz w:val="28"/>
          <w:szCs w:val="28"/>
          <w:highlight w:val="none"/>
          <w14:textFill>
            <w14:solidFill>
              <w14:schemeClr w14:val="tx1"/>
            </w14:solidFill>
          </w14:textFill>
        </w:rPr>
      </w:pPr>
    </w:p>
    <w:p w14:paraId="275E7E6E">
      <w:pPr>
        <w:spacing w:line="400" w:lineRule="exact"/>
        <w:jc w:val="center"/>
        <w:outlineLvl w:val="3"/>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1、法定代表人身份证明或授权委托书</w:t>
      </w:r>
    </w:p>
    <w:p w14:paraId="20D77F4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770B25B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法定代表人资格证明书</w:t>
      </w:r>
    </w:p>
    <w:p w14:paraId="7194C7C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b/>
          <w:color w:val="000000" w:themeColor="text1"/>
          <w:sz w:val="22"/>
          <w:szCs w:val="22"/>
          <w:highlight w:val="none"/>
          <w14:textFill>
            <w14:solidFill>
              <w14:schemeClr w14:val="tx1"/>
            </w14:solidFill>
          </w14:textFill>
        </w:rPr>
      </w:pPr>
    </w:p>
    <w:p w14:paraId="12264251">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温州市中心医院、</w:t>
      </w:r>
      <w:r>
        <w:rPr>
          <w:rFonts w:hint="eastAsia" w:ascii="宋体" w:hAnsi="宋体" w:cs="宋体"/>
          <w:color w:val="000000" w:themeColor="text1"/>
          <w:sz w:val="22"/>
          <w:szCs w:val="22"/>
          <w:highlight w:val="none"/>
          <w:lang w:val="en-US" w:eastAsia="zh-CN"/>
          <w14:textFill>
            <w14:solidFill>
              <w14:schemeClr w14:val="tx1"/>
            </w14:solidFill>
          </w14:textFill>
        </w:rPr>
        <w:t>温州历程招标有限公司</w:t>
      </w:r>
      <w:r>
        <w:rPr>
          <w:rFonts w:hint="eastAsia" w:ascii="宋体" w:hAnsi="宋体" w:eastAsia="宋体" w:cs="宋体"/>
          <w:color w:val="000000" w:themeColor="text1"/>
          <w:sz w:val="22"/>
          <w:szCs w:val="22"/>
          <w:highlight w:val="none"/>
          <w14:textFill>
            <w14:solidFill>
              <w14:schemeClr w14:val="tx1"/>
            </w14:solidFill>
          </w14:textFill>
        </w:rPr>
        <w:t>：</w:t>
      </w:r>
    </w:p>
    <w:p w14:paraId="3D5D27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2"/>
          <w:szCs w:val="22"/>
          <w:highlight w:val="none"/>
          <w:u w:val="single"/>
          <w14:textFill>
            <w14:solidFill>
              <w14:schemeClr w14:val="tx1"/>
            </w14:solidFill>
          </w14:textFill>
        </w:rPr>
      </w:pPr>
    </w:p>
    <w:p w14:paraId="5889FD5B">
      <w:pPr>
        <w:keepNext w:val="0"/>
        <w:keepLines w:val="0"/>
        <w:pageBreakBefore w:val="0"/>
        <w:widowControl w:val="0"/>
        <w:kinsoku/>
        <w:wordWrap/>
        <w:overflowPunct/>
        <w:topLinePunct w:val="0"/>
        <w:autoSpaceDE/>
        <w:autoSpaceDN/>
        <w:bidi w:val="0"/>
        <w:adjustRightInd/>
        <w:snapToGrid/>
        <w:spacing w:line="500" w:lineRule="exact"/>
        <w:ind w:firstLine="220" w:firstLineChars="1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 xml:space="preserve">  （姓名、性别、年龄</w:t>
      </w:r>
      <w:r>
        <w:rPr>
          <w:rFonts w:hint="eastAsia" w:ascii="宋体" w:hAnsi="宋体" w:cs="宋体"/>
          <w:color w:val="000000" w:themeColor="text1"/>
          <w:sz w:val="22"/>
          <w:szCs w:val="22"/>
          <w:highlight w:val="none"/>
          <w:u w:val="single"/>
          <w:lang w:eastAsia="zh-CN"/>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电话</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在我单位任</w:t>
      </w:r>
      <w:r>
        <w:rPr>
          <w:rFonts w:hint="eastAsia" w:ascii="宋体" w:hAnsi="宋体" w:eastAsia="宋体" w:cs="宋体"/>
          <w:color w:val="000000" w:themeColor="text1"/>
          <w:sz w:val="22"/>
          <w:szCs w:val="22"/>
          <w:highlight w:val="none"/>
          <w:u w:val="single"/>
          <w14:textFill>
            <w14:solidFill>
              <w14:schemeClr w14:val="tx1"/>
            </w14:solidFill>
          </w14:textFill>
        </w:rPr>
        <w:t xml:space="preserve">                  （职务名称）</w:t>
      </w:r>
      <w:r>
        <w:rPr>
          <w:rFonts w:hint="eastAsia" w:ascii="宋体" w:hAnsi="宋体" w:eastAsia="宋体" w:cs="宋体"/>
          <w:color w:val="000000" w:themeColor="text1"/>
          <w:sz w:val="22"/>
          <w:szCs w:val="22"/>
          <w:highlight w:val="none"/>
          <w14:textFill>
            <w14:solidFill>
              <w14:schemeClr w14:val="tx1"/>
            </w14:solidFill>
          </w14:textFill>
        </w:rPr>
        <w:t>职务，是我单位的法定代表人。</w:t>
      </w:r>
    </w:p>
    <w:p w14:paraId="3A7F5ABA">
      <w:pPr>
        <w:keepNext w:val="0"/>
        <w:keepLines w:val="0"/>
        <w:pageBreakBefore w:val="0"/>
        <w:widowControl w:val="0"/>
        <w:kinsoku/>
        <w:wordWrap/>
        <w:overflowPunct/>
        <w:topLinePunct w:val="0"/>
        <w:autoSpaceDE/>
        <w:autoSpaceDN/>
        <w:bidi w:val="0"/>
        <w:adjustRightInd/>
        <w:snapToGrid/>
        <w:spacing w:line="500" w:lineRule="exact"/>
        <w:ind w:firstLine="880" w:firstLineChars="4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特此证明。</w:t>
      </w:r>
    </w:p>
    <w:p w14:paraId="37EDAD7E">
      <w:pPr>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p>
    <w:p w14:paraId="4F368C37">
      <w:pPr>
        <w:spacing w:line="360" w:lineRule="auto"/>
        <w:jc w:val="left"/>
        <w:rPr>
          <w:rFonts w:hint="eastAsia" w:ascii="宋体" w:hAnsi="宋体" w:eastAsia="宋体" w:cs="宋体"/>
          <w:b w:val="0"/>
          <w:bCs w:val="0"/>
          <w:color w:val="000000" w:themeColor="text1"/>
          <w:sz w:val="22"/>
          <w:szCs w:val="22"/>
          <w:highlight w:val="none"/>
          <w14:textFill>
            <w14:solidFill>
              <w14:schemeClr w14:val="tx1"/>
            </w14:solidFill>
          </w14:textFill>
        </w:rPr>
      </w:pPr>
    </w:p>
    <w:p w14:paraId="3590DFD9">
      <w:pPr>
        <w:spacing w:line="460" w:lineRule="exact"/>
        <w:ind w:firstLine="5060" w:firstLineChars="2300"/>
        <w:rPr>
          <w:rFonts w:hint="eastAsia" w:ascii="新宋体" w:hAnsi="新宋体" w:eastAsia="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投标人全称（盖章）：</w:t>
      </w:r>
      <w:r>
        <w:rPr>
          <w:rFonts w:hint="eastAsia" w:ascii="新宋体" w:hAnsi="新宋体" w:eastAsia="新宋体"/>
          <w:color w:val="000000" w:themeColor="text1"/>
          <w:sz w:val="22"/>
          <w:szCs w:val="22"/>
          <w:highlight w:val="none"/>
          <w:lang w:val="en-US" w:eastAsia="zh-CN"/>
          <w14:textFill>
            <w14:solidFill>
              <w14:schemeClr w14:val="tx1"/>
            </w14:solidFill>
          </w14:textFill>
        </w:rPr>
        <w:t xml:space="preserve"> </w:t>
      </w:r>
    </w:p>
    <w:p w14:paraId="2A06A2E3">
      <w:pPr>
        <w:spacing w:line="460" w:lineRule="exact"/>
        <w:ind w:firstLine="5060" w:firstLineChars="2300"/>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日 期：   年  月  日</w:t>
      </w:r>
    </w:p>
    <w:p w14:paraId="4BD5A858">
      <w:pPr>
        <w:rPr>
          <w:rFonts w:hint="eastAsia" w:ascii="宋体" w:hAnsi="宋体" w:eastAsia="宋体" w:cs="宋体"/>
          <w:b/>
          <w:bCs/>
          <w:color w:val="000000" w:themeColor="text1"/>
          <w:sz w:val="24"/>
          <w:highlight w:val="none"/>
          <w14:textFill>
            <w14:solidFill>
              <w14:schemeClr w14:val="tx1"/>
            </w14:solidFill>
          </w14:textFill>
        </w:rPr>
      </w:pPr>
    </w:p>
    <w:p w14:paraId="52A3CC53">
      <w:pPr>
        <w:rPr>
          <w:rFonts w:hint="eastAsia" w:ascii="宋体" w:hAnsi="宋体" w:eastAsia="宋体" w:cs="宋体"/>
          <w:b/>
          <w:bCs/>
          <w:color w:val="000000" w:themeColor="text1"/>
          <w:sz w:val="24"/>
          <w:highlight w:val="none"/>
          <w14:textFill>
            <w14:solidFill>
              <w14:schemeClr w14:val="tx1"/>
            </w14:solidFill>
          </w14:textFill>
        </w:rPr>
      </w:pPr>
    </w:p>
    <w:p w14:paraId="38017B76">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92710</wp:posOffset>
                </wp:positionV>
                <wp:extent cx="5978525" cy="2546985"/>
                <wp:effectExtent l="4445" t="4445" r="17780" b="20320"/>
                <wp:wrapNone/>
                <wp:docPr id="4" name="文本框 4"/>
                <wp:cNvGraphicFramePr/>
                <a:graphic xmlns:a="http://schemas.openxmlformats.org/drawingml/2006/main">
                  <a:graphicData uri="http://schemas.microsoft.com/office/word/2010/wordprocessingShape">
                    <wps:wsp>
                      <wps:cNvSpPr txBox="1"/>
                      <wps:spPr>
                        <a:xfrm>
                          <a:off x="0" y="0"/>
                          <a:ext cx="5978525" cy="25469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F4CD4">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1.45pt;margin-top:7.3pt;height:200.55pt;width:470.75pt;z-index:251662336;mso-width-relative:page;mso-height-relative:page;" fillcolor="#FFFFFF" filled="t" stroked="t" coordsize="21600,21600" o:gfxdata="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Vy9L/YAAAACAEAAA8AAAAAAAAAAQAgAAAA&#10;IgAAAGRycy9kb3ducmV2LnhtbFBLAQIUABQAAAAIAIdO4kBqtJx/CwIAADcEAAAOAAAAAAAAAAEA&#10;IAAAACcBAABkcnMvZTJvRG9jLnhtbFBLBQYAAAAABgAGAFkBAACkBQAAAAA=&#10;">
                <v:fill on="t" focussize="0,0"/>
                <v:stroke color="#000000" joinstyle="miter"/>
                <v:imagedata o:title=""/>
                <o:lock v:ext="edit" aspectratio="f"/>
                <v:textbox>
                  <w:txbxContent>
                    <w:p w14:paraId="4C7F4CD4">
                      <w:r>
                        <w:rPr>
                          <w:rFonts w:hint="eastAsia" w:ascii="新宋体" w:hAnsi="新宋体" w:eastAsia="新宋体"/>
                          <w:sz w:val="22"/>
                          <w:szCs w:val="22"/>
                        </w:rPr>
                        <w:t>法定代表人身份证（正反面）：</w:t>
                      </w:r>
                    </w:p>
                  </w:txbxContent>
                </v:textbox>
              </v:shape>
            </w:pict>
          </mc:Fallback>
        </mc:AlternateContent>
      </w:r>
    </w:p>
    <w:p w14:paraId="0B58C31C">
      <w:pPr>
        <w:rPr>
          <w:rFonts w:hint="eastAsia" w:ascii="宋体" w:hAnsi="宋体" w:eastAsia="宋体" w:cs="宋体"/>
          <w:b/>
          <w:bCs/>
          <w:color w:val="000000" w:themeColor="text1"/>
          <w:sz w:val="24"/>
          <w:highlight w:val="none"/>
          <w14:textFill>
            <w14:solidFill>
              <w14:schemeClr w14:val="tx1"/>
            </w14:solidFill>
          </w14:textFill>
        </w:rPr>
      </w:pPr>
    </w:p>
    <w:p w14:paraId="0659C27A">
      <w:pPr>
        <w:rPr>
          <w:rFonts w:hint="eastAsia" w:ascii="宋体" w:hAnsi="宋体" w:eastAsia="宋体" w:cs="宋体"/>
          <w:b/>
          <w:bCs/>
          <w:color w:val="000000" w:themeColor="text1"/>
          <w:sz w:val="24"/>
          <w:highlight w:val="none"/>
          <w14:textFill>
            <w14:solidFill>
              <w14:schemeClr w14:val="tx1"/>
            </w14:solidFill>
          </w14:textFill>
        </w:rPr>
      </w:pPr>
    </w:p>
    <w:p w14:paraId="329A7BB8">
      <w:pPr>
        <w:rPr>
          <w:rFonts w:hint="eastAsia" w:ascii="宋体" w:hAnsi="宋体" w:eastAsia="宋体" w:cs="宋体"/>
          <w:b/>
          <w:bCs/>
          <w:color w:val="000000" w:themeColor="text1"/>
          <w:sz w:val="24"/>
          <w:highlight w:val="none"/>
          <w14:textFill>
            <w14:solidFill>
              <w14:schemeClr w14:val="tx1"/>
            </w14:solidFill>
          </w14:textFill>
        </w:rPr>
      </w:pPr>
    </w:p>
    <w:p w14:paraId="4E47F5BA">
      <w:pPr>
        <w:rPr>
          <w:rFonts w:hint="eastAsia" w:ascii="宋体" w:hAnsi="宋体" w:eastAsia="宋体" w:cs="宋体"/>
          <w:b/>
          <w:bCs/>
          <w:color w:val="000000" w:themeColor="text1"/>
          <w:sz w:val="24"/>
          <w:highlight w:val="none"/>
          <w14:textFill>
            <w14:solidFill>
              <w14:schemeClr w14:val="tx1"/>
            </w14:solidFill>
          </w14:textFill>
        </w:rPr>
      </w:pPr>
    </w:p>
    <w:p w14:paraId="53F61CF6">
      <w:pPr>
        <w:rPr>
          <w:rFonts w:hint="eastAsia" w:ascii="宋体" w:hAnsi="宋体" w:eastAsia="宋体" w:cs="宋体"/>
          <w:b/>
          <w:bCs/>
          <w:color w:val="000000" w:themeColor="text1"/>
          <w:sz w:val="24"/>
          <w:highlight w:val="none"/>
          <w14:textFill>
            <w14:solidFill>
              <w14:schemeClr w14:val="tx1"/>
            </w14:solidFill>
          </w14:textFill>
        </w:rPr>
      </w:pPr>
    </w:p>
    <w:p w14:paraId="5FD39191">
      <w:pPr>
        <w:rPr>
          <w:rFonts w:hint="eastAsia" w:ascii="宋体" w:hAnsi="宋体" w:eastAsia="宋体" w:cs="宋体"/>
          <w:b/>
          <w:bCs/>
          <w:color w:val="000000" w:themeColor="text1"/>
          <w:sz w:val="24"/>
          <w:highlight w:val="none"/>
          <w14:textFill>
            <w14:solidFill>
              <w14:schemeClr w14:val="tx1"/>
            </w14:solidFill>
          </w14:textFill>
        </w:rPr>
      </w:pPr>
    </w:p>
    <w:p w14:paraId="63133FE6">
      <w:pPr>
        <w:rPr>
          <w:rFonts w:hint="eastAsia" w:ascii="宋体" w:hAnsi="宋体" w:eastAsia="宋体" w:cs="宋体"/>
          <w:b/>
          <w:bCs/>
          <w:color w:val="000000" w:themeColor="text1"/>
          <w:sz w:val="24"/>
          <w:highlight w:val="none"/>
          <w14:textFill>
            <w14:solidFill>
              <w14:schemeClr w14:val="tx1"/>
            </w14:solidFill>
          </w14:textFill>
        </w:rPr>
      </w:pPr>
    </w:p>
    <w:p w14:paraId="3FA3F95B">
      <w:pPr>
        <w:rPr>
          <w:rFonts w:hint="eastAsia" w:ascii="宋体" w:hAnsi="宋体" w:eastAsia="宋体" w:cs="宋体"/>
          <w:b/>
          <w:bCs/>
          <w:color w:val="000000" w:themeColor="text1"/>
          <w:sz w:val="24"/>
          <w:highlight w:val="none"/>
          <w14:textFill>
            <w14:solidFill>
              <w14:schemeClr w14:val="tx1"/>
            </w14:solidFill>
          </w14:textFill>
        </w:rPr>
      </w:pPr>
    </w:p>
    <w:p w14:paraId="0EB81E2E">
      <w:pPr>
        <w:rPr>
          <w:rFonts w:hint="eastAsia" w:ascii="宋体" w:hAnsi="宋体" w:eastAsia="宋体" w:cs="宋体"/>
          <w:b/>
          <w:bCs/>
          <w:color w:val="000000" w:themeColor="text1"/>
          <w:sz w:val="24"/>
          <w:highlight w:val="none"/>
          <w14:textFill>
            <w14:solidFill>
              <w14:schemeClr w14:val="tx1"/>
            </w14:solidFill>
          </w14:textFill>
        </w:rPr>
      </w:pPr>
    </w:p>
    <w:p w14:paraId="7D4F165A">
      <w:pPr>
        <w:rPr>
          <w:rFonts w:hint="eastAsia" w:ascii="宋体" w:hAnsi="宋体" w:eastAsia="宋体" w:cs="宋体"/>
          <w:b/>
          <w:bCs/>
          <w:color w:val="000000" w:themeColor="text1"/>
          <w:sz w:val="24"/>
          <w:highlight w:val="none"/>
          <w14:textFill>
            <w14:solidFill>
              <w14:schemeClr w14:val="tx1"/>
            </w14:solidFill>
          </w14:textFill>
        </w:rPr>
      </w:pPr>
    </w:p>
    <w:p w14:paraId="64C42B70">
      <w:pPr>
        <w:rPr>
          <w:rFonts w:hint="eastAsia" w:ascii="宋体" w:hAnsi="宋体" w:eastAsia="宋体" w:cs="宋体"/>
          <w:b/>
          <w:bCs/>
          <w:color w:val="000000" w:themeColor="text1"/>
          <w:sz w:val="24"/>
          <w:highlight w:val="none"/>
          <w14:textFill>
            <w14:solidFill>
              <w14:schemeClr w14:val="tx1"/>
            </w14:solidFill>
          </w14:textFill>
        </w:rPr>
      </w:pPr>
    </w:p>
    <w:p w14:paraId="57F959BC">
      <w:pPr>
        <w:snapToGrid w:val="0"/>
        <w:spacing w:before="120" w:beforeLines="50" w:after="50" w:line="460" w:lineRule="exact"/>
        <w:rPr>
          <w:rFonts w:hint="eastAsia" w:ascii="宋体" w:hAnsi="宋体" w:eastAsia="宋体" w:cs="宋体"/>
          <w:color w:val="000000" w:themeColor="text1"/>
          <w:sz w:val="24"/>
          <w:highlight w:val="none"/>
          <w14:textFill>
            <w14:solidFill>
              <w14:schemeClr w14:val="tx1"/>
            </w14:solidFill>
          </w14:textFill>
        </w:rPr>
      </w:pPr>
    </w:p>
    <w:p w14:paraId="1F056E51">
      <w:pPr>
        <w:spacing w:line="360" w:lineRule="auto"/>
        <w:rPr>
          <w:rFonts w:hint="eastAsia" w:ascii="宋体" w:hAnsi="宋体" w:eastAsia="宋体" w:cs="宋体"/>
          <w:b/>
          <w:bCs/>
          <w:color w:val="000000" w:themeColor="text1"/>
          <w:spacing w:val="-6"/>
          <w:sz w:val="24"/>
          <w:highlight w:val="none"/>
          <w14:textFill>
            <w14:solidFill>
              <w14:schemeClr w14:val="tx1"/>
            </w14:solidFill>
          </w14:textFill>
        </w:rPr>
      </w:pPr>
      <w:r>
        <w:rPr>
          <w:rFonts w:hint="eastAsia" w:ascii="宋体" w:hAnsi="宋体" w:eastAsia="宋体" w:cs="宋体"/>
          <w:b/>
          <w:bCs/>
          <w:color w:val="000000" w:themeColor="text1"/>
          <w:spacing w:val="-6"/>
          <w:sz w:val="22"/>
          <w:szCs w:val="22"/>
          <w:highlight w:val="none"/>
          <w14:textFill>
            <w14:solidFill>
              <w14:schemeClr w14:val="tx1"/>
            </w14:solidFill>
          </w14:textFill>
        </w:rPr>
        <w:t>说明：供应商的法定代表人参加投标，提供法定代表人资格证明书</w:t>
      </w:r>
      <w:r>
        <w:rPr>
          <w:rFonts w:hint="eastAsia" w:ascii="宋体" w:hAnsi="宋体" w:cs="宋体"/>
          <w:b/>
          <w:bCs/>
          <w:color w:val="000000" w:themeColor="text1"/>
          <w:spacing w:val="-6"/>
          <w:sz w:val="22"/>
          <w:szCs w:val="22"/>
          <w:highlight w:val="none"/>
          <w:lang w:eastAsia="zh-CN"/>
          <w14:textFill>
            <w14:solidFill>
              <w14:schemeClr w14:val="tx1"/>
            </w14:solidFill>
          </w14:textFill>
        </w:rPr>
        <w:t>（</w:t>
      </w:r>
      <w:r>
        <w:rPr>
          <w:rFonts w:hint="eastAsia" w:ascii="宋体" w:hAnsi="宋体" w:cs="宋体"/>
          <w:b/>
          <w:bCs/>
          <w:color w:val="000000" w:themeColor="text1"/>
          <w:spacing w:val="-6"/>
          <w:sz w:val="21"/>
          <w:szCs w:val="21"/>
          <w:highlight w:val="none"/>
          <w:lang w:val="en-US" w:eastAsia="zh-CN"/>
          <w14:textFill>
            <w14:solidFill>
              <w14:schemeClr w14:val="tx1"/>
            </w14:solidFill>
          </w14:textFill>
        </w:rPr>
        <w:t>并</w:t>
      </w:r>
      <w:r>
        <w:rPr>
          <w:rFonts w:hint="eastAsia" w:ascii="宋体" w:hAnsi="宋体" w:eastAsia="宋体" w:cs="宋体"/>
          <w:b/>
          <w:bCs/>
          <w:color w:val="000000" w:themeColor="text1"/>
          <w:spacing w:val="-6"/>
          <w:sz w:val="21"/>
          <w:szCs w:val="21"/>
          <w:highlight w:val="none"/>
          <w:lang w:val="zh-CN"/>
          <w14:textFill>
            <w14:solidFill>
              <w14:schemeClr w14:val="tx1"/>
            </w14:solidFill>
          </w14:textFill>
        </w:rPr>
        <w:t>提供法定代表人身份证复印件加盖公章）</w:t>
      </w:r>
      <w:r>
        <w:rPr>
          <w:rFonts w:hint="eastAsia" w:ascii="宋体" w:hAnsi="宋体" w:eastAsia="宋体" w:cs="宋体"/>
          <w:b/>
          <w:bCs/>
          <w:color w:val="000000" w:themeColor="text1"/>
          <w:spacing w:val="-6"/>
          <w:sz w:val="22"/>
          <w:szCs w:val="22"/>
          <w:highlight w:val="none"/>
          <w14:textFill>
            <w14:solidFill>
              <w14:schemeClr w14:val="tx1"/>
            </w14:solidFill>
          </w14:textFill>
        </w:rPr>
        <w:t>；供应商的法定代表人委托授权代表参加投标，提供法定代表人授权</w:t>
      </w:r>
      <w:r>
        <w:rPr>
          <w:rFonts w:hint="eastAsia" w:ascii="宋体" w:hAnsi="宋体" w:eastAsia="宋体" w:cs="宋体"/>
          <w:b/>
          <w:bCs/>
          <w:color w:val="000000" w:themeColor="text1"/>
          <w:spacing w:val="-6"/>
          <w:sz w:val="22"/>
          <w:szCs w:val="22"/>
          <w:highlight w:val="none"/>
          <w:lang w:val="en-US" w:eastAsia="zh-CN"/>
          <w14:textFill>
            <w14:solidFill>
              <w14:schemeClr w14:val="tx1"/>
            </w14:solidFill>
          </w14:textFill>
        </w:rPr>
        <w:t>书</w:t>
      </w:r>
      <w:r>
        <w:rPr>
          <w:rFonts w:hint="eastAsia" w:ascii="宋体" w:hAnsi="宋体" w:cs="宋体"/>
          <w:b/>
          <w:bCs/>
          <w:color w:val="000000" w:themeColor="text1"/>
          <w:spacing w:val="-6"/>
          <w:sz w:val="22"/>
          <w:szCs w:val="22"/>
          <w:highlight w:val="none"/>
          <w:lang w:val="en-US" w:eastAsia="zh-CN"/>
          <w14:textFill>
            <w14:solidFill>
              <w14:schemeClr w14:val="tx1"/>
            </w14:solidFill>
          </w14:textFill>
        </w:rPr>
        <w:t>（并提供法定代表人及授权委托人的身份证复印件加盖公章）</w:t>
      </w:r>
      <w:r>
        <w:rPr>
          <w:rFonts w:hint="eastAsia" w:ascii="宋体" w:hAnsi="宋体" w:eastAsia="宋体" w:cs="宋体"/>
          <w:b/>
          <w:bCs/>
          <w:color w:val="000000" w:themeColor="text1"/>
          <w:spacing w:val="-6"/>
          <w:sz w:val="22"/>
          <w:szCs w:val="22"/>
          <w:highlight w:val="none"/>
          <w14:textFill>
            <w14:solidFill>
              <w14:schemeClr w14:val="tx1"/>
            </w14:solidFill>
          </w14:textFill>
        </w:rPr>
        <w:t>。</w:t>
      </w:r>
    </w:p>
    <w:p w14:paraId="2E774650">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79E266BC">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lang w:eastAsia="zh-CN"/>
          <w14:textFill>
            <w14:solidFill>
              <w14:schemeClr w14:val="tx1"/>
            </w14:solidFill>
          </w14:textFill>
        </w:rPr>
        <w:t>）法定代表人授权</w:t>
      </w:r>
      <w:r>
        <w:rPr>
          <w:rFonts w:hint="eastAsia" w:ascii="宋体" w:hAnsi="宋体" w:cs="宋体"/>
          <w:b/>
          <w:bCs/>
          <w:color w:val="000000" w:themeColor="text1"/>
          <w:sz w:val="28"/>
          <w:szCs w:val="28"/>
          <w:highlight w:val="none"/>
          <w:lang w:val="en-US" w:eastAsia="zh-CN"/>
          <w14:textFill>
            <w14:solidFill>
              <w14:schemeClr w14:val="tx1"/>
            </w14:solidFill>
          </w14:textFill>
        </w:rPr>
        <w:t>委托书</w:t>
      </w:r>
    </w:p>
    <w:p w14:paraId="4ECA4998">
      <w:pPr>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p>
    <w:p w14:paraId="2A3EECC0">
      <w:pPr>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p>
    <w:p w14:paraId="4C0791CD">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温州市中心医院、</w:t>
      </w:r>
      <w:r>
        <w:rPr>
          <w:rFonts w:hint="eastAsia" w:ascii="宋体" w:hAnsi="宋体" w:cs="宋体"/>
          <w:color w:val="000000" w:themeColor="text1"/>
          <w:sz w:val="22"/>
          <w:szCs w:val="22"/>
          <w:highlight w:val="none"/>
          <w:lang w:val="en-US" w:eastAsia="zh-CN"/>
          <w14:textFill>
            <w14:solidFill>
              <w14:schemeClr w14:val="tx1"/>
            </w14:solidFill>
          </w14:textFill>
        </w:rPr>
        <w:t>温州历程招标有限公司</w:t>
      </w:r>
      <w:r>
        <w:rPr>
          <w:rFonts w:hint="eastAsia" w:ascii="宋体" w:hAnsi="宋体" w:eastAsia="宋体" w:cs="宋体"/>
          <w:color w:val="000000" w:themeColor="text1"/>
          <w:sz w:val="22"/>
          <w:szCs w:val="22"/>
          <w:highlight w:val="none"/>
          <w14:textFill>
            <w14:solidFill>
              <w14:schemeClr w14:val="tx1"/>
            </w14:solidFill>
          </w14:textFill>
        </w:rPr>
        <w:t>：</w:t>
      </w:r>
    </w:p>
    <w:p w14:paraId="4417A5B8">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p>
    <w:p w14:paraId="58189211">
      <w:pPr>
        <w:spacing w:line="460" w:lineRule="exact"/>
        <w:rPr>
          <w:rFonts w:hint="eastAsia" w:ascii="宋体" w:hAnsi="宋体" w:eastAsia="宋体" w:cs="宋体"/>
          <w:color w:val="000000" w:themeColor="text1"/>
          <w:sz w:val="22"/>
          <w:szCs w:val="22"/>
          <w:highlight w:val="none"/>
          <w:u w:val="single"/>
          <w14:textFill>
            <w14:solidFill>
              <w14:schemeClr w14:val="tx1"/>
            </w14:solidFill>
          </w14:textFill>
        </w:rPr>
      </w:pPr>
    </w:p>
    <w:p w14:paraId="3380E977">
      <w:pPr>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全称）法定代表人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授权</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（全权代表姓名</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职务、电话</w:t>
      </w:r>
      <w:r>
        <w:rPr>
          <w:rFonts w:hint="eastAsia" w:ascii="宋体" w:hAnsi="宋体" w:eastAsia="宋体" w:cs="宋体"/>
          <w:color w:val="000000" w:themeColor="text1"/>
          <w:sz w:val="22"/>
          <w:szCs w:val="22"/>
          <w:highlight w:val="none"/>
          <w14:textFill>
            <w14:solidFill>
              <w14:schemeClr w14:val="tx1"/>
            </w14:solidFill>
          </w14:textFill>
        </w:rPr>
        <w:t>）为全权代表，参加贵处组织的（项目名称</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、编号</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）的</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活动，全权代表我方处理</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活动中的一切事宜。</w:t>
      </w:r>
    </w:p>
    <w:p w14:paraId="58EE813A">
      <w:pPr>
        <w:spacing w:line="460" w:lineRule="exact"/>
        <w:ind w:firstLine="2955"/>
        <w:rPr>
          <w:rFonts w:hint="eastAsia" w:ascii="宋体" w:hAnsi="宋体" w:eastAsia="宋体" w:cs="宋体"/>
          <w:color w:val="000000" w:themeColor="text1"/>
          <w:sz w:val="22"/>
          <w:szCs w:val="22"/>
          <w:highlight w:val="none"/>
          <w14:textFill>
            <w14:solidFill>
              <w14:schemeClr w14:val="tx1"/>
            </w14:solidFill>
          </w14:textFill>
        </w:rPr>
      </w:pPr>
    </w:p>
    <w:p w14:paraId="6B457EA6">
      <w:pPr>
        <w:spacing w:line="460" w:lineRule="exact"/>
        <w:ind w:firstLine="295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14BBD2F8">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 (签字或盖章)：</w:t>
      </w:r>
    </w:p>
    <w:p w14:paraId="1335DD49">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投标人全称（公章）：</w:t>
      </w:r>
    </w:p>
    <w:p w14:paraId="559AC7F5">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日   期：      </w:t>
      </w:r>
    </w:p>
    <w:p w14:paraId="71BB762A">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14:paraId="3E838046">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2" w:firstLineChars="200"/>
        <w:textAlignment w:val="auto"/>
        <w:rPr>
          <w:rStyle w:val="341"/>
          <w:rFonts w:hint="eastAsia" w:ascii="宋体" w:hAnsi="宋体" w:eastAsia="宋体" w:cs="宋体"/>
          <w:b/>
          <w:bCs/>
          <w:color w:val="000000" w:themeColor="text1"/>
          <w:sz w:val="22"/>
          <w:szCs w:val="22"/>
          <w:highlight w:val="none"/>
          <w:u w:val="single"/>
          <w14:textFill>
            <w14:solidFill>
              <w14:schemeClr w14:val="tx1"/>
            </w14:solidFill>
          </w14:textFill>
        </w:rPr>
      </w:pPr>
      <w:r>
        <w:rPr>
          <w:rStyle w:val="341"/>
          <w:rFonts w:hint="eastAsia" w:ascii="宋体" w:hAnsi="宋体" w:cs="宋体"/>
          <w:b/>
          <w:bCs/>
          <w:color w:val="000000" w:themeColor="text1"/>
          <w:sz w:val="22"/>
          <w:szCs w:val="22"/>
          <w:highlight w:val="none"/>
          <w:u w:val="single"/>
          <w14:textFill>
            <w14:solidFill>
              <w14:schemeClr w14:val="tx1"/>
            </w14:solidFill>
          </w14:textFill>
        </w:rPr>
        <w:t>▲</w:t>
      </w:r>
      <w:r>
        <w:rPr>
          <w:rStyle w:val="341"/>
          <w:rFonts w:hint="eastAsia" w:ascii="宋体" w:hAnsi="宋体" w:eastAsia="宋体" w:cs="宋体"/>
          <w:b/>
          <w:bCs/>
          <w:color w:val="000000" w:themeColor="text1"/>
          <w:sz w:val="22"/>
          <w:szCs w:val="22"/>
          <w:highlight w:val="none"/>
          <w:u w:val="single"/>
          <w14:textFill>
            <w14:solidFill>
              <w14:schemeClr w14:val="tx1"/>
            </w14:solidFill>
          </w14:textFill>
        </w:rPr>
        <w:t>1.投标委托：</w:t>
      </w:r>
    </w:p>
    <w:p w14:paraId="0E48AF1A">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0" w:firstLineChars="200"/>
        <w:textAlignment w:val="auto"/>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pPr>
      <w:r>
        <w:rPr>
          <w:rStyle w:val="341"/>
          <w:rFonts w:hint="eastAsia" w:ascii="宋体" w:hAnsi="宋体" w:eastAsia="宋体" w:cs="宋体"/>
          <w:b w:val="0"/>
          <w:bCs w:val="0"/>
          <w:color w:val="000000" w:themeColor="text1"/>
          <w:sz w:val="22"/>
          <w:szCs w:val="22"/>
          <w:highlight w:val="none"/>
          <w:u w:val="single"/>
          <w:lang w:val="en-US"/>
          <w14:textFill>
            <w14:solidFill>
              <w14:schemeClr w14:val="tx1"/>
            </w14:solidFill>
          </w14:textFill>
        </w:rPr>
        <w:t>1.1</w:t>
      </w:r>
      <w:r>
        <w:rPr>
          <w:rStyle w:val="341"/>
          <w:rFonts w:hint="eastAsia" w:ascii="宋体" w:hAnsi="宋体" w:cs="宋体"/>
          <w:b w:val="0"/>
          <w:bCs w:val="0"/>
          <w:color w:val="000000" w:themeColor="text1"/>
          <w:sz w:val="22"/>
          <w:szCs w:val="22"/>
          <w:highlight w:val="none"/>
          <w:u w:val="single"/>
          <w:lang w:val="en-US"/>
          <w14:textFill>
            <w14:solidFill>
              <w14:schemeClr w14:val="tx1"/>
            </w14:solidFill>
          </w14:textFill>
        </w:rPr>
        <w:t>授权</w:t>
      </w:r>
      <w:r>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t>代表不是法定代表人（单位负责人、自然人本人）的，提供</w:t>
      </w:r>
      <w:r>
        <w:rPr>
          <w:rStyle w:val="341"/>
          <w:rFonts w:hint="eastAsia" w:ascii="宋体" w:hAnsi="宋体" w:eastAsia="宋体" w:cs="宋体"/>
          <w:b/>
          <w:bCs/>
          <w:color w:val="000000" w:themeColor="text1"/>
          <w:sz w:val="22"/>
          <w:szCs w:val="22"/>
          <w:highlight w:val="none"/>
          <w:u w:val="single"/>
          <w14:textFill>
            <w14:solidFill>
              <w14:schemeClr w14:val="tx1"/>
            </w14:solidFill>
          </w14:textFill>
        </w:rPr>
        <w:t>法定代表人授权书</w:t>
      </w:r>
      <w:r>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t>和授权代表</w:t>
      </w:r>
      <w:r>
        <w:rPr>
          <w:rStyle w:val="341"/>
          <w:rFonts w:hint="eastAsia" w:ascii="宋体" w:hAnsi="宋体" w:eastAsia="宋体" w:cs="宋体"/>
          <w:b/>
          <w:bCs/>
          <w:color w:val="000000" w:themeColor="text1"/>
          <w:sz w:val="22"/>
          <w:szCs w:val="22"/>
          <w:highlight w:val="none"/>
          <w:u w:val="single"/>
          <w14:textFill>
            <w14:solidFill>
              <w14:schemeClr w14:val="tx1"/>
            </w14:solidFill>
          </w14:textFill>
        </w:rPr>
        <w:t>社保缴纳证明</w:t>
      </w:r>
      <w:r>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t>（本项目投标文件提交截止时间止近一年任意一月）；</w:t>
      </w:r>
    </w:p>
    <w:p w14:paraId="0E3D909D">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0" w:firstLineChars="200"/>
        <w:textAlignment w:val="auto"/>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pPr>
      <w:r>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t>1.</w:t>
      </w:r>
      <w:r>
        <w:rPr>
          <w:rStyle w:val="341"/>
          <w:rFonts w:hint="eastAsia" w:ascii="宋体" w:hAnsi="宋体" w:eastAsia="宋体" w:cs="宋体"/>
          <w:b w:val="0"/>
          <w:bCs w:val="0"/>
          <w:color w:val="000000" w:themeColor="text1"/>
          <w:sz w:val="22"/>
          <w:szCs w:val="22"/>
          <w:highlight w:val="none"/>
          <w:u w:val="single"/>
          <w:lang w:val="en-US"/>
          <w14:textFill>
            <w14:solidFill>
              <w14:schemeClr w14:val="tx1"/>
            </w14:solidFill>
          </w14:textFill>
        </w:rPr>
        <w:t>2</w:t>
      </w:r>
      <w:r>
        <w:rPr>
          <w:rStyle w:val="341"/>
          <w:rFonts w:hint="eastAsia" w:ascii="宋体" w:hAnsi="宋体" w:cs="宋体"/>
          <w:b w:val="0"/>
          <w:bCs w:val="0"/>
          <w:color w:val="000000" w:themeColor="text1"/>
          <w:sz w:val="22"/>
          <w:szCs w:val="22"/>
          <w:highlight w:val="none"/>
          <w:u w:val="single"/>
          <w:lang w:val="en-US"/>
          <w14:textFill>
            <w14:solidFill>
              <w14:schemeClr w14:val="tx1"/>
            </w14:solidFill>
          </w14:textFill>
        </w:rPr>
        <w:t>投标人</w:t>
      </w:r>
      <w:r>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t>委派不在本单位缴纳社保的人员作为授权代表的，应当在投标文件中，</w:t>
      </w:r>
      <w:r>
        <w:rPr>
          <w:rStyle w:val="341"/>
          <w:rFonts w:hint="eastAsia" w:ascii="宋体" w:hAnsi="宋体" w:eastAsia="宋体" w:cs="宋体"/>
          <w:b/>
          <w:bCs/>
          <w:color w:val="000000" w:themeColor="text1"/>
          <w:sz w:val="22"/>
          <w:szCs w:val="22"/>
          <w:highlight w:val="none"/>
          <w:u w:val="single"/>
          <w14:textFill>
            <w14:solidFill>
              <w14:schemeClr w14:val="tx1"/>
            </w14:solidFill>
          </w14:textFill>
        </w:rPr>
        <w:t>说明具体原因、授权代表缴纳社保的单位</w:t>
      </w:r>
      <w:r>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t>，并附列该授权代表</w:t>
      </w:r>
      <w:r>
        <w:rPr>
          <w:rStyle w:val="341"/>
          <w:rFonts w:hint="eastAsia" w:ascii="宋体" w:hAnsi="宋体" w:eastAsia="宋体" w:cs="宋体"/>
          <w:b/>
          <w:bCs/>
          <w:color w:val="000000" w:themeColor="text1"/>
          <w:sz w:val="22"/>
          <w:szCs w:val="22"/>
          <w:highlight w:val="none"/>
          <w:u w:val="single"/>
          <w14:textFill>
            <w14:solidFill>
              <w14:schemeClr w14:val="tx1"/>
            </w14:solidFill>
          </w14:textFill>
        </w:rPr>
        <w:t>社保缴纳证明</w:t>
      </w:r>
      <w:r>
        <w:rPr>
          <w:rStyle w:val="341"/>
          <w:rFonts w:hint="eastAsia" w:ascii="宋体" w:hAnsi="宋体" w:eastAsia="宋体" w:cs="宋体"/>
          <w:b w:val="0"/>
          <w:bCs w:val="0"/>
          <w:color w:val="000000" w:themeColor="text1"/>
          <w:sz w:val="22"/>
          <w:szCs w:val="22"/>
          <w:highlight w:val="none"/>
          <w:u w:val="single"/>
          <w14:textFill>
            <w14:solidFill>
              <w14:schemeClr w14:val="tx1"/>
            </w14:solidFill>
          </w14:textFill>
        </w:rPr>
        <w:t>（本项目投标文件提交截止时间止近一年任意一月）。</w:t>
      </w:r>
    </w:p>
    <w:p w14:paraId="4703656C">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14:paraId="4E797A1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4BA17BA">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508EED4">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4981462">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A06FA51">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108E9CD">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809380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7D879F1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79375</wp:posOffset>
                </wp:positionV>
                <wp:extent cx="5920740" cy="3004185"/>
                <wp:effectExtent l="5080" t="4445" r="17780" b="20320"/>
                <wp:wrapNone/>
                <wp:docPr id="2" name="文本框 2"/>
                <wp:cNvGraphicFramePr/>
                <a:graphic xmlns:a="http://schemas.openxmlformats.org/drawingml/2006/main">
                  <a:graphicData uri="http://schemas.microsoft.com/office/word/2010/wordprocessingShape">
                    <wps:wsp>
                      <wps:cNvSpPr txBox="1"/>
                      <wps:spPr>
                        <a:xfrm>
                          <a:off x="0" y="0"/>
                          <a:ext cx="5920740"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A2564D">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8.95pt;margin-top:6.25pt;height:236.55pt;width:466.2pt;z-index:251661312;mso-width-relative:page;mso-height-relative:page;" fillcolor="#FFFFFF" filled="t" stroked="t" coordsize="21600,21600" o:gfxdata="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Nyc2QAAAAkBAAAPAAAAAAAAAAEAIAAA&#10;ACIAAABkcnMvZG93bnJldi54bWxQSwECFAAUAAAACACHTuJACwZjeAsCAAA3BAAADgAAAAAAAAAB&#10;ACAAAAAoAQAAZHJzL2Uyb0RvYy54bWxQSwUGAAAAAAYABgBZAQAApQUAAAAA&#10;">
                <v:fill on="t" focussize="0,0"/>
                <v:stroke color="#000000" joinstyle="miter"/>
                <v:imagedata o:title=""/>
                <o:lock v:ext="edit" aspectratio="f"/>
                <v:textbox>
                  <w:txbxContent>
                    <w:p w14:paraId="6CA2564D">
                      <w:r>
                        <w:rPr>
                          <w:rFonts w:hint="eastAsia" w:ascii="新宋体" w:hAnsi="新宋体" w:eastAsia="新宋体"/>
                          <w:sz w:val="22"/>
                          <w:szCs w:val="22"/>
                        </w:rPr>
                        <w:t>法定代表人身份证（正反面）：</w:t>
                      </w:r>
                    </w:p>
                  </w:txbxContent>
                </v:textbox>
              </v:shape>
            </w:pict>
          </mc:Fallback>
        </mc:AlternateContent>
      </w:r>
    </w:p>
    <w:p w14:paraId="54CC8DF7">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441AEB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2917825</wp:posOffset>
                </wp:positionV>
                <wp:extent cx="5941695" cy="3875405"/>
                <wp:effectExtent l="4445" t="5080" r="16510" b="5715"/>
                <wp:wrapNone/>
                <wp:docPr id="3" name="文本框 3"/>
                <wp:cNvGraphicFramePr/>
                <a:graphic xmlns:a="http://schemas.openxmlformats.org/drawingml/2006/main">
                  <a:graphicData uri="http://schemas.microsoft.com/office/word/2010/wordprocessingShape">
                    <wps:wsp>
                      <wps:cNvSpPr txBox="1"/>
                      <wps:spPr>
                        <a:xfrm>
                          <a:off x="0" y="0"/>
                          <a:ext cx="594169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9D6DA">
                            <w:r>
                              <w:rPr>
                                <w:rFonts w:hint="eastAsia" w:ascii="新宋体" w:hAnsi="新宋体" w:eastAsia="新宋体"/>
                                <w:sz w:val="22"/>
                                <w:szCs w:val="22"/>
                              </w:rPr>
                              <w:t>授权代表身份证（正反面）：</w:t>
                            </w:r>
                          </w:p>
                        </w:txbxContent>
                      </wps:txbx>
                      <wps:bodyPr upright="1"/>
                    </wps:wsp>
                  </a:graphicData>
                </a:graphic>
              </wp:anchor>
            </w:drawing>
          </mc:Choice>
          <mc:Fallback>
            <w:pict>
              <v:shape id="_x0000_s1026" o:spid="_x0000_s1026" o:spt="202" type="#_x0000_t202" style="position:absolute;left:0pt;margin-left:6.95pt;margin-top:229.75pt;height:305.15pt;width:467.85pt;z-index:251660288;mso-width-relative:page;mso-height-relative:page;" fillcolor="#FFFFFF" filled="t" stroked="t" coordsize="21600,21600" o:gfxdata="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0Kyg9kAAAALAQAADwAAAAAAAAABACAA&#10;AAAiAAAAZHJzL2Rvd25yZXYueG1sUEsBAhQAFAAAAAgAh07iQE7fWPYMAgAANwQAAA4AAAAAAAAA&#10;AQAgAAAAKAEAAGRycy9lMm9Eb2MueG1sUEsFBgAAAAAGAAYAWQEAAKYFAAAAAA==&#10;">
                <v:fill on="t" focussize="0,0"/>
                <v:stroke color="#000000" joinstyle="miter"/>
                <v:imagedata o:title=""/>
                <o:lock v:ext="edit" aspectratio="f"/>
                <v:textbox>
                  <w:txbxContent>
                    <w:p w14:paraId="6319D6DA">
                      <w:r>
                        <w:rPr>
                          <w:rFonts w:hint="eastAsia" w:ascii="新宋体" w:hAnsi="新宋体" w:eastAsia="新宋体"/>
                          <w:sz w:val="22"/>
                          <w:szCs w:val="22"/>
                        </w:rPr>
                        <w:t>授权代表身份证（正反面）：</w:t>
                      </w:r>
                    </w:p>
                  </w:txbxContent>
                </v:textbox>
              </v:shape>
            </w:pict>
          </mc:Fallback>
        </mc:AlternateContent>
      </w:r>
    </w:p>
    <w:p w14:paraId="7C597E40">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F555DF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0CBFB09">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6A6AD56">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E1D91C8">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3D6057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1353FE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6CD9D3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D178E8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CC3C08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FC53581">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14055F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4992B7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7C3B35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11370F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B6DF16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0CAE5D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146A5D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9BE0361">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6FEECD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19B432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B1DAB74">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FA175C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986C1E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540BBA3">
      <w:pPr>
        <w:spacing w:line="460" w:lineRule="exact"/>
        <w:jc w:val="center"/>
        <w:outlineLvl w:val="3"/>
        <w:rPr>
          <w:rFonts w:hint="eastAsia" w:ascii="宋体" w:hAnsi="宋体" w:eastAsia="宋体" w:cs="宋体"/>
          <w:b/>
          <w:bCs/>
          <w:color w:val="000000" w:themeColor="text1"/>
          <w:sz w:val="22"/>
          <w:szCs w:val="22"/>
          <w:highlight w:val="none"/>
          <w14:textFill>
            <w14:solidFill>
              <w14:schemeClr w14:val="tx1"/>
            </w14:solidFill>
          </w14:textFill>
        </w:rPr>
        <w:sectPr>
          <w:pgSz w:w="11906" w:h="16838"/>
          <w:pgMar w:top="1134" w:right="1134" w:bottom="1134" w:left="1134" w:header="850" w:footer="992" w:gutter="0"/>
          <w:pgBorders>
            <w:top w:val="none" w:sz="0" w:space="0"/>
            <w:left w:val="none" w:sz="0" w:space="0"/>
            <w:bottom w:val="none" w:sz="0" w:space="0"/>
            <w:right w:val="none" w:sz="0" w:space="0"/>
          </w:pgBorders>
          <w:cols w:space="0" w:num="1"/>
          <w:titlePg/>
          <w:rtlGutter w:val="0"/>
          <w:docGrid w:type="lines" w:linePitch="321" w:charSpace="0"/>
        </w:sectPr>
      </w:pPr>
    </w:p>
    <w:p w14:paraId="5594AF05">
      <w:pPr>
        <w:jc w:val="cente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社保缴纳证明、非本单位缴纳社保的人员说明具体原因（如有）</w:t>
      </w:r>
    </w:p>
    <w:p w14:paraId="2CB0BECB">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74E2010C">
      <w:pPr>
        <w:spacing w:line="400" w:lineRule="exact"/>
        <w:jc w:val="center"/>
        <w:outlineLvl w:val="3"/>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2、投标人情况表</w:t>
      </w:r>
    </w:p>
    <w:p w14:paraId="120C35FE">
      <w:pPr>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项目编号：</w:t>
      </w:r>
      <w:r>
        <w:rPr>
          <w:rFonts w:hint="eastAsia" w:ascii="宋体" w:hAnsi="宋体" w:cs="宋体"/>
          <w:color w:val="000000" w:themeColor="text1"/>
          <w:sz w:val="22"/>
          <w:szCs w:val="22"/>
          <w:highlight w:val="none"/>
          <w:lang w:eastAsia="zh-CN"/>
          <w14:textFill>
            <w14:solidFill>
              <w14:schemeClr w14:val="tx1"/>
            </w14:solidFill>
          </w14:textFill>
        </w:rPr>
        <w:t>330300261320080000016-WZLCZB（W）-2026-04062</w:t>
      </w:r>
    </w:p>
    <w:p w14:paraId="397B0CF3">
      <w:pPr>
        <w:tabs>
          <w:tab w:val="left" w:pos="780"/>
        </w:tabs>
        <w:spacing w:line="400" w:lineRule="exact"/>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项目名称：食堂大米</w:t>
      </w:r>
    </w:p>
    <w:tbl>
      <w:tblPr>
        <w:tblStyle w:val="52"/>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39"/>
        <w:gridCol w:w="731"/>
        <w:gridCol w:w="1697"/>
        <w:gridCol w:w="976"/>
        <w:gridCol w:w="985"/>
        <w:gridCol w:w="1383"/>
        <w:gridCol w:w="1500"/>
      </w:tblGrid>
      <w:tr w14:paraId="0748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vAlign w:val="center"/>
          </w:tcPr>
          <w:p w14:paraId="073A673D">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单位名称</w:t>
            </w:r>
          </w:p>
        </w:tc>
        <w:tc>
          <w:tcPr>
            <w:tcW w:w="1839" w:type="dxa"/>
            <w:vAlign w:val="center"/>
          </w:tcPr>
          <w:p w14:paraId="2E729DB9">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731" w:type="dxa"/>
            <w:vAlign w:val="center"/>
          </w:tcPr>
          <w:p w14:paraId="6EC66BC5">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电话</w:t>
            </w:r>
          </w:p>
        </w:tc>
        <w:tc>
          <w:tcPr>
            <w:tcW w:w="1697" w:type="dxa"/>
            <w:vAlign w:val="center"/>
          </w:tcPr>
          <w:p w14:paraId="562522A9">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976" w:type="dxa"/>
            <w:vAlign w:val="center"/>
          </w:tcPr>
          <w:p w14:paraId="2C741956">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主管部门</w:t>
            </w:r>
          </w:p>
        </w:tc>
        <w:tc>
          <w:tcPr>
            <w:tcW w:w="985" w:type="dxa"/>
            <w:vAlign w:val="center"/>
          </w:tcPr>
          <w:p w14:paraId="61FA3BD9">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383" w:type="dxa"/>
            <w:vAlign w:val="center"/>
          </w:tcPr>
          <w:p w14:paraId="2BADFDD2">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企业负责人（职务）</w:t>
            </w:r>
          </w:p>
        </w:tc>
        <w:tc>
          <w:tcPr>
            <w:tcW w:w="1500" w:type="dxa"/>
            <w:vAlign w:val="center"/>
          </w:tcPr>
          <w:p w14:paraId="09A1FA8F">
            <w:pPr>
              <w:spacing w:line="480" w:lineRule="exact"/>
              <w:jc w:val="center"/>
              <w:rPr>
                <w:rFonts w:ascii="宋体" w:hAnsi="宋体" w:cs="宋体"/>
                <w:color w:val="000000" w:themeColor="text1"/>
                <w:sz w:val="22"/>
                <w:szCs w:val="22"/>
                <w:highlight w:val="none"/>
                <w14:textFill>
                  <w14:solidFill>
                    <w14:schemeClr w14:val="tx1"/>
                  </w14:solidFill>
                </w14:textFill>
              </w:rPr>
            </w:pPr>
          </w:p>
        </w:tc>
      </w:tr>
      <w:tr w14:paraId="5A6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vAlign w:val="center"/>
          </w:tcPr>
          <w:p w14:paraId="5A28E923">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地址</w:t>
            </w:r>
          </w:p>
        </w:tc>
        <w:tc>
          <w:tcPr>
            <w:tcW w:w="1839" w:type="dxa"/>
            <w:vAlign w:val="center"/>
          </w:tcPr>
          <w:p w14:paraId="5750A21E">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731" w:type="dxa"/>
            <w:vAlign w:val="center"/>
          </w:tcPr>
          <w:p w14:paraId="368A0D5A">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传真</w:t>
            </w:r>
          </w:p>
        </w:tc>
        <w:tc>
          <w:tcPr>
            <w:tcW w:w="1697" w:type="dxa"/>
            <w:vAlign w:val="center"/>
          </w:tcPr>
          <w:p w14:paraId="1DF207D7">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976" w:type="dxa"/>
            <w:vAlign w:val="center"/>
          </w:tcPr>
          <w:p w14:paraId="15C10A2F">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企业性质</w:t>
            </w:r>
          </w:p>
        </w:tc>
        <w:tc>
          <w:tcPr>
            <w:tcW w:w="985" w:type="dxa"/>
            <w:vAlign w:val="center"/>
          </w:tcPr>
          <w:p w14:paraId="0DC074D5">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383" w:type="dxa"/>
            <w:vAlign w:val="center"/>
          </w:tcPr>
          <w:p w14:paraId="158EAC93">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授权代表（职务）</w:t>
            </w:r>
          </w:p>
        </w:tc>
        <w:tc>
          <w:tcPr>
            <w:tcW w:w="1500" w:type="dxa"/>
            <w:vAlign w:val="center"/>
          </w:tcPr>
          <w:p w14:paraId="6B78411F">
            <w:pPr>
              <w:spacing w:line="480" w:lineRule="exact"/>
              <w:jc w:val="center"/>
              <w:rPr>
                <w:rFonts w:ascii="宋体" w:hAnsi="宋体" w:cs="宋体"/>
                <w:color w:val="000000" w:themeColor="text1"/>
                <w:sz w:val="22"/>
                <w:szCs w:val="22"/>
                <w:highlight w:val="none"/>
                <w14:textFill>
                  <w14:solidFill>
                    <w14:schemeClr w14:val="tx1"/>
                  </w14:solidFill>
                </w14:textFill>
              </w:rPr>
            </w:pPr>
          </w:p>
        </w:tc>
      </w:tr>
      <w:tr w14:paraId="3906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804" w:type="dxa"/>
            <w:vAlign w:val="center"/>
          </w:tcPr>
          <w:p w14:paraId="7FAB17E0">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单位简介</w:t>
            </w:r>
          </w:p>
          <w:p w14:paraId="3BBCAB74">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及机构</w:t>
            </w:r>
          </w:p>
        </w:tc>
        <w:tc>
          <w:tcPr>
            <w:tcW w:w="9111" w:type="dxa"/>
            <w:gridSpan w:val="7"/>
            <w:vAlign w:val="center"/>
          </w:tcPr>
          <w:p w14:paraId="2D3C6EF9">
            <w:pPr>
              <w:spacing w:line="480" w:lineRule="exact"/>
              <w:rPr>
                <w:rFonts w:ascii="宋体" w:hAnsi="宋体" w:cs="宋体"/>
                <w:color w:val="000000" w:themeColor="text1"/>
                <w:sz w:val="22"/>
                <w:szCs w:val="22"/>
                <w:highlight w:val="none"/>
                <w14:textFill>
                  <w14:solidFill>
                    <w14:schemeClr w14:val="tx1"/>
                  </w14:solidFill>
                </w14:textFill>
              </w:rPr>
            </w:pPr>
          </w:p>
        </w:tc>
      </w:tr>
    </w:tbl>
    <w:p w14:paraId="515C7A95">
      <w:pPr>
        <w:pStyle w:val="6"/>
        <w:rPr>
          <w:color w:val="000000" w:themeColor="text1"/>
          <w:highlight w:val="none"/>
          <w14:textFill>
            <w14:solidFill>
              <w14:schemeClr w14:val="tx1"/>
            </w14:solidFill>
          </w14:textFill>
        </w:rPr>
        <w:sectPr>
          <w:headerReference r:id="rId3" w:type="default"/>
          <w:footerReference r:id="rId4" w:type="default"/>
          <w:pgSz w:w="11906" w:h="16838"/>
          <w:pgMar w:top="1134" w:right="1134" w:bottom="1134" w:left="1134" w:header="850" w:footer="992" w:gutter="0"/>
          <w:cols w:space="720" w:num="1"/>
          <w:docGrid w:type="lines" w:linePitch="321" w:charSpace="0"/>
        </w:sectPr>
      </w:pPr>
    </w:p>
    <w:p w14:paraId="1975D7BA">
      <w:pPr>
        <w:spacing w:line="400" w:lineRule="exact"/>
        <w:jc w:val="center"/>
        <w:outlineLvl w:val="3"/>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3、</w:t>
      </w:r>
      <w:r>
        <w:rPr>
          <w:rFonts w:hint="eastAsia" w:ascii="宋体" w:hAnsi="宋体" w:cs="宋体"/>
          <w:b/>
          <w:bCs/>
          <w:color w:val="000000" w:themeColor="text1"/>
          <w:sz w:val="28"/>
          <w:szCs w:val="28"/>
          <w:highlight w:val="none"/>
          <w:lang w:val="zh-CN"/>
          <w14:textFill>
            <w14:solidFill>
              <w14:schemeClr w14:val="tx1"/>
            </w14:solidFill>
          </w14:textFill>
        </w:rPr>
        <w:t>偏离表（</w:t>
      </w:r>
      <w:r>
        <w:rPr>
          <w:rFonts w:hint="eastAsia" w:ascii="宋体" w:hAnsi="宋体" w:cs="宋体"/>
          <w:b/>
          <w:bCs/>
          <w:color w:val="000000" w:themeColor="text1"/>
          <w:sz w:val="28"/>
          <w:szCs w:val="28"/>
          <w:highlight w:val="none"/>
          <w14:textFill>
            <w14:solidFill>
              <w14:schemeClr w14:val="tx1"/>
            </w14:solidFill>
          </w14:textFill>
        </w:rPr>
        <w:t>商务、技术偏离</w:t>
      </w:r>
      <w:r>
        <w:rPr>
          <w:rFonts w:hint="eastAsia" w:ascii="宋体" w:hAnsi="宋体" w:cs="宋体"/>
          <w:b/>
          <w:bCs/>
          <w:color w:val="000000" w:themeColor="text1"/>
          <w:sz w:val="28"/>
          <w:szCs w:val="28"/>
          <w:highlight w:val="none"/>
          <w:lang w:val="zh-CN"/>
          <w14:textFill>
            <w14:solidFill>
              <w14:schemeClr w14:val="tx1"/>
            </w14:solidFill>
          </w14:textFill>
        </w:rPr>
        <w:t>）</w:t>
      </w:r>
    </w:p>
    <w:p w14:paraId="1C2A16AA">
      <w:pPr>
        <w:spacing w:line="360" w:lineRule="auto"/>
        <w:rPr>
          <w:rFonts w:ascii="宋体" w:hAnsi="宋体" w:cs="宋体"/>
          <w:color w:val="000000" w:themeColor="text1"/>
          <w:sz w:val="22"/>
          <w:szCs w:val="22"/>
          <w:highlight w:val="none"/>
          <w14:textFill>
            <w14:solidFill>
              <w14:schemeClr w14:val="tx1"/>
            </w14:solidFill>
          </w14:textFill>
        </w:rPr>
      </w:pPr>
    </w:p>
    <w:p w14:paraId="6BC2FAEB">
      <w:pPr>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项目编号：</w:t>
      </w:r>
      <w:r>
        <w:rPr>
          <w:rFonts w:hint="eastAsia" w:ascii="宋体" w:hAnsi="宋体" w:cs="宋体"/>
          <w:color w:val="000000" w:themeColor="text1"/>
          <w:sz w:val="22"/>
          <w:szCs w:val="22"/>
          <w:highlight w:val="none"/>
          <w:lang w:eastAsia="zh-CN"/>
          <w14:textFill>
            <w14:solidFill>
              <w14:schemeClr w14:val="tx1"/>
            </w14:solidFill>
          </w14:textFill>
        </w:rPr>
        <w:t>330300261320080000016-WZLCZB（W）-2026-04062</w:t>
      </w:r>
    </w:p>
    <w:p w14:paraId="39FD93D4">
      <w:pPr>
        <w:keepNext/>
        <w:spacing w:line="360" w:lineRule="auto"/>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项目名称：食堂大米</w:t>
      </w:r>
    </w:p>
    <w:tbl>
      <w:tblPr>
        <w:tblStyle w:val="52"/>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7863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70AB6D00">
            <w:pPr>
              <w:jc w:val="center"/>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序  号</w:t>
            </w:r>
          </w:p>
        </w:tc>
        <w:tc>
          <w:tcPr>
            <w:tcW w:w="3687" w:type="dxa"/>
            <w:shd w:val="clear" w:color="auto" w:fill="FFFFFF"/>
            <w:vAlign w:val="center"/>
          </w:tcPr>
          <w:p w14:paraId="1F35E962">
            <w:pPr>
              <w:jc w:val="center"/>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招标文件</w:t>
            </w:r>
          </w:p>
          <w:p w14:paraId="0F5BEE32">
            <w:pPr>
              <w:jc w:val="center"/>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规格要求</w:t>
            </w:r>
          </w:p>
        </w:tc>
        <w:tc>
          <w:tcPr>
            <w:tcW w:w="3402" w:type="dxa"/>
            <w:shd w:val="clear" w:color="auto" w:fill="FFFFFF"/>
            <w:vAlign w:val="center"/>
          </w:tcPr>
          <w:p w14:paraId="2FFDA35C">
            <w:pPr>
              <w:jc w:val="center"/>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投标文件</w:t>
            </w:r>
          </w:p>
          <w:p w14:paraId="1EDDDEA3">
            <w:pPr>
              <w:jc w:val="center"/>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对应规格</w:t>
            </w:r>
          </w:p>
        </w:tc>
        <w:tc>
          <w:tcPr>
            <w:tcW w:w="1580" w:type="dxa"/>
            <w:shd w:val="clear" w:color="auto" w:fill="FFFFFF"/>
            <w:vAlign w:val="center"/>
          </w:tcPr>
          <w:p w14:paraId="4A3E3AAD">
            <w:pPr>
              <w:jc w:val="center"/>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说   明</w:t>
            </w:r>
          </w:p>
        </w:tc>
      </w:tr>
      <w:tr w14:paraId="550B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07E20D1C">
            <w:pPr>
              <w:ind w:firstLine="220" w:firstLineChars="1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w:t>
            </w:r>
          </w:p>
        </w:tc>
        <w:tc>
          <w:tcPr>
            <w:tcW w:w="3687" w:type="dxa"/>
            <w:vAlign w:val="center"/>
          </w:tcPr>
          <w:p w14:paraId="20228B1E">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7545B645">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6368A337">
            <w:pPr>
              <w:jc w:val="center"/>
              <w:rPr>
                <w:rFonts w:ascii="宋体" w:hAnsi="宋体" w:cs="宋体"/>
                <w:color w:val="000000" w:themeColor="text1"/>
                <w:sz w:val="22"/>
                <w:szCs w:val="22"/>
                <w:highlight w:val="none"/>
                <w14:textFill>
                  <w14:solidFill>
                    <w14:schemeClr w14:val="tx1"/>
                  </w14:solidFill>
                </w14:textFill>
              </w:rPr>
            </w:pPr>
          </w:p>
        </w:tc>
      </w:tr>
      <w:tr w14:paraId="285C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111B1B3">
            <w:pPr>
              <w:jc w:val="center"/>
              <w:rPr>
                <w:rFonts w:ascii="宋体" w:hAnsi="宋体" w:cs="宋体"/>
                <w:color w:val="000000" w:themeColor="text1"/>
                <w:sz w:val="22"/>
                <w:szCs w:val="22"/>
                <w:highlight w:val="none"/>
                <w14:textFill>
                  <w14:solidFill>
                    <w14:schemeClr w14:val="tx1"/>
                  </w14:solidFill>
                </w14:textFill>
              </w:rPr>
            </w:pPr>
          </w:p>
        </w:tc>
        <w:tc>
          <w:tcPr>
            <w:tcW w:w="3687" w:type="dxa"/>
            <w:vAlign w:val="center"/>
          </w:tcPr>
          <w:p w14:paraId="0D3C2938">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2237C485">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76737842">
            <w:pPr>
              <w:jc w:val="center"/>
              <w:rPr>
                <w:rFonts w:ascii="宋体" w:hAnsi="宋体" w:cs="宋体"/>
                <w:color w:val="000000" w:themeColor="text1"/>
                <w:sz w:val="22"/>
                <w:szCs w:val="22"/>
                <w:highlight w:val="none"/>
                <w14:textFill>
                  <w14:solidFill>
                    <w14:schemeClr w14:val="tx1"/>
                  </w14:solidFill>
                </w14:textFill>
              </w:rPr>
            </w:pPr>
          </w:p>
        </w:tc>
      </w:tr>
      <w:tr w14:paraId="5E63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3B97EEF9">
            <w:pPr>
              <w:jc w:val="center"/>
              <w:rPr>
                <w:rFonts w:ascii="宋体" w:hAnsi="宋体" w:cs="宋体"/>
                <w:color w:val="000000" w:themeColor="text1"/>
                <w:sz w:val="22"/>
                <w:szCs w:val="22"/>
                <w:highlight w:val="none"/>
                <w14:textFill>
                  <w14:solidFill>
                    <w14:schemeClr w14:val="tx1"/>
                  </w14:solidFill>
                </w14:textFill>
              </w:rPr>
            </w:pPr>
          </w:p>
        </w:tc>
        <w:tc>
          <w:tcPr>
            <w:tcW w:w="3687" w:type="dxa"/>
            <w:vAlign w:val="center"/>
          </w:tcPr>
          <w:p w14:paraId="6C4C666C">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2637D79F">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75BD1FA5">
            <w:pPr>
              <w:jc w:val="center"/>
              <w:rPr>
                <w:rFonts w:ascii="宋体" w:hAnsi="宋体" w:cs="宋体"/>
                <w:color w:val="000000" w:themeColor="text1"/>
                <w:sz w:val="22"/>
                <w:szCs w:val="22"/>
                <w:highlight w:val="none"/>
                <w14:textFill>
                  <w14:solidFill>
                    <w14:schemeClr w14:val="tx1"/>
                  </w14:solidFill>
                </w14:textFill>
              </w:rPr>
            </w:pPr>
          </w:p>
        </w:tc>
      </w:tr>
      <w:tr w14:paraId="514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C47F0DA">
            <w:pPr>
              <w:jc w:val="center"/>
              <w:rPr>
                <w:rFonts w:ascii="宋体" w:hAnsi="宋体" w:cs="宋体"/>
                <w:color w:val="000000" w:themeColor="text1"/>
                <w:sz w:val="22"/>
                <w:szCs w:val="22"/>
                <w:highlight w:val="none"/>
                <w14:textFill>
                  <w14:solidFill>
                    <w14:schemeClr w14:val="tx1"/>
                  </w14:solidFill>
                </w14:textFill>
              </w:rPr>
            </w:pPr>
          </w:p>
        </w:tc>
        <w:tc>
          <w:tcPr>
            <w:tcW w:w="3687" w:type="dxa"/>
            <w:vAlign w:val="center"/>
          </w:tcPr>
          <w:p w14:paraId="10ECE643">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0C054269">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42270774">
            <w:pPr>
              <w:jc w:val="center"/>
              <w:rPr>
                <w:rFonts w:ascii="宋体" w:hAnsi="宋体" w:cs="宋体"/>
                <w:color w:val="000000" w:themeColor="text1"/>
                <w:sz w:val="22"/>
                <w:szCs w:val="22"/>
                <w:highlight w:val="none"/>
                <w14:textFill>
                  <w14:solidFill>
                    <w14:schemeClr w14:val="tx1"/>
                  </w14:solidFill>
                </w14:textFill>
              </w:rPr>
            </w:pPr>
          </w:p>
        </w:tc>
      </w:tr>
      <w:tr w14:paraId="3B34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20E6667">
            <w:pPr>
              <w:jc w:val="center"/>
              <w:rPr>
                <w:rFonts w:ascii="宋体" w:hAnsi="宋体" w:cs="宋体"/>
                <w:color w:val="000000" w:themeColor="text1"/>
                <w:sz w:val="22"/>
                <w:szCs w:val="22"/>
                <w:highlight w:val="none"/>
                <w14:textFill>
                  <w14:solidFill>
                    <w14:schemeClr w14:val="tx1"/>
                  </w14:solidFill>
                </w14:textFill>
              </w:rPr>
            </w:pPr>
          </w:p>
        </w:tc>
        <w:tc>
          <w:tcPr>
            <w:tcW w:w="3687" w:type="dxa"/>
            <w:vAlign w:val="center"/>
          </w:tcPr>
          <w:p w14:paraId="3EF63C6B">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54D5648B">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23CBCBC4">
            <w:pPr>
              <w:jc w:val="center"/>
              <w:rPr>
                <w:rFonts w:ascii="宋体" w:hAnsi="宋体" w:cs="宋体"/>
                <w:color w:val="000000" w:themeColor="text1"/>
                <w:sz w:val="22"/>
                <w:szCs w:val="22"/>
                <w:highlight w:val="none"/>
                <w14:textFill>
                  <w14:solidFill>
                    <w14:schemeClr w14:val="tx1"/>
                  </w14:solidFill>
                </w14:textFill>
              </w:rPr>
            </w:pPr>
          </w:p>
        </w:tc>
      </w:tr>
      <w:tr w14:paraId="11B3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363B0B8C">
            <w:pPr>
              <w:ind w:firstLine="220" w:firstLineChars="1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w:t>
            </w:r>
          </w:p>
        </w:tc>
        <w:tc>
          <w:tcPr>
            <w:tcW w:w="3687" w:type="dxa"/>
            <w:vAlign w:val="center"/>
          </w:tcPr>
          <w:p w14:paraId="3135E570">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07BD7F7B">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27AA8564">
            <w:pPr>
              <w:jc w:val="center"/>
              <w:rPr>
                <w:rFonts w:ascii="宋体" w:hAnsi="宋体" w:cs="宋体"/>
                <w:color w:val="000000" w:themeColor="text1"/>
                <w:sz w:val="22"/>
                <w:szCs w:val="22"/>
                <w:highlight w:val="none"/>
                <w14:textFill>
                  <w14:solidFill>
                    <w14:schemeClr w14:val="tx1"/>
                  </w14:solidFill>
                </w14:textFill>
              </w:rPr>
            </w:pPr>
          </w:p>
        </w:tc>
      </w:tr>
      <w:tr w14:paraId="6CBE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AF22D67">
            <w:pPr>
              <w:jc w:val="center"/>
              <w:rPr>
                <w:rFonts w:ascii="宋体" w:hAnsi="宋体" w:cs="宋体"/>
                <w:color w:val="000000" w:themeColor="text1"/>
                <w:sz w:val="22"/>
                <w:szCs w:val="22"/>
                <w:highlight w:val="none"/>
                <w14:textFill>
                  <w14:solidFill>
                    <w14:schemeClr w14:val="tx1"/>
                  </w14:solidFill>
                </w14:textFill>
              </w:rPr>
            </w:pPr>
          </w:p>
        </w:tc>
        <w:tc>
          <w:tcPr>
            <w:tcW w:w="3687" w:type="dxa"/>
            <w:vAlign w:val="center"/>
          </w:tcPr>
          <w:p w14:paraId="3CB3A64E">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38164117">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19DA1930">
            <w:pPr>
              <w:jc w:val="center"/>
              <w:rPr>
                <w:rFonts w:ascii="宋体" w:hAnsi="宋体" w:cs="宋体"/>
                <w:color w:val="000000" w:themeColor="text1"/>
                <w:sz w:val="22"/>
                <w:szCs w:val="22"/>
                <w:highlight w:val="none"/>
                <w14:textFill>
                  <w14:solidFill>
                    <w14:schemeClr w14:val="tx1"/>
                  </w14:solidFill>
                </w14:textFill>
              </w:rPr>
            </w:pPr>
          </w:p>
        </w:tc>
      </w:tr>
      <w:tr w14:paraId="3CDE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2E604C7">
            <w:pPr>
              <w:jc w:val="center"/>
              <w:rPr>
                <w:rFonts w:ascii="宋体" w:hAnsi="宋体" w:cs="宋体"/>
                <w:color w:val="000000" w:themeColor="text1"/>
                <w:sz w:val="22"/>
                <w:szCs w:val="22"/>
                <w:highlight w:val="none"/>
                <w14:textFill>
                  <w14:solidFill>
                    <w14:schemeClr w14:val="tx1"/>
                  </w14:solidFill>
                </w14:textFill>
              </w:rPr>
            </w:pPr>
          </w:p>
        </w:tc>
        <w:tc>
          <w:tcPr>
            <w:tcW w:w="3687" w:type="dxa"/>
            <w:vAlign w:val="center"/>
          </w:tcPr>
          <w:p w14:paraId="72F8AB87">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756C6D77">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7AA7C1A7">
            <w:pPr>
              <w:jc w:val="center"/>
              <w:rPr>
                <w:rFonts w:ascii="宋体" w:hAnsi="宋体" w:cs="宋体"/>
                <w:color w:val="000000" w:themeColor="text1"/>
                <w:sz w:val="22"/>
                <w:szCs w:val="22"/>
                <w:highlight w:val="none"/>
                <w14:textFill>
                  <w14:solidFill>
                    <w14:schemeClr w14:val="tx1"/>
                  </w14:solidFill>
                </w14:textFill>
              </w:rPr>
            </w:pPr>
          </w:p>
        </w:tc>
      </w:tr>
      <w:tr w14:paraId="0F53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1" w:hRule="atLeast"/>
        </w:trPr>
        <w:tc>
          <w:tcPr>
            <w:tcW w:w="991" w:type="dxa"/>
            <w:vAlign w:val="center"/>
          </w:tcPr>
          <w:p w14:paraId="0E0EF1A2">
            <w:pPr>
              <w:jc w:val="center"/>
              <w:rPr>
                <w:rFonts w:ascii="宋体" w:hAnsi="宋体" w:cs="宋体"/>
                <w:color w:val="000000" w:themeColor="text1"/>
                <w:sz w:val="22"/>
                <w:szCs w:val="22"/>
                <w:highlight w:val="none"/>
                <w14:textFill>
                  <w14:solidFill>
                    <w14:schemeClr w14:val="tx1"/>
                  </w14:solidFill>
                </w14:textFill>
              </w:rPr>
            </w:pPr>
          </w:p>
        </w:tc>
        <w:tc>
          <w:tcPr>
            <w:tcW w:w="3687" w:type="dxa"/>
            <w:vAlign w:val="center"/>
          </w:tcPr>
          <w:p w14:paraId="53B0CC6E">
            <w:pPr>
              <w:jc w:val="center"/>
              <w:rPr>
                <w:rFonts w:ascii="宋体" w:hAnsi="宋体" w:cs="宋体"/>
                <w:color w:val="000000" w:themeColor="text1"/>
                <w:sz w:val="22"/>
                <w:szCs w:val="22"/>
                <w:highlight w:val="none"/>
                <w14:textFill>
                  <w14:solidFill>
                    <w14:schemeClr w14:val="tx1"/>
                  </w14:solidFill>
                </w14:textFill>
              </w:rPr>
            </w:pPr>
          </w:p>
        </w:tc>
        <w:tc>
          <w:tcPr>
            <w:tcW w:w="3402" w:type="dxa"/>
            <w:vAlign w:val="center"/>
          </w:tcPr>
          <w:p w14:paraId="5F0A4FA7">
            <w:pPr>
              <w:jc w:val="center"/>
              <w:rPr>
                <w:rFonts w:ascii="宋体" w:hAnsi="宋体" w:cs="宋体"/>
                <w:color w:val="000000" w:themeColor="text1"/>
                <w:sz w:val="22"/>
                <w:szCs w:val="22"/>
                <w:highlight w:val="none"/>
                <w14:textFill>
                  <w14:solidFill>
                    <w14:schemeClr w14:val="tx1"/>
                  </w14:solidFill>
                </w14:textFill>
              </w:rPr>
            </w:pPr>
          </w:p>
        </w:tc>
        <w:tc>
          <w:tcPr>
            <w:tcW w:w="1580" w:type="dxa"/>
            <w:vAlign w:val="center"/>
          </w:tcPr>
          <w:p w14:paraId="1C39D842">
            <w:pPr>
              <w:jc w:val="center"/>
              <w:rPr>
                <w:rFonts w:ascii="宋体" w:hAnsi="宋体" w:cs="宋体"/>
                <w:color w:val="000000" w:themeColor="text1"/>
                <w:sz w:val="22"/>
                <w:szCs w:val="22"/>
                <w:highlight w:val="none"/>
                <w14:textFill>
                  <w14:solidFill>
                    <w14:schemeClr w14:val="tx1"/>
                  </w14:solidFill>
                </w14:textFill>
              </w:rPr>
            </w:pPr>
          </w:p>
        </w:tc>
      </w:tr>
    </w:tbl>
    <w:p w14:paraId="420A180D">
      <w:pPr>
        <w:spacing w:line="460" w:lineRule="exact"/>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注： 如有偏离，必须在偏离表中进行详细对比说明并注明正偏离和负偏离，如不说明偏离情况，视为完全响应采购文件要求无偏离。</w:t>
      </w:r>
    </w:p>
    <w:p w14:paraId="1A8A2025">
      <w:pPr>
        <w:spacing w:line="460" w:lineRule="exact"/>
        <w:ind w:firstLine="4400" w:firstLineChars="2000"/>
        <w:rPr>
          <w:rFonts w:ascii="宋体" w:hAnsi="宋体" w:cs="宋体"/>
          <w:color w:val="000000" w:themeColor="text1"/>
          <w:sz w:val="22"/>
          <w:szCs w:val="22"/>
          <w:highlight w:val="none"/>
          <w14:textFill>
            <w14:solidFill>
              <w14:schemeClr w14:val="tx1"/>
            </w14:solidFill>
          </w14:textFill>
        </w:rPr>
      </w:pPr>
    </w:p>
    <w:p w14:paraId="719C5E33">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683481D4">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法定代表人或其授权代表（签字或盖章）：</w:t>
      </w:r>
    </w:p>
    <w:p w14:paraId="2AB8A528">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7182C634">
      <w:pP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p>
    <w:p w14:paraId="12095D91">
      <w:pPr>
        <w:spacing w:line="400" w:lineRule="exact"/>
        <w:jc w:val="center"/>
        <w:outlineLvl w:val="3"/>
        <w:rPr>
          <w:rFonts w:ascii="宋体" w:hAnsi="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4、</w:t>
      </w:r>
      <w:r>
        <w:rPr>
          <w:rFonts w:hint="eastAsia" w:ascii="宋体" w:hAnsi="宋体"/>
          <w:b/>
          <w:bCs/>
          <w:color w:val="000000" w:themeColor="text1"/>
          <w:sz w:val="30"/>
          <w:szCs w:val="30"/>
          <w:highlight w:val="none"/>
          <w14:textFill>
            <w14:solidFill>
              <w14:schemeClr w14:val="tx1"/>
            </w14:solidFill>
          </w14:textFill>
        </w:rPr>
        <w:t>投标材料真实性与完整性自查核对表</w:t>
      </w:r>
    </w:p>
    <w:p w14:paraId="0C572B8B">
      <w:pPr>
        <w:spacing w:line="440" w:lineRule="exact"/>
        <w:ind w:left="220" w:hanging="220" w:hangingChars="100"/>
        <w:rPr>
          <w:rFonts w:ascii="宋体" w:hAnsi="宋体"/>
          <w:bCs/>
          <w:color w:val="000000" w:themeColor="text1"/>
          <w:sz w:val="22"/>
          <w:szCs w:val="22"/>
          <w:highlight w:val="none"/>
          <w14:textFill>
            <w14:solidFill>
              <w14:schemeClr w14:val="tx1"/>
            </w14:solidFill>
          </w14:textFill>
        </w:rPr>
      </w:pPr>
      <w:r>
        <w:rPr>
          <w:rFonts w:ascii="宋体" w:hAnsi="宋体"/>
          <w:bCs/>
          <w:color w:val="000000" w:themeColor="text1"/>
          <w:sz w:val="22"/>
          <w:szCs w:val="22"/>
          <w:highlight w:val="none"/>
          <w14:textFill>
            <w14:solidFill>
              <w14:schemeClr w14:val="tx1"/>
            </w14:solidFill>
          </w14:textFill>
        </w:rPr>
        <w:t>一、基本信息</w:t>
      </w:r>
    </w:p>
    <w:tbl>
      <w:tblPr>
        <w:tblStyle w:val="52"/>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3517"/>
        <w:gridCol w:w="2070"/>
        <w:gridCol w:w="3174"/>
      </w:tblGrid>
      <w:tr w14:paraId="6432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440" w:type="dxa"/>
            <w:tcMar>
              <w:top w:w="90" w:type="dxa"/>
              <w:left w:w="195" w:type="dxa"/>
              <w:bottom w:w="90" w:type="dxa"/>
              <w:right w:w="195" w:type="dxa"/>
            </w:tcMar>
            <w:vAlign w:val="center"/>
          </w:tcPr>
          <w:p w14:paraId="072E18E4">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项目名称</w:t>
            </w:r>
          </w:p>
        </w:tc>
        <w:tc>
          <w:tcPr>
            <w:tcW w:w="3517" w:type="dxa"/>
            <w:tcMar>
              <w:top w:w="90" w:type="dxa"/>
              <w:left w:w="195" w:type="dxa"/>
              <w:bottom w:w="90" w:type="dxa"/>
              <w:right w:w="195" w:type="dxa"/>
            </w:tcMar>
            <w:vAlign w:val="center"/>
          </w:tcPr>
          <w:p w14:paraId="0E7D8872">
            <w:pPr>
              <w:rPr>
                <w:rFonts w:ascii="宋体" w:hAnsi="宋体"/>
                <w:color w:val="000000" w:themeColor="text1"/>
                <w:highlight w:val="none"/>
                <w14:textFill>
                  <w14:solidFill>
                    <w14:schemeClr w14:val="tx1"/>
                  </w14:solidFill>
                </w14:textFill>
              </w:rPr>
            </w:pPr>
          </w:p>
        </w:tc>
        <w:tc>
          <w:tcPr>
            <w:tcW w:w="2070" w:type="dxa"/>
            <w:tcMar>
              <w:top w:w="90" w:type="dxa"/>
              <w:left w:w="195" w:type="dxa"/>
              <w:bottom w:w="90" w:type="dxa"/>
              <w:right w:w="195" w:type="dxa"/>
            </w:tcMar>
            <w:vAlign w:val="center"/>
          </w:tcPr>
          <w:p w14:paraId="00E837F0">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项目编号</w:t>
            </w:r>
          </w:p>
        </w:tc>
        <w:tc>
          <w:tcPr>
            <w:tcW w:w="3174" w:type="dxa"/>
            <w:tcMar>
              <w:top w:w="90" w:type="dxa"/>
              <w:left w:w="195" w:type="dxa"/>
              <w:bottom w:w="90" w:type="dxa"/>
              <w:right w:w="195" w:type="dxa"/>
            </w:tcMar>
            <w:vAlign w:val="center"/>
          </w:tcPr>
          <w:p w14:paraId="67B6A057">
            <w:pPr>
              <w:rPr>
                <w:rFonts w:ascii="宋体" w:hAnsi="宋体"/>
                <w:color w:val="000000" w:themeColor="text1"/>
                <w:highlight w:val="none"/>
                <w14:textFill>
                  <w14:solidFill>
                    <w14:schemeClr w14:val="tx1"/>
                  </w14:solidFill>
                </w14:textFill>
              </w:rPr>
            </w:pPr>
          </w:p>
        </w:tc>
      </w:tr>
      <w:tr w14:paraId="6C81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40" w:type="dxa"/>
            <w:tcMar>
              <w:top w:w="90" w:type="dxa"/>
              <w:left w:w="195" w:type="dxa"/>
              <w:bottom w:w="90" w:type="dxa"/>
              <w:right w:w="195" w:type="dxa"/>
            </w:tcMar>
            <w:vAlign w:val="center"/>
          </w:tcPr>
          <w:p w14:paraId="72D9CE93">
            <w:pPr>
              <w:rPr>
                <w:rFonts w:ascii="宋体" w:hAnsi="宋体"/>
                <w:color w:val="000000" w:themeColor="text1"/>
                <w:highlight w:val="none"/>
                <w14:textFill>
                  <w14:solidFill>
                    <w14:schemeClr w14:val="tx1"/>
                  </w14:solidFill>
                </w14:textFill>
              </w:rPr>
            </w:pPr>
            <w:bookmarkStart w:id="40" w:name="_Hlk195817534"/>
            <w:r>
              <w:rPr>
                <w:rFonts w:hint="eastAsia" w:ascii="宋体" w:hAnsi="宋体"/>
                <w:color w:val="000000" w:themeColor="text1"/>
                <w:highlight w:val="none"/>
                <w14:textFill>
                  <w14:solidFill>
                    <w14:schemeClr w14:val="tx1"/>
                  </w14:solidFill>
                </w14:textFill>
              </w:rPr>
              <w:t>投标人</w:t>
            </w:r>
            <w:r>
              <w:rPr>
                <w:rFonts w:ascii="宋体" w:hAnsi="宋体"/>
                <w:color w:val="000000" w:themeColor="text1"/>
                <w:highlight w:val="none"/>
                <w14:textFill>
                  <w14:solidFill>
                    <w14:schemeClr w14:val="tx1"/>
                  </w14:solidFill>
                </w14:textFill>
              </w:rPr>
              <w:t>名称</w:t>
            </w:r>
            <w:bookmarkEnd w:id="40"/>
          </w:p>
        </w:tc>
        <w:tc>
          <w:tcPr>
            <w:tcW w:w="3517" w:type="dxa"/>
            <w:tcMar>
              <w:top w:w="90" w:type="dxa"/>
              <w:left w:w="195" w:type="dxa"/>
              <w:bottom w:w="90" w:type="dxa"/>
              <w:right w:w="195" w:type="dxa"/>
            </w:tcMar>
            <w:vAlign w:val="center"/>
          </w:tcPr>
          <w:p w14:paraId="28D6D5BD">
            <w:pPr>
              <w:rPr>
                <w:rFonts w:ascii="宋体" w:hAnsi="宋体"/>
                <w:color w:val="000000" w:themeColor="text1"/>
                <w:highlight w:val="none"/>
                <w14:textFill>
                  <w14:solidFill>
                    <w14:schemeClr w14:val="tx1"/>
                  </w14:solidFill>
                </w14:textFill>
              </w:rPr>
            </w:pPr>
          </w:p>
        </w:tc>
        <w:tc>
          <w:tcPr>
            <w:tcW w:w="2070" w:type="dxa"/>
            <w:tcMar>
              <w:top w:w="90" w:type="dxa"/>
              <w:left w:w="195" w:type="dxa"/>
              <w:bottom w:w="90" w:type="dxa"/>
              <w:right w:w="195" w:type="dxa"/>
            </w:tcMar>
            <w:vAlign w:val="center"/>
          </w:tcPr>
          <w:p w14:paraId="54D282B5">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统一社会信用代码</w:t>
            </w:r>
          </w:p>
        </w:tc>
        <w:tc>
          <w:tcPr>
            <w:tcW w:w="3174" w:type="dxa"/>
            <w:tcMar>
              <w:top w:w="90" w:type="dxa"/>
              <w:left w:w="195" w:type="dxa"/>
              <w:bottom w:w="90" w:type="dxa"/>
              <w:right w:w="195" w:type="dxa"/>
            </w:tcMar>
            <w:vAlign w:val="center"/>
          </w:tcPr>
          <w:p w14:paraId="2AED4BCC">
            <w:pPr>
              <w:rPr>
                <w:rFonts w:ascii="宋体" w:hAnsi="宋体"/>
                <w:color w:val="000000" w:themeColor="text1"/>
                <w:highlight w:val="none"/>
                <w14:textFill>
                  <w14:solidFill>
                    <w14:schemeClr w14:val="tx1"/>
                  </w14:solidFill>
                </w14:textFill>
              </w:rPr>
            </w:pPr>
          </w:p>
        </w:tc>
      </w:tr>
      <w:tr w14:paraId="500F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40" w:type="dxa"/>
            <w:tcMar>
              <w:top w:w="90" w:type="dxa"/>
              <w:left w:w="195" w:type="dxa"/>
              <w:bottom w:w="90" w:type="dxa"/>
              <w:right w:w="195" w:type="dxa"/>
            </w:tcMar>
            <w:vAlign w:val="center"/>
          </w:tcPr>
          <w:p w14:paraId="4268E1E7">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核对</w:t>
            </w:r>
            <w:r>
              <w:rPr>
                <w:rFonts w:ascii="宋体" w:hAnsi="宋体"/>
                <w:color w:val="000000" w:themeColor="text1"/>
                <w:highlight w:val="none"/>
                <w14:textFill>
                  <w14:solidFill>
                    <w14:schemeClr w14:val="tx1"/>
                  </w14:solidFill>
                </w14:textFill>
              </w:rPr>
              <w:t>人</w:t>
            </w:r>
          </w:p>
        </w:tc>
        <w:tc>
          <w:tcPr>
            <w:tcW w:w="3517" w:type="dxa"/>
            <w:tcMar>
              <w:top w:w="90" w:type="dxa"/>
              <w:left w:w="195" w:type="dxa"/>
              <w:bottom w:w="90" w:type="dxa"/>
              <w:right w:w="195" w:type="dxa"/>
            </w:tcMar>
            <w:vAlign w:val="center"/>
          </w:tcPr>
          <w:p w14:paraId="4CAF2F10">
            <w:pPr>
              <w:rPr>
                <w:rFonts w:ascii="宋体" w:hAnsi="宋体"/>
                <w:color w:val="000000" w:themeColor="text1"/>
                <w:highlight w:val="none"/>
                <w14:textFill>
                  <w14:solidFill>
                    <w14:schemeClr w14:val="tx1"/>
                  </w14:solidFill>
                </w14:textFill>
              </w:rPr>
            </w:pPr>
          </w:p>
        </w:tc>
        <w:tc>
          <w:tcPr>
            <w:tcW w:w="2070" w:type="dxa"/>
            <w:tcMar>
              <w:top w:w="90" w:type="dxa"/>
              <w:left w:w="195" w:type="dxa"/>
              <w:bottom w:w="90" w:type="dxa"/>
              <w:right w:w="195" w:type="dxa"/>
            </w:tcMar>
            <w:vAlign w:val="center"/>
          </w:tcPr>
          <w:p w14:paraId="77AD51F9">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联系电话</w:t>
            </w:r>
          </w:p>
        </w:tc>
        <w:tc>
          <w:tcPr>
            <w:tcW w:w="3174" w:type="dxa"/>
            <w:tcMar>
              <w:top w:w="90" w:type="dxa"/>
              <w:left w:w="195" w:type="dxa"/>
              <w:bottom w:w="90" w:type="dxa"/>
              <w:right w:w="195" w:type="dxa"/>
            </w:tcMar>
            <w:vAlign w:val="center"/>
          </w:tcPr>
          <w:p w14:paraId="4F2EC381">
            <w:pPr>
              <w:rPr>
                <w:rFonts w:ascii="宋体" w:hAnsi="宋体"/>
                <w:color w:val="000000" w:themeColor="text1"/>
                <w:highlight w:val="none"/>
                <w14:textFill>
                  <w14:solidFill>
                    <w14:schemeClr w14:val="tx1"/>
                  </w14:solidFill>
                </w14:textFill>
              </w:rPr>
            </w:pPr>
          </w:p>
        </w:tc>
      </w:tr>
    </w:tbl>
    <w:p w14:paraId="6B1B5EE8">
      <w:pPr>
        <w:spacing w:line="440" w:lineRule="exact"/>
        <w:ind w:left="220" w:hanging="220" w:hangingChars="100"/>
        <w:rPr>
          <w:rFonts w:ascii="宋体" w:hAnsi="宋体"/>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二</w:t>
      </w:r>
      <w:r>
        <w:rPr>
          <w:rFonts w:ascii="宋体" w:hAnsi="宋体"/>
          <w:bCs/>
          <w:color w:val="000000" w:themeColor="text1"/>
          <w:sz w:val="22"/>
          <w:szCs w:val="22"/>
          <w:highlight w:val="none"/>
          <w14:textFill>
            <w14:solidFill>
              <w14:schemeClr w14:val="tx1"/>
            </w14:solidFill>
          </w14:textFill>
        </w:rPr>
        <w:t>、</w:t>
      </w:r>
      <w:r>
        <w:rPr>
          <w:rFonts w:hint="eastAsia" w:ascii="宋体" w:hAnsi="宋体"/>
          <w:bCs/>
          <w:color w:val="000000" w:themeColor="text1"/>
          <w:sz w:val="22"/>
          <w:szCs w:val="22"/>
          <w:highlight w:val="none"/>
          <w14:textFill>
            <w14:solidFill>
              <w14:schemeClr w14:val="tx1"/>
            </w14:solidFill>
          </w14:textFill>
        </w:rPr>
        <w:t>投标人</w:t>
      </w:r>
      <w:r>
        <w:rPr>
          <w:rFonts w:ascii="宋体" w:hAnsi="宋体"/>
          <w:bCs/>
          <w:color w:val="000000" w:themeColor="text1"/>
          <w:sz w:val="22"/>
          <w:szCs w:val="22"/>
          <w:highlight w:val="none"/>
          <w14:textFill>
            <w14:solidFill>
              <w14:schemeClr w14:val="tx1"/>
            </w14:solidFill>
          </w14:textFill>
        </w:rPr>
        <w:t>诚信声明</w:t>
      </w:r>
    </w:p>
    <w:p w14:paraId="1414D19C">
      <w:pPr>
        <w:pStyle w:val="31"/>
        <w:spacing w:line="440" w:lineRule="exact"/>
        <w:ind w:firstLine="442" w:firstLineChars="200"/>
        <w:rPr>
          <w:rFonts w:ascii="宋体" w:hAnsi="宋体" w:eastAsia="宋体" w:cs="Courier New"/>
          <w:color w:val="000000" w:themeColor="text1"/>
          <w:sz w:val="22"/>
          <w:szCs w:val="22"/>
          <w:highlight w:val="none"/>
          <w14:textFill>
            <w14:solidFill>
              <w14:schemeClr w14:val="tx1"/>
            </w14:solidFill>
          </w14:textFill>
        </w:rPr>
      </w:pPr>
      <w:r>
        <w:rPr>
          <w:rFonts w:ascii="宋体" w:hAnsi="宋体" w:eastAsia="宋体" w:cs="Courier New"/>
          <w:color w:val="000000" w:themeColor="text1"/>
          <w:sz w:val="22"/>
          <w:szCs w:val="22"/>
          <w:highlight w:val="none"/>
          <w14:textFill>
            <w14:solidFill>
              <w14:schemeClr w14:val="tx1"/>
            </w14:solidFill>
          </w14:textFill>
        </w:rPr>
        <w:t>本公司严格遵循诚实信用原则，保证所提供的投标（响应）文件中的</w:t>
      </w:r>
      <w:r>
        <w:rPr>
          <w:rFonts w:ascii="宋体" w:hAnsi="宋体" w:eastAsia="宋体" w:cs="Courier New"/>
          <w:b/>
          <w:bCs/>
          <w:color w:val="000000" w:themeColor="text1"/>
          <w:sz w:val="22"/>
          <w:szCs w:val="22"/>
          <w:highlight w:val="none"/>
          <w:u w:val="single"/>
          <w14:textFill>
            <w14:solidFill>
              <w14:schemeClr w14:val="tx1"/>
            </w14:solidFill>
          </w14:textFill>
        </w:rPr>
        <w:t>所有证明类材料（包括检测报告/认证证书/资质证书/业绩证明/人员证书/荣誉证书/知识产权证明/其他）真实有效</w:t>
      </w:r>
      <w:r>
        <w:rPr>
          <w:rFonts w:ascii="宋体" w:hAnsi="宋体" w:eastAsia="宋体" w:cs="Courier New"/>
          <w:color w:val="000000" w:themeColor="text1"/>
          <w:sz w:val="22"/>
          <w:szCs w:val="22"/>
          <w:highlight w:val="none"/>
          <w14:textFill>
            <w14:solidFill>
              <w14:schemeClr w14:val="tx1"/>
            </w14:solidFill>
          </w14:textFill>
        </w:rPr>
        <w:t>，并已通过公开官网或其他有效方式核对相关证书和报告内容，确保资料准确无误。如有虚假，愿承担包括但不限于取消投标资格、赔偿损失等法律责任。</w:t>
      </w:r>
    </w:p>
    <w:p w14:paraId="7DBA13BA">
      <w:pPr>
        <w:spacing w:line="440" w:lineRule="exact"/>
        <w:ind w:left="220" w:hanging="220" w:hangingChars="100"/>
        <w:rPr>
          <w:rFonts w:ascii="宋体" w:hAnsi="宋体"/>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三、材料清单</w:t>
      </w:r>
    </w:p>
    <w:tbl>
      <w:tblPr>
        <w:tblStyle w:val="52"/>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62"/>
        <w:gridCol w:w="1701"/>
        <w:gridCol w:w="1882"/>
        <w:gridCol w:w="1418"/>
        <w:gridCol w:w="1385"/>
        <w:gridCol w:w="1166"/>
        <w:gridCol w:w="851"/>
        <w:gridCol w:w="1275"/>
      </w:tblGrid>
      <w:tr w14:paraId="04D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jc w:val="center"/>
        </w:trPr>
        <w:tc>
          <w:tcPr>
            <w:tcW w:w="562" w:type="dxa"/>
            <w:shd w:val="clear" w:color="auto" w:fill="FFFFFF"/>
            <w:tcMar>
              <w:top w:w="90" w:type="dxa"/>
              <w:left w:w="195" w:type="dxa"/>
              <w:bottom w:w="90" w:type="dxa"/>
              <w:right w:w="195" w:type="dxa"/>
            </w:tcMar>
            <w:vAlign w:val="center"/>
          </w:tcPr>
          <w:p w14:paraId="6693C067">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序号</w:t>
            </w:r>
          </w:p>
        </w:tc>
        <w:tc>
          <w:tcPr>
            <w:tcW w:w="1701" w:type="dxa"/>
            <w:shd w:val="clear" w:color="auto" w:fill="FFFFFF"/>
            <w:tcMar>
              <w:top w:w="90" w:type="dxa"/>
              <w:left w:w="195" w:type="dxa"/>
              <w:bottom w:w="90" w:type="dxa"/>
              <w:right w:w="195" w:type="dxa"/>
            </w:tcMar>
            <w:vAlign w:val="center"/>
          </w:tcPr>
          <w:p w14:paraId="4D4916BE">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材料名称及编号</w:t>
            </w:r>
            <w:r>
              <w:rPr>
                <w:rFonts w:hint="eastAsia" w:ascii="宋体" w:hAnsi="宋体"/>
                <w:color w:val="000000" w:themeColor="text1"/>
                <w:sz w:val="22"/>
                <w:szCs w:val="22"/>
                <w:highlight w:val="none"/>
                <w14:textFill>
                  <w14:solidFill>
                    <w14:schemeClr w14:val="tx1"/>
                  </w14:solidFill>
                </w14:textFill>
              </w:rPr>
              <w:t>/识别码</w:t>
            </w:r>
          </w:p>
        </w:tc>
        <w:tc>
          <w:tcPr>
            <w:tcW w:w="1882" w:type="dxa"/>
            <w:shd w:val="clear" w:color="auto" w:fill="FFFFFF"/>
            <w:tcMar>
              <w:top w:w="90" w:type="dxa"/>
              <w:left w:w="195" w:type="dxa"/>
              <w:bottom w:w="90" w:type="dxa"/>
              <w:right w:w="195" w:type="dxa"/>
            </w:tcMar>
            <w:vAlign w:val="center"/>
          </w:tcPr>
          <w:p w14:paraId="07FA6360">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材料类型</w:t>
            </w:r>
          </w:p>
          <w:p w14:paraId="2BC30004">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检测报告/认证证书/资质证书/业绩证明/人员证书/荣誉证书/知识产权证明/其他</w:t>
            </w:r>
            <w:r>
              <w:rPr>
                <w:rFonts w:ascii="宋体" w:hAnsi="宋体"/>
                <w:color w:val="000000" w:themeColor="text1"/>
                <w:sz w:val="22"/>
                <w:szCs w:val="22"/>
                <w:highlight w:val="none"/>
                <w14:textFill>
                  <w14:solidFill>
                    <w14:schemeClr w14:val="tx1"/>
                  </w14:solidFill>
                </w14:textFill>
              </w:rPr>
              <w:t>）</w:t>
            </w:r>
          </w:p>
        </w:tc>
        <w:tc>
          <w:tcPr>
            <w:tcW w:w="1418" w:type="dxa"/>
            <w:shd w:val="clear" w:color="auto" w:fill="FFFFFF"/>
            <w:tcMar>
              <w:top w:w="90" w:type="dxa"/>
              <w:left w:w="195" w:type="dxa"/>
              <w:bottom w:w="90" w:type="dxa"/>
              <w:right w:w="195" w:type="dxa"/>
            </w:tcMar>
            <w:vAlign w:val="center"/>
          </w:tcPr>
          <w:p w14:paraId="72E45E62">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有效期限</w:t>
            </w:r>
          </w:p>
          <w:p w14:paraId="3E05DA00">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（如无或长期有效请注明）</w:t>
            </w:r>
          </w:p>
        </w:tc>
        <w:tc>
          <w:tcPr>
            <w:tcW w:w="1385" w:type="dxa"/>
            <w:shd w:val="clear" w:color="auto" w:fill="FFFFFF"/>
            <w:tcMar>
              <w:top w:w="90" w:type="dxa"/>
              <w:left w:w="195" w:type="dxa"/>
              <w:bottom w:w="90" w:type="dxa"/>
              <w:right w:w="195" w:type="dxa"/>
            </w:tcMar>
            <w:vAlign w:val="center"/>
          </w:tcPr>
          <w:p w14:paraId="01890A58">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材料是否在有效期内</w:t>
            </w:r>
          </w:p>
          <w:p w14:paraId="015E8B5E">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（是/否）</w:t>
            </w:r>
          </w:p>
        </w:tc>
        <w:tc>
          <w:tcPr>
            <w:tcW w:w="1166" w:type="dxa"/>
            <w:shd w:val="clear" w:color="auto" w:fill="FFFFFF"/>
            <w:tcMar>
              <w:top w:w="90" w:type="dxa"/>
              <w:left w:w="195" w:type="dxa"/>
              <w:bottom w:w="90" w:type="dxa"/>
              <w:right w:w="195" w:type="dxa"/>
            </w:tcMar>
            <w:vAlign w:val="center"/>
          </w:tcPr>
          <w:p w14:paraId="23154DDF">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查询网址/验证方式</w:t>
            </w:r>
          </w:p>
        </w:tc>
        <w:tc>
          <w:tcPr>
            <w:tcW w:w="851" w:type="dxa"/>
            <w:shd w:val="clear" w:color="auto" w:fill="FFFFFF"/>
            <w:vAlign w:val="center"/>
          </w:tcPr>
          <w:p w14:paraId="0359363F">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是否为完整文件（是/否）</w:t>
            </w:r>
          </w:p>
        </w:tc>
        <w:tc>
          <w:tcPr>
            <w:tcW w:w="1275" w:type="dxa"/>
            <w:shd w:val="clear" w:color="auto" w:fill="FFFFFF"/>
            <w:tcMar>
              <w:top w:w="90" w:type="dxa"/>
              <w:left w:w="195" w:type="dxa"/>
              <w:bottom w:w="90" w:type="dxa"/>
              <w:right w:w="195" w:type="dxa"/>
            </w:tcMar>
            <w:vAlign w:val="center"/>
          </w:tcPr>
          <w:p w14:paraId="1082CBFE">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备注</w:t>
            </w:r>
          </w:p>
        </w:tc>
      </w:tr>
      <w:tr w14:paraId="2C0E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04B8F7D9">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1</w:t>
            </w:r>
          </w:p>
        </w:tc>
        <w:tc>
          <w:tcPr>
            <w:tcW w:w="1701" w:type="dxa"/>
            <w:shd w:val="clear" w:color="auto" w:fill="FFFFFF"/>
            <w:tcMar>
              <w:top w:w="90" w:type="dxa"/>
              <w:left w:w="195" w:type="dxa"/>
              <w:bottom w:w="90" w:type="dxa"/>
              <w:right w:w="195" w:type="dxa"/>
            </w:tcMar>
            <w:vAlign w:val="center"/>
          </w:tcPr>
          <w:p w14:paraId="4708F179">
            <w:pPr>
              <w:jc w:val="center"/>
              <w:rPr>
                <w:rFonts w:ascii="宋体" w:hAnsi="宋体"/>
                <w:color w:val="000000" w:themeColor="text1"/>
                <w:sz w:val="22"/>
                <w:szCs w:val="22"/>
                <w:highlight w:val="none"/>
                <w14:textFill>
                  <w14:solidFill>
                    <w14:schemeClr w14:val="tx1"/>
                  </w14:solidFill>
                </w14:textFill>
              </w:rPr>
            </w:pPr>
            <w:r>
              <w:rPr>
                <w:rFonts w:ascii="宋体" w:hAnsi="宋体"/>
                <w:b/>
                <w:bCs/>
                <w:color w:val="000000" w:themeColor="text1"/>
                <w:sz w:val="22"/>
                <w:szCs w:val="22"/>
                <w:highlight w:val="none"/>
                <w14:textFill>
                  <w14:solidFill>
                    <w14:schemeClr w14:val="tx1"/>
                  </w14:solidFill>
                </w14:textFill>
              </w:rPr>
              <w:t>例如：XXX产品检测报告 No. 12345</w:t>
            </w:r>
          </w:p>
        </w:tc>
        <w:tc>
          <w:tcPr>
            <w:tcW w:w="1882" w:type="dxa"/>
            <w:shd w:val="clear" w:color="auto" w:fill="FFFFFF"/>
            <w:tcMar>
              <w:top w:w="90" w:type="dxa"/>
              <w:left w:w="195" w:type="dxa"/>
              <w:bottom w:w="90" w:type="dxa"/>
              <w:right w:w="195" w:type="dxa"/>
            </w:tcMar>
            <w:vAlign w:val="center"/>
          </w:tcPr>
          <w:p w14:paraId="3D24828A">
            <w:pPr>
              <w:jc w:val="center"/>
              <w:rPr>
                <w:rFonts w:ascii="宋体" w:hAnsi="宋体"/>
                <w:color w:val="000000" w:themeColor="text1"/>
                <w:sz w:val="22"/>
                <w:szCs w:val="22"/>
                <w:highlight w:val="none"/>
                <w14:textFill>
                  <w14:solidFill>
                    <w14:schemeClr w14:val="tx1"/>
                  </w14:solidFill>
                </w14:textFill>
              </w:rPr>
            </w:pPr>
          </w:p>
        </w:tc>
        <w:tc>
          <w:tcPr>
            <w:tcW w:w="1418" w:type="dxa"/>
            <w:shd w:val="clear" w:color="auto" w:fill="FFFFFF"/>
            <w:tcMar>
              <w:top w:w="90" w:type="dxa"/>
              <w:left w:w="195" w:type="dxa"/>
              <w:bottom w:w="90" w:type="dxa"/>
              <w:right w:w="195" w:type="dxa"/>
            </w:tcMar>
            <w:vAlign w:val="center"/>
          </w:tcPr>
          <w:p w14:paraId="3CB0C68B">
            <w:pPr>
              <w:jc w:val="center"/>
              <w:rPr>
                <w:rFonts w:ascii="宋体" w:hAnsi="宋体"/>
                <w:color w:val="000000" w:themeColor="text1"/>
                <w:sz w:val="22"/>
                <w:szCs w:val="22"/>
                <w:highlight w:val="none"/>
                <w14:textFill>
                  <w14:solidFill>
                    <w14:schemeClr w14:val="tx1"/>
                  </w14:solidFill>
                </w14:textFill>
              </w:rPr>
            </w:pPr>
          </w:p>
        </w:tc>
        <w:tc>
          <w:tcPr>
            <w:tcW w:w="1385" w:type="dxa"/>
            <w:shd w:val="clear" w:color="auto" w:fill="FFFFFF"/>
            <w:tcMar>
              <w:top w:w="90" w:type="dxa"/>
              <w:left w:w="195" w:type="dxa"/>
              <w:bottom w:w="90" w:type="dxa"/>
              <w:right w:w="195" w:type="dxa"/>
            </w:tcMar>
            <w:vAlign w:val="center"/>
          </w:tcPr>
          <w:p w14:paraId="64BD973D">
            <w:pPr>
              <w:jc w:val="center"/>
              <w:rPr>
                <w:rFonts w:ascii="宋体" w:hAnsi="宋体"/>
                <w:color w:val="000000" w:themeColor="text1"/>
                <w:sz w:val="22"/>
                <w:szCs w:val="22"/>
                <w:highlight w:val="none"/>
                <w14:textFill>
                  <w14:solidFill>
                    <w14:schemeClr w14:val="tx1"/>
                  </w14:solidFill>
                </w14:textFill>
              </w:rPr>
            </w:pPr>
          </w:p>
        </w:tc>
        <w:tc>
          <w:tcPr>
            <w:tcW w:w="1166" w:type="dxa"/>
            <w:shd w:val="clear" w:color="auto" w:fill="FFFFFF"/>
            <w:tcMar>
              <w:top w:w="90" w:type="dxa"/>
              <w:left w:w="195" w:type="dxa"/>
              <w:bottom w:w="90" w:type="dxa"/>
              <w:right w:w="195" w:type="dxa"/>
            </w:tcMar>
            <w:vAlign w:val="center"/>
          </w:tcPr>
          <w:p w14:paraId="585FE9B5">
            <w:pPr>
              <w:jc w:val="center"/>
              <w:rPr>
                <w:rFonts w:ascii="宋体" w:hAnsi="宋体"/>
                <w:color w:val="000000" w:themeColor="text1"/>
                <w:sz w:val="22"/>
                <w:szCs w:val="22"/>
                <w:highlight w:val="none"/>
                <w14:textFill>
                  <w14:solidFill>
                    <w14:schemeClr w14:val="tx1"/>
                  </w14:solidFill>
                </w14:textFill>
              </w:rPr>
            </w:pPr>
          </w:p>
        </w:tc>
        <w:tc>
          <w:tcPr>
            <w:tcW w:w="851" w:type="dxa"/>
            <w:shd w:val="clear" w:color="auto" w:fill="FFFFFF"/>
          </w:tcPr>
          <w:p w14:paraId="7295A9D4">
            <w:pPr>
              <w:jc w:val="center"/>
              <w:rPr>
                <w:rFonts w:ascii="宋体" w:hAnsi="宋体"/>
                <w:color w:val="000000" w:themeColor="text1"/>
                <w:sz w:val="22"/>
                <w:szCs w:val="22"/>
                <w:highlight w:val="none"/>
                <w14:textFill>
                  <w14:solidFill>
                    <w14:schemeClr w14:val="tx1"/>
                  </w14:solidFill>
                </w14:textFill>
              </w:rPr>
            </w:pPr>
          </w:p>
        </w:tc>
        <w:tc>
          <w:tcPr>
            <w:tcW w:w="1275" w:type="dxa"/>
            <w:shd w:val="clear" w:color="auto" w:fill="FFFFFF"/>
            <w:tcMar>
              <w:top w:w="90" w:type="dxa"/>
              <w:left w:w="195" w:type="dxa"/>
              <w:bottom w:w="90" w:type="dxa"/>
              <w:right w:w="195" w:type="dxa"/>
            </w:tcMar>
            <w:vAlign w:val="center"/>
          </w:tcPr>
          <w:p w14:paraId="72A12B7D">
            <w:pPr>
              <w:jc w:val="center"/>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例如：仅提供部分页，或特殊说明</w:t>
            </w:r>
          </w:p>
        </w:tc>
      </w:tr>
      <w:tr w14:paraId="27D6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3CFF130F">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2</w:t>
            </w:r>
          </w:p>
        </w:tc>
        <w:tc>
          <w:tcPr>
            <w:tcW w:w="1701" w:type="dxa"/>
            <w:shd w:val="clear" w:color="auto" w:fill="FFFFFF"/>
            <w:tcMar>
              <w:top w:w="90" w:type="dxa"/>
              <w:left w:w="195" w:type="dxa"/>
              <w:bottom w:w="90" w:type="dxa"/>
              <w:right w:w="195" w:type="dxa"/>
            </w:tcMar>
            <w:vAlign w:val="center"/>
          </w:tcPr>
          <w:p w14:paraId="208B0204">
            <w:pPr>
              <w:jc w:val="center"/>
              <w:rPr>
                <w:rFonts w:ascii="宋体" w:hAnsi="宋体"/>
                <w:color w:val="000000" w:themeColor="text1"/>
                <w:sz w:val="22"/>
                <w:szCs w:val="22"/>
                <w:highlight w:val="none"/>
                <w14:textFill>
                  <w14:solidFill>
                    <w14:schemeClr w14:val="tx1"/>
                  </w14:solidFill>
                </w14:textFill>
              </w:rPr>
            </w:pPr>
          </w:p>
        </w:tc>
        <w:tc>
          <w:tcPr>
            <w:tcW w:w="1882" w:type="dxa"/>
            <w:shd w:val="clear" w:color="auto" w:fill="FFFFFF"/>
            <w:tcMar>
              <w:top w:w="90" w:type="dxa"/>
              <w:left w:w="195" w:type="dxa"/>
              <w:bottom w:w="90" w:type="dxa"/>
              <w:right w:w="195" w:type="dxa"/>
            </w:tcMar>
            <w:vAlign w:val="center"/>
          </w:tcPr>
          <w:p w14:paraId="0FD90595">
            <w:pPr>
              <w:jc w:val="center"/>
              <w:rPr>
                <w:rFonts w:ascii="宋体" w:hAnsi="宋体"/>
                <w:color w:val="000000" w:themeColor="text1"/>
                <w:sz w:val="22"/>
                <w:szCs w:val="22"/>
                <w:highlight w:val="none"/>
                <w14:textFill>
                  <w14:solidFill>
                    <w14:schemeClr w14:val="tx1"/>
                  </w14:solidFill>
                </w14:textFill>
              </w:rPr>
            </w:pPr>
          </w:p>
        </w:tc>
        <w:tc>
          <w:tcPr>
            <w:tcW w:w="1418" w:type="dxa"/>
            <w:shd w:val="clear" w:color="auto" w:fill="FFFFFF"/>
            <w:tcMar>
              <w:top w:w="90" w:type="dxa"/>
              <w:left w:w="195" w:type="dxa"/>
              <w:bottom w:w="90" w:type="dxa"/>
              <w:right w:w="195" w:type="dxa"/>
            </w:tcMar>
            <w:vAlign w:val="center"/>
          </w:tcPr>
          <w:p w14:paraId="13B7EC77">
            <w:pPr>
              <w:jc w:val="center"/>
              <w:rPr>
                <w:rFonts w:ascii="宋体" w:hAnsi="宋体"/>
                <w:color w:val="000000" w:themeColor="text1"/>
                <w:sz w:val="22"/>
                <w:szCs w:val="22"/>
                <w:highlight w:val="none"/>
                <w14:textFill>
                  <w14:solidFill>
                    <w14:schemeClr w14:val="tx1"/>
                  </w14:solidFill>
                </w14:textFill>
              </w:rPr>
            </w:pPr>
          </w:p>
        </w:tc>
        <w:tc>
          <w:tcPr>
            <w:tcW w:w="1385" w:type="dxa"/>
            <w:shd w:val="clear" w:color="auto" w:fill="FFFFFF"/>
            <w:tcMar>
              <w:top w:w="90" w:type="dxa"/>
              <w:left w:w="195" w:type="dxa"/>
              <w:bottom w:w="90" w:type="dxa"/>
              <w:right w:w="195" w:type="dxa"/>
            </w:tcMar>
            <w:vAlign w:val="center"/>
          </w:tcPr>
          <w:p w14:paraId="11F741B6">
            <w:pPr>
              <w:jc w:val="center"/>
              <w:rPr>
                <w:rFonts w:ascii="宋体" w:hAnsi="宋体"/>
                <w:color w:val="000000" w:themeColor="text1"/>
                <w:sz w:val="22"/>
                <w:szCs w:val="22"/>
                <w:highlight w:val="none"/>
                <w14:textFill>
                  <w14:solidFill>
                    <w14:schemeClr w14:val="tx1"/>
                  </w14:solidFill>
                </w14:textFill>
              </w:rPr>
            </w:pPr>
          </w:p>
        </w:tc>
        <w:tc>
          <w:tcPr>
            <w:tcW w:w="1166" w:type="dxa"/>
            <w:shd w:val="clear" w:color="auto" w:fill="FFFFFF"/>
            <w:tcMar>
              <w:top w:w="90" w:type="dxa"/>
              <w:left w:w="195" w:type="dxa"/>
              <w:bottom w:w="90" w:type="dxa"/>
              <w:right w:w="195" w:type="dxa"/>
            </w:tcMar>
            <w:vAlign w:val="center"/>
          </w:tcPr>
          <w:p w14:paraId="55A0AA99">
            <w:pPr>
              <w:jc w:val="center"/>
              <w:rPr>
                <w:rFonts w:ascii="宋体" w:hAnsi="宋体"/>
                <w:color w:val="000000" w:themeColor="text1"/>
                <w:sz w:val="22"/>
                <w:szCs w:val="22"/>
                <w:highlight w:val="none"/>
                <w14:textFill>
                  <w14:solidFill>
                    <w14:schemeClr w14:val="tx1"/>
                  </w14:solidFill>
                </w14:textFill>
              </w:rPr>
            </w:pPr>
          </w:p>
        </w:tc>
        <w:tc>
          <w:tcPr>
            <w:tcW w:w="851" w:type="dxa"/>
            <w:shd w:val="clear" w:color="auto" w:fill="FFFFFF"/>
          </w:tcPr>
          <w:p w14:paraId="0FBD945D">
            <w:pPr>
              <w:jc w:val="center"/>
              <w:rPr>
                <w:rFonts w:ascii="宋体" w:hAnsi="宋体"/>
                <w:color w:val="000000" w:themeColor="text1"/>
                <w:sz w:val="22"/>
                <w:szCs w:val="22"/>
                <w:highlight w:val="none"/>
                <w14:textFill>
                  <w14:solidFill>
                    <w14:schemeClr w14:val="tx1"/>
                  </w14:solidFill>
                </w14:textFill>
              </w:rPr>
            </w:pPr>
          </w:p>
        </w:tc>
        <w:tc>
          <w:tcPr>
            <w:tcW w:w="1275" w:type="dxa"/>
            <w:shd w:val="clear" w:color="auto" w:fill="FFFFFF"/>
            <w:tcMar>
              <w:top w:w="90" w:type="dxa"/>
              <w:left w:w="195" w:type="dxa"/>
              <w:bottom w:w="90" w:type="dxa"/>
              <w:right w:w="195" w:type="dxa"/>
            </w:tcMar>
            <w:vAlign w:val="center"/>
          </w:tcPr>
          <w:p w14:paraId="76F17306">
            <w:pPr>
              <w:jc w:val="center"/>
              <w:rPr>
                <w:rFonts w:ascii="宋体" w:hAnsi="宋体"/>
                <w:color w:val="000000" w:themeColor="text1"/>
                <w:sz w:val="22"/>
                <w:szCs w:val="22"/>
                <w:highlight w:val="none"/>
                <w14:textFill>
                  <w14:solidFill>
                    <w14:schemeClr w14:val="tx1"/>
                  </w14:solidFill>
                </w14:textFill>
              </w:rPr>
            </w:pPr>
          </w:p>
        </w:tc>
      </w:tr>
      <w:tr w14:paraId="1877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6DC70863">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3</w:t>
            </w:r>
          </w:p>
        </w:tc>
        <w:tc>
          <w:tcPr>
            <w:tcW w:w="1701" w:type="dxa"/>
            <w:shd w:val="clear" w:color="auto" w:fill="FFFFFF"/>
            <w:tcMar>
              <w:top w:w="90" w:type="dxa"/>
              <w:left w:w="195" w:type="dxa"/>
              <w:bottom w:w="90" w:type="dxa"/>
              <w:right w:w="195" w:type="dxa"/>
            </w:tcMar>
            <w:vAlign w:val="center"/>
          </w:tcPr>
          <w:p w14:paraId="0799A79E">
            <w:pPr>
              <w:jc w:val="center"/>
              <w:rPr>
                <w:rFonts w:ascii="宋体" w:hAnsi="宋体"/>
                <w:color w:val="000000" w:themeColor="text1"/>
                <w:sz w:val="22"/>
                <w:szCs w:val="22"/>
                <w:highlight w:val="none"/>
                <w14:textFill>
                  <w14:solidFill>
                    <w14:schemeClr w14:val="tx1"/>
                  </w14:solidFill>
                </w14:textFill>
              </w:rPr>
            </w:pPr>
          </w:p>
        </w:tc>
        <w:tc>
          <w:tcPr>
            <w:tcW w:w="1882" w:type="dxa"/>
            <w:shd w:val="clear" w:color="auto" w:fill="FFFFFF"/>
            <w:tcMar>
              <w:top w:w="90" w:type="dxa"/>
              <w:left w:w="195" w:type="dxa"/>
              <w:bottom w:w="90" w:type="dxa"/>
              <w:right w:w="195" w:type="dxa"/>
            </w:tcMar>
            <w:vAlign w:val="center"/>
          </w:tcPr>
          <w:p w14:paraId="2CC0105F">
            <w:pPr>
              <w:jc w:val="center"/>
              <w:rPr>
                <w:rFonts w:ascii="宋体" w:hAnsi="宋体"/>
                <w:color w:val="000000" w:themeColor="text1"/>
                <w:sz w:val="22"/>
                <w:szCs w:val="22"/>
                <w:highlight w:val="none"/>
                <w14:textFill>
                  <w14:solidFill>
                    <w14:schemeClr w14:val="tx1"/>
                  </w14:solidFill>
                </w14:textFill>
              </w:rPr>
            </w:pPr>
          </w:p>
        </w:tc>
        <w:tc>
          <w:tcPr>
            <w:tcW w:w="1418" w:type="dxa"/>
            <w:shd w:val="clear" w:color="auto" w:fill="FFFFFF"/>
            <w:tcMar>
              <w:top w:w="90" w:type="dxa"/>
              <w:left w:w="195" w:type="dxa"/>
              <w:bottom w:w="90" w:type="dxa"/>
              <w:right w:w="195" w:type="dxa"/>
            </w:tcMar>
            <w:vAlign w:val="center"/>
          </w:tcPr>
          <w:p w14:paraId="5F40DA49">
            <w:pPr>
              <w:jc w:val="center"/>
              <w:rPr>
                <w:rFonts w:ascii="宋体" w:hAnsi="宋体"/>
                <w:color w:val="000000" w:themeColor="text1"/>
                <w:sz w:val="22"/>
                <w:szCs w:val="22"/>
                <w:highlight w:val="none"/>
                <w14:textFill>
                  <w14:solidFill>
                    <w14:schemeClr w14:val="tx1"/>
                  </w14:solidFill>
                </w14:textFill>
              </w:rPr>
            </w:pPr>
          </w:p>
        </w:tc>
        <w:tc>
          <w:tcPr>
            <w:tcW w:w="1385" w:type="dxa"/>
            <w:shd w:val="clear" w:color="auto" w:fill="FFFFFF"/>
            <w:tcMar>
              <w:top w:w="90" w:type="dxa"/>
              <w:left w:w="195" w:type="dxa"/>
              <w:bottom w:w="90" w:type="dxa"/>
              <w:right w:w="195" w:type="dxa"/>
            </w:tcMar>
            <w:vAlign w:val="center"/>
          </w:tcPr>
          <w:p w14:paraId="56031130">
            <w:pPr>
              <w:jc w:val="center"/>
              <w:rPr>
                <w:rFonts w:ascii="宋体" w:hAnsi="宋体"/>
                <w:color w:val="000000" w:themeColor="text1"/>
                <w:sz w:val="22"/>
                <w:szCs w:val="22"/>
                <w:highlight w:val="none"/>
                <w14:textFill>
                  <w14:solidFill>
                    <w14:schemeClr w14:val="tx1"/>
                  </w14:solidFill>
                </w14:textFill>
              </w:rPr>
            </w:pPr>
          </w:p>
        </w:tc>
        <w:tc>
          <w:tcPr>
            <w:tcW w:w="1166" w:type="dxa"/>
            <w:shd w:val="clear" w:color="auto" w:fill="FFFFFF"/>
            <w:tcMar>
              <w:top w:w="90" w:type="dxa"/>
              <w:left w:w="195" w:type="dxa"/>
              <w:bottom w:w="90" w:type="dxa"/>
              <w:right w:w="195" w:type="dxa"/>
            </w:tcMar>
            <w:vAlign w:val="center"/>
          </w:tcPr>
          <w:p w14:paraId="4EB74324">
            <w:pPr>
              <w:jc w:val="center"/>
              <w:rPr>
                <w:rFonts w:ascii="宋体" w:hAnsi="宋体"/>
                <w:color w:val="000000" w:themeColor="text1"/>
                <w:sz w:val="22"/>
                <w:szCs w:val="22"/>
                <w:highlight w:val="none"/>
                <w14:textFill>
                  <w14:solidFill>
                    <w14:schemeClr w14:val="tx1"/>
                  </w14:solidFill>
                </w14:textFill>
              </w:rPr>
            </w:pPr>
          </w:p>
        </w:tc>
        <w:tc>
          <w:tcPr>
            <w:tcW w:w="851" w:type="dxa"/>
            <w:shd w:val="clear" w:color="auto" w:fill="FFFFFF"/>
          </w:tcPr>
          <w:p w14:paraId="67979AB6">
            <w:pPr>
              <w:jc w:val="center"/>
              <w:rPr>
                <w:rFonts w:ascii="宋体" w:hAnsi="宋体"/>
                <w:color w:val="000000" w:themeColor="text1"/>
                <w:sz w:val="22"/>
                <w:szCs w:val="22"/>
                <w:highlight w:val="none"/>
                <w14:textFill>
                  <w14:solidFill>
                    <w14:schemeClr w14:val="tx1"/>
                  </w14:solidFill>
                </w14:textFill>
              </w:rPr>
            </w:pPr>
          </w:p>
        </w:tc>
        <w:tc>
          <w:tcPr>
            <w:tcW w:w="1275" w:type="dxa"/>
            <w:shd w:val="clear" w:color="auto" w:fill="FFFFFF"/>
            <w:tcMar>
              <w:top w:w="90" w:type="dxa"/>
              <w:left w:w="195" w:type="dxa"/>
              <w:bottom w:w="90" w:type="dxa"/>
              <w:right w:w="195" w:type="dxa"/>
            </w:tcMar>
            <w:vAlign w:val="center"/>
          </w:tcPr>
          <w:p w14:paraId="3E1721C4">
            <w:pPr>
              <w:jc w:val="center"/>
              <w:rPr>
                <w:rFonts w:ascii="宋体" w:hAnsi="宋体"/>
                <w:color w:val="000000" w:themeColor="text1"/>
                <w:sz w:val="22"/>
                <w:szCs w:val="22"/>
                <w:highlight w:val="none"/>
                <w14:textFill>
                  <w14:solidFill>
                    <w14:schemeClr w14:val="tx1"/>
                  </w14:solidFill>
                </w14:textFill>
              </w:rPr>
            </w:pPr>
          </w:p>
        </w:tc>
      </w:tr>
      <w:tr w14:paraId="6B19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5" w:hRule="atLeast"/>
          <w:jc w:val="center"/>
        </w:trPr>
        <w:tc>
          <w:tcPr>
            <w:tcW w:w="562" w:type="dxa"/>
            <w:shd w:val="clear" w:color="auto" w:fill="FFFFFF"/>
            <w:tcMar>
              <w:top w:w="90" w:type="dxa"/>
              <w:left w:w="195" w:type="dxa"/>
              <w:bottom w:w="90" w:type="dxa"/>
              <w:right w:w="195" w:type="dxa"/>
            </w:tcMar>
          </w:tcPr>
          <w:p w14:paraId="665120A6">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p>
        </w:tc>
        <w:tc>
          <w:tcPr>
            <w:tcW w:w="1701" w:type="dxa"/>
            <w:shd w:val="clear" w:color="auto" w:fill="FFFFFF"/>
            <w:tcMar>
              <w:top w:w="90" w:type="dxa"/>
              <w:left w:w="195" w:type="dxa"/>
              <w:bottom w:w="90" w:type="dxa"/>
              <w:right w:w="195" w:type="dxa"/>
            </w:tcMar>
          </w:tcPr>
          <w:p w14:paraId="515E5B7E">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请根据实际情况添加更多行</w:t>
            </w:r>
          </w:p>
        </w:tc>
        <w:tc>
          <w:tcPr>
            <w:tcW w:w="1882" w:type="dxa"/>
            <w:shd w:val="clear" w:color="auto" w:fill="FFFFFF"/>
            <w:tcMar>
              <w:top w:w="90" w:type="dxa"/>
              <w:left w:w="195" w:type="dxa"/>
              <w:bottom w:w="90" w:type="dxa"/>
              <w:right w:w="195" w:type="dxa"/>
            </w:tcMar>
            <w:vAlign w:val="center"/>
          </w:tcPr>
          <w:p w14:paraId="2BE8CCC9">
            <w:pPr>
              <w:jc w:val="center"/>
              <w:rPr>
                <w:rFonts w:ascii="宋体" w:hAnsi="宋体"/>
                <w:color w:val="000000" w:themeColor="text1"/>
                <w:sz w:val="22"/>
                <w:szCs w:val="22"/>
                <w:highlight w:val="none"/>
                <w14:textFill>
                  <w14:solidFill>
                    <w14:schemeClr w14:val="tx1"/>
                  </w14:solidFill>
                </w14:textFill>
              </w:rPr>
            </w:pPr>
          </w:p>
        </w:tc>
        <w:tc>
          <w:tcPr>
            <w:tcW w:w="1418" w:type="dxa"/>
            <w:shd w:val="clear" w:color="auto" w:fill="FFFFFF"/>
            <w:tcMar>
              <w:top w:w="90" w:type="dxa"/>
              <w:left w:w="195" w:type="dxa"/>
              <w:bottom w:w="90" w:type="dxa"/>
              <w:right w:w="195" w:type="dxa"/>
            </w:tcMar>
            <w:vAlign w:val="center"/>
          </w:tcPr>
          <w:p w14:paraId="1D0516F6">
            <w:pPr>
              <w:jc w:val="center"/>
              <w:rPr>
                <w:rFonts w:ascii="宋体" w:hAnsi="宋体"/>
                <w:color w:val="000000" w:themeColor="text1"/>
                <w:sz w:val="22"/>
                <w:szCs w:val="22"/>
                <w:highlight w:val="none"/>
                <w14:textFill>
                  <w14:solidFill>
                    <w14:schemeClr w14:val="tx1"/>
                  </w14:solidFill>
                </w14:textFill>
              </w:rPr>
            </w:pPr>
          </w:p>
        </w:tc>
        <w:tc>
          <w:tcPr>
            <w:tcW w:w="1385" w:type="dxa"/>
            <w:shd w:val="clear" w:color="auto" w:fill="FFFFFF"/>
            <w:tcMar>
              <w:top w:w="90" w:type="dxa"/>
              <w:left w:w="195" w:type="dxa"/>
              <w:bottom w:w="90" w:type="dxa"/>
              <w:right w:w="195" w:type="dxa"/>
            </w:tcMar>
            <w:vAlign w:val="center"/>
          </w:tcPr>
          <w:p w14:paraId="674E89F8">
            <w:pPr>
              <w:jc w:val="center"/>
              <w:rPr>
                <w:rFonts w:ascii="宋体" w:hAnsi="宋体"/>
                <w:color w:val="000000" w:themeColor="text1"/>
                <w:sz w:val="22"/>
                <w:szCs w:val="22"/>
                <w:highlight w:val="none"/>
                <w14:textFill>
                  <w14:solidFill>
                    <w14:schemeClr w14:val="tx1"/>
                  </w14:solidFill>
                </w14:textFill>
              </w:rPr>
            </w:pPr>
          </w:p>
        </w:tc>
        <w:tc>
          <w:tcPr>
            <w:tcW w:w="1166" w:type="dxa"/>
            <w:shd w:val="clear" w:color="auto" w:fill="FFFFFF"/>
            <w:tcMar>
              <w:top w:w="90" w:type="dxa"/>
              <w:left w:w="195" w:type="dxa"/>
              <w:bottom w:w="90" w:type="dxa"/>
              <w:right w:w="195" w:type="dxa"/>
            </w:tcMar>
            <w:vAlign w:val="center"/>
          </w:tcPr>
          <w:p w14:paraId="4B0FEE8C">
            <w:pPr>
              <w:jc w:val="center"/>
              <w:rPr>
                <w:rFonts w:ascii="宋体" w:hAnsi="宋体"/>
                <w:color w:val="000000" w:themeColor="text1"/>
                <w:sz w:val="22"/>
                <w:szCs w:val="22"/>
                <w:highlight w:val="none"/>
                <w14:textFill>
                  <w14:solidFill>
                    <w14:schemeClr w14:val="tx1"/>
                  </w14:solidFill>
                </w14:textFill>
              </w:rPr>
            </w:pPr>
          </w:p>
        </w:tc>
        <w:tc>
          <w:tcPr>
            <w:tcW w:w="851" w:type="dxa"/>
            <w:shd w:val="clear" w:color="auto" w:fill="FFFFFF"/>
          </w:tcPr>
          <w:p w14:paraId="3D3F4993">
            <w:pPr>
              <w:jc w:val="center"/>
              <w:rPr>
                <w:rFonts w:ascii="宋体" w:hAnsi="宋体"/>
                <w:color w:val="000000" w:themeColor="text1"/>
                <w:sz w:val="22"/>
                <w:szCs w:val="22"/>
                <w:highlight w:val="none"/>
                <w14:textFill>
                  <w14:solidFill>
                    <w14:schemeClr w14:val="tx1"/>
                  </w14:solidFill>
                </w14:textFill>
              </w:rPr>
            </w:pPr>
          </w:p>
        </w:tc>
        <w:tc>
          <w:tcPr>
            <w:tcW w:w="1275" w:type="dxa"/>
            <w:shd w:val="clear" w:color="auto" w:fill="FFFFFF"/>
            <w:tcMar>
              <w:top w:w="90" w:type="dxa"/>
              <w:left w:w="195" w:type="dxa"/>
              <w:bottom w:w="90" w:type="dxa"/>
              <w:right w:w="195" w:type="dxa"/>
            </w:tcMar>
            <w:vAlign w:val="center"/>
          </w:tcPr>
          <w:p w14:paraId="3FF668A4">
            <w:pPr>
              <w:jc w:val="center"/>
              <w:rPr>
                <w:rFonts w:ascii="宋体" w:hAnsi="宋体"/>
                <w:color w:val="000000" w:themeColor="text1"/>
                <w:sz w:val="22"/>
                <w:szCs w:val="22"/>
                <w:highlight w:val="none"/>
                <w14:textFill>
                  <w14:solidFill>
                    <w14:schemeClr w14:val="tx1"/>
                  </w14:solidFill>
                </w14:textFill>
              </w:rPr>
            </w:pPr>
          </w:p>
        </w:tc>
      </w:tr>
    </w:tbl>
    <w:p w14:paraId="3ED5D60E">
      <w:pPr>
        <w:pStyle w:val="31"/>
        <w:spacing w:line="440" w:lineRule="exact"/>
        <w:rPr>
          <w:rFonts w:ascii="宋体" w:hAnsi="宋体" w:eastAsia="宋体" w:cs="Courier New"/>
          <w:color w:val="000000" w:themeColor="text1"/>
          <w:sz w:val="22"/>
          <w:szCs w:val="22"/>
          <w:highlight w:val="none"/>
          <w14:textFill>
            <w14:solidFill>
              <w14:schemeClr w14:val="tx1"/>
            </w14:solidFill>
          </w14:textFill>
        </w:rPr>
      </w:pPr>
      <w:bookmarkStart w:id="41" w:name="_Hlk197441796"/>
      <w:r>
        <w:rPr>
          <w:rFonts w:hint="eastAsia" w:ascii="宋体" w:hAnsi="宋体" w:eastAsia="宋体" w:cs="Courier New"/>
          <w:b/>
          <w:bCs/>
          <w:color w:val="000000" w:themeColor="text1"/>
          <w:sz w:val="22"/>
          <w:szCs w:val="22"/>
          <w:highlight w:val="none"/>
          <w14:textFill>
            <w14:solidFill>
              <w14:schemeClr w14:val="tx1"/>
            </w14:solidFill>
          </w14:textFill>
        </w:rPr>
        <w:t>说明：</w:t>
      </w:r>
      <w:r>
        <w:rPr>
          <w:rFonts w:ascii="宋体" w:hAnsi="宋体" w:eastAsia="宋体" w:cs="Courier New"/>
          <w:color w:val="000000" w:themeColor="text1"/>
          <w:sz w:val="22"/>
          <w:szCs w:val="22"/>
          <w:highlight w:val="none"/>
          <w14:textFill>
            <w14:solidFill>
              <w14:schemeClr w14:val="tx1"/>
            </w14:solidFill>
          </w14:textFill>
        </w:rPr>
        <w:t>投标人必须如实填写本表。凡在投标文件中作为依据或支撑材料提交的，</w:t>
      </w:r>
      <w:r>
        <w:rPr>
          <w:rFonts w:hint="eastAsia" w:ascii="宋体" w:hAnsi="宋体" w:eastAsia="宋体" w:cs="Courier New"/>
          <w:color w:val="000000" w:themeColor="text1"/>
          <w:sz w:val="22"/>
          <w:szCs w:val="22"/>
          <w:highlight w:val="none"/>
          <w:lang w:val="en-US" w:eastAsia="zh-CN"/>
          <w14:textFill>
            <w14:solidFill>
              <w14:schemeClr w14:val="tx1"/>
            </w14:solidFill>
          </w14:textFill>
        </w:rPr>
        <w:t>均须按此表内容</w:t>
      </w:r>
      <w:r>
        <w:rPr>
          <w:rFonts w:ascii="宋体" w:hAnsi="宋体" w:eastAsia="宋体" w:cs="Courier New"/>
          <w:color w:val="000000" w:themeColor="text1"/>
          <w:sz w:val="22"/>
          <w:szCs w:val="22"/>
          <w:highlight w:val="none"/>
          <w14:textFill>
            <w14:solidFill>
              <w14:schemeClr w14:val="tx1"/>
            </w14:solidFill>
          </w14:textFill>
        </w:rPr>
        <w:t>详细列明。凡未在本清单中列明的证明类文件，在</w:t>
      </w:r>
      <w:r>
        <w:rPr>
          <w:rFonts w:hint="eastAsia" w:ascii="宋体" w:hAnsi="宋体" w:eastAsia="宋体" w:cs="Courier New"/>
          <w:color w:val="000000" w:themeColor="text1"/>
          <w:sz w:val="22"/>
          <w:szCs w:val="22"/>
          <w:highlight w:val="none"/>
          <w14:textFill>
            <w14:solidFill>
              <w14:schemeClr w14:val="tx1"/>
            </w14:solidFill>
          </w14:textFill>
        </w:rPr>
        <w:t>评标</w:t>
      </w:r>
      <w:r>
        <w:rPr>
          <w:rFonts w:ascii="宋体" w:hAnsi="宋体" w:eastAsia="宋体" w:cs="Courier New"/>
          <w:color w:val="000000" w:themeColor="text1"/>
          <w:sz w:val="22"/>
          <w:szCs w:val="22"/>
          <w:highlight w:val="none"/>
          <w14:textFill>
            <w14:solidFill>
              <w14:schemeClr w14:val="tx1"/>
            </w14:solidFill>
          </w14:textFill>
        </w:rPr>
        <w:t>时可能不被采信或不作为评审/得分依据，由此产生的一切后果由投标人自行承担。</w:t>
      </w:r>
    </w:p>
    <w:p w14:paraId="2C81B160">
      <w:pPr>
        <w:rPr>
          <w:rFonts w:ascii="宋体" w:hAnsi="宋体"/>
          <w:color w:val="000000" w:themeColor="text1"/>
          <w:highlight w:val="none"/>
          <w14:textFill>
            <w14:solidFill>
              <w14:schemeClr w14:val="tx1"/>
            </w14:solidFill>
          </w14:textFill>
        </w:rPr>
      </w:pPr>
    </w:p>
    <w:bookmarkEnd w:id="41"/>
    <w:p w14:paraId="37A3A281">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2D3757D3">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color w:val="000000" w:themeColor="text1"/>
          <w:sz w:val="22"/>
          <w:szCs w:val="22"/>
          <w:highlight w:val="none"/>
          <w14:textFill>
            <w14:solidFill>
              <w14:schemeClr w14:val="tx1"/>
            </w14:solidFill>
          </w14:textFill>
        </w:rPr>
        <w:t>：</w:t>
      </w:r>
    </w:p>
    <w:p w14:paraId="53DFCE3D">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7A47ECBC">
      <w:pPr>
        <w:pStyle w:val="22"/>
        <w:rPr>
          <w:rFonts w:hint="eastAsia"/>
          <w:color w:val="000000" w:themeColor="text1"/>
          <w:highlight w:val="none"/>
          <w14:textFill>
            <w14:solidFill>
              <w14:schemeClr w14:val="tx1"/>
            </w14:solidFill>
          </w14:textFill>
        </w:rPr>
      </w:pPr>
    </w:p>
    <w:p w14:paraId="25D6D262">
      <w:pPr>
        <w:rPr>
          <w:rFonts w:ascii="宋体" w:hAnsi="宋体" w:cs="宋体"/>
          <w:b/>
          <w:bCs/>
          <w:color w:val="000000" w:themeColor="text1"/>
          <w:sz w:val="28"/>
          <w:szCs w:val="28"/>
          <w:highlight w:val="none"/>
          <w14:textFill>
            <w14:solidFill>
              <w14:schemeClr w14:val="tx1"/>
            </w14:solidFill>
          </w14:textFill>
        </w:rPr>
      </w:pPr>
      <w:bookmarkStart w:id="42" w:name="_Toc415152386"/>
      <w:r>
        <w:rPr>
          <w:rFonts w:hint="eastAsia" w:ascii="宋体" w:hAnsi="宋体" w:cs="宋体"/>
          <w:b/>
          <w:color w:val="000000" w:themeColor="text1"/>
          <w:sz w:val="24"/>
          <w:highlight w:val="none"/>
          <w14:textFill>
            <w14:solidFill>
              <w14:schemeClr w14:val="tx1"/>
            </w14:solidFill>
          </w14:textFill>
        </w:rPr>
        <w:br w:type="page"/>
      </w:r>
    </w:p>
    <w:bookmarkEnd w:id="42"/>
    <w:p w14:paraId="4EF98553">
      <w:pPr>
        <w:spacing w:line="400" w:lineRule="exact"/>
        <w:jc w:val="center"/>
        <w:outlineLvl w:val="3"/>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5</w:t>
      </w:r>
      <w:r>
        <w:rPr>
          <w:rFonts w:hint="eastAsia"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lang w:val="zh-CN"/>
          <w14:textFill>
            <w14:solidFill>
              <w14:schemeClr w14:val="tx1"/>
            </w14:solidFill>
          </w14:textFill>
        </w:rPr>
        <w:t>详细供货清单说明一览表</w:t>
      </w:r>
    </w:p>
    <w:p w14:paraId="0065A8EB">
      <w:pPr>
        <w:spacing w:line="360" w:lineRule="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项目编号：</w:t>
      </w:r>
      <w:r>
        <w:rPr>
          <w:rFonts w:hint="eastAsia" w:ascii="宋体" w:hAnsi="宋体" w:cs="宋体"/>
          <w:color w:val="000000" w:themeColor="text1"/>
          <w:sz w:val="22"/>
          <w:szCs w:val="22"/>
          <w:highlight w:val="none"/>
          <w:lang w:eastAsia="zh-CN"/>
          <w14:textFill>
            <w14:solidFill>
              <w14:schemeClr w14:val="tx1"/>
            </w14:solidFill>
          </w14:textFill>
        </w:rPr>
        <w:t>330300261320080000016-WZLCZB（W）-2026-04062</w:t>
      </w:r>
    </w:p>
    <w:p w14:paraId="4EE78A8F">
      <w:pPr>
        <w:keepNext/>
        <w:spacing w:line="360" w:lineRule="auto"/>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项目名称：食堂大米</w:t>
      </w:r>
    </w:p>
    <w:tbl>
      <w:tblPr>
        <w:tblStyle w:val="52"/>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36"/>
        <w:gridCol w:w="2013"/>
        <w:gridCol w:w="2190"/>
        <w:gridCol w:w="1635"/>
        <w:gridCol w:w="1245"/>
      </w:tblGrid>
      <w:tr w14:paraId="5A18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8" w:type="dxa"/>
            <w:shd w:val="clear" w:color="auto" w:fill="FFFFFF"/>
            <w:vAlign w:val="center"/>
          </w:tcPr>
          <w:p w14:paraId="6656D9F6">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序号</w:t>
            </w:r>
          </w:p>
        </w:tc>
        <w:tc>
          <w:tcPr>
            <w:tcW w:w="2136" w:type="dxa"/>
            <w:shd w:val="clear" w:color="auto" w:fill="FFFFFF"/>
            <w:vAlign w:val="center"/>
          </w:tcPr>
          <w:p w14:paraId="4B13D7FC">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大米品种</w:t>
            </w:r>
          </w:p>
        </w:tc>
        <w:tc>
          <w:tcPr>
            <w:tcW w:w="2013" w:type="dxa"/>
            <w:shd w:val="clear" w:color="auto" w:fill="FFFFFF"/>
            <w:vAlign w:val="center"/>
          </w:tcPr>
          <w:p w14:paraId="2AAB8FB4">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原产地</w:t>
            </w:r>
          </w:p>
        </w:tc>
        <w:tc>
          <w:tcPr>
            <w:tcW w:w="2190" w:type="dxa"/>
            <w:shd w:val="clear" w:color="auto" w:fill="FFFFFF"/>
            <w:vAlign w:val="center"/>
          </w:tcPr>
          <w:p w14:paraId="1590A8E1">
            <w:pPr>
              <w:spacing w:line="460" w:lineRule="exact"/>
              <w:jc w:val="center"/>
              <w:rPr>
                <w:rFonts w:hint="default"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制造商名称</w:t>
            </w:r>
          </w:p>
        </w:tc>
        <w:tc>
          <w:tcPr>
            <w:tcW w:w="1635" w:type="dxa"/>
            <w:shd w:val="clear" w:color="auto" w:fill="FFFFFF"/>
            <w:vAlign w:val="center"/>
          </w:tcPr>
          <w:p w14:paraId="09280C4D">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r>
              <w:rPr>
                <w:rFonts w:eastAsia="新宋体"/>
                <w:bCs/>
                <w:color w:val="000000" w:themeColor="text1"/>
                <w:kern w:val="0"/>
                <w:sz w:val="22"/>
                <w:szCs w:val="22"/>
                <w:highlight w:val="none"/>
                <w14:textFill>
                  <w14:solidFill>
                    <w14:schemeClr w14:val="tx1"/>
                  </w14:solidFill>
                </w14:textFill>
              </w:rPr>
              <w:t>规格标准</w:t>
            </w:r>
          </w:p>
        </w:tc>
        <w:tc>
          <w:tcPr>
            <w:tcW w:w="1245" w:type="dxa"/>
            <w:shd w:val="clear" w:color="auto" w:fill="FFFFFF"/>
            <w:vAlign w:val="center"/>
          </w:tcPr>
          <w:p w14:paraId="403C5966">
            <w:pPr>
              <w:spacing w:line="460" w:lineRule="exact"/>
              <w:jc w:val="center"/>
              <w:rPr>
                <w:rFonts w:eastAsia="新宋体"/>
                <w:bCs/>
                <w:color w:val="000000" w:themeColor="text1"/>
                <w:kern w:val="0"/>
                <w:sz w:val="22"/>
                <w:szCs w:val="22"/>
                <w:highlight w:val="none"/>
                <w14:textFill>
                  <w14:solidFill>
                    <w14:schemeClr w14:val="tx1"/>
                  </w14:solidFill>
                </w14:textFill>
              </w:rPr>
            </w:pPr>
            <w:r>
              <w:rPr>
                <w:rFonts w:hint="eastAsia" w:eastAsia="新宋体"/>
                <w:bCs/>
                <w:color w:val="000000" w:themeColor="text1"/>
                <w:kern w:val="0"/>
                <w:sz w:val="22"/>
                <w:szCs w:val="22"/>
                <w:highlight w:val="none"/>
                <w14:textFill>
                  <w14:solidFill>
                    <w14:schemeClr w14:val="tx1"/>
                  </w14:solidFill>
                </w14:textFill>
              </w:rPr>
              <w:t>质保期</w:t>
            </w:r>
          </w:p>
        </w:tc>
      </w:tr>
      <w:tr w14:paraId="5F26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562B69D5">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45638601">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08509632">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71EDB4D8">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45D2497A">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09B0D412">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6FAE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1D4E13F5">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2EC4E9B6">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508BE306">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7865990C">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0ECDF5BF">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3331DB20">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52CF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586ADCFE">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2734C92C">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67F9E9E3">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7C9273FA">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2A99CDCB">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1BE0A818">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7ACC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FE0B696">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55156920">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15076B75">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3F4B1E0F">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5EB44AB2">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205193AF">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3FA2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3C71C49">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6C054010">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31958EF3">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7084BA7E">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4C276CAD">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41D372F3">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6FFB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6868B329">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08AC66EC">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03E807A9">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21D31A20">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03E99F78">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6602CC13">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169E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B2E41C7">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20EC2763">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013" w:type="dxa"/>
            <w:vAlign w:val="center"/>
          </w:tcPr>
          <w:p w14:paraId="1B620AE9">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50787A50">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4BD93D69">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52BF8E0E">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0DBA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3A23CC53">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60B0414F">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099B2418">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90" w:type="dxa"/>
            <w:vAlign w:val="center"/>
          </w:tcPr>
          <w:p w14:paraId="30162D1C">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1635" w:type="dxa"/>
            <w:vAlign w:val="center"/>
          </w:tcPr>
          <w:p w14:paraId="4D115C54">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456E41CB">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39D8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30D7D537">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1750857C">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013" w:type="dxa"/>
          </w:tcPr>
          <w:p w14:paraId="0AB51476">
            <w:pPr>
              <w:spacing w:line="460" w:lineRule="exact"/>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047F7C68">
            <w:pPr>
              <w:spacing w:line="460" w:lineRule="exact"/>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62AD7B54">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2AC0E401">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0711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6D472D85">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2BB3F5B4">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tcPr>
          <w:p w14:paraId="1B6396F6">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190" w:type="dxa"/>
            <w:vAlign w:val="center"/>
          </w:tcPr>
          <w:p w14:paraId="666681FF">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1635" w:type="dxa"/>
            <w:vAlign w:val="center"/>
          </w:tcPr>
          <w:p w14:paraId="2522BDD4">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041F0711">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1D76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5F1E3329">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42CDB4F3">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013" w:type="dxa"/>
          </w:tcPr>
          <w:p w14:paraId="10227D2C">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190" w:type="dxa"/>
            <w:vAlign w:val="center"/>
          </w:tcPr>
          <w:p w14:paraId="0506C40A">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1635" w:type="dxa"/>
            <w:vAlign w:val="center"/>
          </w:tcPr>
          <w:p w14:paraId="65E406B4">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25073409">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0F06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51A35C86">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76516FC2">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013" w:type="dxa"/>
          </w:tcPr>
          <w:p w14:paraId="7563C3FA">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190" w:type="dxa"/>
            <w:vAlign w:val="center"/>
          </w:tcPr>
          <w:p w14:paraId="7F4DF266">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1635" w:type="dxa"/>
            <w:vAlign w:val="center"/>
          </w:tcPr>
          <w:p w14:paraId="52102E5F">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6D2EAF84">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7306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250703D2">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040F679D">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4EC11F5E">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7C4006C8">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03F3097C">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7867D1A5">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0BD9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6E5B5846">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0674D14D">
            <w:pPr>
              <w:spacing w:line="460" w:lineRule="exact"/>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2C43D84E">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6F067579">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2211E886">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56108E5B">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0039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33F3323D">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36" w:type="dxa"/>
            <w:vAlign w:val="center"/>
          </w:tcPr>
          <w:p w14:paraId="65CDE7ED">
            <w:pPr>
              <w:spacing w:line="460" w:lineRule="exact"/>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2A3AC44F">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7300AF6A">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28717CB0">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777AF1F0">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7B8F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76823DD9">
            <w:pPr>
              <w:spacing w:line="460" w:lineRule="exact"/>
              <w:jc w:val="center"/>
              <w:rPr>
                <w:rFonts w:ascii="新宋体" w:hAnsi="新宋体" w:eastAsia="新宋体"/>
                <w:bCs/>
                <w:color w:val="000000" w:themeColor="text1"/>
                <w:sz w:val="22"/>
                <w:szCs w:val="22"/>
                <w:highlight w:val="none"/>
                <w14:textFill>
                  <w14:solidFill>
                    <w14:schemeClr w14:val="tx1"/>
                  </w14:solidFill>
                </w14:textFill>
              </w:rPr>
            </w:pPr>
          </w:p>
        </w:tc>
        <w:tc>
          <w:tcPr>
            <w:tcW w:w="2136" w:type="dxa"/>
            <w:vAlign w:val="center"/>
          </w:tcPr>
          <w:p w14:paraId="7E3DD82C">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013" w:type="dxa"/>
            <w:vAlign w:val="center"/>
          </w:tcPr>
          <w:p w14:paraId="2A54A11E">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48B2B872">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76C41DC5">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3ADE89B2">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4B8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378B9618">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36" w:type="dxa"/>
            <w:vAlign w:val="center"/>
          </w:tcPr>
          <w:p w14:paraId="27272B87">
            <w:pPr>
              <w:spacing w:line="460" w:lineRule="exact"/>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0BC2444A">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236D7846">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28F492B2">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7CEEAC8E">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7343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04E7BBDA">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36" w:type="dxa"/>
            <w:vAlign w:val="center"/>
          </w:tcPr>
          <w:p w14:paraId="07C0E22D">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013" w:type="dxa"/>
            <w:vAlign w:val="center"/>
          </w:tcPr>
          <w:p w14:paraId="0491B2AE">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6F34EA3F">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474078EB">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2F49671B">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130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490BF239">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36" w:type="dxa"/>
            <w:vAlign w:val="center"/>
          </w:tcPr>
          <w:p w14:paraId="63F409CF">
            <w:pPr>
              <w:spacing w:line="460" w:lineRule="exact"/>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2074DD12">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68FB26FB">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6B86DA82">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5E69F906">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3F98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3C9C02D3">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36" w:type="dxa"/>
            <w:vAlign w:val="center"/>
          </w:tcPr>
          <w:p w14:paraId="59DD4671">
            <w:pPr>
              <w:spacing w:line="460" w:lineRule="exact"/>
              <w:rPr>
                <w:rFonts w:ascii="新宋体" w:hAnsi="新宋体" w:eastAsia="新宋体"/>
                <w:b/>
                <w:bCs/>
                <w:color w:val="000000" w:themeColor="text1"/>
                <w:sz w:val="22"/>
                <w:szCs w:val="22"/>
                <w:highlight w:val="none"/>
                <w14:textFill>
                  <w14:solidFill>
                    <w14:schemeClr w14:val="tx1"/>
                  </w14:solidFill>
                </w14:textFill>
              </w:rPr>
            </w:pPr>
          </w:p>
        </w:tc>
        <w:tc>
          <w:tcPr>
            <w:tcW w:w="2013" w:type="dxa"/>
            <w:vAlign w:val="center"/>
          </w:tcPr>
          <w:p w14:paraId="29B1CFA3">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6167A9AF">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057ED9D7">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781B7005">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5E0B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1EDD07B5">
            <w:pPr>
              <w:spacing w:line="460" w:lineRule="exact"/>
              <w:jc w:val="center"/>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2D81AE26">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013" w:type="dxa"/>
            <w:vAlign w:val="center"/>
          </w:tcPr>
          <w:p w14:paraId="0ABB03C5">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0EF98BE8">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02FF213B">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7B9B2B7B">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347F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23075188">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136" w:type="dxa"/>
            <w:vAlign w:val="center"/>
          </w:tcPr>
          <w:p w14:paraId="1E35020A">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013" w:type="dxa"/>
            <w:vAlign w:val="center"/>
          </w:tcPr>
          <w:p w14:paraId="08F33914">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6D576F50">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500CFCC0">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41FAB11F">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5DF8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434ED770">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36" w:type="dxa"/>
          </w:tcPr>
          <w:p w14:paraId="728DA4C9">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013" w:type="dxa"/>
            <w:vAlign w:val="center"/>
          </w:tcPr>
          <w:p w14:paraId="6FDB1D36">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4056FBED">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267F76D5">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3FEB4BBA">
            <w:pPr>
              <w:spacing w:line="460" w:lineRule="exact"/>
              <w:rPr>
                <w:rFonts w:ascii="新宋体" w:hAnsi="新宋体" w:eastAsia="新宋体"/>
                <w:color w:val="000000" w:themeColor="text1"/>
                <w:sz w:val="22"/>
                <w:szCs w:val="22"/>
                <w:highlight w:val="none"/>
                <w14:textFill>
                  <w14:solidFill>
                    <w14:schemeClr w14:val="tx1"/>
                  </w14:solidFill>
                </w14:textFill>
              </w:rPr>
            </w:pPr>
          </w:p>
        </w:tc>
      </w:tr>
      <w:tr w14:paraId="2942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828" w:type="dxa"/>
            <w:vAlign w:val="center"/>
          </w:tcPr>
          <w:p w14:paraId="7FC3C726">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36" w:type="dxa"/>
          </w:tcPr>
          <w:p w14:paraId="02F8EC00">
            <w:pPr>
              <w:spacing w:line="460" w:lineRule="exact"/>
              <w:rPr>
                <w:rFonts w:ascii="新宋体" w:hAnsi="新宋体" w:eastAsia="新宋体"/>
                <w:color w:val="000000" w:themeColor="text1"/>
                <w:sz w:val="22"/>
                <w:szCs w:val="22"/>
                <w:highlight w:val="none"/>
                <w14:textFill>
                  <w14:solidFill>
                    <w14:schemeClr w14:val="tx1"/>
                  </w14:solidFill>
                </w14:textFill>
              </w:rPr>
            </w:pPr>
          </w:p>
        </w:tc>
        <w:tc>
          <w:tcPr>
            <w:tcW w:w="2013" w:type="dxa"/>
            <w:vAlign w:val="center"/>
          </w:tcPr>
          <w:p w14:paraId="0FD6B5E7">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2190" w:type="dxa"/>
            <w:vAlign w:val="center"/>
          </w:tcPr>
          <w:p w14:paraId="781C8E0E">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635" w:type="dxa"/>
            <w:vAlign w:val="center"/>
          </w:tcPr>
          <w:p w14:paraId="05A957BA">
            <w:pPr>
              <w:spacing w:line="460" w:lineRule="exact"/>
              <w:jc w:val="center"/>
              <w:rPr>
                <w:rFonts w:ascii="新宋体" w:hAnsi="新宋体" w:eastAsia="新宋体"/>
                <w:b/>
                <w:bCs/>
                <w:color w:val="000000" w:themeColor="text1"/>
                <w:sz w:val="22"/>
                <w:szCs w:val="22"/>
                <w:highlight w:val="none"/>
                <w14:textFill>
                  <w14:solidFill>
                    <w14:schemeClr w14:val="tx1"/>
                  </w14:solidFill>
                </w14:textFill>
              </w:rPr>
            </w:pPr>
          </w:p>
        </w:tc>
        <w:tc>
          <w:tcPr>
            <w:tcW w:w="1245" w:type="dxa"/>
          </w:tcPr>
          <w:p w14:paraId="07B0D8C7">
            <w:pPr>
              <w:spacing w:line="460" w:lineRule="exact"/>
              <w:rPr>
                <w:rFonts w:ascii="新宋体" w:hAnsi="新宋体" w:eastAsia="新宋体"/>
                <w:color w:val="000000" w:themeColor="text1"/>
                <w:sz w:val="22"/>
                <w:szCs w:val="22"/>
                <w:highlight w:val="none"/>
                <w14:textFill>
                  <w14:solidFill>
                    <w14:schemeClr w14:val="tx1"/>
                  </w14:solidFill>
                </w14:textFill>
              </w:rPr>
            </w:pPr>
          </w:p>
        </w:tc>
      </w:tr>
    </w:tbl>
    <w:p w14:paraId="59799A23">
      <w:pPr>
        <w:pStyle w:val="31"/>
        <w:spacing w:line="400" w:lineRule="atLeast"/>
        <w:rPr>
          <w:rFonts w:ascii="新宋体" w:hAnsi="新宋体" w:eastAsia="新宋体"/>
          <w:color w:val="000000" w:themeColor="text1"/>
          <w:sz w:val="22"/>
          <w:szCs w:val="22"/>
          <w:highlight w:val="none"/>
          <w14:textFill>
            <w14:solidFill>
              <w14:schemeClr w14:val="tx1"/>
            </w14:solidFill>
          </w14:textFill>
        </w:rPr>
      </w:pPr>
    </w:p>
    <w:p w14:paraId="755E8A93">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投标人全称（盖章）：</w:t>
      </w:r>
    </w:p>
    <w:p w14:paraId="6C728767">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cs="宋体"/>
          <w:color w:val="000000" w:themeColor="text1"/>
          <w:sz w:val="22"/>
          <w:szCs w:val="22"/>
          <w:highlight w:val="none"/>
          <w14:textFill>
            <w14:solidFill>
              <w14:schemeClr w14:val="tx1"/>
            </w14:solidFill>
          </w14:textFill>
        </w:rPr>
        <w:t>：</w:t>
      </w:r>
    </w:p>
    <w:p w14:paraId="5174CCED">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日   期：</w:t>
      </w:r>
    </w:p>
    <w:p w14:paraId="428160F5">
      <w:pPr>
        <w:rPr>
          <w:rFonts w:ascii="宋体" w:hAnsi="宋体" w:cs="宋体"/>
          <w:b/>
          <w:bCs/>
          <w:color w:val="000000" w:themeColor="text1"/>
          <w:sz w:val="28"/>
          <w:szCs w:val="28"/>
          <w:highlight w:val="none"/>
          <w14:textFill>
            <w14:solidFill>
              <w14:schemeClr w14:val="tx1"/>
            </w14:solidFill>
          </w14:textFill>
        </w:rPr>
      </w:pPr>
    </w:p>
    <w:p w14:paraId="1892BB00">
      <w:pP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br w:type="page"/>
      </w:r>
    </w:p>
    <w:p w14:paraId="65EB244E">
      <w:pPr>
        <w:spacing w:line="480" w:lineRule="auto"/>
        <w:jc w:val="center"/>
        <w:outlineLvl w:val="3"/>
        <w:rPr>
          <w:rFonts w:hint="eastAsia" w:ascii="宋体" w:hAnsi="宋体" w:eastAsia="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14:textFill>
            <w14:solidFill>
              <w14:schemeClr w14:val="tx1"/>
            </w14:solidFill>
          </w14:textFill>
        </w:rPr>
        <w:t>、业绩</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（参考格式）</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1E36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A1CD9C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序号</w:t>
            </w:r>
          </w:p>
        </w:tc>
        <w:tc>
          <w:tcPr>
            <w:tcW w:w="2069" w:type="dxa"/>
            <w:noWrap w:val="0"/>
            <w:vAlign w:val="center"/>
          </w:tcPr>
          <w:p w14:paraId="7E9988B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用户名称</w:t>
            </w:r>
          </w:p>
        </w:tc>
        <w:tc>
          <w:tcPr>
            <w:tcW w:w="2437" w:type="dxa"/>
            <w:noWrap w:val="0"/>
            <w:vAlign w:val="center"/>
          </w:tcPr>
          <w:p w14:paraId="625833C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项目名称</w:t>
            </w:r>
          </w:p>
        </w:tc>
        <w:tc>
          <w:tcPr>
            <w:tcW w:w="1737" w:type="dxa"/>
            <w:noWrap w:val="0"/>
            <w:vAlign w:val="center"/>
          </w:tcPr>
          <w:p w14:paraId="30AE1A4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合同金额</w:t>
            </w:r>
          </w:p>
        </w:tc>
        <w:tc>
          <w:tcPr>
            <w:tcW w:w="1737" w:type="dxa"/>
            <w:noWrap w:val="0"/>
            <w:vAlign w:val="center"/>
          </w:tcPr>
          <w:p w14:paraId="1A5C8E8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联系方式</w:t>
            </w:r>
          </w:p>
        </w:tc>
        <w:tc>
          <w:tcPr>
            <w:tcW w:w="926" w:type="dxa"/>
            <w:noWrap w:val="0"/>
            <w:vAlign w:val="center"/>
          </w:tcPr>
          <w:p w14:paraId="16A5F2D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备注</w:t>
            </w:r>
          </w:p>
        </w:tc>
      </w:tr>
      <w:tr w14:paraId="0E71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1B77D4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411BAE9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597F856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B8369F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46ED89A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7D7FEE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48A5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67E2DC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660EA9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1D6E22B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5DDD39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A52D2E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4E46640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2157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7CE453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D18AC0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764EEF8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0C261C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E3950F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0FA7C1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3070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0E086BA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5AC22A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478F866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F770AB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59ABE5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5CE6E51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5139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BD099E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24F1418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4CB6905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C0343D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0EAEE2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C1AA00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70F7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0A104F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5BD7AEB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57896CA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14B758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82A71C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DE271B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2222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85DC08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1CEFF54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AD9D72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736677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375F93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6EBF456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54EC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0E81700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5968121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BD5D04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6B0421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A5D1B7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FD35D8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739F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0B621FA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45D33E0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470EAF8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DE2D45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35C854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683E990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17C7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0F8634D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515F3F5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9F4749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60B925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98A151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2BCA052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79A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E9B6FD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2996F73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61CD78D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752ED8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4E8519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1CA91D0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3E26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CA9C69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2B91F32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188DA54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6C0354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9B1A3B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759C874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2C4E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0D80B1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46BABB3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166F167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F7A382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437AD6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5E4903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1C4F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2BD8DC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3566AB2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76A8249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3E747F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CC3555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7980902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bl>
    <w:p w14:paraId="71EF8877">
      <w:pPr>
        <w:pStyle w:val="31"/>
        <w:spacing w:line="400" w:lineRule="atLeast"/>
        <w:ind w:left="5360" w:leftChars="2500" w:hanging="110" w:hangingChars="50"/>
        <w:rPr>
          <w:rFonts w:hint="eastAsia" w:ascii="宋体" w:hAnsi="宋体" w:eastAsia="宋体" w:cs="宋体"/>
          <w:color w:val="000000" w:themeColor="text1"/>
          <w:sz w:val="22"/>
          <w:szCs w:val="22"/>
          <w:highlight w:val="none"/>
          <w14:textFill>
            <w14:solidFill>
              <w14:schemeClr w14:val="tx1"/>
            </w14:solidFill>
          </w14:textFill>
        </w:rPr>
      </w:pPr>
    </w:p>
    <w:p w14:paraId="09D30376">
      <w:pPr>
        <w:pStyle w:val="31"/>
        <w:spacing w:line="360" w:lineRule="auto"/>
        <w:ind w:left="5360" w:leftChars="2500" w:hanging="110" w:hangingChars="5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投标人全称（盖章）：</w:t>
      </w:r>
    </w:p>
    <w:p w14:paraId="61831F38">
      <w:pPr>
        <w:spacing w:line="360" w:lineRule="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b w:val="0"/>
          <w:bCs/>
          <w:color w:val="000000" w:themeColor="text1"/>
          <w:sz w:val="22"/>
          <w:szCs w:val="22"/>
          <w:highlight w:val="none"/>
          <w14:textFill>
            <w14:solidFill>
              <w14:schemeClr w14:val="tx1"/>
            </w14:solidFill>
          </w14:textFill>
        </w:rPr>
        <w:t>：</w:t>
      </w:r>
    </w:p>
    <w:p w14:paraId="0C50E08A">
      <w:pPr>
        <w:spacing w:line="360" w:lineRule="auto"/>
        <w:ind w:firstLine="5280" w:firstLineChars="240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日    期：</w:t>
      </w:r>
    </w:p>
    <w:p w14:paraId="6B20F162">
      <w:pP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br w:type="page"/>
      </w:r>
    </w:p>
    <w:p w14:paraId="70435207">
      <w:pPr>
        <w:spacing w:line="480" w:lineRule="auto"/>
        <w:jc w:val="center"/>
        <w:outlineLvl w:val="3"/>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、投标人根据招标文件中的采购内容与技术要求、评标细则等，需要提供的其它文件和资料。</w:t>
      </w:r>
    </w:p>
    <w:p w14:paraId="1A6D7351">
      <w:pP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21196A25">
      <w:pPr>
        <w:rPr>
          <w:rFonts w:ascii="新宋体" w:hAnsi="新宋体" w:eastAsia="新宋体"/>
          <w:color w:val="000000" w:themeColor="text1"/>
          <w:sz w:val="22"/>
          <w:szCs w:val="22"/>
          <w:highlight w:val="none"/>
          <w14:textFill>
            <w14:solidFill>
              <w14:schemeClr w14:val="tx1"/>
            </w14:solidFill>
          </w14:textFill>
        </w:rPr>
        <w:sectPr>
          <w:pgSz w:w="11906" w:h="16838"/>
          <w:pgMar w:top="1134" w:right="1134" w:bottom="1134" w:left="1134" w:header="850" w:footer="992" w:gutter="0"/>
          <w:cols w:space="720" w:num="1"/>
          <w:docGrid w:type="lines" w:linePitch="321" w:charSpace="0"/>
        </w:sectPr>
      </w:pPr>
    </w:p>
    <w:p w14:paraId="21E3A8AD">
      <w:pPr>
        <w:pStyle w:val="3"/>
        <w:numPr>
          <w:ilvl w:val="0"/>
          <w:numId w:val="4"/>
        </w:num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43" w:name="_Toc3381"/>
      <w:bookmarkStart w:id="44" w:name="_Toc10142"/>
      <w:bookmarkStart w:id="45" w:name="_Toc221356958"/>
      <w:bookmarkStart w:id="46" w:name="_Toc221356895"/>
      <w:r>
        <w:rPr>
          <w:rFonts w:hint="eastAsia" w:ascii="宋体" w:hAnsi="宋体" w:eastAsia="宋体" w:cs="宋体"/>
          <w:color w:val="000000" w:themeColor="text1"/>
          <w:highlight w:val="none"/>
          <w14:textFill>
            <w14:solidFill>
              <w14:schemeClr w14:val="tx1"/>
            </w14:solidFill>
          </w14:textFill>
        </w:rPr>
        <w:t>项目技术规范和服务要求</w:t>
      </w:r>
      <w:bookmarkEnd w:id="43"/>
      <w:bookmarkEnd w:id="44"/>
    </w:p>
    <w:bookmarkEnd w:id="45"/>
    <w:bookmarkEnd w:id="46"/>
    <w:p w14:paraId="0D3054A3">
      <w:pPr>
        <w:keepNext w:val="0"/>
        <w:keepLines w:val="0"/>
        <w:pageBreakBefore w:val="0"/>
        <w:kinsoku/>
        <w:wordWrap/>
        <w:overflowPunct/>
        <w:topLinePunct w:val="0"/>
        <w:autoSpaceDE/>
        <w:autoSpaceDN/>
        <w:bidi w:val="0"/>
        <w:adjustRightInd/>
        <w:snapToGrid/>
        <w:spacing w:line="460" w:lineRule="exact"/>
        <w:ind w:firstLine="0" w:firstLineChars="0"/>
        <w:textAlignment w:val="auto"/>
        <w:outlineLvl w:val="1"/>
        <w:rPr>
          <w:rFonts w:hint="eastAsia" w:ascii="新宋体" w:hAnsi="新宋体" w:eastAsia="新宋体" w:cs="新宋体"/>
          <w:b/>
          <w:color w:val="000000" w:themeColor="text1"/>
          <w:sz w:val="22"/>
          <w:szCs w:val="22"/>
          <w:highlight w:val="none"/>
          <w14:textFill>
            <w14:solidFill>
              <w14:schemeClr w14:val="tx1"/>
            </w14:solidFill>
          </w14:textFill>
        </w:rPr>
      </w:pPr>
      <w:bookmarkStart w:id="47" w:name="_Toc422946256"/>
      <w:r>
        <w:rPr>
          <w:rFonts w:hint="eastAsia" w:ascii="新宋体" w:hAnsi="新宋体" w:eastAsia="新宋体" w:cs="新宋体"/>
          <w:b/>
          <w:color w:val="000000" w:themeColor="text1"/>
          <w:sz w:val="22"/>
          <w:szCs w:val="22"/>
          <w:highlight w:val="none"/>
          <w:lang w:val="en-US" w:eastAsia="zh-CN"/>
          <w14:textFill>
            <w14:solidFill>
              <w14:schemeClr w14:val="tx1"/>
            </w14:solidFill>
          </w14:textFill>
        </w:rPr>
        <w:t>一、</w:t>
      </w:r>
      <w:r>
        <w:rPr>
          <w:rFonts w:hint="eastAsia" w:ascii="新宋体" w:hAnsi="新宋体" w:eastAsia="新宋体" w:cs="新宋体"/>
          <w:b/>
          <w:color w:val="000000" w:themeColor="text1"/>
          <w:sz w:val="22"/>
          <w:szCs w:val="22"/>
          <w:highlight w:val="none"/>
          <w14:textFill>
            <w14:solidFill>
              <w14:schemeClr w14:val="tx1"/>
            </w14:solidFill>
          </w14:textFill>
        </w:rPr>
        <w:t>采购内容一览表</w:t>
      </w:r>
      <w:bookmarkEnd w:id="47"/>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48"/>
        <w:gridCol w:w="1250"/>
        <w:gridCol w:w="5486"/>
        <w:gridCol w:w="1141"/>
      </w:tblGrid>
      <w:tr w14:paraId="1E6B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1091F01B">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pPr>
            <w:bookmarkStart w:id="48" w:name="_Toc426996356"/>
            <w:r>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t>序号</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0019CDD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kern w:val="0"/>
                <w:sz w:val="22"/>
                <w:szCs w:val="22"/>
                <w:highlight w:val="none"/>
                <w14:textFill>
                  <w14:solidFill>
                    <w14:schemeClr w14:val="tx1"/>
                  </w14:solidFill>
                </w14:textFill>
              </w:rPr>
              <w:t>项目内容</w:t>
            </w:r>
          </w:p>
        </w:tc>
        <w:tc>
          <w:tcPr>
            <w:tcW w:w="634" w:type="pct"/>
            <w:tcBorders>
              <w:top w:val="single" w:color="auto" w:sz="4" w:space="0"/>
              <w:left w:val="single" w:color="auto" w:sz="4" w:space="0"/>
              <w:bottom w:val="single" w:color="auto" w:sz="4" w:space="0"/>
              <w:right w:val="single" w:color="auto" w:sz="4" w:space="0"/>
            </w:tcBorders>
            <w:noWrap w:val="0"/>
            <w:vAlign w:val="center"/>
          </w:tcPr>
          <w:p w14:paraId="4921158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kern w:val="0"/>
                <w:sz w:val="22"/>
                <w:szCs w:val="22"/>
                <w:highlight w:val="none"/>
                <w14:textFill>
                  <w14:solidFill>
                    <w14:schemeClr w14:val="tx1"/>
                  </w14:solidFill>
                </w14:textFill>
              </w:rPr>
              <w:t>总预算</w:t>
            </w:r>
          </w:p>
        </w:tc>
        <w:tc>
          <w:tcPr>
            <w:tcW w:w="2783" w:type="pct"/>
            <w:tcBorders>
              <w:top w:val="single" w:color="auto" w:sz="4" w:space="0"/>
              <w:left w:val="single" w:color="auto" w:sz="4" w:space="0"/>
              <w:bottom w:val="single" w:color="auto" w:sz="4" w:space="0"/>
              <w:right w:val="single" w:color="auto" w:sz="4" w:space="0"/>
            </w:tcBorders>
            <w:noWrap w:val="0"/>
            <w:vAlign w:val="center"/>
          </w:tcPr>
          <w:p w14:paraId="235F8AA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kern w:val="0"/>
                <w:sz w:val="22"/>
                <w:szCs w:val="22"/>
                <w:highlight w:val="none"/>
                <w:lang w:val="en-US" w:eastAsia="zh-CN"/>
                <w14:textFill>
                  <w14:solidFill>
                    <w14:schemeClr w14:val="tx1"/>
                  </w14:solidFill>
                </w14:textFill>
              </w:rPr>
              <w:t>预算金额</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6072CA02">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kern w:val="0"/>
                <w:sz w:val="22"/>
                <w:szCs w:val="22"/>
                <w:highlight w:val="none"/>
                <w14:textFill>
                  <w14:solidFill>
                    <w14:schemeClr w14:val="tx1"/>
                  </w14:solidFill>
                </w14:textFill>
              </w:rPr>
            </w:pPr>
            <w:r>
              <w:rPr>
                <w:rFonts w:hint="eastAsia" w:ascii="新宋体" w:hAnsi="新宋体" w:eastAsia="新宋体" w:cs="新宋体"/>
                <w:b/>
                <w:bCs/>
                <w:color w:val="000000" w:themeColor="text1"/>
                <w:sz w:val="22"/>
                <w:szCs w:val="22"/>
                <w:highlight w:val="none"/>
                <w14:textFill>
                  <w14:solidFill>
                    <w14:schemeClr w14:val="tx1"/>
                  </w14:solidFill>
                </w14:textFill>
              </w:rPr>
              <w:t>交货期</w:t>
            </w:r>
          </w:p>
        </w:tc>
      </w:tr>
      <w:tr w14:paraId="0788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 w:type="pct"/>
            <w:vMerge w:val="restart"/>
            <w:tcBorders>
              <w:top w:val="single" w:color="auto" w:sz="4" w:space="0"/>
              <w:left w:val="single" w:color="auto" w:sz="4" w:space="0"/>
              <w:right w:val="single" w:color="auto" w:sz="4" w:space="0"/>
            </w:tcBorders>
            <w:noWrap w:val="0"/>
            <w:vAlign w:val="center"/>
          </w:tcPr>
          <w:p w14:paraId="2B17E43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w:t>
            </w:r>
          </w:p>
        </w:tc>
        <w:tc>
          <w:tcPr>
            <w:tcW w:w="633" w:type="pct"/>
            <w:vMerge w:val="restart"/>
            <w:tcBorders>
              <w:top w:val="single" w:color="auto" w:sz="4" w:space="0"/>
              <w:left w:val="single" w:color="auto" w:sz="4" w:space="0"/>
              <w:right w:val="single" w:color="auto" w:sz="4" w:space="0"/>
            </w:tcBorders>
            <w:noWrap w:val="0"/>
            <w:vAlign w:val="center"/>
          </w:tcPr>
          <w:p w14:paraId="39DB5244">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食堂大米</w:t>
            </w:r>
          </w:p>
        </w:tc>
        <w:tc>
          <w:tcPr>
            <w:tcW w:w="634" w:type="pct"/>
            <w:vMerge w:val="restart"/>
            <w:tcBorders>
              <w:top w:val="single" w:color="auto" w:sz="4" w:space="0"/>
              <w:left w:val="single" w:color="auto" w:sz="4" w:space="0"/>
            </w:tcBorders>
            <w:noWrap w:val="0"/>
            <w:vAlign w:val="center"/>
          </w:tcPr>
          <w:p w14:paraId="090F65F9">
            <w:pPr>
              <w:pStyle w:val="294"/>
              <w:keepNext w:val="0"/>
              <w:keepLines w:val="0"/>
              <w:pageBreakBefore w:val="0"/>
              <w:kinsoku/>
              <w:wordWrap/>
              <w:overflowPunct/>
              <w:topLinePunct w:val="0"/>
              <w:autoSpaceDE/>
              <w:autoSpaceDN/>
              <w:bidi w:val="0"/>
              <w:adjustRightInd/>
              <w:snapToGrid/>
              <w:spacing w:before="0"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t>1020000元</w:t>
            </w:r>
          </w:p>
        </w:tc>
        <w:tc>
          <w:tcPr>
            <w:tcW w:w="2783" w:type="pct"/>
            <w:tcBorders>
              <w:top w:val="single" w:color="auto" w:sz="4" w:space="0"/>
              <w:left w:val="single" w:color="auto" w:sz="4" w:space="0"/>
              <w:bottom w:val="single" w:color="auto" w:sz="4" w:space="0"/>
            </w:tcBorders>
            <w:noWrap w:val="0"/>
            <w:vAlign w:val="center"/>
          </w:tcPr>
          <w:p w14:paraId="135C8877">
            <w:pPr>
              <w:pStyle w:val="294"/>
              <w:keepNext w:val="0"/>
              <w:keepLines w:val="0"/>
              <w:pageBreakBefore w:val="0"/>
              <w:kinsoku/>
              <w:wordWrap/>
              <w:overflowPunct/>
              <w:topLinePunct w:val="0"/>
              <w:autoSpaceDE/>
              <w:autoSpaceDN/>
              <w:bidi w:val="0"/>
              <w:adjustRightInd/>
              <w:snapToGrid/>
              <w:spacing w:before="0"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温州市中心医院（百里坊院区</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、双屿院区</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：860000元</w:t>
            </w:r>
          </w:p>
        </w:tc>
        <w:tc>
          <w:tcPr>
            <w:tcW w:w="577" w:type="pct"/>
            <w:vMerge w:val="restart"/>
            <w:tcBorders>
              <w:top w:val="single" w:color="auto" w:sz="4" w:space="0"/>
              <w:left w:val="single" w:color="auto" w:sz="4" w:space="0"/>
            </w:tcBorders>
            <w:noWrap w:val="0"/>
            <w:vAlign w:val="center"/>
          </w:tcPr>
          <w:p w14:paraId="45E4CEE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按要求分批交货</w:t>
            </w:r>
          </w:p>
        </w:tc>
      </w:tr>
      <w:tr w14:paraId="1E8C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 w:type="pct"/>
            <w:vMerge w:val="continue"/>
            <w:tcBorders>
              <w:left w:val="single" w:color="auto" w:sz="4" w:space="0"/>
              <w:right w:val="single" w:color="auto" w:sz="4" w:space="0"/>
            </w:tcBorders>
            <w:noWrap w:val="0"/>
            <w:vAlign w:val="center"/>
          </w:tcPr>
          <w:p w14:paraId="307A3270">
            <w:pPr>
              <w:pStyle w:val="294"/>
              <w:keepNext w:val="0"/>
              <w:keepLines w:val="0"/>
              <w:pageBreakBefore w:val="0"/>
              <w:kinsoku/>
              <w:wordWrap/>
              <w:overflowPunct/>
              <w:topLinePunct w:val="0"/>
              <w:autoSpaceDE/>
              <w:autoSpaceDN/>
              <w:bidi w:val="0"/>
              <w:adjustRightInd/>
              <w:snapToGrid/>
              <w:spacing w:before="0"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633" w:type="pct"/>
            <w:vMerge w:val="continue"/>
            <w:tcBorders>
              <w:left w:val="single" w:color="auto" w:sz="4" w:space="0"/>
              <w:right w:val="single" w:color="auto" w:sz="4" w:space="0"/>
            </w:tcBorders>
            <w:noWrap w:val="0"/>
            <w:vAlign w:val="center"/>
          </w:tcPr>
          <w:p w14:paraId="45E47D65">
            <w:pPr>
              <w:pStyle w:val="294"/>
              <w:keepNext w:val="0"/>
              <w:keepLines w:val="0"/>
              <w:pageBreakBefore w:val="0"/>
              <w:kinsoku/>
              <w:wordWrap/>
              <w:overflowPunct/>
              <w:topLinePunct w:val="0"/>
              <w:autoSpaceDE/>
              <w:autoSpaceDN/>
              <w:bidi w:val="0"/>
              <w:adjustRightInd/>
              <w:snapToGrid/>
              <w:spacing w:before="0"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634" w:type="pct"/>
            <w:vMerge w:val="continue"/>
            <w:tcBorders>
              <w:left w:val="single" w:color="auto" w:sz="4" w:space="0"/>
            </w:tcBorders>
            <w:noWrap w:val="0"/>
            <w:vAlign w:val="center"/>
          </w:tcPr>
          <w:p w14:paraId="66C1E4EB">
            <w:pPr>
              <w:pStyle w:val="294"/>
              <w:keepNext w:val="0"/>
              <w:keepLines w:val="0"/>
              <w:pageBreakBefore w:val="0"/>
              <w:kinsoku/>
              <w:wordWrap/>
              <w:overflowPunct/>
              <w:topLinePunct w:val="0"/>
              <w:autoSpaceDE/>
              <w:autoSpaceDN/>
              <w:bidi w:val="0"/>
              <w:adjustRightInd/>
              <w:snapToGrid/>
              <w:spacing w:before="0"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p>
        </w:tc>
        <w:tc>
          <w:tcPr>
            <w:tcW w:w="2783" w:type="pct"/>
            <w:tcBorders>
              <w:top w:val="single" w:color="auto" w:sz="4" w:space="0"/>
              <w:left w:val="single" w:color="auto" w:sz="4" w:space="0"/>
              <w:bottom w:val="single" w:color="auto" w:sz="4" w:space="0"/>
            </w:tcBorders>
            <w:noWrap w:val="0"/>
            <w:vAlign w:val="center"/>
          </w:tcPr>
          <w:p w14:paraId="67071D79">
            <w:pPr>
              <w:pStyle w:val="294"/>
              <w:keepNext w:val="0"/>
              <w:keepLines w:val="0"/>
              <w:pageBreakBefore w:val="0"/>
              <w:kinsoku/>
              <w:wordWrap/>
              <w:overflowPunct/>
              <w:topLinePunct w:val="0"/>
              <w:autoSpaceDE/>
              <w:autoSpaceDN/>
              <w:bidi w:val="0"/>
              <w:adjustRightInd/>
              <w:snapToGrid/>
              <w:spacing w:before="0"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温州市第六人民医院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：160000元</w:t>
            </w:r>
          </w:p>
        </w:tc>
        <w:tc>
          <w:tcPr>
            <w:tcW w:w="577" w:type="pct"/>
            <w:vMerge w:val="continue"/>
            <w:tcBorders>
              <w:left w:val="single" w:color="auto" w:sz="4" w:space="0"/>
            </w:tcBorders>
            <w:noWrap w:val="0"/>
            <w:vAlign w:val="center"/>
          </w:tcPr>
          <w:p w14:paraId="42B8DDF5">
            <w:pPr>
              <w:pStyle w:val="294"/>
              <w:keepNext w:val="0"/>
              <w:keepLines w:val="0"/>
              <w:pageBreakBefore w:val="0"/>
              <w:kinsoku/>
              <w:wordWrap/>
              <w:overflowPunct/>
              <w:topLinePunct w:val="0"/>
              <w:autoSpaceDE/>
              <w:autoSpaceDN/>
              <w:bidi w:val="0"/>
              <w:adjustRightInd/>
              <w:snapToGrid/>
              <w:spacing w:before="0"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p>
        </w:tc>
      </w:tr>
      <w:tr w14:paraId="2CBE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 w:type="pct"/>
            <w:vMerge w:val="continue"/>
            <w:tcBorders>
              <w:left w:val="single" w:color="auto" w:sz="4" w:space="0"/>
              <w:bottom w:val="single" w:color="auto" w:sz="4" w:space="0"/>
              <w:right w:val="single" w:color="auto" w:sz="4" w:space="0"/>
            </w:tcBorders>
            <w:noWrap w:val="0"/>
            <w:vAlign w:val="center"/>
          </w:tcPr>
          <w:p w14:paraId="527F19D7">
            <w:pPr>
              <w:pStyle w:val="294"/>
              <w:keepNext w:val="0"/>
              <w:keepLines w:val="0"/>
              <w:pageBreakBefore w:val="0"/>
              <w:kinsoku/>
              <w:wordWrap/>
              <w:overflowPunct/>
              <w:topLinePunct w:val="0"/>
              <w:autoSpaceDE/>
              <w:autoSpaceDN/>
              <w:bidi w:val="0"/>
              <w:adjustRightInd/>
              <w:snapToGrid/>
              <w:spacing w:before="0"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4629" w:type="pct"/>
            <w:gridSpan w:val="4"/>
            <w:tcBorders>
              <w:left w:val="single" w:color="auto" w:sz="4" w:space="0"/>
              <w:bottom w:val="single" w:color="auto" w:sz="4" w:space="0"/>
            </w:tcBorders>
            <w:noWrap w:val="0"/>
            <w:vAlign w:val="center"/>
          </w:tcPr>
          <w:p w14:paraId="2FFED2A6">
            <w:pPr>
              <w:pStyle w:val="21"/>
              <w:keepNext w:val="0"/>
              <w:keepLines w:val="0"/>
              <w:pageBreakBefore w:val="0"/>
              <w:kinsoku/>
              <w:wordWrap/>
              <w:overflowPunct/>
              <w:topLinePunct w:val="0"/>
              <w:autoSpaceDE/>
              <w:autoSpaceDN/>
              <w:bidi w:val="0"/>
              <w:adjustRightInd/>
              <w:snapToGrid/>
              <w:spacing w:after="0" w:line="460" w:lineRule="exact"/>
              <w:ind w:firstLine="0" w:firstLineChars="0"/>
              <w:jc w:val="both"/>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b w:val="0"/>
                <w:bCs/>
                <w:color w:val="000000" w:themeColor="text1"/>
                <w:kern w:val="0"/>
                <w:sz w:val="22"/>
                <w:szCs w:val="22"/>
                <w:highlight w:val="none"/>
                <w:lang w:val="en-US" w:eastAsia="zh-CN"/>
                <w14:textFill>
                  <w14:solidFill>
                    <w14:schemeClr w14:val="tx1"/>
                  </w14:solidFill>
                </w14:textFill>
              </w:rPr>
              <w:t>最终结算价=实际供货数量*中标单价</w:t>
            </w:r>
            <w:r>
              <w:rPr>
                <w:rFonts w:hint="eastAsia" w:ascii="新宋体" w:hAnsi="新宋体" w:eastAsia="新宋体" w:cs="新宋体"/>
                <w:b w:val="0"/>
                <w:bCs/>
                <w:color w:val="000000" w:themeColor="text1"/>
                <w:kern w:val="0"/>
                <w:sz w:val="22"/>
                <w:szCs w:val="22"/>
                <w:highlight w:val="none"/>
                <w:lang w:val="en-GB"/>
                <w14:textFill>
                  <w14:solidFill>
                    <w14:schemeClr w14:val="tx1"/>
                  </w14:solidFill>
                </w14:textFill>
              </w:rPr>
              <w:t>。</w:t>
            </w:r>
          </w:p>
        </w:tc>
      </w:tr>
    </w:tbl>
    <w:p w14:paraId="3574BE86">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left"/>
        <w:textAlignment w:val="auto"/>
        <w:rPr>
          <w:rFonts w:hint="eastAsia" w:ascii="新宋体" w:hAnsi="新宋体" w:eastAsia="新宋体" w:cs="新宋体"/>
          <w:b/>
          <w:color w:val="000000" w:themeColor="text1"/>
          <w:sz w:val="22"/>
          <w:szCs w:val="22"/>
          <w:highlight w:val="none"/>
          <w14:textFill>
            <w14:solidFill>
              <w14:schemeClr w14:val="tx1"/>
            </w14:solidFill>
          </w14:textFill>
        </w:rPr>
      </w:pP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969"/>
        <w:gridCol w:w="2969"/>
        <w:gridCol w:w="2972"/>
      </w:tblGrid>
      <w:tr w14:paraId="5720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Pr>
          <w:p w14:paraId="65A08131">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序号</w:t>
            </w:r>
          </w:p>
        </w:tc>
        <w:tc>
          <w:tcPr>
            <w:tcW w:w="1506" w:type="pct"/>
          </w:tcPr>
          <w:p w14:paraId="1A11CABB">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货物名称</w:t>
            </w:r>
          </w:p>
        </w:tc>
        <w:tc>
          <w:tcPr>
            <w:tcW w:w="1506" w:type="pct"/>
          </w:tcPr>
          <w:p w14:paraId="16C1F872">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最高单价限价</w:t>
            </w:r>
          </w:p>
        </w:tc>
        <w:tc>
          <w:tcPr>
            <w:tcW w:w="1507" w:type="pct"/>
          </w:tcPr>
          <w:p w14:paraId="6B4E8DE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规格</w:t>
            </w:r>
          </w:p>
        </w:tc>
      </w:tr>
      <w:tr w14:paraId="7625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Pr>
          <w:p w14:paraId="3BCF970C">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w:t>
            </w:r>
          </w:p>
        </w:tc>
        <w:tc>
          <w:tcPr>
            <w:tcW w:w="1506" w:type="pct"/>
          </w:tcPr>
          <w:p w14:paraId="7A47E1BF">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一级晚粳米</w:t>
            </w:r>
          </w:p>
        </w:tc>
        <w:tc>
          <w:tcPr>
            <w:tcW w:w="1506" w:type="pct"/>
          </w:tcPr>
          <w:p w14:paraId="19FD5EF7">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5</w:t>
            </w:r>
            <w:r>
              <w:rPr>
                <w:rFonts w:hint="eastAsia" w:ascii="新宋体" w:hAnsi="新宋体" w:eastAsia="新宋体" w:cs="新宋体"/>
                <w:color w:val="000000" w:themeColor="text1"/>
                <w:sz w:val="22"/>
                <w:szCs w:val="22"/>
                <w:highlight w:val="none"/>
                <w14:textFill>
                  <w14:solidFill>
                    <w14:schemeClr w14:val="tx1"/>
                  </w14:solidFill>
                </w14:textFill>
              </w:rPr>
              <w:t>元/kg</w:t>
            </w:r>
          </w:p>
        </w:tc>
        <w:tc>
          <w:tcPr>
            <w:tcW w:w="1507" w:type="pct"/>
          </w:tcPr>
          <w:p w14:paraId="24A0D9A0">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25kg/袋</w:t>
            </w:r>
          </w:p>
        </w:tc>
      </w:tr>
      <w:tr w14:paraId="676D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Pr>
          <w:p w14:paraId="4BAE4486">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p>
        </w:tc>
        <w:tc>
          <w:tcPr>
            <w:tcW w:w="1506" w:type="pct"/>
          </w:tcPr>
          <w:p w14:paraId="0DDD9D75">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黑米</w:t>
            </w:r>
          </w:p>
        </w:tc>
        <w:tc>
          <w:tcPr>
            <w:tcW w:w="1506" w:type="pct"/>
          </w:tcPr>
          <w:p w14:paraId="5F160F5F">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10元/kg</w:t>
            </w:r>
          </w:p>
        </w:tc>
        <w:tc>
          <w:tcPr>
            <w:tcW w:w="1507" w:type="pct"/>
          </w:tcPr>
          <w:p w14:paraId="4C19BDE4">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25kg/袋</w:t>
            </w:r>
          </w:p>
        </w:tc>
      </w:tr>
      <w:tr w14:paraId="7500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Pr>
          <w:p w14:paraId="2D53925D">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3</w:t>
            </w:r>
          </w:p>
        </w:tc>
        <w:tc>
          <w:tcPr>
            <w:tcW w:w="1506" w:type="pct"/>
          </w:tcPr>
          <w:p w14:paraId="59AFB038">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香米</w:t>
            </w:r>
          </w:p>
        </w:tc>
        <w:tc>
          <w:tcPr>
            <w:tcW w:w="1506" w:type="pct"/>
          </w:tcPr>
          <w:p w14:paraId="5B46A6E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10元/kg</w:t>
            </w:r>
          </w:p>
        </w:tc>
        <w:tc>
          <w:tcPr>
            <w:tcW w:w="1507" w:type="pct"/>
          </w:tcPr>
          <w:p w14:paraId="734CAE1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5kg/袋</w:t>
            </w:r>
          </w:p>
        </w:tc>
      </w:tr>
      <w:tr w14:paraId="2760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Pr>
          <w:p w14:paraId="44090197">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4</w:t>
            </w:r>
          </w:p>
        </w:tc>
        <w:tc>
          <w:tcPr>
            <w:tcW w:w="1506" w:type="pct"/>
          </w:tcPr>
          <w:p w14:paraId="2C51F2FA">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杂粮米</w:t>
            </w:r>
          </w:p>
        </w:tc>
        <w:tc>
          <w:tcPr>
            <w:tcW w:w="1506" w:type="pct"/>
          </w:tcPr>
          <w:p w14:paraId="78BAA72E">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10元/kg</w:t>
            </w:r>
          </w:p>
        </w:tc>
        <w:tc>
          <w:tcPr>
            <w:tcW w:w="1507" w:type="pct"/>
          </w:tcPr>
          <w:p w14:paraId="6BC92241">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25kg/袋</w:t>
            </w:r>
          </w:p>
        </w:tc>
      </w:tr>
      <w:tr w14:paraId="1125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tcPr>
          <w:p w14:paraId="62449F2C">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5</w:t>
            </w:r>
          </w:p>
        </w:tc>
        <w:tc>
          <w:tcPr>
            <w:tcW w:w="1506" w:type="pct"/>
          </w:tcPr>
          <w:p w14:paraId="6D4F4AC3">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糯米</w:t>
            </w:r>
          </w:p>
        </w:tc>
        <w:tc>
          <w:tcPr>
            <w:tcW w:w="1506" w:type="pct"/>
          </w:tcPr>
          <w:p w14:paraId="0D25437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color w:val="000000" w:themeColor="text1"/>
                <w:sz w:val="22"/>
                <w:szCs w:val="22"/>
                <w:highlight w:val="none"/>
                <w14:textFill>
                  <w14:solidFill>
                    <w14:schemeClr w14:val="tx1"/>
                  </w14:solidFill>
                </w14:textFill>
              </w:rPr>
              <w:t>元/kg</w:t>
            </w:r>
          </w:p>
        </w:tc>
        <w:tc>
          <w:tcPr>
            <w:tcW w:w="1507" w:type="pct"/>
          </w:tcPr>
          <w:p w14:paraId="48823109">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25kg/袋</w:t>
            </w:r>
          </w:p>
        </w:tc>
      </w:tr>
    </w:tbl>
    <w:p w14:paraId="6F03603D">
      <w:pPr>
        <w:keepNext w:val="0"/>
        <w:keepLines w:val="0"/>
        <w:pageBreakBefore w:val="0"/>
        <w:widowControl w:val="0"/>
        <w:tabs>
          <w:tab w:val="left" w:pos="540"/>
        </w:tabs>
        <w:kinsoku/>
        <w:wordWrap/>
        <w:overflowPunct/>
        <w:topLinePunct w:val="0"/>
        <w:autoSpaceDE w:val="0"/>
        <w:autoSpaceDN w:val="0"/>
        <w:bidi w:val="0"/>
        <w:adjustRightInd/>
        <w:snapToGrid/>
        <w:spacing w:line="460" w:lineRule="exact"/>
        <w:ind w:firstLine="442" w:firstLineChars="200"/>
        <w:jc w:val="left"/>
        <w:textAlignment w:val="baseline"/>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▲如投标人投标单价超过</w:t>
      </w:r>
      <w:r>
        <w:rPr>
          <w:rFonts w:hint="eastAsia" w:ascii="新宋体" w:hAnsi="新宋体" w:eastAsia="新宋体" w:cs="新宋体"/>
          <w:b/>
          <w:color w:val="000000" w:themeColor="text1"/>
          <w:sz w:val="22"/>
          <w:szCs w:val="22"/>
          <w:highlight w:val="none"/>
          <w:lang w:val="en-US" w:eastAsia="zh-CN"/>
          <w14:textFill>
            <w14:solidFill>
              <w14:schemeClr w14:val="tx1"/>
            </w14:solidFill>
          </w14:textFill>
        </w:rPr>
        <w:t>最高单价限价</w:t>
      </w:r>
      <w:r>
        <w:rPr>
          <w:rFonts w:hint="eastAsia" w:ascii="新宋体" w:hAnsi="新宋体" w:eastAsia="新宋体" w:cs="新宋体"/>
          <w:b/>
          <w:color w:val="000000" w:themeColor="text1"/>
          <w:sz w:val="22"/>
          <w:szCs w:val="22"/>
          <w:highlight w:val="none"/>
          <w14:textFill>
            <w14:solidFill>
              <w14:schemeClr w14:val="tx1"/>
            </w14:solidFill>
          </w14:textFill>
        </w:rPr>
        <w:t>按无效标处理。</w:t>
      </w:r>
    </w:p>
    <w:p w14:paraId="5A7B6762">
      <w:pPr>
        <w:keepNext w:val="0"/>
        <w:keepLines w:val="0"/>
        <w:pageBreakBefore w:val="0"/>
        <w:kinsoku/>
        <w:wordWrap/>
        <w:overflowPunct/>
        <w:topLinePunct w:val="0"/>
        <w:autoSpaceDE/>
        <w:autoSpaceDN/>
        <w:bidi w:val="0"/>
        <w:adjustRightInd/>
        <w:snapToGrid/>
        <w:spacing w:line="460" w:lineRule="exact"/>
        <w:ind w:firstLine="0" w:firstLineChars="0"/>
        <w:textAlignment w:val="auto"/>
        <w:outlineLvl w:val="1"/>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lang w:val="en-US" w:eastAsia="zh-CN"/>
          <w14:textFill>
            <w14:solidFill>
              <w14:schemeClr w14:val="tx1"/>
            </w14:solidFill>
          </w14:textFill>
        </w:rPr>
        <w:t>二、</w:t>
      </w:r>
      <w:r>
        <w:rPr>
          <w:rFonts w:hint="eastAsia" w:ascii="新宋体" w:hAnsi="新宋体" w:eastAsia="新宋体" w:cs="新宋体"/>
          <w:b/>
          <w:color w:val="000000" w:themeColor="text1"/>
          <w:sz w:val="22"/>
          <w:szCs w:val="22"/>
          <w:highlight w:val="none"/>
          <w14:textFill>
            <w14:solidFill>
              <w14:schemeClr w14:val="tx1"/>
            </w14:solidFill>
          </w14:textFill>
        </w:rPr>
        <w:t>招标技术要求</w:t>
      </w:r>
    </w:p>
    <w:bookmarkEnd w:id="48"/>
    <w:p w14:paraId="77756A56">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color w:val="000000" w:themeColor="text1"/>
          <w:sz w:val="22"/>
          <w:szCs w:val="22"/>
          <w:highlight w:val="none"/>
          <w14:textFill>
            <w14:solidFill>
              <w14:schemeClr w14:val="tx1"/>
            </w14:solidFill>
          </w14:textFill>
        </w:rPr>
        <w:t>须确保所供产品的原粮为交货之日起一年期内稻谷，符合GB 1350、GB/T 17891的规定，不得使用粮库轮转粮或出库陈粮为原料加工或直接套包供应，严禁使用过期大米成品进行二次加工。</w:t>
      </w:r>
    </w:p>
    <w:p w14:paraId="510C63DE">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color w:val="000000" w:themeColor="text1"/>
          <w:sz w:val="22"/>
          <w:szCs w:val="22"/>
          <w:highlight w:val="none"/>
          <w14:textFill>
            <w14:solidFill>
              <w14:schemeClr w14:val="tx1"/>
            </w14:solidFill>
          </w14:textFill>
        </w:rPr>
        <w:t>必须确保所供产品各项技术指标完全符合国家GB/T1354-2018一级标准，</w:t>
      </w:r>
      <w:r>
        <w:rPr>
          <w:rFonts w:hint="eastAsia" w:ascii="新宋体" w:hAnsi="新宋体" w:eastAsia="新宋体" w:cs="新宋体"/>
          <w:b w:val="0"/>
          <w:bCs w:val="0"/>
          <w:color w:val="000000" w:themeColor="text1"/>
          <w:sz w:val="22"/>
          <w:szCs w:val="22"/>
          <w:highlight w:val="none"/>
          <w:lang w:val="en-US" w:eastAsia="zh-CN"/>
          <w14:textFill>
            <w14:solidFill>
              <w14:schemeClr w14:val="tx1"/>
            </w14:solidFill>
          </w14:textFill>
        </w:rPr>
        <w:t>提供</w:t>
      </w:r>
      <w:r>
        <w:rPr>
          <w:rFonts w:hint="eastAsia" w:ascii="新宋体" w:hAnsi="新宋体" w:eastAsia="新宋体" w:cs="新宋体"/>
          <w:b w:val="0"/>
          <w:bCs w:val="0"/>
          <w:color w:val="000000" w:themeColor="text1"/>
          <w:sz w:val="22"/>
          <w:szCs w:val="22"/>
          <w:highlight w:val="none"/>
          <w:lang w:eastAsia="zh-CN"/>
          <w14:textFill>
            <w14:solidFill>
              <w14:schemeClr w14:val="tx1"/>
            </w14:solidFill>
          </w14:textFill>
        </w:rPr>
        <w:t>黄曲霉毒素</w:t>
      </w:r>
      <w:r>
        <w:rPr>
          <w:rFonts w:hint="eastAsia" w:ascii="新宋体" w:hAnsi="新宋体" w:eastAsia="新宋体" w:cs="新宋体"/>
          <w:b w:val="0"/>
          <w:bCs w:val="0"/>
          <w:color w:val="000000" w:themeColor="text1"/>
          <w:sz w:val="22"/>
          <w:szCs w:val="22"/>
          <w:highlight w:val="none"/>
          <w14:textFill>
            <w14:solidFill>
              <w14:schemeClr w14:val="tx1"/>
            </w14:solidFill>
          </w14:textFill>
        </w:rPr>
        <w:t>、重金属、农药残留量检验</w:t>
      </w:r>
      <w:r>
        <w:rPr>
          <w:rFonts w:hint="eastAsia" w:ascii="新宋体" w:hAnsi="新宋体" w:eastAsia="新宋体" w:cs="新宋体"/>
          <w:b w:val="0"/>
          <w:bCs w:val="0"/>
          <w:color w:val="000000" w:themeColor="text1"/>
          <w:sz w:val="22"/>
          <w:szCs w:val="22"/>
          <w:highlight w:val="none"/>
          <w:lang w:val="en-US" w:eastAsia="zh-CN"/>
          <w14:textFill>
            <w14:solidFill>
              <w14:schemeClr w14:val="tx1"/>
            </w14:solidFill>
          </w14:textFill>
        </w:rPr>
        <w:t>合格</w:t>
      </w:r>
      <w:r>
        <w:rPr>
          <w:rFonts w:hint="eastAsia" w:ascii="新宋体" w:hAnsi="新宋体" w:eastAsia="新宋体" w:cs="新宋体"/>
          <w:b w:val="0"/>
          <w:bCs w:val="0"/>
          <w:color w:val="000000" w:themeColor="text1"/>
          <w:sz w:val="22"/>
          <w:szCs w:val="22"/>
          <w:highlight w:val="none"/>
          <w14:textFill>
            <w14:solidFill>
              <w14:schemeClr w14:val="tx1"/>
            </w14:solidFill>
          </w14:textFill>
        </w:rPr>
        <w:t>报告</w:t>
      </w:r>
      <w:r>
        <w:rPr>
          <w:rFonts w:hint="eastAsia" w:ascii="新宋体" w:hAnsi="新宋体" w:eastAsia="新宋体" w:cs="新宋体"/>
          <w:b w:val="0"/>
          <w:bCs w:val="0"/>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b w:val="0"/>
          <w:bCs w:val="0"/>
          <w:color w:val="000000" w:themeColor="text1"/>
          <w:sz w:val="22"/>
          <w:szCs w:val="22"/>
          <w:highlight w:val="none"/>
          <w14:textFill>
            <w14:solidFill>
              <w14:schemeClr w14:val="tx1"/>
            </w14:solidFill>
          </w14:textFill>
        </w:rPr>
        <w:t>确保所供产品为新米，确保提供的大米为3个月内</w:t>
      </w:r>
      <w:r>
        <w:rPr>
          <w:rFonts w:hint="eastAsia" w:ascii="新宋体" w:hAnsi="新宋体" w:eastAsia="新宋体" w:cs="新宋体"/>
          <w:color w:val="000000" w:themeColor="text1"/>
          <w:sz w:val="22"/>
          <w:szCs w:val="22"/>
          <w:highlight w:val="none"/>
          <w14:textFill>
            <w14:solidFill>
              <w14:schemeClr w14:val="tx1"/>
            </w14:solidFill>
          </w14:textFill>
        </w:rPr>
        <w:t>生产的产品。</w:t>
      </w:r>
    </w:p>
    <w:p w14:paraId="6599584C">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3、所供产品要求用纤维袋或塑料袋定量包装，25KG/袋</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香米5KG/袋）</w:t>
      </w:r>
      <w:r>
        <w:rPr>
          <w:rFonts w:hint="eastAsia" w:ascii="新宋体" w:hAnsi="新宋体" w:eastAsia="新宋体" w:cs="新宋体"/>
          <w:color w:val="000000" w:themeColor="text1"/>
          <w:sz w:val="22"/>
          <w:szCs w:val="22"/>
          <w:highlight w:val="none"/>
          <w14:textFill>
            <w14:solidFill>
              <w14:schemeClr w14:val="tx1"/>
            </w14:solidFill>
          </w14:textFill>
        </w:rPr>
        <w:t>，包装袋坚固结实，封口或缝口应严密</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每袋米误差不得超过3‰；包装袋必须符合国家环保和食品安全要求，包装标识清楚，如印有品牌、产地、生产日期、保质期、生产厂家、联系电话、食品生产许可证编号等；</w:t>
      </w:r>
    </w:p>
    <w:p w14:paraId="5B60AEEC">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4、</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color w:val="000000" w:themeColor="text1"/>
          <w:sz w:val="22"/>
          <w:szCs w:val="22"/>
          <w:highlight w:val="none"/>
          <w14:textFill>
            <w14:solidFill>
              <w14:schemeClr w14:val="tx1"/>
            </w14:solidFill>
          </w14:textFill>
        </w:rPr>
        <w:t>需提供所供货物距离投标截止时间半年内由第三方检测机构出具的有效《检测报告》复印件。</w:t>
      </w:r>
    </w:p>
    <w:p w14:paraId="72758EDD">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color w:val="000000" w:themeColor="text1"/>
          <w:sz w:val="22"/>
          <w:szCs w:val="22"/>
          <w:highlight w:val="none"/>
          <w14:textFill>
            <w14:solidFill>
              <w14:schemeClr w14:val="tx1"/>
            </w14:solidFill>
          </w14:textFill>
        </w:rPr>
        <w:t>应使用符合食品安全要求的运输工具和容器运输大米，产品运输过程中要注意安全，防止雨淋日晒及交叉污染；运输车辆必须保持清洁、干燥、卫生。</w:t>
      </w:r>
    </w:p>
    <w:p w14:paraId="6DFD00D5">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6、</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color w:val="000000" w:themeColor="text1"/>
          <w:sz w:val="22"/>
          <w:szCs w:val="22"/>
          <w:highlight w:val="none"/>
          <w14:textFill>
            <w14:solidFill>
              <w14:schemeClr w14:val="tx1"/>
            </w14:solidFill>
          </w14:textFill>
        </w:rPr>
        <w:t>提供的大米除符合技术指标外必须确保米饭无异味、达到色白、味香、颗粒饱满、口感糯的要求，</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color w:val="000000" w:themeColor="text1"/>
          <w:sz w:val="22"/>
          <w:szCs w:val="22"/>
          <w:highlight w:val="none"/>
          <w14:textFill>
            <w14:solidFill>
              <w14:schemeClr w14:val="tx1"/>
            </w14:solidFill>
          </w14:textFill>
        </w:rPr>
        <w:t>有义务对采购单位的米饭生产进行技术指导。</w:t>
      </w:r>
    </w:p>
    <w:p w14:paraId="628FBB16">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7、留存的投标样品作为前期感官验收的标准之一，商家必须根据采购单位的要求，一起完成定期（不超过保质期）替换样品的留存、封样等工作。</w:t>
      </w:r>
    </w:p>
    <w:p w14:paraId="7CD4233F">
      <w:pPr>
        <w:keepNext w:val="0"/>
        <w:keepLines w:val="0"/>
        <w:pageBreakBefore w:val="0"/>
        <w:kinsoku/>
        <w:wordWrap/>
        <w:overflowPunct/>
        <w:topLinePunct w:val="0"/>
        <w:autoSpaceDE/>
        <w:autoSpaceDN/>
        <w:bidi w:val="0"/>
        <w:adjustRightInd/>
        <w:snapToGrid/>
        <w:spacing w:line="460" w:lineRule="exact"/>
        <w:ind w:firstLine="0" w:firstLineChars="0"/>
        <w:textAlignment w:val="auto"/>
        <w:outlineLvl w:val="1"/>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三、商务要求</w:t>
      </w:r>
    </w:p>
    <w:p w14:paraId="4DA0EABA">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1、</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投标人</w:t>
      </w:r>
      <w:r>
        <w:rPr>
          <w:rFonts w:hint="eastAsia" w:ascii="新宋体" w:hAnsi="新宋体" w:eastAsia="新宋体" w:cs="新宋体"/>
          <w:bCs/>
          <w:color w:val="000000" w:themeColor="text1"/>
          <w:sz w:val="22"/>
          <w:szCs w:val="22"/>
          <w:highlight w:val="none"/>
          <w14:textFill>
            <w14:solidFill>
              <w14:schemeClr w14:val="tx1"/>
            </w14:solidFill>
          </w14:textFill>
        </w:rPr>
        <w:t>保证充足货源供应，每个月准备</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所需的用量，并负责卸车、搬运到指定位置。</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按需分批次采购货物，投标人接到采购通知后将货物在48小时内保质保量送到</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指定仓库。除不可抗力因素外，不得因其他任何理由延迟送货。因投标人原因延误交货日期的（</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要求推迟的除外），</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有权终止合同，并由投标人承担由此产生的一切损失和费用。</w:t>
      </w:r>
    </w:p>
    <w:p w14:paraId="097E1E11">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2、投标人不得将中标项目转包、分包，否则</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有权单方终止合同</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bCs/>
          <w:color w:val="000000" w:themeColor="text1"/>
          <w:sz w:val="22"/>
          <w:szCs w:val="22"/>
          <w:highlight w:val="none"/>
          <w14:textFill>
            <w14:solidFill>
              <w14:schemeClr w14:val="tx1"/>
            </w14:solidFill>
          </w14:textFill>
        </w:rPr>
        <w:t>由此产生的一切经济损失由投标人自行承担。</w:t>
      </w:r>
    </w:p>
    <w:p w14:paraId="572E4AC3">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3、本项目下货物依据国家行业质量技术标准或双方达成的协议供货，若双方对质量结果看法不一致，可申请送合法部门检验，检验费由投标人承担；</w:t>
      </w:r>
    </w:p>
    <w:p w14:paraId="77E332D1">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4、</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按如下内容进行验收。货物与留存的投标样品保持一致，如不符的，</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bCs/>
          <w:color w:val="000000" w:themeColor="text1"/>
          <w:sz w:val="22"/>
          <w:szCs w:val="22"/>
          <w:highlight w:val="none"/>
          <w14:textFill>
            <w14:solidFill>
              <w14:schemeClr w14:val="tx1"/>
            </w14:solidFill>
          </w14:textFill>
        </w:rPr>
        <w:t>应于6小时内进行换货。</w:t>
      </w:r>
    </w:p>
    <w:p w14:paraId="4FA8B052">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4.1包装验收：容器（箱、袋）要求清洁、干燥、牢固、透气，无污染、无异味、无霉变现象，确保货物包装完好，未受污染。</w:t>
      </w:r>
    </w:p>
    <w:p w14:paraId="62D5702C">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4.2标签及包装标识：乙方应按国家标准《预包装食品营业标签通则》（GB28050）、《食品安全国家标准预包装食品标签通则》（GB7718）、GB/T17109等相关规定执行（如国家有最新标准或规定，按照最新的执行），标注内容应包括货物名称、生产厂家、品牌、生产日期、质量等级、保质期、生产批号、数量、净含量，食品生产许可证编号等信息。必须确保提供的大米为3个月内生产的产品。</w:t>
      </w:r>
    </w:p>
    <w:p w14:paraId="2CACE8D0">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4.3感官要求：大米要求颗粒饱满，完整，大小均匀，无虫害及霉变，无杂质；具有大米特有的气味和滋味，无陈米、酸败及其他异味，口感好。</w:t>
      </w:r>
    </w:p>
    <w:p w14:paraId="030ABE0F">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5</w:t>
      </w:r>
      <w:r>
        <w:rPr>
          <w:rFonts w:hint="eastAsia" w:ascii="新宋体" w:hAnsi="新宋体" w:eastAsia="新宋体" w:cs="新宋体"/>
          <w:bCs/>
          <w:color w:val="000000" w:themeColor="text1"/>
          <w:sz w:val="22"/>
          <w:szCs w:val="22"/>
          <w:highlight w:val="none"/>
          <w14:textFill>
            <w14:solidFill>
              <w14:schemeClr w14:val="tx1"/>
            </w14:solidFill>
          </w14:textFill>
        </w:rPr>
        <w:t>、</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投标人</w:t>
      </w:r>
      <w:r>
        <w:rPr>
          <w:rFonts w:hint="eastAsia" w:ascii="新宋体" w:hAnsi="新宋体" w:eastAsia="新宋体" w:cs="新宋体"/>
          <w:bCs/>
          <w:color w:val="000000" w:themeColor="text1"/>
          <w:sz w:val="22"/>
          <w:szCs w:val="22"/>
          <w:highlight w:val="none"/>
          <w14:textFill>
            <w14:solidFill>
              <w14:schemeClr w14:val="tx1"/>
            </w14:solidFill>
          </w14:textFill>
        </w:rPr>
        <w:t>必须按照</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人员通知的时间、数量、品种、品质要求准时送货，经验收合格后签字确认，不能以任何理由推托，一旦影响到医院工作正常开展，</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bCs/>
          <w:color w:val="000000" w:themeColor="text1"/>
          <w:sz w:val="22"/>
          <w:szCs w:val="22"/>
          <w:highlight w:val="none"/>
          <w14:textFill>
            <w14:solidFill>
              <w14:schemeClr w14:val="tx1"/>
            </w14:solidFill>
          </w14:textFill>
        </w:rPr>
        <w:t>应承担相应的违约责任及经济赔偿。</w:t>
      </w:r>
    </w:p>
    <w:p w14:paraId="75931A26">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Cs/>
          <w:color w:val="000000" w:themeColor="text1"/>
          <w:sz w:val="22"/>
          <w:szCs w:val="22"/>
          <w:highlight w:val="none"/>
          <w14:textFill>
            <w14:solidFill>
              <w14:schemeClr w14:val="tx1"/>
            </w14:solidFill>
          </w14:textFill>
        </w:rPr>
        <w:t>、紧急情况</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提早通知</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bCs/>
          <w:color w:val="000000" w:themeColor="text1"/>
          <w:sz w:val="22"/>
          <w:szCs w:val="22"/>
          <w:highlight w:val="none"/>
          <w14:textFill>
            <w14:solidFill>
              <w14:schemeClr w14:val="tx1"/>
            </w14:solidFill>
          </w14:textFill>
        </w:rPr>
        <w:t>，</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bCs/>
          <w:color w:val="000000" w:themeColor="text1"/>
          <w:sz w:val="22"/>
          <w:szCs w:val="22"/>
          <w:highlight w:val="none"/>
          <w14:textFill>
            <w14:solidFill>
              <w14:schemeClr w14:val="tx1"/>
            </w14:solidFill>
          </w14:textFill>
        </w:rPr>
        <w:t>应全力配合供应。</w:t>
      </w:r>
    </w:p>
    <w:p w14:paraId="2694E5BF">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7</w:t>
      </w:r>
      <w:r>
        <w:rPr>
          <w:rFonts w:hint="eastAsia" w:ascii="新宋体" w:hAnsi="新宋体" w:eastAsia="新宋体" w:cs="新宋体"/>
          <w:bCs/>
          <w:color w:val="000000" w:themeColor="text1"/>
          <w:sz w:val="22"/>
          <w:szCs w:val="22"/>
          <w:highlight w:val="none"/>
          <w14:textFill>
            <w14:solidFill>
              <w14:schemeClr w14:val="tx1"/>
            </w14:solidFill>
          </w14:textFill>
        </w:rPr>
        <w:t>、</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bCs/>
          <w:color w:val="000000" w:themeColor="text1"/>
          <w:sz w:val="22"/>
          <w:szCs w:val="22"/>
          <w:highlight w:val="none"/>
          <w14:textFill>
            <w14:solidFill>
              <w14:schemeClr w14:val="tx1"/>
            </w14:solidFill>
          </w14:textFill>
        </w:rPr>
        <w:t>提供货物应与留存的投标样品保持一致，如不符的，</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投标人</w:t>
      </w:r>
      <w:r>
        <w:rPr>
          <w:rFonts w:hint="eastAsia" w:ascii="新宋体" w:hAnsi="新宋体" w:eastAsia="新宋体" w:cs="新宋体"/>
          <w:bCs/>
          <w:color w:val="000000" w:themeColor="text1"/>
          <w:sz w:val="22"/>
          <w:szCs w:val="22"/>
          <w:highlight w:val="none"/>
          <w14:textFill>
            <w14:solidFill>
              <w14:schemeClr w14:val="tx1"/>
            </w14:solidFill>
          </w14:textFill>
        </w:rPr>
        <w:t>应于6小时内进行换货。</w:t>
      </w:r>
    </w:p>
    <w:p w14:paraId="7A4C032D">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8</w:t>
      </w:r>
      <w:r>
        <w:rPr>
          <w:rFonts w:hint="eastAsia" w:ascii="新宋体" w:hAnsi="新宋体" w:eastAsia="新宋体" w:cs="新宋体"/>
          <w:bCs/>
          <w:color w:val="000000" w:themeColor="text1"/>
          <w:sz w:val="22"/>
          <w:szCs w:val="22"/>
          <w:highlight w:val="none"/>
          <w14:textFill>
            <w14:solidFill>
              <w14:schemeClr w14:val="tx1"/>
            </w14:solidFill>
          </w14:textFill>
        </w:rPr>
        <w:t>、对不符合要求的商品，投标人必须无条件退货；投标人未能履行招标文件和合同所定事项</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bCs/>
          <w:color w:val="000000" w:themeColor="text1"/>
          <w:sz w:val="22"/>
          <w:szCs w:val="22"/>
          <w:highlight w:val="none"/>
          <w14:textFill>
            <w14:solidFill>
              <w14:schemeClr w14:val="tx1"/>
            </w14:solidFill>
          </w14:textFill>
        </w:rPr>
        <w:t>或提供的货物质量及服务与投标文件所承诺的不符，</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招标人</w:t>
      </w:r>
      <w:r>
        <w:rPr>
          <w:rFonts w:hint="eastAsia" w:ascii="新宋体" w:hAnsi="新宋体" w:eastAsia="新宋体" w:cs="新宋体"/>
          <w:bCs/>
          <w:color w:val="000000" w:themeColor="text1"/>
          <w:sz w:val="22"/>
          <w:szCs w:val="22"/>
          <w:highlight w:val="none"/>
          <w14:textFill>
            <w14:solidFill>
              <w14:schemeClr w14:val="tx1"/>
            </w14:solidFill>
          </w14:textFill>
        </w:rPr>
        <w:t>有权终止合同，由投标人承担相关责任。</w:t>
      </w:r>
    </w:p>
    <w:p w14:paraId="54A1E7EC">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9</w:t>
      </w:r>
      <w:r>
        <w:rPr>
          <w:rFonts w:hint="eastAsia" w:ascii="新宋体" w:hAnsi="新宋体" w:eastAsia="新宋体" w:cs="新宋体"/>
          <w:bCs/>
          <w:color w:val="000000" w:themeColor="text1"/>
          <w:sz w:val="22"/>
          <w:szCs w:val="22"/>
          <w:highlight w:val="none"/>
          <w14:textFill>
            <w14:solidFill>
              <w14:schemeClr w14:val="tx1"/>
            </w14:solidFill>
          </w14:textFill>
        </w:rPr>
        <w:t>、如因所供产品质量或品质问题造成食品安全事件的，须由投标人立即派专人到现场妥善处理，做好安抚工作和善后事宜，并承担所产生的一切费用、赔偿由此发生的一切经济损失，消除给招标方造成的社会负面影响。</w:t>
      </w:r>
    </w:p>
    <w:p w14:paraId="5185ACE3">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10</w:t>
      </w:r>
      <w:r>
        <w:rPr>
          <w:rFonts w:hint="eastAsia" w:ascii="新宋体" w:hAnsi="新宋体" w:eastAsia="新宋体" w:cs="新宋体"/>
          <w:bCs/>
          <w:color w:val="000000" w:themeColor="text1"/>
          <w:sz w:val="22"/>
          <w:szCs w:val="22"/>
          <w:highlight w:val="none"/>
          <w14:textFill>
            <w14:solidFill>
              <w14:schemeClr w14:val="tx1"/>
            </w14:solidFill>
          </w14:textFill>
        </w:rPr>
        <w:t>、合同期</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限</w:t>
      </w:r>
      <w:r>
        <w:rPr>
          <w:rFonts w:hint="eastAsia" w:ascii="新宋体" w:hAnsi="新宋体" w:eastAsia="新宋体" w:cs="新宋体"/>
          <w:bCs/>
          <w:color w:val="000000" w:themeColor="text1"/>
          <w:sz w:val="22"/>
          <w:szCs w:val="22"/>
          <w:highlight w:val="none"/>
          <w14:textFill>
            <w14:solidFill>
              <w14:schemeClr w14:val="tx1"/>
            </w14:solidFill>
          </w14:textFill>
        </w:rPr>
        <w:t>：自合同</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签订</w:t>
      </w:r>
      <w:r>
        <w:rPr>
          <w:rFonts w:hint="eastAsia" w:ascii="新宋体" w:hAnsi="新宋体" w:eastAsia="新宋体" w:cs="新宋体"/>
          <w:bCs/>
          <w:color w:val="000000" w:themeColor="text1"/>
          <w:sz w:val="22"/>
          <w:szCs w:val="22"/>
          <w:highlight w:val="none"/>
          <w14:textFill>
            <w14:solidFill>
              <w14:schemeClr w14:val="tx1"/>
            </w14:solidFill>
          </w14:textFill>
        </w:rPr>
        <w:t>之日起1年</w:t>
      </w:r>
      <w:r>
        <w:rPr>
          <w:rFonts w:hint="eastAsia" w:ascii="新宋体" w:hAnsi="新宋体" w:eastAsia="新宋体" w:cs="新宋体"/>
          <w:bCs/>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或</w:t>
      </w:r>
      <w:r>
        <w:rPr>
          <w:rFonts w:hint="eastAsia" w:ascii="新宋体" w:hAnsi="新宋体" w:eastAsia="新宋体" w:cs="新宋体"/>
          <w:bCs/>
          <w:color w:val="000000" w:themeColor="text1"/>
          <w:sz w:val="22"/>
          <w:szCs w:val="22"/>
          <w:highlight w:val="none"/>
          <w14:textFill>
            <w14:solidFill>
              <w14:schemeClr w14:val="tx1"/>
            </w14:solidFill>
          </w14:textFill>
        </w:rPr>
        <w:t>合同期内，累计支付金额达</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预算总</w:t>
      </w:r>
      <w:r>
        <w:rPr>
          <w:rFonts w:hint="eastAsia" w:ascii="新宋体" w:hAnsi="新宋体" w:eastAsia="新宋体" w:cs="新宋体"/>
          <w:bCs/>
          <w:color w:val="000000" w:themeColor="text1"/>
          <w:sz w:val="22"/>
          <w:szCs w:val="22"/>
          <w:highlight w:val="none"/>
          <w14:textFill>
            <w14:solidFill>
              <w14:schemeClr w14:val="tx1"/>
            </w14:solidFill>
          </w14:textFill>
        </w:rPr>
        <w:t>金额时，合同自行终止。合同期内，医院对采购量不做承诺，以实际采购量乘以中标单价进行结算。</w:t>
      </w:r>
    </w:p>
    <w:p w14:paraId="4D7A98AF">
      <w:pPr>
        <w:keepNext w:val="0"/>
        <w:keepLines w:val="0"/>
        <w:pageBreakBefore w:val="0"/>
        <w:widowControl w:val="0"/>
        <w:kinsoku/>
        <w:wordWrap/>
        <w:overflowPunct/>
        <w:topLinePunct w:val="0"/>
        <w:bidi w:val="0"/>
        <w:adjustRightInd/>
        <w:snapToGrid/>
        <w:spacing w:line="460" w:lineRule="exact"/>
        <w:ind w:firstLine="440" w:firstLineChars="200"/>
        <w:jc w:val="left"/>
        <w:outlineLvl w:val="9"/>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8</w:t>
      </w:r>
      <w:r>
        <w:rPr>
          <w:rFonts w:hint="eastAsia" w:ascii="新宋体" w:hAnsi="新宋体" w:eastAsia="新宋体" w:cs="新宋体"/>
          <w:bCs/>
          <w:color w:val="000000" w:themeColor="text1"/>
          <w:sz w:val="22"/>
          <w:szCs w:val="22"/>
          <w:highlight w:val="none"/>
          <w14:textFill>
            <w14:solidFill>
              <w14:schemeClr w14:val="tx1"/>
            </w14:solidFill>
          </w14:textFill>
        </w:rPr>
        <w:t>、货款结算：</w:t>
      </w:r>
      <w:r>
        <w:rPr>
          <w:rFonts w:hint="eastAsia" w:ascii="新宋体" w:hAnsi="新宋体" w:eastAsia="新宋体" w:cs="新宋体"/>
          <w:bCs/>
          <w:color w:val="000000" w:themeColor="text1"/>
          <w:sz w:val="22"/>
          <w:szCs w:val="22"/>
          <w:highlight w:val="none"/>
          <w:lang w:val="en-US" w:eastAsia="zh-CN"/>
          <w14:textFill>
            <w14:solidFill>
              <w14:schemeClr w14:val="tx1"/>
            </w14:solidFill>
          </w14:textFill>
        </w:rPr>
        <w:t>详见合同</w:t>
      </w:r>
      <w:r>
        <w:rPr>
          <w:rFonts w:hint="eastAsia" w:ascii="新宋体" w:hAnsi="新宋体" w:eastAsia="新宋体" w:cs="新宋体"/>
          <w:bCs/>
          <w:color w:val="000000" w:themeColor="text1"/>
          <w:sz w:val="22"/>
          <w:szCs w:val="22"/>
          <w:highlight w:val="none"/>
          <w14:textFill>
            <w14:solidFill>
              <w14:schemeClr w14:val="tx1"/>
            </w14:solidFill>
          </w14:textFill>
        </w:rPr>
        <w:t>。</w:t>
      </w:r>
    </w:p>
    <w:p w14:paraId="6AEA4B03">
      <w:pPr>
        <w:keepNext w:val="0"/>
        <w:keepLines w:val="0"/>
        <w:pageBreakBefore w:val="0"/>
        <w:kinsoku/>
        <w:wordWrap/>
        <w:overflowPunct/>
        <w:topLinePunct w:val="0"/>
        <w:autoSpaceDE/>
        <w:autoSpaceDN/>
        <w:bidi w:val="0"/>
        <w:adjustRightInd/>
        <w:snapToGrid/>
        <w:spacing w:line="460" w:lineRule="exact"/>
        <w:ind w:firstLine="0" w:firstLineChars="0"/>
        <w:textAlignment w:val="auto"/>
        <w:outlineLvl w:val="1"/>
        <w:rPr>
          <w:rFonts w:hint="eastAsia" w:ascii="新宋体" w:hAnsi="新宋体" w:eastAsia="新宋体" w:cs="新宋体"/>
          <w:b/>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b/>
          <w:color w:val="000000" w:themeColor="text1"/>
          <w:sz w:val="22"/>
          <w:szCs w:val="22"/>
          <w:highlight w:val="none"/>
          <w:lang w:val="en-US" w:eastAsia="zh-CN"/>
          <w14:textFill>
            <w14:solidFill>
              <w14:schemeClr w14:val="tx1"/>
            </w14:solidFill>
          </w14:textFill>
        </w:rPr>
        <w:t>四、样品要求</w:t>
      </w:r>
    </w:p>
    <w:p w14:paraId="4BB42DEC">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1、投标人在提交投标文件截止时间前，提供与报价产品相一致的1000克粳米样品2份（要求真空包装）及25kg装包装袋（空）1个，其中1份粳米样品做现场拆包评定，另1份粳米样品及25kg装包装袋（空）1个在中标后作为验收及供货的依据。</w:t>
      </w:r>
    </w:p>
    <w:p w14:paraId="2193C7DC">
      <w:pPr>
        <w:keepNext w:val="0"/>
        <w:keepLines w:val="0"/>
        <w:pageBreakBefore w:val="0"/>
        <w:widowControl w:val="0"/>
        <w:kinsoku/>
        <w:wordWrap/>
        <w:overflowPunct/>
        <w:topLinePunct w:val="0"/>
        <w:bidi w:val="0"/>
        <w:adjustRightInd/>
        <w:snapToGrid/>
        <w:spacing w:line="460" w:lineRule="exact"/>
        <w:ind w:firstLine="440" w:firstLineChars="200"/>
        <w:jc w:val="left"/>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2、每样样品上均须清楚标注投标人信息，包括投标人名称、项目名称、项目编号、联系人、联系号码。（不提供样品、样品不符合招标文件要求、无标注投标人信息或信息模糊不清，评审委员会可能对其作出不利评判，其后果由投标人自行承担）。</w:t>
      </w:r>
    </w:p>
    <w:p w14:paraId="0ED1F4B6">
      <w:pPr>
        <w:keepNext w:val="0"/>
        <w:keepLines w:val="0"/>
        <w:pageBreakBefore w:val="0"/>
        <w:widowControl w:val="0"/>
        <w:tabs>
          <w:tab w:val="left" w:pos="900"/>
        </w:tabs>
        <w:kinsoku/>
        <w:wordWrap/>
        <w:overflowPunct/>
        <w:topLinePunct w:val="0"/>
        <w:autoSpaceDE w:val="0"/>
        <w:autoSpaceDN w:val="0"/>
        <w:bidi w:val="0"/>
        <w:adjustRightInd/>
        <w:snapToGrid/>
        <w:spacing w:line="460" w:lineRule="exact"/>
        <w:ind w:firstLine="440" w:firstLineChars="200"/>
        <w:jc w:val="left"/>
        <w:textAlignment w:val="bottom"/>
        <w:rPr>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bCs/>
          <w:color w:val="000000" w:themeColor="text1"/>
          <w:sz w:val="22"/>
          <w:szCs w:val="22"/>
          <w:highlight w:val="none"/>
          <w14:textFill>
            <w14:solidFill>
              <w14:schemeClr w14:val="tx1"/>
            </w14:solidFill>
          </w14:textFill>
        </w:rPr>
        <w:t>3、投标人自行承担样品费用，中标人样品由招标人封存，并作为验收标准</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bCs/>
          <w:color w:val="000000" w:themeColor="text1"/>
          <w:sz w:val="22"/>
          <w:szCs w:val="22"/>
          <w:highlight w:val="none"/>
          <w14:textFill>
            <w14:solidFill>
              <w14:schemeClr w14:val="tx1"/>
            </w14:solidFill>
          </w14:textFill>
        </w:rPr>
        <w:t>未中标样品在评审结束后退还。</w:t>
      </w:r>
    </w:p>
    <w:p w14:paraId="13B33846">
      <w:pPr>
        <w:spacing w:line="460" w:lineRule="exact"/>
        <w:ind w:firstLine="440" w:firstLineChars="200"/>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lang w:eastAsia="zh-CN"/>
          <w14:textFill>
            <w14:solidFill>
              <w14:schemeClr w14:val="tx1"/>
            </w14:solidFill>
          </w14:textFill>
        </w:rPr>
        <w:t>样品的递交方式：现场递交。</w:t>
      </w:r>
    </w:p>
    <w:p w14:paraId="37D04E28">
      <w:pPr>
        <w:spacing w:line="460" w:lineRule="exact"/>
        <w:ind w:firstLine="440" w:firstLineChars="200"/>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递交时间：开标当日8:</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eastAsia="zh-CN"/>
          <w14:textFill>
            <w14:solidFill>
              <w14:schemeClr w14:val="tx1"/>
            </w14:solidFill>
          </w14:textFill>
        </w:rPr>
        <w:t>0至提交投标文件截止时间止。</w:t>
      </w:r>
    </w:p>
    <w:p w14:paraId="7ACFD3D6">
      <w:pPr>
        <w:spacing w:line="460" w:lineRule="exact"/>
        <w:ind w:firstLine="440" w:firstLineChars="200"/>
        <w:jc w:val="lef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递交地点：温州市政务服务管理中心温州市会展路1268号A座3楼。</w:t>
      </w:r>
      <w:r>
        <w:rPr>
          <w:rFonts w:hint="eastAsia" w:ascii="宋体" w:hAnsi="宋体" w:cs="宋体"/>
          <w:b/>
          <w:color w:val="000000" w:themeColor="text1"/>
          <w:sz w:val="30"/>
          <w:highlight w:val="none"/>
          <w14:textFill>
            <w14:solidFill>
              <w14:schemeClr w14:val="tx1"/>
            </w14:solidFill>
          </w14:textFill>
        </w:rPr>
        <w:br w:type="page"/>
      </w:r>
    </w:p>
    <w:p w14:paraId="06517AA3">
      <w:pPr>
        <w:pStyle w:val="3"/>
        <w:rPr>
          <w:rFonts w:ascii="宋体" w:hAnsi="宋体" w:eastAsia="宋体" w:cs="宋体"/>
          <w:color w:val="000000" w:themeColor="text1"/>
          <w:highlight w:val="none"/>
          <w14:textFill>
            <w14:solidFill>
              <w14:schemeClr w14:val="tx1"/>
            </w14:solidFill>
          </w14:textFill>
        </w:rPr>
      </w:pPr>
      <w:bookmarkStart w:id="49" w:name="_Toc18194"/>
      <w:bookmarkStart w:id="50" w:name="_Toc30323"/>
      <w:r>
        <w:rPr>
          <w:rFonts w:hint="eastAsia" w:ascii="宋体" w:hAnsi="宋体" w:eastAsia="宋体" w:cs="宋体"/>
          <w:color w:val="000000" w:themeColor="text1"/>
          <w:highlight w:val="none"/>
          <w14:textFill>
            <w14:solidFill>
              <w14:schemeClr w14:val="tx1"/>
            </w14:solidFill>
          </w14:textFill>
        </w:rPr>
        <w:t>第五部分   评标原则及方法</w:t>
      </w:r>
      <w:bookmarkEnd w:id="49"/>
      <w:bookmarkEnd w:id="50"/>
    </w:p>
    <w:p w14:paraId="325E1A2A">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根据《中华人民共和国政府采购法》、《政府采购货物和服务招标投标管理办法》、《中华人民共和国政府采购法实施条例》和《关于进一步规范政府采购活动的若干意见》等相关法规特制定以下评标办法。</w:t>
      </w:r>
    </w:p>
    <w:p w14:paraId="3B32379A">
      <w:pPr>
        <w:spacing w:line="460" w:lineRule="exact"/>
        <w:ind w:firstLine="541" w:firstLineChars="245"/>
        <w:outlineLvl w:val="1"/>
        <w:rPr>
          <w:rFonts w:ascii="宋体" w:hAnsi="宋体" w:cs="宋体"/>
          <w:b/>
          <w:color w:val="000000" w:themeColor="text1"/>
          <w:sz w:val="22"/>
          <w:szCs w:val="22"/>
          <w:highlight w:val="none"/>
          <w14:textFill>
            <w14:solidFill>
              <w14:schemeClr w14:val="tx1"/>
            </w14:solidFill>
          </w14:textFill>
        </w:rPr>
      </w:pPr>
      <w:bookmarkStart w:id="51" w:name="_Toc4407"/>
      <w:bookmarkStart w:id="52" w:name="_Toc15713"/>
      <w:r>
        <w:rPr>
          <w:rFonts w:hint="eastAsia" w:ascii="宋体" w:hAnsi="宋体" w:cs="宋体"/>
          <w:b/>
          <w:color w:val="000000" w:themeColor="text1"/>
          <w:sz w:val="22"/>
          <w:szCs w:val="22"/>
          <w:highlight w:val="none"/>
          <w14:textFill>
            <w14:solidFill>
              <w14:schemeClr w14:val="tx1"/>
            </w14:solidFill>
          </w14:textFill>
        </w:rPr>
        <w:t>一、总 则</w:t>
      </w:r>
      <w:bookmarkEnd w:id="51"/>
      <w:bookmarkEnd w:id="52"/>
    </w:p>
    <w:p w14:paraId="51100D69">
      <w:pPr>
        <w:spacing w:line="460" w:lineRule="exact"/>
        <w:ind w:firstLine="539" w:firstLineChars="245"/>
        <w:rPr>
          <w:rFonts w:ascii="宋体" w:hAnsi="宋体" w:cs="宋体"/>
          <w:b/>
          <w:color w:val="000000" w:themeColor="text1"/>
          <w:sz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23CA9F02">
      <w:pPr>
        <w:spacing w:line="460" w:lineRule="exact"/>
        <w:ind w:firstLine="541" w:firstLineChars="245"/>
        <w:outlineLvl w:val="1"/>
        <w:rPr>
          <w:rFonts w:ascii="宋体" w:hAnsi="宋体" w:cs="宋体"/>
          <w:b/>
          <w:color w:val="000000" w:themeColor="text1"/>
          <w:sz w:val="22"/>
          <w:szCs w:val="22"/>
          <w:highlight w:val="none"/>
          <w14:textFill>
            <w14:solidFill>
              <w14:schemeClr w14:val="tx1"/>
            </w14:solidFill>
          </w14:textFill>
        </w:rPr>
      </w:pPr>
      <w:bookmarkStart w:id="53" w:name="_Toc23152"/>
      <w:bookmarkStart w:id="54" w:name="_Toc24468"/>
      <w:r>
        <w:rPr>
          <w:rFonts w:hint="eastAsia" w:ascii="宋体" w:hAnsi="宋体" w:cs="宋体"/>
          <w:b/>
          <w:color w:val="000000" w:themeColor="text1"/>
          <w:sz w:val="22"/>
          <w:szCs w:val="22"/>
          <w:highlight w:val="none"/>
          <w14:textFill>
            <w14:solidFill>
              <w14:schemeClr w14:val="tx1"/>
            </w14:solidFill>
          </w14:textFill>
        </w:rPr>
        <w:t>二、评标组织</w:t>
      </w:r>
      <w:bookmarkEnd w:id="53"/>
      <w:bookmarkEnd w:id="54"/>
    </w:p>
    <w:p w14:paraId="2F318829">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评标工作由招标人组建的评标委员会负责，评标全过程由有关部门指导监督。</w:t>
      </w:r>
    </w:p>
    <w:p w14:paraId="16E449D8">
      <w:pPr>
        <w:spacing w:line="460" w:lineRule="exact"/>
        <w:ind w:firstLine="541" w:firstLineChars="245"/>
        <w:outlineLvl w:val="1"/>
        <w:rPr>
          <w:rFonts w:ascii="宋体" w:hAnsi="宋体" w:cs="宋体"/>
          <w:b/>
          <w:color w:val="000000" w:themeColor="text1"/>
          <w:sz w:val="22"/>
          <w:szCs w:val="22"/>
          <w:highlight w:val="none"/>
          <w14:textFill>
            <w14:solidFill>
              <w14:schemeClr w14:val="tx1"/>
            </w14:solidFill>
          </w14:textFill>
        </w:rPr>
      </w:pPr>
      <w:bookmarkStart w:id="55" w:name="_Toc67"/>
      <w:bookmarkStart w:id="56" w:name="_Toc15153"/>
      <w:r>
        <w:rPr>
          <w:rFonts w:hint="eastAsia" w:ascii="宋体" w:hAnsi="宋体" w:cs="宋体"/>
          <w:b/>
          <w:color w:val="000000" w:themeColor="text1"/>
          <w:sz w:val="22"/>
          <w:szCs w:val="22"/>
          <w:highlight w:val="none"/>
          <w14:textFill>
            <w14:solidFill>
              <w14:schemeClr w14:val="tx1"/>
            </w14:solidFill>
          </w14:textFill>
        </w:rPr>
        <w:t>三、评标程序</w:t>
      </w:r>
      <w:bookmarkEnd w:id="55"/>
      <w:bookmarkEnd w:id="56"/>
    </w:p>
    <w:p w14:paraId="051AAD67">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1、评标委员按照招标文件中规定的评标方法和标准，对投标文件进行商务和技术评估，综合比较与评价</w:t>
      </w:r>
      <w:r>
        <w:rPr>
          <w:rFonts w:hint="eastAsia" w:ascii="宋体" w:hAnsi="宋体" w:cs="宋体"/>
          <w:color w:val="000000" w:themeColor="text1"/>
          <w:sz w:val="22"/>
          <w:szCs w:val="22"/>
          <w:highlight w:val="none"/>
          <w14:textFill>
            <w14:solidFill>
              <w14:schemeClr w14:val="tx1"/>
            </w14:solidFill>
          </w14:textFill>
        </w:rPr>
        <w:t>，根据综合评审结果，提交评审报告。</w:t>
      </w:r>
    </w:p>
    <w:p w14:paraId="67F20D48">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提供相同品牌产品且通过资格审查、符合性审查的不同投标人参加同一合同项下投标的,按一家投标人计算,评审后综合得分最高的同品牌投标人获得中标人推荐资格；综合得分相同的,报价最低一家供应商获得中标人推荐资格；均相同时采取随机抽取方式确认一个投标人获得中标人推荐资格,其他同品牌投标人不作为中标候选人。</w:t>
      </w:r>
    </w:p>
    <w:p w14:paraId="7BE8A556">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非单一产品采购项目，应当根据采购项目技术构成、产品价格比重等合理确定核心产品。多家投标人提供的核心产品品牌相同的，按前款规定处理。</w:t>
      </w:r>
    </w:p>
    <w:p w14:paraId="7C342EA0">
      <w:pPr>
        <w:spacing w:line="460" w:lineRule="exact"/>
        <w:ind w:firstLine="541" w:firstLineChars="245"/>
        <w:outlineLvl w:val="1"/>
        <w:rPr>
          <w:rFonts w:ascii="宋体" w:hAnsi="宋体" w:cs="宋体"/>
          <w:b/>
          <w:color w:val="000000" w:themeColor="text1"/>
          <w:sz w:val="22"/>
          <w:szCs w:val="22"/>
          <w:highlight w:val="none"/>
          <w14:textFill>
            <w14:solidFill>
              <w14:schemeClr w14:val="tx1"/>
            </w14:solidFill>
          </w14:textFill>
        </w:rPr>
      </w:pPr>
      <w:bookmarkStart w:id="57" w:name="_Toc24825"/>
      <w:bookmarkStart w:id="58" w:name="_Toc11306"/>
      <w:r>
        <w:rPr>
          <w:rFonts w:hint="eastAsia" w:ascii="宋体" w:hAnsi="宋体" w:cs="宋体"/>
          <w:b/>
          <w:color w:val="000000" w:themeColor="text1"/>
          <w:sz w:val="22"/>
          <w:szCs w:val="22"/>
          <w:highlight w:val="none"/>
          <w14:textFill>
            <w14:solidFill>
              <w14:schemeClr w14:val="tx1"/>
            </w14:solidFill>
          </w14:textFill>
        </w:rPr>
        <w:t>四、评标办法</w:t>
      </w:r>
      <w:bookmarkEnd w:id="57"/>
      <w:bookmarkEnd w:id="58"/>
    </w:p>
    <w:p w14:paraId="16706323">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宋体" w:hAnsi="宋体" w:cs="宋体"/>
          <w:b/>
          <w:color w:val="000000" w:themeColor="text1"/>
          <w:sz w:val="22"/>
          <w:szCs w:val="22"/>
          <w:highlight w:val="none"/>
          <w14:textFill>
            <w14:solidFill>
              <w14:schemeClr w14:val="tx1"/>
            </w14:solidFill>
          </w14:textFill>
        </w:rPr>
        <w:t>总分设定为100分：技术</w:t>
      </w:r>
      <w:r>
        <w:rPr>
          <w:rFonts w:hint="eastAsia" w:ascii="宋体" w:hAnsi="宋体" w:cs="宋体"/>
          <w:b/>
          <w:color w:val="000000" w:themeColor="text1"/>
          <w:sz w:val="22"/>
          <w:szCs w:val="22"/>
          <w:highlight w:val="none"/>
          <w:lang w:val="en-US" w:eastAsia="zh-CN"/>
          <w14:textFill>
            <w14:solidFill>
              <w14:schemeClr w14:val="tx1"/>
            </w14:solidFill>
          </w14:textFill>
        </w:rPr>
        <w:t>标</w:t>
      </w:r>
      <w:r>
        <w:rPr>
          <w:rFonts w:hint="eastAsia" w:ascii="宋体" w:hAnsi="宋体" w:cs="宋体"/>
          <w:b/>
          <w:color w:val="000000" w:themeColor="text1"/>
          <w:sz w:val="22"/>
          <w:szCs w:val="22"/>
          <w:highlight w:val="none"/>
          <w14:textFill>
            <w14:solidFill>
              <w14:schemeClr w14:val="tx1"/>
            </w14:solidFill>
          </w14:textFill>
        </w:rPr>
        <w:t>70分（权值70%），</w:t>
      </w:r>
      <w:r>
        <w:rPr>
          <w:rFonts w:hint="eastAsia" w:ascii="宋体" w:hAnsi="宋体" w:cs="宋体"/>
          <w:b/>
          <w:color w:val="000000" w:themeColor="text1"/>
          <w:sz w:val="22"/>
          <w:szCs w:val="22"/>
          <w:highlight w:val="none"/>
          <w:lang w:val="en-US" w:eastAsia="zh-CN"/>
          <w14:textFill>
            <w14:solidFill>
              <w14:schemeClr w14:val="tx1"/>
            </w14:solidFill>
          </w14:textFill>
        </w:rPr>
        <w:t>商务标</w:t>
      </w:r>
      <w:r>
        <w:rPr>
          <w:rFonts w:hint="eastAsia" w:ascii="宋体" w:hAnsi="宋体" w:cs="宋体"/>
          <w:b/>
          <w:color w:val="000000" w:themeColor="text1"/>
          <w:sz w:val="22"/>
          <w:szCs w:val="22"/>
          <w:highlight w:val="none"/>
          <w14:textFill>
            <w14:solidFill>
              <w14:schemeClr w14:val="tx1"/>
            </w14:solidFill>
          </w14:textFill>
        </w:rPr>
        <w:t>（报价）30分（权值30%）。</w:t>
      </w:r>
    </w:p>
    <w:p w14:paraId="4C384A38">
      <w:pPr>
        <w:numPr>
          <w:ilvl w:val="0"/>
          <w:numId w:val="5"/>
        </w:numPr>
        <w:spacing w:line="460" w:lineRule="exact"/>
        <w:ind w:firstLine="541" w:firstLineChars="245"/>
        <w:outlineLvl w:val="1"/>
        <w:rPr>
          <w:rFonts w:ascii="宋体" w:hAnsi="宋体" w:cs="宋体"/>
          <w:b/>
          <w:color w:val="000000" w:themeColor="text1"/>
          <w:sz w:val="22"/>
          <w:szCs w:val="22"/>
          <w:highlight w:val="none"/>
          <w14:textFill>
            <w14:solidFill>
              <w14:schemeClr w14:val="tx1"/>
            </w14:solidFill>
          </w14:textFill>
        </w:rPr>
      </w:pPr>
      <w:bookmarkStart w:id="59" w:name="_Toc11450"/>
      <w:bookmarkStart w:id="60" w:name="_Toc1535"/>
      <w:r>
        <w:rPr>
          <w:rFonts w:hint="eastAsia" w:ascii="宋体" w:hAnsi="宋体" w:cs="宋体"/>
          <w:b/>
          <w:color w:val="000000" w:themeColor="text1"/>
          <w:sz w:val="22"/>
          <w:szCs w:val="22"/>
          <w:highlight w:val="none"/>
          <w14:textFill>
            <w14:solidFill>
              <w14:schemeClr w14:val="tx1"/>
            </w14:solidFill>
          </w14:textFill>
        </w:rPr>
        <w:t>评分细则</w:t>
      </w:r>
      <w:bookmarkEnd w:id="59"/>
      <w:bookmarkEnd w:id="60"/>
    </w:p>
    <w:p w14:paraId="48DD2D4C">
      <w:pPr>
        <w:spacing w:line="460" w:lineRule="exact"/>
        <w:ind w:firstLine="541"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1、技术分的评定：技术</w:t>
      </w:r>
      <w:r>
        <w:rPr>
          <w:rFonts w:hint="eastAsia" w:ascii="宋体" w:hAnsi="宋体" w:cs="宋体"/>
          <w:b/>
          <w:color w:val="000000" w:themeColor="text1"/>
          <w:sz w:val="22"/>
          <w:szCs w:val="22"/>
          <w:highlight w:val="none"/>
          <w:lang w:val="en-US" w:eastAsia="zh-CN"/>
          <w14:textFill>
            <w14:solidFill>
              <w14:schemeClr w14:val="tx1"/>
            </w14:solidFill>
          </w14:textFill>
        </w:rPr>
        <w:t>标</w:t>
      </w:r>
      <w:r>
        <w:rPr>
          <w:rFonts w:hint="eastAsia" w:ascii="宋体" w:hAnsi="宋体" w:cs="宋体"/>
          <w:b/>
          <w:color w:val="000000" w:themeColor="text1"/>
          <w:sz w:val="22"/>
          <w:szCs w:val="22"/>
          <w:highlight w:val="none"/>
          <w14:textFill>
            <w14:solidFill>
              <w14:schemeClr w14:val="tx1"/>
            </w14:solidFill>
          </w14:textFill>
        </w:rPr>
        <w:t>70分（权值70%）</w:t>
      </w:r>
    </w:p>
    <w:p w14:paraId="4FD647AC">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cs="宋体"/>
          <w:color w:val="000000" w:themeColor="text1"/>
          <w:sz w:val="22"/>
          <w:highlight w:val="none"/>
          <w14:textFill>
            <w14:solidFill>
              <w14:schemeClr w14:val="tx1"/>
            </w14:solidFill>
          </w14:textFill>
        </w:rPr>
        <w:t>各评标委员会成员对各投标人的各项评分内容评分的算术平均值为各投标人技术分得分</w:t>
      </w:r>
      <w:r>
        <w:rPr>
          <w:rFonts w:hint="eastAsia" w:ascii="宋体" w:hAnsi="宋体" w:cs="宋体"/>
          <w:color w:val="000000" w:themeColor="text1"/>
          <w:sz w:val="22"/>
          <w:szCs w:val="22"/>
          <w:highlight w:val="none"/>
          <w14:textFill>
            <w14:solidFill>
              <w14:schemeClr w14:val="tx1"/>
            </w14:solidFill>
          </w14:textFill>
        </w:rPr>
        <w:t>（小数点后按四舍五入保留2位）。</w:t>
      </w:r>
    </w:p>
    <w:tbl>
      <w:tblPr>
        <w:tblStyle w:val="53"/>
        <w:tblW w:w="9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819"/>
        <w:gridCol w:w="6423"/>
        <w:gridCol w:w="945"/>
      </w:tblGrid>
      <w:tr w14:paraId="2FDB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109B7A97">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bCs w:val="0"/>
                <w:color w:val="000000" w:themeColor="text1"/>
                <w:kern w:val="0"/>
                <w:sz w:val="22"/>
                <w:szCs w:val="22"/>
                <w:highlight w:val="none"/>
                <w14:textFill>
                  <w14:solidFill>
                    <w14:schemeClr w14:val="tx1"/>
                  </w14:solidFill>
                </w14:textFill>
              </w:rPr>
            </w:pPr>
            <w:r>
              <w:rPr>
                <w:rFonts w:hint="eastAsia" w:ascii="宋体" w:hAnsi="宋体" w:cstheme="minorEastAsia"/>
                <w:b/>
                <w:bCs w:val="0"/>
                <w:color w:val="000000" w:themeColor="text1"/>
                <w:kern w:val="0"/>
                <w:sz w:val="22"/>
                <w:szCs w:val="22"/>
                <w:highlight w:val="none"/>
                <w14:textFill>
                  <w14:solidFill>
                    <w14:schemeClr w14:val="tx1"/>
                  </w14:solidFill>
                </w14:textFill>
              </w:rPr>
              <w:t>序号</w:t>
            </w:r>
          </w:p>
        </w:tc>
        <w:tc>
          <w:tcPr>
            <w:tcW w:w="1819" w:type="dxa"/>
            <w:vAlign w:val="center"/>
          </w:tcPr>
          <w:p w14:paraId="0746EE6A">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bCs w:val="0"/>
                <w:color w:val="000000" w:themeColor="text1"/>
                <w:kern w:val="0"/>
                <w:sz w:val="22"/>
                <w:szCs w:val="22"/>
                <w:highlight w:val="none"/>
                <w14:textFill>
                  <w14:solidFill>
                    <w14:schemeClr w14:val="tx1"/>
                  </w14:solidFill>
                </w14:textFill>
              </w:rPr>
            </w:pPr>
            <w:r>
              <w:rPr>
                <w:rFonts w:hint="eastAsia" w:ascii="宋体" w:hAnsi="宋体" w:cstheme="minorEastAsia"/>
                <w:b/>
                <w:bCs w:val="0"/>
                <w:color w:val="000000" w:themeColor="text1"/>
                <w:kern w:val="0"/>
                <w:sz w:val="22"/>
                <w:szCs w:val="22"/>
                <w:highlight w:val="none"/>
                <w14:textFill>
                  <w14:solidFill>
                    <w14:schemeClr w14:val="tx1"/>
                  </w14:solidFill>
                </w14:textFill>
              </w:rPr>
              <w:t>评分内容</w:t>
            </w:r>
          </w:p>
        </w:tc>
        <w:tc>
          <w:tcPr>
            <w:tcW w:w="6423" w:type="dxa"/>
            <w:vAlign w:val="center"/>
          </w:tcPr>
          <w:p w14:paraId="65D6E870">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bCs w:val="0"/>
                <w:color w:val="000000" w:themeColor="text1"/>
                <w:kern w:val="0"/>
                <w:sz w:val="22"/>
                <w:szCs w:val="22"/>
                <w:highlight w:val="none"/>
                <w14:textFill>
                  <w14:solidFill>
                    <w14:schemeClr w14:val="tx1"/>
                  </w14:solidFill>
                </w14:textFill>
              </w:rPr>
            </w:pPr>
            <w:r>
              <w:rPr>
                <w:rFonts w:hint="eastAsia" w:ascii="宋体" w:hAnsi="宋体" w:cstheme="minorEastAsia"/>
                <w:b/>
                <w:bCs w:val="0"/>
                <w:color w:val="000000" w:themeColor="text1"/>
                <w:kern w:val="0"/>
                <w:sz w:val="22"/>
                <w:szCs w:val="22"/>
                <w:highlight w:val="none"/>
                <w14:textFill>
                  <w14:solidFill>
                    <w14:schemeClr w14:val="tx1"/>
                  </w14:solidFill>
                </w14:textFill>
              </w:rPr>
              <w:t>评分细则</w:t>
            </w:r>
          </w:p>
        </w:tc>
        <w:tc>
          <w:tcPr>
            <w:tcW w:w="945" w:type="dxa"/>
            <w:vAlign w:val="center"/>
          </w:tcPr>
          <w:p w14:paraId="4937E385">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bCs w:val="0"/>
                <w:color w:val="000000" w:themeColor="text1"/>
                <w:kern w:val="0"/>
                <w:sz w:val="22"/>
                <w:szCs w:val="22"/>
                <w:highlight w:val="none"/>
                <w14:textFill>
                  <w14:solidFill>
                    <w14:schemeClr w14:val="tx1"/>
                  </w14:solidFill>
                </w14:textFill>
              </w:rPr>
            </w:pPr>
            <w:r>
              <w:rPr>
                <w:rFonts w:hint="eastAsia" w:ascii="宋体" w:hAnsi="宋体" w:cstheme="minorEastAsia"/>
                <w:b/>
                <w:bCs w:val="0"/>
                <w:color w:val="000000" w:themeColor="text1"/>
                <w:kern w:val="0"/>
                <w:sz w:val="22"/>
                <w:szCs w:val="22"/>
                <w:highlight w:val="none"/>
                <w14:textFill>
                  <w14:solidFill>
                    <w14:schemeClr w14:val="tx1"/>
                  </w14:solidFill>
                </w14:textFill>
              </w:rPr>
              <w:t>分值</w:t>
            </w:r>
          </w:p>
        </w:tc>
      </w:tr>
      <w:tr w14:paraId="5F4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69346ED0">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1</w:t>
            </w:r>
          </w:p>
        </w:tc>
        <w:tc>
          <w:tcPr>
            <w:tcW w:w="1819" w:type="dxa"/>
            <w:vAlign w:val="center"/>
          </w:tcPr>
          <w:p w14:paraId="29137927">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投标人综合情况</w:t>
            </w:r>
          </w:p>
        </w:tc>
        <w:tc>
          <w:tcPr>
            <w:tcW w:w="6423" w:type="dxa"/>
            <w:vAlign w:val="center"/>
          </w:tcPr>
          <w:p w14:paraId="5D1227F0">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投标人提供质量管理体系认证证书、环境管理体系认证证书、职业健康安全管理体系认证证书、食品安全管理体系认证证书。每提供1项证书得1分，最多得4分。</w:t>
            </w:r>
          </w:p>
          <w:p w14:paraId="42BF387D">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注：认证证书须在有效期内且证书状态为有效，并提供认证证书复印件及全国认证认可信息公共服务平台(http://cx.cnca.cn/CertECloud/result/skipResultList）查询到相关有效的证书信息网页截图加盖公章；未按要求提供不得分。</w:t>
            </w:r>
          </w:p>
        </w:tc>
        <w:tc>
          <w:tcPr>
            <w:tcW w:w="945" w:type="dxa"/>
            <w:vAlign w:val="center"/>
          </w:tcPr>
          <w:p w14:paraId="6A63581A">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4</w:t>
            </w:r>
          </w:p>
        </w:tc>
      </w:tr>
      <w:tr w14:paraId="16AB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75DDA5AC">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2</w:t>
            </w:r>
          </w:p>
        </w:tc>
        <w:tc>
          <w:tcPr>
            <w:tcW w:w="1819" w:type="dxa"/>
            <w:vAlign w:val="center"/>
          </w:tcPr>
          <w:p w14:paraId="29BC3DFA">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货源供应商情况</w:t>
            </w:r>
          </w:p>
        </w:tc>
        <w:tc>
          <w:tcPr>
            <w:tcW w:w="6423" w:type="dxa"/>
            <w:vAlign w:val="center"/>
          </w:tcPr>
          <w:p w14:paraId="28FC8DE6">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长期合作供应商的</w:t>
            </w:r>
            <w:r>
              <w:rPr>
                <w:rFonts w:hint="eastAsia" w:ascii="宋体" w:hAnsi="宋体" w:cs="宋体"/>
                <w:b w:val="0"/>
                <w:bCs/>
                <w:color w:val="000000" w:themeColor="text1"/>
                <w:kern w:val="0"/>
                <w:sz w:val="22"/>
                <w:szCs w:val="22"/>
                <w:highlight w:val="none"/>
                <w14:textFill>
                  <w14:solidFill>
                    <w14:schemeClr w14:val="tx1"/>
                  </w14:solidFill>
                </w14:textFill>
              </w:rPr>
              <w:t>产品品牌形象、生产企业情况、权威认证、</w:t>
            </w:r>
            <w:r>
              <w:rPr>
                <w:rFonts w:hint="eastAsia" w:ascii="宋体" w:hAnsi="宋体"/>
                <w:b w:val="0"/>
                <w:bCs/>
                <w:color w:val="000000" w:themeColor="text1"/>
                <w:kern w:val="0"/>
                <w:sz w:val="22"/>
                <w:szCs w:val="22"/>
                <w:highlight w:val="none"/>
                <w14:textFill>
                  <w14:solidFill>
                    <w14:schemeClr w14:val="tx1"/>
                  </w14:solidFill>
                </w14:textFill>
              </w:rPr>
              <w:t>产品追溯源头等进行比较打分，提供合作协议、汇款凭证、检测报告等相关证明材料</w:t>
            </w:r>
            <w:r>
              <w:rPr>
                <w:rFonts w:hint="eastAsia" w:ascii="宋体" w:hAnsi="宋体" w:cstheme="minorEastAsia"/>
                <w:b w:val="0"/>
                <w:bCs/>
                <w:color w:val="000000" w:themeColor="text1"/>
                <w:kern w:val="0"/>
                <w:sz w:val="22"/>
                <w:szCs w:val="22"/>
                <w:highlight w:val="none"/>
                <w14:textFill>
                  <w14:solidFill>
                    <w14:schemeClr w14:val="tx1"/>
                  </w14:solidFill>
                </w14:textFill>
              </w:rPr>
              <w:t>（评分范围：4,3,2,1,0分）</w:t>
            </w:r>
            <w:r>
              <w:rPr>
                <w:rFonts w:hint="eastAsia" w:ascii="宋体" w:hAnsi="宋体" w:cs="新宋体"/>
                <w:b w:val="0"/>
                <w:bCs/>
                <w:color w:val="000000" w:themeColor="text1"/>
                <w:kern w:val="0"/>
                <w:sz w:val="22"/>
                <w:szCs w:val="22"/>
                <w:highlight w:val="none"/>
                <w14:textFill>
                  <w14:solidFill>
                    <w14:schemeClr w14:val="tx1"/>
                  </w14:solidFill>
                </w14:textFill>
              </w:rPr>
              <w:t>。</w:t>
            </w:r>
          </w:p>
        </w:tc>
        <w:tc>
          <w:tcPr>
            <w:tcW w:w="945" w:type="dxa"/>
            <w:vAlign w:val="center"/>
          </w:tcPr>
          <w:p w14:paraId="798256EB">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eastAsia" w:ascii="宋体" w:hAnsi="宋体" w:eastAsia="宋体" w:cstheme="minorEastAsia"/>
                <w:b w:val="0"/>
                <w:bCs/>
                <w:color w:val="000000" w:themeColor="text1"/>
                <w:kern w:val="0"/>
                <w:sz w:val="22"/>
                <w:szCs w:val="22"/>
                <w:highlight w:val="none"/>
                <w:lang w:eastAsia="zh-CN"/>
                <w14:textFill>
                  <w14:solidFill>
                    <w14:schemeClr w14:val="tx1"/>
                  </w14:solidFill>
                </w14:textFill>
              </w:rPr>
            </w:pP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4</w:t>
            </w:r>
          </w:p>
        </w:tc>
      </w:tr>
      <w:tr w14:paraId="4D05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Merge w:val="restart"/>
            <w:vAlign w:val="center"/>
          </w:tcPr>
          <w:p w14:paraId="41E6DC44">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ascii="宋体" w:hAnsi="宋体" w:cstheme="minorEastAsia"/>
                <w:b w:val="0"/>
                <w:bCs/>
                <w:color w:val="000000" w:themeColor="text1"/>
                <w:kern w:val="0"/>
                <w:sz w:val="22"/>
                <w:szCs w:val="22"/>
                <w:highlight w:val="none"/>
                <w14:textFill>
                  <w14:solidFill>
                    <w14:schemeClr w14:val="tx1"/>
                  </w14:solidFill>
                </w14:textFill>
              </w:rPr>
              <w:t>3</w:t>
            </w:r>
          </w:p>
        </w:tc>
        <w:tc>
          <w:tcPr>
            <w:tcW w:w="1819" w:type="dxa"/>
            <w:vMerge w:val="restart"/>
            <w:vAlign w:val="center"/>
          </w:tcPr>
          <w:p w14:paraId="73F89E46">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大米检测情况</w:t>
            </w:r>
          </w:p>
        </w:tc>
        <w:tc>
          <w:tcPr>
            <w:tcW w:w="6423" w:type="dxa"/>
            <w:vAlign w:val="center"/>
          </w:tcPr>
          <w:p w14:paraId="2A7C8574">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新宋体"/>
                <w:b w:val="0"/>
                <w:bCs/>
                <w:color w:val="000000" w:themeColor="text1"/>
                <w:kern w:val="0"/>
                <w:sz w:val="22"/>
                <w:szCs w:val="22"/>
                <w:highlight w:val="none"/>
                <w14:textFill>
                  <w14:solidFill>
                    <w14:schemeClr w14:val="tx1"/>
                  </w14:solidFill>
                </w14:textFill>
              </w:rPr>
            </w:pPr>
            <w:r>
              <w:rPr>
                <w:rFonts w:hint="eastAsia" w:ascii="宋体" w:hAnsi="宋体" w:cs="新宋体"/>
                <w:b w:val="0"/>
                <w:bCs/>
                <w:color w:val="000000" w:themeColor="text1"/>
                <w:kern w:val="0"/>
                <w:sz w:val="22"/>
                <w:szCs w:val="22"/>
                <w:highlight w:val="none"/>
                <w14:textFill>
                  <w14:solidFill>
                    <w14:schemeClr w14:val="tx1"/>
                  </w14:solidFill>
                </w14:textFill>
              </w:rPr>
              <w:t>根据投标人对粳米的主要指标、性能、质量水平描述评分，提供检验报告：</w:t>
            </w:r>
          </w:p>
          <w:p w14:paraId="6F4D17DC">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1、碎米含量情况≤10％得</w:t>
            </w:r>
            <w:r>
              <w:rPr>
                <w:rFonts w:ascii="宋体" w:hAnsi="宋体" w:cstheme="minorEastAsia"/>
                <w:b w:val="0"/>
                <w:bCs/>
                <w:color w:val="000000" w:themeColor="text1"/>
                <w:kern w:val="0"/>
                <w:sz w:val="22"/>
                <w:szCs w:val="22"/>
                <w:highlight w:val="none"/>
                <w14:textFill>
                  <w14:solidFill>
                    <w14:schemeClr w14:val="tx1"/>
                  </w14:solidFill>
                </w14:textFill>
              </w:rPr>
              <w:t>1</w:t>
            </w:r>
            <w:r>
              <w:rPr>
                <w:rFonts w:hint="eastAsia" w:ascii="宋体" w:hAnsi="宋体" w:cstheme="minorEastAsia"/>
                <w:b w:val="0"/>
                <w:bCs/>
                <w:color w:val="000000" w:themeColor="text1"/>
                <w:kern w:val="0"/>
                <w:sz w:val="22"/>
                <w:szCs w:val="22"/>
                <w:highlight w:val="none"/>
                <w14:textFill>
                  <w14:solidFill>
                    <w14:schemeClr w14:val="tx1"/>
                  </w14:solidFill>
                </w14:textFill>
              </w:rPr>
              <w:t>分；</w:t>
            </w:r>
          </w:p>
          <w:p w14:paraId="61687EAD">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2、水分含量情况≤15.5％得</w:t>
            </w:r>
            <w:r>
              <w:rPr>
                <w:rFonts w:ascii="宋体" w:hAnsi="宋体" w:cstheme="minorEastAsia"/>
                <w:b w:val="0"/>
                <w:bCs/>
                <w:color w:val="000000" w:themeColor="text1"/>
                <w:kern w:val="0"/>
                <w:sz w:val="22"/>
                <w:szCs w:val="22"/>
                <w:highlight w:val="none"/>
                <w14:textFill>
                  <w14:solidFill>
                    <w14:schemeClr w14:val="tx1"/>
                  </w14:solidFill>
                </w14:textFill>
              </w:rPr>
              <w:t>1</w:t>
            </w:r>
            <w:r>
              <w:rPr>
                <w:rFonts w:hint="eastAsia" w:ascii="宋体" w:hAnsi="宋体" w:cstheme="minorEastAsia"/>
                <w:b w:val="0"/>
                <w:bCs/>
                <w:color w:val="000000" w:themeColor="text1"/>
                <w:kern w:val="0"/>
                <w:sz w:val="22"/>
                <w:szCs w:val="22"/>
                <w:highlight w:val="none"/>
                <w14:textFill>
                  <w14:solidFill>
                    <w14:schemeClr w14:val="tx1"/>
                  </w14:solidFill>
                </w14:textFill>
              </w:rPr>
              <w:t>分；</w:t>
            </w:r>
          </w:p>
          <w:p w14:paraId="3E2E4884">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3、杂质总量情况≤0.25％得</w:t>
            </w:r>
            <w:r>
              <w:rPr>
                <w:rFonts w:ascii="宋体" w:hAnsi="宋体" w:cstheme="minorEastAsia"/>
                <w:b w:val="0"/>
                <w:bCs/>
                <w:color w:val="000000" w:themeColor="text1"/>
                <w:kern w:val="0"/>
                <w:sz w:val="22"/>
                <w:szCs w:val="22"/>
                <w:highlight w:val="none"/>
                <w14:textFill>
                  <w14:solidFill>
                    <w14:schemeClr w14:val="tx1"/>
                  </w14:solidFill>
                </w14:textFill>
              </w:rPr>
              <w:t>1</w:t>
            </w:r>
            <w:r>
              <w:rPr>
                <w:rFonts w:hint="eastAsia" w:ascii="宋体" w:hAnsi="宋体" w:cstheme="minorEastAsia"/>
                <w:b w:val="0"/>
                <w:bCs/>
                <w:color w:val="000000" w:themeColor="text1"/>
                <w:kern w:val="0"/>
                <w:sz w:val="22"/>
                <w:szCs w:val="22"/>
                <w:highlight w:val="none"/>
                <w14:textFill>
                  <w14:solidFill>
                    <w14:schemeClr w14:val="tx1"/>
                  </w14:solidFill>
                </w14:textFill>
              </w:rPr>
              <w:t>分；</w:t>
            </w:r>
          </w:p>
          <w:p w14:paraId="6C3F311A">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4、黄米粒含量情况≤1％得</w:t>
            </w:r>
            <w:r>
              <w:rPr>
                <w:rFonts w:ascii="宋体" w:hAnsi="宋体" w:cstheme="minorEastAsia"/>
                <w:b w:val="0"/>
                <w:bCs/>
                <w:color w:val="000000" w:themeColor="text1"/>
                <w:kern w:val="0"/>
                <w:sz w:val="22"/>
                <w:szCs w:val="22"/>
                <w:highlight w:val="none"/>
                <w14:textFill>
                  <w14:solidFill>
                    <w14:schemeClr w14:val="tx1"/>
                  </w14:solidFill>
                </w14:textFill>
              </w:rPr>
              <w:t>1</w:t>
            </w:r>
            <w:r>
              <w:rPr>
                <w:rFonts w:hint="eastAsia" w:ascii="宋体" w:hAnsi="宋体" w:cstheme="minorEastAsia"/>
                <w:b w:val="0"/>
                <w:bCs/>
                <w:color w:val="000000" w:themeColor="text1"/>
                <w:kern w:val="0"/>
                <w:sz w:val="22"/>
                <w:szCs w:val="22"/>
                <w:highlight w:val="none"/>
                <w14:textFill>
                  <w14:solidFill>
                    <w14:schemeClr w14:val="tx1"/>
                  </w14:solidFill>
                </w14:textFill>
              </w:rPr>
              <w:t>分；</w:t>
            </w:r>
          </w:p>
          <w:p w14:paraId="751FF3E1">
            <w:pPr>
              <w:pStyle w:val="21"/>
              <w:keepNext w:val="0"/>
              <w:keepLines w:val="0"/>
              <w:pageBreakBefore w:val="0"/>
              <w:widowControl w:val="0"/>
              <w:kinsoku/>
              <w:wordWrap/>
              <w:overflowPunct/>
              <w:topLinePunct w:val="0"/>
              <w:autoSpaceDE/>
              <w:autoSpaceDN/>
              <w:bidi w:val="0"/>
              <w:adjustRightInd/>
              <w:snapToGrid/>
              <w:spacing w:after="0" w:line="460" w:lineRule="exact"/>
              <w:ind w:left="0" w:firstLine="0" w:firstLineChars="0"/>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5、投标产品为非转基因大米（提供非转基因检测证明）的得2分，否则不得分</w:t>
            </w:r>
            <w:r>
              <w:rPr>
                <w:rFonts w:hint="eastAsia" w:ascii="宋体" w:hAnsi="宋体" w:cstheme="minorEastAsia"/>
                <w:b w:val="0"/>
                <w:bCs/>
                <w:color w:val="000000" w:themeColor="text1"/>
                <w:kern w:val="0"/>
                <w:sz w:val="22"/>
                <w:szCs w:val="22"/>
                <w:highlight w:val="none"/>
                <w14:textFill>
                  <w14:solidFill>
                    <w14:schemeClr w14:val="tx1"/>
                  </w14:solidFill>
                </w14:textFill>
              </w:rPr>
              <w:t>。</w:t>
            </w:r>
          </w:p>
        </w:tc>
        <w:tc>
          <w:tcPr>
            <w:tcW w:w="945" w:type="dxa"/>
            <w:vAlign w:val="center"/>
          </w:tcPr>
          <w:p w14:paraId="7A172D30">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default" w:ascii="宋体" w:hAnsi="宋体" w:eastAsia="宋体" w:cstheme="minorEastAsia"/>
                <w:b w:val="0"/>
                <w:bCs/>
                <w:color w:val="000000" w:themeColor="text1"/>
                <w:kern w:val="0"/>
                <w:sz w:val="22"/>
                <w:szCs w:val="22"/>
                <w:highlight w:val="none"/>
                <w:lang w:val="en-US" w:eastAsia="zh-CN"/>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6</w:t>
            </w:r>
          </w:p>
        </w:tc>
      </w:tr>
      <w:tr w14:paraId="1F05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Merge w:val="continue"/>
            <w:vAlign w:val="center"/>
          </w:tcPr>
          <w:p w14:paraId="1CA70D45">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p>
        </w:tc>
        <w:tc>
          <w:tcPr>
            <w:tcW w:w="1819" w:type="dxa"/>
            <w:vMerge w:val="continue"/>
            <w:vAlign w:val="center"/>
          </w:tcPr>
          <w:p w14:paraId="45A0EFB8">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eastAsia" w:ascii="宋体" w:hAnsi="宋体" w:cstheme="minorEastAsia"/>
                <w:b w:val="0"/>
                <w:bCs/>
                <w:color w:val="000000" w:themeColor="text1"/>
                <w:kern w:val="0"/>
                <w:sz w:val="22"/>
                <w:szCs w:val="22"/>
                <w:highlight w:val="none"/>
                <w14:textFill>
                  <w14:solidFill>
                    <w14:schemeClr w14:val="tx1"/>
                  </w14:solidFill>
                </w14:textFill>
              </w:rPr>
            </w:pPr>
          </w:p>
        </w:tc>
        <w:tc>
          <w:tcPr>
            <w:tcW w:w="6423" w:type="dxa"/>
            <w:vAlign w:val="center"/>
          </w:tcPr>
          <w:p w14:paraId="2552B4AB">
            <w:pPr>
              <w:pStyle w:val="21"/>
              <w:keepNext w:val="0"/>
              <w:keepLines w:val="0"/>
              <w:pageBreakBefore w:val="0"/>
              <w:widowControl w:val="0"/>
              <w:kinsoku/>
              <w:wordWrap/>
              <w:overflowPunct/>
              <w:topLinePunct w:val="0"/>
              <w:autoSpaceDE/>
              <w:autoSpaceDN/>
              <w:bidi w:val="0"/>
              <w:adjustRightInd/>
              <w:snapToGrid/>
              <w:spacing w:after="0" w:line="460" w:lineRule="exact"/>
              <w:ind w:left="0" w:firstLine="0" w:firstLineChars="0"/>
              <w:textAlignment w:val="auto"/>
              <w:rPr>
                <w:rFonts w:hint="eastAsia" w:ascii="宋体" w:hAnsi="宋体" w:eastAsia="宋体"/>
                <w:b w:val="0"/>
                <w:bCs/>
                <w:color w:val="000000" w:themeColor="text1"/>
                <w:kern w:val="0"/>
                <w:sz w:val="22"/>
                <w:szCs w:val="22"/>
                <w:highlight w:val="none"/>
                <w:lang w:eastAsia="zh-CN"/>
                <w14:textFill>
                  <w14:solidFill>
                    <w14:schemeClr w14:val="tx1"/>
                  </w14:solidFill>
                </w14:textFill>
              </w:rPr>
            </w:pPr>
            <w:r>
              <w:rPr>
                <w:rFonts w:hint="eastAsia" w:ascii="宋体" w:hAnsi="宋体" w:cs="新宋体"/>
                <w:b w:val="0"/>
                <w:bCs/>
                <w:color w:val="000000" w:themeColor="text1"/>
                <w:kern w:val="0"/>
                <w:sz w:val="22"/>
                <w:szCs w:val="22"/>
                <w:highlight w:val="none"/>
                <w14:textFill>
                  <w14:solidFill>
                    <w14:schemeClr w14:val="tx1"/>
                  </w14:solidFill>
                </w14:textFill>
              </w:rPr>
              <w:t>根据投标人对黑米</w:t>
            </w:r>
            <w:r>
              <w:rPr>
                <w:rFonts w:hint="eastAsia" w:ascii="宋体" w:hAnsi="宋体" w:cs="新宋体"/>
                <w:b w:val="0"/>
                <w:bCs/>
                <w:color w:val="000000" w:themeColor="text1"/>
                <w:kern w:val="0"/>
                <w:sz w:val="22"/>
                <w:szCs w:val="22"/>
                <w:highlight w:val="none"/>
                <w:lang w:eastAsia="zh-CN"/>
                <w14:textFill>
                  <w14:solidFill>
                    <w14:schemeClr w14:val="tx1"/>
                  </w14:solidFill>
                </w14:textFill>
              </w:rPr>
              <w:t>、</w:t>
            </w:r>
            <w:r>
              <w:rPr>
                <w:rFonts w:hint="eastAsia" w:ascii="宋体" w:hAnsi="宋体" w:cs="新宋体"/>
                <w:b w:val="0"/>
                <w:bCs/>
                <w:color w:val="000000" w:themeColor="text1"/>
                <w:kern w:val="0"/>
                <w:sz w:val="22"/>
                <w:szCs w:val="22"/>
                <w:highlight w:val="none"/>
                <w14:textFill>
                  <w14:solidFill>
                    <w14:schemeClr w14:val="tx1"/>
                  </w14:solidFill>
                </w14:textFill>
              </w:rPr>
              <w:t>香米</w:t>
            </w:r>
            <w:r>
              <w:rPr>
                <w:rFonts w:hint="eastAsia" w:ascii="宋体" w:hAnsi="宋体" w:cs="新宋体"/>
                <w:b w:val="0"/>
                <w:bCs/>
                <w:color w:val="000000" w:themeColor="text1"/>
                <w:kern w:val="0"/>
                <w:sz w:val="22"/>
                <w:szCs w:val="22"/>
                <w:highlight w:val="none"/>
                <w:lang w:eastAsia="zh-CN"/>
                <w14:textFill>
                  <w14:solidFill>
                    <w14:schemeClr w14:val="tx1"/>
                  </w14:solidFill>
                </w14:textFill>
              </w:rPr>
              <w:t>、</w:t>
            </w:r>
            <w:r>
              <w:rPr>
                <w:rFonts w:hint="eastAsia" w:ascii="宋体" w:hAnsi="宋体" w:cs="新宋体"/>
                <w:b w:val="0"/>
                <w:bCs/>
                <w:color w:val="000000" w:themeColor="text1"/>
                <w:kern w:val="0"/>
                <w:sz w:val="22"/>
                <w:szCs w:val="22"/>
                <w:highlight w:val="none"/>
                <w14:textFill>
                  <w14:solidFill>
                    <w14:schemeClr w14:val="tx1"/>
                  </w14:solidFill>
                </w14:textFill>
              </w:rPr>
              <w:t>杂粮米</w:t>
            </w:r>
            <w:r>
              <w:rPr>
                <w:rFonts w:hint="eastAsia" w:ascii="宋体" w:hAnsi="宋体" w:cs="新宋体"/>
                <w:b w:val="0"/>
                <w:bCs/>
                <w:color w:val="000000" w:themeColor="text1"/>
                <w:kern w:val="0"/>
                <w:sz w:val="22"/>
                <w:szCs w:val="22"/>
                <w:highlight w:val="none"/>
                <w:lang w:eastAsia="zh-CN"/>
                <w14:textFill>
                  <w14:solidFill>
                    <w14:schemeClr w14:val="tx1"/>
                  </w14:solidFill>
                </w14:textFill>
              </w:rPr>
              <w:t>、</w:t>
            </w:r>
            <w:r>
              <w:rPr>
                <w:rFonts w:hint="eastAsia" w:ascii="宋体" w:hAnsi="宋体" w:cs="新宋体"/>
                <w:b w:val="0"/>
                <w:bCs/>
                <w:color w:val="000000" w:themeColor="text1"/>
                <w:kern w:val="0"/>
                <w:sz w:val="22"/>
                <w:szCs w:val="22"/>
                <w:highlight w:val="none"/>
                <w14:textFill>
                  <w14:solidFill>
                    <w14:schemeClr w14:val="tx1"/>
                  </w14:solidFill>
                </w14:textFill>
              </w:rPr>
              <w:t>糯米的主要指标、性能、质量水平描述评分，</w:t>
            </w:r>
            <w:r>
              <w:rPr>
                <w:rFonts w:hint="eastAsia" w:ascii="宋体" w:hAnsi="宋体" w:cs="新宋体"/>
                <w:b w:val="0"/>
                <w:bCs/>
                <w:color w:val="000000" w:themeColor="text1"/>
                <w:kern w:val="0"/>
                <w:sz w:val="22"/>
                <w:szCs w:val="22"/>
                <w:highlight w:val="none"/>
                <w:lang w:val="en-US" w:eastAsia="zh-CN"/>
                <w14:textFill>
                  <w14:solidFill>
                    <w14:schemeClr w14:val="tx1"/>
                  </w14:solidFill>
                </w14:textFill>
              </w:rPr>
              <w:t>提</w:t>
            </w:r>
            <w:r>
              <w:rPr>
                <w:rFonts w:hint="eastAsia" w:ascii="宋体" w:hAnsi="宋体" w:cs="新宋体"/>
                <w:b w:val="0"/>
                <w:bCs/>
                <w:color w:val="000000" w:themeColor="text1"/>
                <w:kern w:val="0"/>
                <w:sz w:val="22"/>
                <w:szCs w:val="22"/>
                <w:highlight w:val="none"/>
                <w14:textFill>
                  <w14:solidFill>
                    <w14:schemeClr w14:val="tx1"/>
                  </w14:solidFill>
                </w14:textFill>
              </w:rPr>
              <w:t>供相关</w:t>
            </w:r>
            <w:r>
              <w:rPr>
                <w:rFonts w:hint="eastAsia" w:ascii="宋体" w:hAnsi="宋体" w:cs="新宋体"/>
                <w:b w:val="0"/>
                <w:bCs/>
                <w:color w:val="000000" w:themeColor="text1"/>
                <w:kern w:val="0"/>
                <w:sz w:val="22"/>
                <w:szCs w:val="22"/>
                <w:highlight w:val="none"/>
                <w:lang w:eastAsia="zh-CN"/>
                <w14:textFill>
                  <w14:solidFill>
                    <w14:schemeClr w14:val="tx1"/>
                  </w14:solidFill>
                </w14:textFill>
              </w:rPr>
              <w:t>检测报告（评分范围：</w:t>
            </w:r>
            <w:r>
              <w:rPr>
                <w:rFonts w:hint="eastAsia" w:ascii="宋体" w:hAnsi="宋体" w:cs="新宋体"/>
                <w:b w:val="0"/>
                <w:bCs/>
                <w:color w:val="000000" w:themeColor="text1"/>
                <w:kern w:val="0"/>
                <w:sz w:val="22"/>
                <w:szCs w:val="22"/>
                <w:highlight w:val="none"/>
                <w:lang w:val="en-US" w:eastAsia="zh-CN"/>
                <w14:textFill>
                  <w14:solidFill>
                    <w14:schemeClr w14:val="tx1"/>
                  </w14:solidFill>
                </w14:textFill>
              </w:rPr>
              <w:t>5,4,</w:t>
            </w:r>
            <w:r>
              <w:rPr>
                <w:rFonts w:hint="eastAsia" w:ascii="宋体" w:hAnsi="宋体" w:cs="新宋体"/>
                <w:b w:val="0"/>
                <w:bCs/>
                <w:color w:val="000000" w:themeColor="text1"/>
                <w:kern w:val="0"/>
                <w:sz w:val="22"/>
                <w:szCs w:val="22"/>
                <w:highlight w:val="none"/>
                <w:lang w:eastAsia="zh-CN"/>
                <w14:textFill>
                  <w14:solidFill>
                    <w14:schemeClr w14:val="tx1"/>
                  </w14:solidFill>
                </w14:textFill>
              </w:rPr>
              <w:t>3,2,1,0分）</w:t>
            </w:r>
          </w:p>
        </w:tc>
        <w:tc>
          <w:tcPr>
            <w:tcW w:w="945" w:type="dxa"/>
            <w:vAlign w:val="center"/>
          </w:tcPr>
          <w:p w14:paraId="7E8C11BB">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default" w:ascii="宋体" w:hAnsi="宋体" w:eastAsia="宋体" w:cstheme="minorEastAsia"/>
                <w:b w:val="0"/>
                <w:bCs/>
                <w:color w:val="000000" w:themeColor="text1"/>
                <w:kern w:val="0"/>
                <w:sz w:val="22"/>
                <w:szCs w:val="22"/>
                <w:highlight w:val="none"/>
                <w:lang w:val="en-US" w:eastAsia="zh-CN"/>
                <w14:textFill>
                  <w14:solidFill>
                    <w14:schemeClr w14:val="tx1"/>
                  </w14:solidFill>
                </w14:textFill>
              </w:rPr>
            </w:pP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5</w:t>
            </w:r>
          </w:p>
        </w:tc>
      </w:tr>
      <w:tr w14:paraId="3F4F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Merge w:val="continue"/>
            <w:vAlign w:val="center"/>
          </w:tcPr>
          <w:p w14:paraId="4CF6F9D4">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p>
        </w:tc>
        <w:tc>
          <w:tcPr>
            <w:tcW w:w="1819" w:type="dxa"/>
            <w:vMerge w:val="continue"/>
            <w:vAlign w:val="center"/>
          </w:tcPr>
          <w:p w14:paraId="6C4F79C2">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p>
        </w:tc>
        <w:tc>
          <w:tcPr>
            <w:tcW w:w="6423" w:type="dxa"/>
            <w:vAlign w:val="center"/>
          </w:tcPr>
          <w:p w14:paraId="7592FB87">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粳米</w:t>
            </w:r>
            <w:r>
              <w:rPr>
                <w:rFonts w:hint="eastAsia" w:ascii="宋体" w:hAnsi="宋体" w:cstheme="minorEastAsia"/>
                <w:b w:val="0"/>
                <w:bCs/>
                <w:color w:val="000000" w:themeColor="text1"/>
                <w:kern w:val="0"/>
                <w:sz w:val="22"/>
                <w:szCs w:val="22"/>
                <w:highlight w:val="none"/>
                <w14:textFill>
                  <w14:solidFill>
                    <w14:schemeClr w14:val="tx1"/>
                  </w14:solidFill>
                </w14:textFill>
              </w:rPr>
              <w:t>其他指标</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情况</w:t>
            </w:r>
            <w:r>
              <w:rPr>
                <w:rFonts w:hint="eastAsia" w:ascii="宋体" w:hAnsi="宋体" w:cstheme="minorEastAsia"/>
                <w:b w:val="0"/>
                <w:bCs/>
                <w:color w:val="000000" w:themeColor="text1"/>
                <w:kern w:val="0"/>
                <w:sz w:val="22"/>
                <w:szCs w:val="22"/>
                <w:highlight w:val="none"/>
                <w14:textFill>
                  <w14:solidFill>
                    <w14:schemeClr w14:val="tx1"/>
                  </w14:solidFill>
                </w14:textFill>
              </w:rPr>
              <w:t>：</w:t>
            </w:r>
            <w:r>
              <w:rPr>
                <w:rFonts w:hint="eastAsia" w:ascii="宋体" w:hAnsi="宋体" w:cs="新宋体"/>
                <w:b w:val="0"/>
                <w:bCs/>
                <w:color w:val="000000" w:themeColor="text1"/>
                <w:kern w:val="0"/>
                <w:sz w:val="22"/>
                <w:szCs w:val="22"/>
                <w:highlight w:val="none"/>
                <w:lang w:val="en-US" w:eastAsia="zh-CN"/>
                <w14:textFill>
                  <w14:solidFill>
                    <w14:schemeClr w14:val="tx1"/>
                  </w14:solidFill>
                </w14:textFill>
              </w:rPr>
              <w:t>包括</w:t>
            </w:r>
            <w:r>
              <w:rPr>
                <w:rFonts w:hint="eastAsia" w:ascii="宋体" w:hAnsi="宋体" w:cs="新宋体"/>
                <w:b w:val="0"/>
                <w:bCs/>
                <w:color w:val="000000" w:themeColor="text1"/>
                <w:kern w:val="0"/>
                <w:sz w:val="22"/>
                <w:szCs w:val="22"/>
                <w:highlight w:val="none"/>
                <w14:textFill>
                  <w14:solidFill>
                    <w14:schemeClr w14:val="tx1"/>
                  </w14:solidFill>
                </w14:textFill>
              </w:rPr>
              <w:t>黄曲霉毒素、重金属、农药残留量</w:t>
            </w:r>
            <w:r>
              <w:rPr>
                <w:rFonts w:hint="eastAsia" w:ascii="宋体" w:hAnsi="宋体" w:cs="新宋体"/>
                <w:b w:val="0"/>
                <w:bCs/>
                <w:color w:val="000000" w:themeColor="text1"/>
                <w:kern w:val="0"/>
                <w:sz w:val="22"/>
                <w:szCs w:val="22"/>
                <w:highlight w:val="none"/>
                <w:lang w:val="en-US" w:eastAsia="zh-CN"/>
                <w14:textFill>
                  <w14:solidFill>
                    <w14:schemeClr w14:val="tx1"/>
                  </w14:solidFill>
                </w14:textFill>
              </w:rPr>
              <w:t>等</w:t>
            </w:r>
            <w:r>
              <w:rPr>
                <w:rFonts w:hint="eastAsia" w:ascii="宋体" w:hAnsi="宋体" w:cs="新宋体"/>
                <w:b w:val="0"/>
                <w:bCs/>
                <w:color w:val="000000" w:themeColor="text1"/>
                <w:kern w:val="0"/>
                <w:sz w:val="22"/>
                <w:szCs w:val="22"/>
                <w:highlight w:val="none"/>
                <w14:textFill>
                  <w14:solidFill>
                    <w14:schemeClr w14:val="tx1"/>
                  </w14:solidFill>
                </w14:textFill>
              </w:rPr>
              <w:t>项目</w:t>
            </w:r>
            <w:r>
              <w:rPr>
                <w:rFonts w:hint="eastAsia" w:ascii="宋体" w:hAnsi="宋体" w:cs="新宋体"/>
                <w:b w:val="0"/>
                <w:bCs/>
                <w:color w:val="000000" w:themeColor="text1"/>
                <w:kern w:val="0"/>
                <w:sz w:val="22"/>
                <w:szCs w:val="22"/>
                <w:highlight w:val="none"/>
                <w:lang w:eastAsia="zh-CN"/>
                <w14:textFill>
                  <w14:solidFill>
                    <w14:schemeClr w14:val="tx1"/>
                  </w14:solidFill>
                </w14:textFill>
              </w:rPr>
              <w:t>的</w:t>
            </w:r>
            <w:r>
              <w:rPr>
                <w:rFonts w:hint="eastAsia" w:ascii="宋体" w:hAnsi="宋体" w:cs="新宋体"/>
                <w:b w:val="0"/>
                <w:bCs/>
                <w:color w:val="000000" w:themeColor="text1"/>
                <w:kern w:val="0"/>
                <w:sz w:val="22"/>
                <w:szCs w:val="22"/>
                <w:highlight w:val="none"/>
                <w14:textFill>
                  <w14:solidFill>
                    <w14:schemeClr w14:val="tx1"/>
                  </w14:solidFill>
                </w14:textFill>
              </w:rPr>
              <w:t>技术指标检测</w:t>
            </w:r>
            <w:r>
              <w:rPr>
                <w:rFonts w:hint="eastAsia" w:ascii="宋体" w:hAnsi="宋体" w:cs="新宋体"/>
                <w:b w:val="0"/>
                <w:bCs/>
                <w:color w:val="000000" w:themeColor="text1"/>
                <w:kern w:val="0"/>
                <w:sz w:val="22"/>
                <w:szCs w:val="22"/>
                <w:highlight w:val="none"/>
                <w:lang w:val="en-US" w:eastAsia="zh-CN"/>
                <w14:textFill>
                  <w14:solidFill>
                    <w14:schemeClr w14:val="tx1"/>
                  </w14:solidFill>
                </w14:textFill>
              </w:rPr>
              <w:t>项，提供相关检测报告或证明材料</w:t>
            </w:r>
            <w:r>
              <w:rPr>
                <w:rFonts w:hint="eastAsia" w:ascii="宋体" w:hAnsi="宋体" w:cstheme="minorEastAsia"/>
                <w:b w:val="0"/>
                <w:bCs/>
                <w:color w:val="000000" w:themeColor="text1"/>
                <w:kern w:val="0"/>
                <w:sz w:val="22"/>
                <w:szCs w:val="22"/>
                <w:highlight w:val="none"/>
                <w14:textFill>
                  <w14:solidFill>
                    <w14:schemeClr w14:val="tx1"/>
                  </w14:solidFill>
                </w14:textFill>
              </w:rPr>
              <w:t>（评分范围：3,2,1,0分）</w:t>
            </w:r>
            <w:r>
              <w:rPr>
                <w:rFonts w:hint="eastAsia" w:ascii="宋体" w:hAnsi="宋体" w:cs="新宋体"/>
                <w:b w:val="0"/>
                <w:bCs/>
                <w:color w:val="000000" w:themeColor="text1"/>
                <w:kern w:val="0"/>
                <w:sz w:val="22"/>
                <w:szCs w:val="22"/>
                <w:highlight w:val="none"/>
                <w14:textFill>
                  <w14:solidFill>
                    <w14:schemeClr w14:val="tx1"/>
                  </w14:solidFill>
                </w14:textFill>
              </w:rPr>
              <w:t>；</w:t>
            </w:r>
          </w:p>
        </w:tc>
        <w:tc>
          <w:tcPr>
            <w:tcW w:w="945" w:type="dxa"/>
            <w:vAlign w:val="center"/>
          </w:tcPr>
          <w:p w14:paraId="00338B01">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3</w:t>
            </w:r>
          </w:p>
        </w:tc>
      </w:tr>
      <w:tr w14:paraId="3290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2C5F2758">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ascii="宋体" w:hAnsi="宋体" w:cstheme="minorEastAsia"/>
                <w:b w:val="0"/>
                <w:bCs/>
                <w:color w:val="000000" w:themeColor="text1"/>
                <w:kern w:val="0"/>
                <w:sz w:val="22"/>
                <w:szCs w:val="22"/>
                <w:highlight w:val="none"/>
                <w14:textFill>
                  <w14:solidFill>
                    <w14:schemeClr w14:val="tx1"/>
                  </w14:solidFill>
                </w14:textFill>
              </w:rPr>
              <w:t>4</w:t>
            </w:r>
          </w:p>
        </w:tc>
        <w:tc>
          <w:tcPr>
            <w:tcW w:w="1819" w:type="dxa"/>
            <w:vAlign w:val="center"/>
          </w:tcPr>
          <w:p w14:paraId="31D5893B">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存储措施</w:t>
            </w:r>
          </w:p>
        </w:tc>
        <w:tc>
          <w:tcPr>
            <w:tcW w:w="6423" w:type="dxa"/>
            <w:vAlign w:val="center"/>
          </w:tcPr>
          <w:p w14:paraId="4879010C">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1、存储提供有效存储措施方案，按是否具有针对性、科学性、合理性等进行评价（评分范围：3,2,1,0分）；</w:t>
            </w:r>
          </w:p>
          <w:p w14:paraId="11FB135E">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hint="eastAsia" w:ascii="宋体" w:hAnsi="宋体" w:eastAsia="宋体" w:cstheme="minorEastAsia"/>
                <w:b w:val="0"/>
                <w:bCs/>
                <w:color w:val="000000" w:themeColor="text1"/>
                <w:kern w:val="0"/>
                <w:sz w:val="22"/>
                <w:szCs w:val="22"/>
                <w:highlight w:val="none"/>
                <w:lang w:eastAsia="zh-CN"/>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2、根据投标人的场地面积情况、仓库情况、仓储能力情况进行打分（评分范围：</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3,</w:t>
            </w:r>
            <w:r>
              <w:rPr>
                <w:rFonts w:hint="eastAsia" w:ascii="宋体" w:hAnsi="宋体" w:cstheme="minorEastAsia"/>
                <w:b w:val="0"/>
                <w:bCs/>
                <w:color w:val="000000" w:themeColor="text1"/>
                <w:kern w:val="0"/>
                <w:sz w:val="22"/>
                <w:szCs w:val="22"/>
                <w:highlight w:val="none"/>
                <w14:textFill>
                  <w14:solidFill>
                    <w14:schemeClr w14:val="tx1"/>
                  </w14:solidFill>
                </w14:textFill>
              </w:rPr>
              <w:t>2,1,0分）（需提供仓库的房产证或租赁合同及仓库的照片）</w:t>
            </w: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w:t>
            </w:r>
          </w:p>
        </w:tc>
        <w:tc>
          <w:tcPr>
            <w:tcW w:w="945" w:type="dxa"/>
            <w:vAlign w:val="center"/>
          </w:tcPr>
          <w:p w14:paraId="3AB7E552">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eastAsia" w:ascii="宋体" w:hAnsi="宋体" w:eastAsia="宋体" w:cstheme="minorEastAsia"/>
                <w:b w:val="0"/>
                <w:bCs/>
                <w:color w:val="000000" w:themeColor="text1"/>
                <w:kern w:val="0"/>
                <w:sz w:val="22"/>
                <w:szCs w:val="22"/>
                <w:highlight w:val="none"/>
                <w:lang w:eastAsia="zh-CN"/>
                <w14:textFill>
                  <w14:solidFill>
                    <w14:schemeClr w14:val="tx1"/>
                  </w14:solidFill>
                </w14:textFill>
              </w:rPr>
            </w:pP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6</w:t>
            </w:r>
          </w:p>
        </w:tc>
      </w:tr>
      <w:tr w14:paraId="17B2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Merge w:val="restart"/>
            <w:vAlign w:val="center"/>
          </w:tcPr>
          <w:p w14:paraId="54DB0F17">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5</w:t>
            </w:r>
          </w:p>
        </w:tc>
        <w:tc>
          <w:tcPr>
            <w:tcW w:w="1819" w:type="dxa"/>
            <w:vMerge w:val="restart"/>
            <w:vAlign w:val="center"/>
          </w:tcPr>
          <w:p w14:paraId="0AB5C9B3">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运输措施</w:t>
            </w:r>
          </w:p>
        </w:tc>
        <w:tc>
          <w:tcPr>
            <w:tcW w:w="6423" w:type="dxa"/>
            <w:vAlign w:val="center"/>
          </w:tcPr>
          <w:p w14:paraId="664FDC26">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是否</w:t>
            </w:r>
            <w:r>
              <w:rPr>
                <w:rFonts w:hint="eastAsia" w:ascii="宋体" w:hAnsi="宋体" w:cstheme="minorEastAsia"/>
                <w:b w:val="0"/>
                <w:bCs/>
                <w:color w:val="000000" w:themeColor="text1"/>
                <w:kern w:val="0"/>
                <w:sz w:val="22"/>
                <w:szCs w:val="22"/>
                <w:highlight w:val="none"/>
                <w14:textFill>
                  <w14:solidFill>
                    <w14:schemeClr w14:val="tx1"/>
                  </w14:solidFill>
                </w14:textFill>
              </w:rPr>
              <w:t>提供切实可行的运输供货措施、时间及方案，</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方案</w:t>
            </w:r>
            <w:r>
              <w:rPr>
                <w:rFonts w:hint="eastAsia" w:ascii="宋体" w:hAnsi="宋体" w:cstheme="minorEastAsia"/>
                <w:b w:val="0"/>
                <w:bCs/>
                <w:color w:val="000000" w:themeColor="text1"/>
                <w:kern w:val="0"/>
                <w:sz w:val="22"/>
                <w:szCs w:val="22"/>
                <w:highlight w:val="none"/>
                <w14:textFill>
                  <w14:solidFill>
                    <w14:schemeClr w14:val="tx1"/>
                  </w14:solidFill>
                </w14:textFill>
              </w:rPr>
              <w:t>是否具有针对性、科学性、可靠性、合理性等进行评价（评分范围：4,3,2,1,0分）。</w:t>
            </w:r>
          </w:p>
        </w:tc>
        <w:tc>
          <w:tcPr>
            <w:tcW w:w="945" w:type="dxa"/>
            <w:vAlign w:val="center"/>
          </w:tcPr>
          <w:p w14:paraId="657EC7D1">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4</w:t>
            </w:r>
          </w:p>
        </w:tc>
      </w:tr>
      <w:tr w14:paraId="2019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Merge w:val="continue"/>
            <w:vAlign w:val="center"/>
          </w:tcPr>
          <w:p w14:paraId="7F0DACF1">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p>
        </w:tc>
        <w:tc>
          <w:tcPr>
            <w:tcW w:w="1819" w:type="dxa"/>
            <w:vMerge w:val="continue"/>
            <w:vAlign w:val="center"/>
          </w:tcPr>
          <w:p w14:paraId="06D2AA8A">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p>
        </w:tc>
        <w:tc>
          <w:tcPr>
            <w:tcW w:w="6423" w:type="dxa"/>
            <w:vAlign w:val="center"/>
          </w:tcPr>
          <w:p w14:paraId="1057F9CC">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投标人具有厢式运输车辆的得2分。</w:t>
            </w:r>
          </w:p>
          <w:p w14:paraId="6837B753">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 xml:space="preserve">注：须提供年检有效期内行驶证、车辆登记证书复印件加盖公章，行驶证名称必须与投标人一致，租赁车辆不得分。 </w:t>
            </w:r>
          </w:p>
        </w:tc>
        <w:tc>
          <w:tcPr>
            <w:tcW w:w="945" w:type="dxa"/>
            <w:vAlign w:val="center"/>
          </w:tcPr>
          <w:p w14:paraId="6C7CA070">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2</w:t>
            </w:r>
          </w:p>
        </w:tc>
      </w:tr>
      <w:tr w14:paraId="4AF5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Merge w:val="restart"/>
            <w:vAlign w:val="center"/>
          </w:tcPr>
          <w:p w14:paraId="55EF9B71">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6</w:t>
            </w:r>
          </w:p>
        </w:tc>
        <w:tc>
          <w:tcPr>
            <w:tcW w:w="1819" w:type="dxa"/>
            <w:vMerge w:val="restart"/>
            <w:vAlign w:val="center"/>
          </w:tcPr>
          <w:p w14:paraId="31777616">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食品安全</w:t>
            </w:r>
          </w:p>
        </w:tc>
        <w:tc>
          <w:tcPr>
            <w:tcW w:w="6423" w:type="dxa"/>
            <w:vAlign w:val="center"/>
          </w:tcPr>
          <w:p w14:paraId="7C6C2FC8">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对食品安全保障管理措施、以及食品安全应急管理方案的科学性、合理性、完整性等进行评价（评分范围：3,2,1,0分）</w:t>
            </w:r>
          </w:p>
        </w:tc>
        <w:tc>
          <w:tcPr>
            <w:tcW w:w="945" w:type="dxa"/>
            <w:vAlign w:val="center"/>
          </w:tcPr>
          <w:p w14:paraId="14901AEB">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eastAsia" w:ascii="宋体" w:hAnsi="宋体" w:eastAsia="宋体" w:cstheme="minorEastAsia"/>
                <w:b w:val="0"/>
                <w:bCs/>
                <w:color w:val="000000" w:themeColor="text1"/>
                <w:kern w:val="0"/>
                <w:sz w:val="22"/>
                <w:szCs w:val="22"/>
                <w:highlight w:val="none"/>
                <w:lang w:eastAsia="zh-CN"/>
                <w14:textFill>
                  <w14:solidFill>
                    <w14:schemeClr w14:val="tx1"/>
                  </w14:solidFill>
                </w14:textFill>
              </w:rPr>
            </w:pP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3</w:t>
            </w:r>
          </w:p>
        </w:tc>
      </w:tr>
      <w:tr w14:paraId="631F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Merge w:val="continue"/>
            <w:vAlign w:val="center"/>
          </w:tcPr>
          <w:p w14:paraId="310BCD0C">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p>
        </w:tc>
        <w:tc>
          <w:tcPr>
            <w:tcW w:w="1819" w:type="dxa"/>
            <w:vMerge w:val="continue"/>
            <w:vAlign w:val="center"/>
          </w:tcPr>
          <w:p w14:paraId="283FDCB1">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p>
        </w:tc>
        <w:tc>
          <w:tcPr>
            <w:tcW w:w="6423" w:type="dxa"/>
            <w:vAlign w:val="center"/>
          </w:tcPr>
          <w:p w14:paraId="4E4D194C">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投标人提供有效时间内的食品安全责任险保额10万（不含）-50万（含），得0.2分；50万（不含）-100万（含），得0.5分；100万（不含）-200万（含），得0.7分；200万（不含）-400万（含），得1分；400万（不含）-600万（含），得2分；600万以上得3分。</w:t>
            </w:r>
          </w:p>
        </w:tc>
        <w:tc>
          <w:tcPr>
            <w:tcW w:w="945" w:type="dxa"/>
            <w:vAlign w:val="center"/>
          </w:tcPr>
          <w:p w14:paraId="57162122">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3</w:t>
            </w:r>
          </w:p>
        </w:tc>
      </w:tr>
      <w:tr w14:paraId="311F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7BD040F8">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7</w:t>
            </w:r>
          </w:p>
        </w:tc>
        <w:tc>
          <w:tcPr>
            <w:tcW w:w="1819" w:type="dxa"/>
            <w:vAlign w:val="center"/>
          </w:tcPr>
          <w:p w14:paraId="07FFDC20">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质量售后服务</w:t>
            </w:r>
          </w:p>
        </w:tc>
        <w:tc>
          <w:tcPr>
            <w:tcW w:w="6423" w:type="dxa"/>
            <w:vAlign w:val="center"/>
          </w:tcPr>
          <w:p w14:paraId="35962F3E">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 xml:space="preserve">服务情况：针对招标人内部管理的特殊性的了解及服务和应急处置方案进行评分（评分范围：2,1,0分）。 </w:t>
            </w:r>
          </w:p>
          <w:p w14:paraId="0557C4FB">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根据人员及时到位，服务及时到位，出现供货质量不合格的情况的处理措施，不影响医院正常运作等承诺进行评分（评分范围：2,1,0分）。</w:t>
            </w:r>
          </w:p>
        </w:tc>
        <w:tc>
          <w:tcPr>
            <w:tcW w:w="945" w:type="dxa"/>
            <w:vAlign w:val="center"/>
          </w:tcPr>
          <w:p w14:paraId="51E132C1">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eastAsia" w:ascii="宋体" w:hAnsi="宋体" w:eastAsia="宋体" w:cstheme="minorEastAsia"/>
                <w:b w:val="0"/>
                <w:bCs/>
                <w:color w:val="000000" w:themeColor="text1"/>
                <w:kern w:val="0"/>
                <w:sz w:val="22"/>
                <w:szCs w:val="22"/>
                <w:highlight w:val="none"/>
                <w:lang w:eastAsia="zh-CN"/>
                <w14:textFill>
                  <w14:solidFill>
                    <w14:schemeClr w14:val="tx1"/>
                  </w14:solidFill>
                </w14:textFill>
              </w:rPr>
            </w:pP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4</w:t>
            </w:r>
          </w:p>
        </w:tc>
      </w:tr>
      <w:tr w14:paraId="6A19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4361F0AA">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8</w:t>
            </w:r>
          </w:p>
        </w:tc>
        <w:tc>
          <w:tcPr>
            <w:tcW w:w="1819" w:type="dxa"/>
            <w:vAlign w:val="center"/>
          </w:tcPr>
          <w:p w14:paraId="68709440">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应急措施</w:t>
            </w:r>
          </w:p>
        </w:tc>
        <w:tc>
          <w:tcPr>
            <w:tcW w:w="6423" w:type="dxa"/>
            <w:vAlign w:val="center"/>
          </w:tcPr>
          <w:p w14:paraId="25FE66C5">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根据投标人在供货过程出现供货不足、运输过程出现突发性事件等情况作出应急措施承诺进行评分（评分范围：3,2,1,0分）。</w:t>
            </w:r>
          </w:p>
        </w:tc>
        <w:tc>
          <w:tcPr>
            <w:tcW w:w="945" w:type="dxa"/>
            <w:vAlign w:val="center"/>
          </w:tcPr>
          <w:p w14:paraId="3A77F410">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3</w:t>
            </w:r>
          </w:p>
        </w:tc>
      </w:tr>
      <w:tr w14:paraId="1388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7BF539D8">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9</w:t>
            </w:r>
          </w:p>
        </w:tc>
        <w:tc>
          <w:tcPr>
            <w:tcW w:w="1819" w:type="dxa"/>
            <w:vAlign w:val="center"/>
          </w:tcPr>
          <w:p w14:paraId="4C5FCFFA">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服务网点</w:t>
            </w:r>
          </w:p>
        </w:tc>
        <w:tc>
          <w:tcPr>
            <w:tcW w:w="6423" w:type="dxa"/>
            <w:vAlign w:val="center"/>
          </w:tcPr>
          <w:p w14:paraId="70634EBD">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 xml:space="preserve">根据投标人的服务网点的便捷性、响应时间等情况进行打分（评分范围：2,1,0分）。注：提供相关证明材料并加盖公章，否则不得分。 </w:t>
            </w:r>
          </w:p>
        </w:tc>
        <w:tc>
          <w:tcPr>
            <w:tcW w:w="945" w:type="dxa"/>
            <w:vAlign w:val="center"/>
          </w:tcPr>
          <w:p w14:paraId="792BE90C">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2</w:t>
            </w:r>
          </w:p>
        </w:tc>
      </w:tr>
      <w:tr w14:paraId="6184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4986D04E">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10</w:t>
            </w:r>
          </w:p>
        </w:tc>
        <w:tc>
          <w:tcPr>
            <w:tcW w:w="1819" w:type="dxa"/>
            <w:vAlign w:val="center"/>
          </w:tcPr>
          <w:p w14:paraId="6ADA8BE2">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业绩</w:t>
            </w:r>
          </w:p>
        </w:tc>
        <w:tc>
          <w:tcPr>
            <w:tcW w:w="6423" w:type="dxa"/>
            <w:vAlign w:val="center"/>
          </w:tcPr>
          <w:p w14:paraId="2D6E0774">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投标人提供202</w:t>
            </w:r>
            <w:r>
              <w:rPr>
                <w:rFonts w:hint="eastAsia" w:ascii="宋体" w:hAnsi="宋体"/>
                <w:b w:val="0"/>
                <w:bCs/>
                <w:color w:val="000000" w:themeColor="text1"/>
                <w:kern w:val="0"/>
                <w:sz w:val="22"/>
                <w:szCs w:val="22"/>
                <w:highlight w:val="none"/>
                <w:lang w:val="en-US" w:eastAsia="zh-CN"/>
                <w14:textFill>
                  <w14:solidFill>
                    <w14:schemeClr w14:val="tx1"/>
                  </w14:solidFill>
                </w14:textFill>
              </w:rPr>
              <w:t>3</w:t>
            </w:r>
            <w:r>
              <w:rPr>
                <w:rFonts w:hint="eastAsia" w:ascii="宋体" w:hAnsi="宋体"/>
                <w:b w:val="0"/>
                <w:bCs/>
                <w:color w:val="000000" w:themeColor="text1"/>
                <w:kern w:val="0"/>
                <w:sz w:val="22"/>
                <w:szCs w:val="22"/>
                <w:highlight w:val="none"/>
                <w14:textFill>
                  <w14:solidFill>
                    <w14:schemeClr w14:val="tx1"/>
                  </w14:solidFill>
                </w14:textFill>
              </w:rPr>
              <w:t>年1月1日至今</w:t>
            </w:r>
            <w:r>
              <w:rPr>
                <w:rFonts w:ascii="宋体" w:hAnsi="宋体"/>
                <w:b w:val="0"/>
                <w:bCs/>
                <w:color w:val="000000" w:themeColor="text1"/>
                <w:kern w:val="0"/>
                <w:sz w:val="22"/>
                <w:szCs w:val="22"/>
                <w:highlight w:val="none"/>
                <w14:textFill>
                  <w14:solidFill>
                    <w14:schemeClr w14:val="tx1"/>
                  </w14:solidFill>
                </w14:textFill>
              </w:rPr>
              <w:t>（以合同签订日期为准）</w:t>
            </w:r>
            <w:r>
              <w:rPr>
                <w:rFonts w:hint="eastAsia" w:ascii="宋体" w:hAnsi="宋体"/>
                <w:b w:val="0"/>
                <w:bCs/>
                <w:color w:val="000000" w:themeColor="text1"/>
                <w:kern w:val="0"/>
                <w:sz w:val="22"/>
                <w:szCs w:val="22"/>
                <w:highlight w:val="none"/>
                <w:lang w:val="en-US" w:eastAsia="zh-CN"/>
                <w14:textFill>
                  <w14:solidFill>
                    <w14:schemeClr w14:val="tx1"/>
                  </w14:solidFill>
                </w14:textFill>
              </w:rPr>
              <w:t>已完成</w:t>
            </w:r>
            <w:r>
              <w:rPr>
                <w:rFonts w:ascii="宋体" w:hAnsi="宋体"/>
                <w:b w:val="0"/>
                <w:bCs/>
                <w:color w:val="000000" w:themeColor="text1"/>
                <w:kern w:val="0"/>
                <w:sz w:val="22"/>
                <w:szCs w:val="22"/>
                <w:highlight w:val="none"/>
                <w14:textFill>
                  <w14:solidFill>
                    <w14:schemeClr w14:val="tx1"/>
                  </w14:solidFill>
                </w14:textFill>
              </w:rPr>
              <w:t>的同类项目业绩</w:t>
            </w:r>
            <w:r>
              <w:rPr>
                <w:rFonts w:hint="eastAsia" w:ascii="宋体" w:hAnsi="宋体"/>
                <w:b w:val="0"/>
                <w:bCs/>
                <w:color w:val="000000" w:themeColor="text1"/>
                <w:kern w:val="0"/>
                <w:sz w:val="22"/>
                <w:szCs w:val="22"/>
                <w:highlight w:val="none"/>
                <w14:textFill>
                  <w14:solidFill>
                    <w14:schemeClr w14:val="tx1"/>
                  </w14:solidFill>
                </w14:textFill>
              </w:rPr>
              <w:t>，每提供一个业绩证明材料得1分，得分最高</w:t>
            </w:r>
            <w:r>
              <w:rPr>
                <w:rFonts w:ascii="宋体" w:hAnsi="宋体"/>
                <w:b w:val="0"/>
                <w:bCs/>
                <w:color w:val="000000" w:themeColor="text1"/>
                <w:kern w:val="0"/>
                <w:sz w:val="22"/>
                <w:szCs w:val="22"/>
                <w:highlight w:val="none"/>
                <w14:textFill>
                  <w14:solidFill>
                    <w14:schemeClr w14:val="tx1"/>
                  </w14:solidFill>
                </w14:textFill>
              </w:rPr>
              <w:t>3</w:t>
            </w:r>
            <w:r>
              <w:rPr>
                <w:rFonts w:hint="eastAsia" w:ascii="宋体" w:hAnsi="宋体"/>
                <w:b w:val="0"/>
                <w:bCs/>
                <w:color w:val="000000" w:themeColor="text1"/>
                <w:kern w:val="0"/>
                <w:sz w:val="22"/>
                <w:szCs w:val="22"/>
                <w:highlight w:val="none"/>
                <w14:textFill>
                  <w14:solidFill>
                    <w14:schemeClr w14:val="tx1"/>
                  </w14:solidFill>
                </w14:textFill>
              </w:rPr>
              <w:t>分。要求提供的业绩证明材料为合同复印件及中标（成交）通知书，合同内容能体现评审要素：</w:t>
            </w:r>
          </w:p>
          <w:p w14:paraId="150D9691">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（1）约定的供货期在12个月及以上；</w:t>
            </w:r>
          </w:p>
          <w:p w14:paraId="4B2BD0B3">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（2）内容包含大米的供货。</w:t>
            </w:r>
          </w:p>
          <w:p w14:paraId="27C36258">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 xml:space="preserve">注：合同未能满足（或未能体现）以上任意一要求的均不得分。 </w:t>
            </w:r>
          </w:p>
        </w:tc>
        <w:tc>
          <w:tcPr>
            <w:tcW w:w="945" w:type="dxa"/>
            <w:vAlign w:val="center"/>
          </w:tcPr>
          <w:p w14:paraId="7B17F5C4">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ascii="宋体" w:hAnsi="宋体" w:cstheme="minorEastAsia"/>
                <w:b w:val="0"/>
                <w:bCs/>
                <w:color w:val="000000" w:themeColor="text1"/>
                <w:kern w:val="0"/>
                <w:sz w:val="22"/>
                <w:szCs w:val="22"/>
                <w:highlight w:val="none"/>
                <w14:textFill>
                  <w14:solidFill>
                    <w14:schemeClr w14:val="tx1"/>
                  </w14:solidFill>
                </w14:textFill>
              </w:rPr>
              <w:t>3</w:t>
            </w:r>
          </w:p>
        </w:tc>
      </w:tr>
      <w:tr w14:paraId="5B0E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19457688">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11</w:t>
            </w:r>
          </w:p>
        </w:tc>
        <w:tc>
          <w:tcPr>
            <w:tcW w:w="1819" w:type="dxa"/>
            <w:vAlign w:val="center"/>
          </w:tcPr>
          <w:p w14:paraId="4BD34EDE">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eastAsia" w:ascii="宋体" w:hAnsi="宋体" w:eastAsia="宋体" w:cstheme="minorEastAsia"/>
                <w:b w:val="0"/>
                <w:bCs/>
                <w:color w:val="000000" w:themeColor="text1"/>
                <w:kern w:val="0"/>
                <w:sz w:val="22"/>
                <w:szCs w:val="22"/>
                <w:highlight w:val="none"/>
                <w:lang w:eastAsia="zh-CN"/>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投标样品</w:t>
            </w: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粳米</w:t>
            </w: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w:t>
            </w:r>
          </w:p>
        </w:tc>
        <w:tc>
          <w:tcPr>
            <w:tcW w:w="6423" w:type="dxa"/>
            <w:vAlign w:val="center"/>
          </w:tcPr>
          <w:p w14:paraId="185C9BD3">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根据投标人提供的样品</w:t>
            </w: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粳米</w:t>
            </w: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w:t>
            </w:r>
            <w:r>
              <w:rPr>
                <w:rFonts w:hint="eastAsia" w:ascii="宋体" w:hAnsi="宋体" w:cstheme="minorEastAsia"/>
                <w:b w:val="0"/>
                <w:bCs/>
                <w:color w:val="000000" w:themeColor="text1"/>
                <w:kern w:val="0"/>
                <w:sz w:val="22"/>
                <w:szCs w:val="22"/>
                <w:highlight w:val="none"/>
                <w14:textFill>
                  <w14:solidFill>
                    <w14:schemeClr w14:val="tx1"/>
                  </w14:solidFill>
                </w14:textFill>
              </w:rPr>
              <w:t>进行评分：</w:t>
            </w:r>
          </w:p>
          <w:p w14:paraId="0690E37E">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1、硬度</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情况</w:t>
            </w: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w:t>
            </w:r>
            <w:r>
              <w:rPr>
                <w:rFonts w:hint="eastAsia" w:ascii="宋体" w:hAnsi="宋体" w:cstheme="minorEastAsia"/>
                <w:b w:val="0"/>
                <w:bCs/>
                <w:color w:val="000000" w:themeColor="text1"/>
                <w:kern w:val="0"/>
                <w:sz w:val="22"/>
                <w:szCs w:val="22"/>
                <w:highlight w:val="none"/>
                <w14:textFill>
                  <w14:solidFill>
                    <w14:schemeClr w14:val="tx1"/>
                  </w14:solidFill>
                </w14:textFill>
              </w:rPr>
              <w:t>大米的硬度主要是由蛋白质含量决定的，硬度越强，蛋白质含量越高，透明度越高(评分范围：3,2,1,0分)；</w:t>
            </w:r>
          </w:p>
          <w:p w14:paraId="48AB44FC">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2、</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色泽情况</w:t>
            </w: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w:t>
            </w:r>
            <w:r>
              <w:rPr>
                <w:rFonts w:hint="eastAsia" w:ascii="宋体" w:hAnsi="宋体" w:cstheme="minorEastAsia"/>
                <w:b w:val="0"/>
                <w:bCs/>
                <w:color w:val="000000" w:themeColor="text1"/>
                <w:kern w:val="0"/>
                <w:sz w:val="22"/>
                <w:szCs w:val="22"/>
                <w:highlight w:val="none"/>
                <w14:textFill>
                  <w14:solidFill>
                    <w14:schemeClr w14:val="tx1"/>
                  </w14:solidFill>
                </w14:textFill>
              </w:rPr>
              <w:t>正常的米应是洁白透明，色泽正常，无腹白（或少腹白）(评分范围：3,2,1,0分)；</w:t>
            </w:r>
          </w:p>
          <w:p w14:paraId="1AD94035">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3、</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裂痕情况：</w:t>
            </w:r>
            <w:r>
              <w:rPr>
                <w:rFonts w:hint="eastAsia" w:ascii="宋体" w:hAnsi="宋体" w:cstheme="minorEastAsia"/>
                <w:b w:val="0"/>
                <w:bCs/>
                <w:color w:val="000000" w:themeColor="text1"/>
                <w:kern w:val="0"/>
                <w:sz w:val="22"/>
                <w:szCs w:val="22"/>
                <w:highlight w:val="none"/>
                <w14:textFill>
                  <w14:solidFill>
                    <w14:schemeClr w14:val="tx1"/>
                  </w14:solidFill>
                </w14:textFill>
              </w:rPr>
              <w:t>检查有无爆痕断裂现象(评分范围：3,2,1,0分)；</w:t>
            </w:r>
          </w:p>
          <w:p w14:paraId="51F56379">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4、新陈</w:t>
            </w:r>
            <w:r>
              <w:rPr>
                <w:rFonts w:hint="eastAsia" w:ascii="宋体" w:hAnsi="宋体" w:cstheme="minorEastAsia"/>
                <w:b w:val="0"/>
                <w:bCs/>
                <w:color w:val="000000" w:themeColor="text1"/>
                <w:kern w:val="0"/>
                <w:sz w:val="22"/>
                <w:szCs w:val="22"/>
                <w:highlight w:val="none"/>
                <w:lang w:val="en-US" w:eastAsia="zh-CN"/>
                <w14:textFill>
                  <w14:solidFill>
                    <w14:schemeClr w14:val="tx1"/>
                  </w14:solidFill>
                </w14:textFill>
              </w:rPr>
              <w:t>情况</w:t>
            </w:r>
            <w:r>
              <w:rPr>
                <w:rFonts w:hint="eastAsia" w:ascii="宋体" w:hAnsi="宋体" w:cstheme="minorEastAsia"/>
                <w:b w:val="0"/>
                <w:bCs/>
                <w:color w:val="000000" w:themeColor="text1"/>
                <w:kern w:val="0"/>
                <w:sz w:val="22"/>
                <w:szCs w:val="22"/>
                <w:highlight w:val="none"/>
                <w:lang w:eastAsia="zh-CN"/>
                <w14:textFill>
                  <w14:solidFill>
                    <w14:schemeClr w14:val="tx1"/>
                  </w14:solidFill>
                </w14:textFill>
              </w:rPr>
              <w:t>：</w:t>
            </w:r>
            <w:r>
              <w:rPr>
                <w:rFonts w:hint="eastAsia" w:ascii="宋体" w:hAnsi="宋体" w:cstheme="minorEastAsia"/>
                <w:b w:val="0"/>
                <w:bCs/>
                <w:color w:val="000000" w:themeColor="text1"/>
                <w:kern w:val="0"/>
                <w:sz w:val="22"/>
                <w:szCs w:val="22"/>
                <w:highlight w:val="none"/>
                <w14:textFill>
                  <w14:solidFill>
                    <w14:schemeClr w14:val="tx1"/>
                  </w14:solidFill>
                </w14:textFill>
              </w:rPr>
              <w:t>时久的米，色泽暗淡，香味寡淡，表面有白道间纹甚至出现灰粉状，灰粉越多，时间越长(评分范围：3,2,1,0分)；</w:t>
            </w:r>
          </w:p>
          <w:p w14:paraId="4AA9619F">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5、有无霉味的或有无蛀虫(评分范围：3,2,1,0分) 。</w:t>
            </w:r>
          </w:p>
          <w:p w14:paraId="714D4790">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eastAsia="新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注：</w:t>
            </w:r>
            <w:r>
              <w:rPr>
                <w:rFonts w:hint="eastAsia" w:ascii="新宋体" w:hAnsi="新宋体" w:eastAsia="新宋体" w:cs="新宋体"/>
                <w:b w:val="0"/>
                <w:bCs/>
                <w:color w:val="000000" w:themeColor="text1"/>
                <w:sz w:val="22"/>
                <w:szCs w:val="22"/>
                <w:highlight w:val="none"/>
                <w14:textFill>
                  <w14:solidFill>
                    <w14:schemeClr w14:val="tx1"/>
                  </w14:solidFill>
                </w14:textFill>
              </w:rPr>
              <w:t>未提供样品或者提供样品数量未达到规定要求的不得分。</w:t>
            </w:r>
          </w:p>
        </w:tc>
        <w:tc>
          <w:tcPr>
            <w:tcW w:w="945" w:type="dxa"/>
            <w:vAlign w:val="center"/>
          </w:tcPr>
          <w:p w14:paraId="2A9CB57A">
            <w:pPr>
              <w:pStyle w:val="24"/>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cstheme="minorEastAsia"/>
                <w:b w:val="0"/>
                <w:bCs/>
                <w:color w:val="000000" w:themeColor="text1"/>
                <w:kern w:val="0"/>
                <w:sz w:val="22"/>
                <w:szCs w:val="22"/>
                <w:highlight w:val="none"/>
                <w14:textFill>
                  <w14:solidFill>
                    <w14:schemeClr w14:val="tx1"/>
                  </w14:solidFill>
                </w14:textFill>
              </w:rPr>
            </w:pPr>
            <w:r>
              <w:rPr>
                <w:rFonts w:hint="eastAsia" w:ascii="宋体" w:hAnsi="宋体" w:cstheme="minorEastAsia"/>
                <w:b w:val="0"/>
                <w:bCs/>
                <w:color w:val="000000" w:themeColor="text1"/>
                <w:kern w:val="0"/>
                <w:sz w:val="22"/>
                <w:szCs w:val="22"/>
                <w:highlight w:val="none"/>
                <w14:textFill>
                  <w14:solidFill>
                    <w14:schemeClr w14:val="tx1"/>
                  </w14:solidFill>
                </w14:textFill>
              </w:rPr>
              <w:t>1</w:t>
            </w:r>
            <w:r>
              <w:rPr>
                <w:rFonts w:ascii="宋体" w:hAnsi="宋体" w:cstheme="minorEastAsia"/>
                <w:b w:val="0"/>
                <w:bCs/>
                <w:color w:val="000000" w:themeColor="text1"/>
                <w:kern w:val="0"/>
                <w:sz w:val="22"/>
                <w:szCs w:val="22"/>
                <w:highlight w:val="none"/>
                <w14:textFill>
                  <w14:solidFill>
                    <w14:schemeClr w14:val="tx1"/>
                  </w14:solidFill>
                </w14:textFill>
              </w:rPr>
              <w:t>5</w:t>
            </w:r>
          </w:p>
        </w:tc>
      </w:tr>
      <w:tr w14:paraId="08C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14:paraId="6CE14DCB">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12</w:t>
            </w:r>
          </w:p>
        </w:tc>
        <w:tc>
          <w:tcPr>
            <w:tcW w:w="1819" w:type="dxa"/>
            <w:vAlign w:val="center"/>
          </w:tcPr>
          <w:p w14:paraId="08E3E3D1">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承诺情况</w:t>
            </w:r>
          </w:p>
        </w:tc>
        <w:tc>
          <w:tcPr>
            <w:tcW w:w="6423" w:type="dxa"/>
            <w:vAlign w:val="center"/>
          </w:tcPr>
          <w:p w14:paraId="14484217">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根据投标人提供的与本项目相关的承诺情况进行比较打分（</w:t>
            </w:r>
            <w:r>
              <w:rPr>
                <w:rFonts w:hint="eastAsia" w:ascii="宋体" w:hAnsi="宋体" w:cstheme="minorEastAsia"/>
                <w:b w:val="0"/>
                <w:bCs/>
                <w:color w:val="000000" w:themeColor="text1"/>
                <w:kern w:val="0"/>
                <w:sz w:val="22"/>
                <w:szCs w:val="22"/>
                <w:highlight w:val="none"/>
                <w14:textFill>
                  <w14:solidFill>
                    <w14:schemeClr w14:val="tx1"/>
                  </w14:solidFill>
                </w14:textFill>
              </w:rPr>
              <w:t>评分范围：3,2,1,0分</w:t>
            </w:r>
            <w:r>
              <w:rPr>
                <w:rFonts w:hint="eastAsia" w:ascii="宋体" w:hAnsi="宋体"/>
                <w:b w:val="0"/>
                <w:bCs/>
                <w:color w:val="000000" w:themeColor="text1"/>
                <w:kern w:val="0"/>
                <w:sz w:val="22"/>
                <w:szCs w:val="22"/>
                <w:highlight w:val="none"/>
                <w14:textFill>
                  <w14:solidFill>
                    <w14:schemeClr w14:val="tx1"/>
                  </w14:solidFill>
                </w14:textFill>
              </w:rPr>
              <w:t xml:space="preserve">）。 </w:t>
            </w:r>
          </w:p>
        </w:tc>
        <w:tc>
          <w:tcPr>
            <w:tcW w:w="945" w:type="dxa"/>
            <w:vAlign w:val="center"/>
          </w:tcPr>
          <w:p w14:paraId="3FEE4B38">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ascii="宋体" w:hAnsi="宋体"/>
                <w:b w:val="0"/>
                <w:bCs/>
                <w:color w:val="000000" w:themeColor="text1"/>
                <w:kern w:val="0"/>
                <w:sz w:val="22"/>
                <w:szCs w:val="22"/>
                <w:highlight w:val="none"/>
                <w14:textFill>
                  <w14:solidFill>
                    <w14:schemeClr w14:val="tx1"/>
                  </w14:solidFill>
                </w14:textFill>
              </w:rPr>
            </w:pPr>
            <w:r>
              <w:rPr>
                <w:rFonts w:hint="eastAsia" w:ascii="宋体" w:hAnsi="宋体"/>
                <w:b w:val="0"/>
                <w:bCs/>
                <w:color w:val="000000" w:themeColor="text1"/>
                <w:kern w:val="0"/>
                <w:sz w:val="22"/>
                <w:szCs w:val="22"/>
                <w:highlight w:val="none"/>
                <w14:textFill>
                  <w14:solidFill>
                    <w14:schemeClr w14:val="tx1"/>
                  </w14:solidFill>
                </w14:textFill>
              </w:rPr>
              <w:t>3</w:t>
            </w:r>
          </w:p>
        </w:tc>
      </w:tr>
    </w:tbl>
    <w:p w14:paraId="463E1662">
      <w:pPr>
        <w:pStyle w:val="24"/>
        <w:keepNext w:val="0"/>
        <w:keepLines w:val="0"/>
        <w:pageBreakBefore w:val="0"/>
        <w:kinsoku/>
        <w:wordWrap/>
        <w:overflowPunct/>
        <w:topLinePunct w:val="0"/>
        <w:bidi w:val="0"/>
        <w:adjustRightInd/>
        <w:snapToGrid/>
        <w:spacing w:line="460" w:lineRule="exact"/>
        <w:ind w:left="0" w:firstLine="442" w:firstLineChars="200"/>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2、</w:t>
      </w:r>
      <w:r>
        <w:rPr>
          <w:rFonts w:hint="eastAsia" w:ascii="新宋体" w:hAnsi="新宋体" w:eastAsia="新宋体" w:cs="新宋体"/>
          <w:b/>
          <w:color w:val="000000" w:themeColor="text1"/>
          <w:sz w:val="22"/>
          <w:szCs w:val="22"/>
          <w:highlight w:val="none"/>
          <w:lang w:eastAsia="zh-CN"/>
          <w14:textFill>
            <w14:solidFill>
              <w14:schemeClr w14:val="tx1"/>
            </w14:solidFill>
          </w14:textFill>
        </w:rPr>
        <w:t>商务</w:t>
      </w:r>
      <w:r>
        <w:rPr>
          <w:rFonts w:hint="eastAsia" w:ascii="新宋体" w:hAnsi="新宋体" w:eastAsia="新宋体" w:cs="新宋体"/>
          <w:b/>
          <w:color w:val="000000" w:themeColor="text1"/>
          <w:sz w:val="22"/>
          <w:szCs w:val="22"/>
          <w:highlight w:val="none"/>
          <w14:textFill>
            <w14:solidFill>
              <w14:schemeClr w14:val="tx1"/>
            </w14:solidFill>
          </w14:textFill>
        </w:rPr>
        <w:t>（报价）评分（30分）（权值30%）：</w:t>
      </w:r>
    </w:p>
    <w:p w14:paraId="6BF0EA0A">
      <w:pPr>
        <w:keepNext w:val="0"/>
        <w:keepLines w:val="0"/>
        <w:pageBreakBefore w:val="0"/>
        <w:kinsoku/>
        <w:wordWrap/>
        <w:overflowPunct/>
        <w:topLinePunct w:val="0"/>
        <w:bidi w:val="0"/>
        <w:adjustRightInd/>
        <w:snapToGrid/>
        <w:spacing w:line="460" w:lineRule="exact"/>
        <w:ind w:left="0" w:firstLine="440" w:firstLineChars="200"/>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满足招标文件要求且投标报价最低的投标报价为评标基准价，其余投标人投标报价与该基准价对比，计算出商务报价评分值（保留小数2位）：</w:t>
      </w:r>
    </w:p>
    <w:p w14:paraId="437D5730">
      <w:pPr>
        <w:keepNext w:val="0"/>
        <w:keepLines w:val="0"/>
        <w:pageBreakBefore w:val="0"/>
        <w:kinsoku/>
        <w:wordWrap/>
        <w:overflowPunct/>
        <w:topLinePunct w:val="0"/>
        <w:bidi w:val="0"/>
        <w:adjustRightInd/>
        <w:snapToGrid/>
        <w:spacing w:line="460" w:lineRule="exact"/>
        <w:ind w:left="0" w:firstLine="440" w:firstLineChars="200"/>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1）有效投标人的投标报价等于评标基准价时其报价分为满分30分；</w:t>
      </w:r>
    </w:p>
    <w:p w14:paraId="6008A0DC">
      <w:pPr>
        <w:keepNext w:val="0"/>
        <w:keepLines w:val="0"/>
        <w:pageBreakBefore w:val="0"/>
        <w:kinsoku/>
        <w:wordWrap/>
        <w:overflowPunct/>
        <w:topLinePunct w:val="0"/>
        <w:bidi w:val="0"/>
        <w:adjustRightInd/>
        <w:snapToGrid/>
        <w:spacing w:line="460" w:lineRule="exact"/>
        <w:ind w:left="0" w:firstLine="440" w:firstLineChars="200"/>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2）其他投标人的</w:t>
      </w:r>
      <w:r>
        <w:rPr>
          <w:rFonts w:hint="eastAsia" w:ascii="新宋体" w:hAnsi="新宋体" w:eastAsia="新宋体" w:cs="新宋体"/>
          <w:color w:val="000000" w:themeColor="text1"/>
          <w:sz w:val="22"/>
          <w:szCs w:val="22"/>
          <w:highlight w:val="none"/>
          <w:lang w:eastAsia="zh-CN"/>
          <w14:textFill>
            <w14:solidFill>
              <w14:schemeClr w14:val="tx1"/>
            </w14:solidFill>
          </w14:textFill>
        </w:rPr>
        <w:t>商务</w:t>
      </w:r>
      <w:r>
        <w:rPr>
          <w:rFonts w:hint="eastAsia" w:ascii="新宋体" w:hAnsi="新宋体" w:eastAsia="新宋体" w:cs="新宋体"/>
          <w:color w:val="000000" w:themeColor="text1"/>
          <w:sz w:val="22"/>
          <w:szCs w:val="22"/>
          <w:highlight w:val="none"/>
          <w14:textFill>
            <w14:solidFill>
              <w14:schemeClr w14:val="tx1"/>
            </w14:solidFill>
          </w14:textFill>
        </w:rPr>
        <w:t>分按以下公式计算：</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7"/>
        <w:gridCol w:w="3521"/>
        <w:gridCol w:w="3107"/>
        <w:gridCol w:w="1176"/>
        <w:gridCol w:w="1023"/>
      </w:tblGrid>
      <w:tr w14:paraId="5264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33" w:type="pct"/>
            <w:noWrap w:val="0"/>
            <w:vAlign w:val="center"/>
          </w:tcPr>
          <w:p w14:paraId="1A34AFCE">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b/>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b/>
                <w:color w:val="000000" w:themeColor="text1"/>
                <w:kern w:val="0"/>
                <w:sz w:val="22"/>
                <w:szCs w:val="22"/>
                <w:highlight w:val="none"/>
                <w:lang w:bidi="ar"/>
                <w14:textFill>
                  <w14:solidFill>
                    <w14:schemeClr w14:val="tx1"/>
                  </w14:solidFill>
                </w14:textFill>
              </w:rPr>
              <w:t>序号</w:t>
            </w:r>
          </w:p>
        </w:tc>
        <w:tc>
          <w:tcPr>
            <w:tcW w:w="1821" w:type="pct"/>
            <w:noWrap w:val="0"/>
            <w:vAlign w:val="center"/>
          </w:tcPr>
          <w:p w14:paraId="13DE13E3">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kern w:val="0"/>
                <w:sz w:val="22"/>
                <w:szCs w:val="22"/>
                <w:highlight w:val="none"/>
                <w:lang w:bidi="ar"/>
                <w14:textFill>
                  <w14:solidFill>
                    <w14:schemeClr w14:val="tx1"/>
                  </w14:solidFill>
                </w14:textFill>
              </w:rPr>
              <w:t>评分内容</w:t>
            </w:r>
          </w:p>
        </w:tc>
        <w:tc>
          <w:tcPr>
            <w:tcW w:w="1607" w:type="pct"/>
            <w:noWrap w:val="0"/>
            <w:vAlign w:val="center"/>
          </w:tcPr>
          <w:p w14:paraId="71750720">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评分</w:t>
            </w:r>
            <w:r>
              <w:rPr>
                <w:rFonts w:hint="eastAsia" w:ascii="新宋体" w:hAnsi="新宋体" w:eastAsia="新宋体" w:cs="新宋体"/>
                <w:b/>
                <w:color w:val="000000" w:themeColor="text1"/>
                <w:kern w:val="0"/>
                <w:sz w:val="22"/>
                <w:szCs w:val="22"/>
                <w:highlight w:val="none"/>
                <w:lang w:bidi="ar"/>
                <w14:textFill>
                  <w14:solidFill>
                    <w14:schemeClr w14:val="tx1"/>
                  </w14:solidFill>
                </w14:textFill>
              </w:rPr>
              <w:t>方式</w:t>
            </w:r>
          </w:p>
        </w:tc>
        <w:tc>
          <w:tcPr>
            <w:tcW w:w="608" w:type="pct"/>
            <w:noWrap w:val="0"/>
            <w:vAlign w:val="center"/>
          </w:tcPr>
          <w:p w14:paraId="3E3ABBC5">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b/>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kern w:val="0"/>
                <w:sz w:val="22"/>
                <w:szCs w:val="22"/>
                <w:highlight w:val="none"/>
                <w:lang w:bidi="ar"/>
                <w14:textFill>
                  <w14:solidFill>
                    <w14:schemeClr w14:val="tx1"/>
                  </w14:solidFill>
                </w14:textFill>
              </w:rPr>
              <w:t>分值</w:t>
            </w:r>
          </w:p>
        </w:tc>
        <w:tc>
          <w:tcPr>
            <w:tcW w:w="529" w:type="pct"/>
            <w:noWrap w:val="0"/>
            <w:vAlign w:val="center"/>
          </w:tcPr>
          <w:p w14:paraId="2A6C2F94">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b/>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b/>
                <w:color w:val="000000" w:themeColor="text1"/>
                <w:kern w:val="0"/>
                <w:sz w:val="22"/>
                <w:szCs w:val="22"/>
                <w:highlight w:val="none"/>
                <w:lang w:bidi="ar"/>
                <w14:textFill>
                  <w14:solidFill>
                    <w14:schemeClr w14:val="tx1"/>
                  </w14:solidFill>
                </w14:textFill>
              </w:rPr>
              <w:t>权值</w:t>
            </w:r>
          </w:p>
        </w:tc>
      </w:tr>
      <w:tr w14:paraId="677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jc w:val="center"/>
        </w:trPr>
        <w:tc>
          <w:tcPr>
            <w:tcW w:w="433" w:type="pct"/>
            <w:noWrap w:val="0"/>
            <w:vAlign w:val="center"/>
          </w:tcPr>
          <w:p w14:paraId="3638E745">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1</w:t>
            </w:r>
          </w:p>
        </w:tc>
        <w:tc>
          <w:tcPr>
            <w:tcW w:w="1821" w:type="pct"/>
            <w:shd w:val="clear" w:color="auto" w:fill="auto"/>
            <w:noWrap w:val="0"/>
            <w:vAlign w:val="top"/>
          </w:tcPr>
          <w:p w14:paraId="32B9829B">
            <w:pPr>
              <w:keepNext w:val="0"/>
              <w:keepLines w:val="0"/>
              <w:pageBreakBefore w:val="0"/>
              <w:widowControl w:val="0"/>
              <w:tabs>
                <w:tab w:val="left" w:pos="540"/>
              </w:tabs>
              <w:kinsoku/>
              <w:wordWrap/>
              <w:overflowPunct/>
              <w:topLinePunct w:val="0"/>
              <w:autoSpaceDE w:val="0"/>
              <w:autoSpaceDN w:val="0"/>
              <w:bidi w:val="0"/>
              <w:adjustRightInd/>
              <w:snapToGrid/>
              <w:spacing w:line="460" w:lineRule="exact"/>
              <w:ind w:left="0" w:firstLine="0" w:firstLineChars="0"/>
              <w:jc w:val="center"/>
              <w:textAlignment w:val="baseline"/>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一级晚粳米</w:t>
            </w:r>
          </w:p>
        </w:tc>
        <w:tc>
          <w:tcPr>
            <w:tcW w:w="1607" w:type="pct"/>
            <w:vMerge w:val="restart"/>
            <w:noWrap w:val="0"/>
            <w:vAlign w:val="center"/>
          </w:tcPr>
          <w:p w14:paraId="156FEE1F">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商务（报价）得分=(评审基准价／</w:t>
            </w:r>
            <w:r>
              <w:rPr>
                <w:rFonts w:hint="eastAsia" w:ascii="新宋体" w:hAnsi="新宋体" w:eastAsia="新宋体" w:cs="新宋体"/>
                <w:color w:val="000000" w:themeColor="text1"/>
                <w:sz w:val="22"/>
                <w:szCs w:val="22"/>
                <w:highlight w:val="none"/>
                <w14:textFill>
                  <w14:solidFill>
                    <w14:schemeClr w14:val="tx1"/>
                  </w14:solidFill>
                </w14:textFill>
              </w:rPr>
              <w:t>投标报价</w:t>
            </w: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)×价格权值×100</w:t>
            </w:r>
            <w:r>
              <w:rPr>
                <w:rFonts w:hint="eastAsia" w:ascii="新宋体" w:hAnsi="新宋体" w:eastAsia="新宋体" w:cs="新宋体"/>
                <w:color w:val="000000" w:themeColor="text1"/>
                <w:sz w:val="22"/>
                <w:szCs w:val="22"/>
                <w:highlight w:val="none"/>
                <w14:textFill>
                  <w14:solidFill>
                    <w14:schemeClr w14:val="tx1"/>
                  </w14:solidFill>
                </w14:textFill>
              </w:rPr>
              <w:t>（四舍五入，保留小数点后2位）</w:t>
            </w:r>
          </w:p>
        </w:tc>
        <w:tc>
          <w:tcPr>
            <w:tcW w:w="608" w:type="pct"/>
            <w:noWrap w:val="0"/>
            <w:vAlign w:val="center"/>
          </w:tcPr>
          <w:p w14:paraId="6F352D2F">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26</w:t>
            </w:r>
          </w:p>
        </w:tc>
        <w:tc>
          <w:tcPr>
            <w:tcW w:w="529" w:type="pct"/>
            <w:noWrap w:val="0"/>
            <w:vAlign w:val="center"/>
          </w:tcPr>
          <w:p w14:paraId="25024A6E">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26%</w:t>
            </w:r>
          </w:p>
        </w:tc>
      </w:tr>
      <w:tr w14:paraId="6088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jc w:val="center"/>
        </w:trPr>
        <w:tc>
          <w:tcPr>
            <w:tcW w:w="433" w:type="pct"/>
            <w:noWrap w:val="0"/>
            <w:vAlign w:val="center"/>
          </w:tcPr>
          <w:p w14:paraId="45776BD5">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2</w:t>
            </w:r>
          </w:p>
        </w:tc>
        <w:tc>
          <w:tcPr>
            <w:tcW w:w="1821" w:type="pct"/>
            <w:shd w:val="clear" w:color="auto" w:fill="auto"/>
            <w:noWrap w:val="0"/>
            <w:vAlign w:val="top"/>
          </w:tcPr>
          <w:p w14:paraId="2F1E55A3">
            <w:pPr>
              <w:keepNext w:val="0"/>
              <w:keepLines w:val="0"/>
              <w:pageBreakBefore w:val="0"/>
              <w:widowControl w:val="0"/>
              <w:tabs>
                <w:tab w:val="left" w:pos="540"/>
              </w:tabs>
              <w:kinsoku/>
              <w:wordWrap/>
              <w:overflowPunct/>
              <w:topLinePunct w:val="0"/>
              <w:autoSpaceDE w:val="0"/>
              <w:autoSpaceDN w:val="0"/>
              <w:bidi w:val="0"/>
              <w:adjustRightInd/>
              <w:snapToGrid/>
              <w:spacing w:line="460" w:lineRule="exact"/>
              <w:ind w:left="0" w:firstLine="0" w:firstLineChars="0"/>
              <w:jc w:val="center"/>
              <w:textAlignment w:val="baseline"/>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黑米</w:t>
            </w:r>
          </w:p>
        </w:tc>
        <w:tc>
          <w:tcPr>
            <w:tcW w:w="1607" w:type="pct"/>
            <w:vMerge w:val="continue"/>
            <w:noWrap w:val="0"/>
            <w:vAlign w:val="center"/>
          </w:tcPr>
          <w:p w14:paraId="4F41E401">
            <w:pPr>
              <w:keepNext w:val="0"/>
              <w:keepLines w:val="0"/>
              <w:pageBreakBefore w:val="0"/>
              <w:kinsoku/>
              <w:wordWrap/>
              <w:overflowPunct/>
              <w:topLinePunct w:val="0"/>
              <w:bidi w:val="0"/>
              <w:adjustRightInd/>
              <w:snapToGrid/>
              <w:spacing w:line="460" w:lineRule="exact"/>
              <w:ind w:left="0" w:firstLine="0" w:firstLineChars="0"/>
              <w:rPr>
                <w:rFonts w:hint="eastAsia" w:ascii="新宋体" w:hAnsi="新宋体" w:eastAsia="新宋体" w:cs="新宋体"/>
                <w:color w:val="000000" w:themeColor="text1"/>
                <w:sz w:val="22"/>
                <w:szCs w:val="22"/>
                <w:highlight w:val="none"/>
                <w14:textFill>
                  <w14:solidFill>
                    <w14:schemeClr w14:val="tx1"/>
                  </w14:solidFill>
                </w14:textFill>
              </w:rPr>
            </w:pPr>
          </w:p>
        </w:tc>
        <w:tc>
          <w:tcPr>
            <w:tcW w:w="608" w:type="pct"/>
            <w:noWrap w:val="0"/>
            <w:vAlign w:val="center"/>
          </w:tcPr>
          <w:p w14:paraId="109B9A8C">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w:t>
            </w:r>
          </w:p>
        </w:tc>
        <w:tc>
          <w:tcPr>
            <w:tcW w:w="529" w:type="pct"/>
            <w:shd w:val="clear" w:color="auto" w:fill="auto"/>
            <w:noWrap w:val="0"/>
            <w:vAlign w:val="center"/>
          </w:tcPr>
          <w:p w14:paraId="280B176A">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w:t>
            </w:r>
          </w:p>
        </w:tc>
      </w:tr>
      <w:tr w14:paraId="3C99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jc w:val="center"/>
        </w:trPr>
        <w:tc>
          <w:tcPr>
            <w:tcW w:w="433" w:type="pct"/>
            <w:noWrap w:val="0"/>
            <w:vAlign w:val="center"/>
          </w:tcPr>
          <w:p w14:paraId="5DF7FC68">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3</w:t>
            </w:r>
          </w:p>
        </w:tc>
        <w:tc>
          <w:tcPr>
            <w:tcW w:w="1821" w:type="pct"/>
            <w:shd w:val="clear" w:color="auto" w:fill="auto"/>
            <w:noWrap w:val="0"/>
            <w:vAlign w:val="top"/>
          </w:tcPr>
          <w:p w14:paraId="2C8D2E09">
            <w:pPr>
              <w:keepNext w:val="0"/>
              <w:keepLines w:val="0"/>
              <w:pageBreakBefore w:val="0"/>
              <w:widowControl w:val="0"/>
              <w:tabs>
                <w:tab w:val="left" w:pos="540"/>
              </w:tabs>
              <w:kinsoku/>
              <w:wordWrap/>
              <w:overflowPunct/>
              <w:topLinePunct w:val="0"/>
              <w:autoSpaceDE w:val="0"/>
              <w:autoSpaceDN w:val="0"/>
              <w:bidi w:val="0"/>
              <w:adjustRightInd/>
              <w:snapToGrid/>
              <w:spacing w:line="460" w:lineRule="exact"/>
              <w:ind w:left="0" w:firstLine="0" w:firstLineChars="0"/>
              <w:jc w:val="center"/>
              <w:textAlignment w:val="baseline"/>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香米</w:t>
            </w:r>
          </w:p>
        </w:tc>
        <w:tc>
          <w:tcPr>
            <w:tcW w:w="1607" w:type="pct"/>
            <w:vMerge w:val="continue"/>
            <w:noWrap w:val="0"/>
            <w:vAlign w:val="center"/>
          </w:tcPr>
          <w:p w14:paraId="6BF48666">
            <w:pPr>
              <w:keepNext w:val="0"/>
              <w:keepLines w:val="0"/>
              <w:pageBreakBefore w:val="0"/>
              <w:kinsoku/>
              <w:wordWrap/>
              <w:overflowPunct/>
              <w:topLinePunct w:val="0"/>
              <w:bidi w:val="0"/>
              <w:adjustRightInd/>
              <w:snapToGrid/>
              <w:spacing w:line="460" w:lineRule="exact"/>
              <w:ind w:left="0" w:firstLine="0" w:firstLineChars="0"/>
              <w:rPr>
                <w:rFonts w:hint="eastAsia" w:ascii="新宋体" w:hAnsi="新宋体" w:eastAsia="新宋体" w:cs="新宋体"/>
                <w:color w:val="000000" w:themeColor="text1"/>
                <w:sz w:val="22"/>
                <w:szCs w:val="22"/>
                <w:highlight w:val="none"/>
                <w14:textFill>
                  <w14:solidFill>
                    <w14:schemeClr w14:val="tx1"/>
                  </w14:solidFill>
                </w14:textFill>
              </w:rPr>
            </w:pPr>
          </w:p>
        </w:tc>
        <w:tc>
          <w:tcPr>
            <w:tcW w:w="608" w:type="pct"/>
            <w:noWrap w:val="0"/>
            <w:vAlign w:val="center"/>
          </w:tcPr>
          <w:p w14:paraId="0271CC96">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1</w:t>
            </w:r>
          </w:p>
        </w:tc>
        <w:tc>
          <w:tcPr>
            <w:tcW w:w="529" w:type="pct"/>
            <w:shd w:val="clear" w:color="auto" w:fill="auto"/>
            <w:noWrap w:val="0"/>
            <w:vAlign w:val="center"/>
          </w:tcPr>
          <w:p w14:paraId="221A01F8">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1%</w:t>
            </w:r>
          </w:p>
        </w:tc>
      </w:tr>
      <w:tr w14:paraId="4B8F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jc w:val="center"/>
        </w:trPr>
        <w:tc>
          <w:tcPr>
            <w:tcW w:w="433" w:type="pct"/>
            <w:noWrap w:val="0"/>
            <w:vAlign w:val="center"/>
          </w:tcPr>
          <w:p w14:paraId="440D5078">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4</w:t>
            </w:r>
          </w:p>
        </w:tc>
        <w:tc>
          <w:tcPr>
            <w:tcW w:w="1821" w:type="pct"/>
            <w:shd w:val="clear" w:color="auto" w:fill="auto"/>
            <w:noWrap w:val="0"/>
            <w:vAlign w:val="top"/>
          </w:tcPr>
          <w:p w14:paraId="11417BDB">
            <w:pPr>
              <w:keepNext w:val="0"/>
              <w:keepLines w:val="0"/>
              <w:pageBreakBefore w:val="0"/>
              <w:widowControl w:val="0"/>
              <w:tabs>
                <w:tab w:val="left" w:pos="540"/>
              </w:tabs>
              <w:kinsoku/>
              <w:wordWrap/>
              <w:overflowPunct/>
              <w:topLinePunct w:val="0"/>
              <w:autoSpaceDE w:val="0"/>
              <w:autoSpaceDN w:val="0"/>
              <w:bidi w:val="0"/>
              <w:adjustRightInd/>
              <w:snapToGrid/>
              <w:spacing w:line="460" w:lineRule="exact"/>
              <w:ind w:left="0" w:firstLine="0" w:firstLineChars="0"/>
              <w:jc w:val="center"/>
              <w:textAlignment w:val="baseline"/>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杂粮米</w:t>
            </w:r>
          </w:p>
        </w:tc>
        <w:tc>
          <w:tcPr>
            <w:tcW w:w="1607" w:type="pct"/>
            <w:vMerge w:val="continue"/>
            <w:noWrap w:val="0"/>
            <w:vAlign w:val="center"/>
          </w:tcPr>
          <w:p w14:paraId="6C4ADA07">
            <w:pPr>
              <w:keepNext w:val="0"/>
              <w:keepLines w:val="0"/>
              <w:pageBreakBefore w:val="0"/>
              <w:kinsoku/>
              <w:wordWrap/>
              <w:overflowPunct/>
              <w:topLinePunct w:val="0"/>
              <w:bidi w:val="0"/>
              <w:adjustRightInd/>
              <w:snapToGrid/>
              <w:spacing w:line="460" w:lineRule="exact"/>
              <w:ind w:left="0" w:firstLine="0" w:firstLineChars="0"/>
              <w:rPr>
                <w:rFonts w:hint="eastAsia" w:ascii="新宋体" w:hAnsi="新宋体" w:eastAsia="新宋体" w:cs="新宋体"/>
                <w:color w:val="000000" w:themeColor="text1"/>
                <w:sz w:val="22"/>
                <w:szCs w:val="22"/>
                <w:highlight w:val="none"/>
                <w14:textFill>
                  <w14:solidFill>
                    <w14:schemeClr w14:val="tx1"/>
                  </w14:solidFill>
                </w14:textFill>
              </w:rPr>
            </w:pPr>
          </w:p>
        </w:tc>
        <w:tc>
          <w:tcPr>
            <w:tcW w:w="608" w:type="pct"/>
            <w:noWrap w:val="0"/>
            <w:vAlign w:val="center"/>
          </w:tcPr>
          <w:p w14:paraId="1F56FD86">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1</w:t>
            </w:r>
          </w:p>
        </w:tc>
        <w:tc>
          <w:tcPr>
            <w:tcW w:w="529" w:type="pct"/>
            <w:shd w:val="clear" w:color="auto" w:fill="auto"/>
            <w:noWrap w:val="0"/>
            <w:vAlign w:val="center"/>
          </w:tcPr>
          <w:p w14:paraId="0FB2615A">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1%</w:t>
            </w:r>
          </w:p>
        </w:tc>
      </w:tr>
      <w:tr w14:paraId="265A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6" w:hRule="atLeast"/>
          <w:jc w:val="center"/>
        </w:trPr>
        <w:tc>
          <w:tcPr>
            <w:tcW w:w="433" w:type="pct"/>
            <w:noWrap w:val="0"/>
            <w:vAlign w:val="center"/>
          </w:tcPr>
          <w:p w14:paraId="0619ADE9">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5</w:t>
            </w:r>
          </w:p>
        </w:tc>
        <w:tc>
          <w:tcPr>
            <w:tcW w:w="1821" w:type="pct"/>
            <w:shd w:val="clear" w:color="auto" w:fill="auto"/>
            <w:noWrap w:val="0"/>
            <w:vAlign w:val="top"/>
          </w:tcPr>
          <w:p w14:paraId="2E1EEAC7">
            <w:pPr>
              <w:keepNext w:val="0"/>
              <w:keepLines w:val="0"/>
              <w:pageBreakBefore w:val="0"/>
              <w:widowControl w:val="0"/>
              <w:tabs>
                <w:tab w:val="left" w:pos="540"/>
              </w:tabs>
              <w:kinsoku/>
              <w:wordWrap/>
              <w:overflowPunct/>
              <w:topLinePunct w:val="0"/>
              <w:autoSpaceDE w:val="0"/>
              <w:autoSpaceDN w:val="0"/>
              <w:bidi w:val="0"/>
              <w:adjustRightInd/>
              <w:snapToGrid/>
              <w:spacing w:line="460" w:lineRule="exact"/>
              <w:ind w:left="0" w:firstLine="0" w:firstLineChars="0"/>
              <w:jc w:val="center"/>
              <w:textAlignment w:val="baseline"/>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糯米</w:t>
            </w:r>
          </w:p>
        </w:tc>
        <w:tc>
          <w:tcPr>
            <w:tcW w:w="1607" w:type="pct"/>
            <w:vMerge w:val="continue"/>
            <w:noWrap w:val="0"/>
            <w:vAlign w:val="center"/>
          </w:tcPr>
          <w:p w14:paraId="05186B87">
            <w:pPr>
              <w:keepNext w:val="0"/>
              <w:keepLines w:val="0"/>
              <w:pageBreakBefore w:val="0"/>
              <w:kinsoku/>
              <w:wordWrap/>
              <w:overflowPunct/>
              <w:topLinePunct w:val="0"/>
              <w:bidi w:val="0"/>
              <w:adjustRightInd/>
              <w:snapToGrid/>
              <w:spacing w:line="460" w:lineRule="exact"/>
              <w:ind w:left="0" w:firstLine="0" w:firstLineChars="0"/>
              <w:rPr>
                <w:rFonts w:hint="eastAsia" w:ascii="新宋体" w:hAnsi="新宋体" w:eastAsia="新宋体" w:cs="新宋体"/>
                <w:color w:val="000000" w:themeColor="text1"/>
                <w:sz w:val="22"/>
                <w:szCs w:val="22"/>
                <w:highlight w:val="none"/>
                <w14:textFill>
                  <w14:solidFill>
                    <w14:schemeClr w14:val="tx1"/>
                  </w14:solidFill>
                </w14:textFill>
              </w:rPr>
            </w:pPr>
          </w:p>
        </w:tc>
        <w:tc>
          <w:tcPr>
            <w:tcW w:w="608" w:type="pct"/>
            <w:noWrap w:val="0"/>
            <w:vAlign w:val="center"/>
          </w:tcPr>
          <w:p w14:paraId="11782D23">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1</w:t>
            </w:r>
          </w:p>
        </w:tc>
        <w:tc>
          <w:tcPr>
            <w:tcW w:w="529" w:type="pct"/>
            <w:shd w:val="clear" w:color="auto" w:fill="auto"/>
            <w:noWrap w:val="0"/>
            <w:vAlign w:val="center"/>
          </w:tcPr>
          <w:p w14:paraId="2D019645">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1%</w:t>
            </w:r>
          </w:p>
        </w:tc>
      </w:tr>
      <w:tr w14:paraId="750E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861" w:type="pct"/>
            <w:gridSpan w:val="3"/>
            <w:noWrap w:val="0"/>
            <w:vAlign w:val="center"/>
          </w:tcPr>
          <w:p w14:paraId="0F8415DF">
            <w:pPr>
              <w:keepNext w:val="0"/>
              <w:keepLines w:val="0"/>
              <w:pageBreakBefore w:val="0"/>
              <w:kinsoku/>
              <w:wordWrap/>
              <w:overflowPunct/>
              <w:topLinePunct w:val="0"/>
              <w:bidi w:val="0"/>
              <w:adjustRightInd/>
              <w:snapToGrid/>
              <w:spacing w:line="460" w:lineRule="exact"/>
              <w:ind w:left="0" w:firstLine="0" w:firstLineChars="0"/>
              <w:jc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b/>
                <w:color w:val="000000" w:themeColor="text1"/>
                <w:sz w:val="22"/>
                <w:szCs w:val="22"/>
                <w:highlight w:val="none"/>
                <w14:textFill>
                  <w14:solidFill>
                    <w14:schemeClr w14:val="tx1"/>
                  </w14:solidFill>
                </w14:textFill>
              </w:rPr>
              <w:t>商务（报价）评分总计：</w:t>
            </w:r>
          </w:p>
        </w:tc>
        <w:tc>
          <w:tcPr>
            <w:tcW w:w="608" w:type="pct"/>
            <w:noWrap w:val="0"/>
            <w:vAlign w:val="center"/>
          </w:tcPr>
          <w:p w14:paraId="570ED221">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30分</w:t>
            </w:r>
          </w:p>
        </w:tc>
        <w:tc>
          <w:tcPr>
            <w:tcW w:w="529" w:type="pct"/>
            <w:noWrap w:val="0"/>
            <w:vAlign w:val="center"/>
          </w:tcPr>
          <w:p w14:paraId="75645CC1">
            <w:pPr>
              <w:keepNext w:val="0"/>
              <w:keepLines w:val="0"/>
              <w:pageBreakBefore w:val="0"/>
              <w:widowControl/>
              <w:kinsoku/>
              <w:wordWrap/>
              <w:overflowPunct/>
              <w:topLinePunct w:val="0"/>
              <w:bidi w:val="0"/>
              <w:adjustRightInd/>
              <w:snapToGrid/>
              <w:spacing w:line="460" w:lineRule="exact"/>
              <w:ind w:left="0" w:firstLine="0" w:firstLineChars="0"/>
              <w:jc w:val="center"/>
              <w:textAlignment w:val="center"/>
              <w:rPr>
                <w:rFonts w:hint="eastAsia" w:ascii="新宋体" w:hAnsi="新宋体" w:eastAsia="新宋体" w:cs="新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30%</w:t>
            </w:r>
          </w:p>
        </w:tc>
      </w:tr>
    </w:tbl>
    <w:p w14:paraId="4183C3F9">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3、有效投标人的综合得分为</w:t>
      </w:r>
      <w:r>
        <w:rPr>
          <w:rFonts w:hint="eastAsia" w:ascii="宋体" w:hAnsi="宋体" w:cs="宋体"/>
          <w:color w:val="000000" w:themeColor="text1"/>
          <w:sz w:val="22"/>
          <w:szCs w:val="22"/>
          <w:highlight w:val="none"/>
          <w:lang w:eastAsia="zh-CN"/>
          <w14:textFill>
            <w14:solidFill>
              <w14:schemeClr w14:val="tx1"/>
            </w14:solidFill>
          </w14:textFill>
        </w:rPr>
        <w:t>技术</w:t>
      </w:r>
      <w:r>
        <w:rPr>
          <w:rFonts w:hint="eastAsia" w:ascii="宋体" w:hAnsi="宋体" w:cs="宋体"/>
          <w:color w:val="000000" w:themeColor="text1"/>
          <w:sz w:val="22"/>
          <w:szCs w:val="22"/>
          <w:highlight w:val="none"/>
          <w14:textFill>
            <w14:solidFill>
              <w14:schemeClr w14:val="tx1"/>
            </w14:solidFill>
          </w14:textFill>
        </w:rPr>
        <w:t>分和</w:t>
      </w:r>
      <w:r>
        <w:rPr>
          <w:rFonts w:hint="eastAsia" w:ascii="宋体" w:hAnsi="宋体" w:cs="宋体"/>
          <w:color w:val="000000" w:themeColor="text1"/>
          <w:sz w:val="22"/>
          <w:szCs w:val="22"/>
          <w:highlight w:val="none"/>
          <w:lang w:val="en-US" w:eastAsia="zh-CN"/>
          <w14:textFill>
            <w14:solidFill>
              <w14:schemeClr w14:val="tx1"/>
            </w14:solidFill>
          </w14:textFill>
        </w:rPr>
        <w:t>商务</w:t>
      </w:r>
      <w:r>
        <w:rPr>
          <w:rFonts w:hint="eastAsia" w:ascii="宋体" w:hAnsi="宋体" w:cs="宋体"/>
          <w:color w:val="000000" w:themeColor="text1"/>
          <w:sz w:val="22"/>
          <w:szCs w:val="22"/>
          <w:highlight w:val="none"/>
          <w14:textFill>
            <w14:solidFill>
              <w14:schemeClr w14:val="tx1"/>
            </w14:solidFill>
          </w14:textFill>
        </w:rPr>
        <w:t>（报价）分的总和。</w:t>
      </w:r>
    </w:p>
    <w:p w14:paraId="1DCE501D">
      <w:pPr>
        <w:spacing w:line="460" w:lineRule="exact"/>
        <w:ind w:firstLine="539" w:firstLineChars="245"/>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34D3567">
      <w:pPr>
        <w:spacing w:line="460" w:lineRule="exact"/>
        <w:ind w:firstLine="541" w:firstLineChars="245"/>
        <w:outlineLvl w:val="1"/>
        <w:rPr>
          <w:rFonts w:ascii="宋体" w:hAnsi="宋体" w:cs="宋体"/>
          <w:b/>
          <w:bCs/>
          <w:color w:val="000000" w:themeColor="text1"/>
          <w:sz w:val="22"/>
          <w:szCs w:val="22"/>
          <w:highlight w:val="none"/>
          <w14:textFill>
            <w14:solidFill>
              <w14:schemeClr w14:val="tx1"/>
            </w14:solidFill>
          </w14:textFill>
        </w:rPr>
      </w:pPr>
      <w:bookmarkStart w:id="61" w:name="_Toc4727"/>
      <w:bookmarkStart w:id="62" w:name="_Toc2482"/>
      <w:r>
        <w:rPr>
          <w:rFonts w:hint="eastAsia" w:ascii="宋体" w:hAnsi="宋体" w:cs="宋体"/>
          <w:b/>
          <w:bCs/>
          <w:color w:val="000000" w:themeColor="text1"/>
          <w:sz w:val="22"/>
          <w:szCs w:val="22"/>
          <w:highlight w:val="none"/>
          <w14:textFill>
            <w14:solidFill>
              <w14:schemeClr w14:val="tx1"/>
            </w14:solidFill>
          </w14:textFill>
        </w:rPr>
        <w:t>六、定标办法</w:t>
      </w:r>
      <w:bookmarkEnd w:id="61"/>
      <w:bookmarkEnd w:id="62"/>
    </w:p>
    <w:p w14:paraId="2DEF62AE">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确定中标候选人</w:t>
      </w:r>
      <w:bookmarkStart w:id="65" w:name="_GoBack"/>
      <w:bookmarkEnd w:id="65"/>
    </w:p>
    <w:p w14:paraId="67FD9DF5">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1.1由评标委员会确定中标候选人。</w:t>
      </w:r>
    </w:p>
    <w:p w14:paraId="40A59AF2">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1.2评标委员会依据法律、法规及招标文件有关规定按评审后得分（即</w:t>
      </w:r>
      <w:r>
        <w:rPr>
          <w:rFonts w:hint="eastAsia" w:ascii="宋体" w:hAnsi="宋体" w:cs="宋体"/>
          <w:color w:val="000000" w:themeColor="text1"/>
          <w:sz w:val="22"/>
          <w:szCs w:val="22"/>
          <w:highlight w:val="none"/>
          <w:lang w:eastAsia="zh-CN"/>
          <w14:textFill>
            <w14:solidFill>
              <w14:schemeClr w14:val="tx1"/>
            </w14:solidFill>
          </w14:textFill>
        </w:rPr>
        <w:t>技术</w:t>
      </w:r>
      <w:r>
        <w:rPr>
          <w:rFonts w:hint="eastAsia" w:ascii="宋体" w:hAnsi="宋体" w:cs="宋体"/>
          <w:color w:val="000000" w:themeColor="text1"/>
          <w:sz w:val="22"/>
          <w:szCs w:val="22"/>
          <w:highlight w:val="none"/>
          <w14:textFill>
            <w14:solidFill>
              <w14:schemeClr w14:val="tx1"/>
            </w14:solidFill>
          </w14:textFill>
        </w:rPr>
        <w:t>分与报价得分之和）由高到低顺序排序，得分前二名的投标人确定为该项目的第一和第二中标候选人（得分相同的，按投标报价由低到高顺序排列。得分且投标报价相同的并列。）向招标人推荐。</w:t>
      </w:r>
    </w:p>
    <w:p w14:paraId="1CE9A7AD">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2、确定中标人</w:t>
      </w:r>
    </w:p>
    <w:p w14:paraId="258C02A1">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55F8A761">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2.2如中标人放弃中标；或未能在规定时间内与招标人签订合同的；或者经质疑，招标人审查后，确因排名第一的候选人在本次采购活动中存在违法违规行为或其他原因使质疑成立的，招标人可以依法视情况直接确定排名第二的候选人为中标人或重新组织招标。</w:t>
      </w:r>
    </w:p>
    <w:p w14:paraId="1F04BC1D">
      <w:pPr>
        <w:spacing w:line="460" w:lineRule="exact"/>
        <w:ind w:firstLine="539" w:firstLineChars="245"/>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kern w:val="0"/>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中标人确定后，招标人将在指定媒体公告中标结果，招标人向中标人发出中标通知书。</w:t>
      </w:r>
    </w:p>
    <w:p w14:paraId="1CA876DD">
      <w:pPr>
        <w:spacing w:line="460" w:lineRule="exact"/>
        <w:ind w:firstLine="541" w:firstLineChars="245"/>
        <w:outlineLvl w:val="1"/>
        <w:rPr>
          <w:rFonts w:ascii="宋体" w:hAnsi="宋体" w:cs="宋体"/>
          <w:b/>
          <w:color w:val="000000" w:themeColor="text1"/>
          <w:sz w:val="22"/>
          <w:szCs w:val="22"/>
          <w:highlight w:val="none"/>
          <w14:textFill>
            <w14:solidFill>
              <w14:schemeClr w14:val="tx1"/>
            </w14:solidFill>
          </w14:textFill>
        </w:rPr>
      </w:pPr>
      <w:bookmarkStart w:id="63" w:name="_Toc17587"/>
      <w:bookmarkStart w:id="64" w:name="_Toc3629"/>
      <w:r>
        <w:rPr>
          <w:rFonts w:hint="eastAsia" w:ascii="宋体" w:hAnsi="宋体" w:cs="宋体"/>
          <w:b/>
          <w:color w:val="000000" w:themeColor="text1"/>
          <w:sz w:val="22"/>
          <w:szCs w:val="22"/>
          <w:highlight w:val="none"/>
          <w14:textFill>
            <w14:solidFill>
              <w14:schemeClr w14:val="tx1"/>
            </w14:solidFill>
          </w14:textFill>
        </w:rPr>
        <w:t>七、投标人义务</w:t>
      </w:r>
      <w:bookmarkEnd w:id="63"/>
      <w:bookmarkEnd w:id="64"/>
    </w:p>
    <w:p w14:paraId="2B0B3D22">
      <w:pPr>
        <w:spacing w:line="460" w:lineRule="exact"/>
        <w:ind w:firstLine="539" w:firstLineChars="24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投标人应随时接受评标委员会的询标，解答包括有关的商务、技术问题等。评标结束，所有评标资料存招标机构备查。</w:t>
      </w:r>
    </w:p>
    <w:p w14:paraId="08383A4C">
      <w:pPr>
        <w:spacing w:line="460" w:lineRule="exact"/>
        <w:jc w:val="center"/>
        <w:rPr>
          <w:rFonts w:ascii="宋体" w:hAnsi="宋体" w:cs="宋体"/>
          <w:b/>
          <w:color w:val="000000" w:themeColor="text1"/>
          <w:sz w:val="32"/>
          <w:szCs w:val="32"/>
          <w:highlight w:val="none"/>
          <w14:textFill>
            <w14:solidFill>
              <w14:schemeClr w14:val="tx1"/>
            </w14:solidFill>
          </w14:textFill>
        </w:rPr>
      </w:pPr>
    </w:p>
    <w:p w14:paraId="5C131425">
      <w:pPr>
        <w:pStyle w:val="24"/>
        <w:ind w:left="440" w:hanging="440"/>
        <w:rPr>
          <w:rFonts w:ascii="宋体" w:hAnsi="宋体" w:cs="宋体"/>
          <w:color w:val="000000" w:themeColor="text1"/>
          <w:kern w:val="0"/>
          <w:sz w:val="22"/>
          <w:szCs w:val="22"/>
          <w:highlight w:val="none"/>
          <w14:textFill>
            <w14:solidFill>
              <w14:schemeClr w14:val="tx1"/>
            </w14:solidFill>
          </w14:textFill>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05A7">
    <w:pPr>
      <w:pStyle w:val="37"/>
      <w:framePr w:wrap="around" w:vAnchor="text" w:hAnchor="margin" w:xAlign="center" w:y="1"/>
      <w:rPr>
        <w:rStyle w:val="56"/>
      </w:rPr>
    </w:pPr>
    <w:r>
      <w:fldChar w:fldCharType="begin"/>
    </w:r>
    <w:r>
      <w:rPr>
        <w:rStyle w:val="56"/>
      </w:rPr>
      <w:instrText xml:space="preserve">PAGE  </w:instrText>
    </w:r>
    <w:r>
      <w:fldChar w:fldCharType="separate"/>
    </w:r>
    <w:r>
      <w:rPr>
        <w:rStyle w:val="56"/>
      </w:rPr>
      <w:t>19</w:t>
    </w:r>
    <w:r>
      <w:fldChar w:fldCharType="end"/>
    </w:r>
  </w:p>
  <w:p w14:paraId="4AA6DED2">
    <w:pPr>
      <w:pStyle w:val="37"/>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FF74">
    <w:pPr>
      <w:pStyle w:val="37"/>
      <w:framePr w:wrap="around" w:vAnchor="text" w:hAnchor="margin" w:xAlign="center" w:y="1"/>
      <w:rPr>
        <w:rStyle w:val="56"/>
      </w:rPr>
    </w:pPr>
    <w:r>
      <w:fldChar w:fldCharType="begin"/>
    </w:r>
    <w:r>
      <w:rPr>
        <w:rStyle w:val="56"/>
      </w:rPr>
      <w:instrText xml:space="preserve">PAGE  </w:instrText>
    </w:r>
    <w:r>
      <w:fldChar w:fldCharType="separate"/>
    </w:r>
    <w:r>
      <w:rPr>
        <w:rStyle w:val="56"/>
      </w:rPr>
      <w:t>63</w:t>
    </w:r>
    <w:r>
      <w:fldChar w:fldCharType="end"/>
    </w:r>
  </w:p>
  <w:p w14:paraId="67CB5D93">
    <w:pPr>
      <w:pStyle w:val="37"/>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D431">
    <w:pPr>
      <w:pStyle w:val="38"/>
      <w:pBdr>
        <w:bottom w:val="single" w:color="auto" w:sz="6" w:space="0"/>
      </w:pBdr>
      <w:jc w:val="both"/>
    </w:pPr>
    <w:r>
      <w:rPr>
        <w:rFonts w:hint="eastAsia"/>
      </w:rPr>
      <w:t>温州市政府（分散）采购招标文件                                             项目编号：</w:t>
    </w:r>
    <w:r>
      <w:rPr>
        <w:rFonts w:hint="eastAsia"/>
        <w:lang w:eastAsia="zh-CN"/>
      </w:rPr>
      <w:t>330300261320080000016-WZLCZB（W）-2026-04062</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6DAE">
    <w:pPr>
      <w:pStyle w:val="38"/>
      <w:pBdr>
        <w:bottom w:val="single" w:color="auto" w:sz="6" w:space="0"/>
      </w:pBdr>
      <w:jc w:val="both"/>
    </w:pPr>
    <w:r>
      <w:rPr>
        <w:rFonts w:hint="eastAsia"/>
      </w:rPr>
      <w:t>温州市政府（分散）采购招标文件                         项目编号：</w:t>
    </w:r>
    <w:r>
      <w:rPr>
        <w:rFonts w:hint="eastAsia"/>
        <w:lang w:eastAsia="zh-CN"/>
      </w:rPr>
      <w:t>330300261320080000016-WZLCZB（W）-2026-04062</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A10EEC51"/>
    <w:multiLevelType w:val="singleLevel"/>
    <w:tmpl w:val="A10EEC51"/>
    <w:lvl w:ilvl="0" w:tentative="0">
      <w:start w:val="1"/>
      <w:numFmt w:val="decimal"/>
      <w:suff w:val="nothing"/>
      <w:lvlText w:val="%1、"/>
      <w:lvlJc w:val="left"/>
    </w:lvl>
  </w:abstractNum>
  <w:abstractNum w:abstractNumId="2">
    <w:nsid w:val="B1C0EE6B"/>
    <w:multiLevelType w:val="singleLevel"/>
    <w:tmpl w:val="B1C0EE6B"/>
    <w:lvl w:ilvl="0" w:tentative="0">
      <w:start w:val="5"/>
      <w:numFmt w:val="chineseCounting"/>
      <w:suff w:val="nothing"/>
      <w:lvlText w:val="%1、"/>
      <w:lvlJc w:val="left"/>
      <w:rPr>
        <w:rFonts w:hint="eastAsia"/>
      </w:rPr>
    </w:lvl>
  </w:abstractNum>
  <w:abstractNum w:abstractNumId="3">
    <w:nsid w:val="BAF9EC89"/>
    <w:multiLevelType w:val="singleLevel"/>
    <w:tmpl w:val="BAF9EC89"/>
    <w:lvl w:ilvl="0" w:tentative="0">
      <w:start w:val="1"/>
      <w:numFmt w:val="chineseCounting"/>
      <w:suff w:val="nothing"/>
      <w:lvlText w:val="（%1）"/>
      <w:lvlJc w:val="left"/>
      <w:rPr>
        <w:rFonts w:hint="eastAsia"/>
      </w:rPr>
    </w:lvl>
  </w:abstractNum>
  <w:abstractNum w:abstractNumId="4">
    <w:nsid w:val="52D7A3B6"/>
    <w:multiLevelType w:val="singleLevel"/>
    <w:tmpl w:val="52D7A3B6"/>
    <w:lvl w:ilvl="0" w:tentative="0">
      <w:start w:val="1"/>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drawingGridHorizontalSpacing w:val="210"/>
  <w:drawingGridVerticalSpacing w:val="16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jEzODExYjg0YzBhMzhhYjgzNmIyODJmYjYzMWEifQ=="/>
  </w:docVars>
  <w:rsids>
    <w:rsidRoot w:val="00172A27"/>
    <w:rsid w:val="000149E3"/>
    <w:rsid w:val="00020693"/>
    <w:rsid w:val="000217C7"/>
    <w:rsid w:val="00026A46"/>
    <w:rsid w:val="00027D0D"/>
    <w:rsid w:val="00031F49"/>
    <w:rsid w:val="00037B6F"/>
    <w:rsid w:val="000474B4"/>
    <w:rsid w:val="00063600"/>
    <w:rsid w:val="000A6326"/>
    <w:rsid w:val="000B2878"/>
    <w:rsid w:val="0010260A"/>
    <w:rsid w:val="0013451B"/>
    <w:rsid w:val="00146E35"/>
    <w:rsid w:val="00172A27"/>
    <w:rsid w:val="00176791"/>
    <w:rsid w:val="0019644F"/>
    <w:rsid w:val="001B0F17"/>
    <w:rsid w:val="001B2275"/>
    <w:rsid w:val="001D4048"/>
    <w:rsid w:val="001D49A1"/>
    <w:rsid w:val="001E7897"/>
    <w:rsid w:val="001F5D2B"/>
    <w:rsid w:val="002018F6"/>
    <w:rsid w:val="002044B9"/>
    <w:rsid w:val="00212172"/>
    <w:rsid w:val="00223CC1"/>
    <w:rsid w:val="00227214"/>
    <w:rsid w:val="00230913"/>
    <w:rsid w:val="00243D5B"/>
    <w:rsid w:val="002447E7"/>
    <w:rsid w:val="00261F3C"/>
    <w:rsid w:val="00270294"/>
    <w:rsid w:val="00271C2D"/>
    <w:rsid w:val="002843F3"/>
    <w:rsid w:val="00296547"/>
    <w:rsid w:val="002A31D6"/>
    <w:rsid w:val="002A594F"/>
    <w:rsid w:val="002B5782"/>
    <w:rsid w:val="002C08AE"/>
    <w:rsid w:val="002C09AD"/>
    <w:rsid w:val="002D20EE"/>
    <w:rsid w:val="002D2D3D"/>
    <w:rsid w:val="002E7DAB"/>
    <w:rsid w:val="003058EA"/>
    <w:rsid w:val="00327AB8"/>
    <w:rsid w:val="00350DF6"/>
    <w:rsid w:val="00351F86"/>
    <w:rsid w:val="00352124"/>
    <w:rsid w:val="0035435E"/>
    <w:rsid w:val="00357388"/>
    <w:rsid w:val="00357A7B"/>
    <w:rsid w:val="003654EF"/>
    <w:rsid w:val="00372FCF"/>
    <w:rsid w:val="00373BB2"/>
    <w:rsid w:val="00380B23"/>
    <w:rsid w:val="00383F1F"/>
    <w:rsid w:val="003B0A15"/>
    <w:rsid w:val="003B1471"/>
    <w:rsid w:val="003B5050"/>
    <w:rsid w:val="003C713C"/>
    <w:rsid w:val="00405F28"/>
    <w:rsid w:val="0041137E"/>
    <w:rsid w:val="00430AB9"/>
    <w:rsid w:val="00441256"/>
    <w:rsid w:val="0045663E"/>
    <w:rsid w:val="00461389"/>
    <w:rsid w:val="0046542D"/>
    <w:rsid w:val="00481BD3"/>
    <w:rsid w:val="004B66F1"/>
    <w:rsid w:val="004C013A"/>
    <w:rsid w:val="004C7034"/>
    <w:rsid w:val="005001D6"/>
    <w:rsid w:val="00522EF2"/>
    <w:rsid w:val="005238A3"/>
    <w:rsid w:val="00526065"/>
    <w:rsid w:val="00532669"/>
    <w:rsid w:val="00533C40"/>
    <w:rsid w:val="00555FA3"/>
    <w:rsid w:val="00561E5D"/>
    <w:rsid w:val="0056534C"/>
    <w:rsid w:val="00565E01"/>
    <w:rsid w:val="005674BB"/>
    <w:rsid w:val="00572B8A"/>
    <w:rsid w:val="00582AEF"/>
    <w:rsid w:val="00586839"/>
    <w:rsid w:val="00587A14"/>
    <w:rsid w:val="005969FC"/>
    <w:rsid w:val="005A1DD3"/>
    <w:rsid w:val="005A3AA2"/>
    <w:rsid w:val="005A65DF"/>
    <w:rsid w:val="005B3595"/>
    <w:rsid w:val="005C388F"/>
    <w:rsid w:val="00607A59"/>
    <w:rsid w:val="00631E7A"/>
    <w:rsid w:val="0064398C"/>
    <w:rsid w:val="00644CD7"/>
    <w:rsid w:val="00647AB1"/>
    <w:rsid w:val="00654A9F"/>
    <w:rsid w:val="00692D32"/>
    <w:rsid w:val="00696C82"/>
    <w:rsid w:val="006A1CF7"/>
    <w:rsid w:val="006B3E1C"/>
    <w:rsid w:val="006D6C7C"/>
    <w:rsid w:val="006E2672"/>
    <w:rsid w:val="007068AC"/>
    <w:rsid w:val="00722BB3"/>
    <w:rsid w:val="00727BE3"/>
    <w:rsid w:val="00740E65"/>
    <w:rsid w:val="00753072"/>
    <w:rsid w:val="007546B0"/>
    <w:rsid w:val="007671B7"/>
    <w:rsid w:val="00774E3F"/>
    <w:rsid w:val="00776F48"/>
    <w:rsid w:val="00780CBF"/>
    <w:rsid w:val="00781B95"/>
    <w:rsid w:val="007A21E8"/>
    <w:rsid w:val="007A62BD"/>
    <w:rsid w:val="007B564B"/>
    <w:rsid w:val="007B769B"/>
    <w:rsid w:val="007E29D6"/>
    <w:rsid w:val="007F2164"/>
    <w:rsid w:val="00800A72"/>
    <w:rsid w:val="00804ACD"/>
    <w:rsid w:val="0080543D"/>
    <w:rsid w:val="00817CE2"/>
    <w:rsid w:val="00831C7B"/>
    <w:rsid w:val="00832D9C"/>
    <w:rsid w:val="00836E00"/>
    <w:rsid w:val="00846CC5"/>
    <w:rsid w:val="00850622"/>
    <w:rsid w:val="008564CD"/>
    <w:rsid w:val="00870DFA"/>
    <w:rsid w:val="00871EBE"/>
    <w:rsid w:val="00873949"/>
    <w:rsid w:val="00875629"/>
    <w:rsid w:val="00877499"/>
    <w:rsid w:val="00892732"/>
    <w:rsid w:val="00893202"/>
    <w:rsid w:val="0089599B"/>
    <w:rsid w:val="008A127E"/>
    <w:rsid w:val="008B2FA9"/>
    <w:rsid w:val="008C2D7B"/>
    <w:rsid w:val="008C31BC"/>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F54"/>
    <w:rsid w:val="00991B38"/>
    <w:rsid w:val="00996305"/>
    <w:rsid w:val="009C748F"/>
    <w:rsid w:val="009E4D45"/>
    <w:rsid w:val="00A24A5C"/>
    <w:rsid w:val="00A42424"/>
    <w:rsid w:val="00A45873"/>
    <w:rsid w:val="00A56219"/>
    <w:rsid w:val="00A61866"/>
    <w:rsid w:val="00A77176"/>
    <w:rsid w:val="00A92B83"/>
    <w:rsid w:val="00A957CF"/>
    <w:rsid w:val="00AA3DA6"/>
    <w:rsid w:val="00AA7C87"/>
    <w:rsid w:val="00AD66E6"/>
    <w:rsid w:val="00AE4B39"/>
    <w:rsid w:val="00AF7BEB"/>
    <w:rsid w:val="00B06E43"/>
    <w:rsid w:val="00B23D28"/>
    <w:rsid w:val="00B2584A"/>
    <w:rsid w:val="00B41362"/>
    <w:rsid w:val="00B43A9E"/>
    <w:rsid w:val="00B44537"/>
    <w:rsid w:val="00B5466C"/>
    <w:rsid w:val="00B74039"/>
    <w:rsid w:val="00B87E26"/>
    <w:rsid w:val="00B9767A"/>
    <w:rsid w:val="00BA78D1"/>
    <w:rsid w:val="00BC0A13"/>
    <w:rsid w:val="00BC2B54"/>
    <w:rsid w:val="00BC4AC5"/>
    <w:rsid w:val="00BC66D1"/>
    <w:rsid w:val="00BF1399"/>
    <w:rsid w:val="00BF32BD"/>
    <w:rsid w:val="00C12358"/>
    <w:rsid w:val="00C232C8"/>
    <w:rsid w:val="00C468B7"/>
    <w:rsid w:val="00C67C97"/>
    <w:rsid w:val="00C70CE6"/>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F073C"/>
    <w:rsid w:val="00DF0B3F"/>
    <w:rsid w:val="00E02244"/>
    <w:rsid w:val="00E05AD1"/>
    <w:rsid w:val="00E11D98"/>
    <w:rsid w:val="00E15CD1"/>
    <w:rsid w:val="00E22045"/>
    <w:rsid w:val="00E248CD"/>
    <w:rsid w:val="00E36483"/>
    <w:rsid w:val="00E53874"/>
    <w:rsid w:val="00E56BD4"/>
    <w:rsid w:val="00E57D1E"/>
    <w:rsid w:val="00E72ABC"/>
    <w:rsid w:val="00E74DBC"/>
    <w:rsid w:val="00E76E5A"/>
    <w:rsid w:val="00EC182D"/>
    <w:rsid w:val="00EC6C26"/>
    <w:rsid w:val="00EC7DF8"/>
    <w:rsid w:val="00ED2873"/>
    <w:rsid w:val="00ED3B24"/>
    <w:rsid w:val="00ED7497"/>
    <w:rsid w:val="00EE45C7"/>
    <w:rsid w:val="00EF4A4C"/>
    <w:rsid w:val="00F03D32"/>
    <w:rsid w:val="00F06ABE"/>
    <w:rsid w:val="00F270F8"/>
    <w:rsid w:val="00F27576"/>
    <w:rsid w:val="00F36312"/>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116709E"/>
    <w:rsid w:val="014C6B51"/>
    <w:rsid w:val="01606883"/>
    <w:rsid w:val="01B13D6C"/>
    <w:rsid w:val="020D29B1"/>
    <w:rsid w:val="021F7DAD"/>
    <w:rsid w:val="0224444B"/>
    <w:rsid w:val="022D7429"/>
    <w:rsid w:val="02451328"/>
    <w:rsid w:val="027D25C0"/>
    <w:rsid w:val="02841565"/>
    <w:rsid w:val="02B3222E"/>
    <w:rsid w:val="02F63BA4"/>
    <w:rsid w:val="031D0871"/>
    <w:rsid w:val="03283281"/>
    <w:rsid w:val="03331487"/>
    <w:rsid w:val="034A64CB"/>
    <w:rsid w:val="039714E5"/>
    <w:rsid w:val="03BE392F"/>
    <w:rsid w:val="03E13A1E"/>
    <w:rsid w:val="04156ACE"/>
    <w:rsid w:val="042A5AFC"/>
    <w:rsid w:val="043D6DF1"/>
    <w:rsid w:val="043F2279"/>
    <w:rsid w:val="04417A7E"/>
    <w:rsid w:val="044865A2"/>
    <w:rsid w:val="048D46D7"/>
    <w:rsid w:val="04A01243"/>
    <w:rsid w:val="04C27070"/>
    <w:rsid w:val="04E23C80"/>
    <w:rsid w:val="04FD6D0A"/>
    <w:rsid w:val="050751FC"/>
    <w:rsid w:val="05166806"/>
    <w:rsid w:val="0529508C"/>
    <w:rsid w:val="053A30CA"/>
    <w:rsid w:val="057D25F0"/>
    <w:rsid w:val="05936339"/>
    <w:rsid w:val="05D76F02"/>
    <w:rsid w:val="062F7E7F"/>
    <w:rsid w:val="0650016B"/>
    <w:rsid w:val="06695ADA"/>
    <w:rsid w:val="067F52AB"/>
    <w:rsid w:val="068E5B46"/>
    <w:rsid w:val="06E17425"/>
    <w:rsid w:val="06E81491"/>
    <w:rsid w:val="07081502"/>
    <w:rsid w:val="07121629"/>
    <w:rsid w:val="072046E3"/>
    <w:rsid w:val="07373C8C"/>
    <w:rsid w:val="074234A9"/>
    <w:rsid w:val="0747552D"/>
    <w:rsid w:val="07592C30"/>
    <w:rsid w:val="07791E20"/>
    <w:rsid w:val="078177D5"/>
    <w:rsid w:val="07924879"/>
    <w:rsid w:val="079C0E64"/>
    <w:rsid w:val="07D37D83"/>
    <w:rsid w:val="07D60F62"/>
    <w:rsid w:val="08621901"/>
    <w:rsid w:val="08911C02"/>
    <w:rsid w:val="08913549"/>
    <w:rsid w:val="08A302D0"/>
    <w:rsid w:val="08B53A61"/>
    <w:rsid w:val="08E76FD5"/>
    <w:rsid w:val="08FD20E7"/>
    <w:rsid w:val="09101BCD"/>
    <w:rsid w:val="09315C91"/>
    <w:rsid w:val="093D09BC"/>
    <w:rsid w:val="09510BFE"/>
    <w:rsid w:val="097E368B"/>
    <w:rsid w:val="09816EE6"/>
    <w:rsid w:val="099757EE"/>
    <w:rsid w:val="09A34824"/>
    <w:rsid w:val="09B85302"/>
    <w:rsid w:val="09B94936"/>
    <w:rsid w:val="09D26DBF"/>
    <w:rsid w:val="09F65854"/>
    <w:rsid w:val="0A07422F"/>
    <w:rsid w:val="0A1B49C1"/>
    <w:rsid w:val="0A3D0590"/>
    <w:rsid w:val="0A7416D8"/>
    <w:rsid w:val="0A7E72ED"/>
    <w:rsid w:val="0A8945EB"/>
    <w:rsid w:val="0B062ECE"/>
    <w:rsid w:val="0B8674DE"/>
    <w:rsid w:val="0BAC1F4C"/>
    <w:rsid w:val="0BBE4F63"/>
    <w:rsid w:val="0BD55995"/>
    <w:rsid w:val="0BDA530A"/>
    <w:rsid w:val="0C0247C0"/>
    <w:rsid w:val="0C3408BA"/>
    <w:rsid w:val="0C353302"/>
    <w:rsid w:val="0C496297"/>
    <w:rsid w:val="0C660E5E"/>
    <w:rsid w:val="0C8755D8"/>
    <w:rsid w:val="0C9A109E"/>
    <w:rsid w:val="0CA74D09"/>
    <w:rsid w:val="0CA9483B"/>
    <w:rsid w:val="0CC51217"/>
    <w:rsid w:val="0CCB1484"/>
    <w:rsid w:val="0D0A01F7"/>
    <w:rsid w:val="0D1F1C9D"/>
    <w:rsid w:val="0D735BCC"/>
    <w:rsid w:val="0D7C2119"/>
    <w:rsid w:val="0D920730"/>
    <w:rsid w:val="0DCC104B"/>
    <w:rsid w:val="0DE33D9A"/>
    <w:rsid w:val="0E022677"/>
    <w:rsid w:val="0E064CB1"/>
    <w:rsid w:val="0E4706D1"/>
    <w:rsid w:val="0E4B6575"/>
    <w:rsid w:val="0E5C2643"/>
    <w:rsid w:val="0E6537C4"/>
    <w:rsid w:val="0E701E1B"/>
    <w:rsid w:val="0E750CB0"/>
    <w:rsid w:val="0E8E6882"/>
    <w:rsid w:val="0EE50D43"/>
    <w:rsid w:val="0F0377AE"/>
    <w:rsid w:val="0F0E6EE3"/>
    <w:rsid w:val="0F226BC4"/>
    <w:rsid w:val="0F260CF4"/>
    <w:rsid w:val="0F4C5F6E"/>
    <w:rsid w:val="0F706416"/>
    <w:rsid w:val="0FCD5779"/>
    <w:rsid w:val="0FD03A0D"/>
    <w:rsid w:val="1030763E"/>
    <w:rsid w:val="10371CDC"/>
    <w:rsid w:val="10381F40"/>
    <w:rsid w:val="104869BA"/>
    <w:rsid w:val="10575CC4"/>
    <w:rsid w:val="10F47168"/>
    <w:rsid w:val="110264F1"/>
    <w:rsid w:val="1104198D"/>
    <w:rsid w:val="1105049E"/>
    <w:rsid w:val="114F1D45"/>
    <w:rsid w:val="115434FF"/>
    <w:rsid w:val="115D3896"/>
    <w:rsid w:val="11B62E53"/>
    <w:rsid w:val="12103D4D"/>
    <w:rsid w:val="12345EA5"/>
    <w:rsid w:val="124027F2"/>
    <w:rsid w:val="125A673E"/>
    <w:rsid w:val="12775E6D"/>
    <w:rsid w:val="12A01322"/>
    <w:rsid w:val="12AB0828"/>
    <w:rsid w:val="12B24E77"/>
    <w:rsid w:val="12E05DF5"/>
    <w:rsid w:val="133616DD"/>
    <w:rsid w:val="13582BF6"/>
    <w:rsid w:val="13583E3E"/>
    <w:rsid w:val="138356B4"/>
    <w:rsid w:val="13884680"/>
    <w:rsid w:val="13996DA4"/>
    <w:rsid w:val="13A56966"/>
    <w:rsid w:val="13B56A40"/>
    <w:rsid w:val="13D309B3"/>
    <w:rsid w:val="13EC3F05"/>
    <w:rsid w:val="13FF0438"/>
    <w:rsid w:val="14077D57"/>
    <w:rsid w:val="14342819"/>
    <w:rsid w:val="14752A6B"/>
    <w:rsid w:val="14965811"/>
    <w:rsid w:val="14D92610"/>
    <w:rsid w:val="15001500"/>
    <w:rsid w:val="154A25D7"/>
    <w:rsid w:val="15525604"/>
    <w:rsid w:val="156E5828"/>
    <w:rsid w:val="15B36E57"/>
    <w:rsid w:val="15B43A33"/>
    <w:rsid w:val="15C02CFA"/>
    <w:rsid w:val="15D02588"/>
    <w:rsid w:val="163004AD"/>
    <w:rsid w:val="164356BB"/>
    <w:rsid w:val="166F777C"/>
    <w:rsid w:val="169C21B8"/>
    <w:rsid w:val="169C6B59"/>
    <w:rsid w:val="16BB60A4"/>
    <w:rsid w:val="16D604C4"/>
    <w:rsid w:val="171247EE"/>
    <w:rsid w:val="173A5387"/>
    <w:rsid w:val="17725C57"/>
    <w:rsid w:val="17755246"/>
    <w:rsid w:val="17800AEC"/>
    <w:rsid w:val="18245E40"/>
    <w:rsid w:val="182A0E16"/>
    <w:rsid w:val="182F01F9"/>
    <w:rsid w:val="186B461D"/>
    <w:rsid w:val="188B4950"/>
    <w:rsid w:val="18C50468"/>
    <w:rsid w:val="18C7387D"/>
    <w:rsid w:val="18C76564"/>
    <w:rsid w:val="19087A11"/>
    <w:rsid w:val="191B7534"/>
    <w:rsid w:val="196C6250"/>
    <w:rsid w:val="196E2C37"/>
    <w:rsid w:val="1974690A"/>
    <w:rsid w:val="19C072D3"/>
    <w:rsid w:val="1A25720B"/>
    <w:rsid w:val="1A510684"/>
    <w:rsid w:val="1A6171B2"/>
    <w:rsid w:val="1A665407"/>
    <w:rsid w:val="1AA65F2A"/>
    <w:rsid w:val="1AA666F2"/>
    <w:rsid w:val="1ADC340E"/>
    <w:rsid w:val="1AED2C78"/>
    <w:rsid w:val="1AEF15D5"/>
    <w:rsid w:val="1B1F6B22"/>
    <w:rsid w:val="1B343FD0"/>
    <w:rsid w:val="1B356551"/>
    <w:rsid w:val="1B377F92"/>
    <w:rsid w:val="1B3E4ABA"/>
    <w:rsid w:val="1B9D2D2C"/>
    <w:rsid w:val="1BAB13EA"/>
    <w:rsid w:val="1BE02644"/>
    <w:rsid w:val="1BF27CE6"/>
    <w:rsid w:val="1BF57F17"/>
    <w:rsid w:val="1C13053F"/>
    <w:rsid w:val="1C162BF5"/>
    <w:rsid w:val="1C212DFA"/>
    <w:rsid w:val="1C3065A1"/>
    <w:rsid w:val="1C32514E"/>
    <w:rsid w:val="1C8449C2"/>
    <w:rsid w:val="1C8676F7"/>
    <w:rsid w:val="1C8B5EF5"/>
    <w:rsid w:val="1C9B7764"/>
    <w:rsid w:val="1C9C37E6"/>
    <w:rsid w:val="1CA3081A"/>
    <w:rsid w:val="1CB81673"/>
    <w:rsid w:val="1CEB7EC5"/>
    <w:rsid w:val="1D0A50BD"/>
    <w:rsid w:val="1D2A3DAB"/>
    <w:rsid w:val="1D46542E"/>
    <w:rsid w:val="1D6359BB"/>
    <w:rsid w:val="1D664936"/>
    <w:rsid w:val="1D71729C"/>
    <w:rsid w:val="1D9507A3"/>
    <w:rsid w:val="1D981331"/>
    <w:rsid w:val="1DAB3C89"/>
    <w:rsid w:val="1DAE7561"/>
    <w:rsid w:val="1DC06E93"/>
    <w:rsid w:val="1DCC77C2"/>
    <w:rsid w:val="1DCF4890"/>
    <w:rsid w:val="1DFB57EB"/>
    <w:rsid w:val="1E0062C5"/>
    <w:rsid w:val="1E4F15C4"/>
    <w:rsid w:val="1E665E93"/>
    <w:rsid w:val="1E6D0B8E"/>
    <w:rsid w:val="1E740910"/>
    <w:rsid w:val="1E8A1B7B"/>
    <w:rsid w:val="1E93532B"/>
    <w:rsid w:val="1ED05FDD"/>
    <w:rsid w:val="1EDA4565"/>
    <w:rsid w:val="1F0115E6"/>
    <w:rsid w:val="1F022AED"/>
    <w:rsid w:val="1F8B73B9"/>
    <w:rsid w:val="1F8F25D3"/>
    <w:rsid w:val="1FC0508F"/>
    <w:rsid w:val="1FC42ED4"/>
    <w:rsid w:val="1FD17519"/>
    <w:rsid w:val="1FDE37FF"/>
    <w:rsid w:val="1FE87CF6"/>
    <w:rsid w:val="20142293"/>
    <w:rsid w:val="202875D1"/>
    <w:rsid w:val="203B6405"/>
    <w:rsid w:val="204042C4"/>
    <w:rsid w:val="204434A6"/>
    <w:rsid w:val="208E2CB0"/>
    <w:rsid w:val="20C7192F"/>
    <w:rsid w:val="20C94ACB"/>
    <w:rsid w:val="20CC6F0F"/>
    <w:rsid w:val="20EA5EFF"/>
    <w:rsid w:val="20F3606E"/>
    <w:rsid w:val="2117534C"/>
    <w:rsid w:val="213009EF"/>
    <w:rsid w:val="213D75BE"/>
    <w:rsid w:val="213F7AB1"/>
    <w:rsid w:val="217A33A1"/>
    <w:rsid w:val="21872636"/>
    <w:rsid w:val="218F2648"/>
    <w:rsid w:val="21AB5C9B"/>
    <w:rsid w:val="21B427AB"/>
    <w:rsid w:val="21BD46E0"/>
    <w:rsid w:val="21D1247E"/>
    <w:rsid w:val="227C0C68"/>
    <w:rsid w:val="227D1F07"/>
    <w:rsid w:val="22AE5DFE"/>
    <w:rsid w:val="23025E80"/>
    <w:rsid w:val="235C31B0"/>
    <w:rsid w:val="23771974"/>
    <w:rsid w:val="23C16FD2"/>
    <w:rsid w:val="242C445B"/>
    <w:rsid w:val="247E04BE"/>
    <w:rsid w:val="248B6BF0"/>
    <w:rsid w:val="24975A35"/>
    <w:rsid w:val="24A451C8"/>
    <w:rsid w:val="24B0777F"/>
    <w:rsid w:val="24B80E3D"/>
    <w:rsid w:val="24BA3A6C"/>
    <w:rsid w:val="24C14262"/>
    <w:rsid w:val="24DB11B1"/>
    <w:rsid w:val="24DB1DC1"/>
    <w:rsid w:val="254579AD"/>
    <w:rsid w:val="25482804"/>
    <w:rsid w:val="25550995"/>
    <w:rsid w:val="25757BF1"/>
    <w:rsid w:val="25916749"/>
    <w:rsid w:val="25B15AD3"/>
    <w:rsid w:val="25E5097B"/>
    <w:rsid w:val="25ED1CE2"/>
    <w:rsid w:val="260366CA"/>
    <w:rsid w:val="26190B1E"/>
    <w:rsid w:val="261954E5"/>
    <w:rsid w:val="26B25A04"/>
    <w:rsid w:val="26E86A48"/>
    <w:rsid w:val="27101EDB"/>
    <w:rsid w:val="27145F2E"/>
    <w:rsid w:val="273B6B9C"/>
    <w:rsid w:val="27450F96"/>
    <w:rsid w:val="27A03254"/>
    <w:rsid w:val="27A230C5"/>
    <w:rsid w:val="27A851CF"/>
    <w:rsid w:val="27BB28B0"/>
    <w:rsid w:val="27F6755B"/>
    <w:rsid w:val="2835156C"/>
    <w:rsid w:val="285E7742"/>
    <w:rsid w:val="285F589C"/>
    <w:rsid w:val="2860075F"/>
    <w:rsid w:val="288E7537"/>
    <w:rsid w:val="28D51CE9"/>
    <w:rsid w:val="28E0382C"/>
    <w:rsid w:val="28FB2940"/>
    <w:rsid w:val="2935387C"/>
    <w:rsid w:val="29387837"/>
    <w:rsid w:val="295642C7"/>
    <w:rsid w:val="29923BE6"/>
    <w:rsid w:val="29C74D12"/>
    <w:rsid w:val="29D70027"/>
    <w:rsid w:val="29DA51F1"/>
    <w:rsid w:val="29E4565C"/>
    <w:rsid w:val="2A0365EA"/>
    <w:rsid w:val="2A217644"/>
    <w:rsid w:val="2A5522DC"/>
    <w:rsid w:val="2A6D7AE4"/>
    <w:rsid w:val="2A81126C"/>
    <w:rsid w:val="2A9A509F"/>
    <w:rsid w:val="2ABE75C5"/>
    <w:rsid w:val="2AC54EDF"/>
    <w:rsid w:val="2ADE1592"/>
    <w:rsid w:val="2AE72478"/>
    <w:rsid w:val="2AFE6BB2"/>
    <w:rsid w:val="2AFF547A"/>
    <w:rsid w:val="2B0F5BE3"/>
    <w:rsid w:val="2B194010"/>
    <w:rsid w:val="2B1A0A86"/>
    <w:rsid w:val="2B4C581C"/>
    <w:rsid w:val="2B766889"/>
    <w:rsid w:val="2B8F7412"/>
    <w:rsid w:val="2BB62C14"/>
    <w:rsid w:val="2BB82208"/>
    <w:rsid w:val="2BC1544C"/>
    <w:rsid w:val="2BD1187D"/>
    <w:rsid w:val="2BDB26FC"/>
    <w:rsid w:val="2BF25A55"/>
    <w:rsid w:val="2BF83122"/>
    <w:rsid w:val="2C4D4422"/>
    <w:rsid w:val="2C61592A"/>
    <w:rsid w:val="2CBB5258"/>
    <w:rsid w:val="2CF23348"/>
    <w:rsid w:val="2D0212AF"/>
    <w:rsid w:val="2D0721CE"/>
    <w:rsid w:val="2D282275"/>
    <w:rsid w:val="2D2D0FB8"/>
    <w:rsid w:val="2D5369A4"/>
    <w:rsid w:val="2D553E12"/>
    <w:rsid w:val="2D563294"/>
    <w:rsid w:val="2D572DE8"/>
    <w:rsid w:val="2D7657B0"/>
    <w:rsid w:val="2DA92533"/>
    <w:rsid w:val="2DC542FD"/>
    <w:rsid w:val="2E027319"/>
    <w:rsid w:val="2E740C9C"/>
    <w:rsid w:val="2E912614"/>
    <w:rsid w:val="2EB82B9B"/>
    <w:rsid w:val="2EDB211E"/>
    <w:rsid w:val="2FAF734F"/>
    <w:rsid w:val="2FB74538"/>
    <w:rsid w:val="2FC85BC4"/>
    <w:rsid w:val="2FF16930"/>
    <w:rsid w:val="30255652"/>
    <w:rsid w:val="302A5959"/>
    <w:rsid w:val="305B0C4B"/>
    <w:rsid w:val="306F34C7"/>
    <w:rsid w:val="30920E4B"/>
    <w:rsid w:val="31024AE6"/>
    <w:rsid w:val="31232744"/>
    <w:rsid w:val="313F60CD"/>
    <w:rsid w:val="316C164E"/>
    <w:rsid w:val="31AC33EA"/>
    <w:rsid w:val="31B469D0"/>
    <w:rsid w:val="31D64F96"/>
    <w:rsid w:val="32017181"/>
    <w:rsid w:val="3202578C"/>
    <w:rsid w:val="32542628"/>
    <w:rsid w:val="326D3B31"/>
    <w:rsid w:val="327021FA"/>
    <w:rsid w:val="329C1DF0"/>
    <w:rsid w:val="329E2BA3"/>
    <w:rsid w:val="32AE7A75"/>
    <w:rsid w:val="32E032B1"/>
    <w:rsid w:val="32EF11A3"/>
    <w:rsid w:val="32EF2028"/>
    <w:rsid w:val="33011C41"/>
    <w:rsid w:val="333C6A3D"/>
    <w:rsid w:val="33644CFD"/>
    <w:rsid w:val="33774568"/>
    <w:rsid w:val="33A0028D"/>
    <w:rsid w:val="33A570FA"/>
    <w:rsid w:val="33D32C1C"/>
    <w:rsid w:val="33D92429"/>
    <w:rsid w:val="343B3818"/>
    <w:rsid w:val="343C1893"/>
    <w:rsid w:val="350C7DCA"/>
    <w:rsid w:val="358526AE"/>
    <w:rsid w:val="35B43FF1"/>
    <w:rsid w:val="35B54B22"/>
    <w:rsid w:val="35C857D8"/>
    <w:rsid w:val="35DF0F8E"/>
    <w:rsid w:val="35E83CBD"/>
    <w:rsid w:val="35EF293B"/>
    <w:rsid w:val="35F13A2A"/>
    <w:rsid w:val="360453EB"/>
    <w:rsid w:val="361633A9"/>
    <w:rsid w:val="362C0965"/>
    <w:rsid w:val="36495F37"/>
    <w:rsid w:val="36523501"/>
    <w:rsid w:val="365B2DB7"/>
    <w:rsid w:val="366A6E58"/>
    <w:rsid w:val="36D56295"/>
    <w:rsid w:val="37366041"/>
    <w:rsid w:val="373D0F4E"/>
    <w:rsid w:val="375D41E8"/>
    <w:rsid w:val="37625DAE"/>
    <w:rsid w:val="377717B0"/>
    <w:rsid w:val="379D7A74"/>
    <w:rsid w:val="37A03DDA"/>
    <w:rsid w:val="37DC389E"/>
    <w:rsid w:val="37E41DF1"/>
    <w:rsid w:val="37FC364E"/>
    <w:rsid w:val="38463090"/>
    <w:rsid w:val="3882116E"/>
    <w:rsid w:val="388234B9"/>
    <w:rsid w:val="38973473"/>
    <w:rsid w:val="38A56CC9"/>
    <w:rsid w:val="38C05F24"/>
    <w:rsid w:val="38D750B8"/>
    <w:rsid w:val="38EA0422"/>
    <w:rsid w:val="38F2240C"/>
    <w:rsid w:val="39171CC0"/>
    <w:rsid w:val="393F39C1"/>
    <w:rsid w:val="3941283A"/>
    <w:rsid w:val="395212E1"/>
    <w:rsid w:val="39976574"/>
    <w:rsid w:val="39A165F9"/>
    <w:rsid w:val="39A71695"/>
    <w:rsid w:val="39B72706"/>
    <w:rsid w:val="39C84E5A"/>
    <w:rsid w:val="39FA0921"/>
    <w:rsid w:val="3A3457E8"/>
    <w:rsid w:val="3A377697"/>
    <w:rsid w:val="3A3F0320"/>
    <w:rsid w:val="3A536E24"/>
    <w:rsid w:val="3A565A98"/>
    <w:rsid w:val="3A810ECA"/>
    <w:rsid w:val="3A871F8A"/>
    <w:rsid w:val="3AA31206"/>
    <w:rsid w:val="3AB57780"/>
    <w:rsid w:val="3AC65AD2"/>
    <w:rsid w:val="3ACF5A26"/>
    <w:rsid w:val="3B1B509F"/>
    <w:rsid w:val="3B3229F6"/>
    <w:rsid w:val="3B3575B2"/>
    <w:rsid w:val="3B4764C1"/>
    <w:rsid w:val="3B54731C"/>
    <w:rsid w:val="3B67428D"/>
    <w:rsid w:val="3B713350"/>
    <w:rsid w:val="3B7A26BE"/>
    <w:rsid w:val="3BE253E0"/>
    <w:rsid w:val="3BE767A5"/>
    <w:rsid w:val="3C1701DB"/>
    <w:rsid w:val="3C2E25AC"/>
    <w:rsid w:val="3C33699A"/>
    <w:rsid w:val="3C41291B"/>
    <w:rsid w:val="3C447C27"/>
    <w:rsid w:val="3C4E3440"/>
    <w:rsid w:val="3CF53A06"/>
    <w:rsid w:val="3E225ED0"/>
    <w:rsid w:val="3E29108F"/>
    <w:rsid w:val="3E763568"/>
    <w:rsid w:val="3EB341AB"/>
    <w:rsid w:val="3EC20226"/>
    <w:rsid w:val="3EC451E1"/>
    <w:rsid w:val="3EC47F80"/>
    <w:rsid w:val="3F1E63B0"/>
    <w:rsid w:val="3F2226EC"/>
    <w:rsid w:val="3F4530CB"/>
    <w:rsid w:val="3F601C75"/>
    <w:rsid w:val="3FAC6CE4"/>
    <w:rsid w:val="3FB04B06"/>
    <w:rsid w:val="3FDA48AC"/>
    <w:rsid w:val="4004626D"/>
    <w:rsid w:val="402A3DD6"/>
    <w:rsid w:val="402E363B"/>
    <w:rsid w:val="403A7A13"/>
    <w:rsid w:val="40883F9A"/>
    <w:rsid w:val="40A6403B"/>
    <w:rsid w:val="40C31767"/>
    <w:rsid w:val="40D11C13"/>
    <w:rsid w:val="40D14228"/>
    <w:rsid w:val="40D74EA2"/>
    <w:rsid w:val="40E32648"/>
    <w:rsid w:val="410C5102"/>
    <w:rsid w:val="41344930"/>
    <w:rsid w:val="413F338F"/>
    <w:rsid w:val="41406E31"/>
    <w:rsid w:val="415D3A83"/>
    <w:rsid w:val="419659D4"/>
    <w:rsid w:val="419B675D"/>
    <w:rsid w:val="41A50FA5"/>
    <w:rsid w:val="41AF222E"/>
    <w:rsid w:val="41CC07BC"/>
    <w:rsid w:val="41DD5AAF"/>
    <w:rsid w:val="420569A4"/>
    <w:rsid w:val="4246080B"/>
    <w:rsid w:val="42CE24FD"/>
    <w:rsid w:val="42F302DD"/>
    <w:rsid w:val="43260C43"/>
    <w:rsid w:val="438034F8"/>
    <w:rsid w:val="4388321A"/>
    <w:rsid w:val="441A31FF"/>
    <w:rsid w:val="443F03D6"/>
    <w:rsid w:val="44456DDB"/>
    <w:rsid w:val="446A3759"/>
    <w:rsid w:val="446B4961"/>
    <w:rsid w:val="449428DA"/>
    <w:rsid w:val="44A449B9"/>
    <w:rsid w:val="45132E7E"/>
    <w:rsid w:val="45797DA1"/>
    <w:rsid w:val="45A046DF"/>
    <w:rsid w:val="45AB1A67"/>
    <w:rsid w:val="45B725A0"/>
    <w:rsid w:val="45D33008"/>
    <w:rsid w:val="45D53422"/>
    <w:rsid w:val="462E25CA"/>
    <w:rsid w:val="46303A17"/>
    <w:rsid w:val="465A58CC"/>
    <w:rsid w:val="46931FE6"/>
    <w:rsid w:val="46D637ED"/>
    <w:rsid w:val="46DD3F38"/>
    <w:rsid w:val="46F16F1D"/>
    <w:rsid w:val="46FD2CBF"/>
    <w:rsid w:val="472910BD"/>
    <w:rsid w:val="47553E8E"/>
    <w:rsid w:val="477C293C"/>
    <w:rsid w:val="47CA2F97"/>
    <w:rsid w:val="47D84675"/>
    <w:rsid w:val="47E17B3A"/>
    <w:rsid w:val="481379C4"/>
    <w:rsid w:val="481947FE"/>
    <w:rsid w:val="483B043E"/>
    <w:rsid w:val="486B0826"/>
    <w:rsid w:val="486B1D8E"/>
    <w:rsid w:val="48A93D74"/>
    <w:rsid w:val="48D139F6"/>
    <w:rsid w:val="48F56DD6"/>
    <w:rsid w:val="491916C6"/>
    <w:rsid w:val="49573AC8"/>
    <w:rsid w:val="49AA7971"/>
    <w:rsid w:val="49CF02A5"/>
    <w:rsid w:val="49D02457"/>
    <w:rsid w:val="49DC05BD"/>
    <w:rsid w:val="49FE240E"/>
    <w:rsid w:val="4A141151"/>
    <w:rsid w:val="4A316318"/>
    <w:rsid w:val="4A5950C6"/>
    <w:rsid w:val="4A643B84"/>
    <w:rsid w:val="4A777A6A"/>
    <w:rsid w:val="4AB663B6"/>
    <w:rsid w:val="4AC9062D"/>
    <w:rsid w:val="4AE52C42"/>
    <w:rsid w:val="4AF2187D"/>
    <w:rsid w:val="4AFC3953"/>
    <w:rsid w:val="4B1E385E"/>
    <w:rsid w:val="4B6870F9"/>
    <w:rsid w:val="4B6C2969"/>
    <w:rsid w:val="4BCF6DCB"/>
    <w:rsid w:val="4BD06B38"/>
    <w:rsid w:val="4BD52321"/>
    <w:rsid w:val="4BDF321A"/>
    <w:rsid w:val="4C0065CE"/>
    <w:rsid w:val="4C18241E"/>
    <w:rsid w:val="4C227943"/>
    <w:rsid w:val="4C4373DD"/>
    <w:rsid w:val="4C472142"/>
    <w:rsid w:val="4C5F22C4"/>
    <w:rsid w:val="4C7D6CC5"/>
    <w:rsid w:val="4CDD603C"/>
    <w:rsid w:val="4D491763"/>
    <w:rsid w:val="4DC86CD0"/>
    <w:rsid w:val="4DD62C1F"/>
    <w:rsid w:val="4DF46D27"/>
    <w:rsid w:val="4E367509"/>
    <w:rsid w:val="4E5211BA"/>
    <w:rsid w:val="4E90713C"/>
    <w:rsid w:val="4E9845DD"/>
    <w:rsid w:val="4E9D1D1E"/>
    <w:rsid w:val="4EA07161"/>
    <w:rsid w:val="4ED80FF1"/>
    <w:rsid w:val="4EED09FA"/>
    <w:rsid w:val="4F0E0B1D"/>
    <w:rsid w:val="4F563CC4"/>
    <w:rsid w:val="4FBD41CA"/>
    <w:rsid w:val="4FD246D2"/>
    <w:rsid w:val="4FE15C85"/>
    <w:rsid w:val="50077D56"/>
    <w:rsid w:val="50131451"/>
    <w:rsid w:val="50831BFE"/>
    <w:rsid w:val="50A3118B"/>
    <w:rsid w:val="50B52FE4"/>
    <w:rsid w:val="50BF2E54"/>
    <w:rsid w:val="511356C3"/>
    <w:rsid w:val="51390BE4"/>
    <w:rsid w:val="51C804DE"/>
    <w:rsid w:val="51CF0D4C"/>
    <w:rsid w:val="51E12FF8"/>
    <w:rsid w:val="51E33826"/>
    <w:rsid w:val="51E71C22"/>
    <w:rsid w:val="520C6B50"/>
    <w:rsid w:val="522E62F3"/>
    <w:rsid w:val="52444BF1"/>
    <w:rsid w:val="52A33960"/>
    <w:rsid w:val="52B476CE"/>
    <w:rsid w:val="52F47A95"/>
    <w:rsid w:val="531645CA"/>
    <w:rsid w:val="531F2A96"/>
    <w:rsid w:val="53262EC9"/>
    <w:rsid w:val="534E7990"/>
    <w:rsid w:val="53734149"/>
    <w:rsid w:val="53932760"/>
    <w:rsid w:val="539873E7"/>
    <w:rsid w:val="53B46D0C"/>
    <w:rsid w:val="53C0793C"/>
    <w:rsid w:val="54087353"/>
    <w:rsid w:val="54375044"/>
    <w:rsid w:val="544232E7"/>
    <w:rsid w:val="54557110"/>
    <w:rsid w:val="549661B6"/>
    <w:rsid w:val="54D24E79"/>
    <w:rsid w:val="5503429F"/>
    <w:rsid w:val="551027C6"/>
    <w:rsid w:val="552F7315"/>
    <w:rsid w:val="5540344C"/>
    <w:rsid w:val="554B0FDD"/>
    <w:rsid w:val="55631D2D"/>
    <w:rsid w:val="55BB1E97"/>
    <w:rsid w:val="55C8709D"/>
    <w:rsid w:val="560509A3"/>
    <w:rsid w:val="56050C0A"/>
    <w:rsid w:val="56250237"/>
    <w:rsid w:val="564569EB"/>
    <w:rsid w:val="56AB5944"/>
    <w:rsid w:val="56F645A2"/>
    <w:rsid w:val="57024FAA"/>
    <w:rsid w:val="57214861"/>
    <w:rsid w:val="572B4616"/>
    <w:rsid w:val="573C1CE3"/>
    <w:rsid w:val="57541EAD"/>
    <w:rsid w:val="57603228"/>
    <w:rsid w:val="576D2C98"/>
    <w:rsid w:val="577465D8"/>
    <w:rsid w:val="579062A5"/>
    <w:rsid w:val="57AE5029"/>
    <w:rsid w:val="57C23486"/>
    <w:rsid w:val="57D123D3"/>
    <w:rsid w:val="5807247D"/>
    <w:rsid w:val="58117CC1"/>
    <w:rsid w:val="582C3384"/>
    <w:rsid w:val="58624A55"/>
    <w:rsid w:val="58982347"/>
    <w:rsid w:val="589D0BB5"/>
    <w:rsid w:val="58E6430A"/>
    <w:rsid w:val="59162EF2"/>
    <w:rsid w:val="59216A89"/>
    <w:rsid w:val="59462FFB"/>
    <w:rsid w:val="59A175DF"/>
    <w:rsid w:val="59B819C2"/>
    <w:rsid w:val="59C7668D"/>
    <w:rsid w:val="59FC4729"/>
    <w:rsid w:val="59FF697B"/>
    <w:rsid w:val="5A0B75E4"/>
    <w:rsid w:val="5A575BFF"/>
    <w:rsid w:val="5A77586F"/>
    <w:rsid w:val="5AA12CBD"/>
    <w:rsid w:val="5ACA65CD"/>
    <w:rsid w:val="5ACC7A53"/>
    <w:rsid w:val="5AE51758"/>
    <w:rsid w:val="5AF6153C"/>
    <w:rsid w:val="5B581F93"/>
    <w:rsid w:val="5B6B529B"/>
    <w:rsid w:val="5BB250E2"/>
    <w:rsid w:val="5BB3320D"/>
    <w:rsid w:val="5BC31A45"/>
    <w:rsid w:val="5BC772C9"/>
    <w:rsid w:val="5BF50377"/>
    <w:rsid w:val="5C465FA2"/>
    <w:rsid w:val="5C544090"/>
    <w:rsid w:val="5C726BB6"/>
    <w:rsid w:val="5C7322D1"/>
    <w:rsid w:val="5CEF4070"/>
    <w:rsid w:val="5CFC28A8"/>
    <w:rsid w:val="5D246FFC"/>
    <w:rsid w:val="5D36426B"/>
    <w:rsid w:val="5DDA696A"/>
    <w:rsid w:val="5E410FFD"/>
    <w:rsid w:val="5E544606"/>
    <w:rsid w:val="5E8E05EA"/>
    <w:rsid w:val="5EFB61FA"/>
    <w:rsid w:val="5F2C7D02"/>
    <w:rsid w:val="5F31206E"/>
    <w:rsid w:val="5F7663E9"/>
    <w:rsid w:val="5F8C0D83"/>
    <w:rsid w:val="5F951613"/>
    <w:rsid w:val="5F9C4885"/>
    <w:rsid w:val="5FB656F9"/>
    <w:rsid w:val="5FBC2CFA"/>
    <w:rsid w:val="5FC53466"/>
    <w:rsid w:val="5FD13015"/>
    <w:rsid w:val="5FF56DB4"/>
    <w:rsid w:val="60190EE3"/>
    <w:rsid w:val="601D48F2"/>
    <w:rsid w:val="601E31F8"/>
    <w:rsid w:val="602832C7"/>
    <w:rsid w:val="60350846"/>
    <w:rsid w:val="603D1F50"/>
    <w:rsid w:val="603F673E"/>
    <w:rsid w:val="6051650D"/>
    <w:rsid w:val="605467C6"/>
    <w:rsid w:val="60A4299B"/>
    <w:rsid w:val="60D605A1"/>
    <w:rsid w:val="612C537D"/>
    <w:rsid w:val="61464F6C"/>
    <w:rsid w:val="61515A7F"/>
    <w:rsid w:val="61633E93"/>
    <w:rsid w:val="61A4558D"/>
    <w:rsid w:val="61C32B70"/>
    <w:rsid w:val="61CB75C8"/>
    <w:rsid w:val="61D54EA8"/>
    <w:rsid w:val="61E045CD"/>
    <w:rsid w:val="61E23930"/>
    <w:rsid w:val="62016875"/>
    <w:rsid w:val="623E052A"/>
    <w:rsid w:val="62782EBB"/>
    <w:rsid w:val="628B7263"/>
    <w:rsid w:val="62902D58"/>
    <w:rsid w:val="62AE4BDA"/>
    <w:rsid w:val="62C97640"/>
    <w:rsid w:val="62CA5500"/>
    <w:rsid w:val="62D27C48"/>
    <w:rsid w:val="6307315E"/>
    <w:rsid w:val="63184211"/>
    <w:rsid w:val="631B5AD9"/>
    <w:rsid w:val="635514AC"/>
    <w:rsid w:val="635C575B"/>
    <w:rsid w:val="63672302"/>
    <w:rsid w:val="636863CF"/>
    <w:rsid w:val="63715219"/>
    <w:rsid w:val="63752C12"/>
    <w:rsid w:val="638C1080"/>
    <w:rsid w:val="63B413CF"/>
    <w:rsid w:val="63D4721A"/>
    <w:rsid w:val="63FF6C27"/>
    <w:rsid w:val="6405263C"/>
    <w:rsid w:val="642454D9"/>
    <w:rsid w:val="6434581E"/>
    <w:rsid w:val="6464336B"/>
    <w:rsid w:val="64911B42"/>
    <w:rsid w:val="65360BCA"/>
    <w:rsid w:val="653C5193"/>
    <w:rsid w:val="655C7828"/>
    <w:rsid w:val="65735178"/>
    <w:rsid w:val="658B4967"/>
    <w:rsid w:val="65CB1350"/>
    <w:rsid w:val="660C74D8"/>
    <w:rsid w:val="662C361B"/>
    <w:rsid w:val="66330E7B"/>
    <w:rsid w:val="66351622"/>
    <w:rsid w:val="665A2304"/>
    <w:rsid w:val="669C6349"/>
    <w:rsid w:val="66A80AC6"/>
    <w:rsid w:val="67144976"/>
    <w:rsid w:val="67202357"/>
    <w:rsid w:val="67603F26"/>
    <w:rsid w:val="67D3264E"/>
    <w:rsid w:val="67D63720"/>
    <w:rsid w:val="67EC027D"/>
    <w:rsid w:val="68024DD3"/>
    <w:rsid w:val="680F332B"/>
    <w:rsid w:val="68104F00"/>
    <w:rsid w:val="6832253F"/>
    <w:rsid w:val="685C3C4D"/>
    <w:rsid w:val="687102AD"/>
    <w:rsid w:val="68724B40"/>
    <w:rsid w:val="68902798"/>
    <w:rsid w:val="69045C63"/>
    <w:rsid w:val="690C7142"/>
    <w:rsid w:val="69412846"/>
    <w:rsid w:val="695907E9"/>
    <w:rsid w:val="6964290E"/>
    <w:rsid w:val="698304CD"/>
    <w:rsid w:val="69932BAE"/>
    <w:rsid w:val="69A16FDB"/>
    <w:rsid w:val="69BA6060"/>
    <w:rsid w:val="69ED5B2B"/>
    <w:rsid w:val="6A223F21"/>
    <w:rsid w:val="6A4771F0"/>
    <w:rsid w:val="6A641277"/>
    <w:rsid w:val="6A985E45"/>
    <w:rsid w:val="6AAD0001"/>
    <w:rsid w:val="6ACC3B62"/>
    <w:rsid w:val="6AE30427"/>
    <w:rsid w:val="6B1B05C6"/>
    <w:rsid w:val="6B35684E"/>
    <w:rsid w:val="6B5775BA"/>
    <w:rsid w:val="6B6C1D6A"/>
    <w:rsid w:val="6B706DFD"/>
    <w:rsid w:val="6B735145"/>
    <w:rsid w:val="6B76701F"/>
    <w:rsid w:val="6BA77CA7"/>
    <w:rsid w:val="6BAA63F6"/>
    <w:rsid w:val="6BB64940"/>
    <w:rsid w:val="6BBA5ABD"/>
    <w:rsid w:val="6BC04151"/>
    <w:rsid w:val="6BFF6B53"/>
    <w:rsid w:val="6C161EDD"/>
    <w:rsid w:val="6C17534B"/>
    <w:rsid w:val="6C52384A"/>
    <w:rsid w:val="6C5F577B"/>
    <w:rsid w:val="6C5F6B13"/>
    <w:rsid w:val="6C831486"/>
    <w:rsid w:val="6C8C7141"/>
    <w:rsid w:val="6C903E5F"/>
    <w:rsid w:val="6C92595F"/>
    <w:rsid w:val="6CA31D11"/>
    <w:rsid w:val="6CE513BE"/>
    <w:rsid w:val="6CEE595E"/>
    <w:rsid w:val="6CF82160"/>
    <w:rsid w:val="6D094BFA"/>
    <w:rsid w:val="6D1D7324"/>
    <w:rsid w:val="6D283EB3"/>
    <w:rsid w:val="6D476F5C"/>
    <w:rsid w:val="6D524D35"/>
    <w:rsid w:val="6D631E8B"/>
    <w:rsid w:val="6DA45721"/>
    <w:rsid w:val="6DEF5724"/>
    <w:rsid w:val="6E2D7396"/>
    <w:rsid w:val="6E6C1E36"/>
    <w:rsid w:val="6E977E1E"/>
    <w:rsid w:val="6E9A083E"/>
    <w:rsid w:val="6EBE3907"/>
    <w:rsid w:val="6F06705D"/>
    <w:rsid w:val="6F1013D6"/>
    <w:rsid w:val="6F1830F3"/>
    <w:rsid w:val="6F2C4E6B"/>
    <w:rsid w:val="6F7502BE"/>
    <w:rsid w:val="6F8E346E"/>
    <w:rsid w:val="6F922D77"/>
    <w:rsid w:val="6FA85985"/>
    <w:rsid w:val="6FD7718C"/>
    <w:rsid w:val="6FEA2DEF"/>
    <w:rsid w:val="70231C9D"/>
    <w:rsid w:val="704116AB"/>
    <w:rsid w:val="70411BFE"/>
    <w:rsid w:val="704768DE"/>
    <w:rsid w:val="707B5C7D"/>
    <w:rsid w:val="708C386D"/>
    <w:rsid w:val="7093353E"/>
    <w:rsid w:val="70A25D2A"/>
    <w:rsid w:val="70EC15F1"/>
    <w:rsid w:val="70F606D1"/>
    <w:rsid w:val="710C3141"/>
    <w:rsid w:val="71104E62"/>
    <w:rsid w:val="713927A1"/>
    <w:rsid w:val="71426CAF"/>
    <w:rsid w:val="719525E5"/>
    <w:rsid w:val="71C43EDF"/>
    <w:rsid w:val="71D12B7B"/>
    <w:rsid w:val="72047D57"/>
    <w:rsid w:val="7254510E"/>
    <w:rsid w:val="72563FB1"/>
    <w:rsid w:val="726E28BC"/>
    <w:rsid w:val="729701F7"/>
    <w:rsid w:val="72C13435"/>
    <w:rsid w:val="7332304C"/>
    <w:rsid w:val="733B0345"/>
    <w:rsid w:val="73460DCF"/>
    <w:rsid w:val="736F51CC"/>
    <w:rsid w:val="73765DF7"/>
    <w:rsid w:val="739C093C"/>
    <w:rsid w:val="739D0315"/>
    <w:rsid w:val="73C42DF2"/>
    <w:rsid w:val="73CE4F10"/>
    <w:rsid w:val="73DE0BF4"/>
    <w:rsid w:val="73E349FB"/>
    <w:rsid w:val="73EF72A5"/>
    <w:rsid w:val="740166CA"/>
    <w:rsid w:val="741606DE"/>
    <w:rsid w:val="746B4618"/>
    <w:rsid w:val="746F2FAE"/>
    <w:rsid w:val="748E187D"/>
    <w:rsid w:val="749173C8"/>
    <w:rsid w:val="74F727ED"/>
    <w:rsid w:val="75395A4F"/>
    <w:rsid w:val="75944C88"/>
    <w:rsid w:val="75A62599"/>
    <w:rsid w:val="75C718AC"/>
    <w:rsid w:val="75E5168E"/>
    <w:rsid w:val="75E65018"/>
    <w:rsid w:val="75E6534A"/>
    <w:rsid w:val="75FD7923"/>
    <w:rsid w:val="764536B8"/>
    <w:rsid w:val="764C1E95"/>
    <w:rsid w:val="765340BE"/>
    <w:rsid w:val="76600B0B"/>
    <w:rsid w:val="769D4729"/>
    <w:rsid w:val="76EC025F"/>
    <w:rsid w:val="77104195"/>
    <w:rsid w:val="7713446B"/>
    <w:rsid w:val="77532B5B"/>
    <w:rsid w:val="77606B0F"/>
    <w:rsid w:val="777C610E"/>
    <w:rsid w:val="77A56DB6"/>
    <w:rsid w:val="77A72B49"/>
    <w:rsid w:val="77BA48A1"/>
    <w:rsid w:val="77EA45C3"/>
    <w:rsid w:val="77F3515D"/>
    <w:rsid w:val="77F537AF"/>
    <w:rsid w:val="78427D95"/>
    <w:rsid w:val="789B3619"/>
    <w:rsid w:val="78CE3373"/>
    <w:rsid w:val="78EA06B1"/>
    <w:rsid w:val="79303653"/>
    <w:rsid w:val="79332894"/>
    <w:rsid w:val="79432FDA"/>
    <w:rsid w:val="794E031B"/>
    <w:rsid w:val="796340FE"/>
    <w:rsid w:val="79F651E3"/>
    <w:rsid w:val="7A3C5323"/>
    <w:rsid w:val="7A3D1254"/>
    <w:rsid w:val="7A4A0DFD"/>
    <w:rsid w:val="7A552236"/>
    <w:rsid w:val="7A735659"/>
    <w:rsid w:val="7A7E0068"/>
    <w:rsid w:val="7AB60141"/>
    <w:rsid w:val="7AB7745D"/>
    <w:rsid w:val="7AC17447"/>
    <w:rsid w:val="7AD70C9B"/>
    <w:rsid w:val="7ADA5B3C"/>
    <w:rsid w:val="7AE92323"/>
    <w:rsid w:val="7B4531F1"/>
    <w:rsid w:val="7B4D07FD"/>
    <w:rsid w:val="7BAB3DF5"/>
    <w:rsid w:val="7BD26364"/>
    <w:rsid w:val="7BDB29F1"/>
    <w:rsid w:val="7C2F53CB"/>
    <w:rsid w:val="7C3A3603"/>
    <w:rsid w:val="7C461D0D"/>
    <w:rsid w:val="7C485C63"/>
    <w:rsid w:val="7CA834CE"/>
    <w:rsid w:val="7CB9036C"/>
    <w:rsid w:val="7CDF1C79"/>
    <w:rsid w:val="7D047631"/>
    <w:rsid w:val="7D3475DB"/>
    <w:rsid w:val="7D5B4A17"/>
    <w:rsid w:val="7D771F95"/>
    <w:rsid w:val="7D942460"/>
    <w:rsid w:val="7DBB0F77"/>
    <w:rsid w:val="7DDD5D1F"/>
    <w:rsid w:val="7E0B3754"/>
    <w:rsid w:val="7E3C4D54"/>
    <w:rsid w:val="7E563F68"/>
    <w:rsid w:val="7EC40A24"/>
    <w:rsid w:val="7F5F072D"/>
    <w:rsid w:val="7F71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8"/>
    <w:autoRedefine/>
    <w:qFormat/>
    <w:uiPriority w:val="0"/>
    <w:pPr>
      <w:keepNext/>
      <w:jc w:val="center"/>
      <w:outlineLvl w:val="0"/>
    </w:pPr>
    <w:rPr>
      <w:rFonts w:eastAsia="黑体"/>
      <w:b/>
      <w:sz w:val="32"/>
      <w:szCs w:val="20"/>
    </w:rPr>
  </w:style>
  <w:style w:type="paragraph" w:styleId="4">
    <w:name w:val="heading 2"/>
    <w:basedOn w:val="1"/>
    <w:next w:val="1"/>
    <w:link w:val="66"/>
    <w:autoRedefine/>
    <w:qFormat/>
    <w:uiPriority w:val="0"/>
    <w:pPr>
      <w:keepNext/>
      <w:outlineLvl w:val="1"/>
    </w:pPr>
    <w:rPr>
      <w:rFonts w:ascii="仿宋_GB2312"/>
      <w:b/>
      <w:sz w:val="28"/>
      <w:szCs w:val="32"/>
    </w:rPr>
  </w:style>
  <w:style w:type="paragraph" w:styleId="5">
    <w:name w:val="heading 3"/>
    <w:basedOn w:val="1"/>
    <w:next w:val="1"/>
    <w:link w:val="151"/>
    <w:autoRedefine/>
    <w:qFormat/>
    <w:uiPriority w:val="0"/>
    <w:pPr>
      <w:keepNext/>
      <w:keepLines/>
      <w:spacing w:line="540" w:lineRule="atLeast"/>
      <w:outlineLvl w:val="2"/>
    </w:pPr>
    <w:rPr>
      <w:rFonts w:eastAsia="黑体"/>
      <w:b/>
      <w:sz w:val="28"/>
      <w:szCs w:val="20"/>
    </w:rPr>
  </w:style>
  <w:style w:type="paragraph" w:styleId="6">
    <w:name w:val="heading 4"/>
    <w:basedOn w:val="1"/>
    <w:next w:val="1"/>
    <w:link w:val="148"/>
    <w:autoRedefine/>
    <w:qFormat/>
    <w:uiPriority w:val="0"/>
    <w:pPr>
      <w:keepNext/>
      <w:keepLines/>
      <w:spacing w:line="540" w:lineRule="atLeast"/>
      <w:outlineLvl w:val="3"/>
    </w:pPr>
    <w:rPr>
      <w:sz w:val="28"/>
      <w:szCs w:val="28"/>
    </w:rPr>
  </w:style>
  <w:style w:type="paragraph" w:styleId="7">
    <w:name w:val="heading 5"/>
    <w:basedOn w:val="1"/>
    <w:next w:val="1"/>
    <w:link w:val="131"/>
    <w:autoRedefine/>
    <w:qFormat/>
    <w:uiPriority w:val="0"/>
    <w:pPr>
      <w:keepNext/>
      <w:keepLines/>
      <w:spacing w:before="280" w:after="290" w:line="372" w:lineRule="auto"/>
      <w:outlineLvl w:val="4"/>
    </w:pPr>
    <w:rPr>
      <w:b/>
      <w:bCs/>
      <w:kern w:val="0"/>
      <w:sz w:val="28"/>
      <w:szCs w:val="28"/>
    </w:rPr>
  </w:style>
  <w:style w:type="paragraph" w:styleId="8">
    <w:name w:val="heading 6"/>
    <w:basedOn w:val="1"/>
    <w:next w:val="9"/>
    <w:link w:val="172"/>
    <w:autoRedefine/>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69"/>
    <w:autoRedefine/>
    <w:qFormat/>
    <w:uiPriority w:val="0"/>
    <w:pPr>
      <w:keepNext/>
      <w:keepLines/>
      <w:spacing w:before="240" w:after="64" w:line="317" w:lineRule="auto"/>
      <w:outlineLvl w:val="6"/>
    </w:pPr>
    <w:rPr>
      <w:b/>
      <w:sz w:val="24"/>
      <w:szCs w:val="20"/>
    </w:rPr>
  </w:style>
  <w:style w:type="paragraph" w:styleId="11">
    <w:name w:val="heading 8"/>
    <w:basedOn w:val="1"/>
    <w:next w:val="9"/>
    <w:link w:val="175"/>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162"/>
    <w:autoRedefine/>
    <w:qFormat/>
    <w:uiPriority w:val="0"/>
    <w:pPr>
      <w:keepNext/>
      <w:keepLines/>
      <w:spacing w:before="240" w:after="64" w:line="317" w:lineRule="auto"/>
      <w:outlineLvl w:val="8"/>
    </w:pPr>
    <w:rPr>
      <w:rFonts w:ascii="Arial" w:hAnsi="Arial" w:eastAsia="黑体"/>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macro"/>
    <w:link w:val="11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104"/>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30"/>
    <w:autoRedefine/>
    <w:qFormat/>
    <w:uiPriority w:val="0"/>
    <w:pPr>
      <w:shd w:val="clear" w:color="auto" w:fill="000080"/>
    </w:pPr>
  </w:style>
  <w:style w:type="paragraph" w:styleId="18">
    <w:name w:val="annotation text"/>
    <w:basedOn w:val="1"/>
    <w:link w:val="90"/>
    <w:autoRedefine/>
    <w:qFormat/>
    <w:uiPriority w:val="0"/>
    <w:pPr>
      <w:jc w:val="left"/>
    </w:pPr>
  </w:style>
  <w:style w:type="paragraph" w:styleId="19">
    <w:name w:val="Salutation"/>
    <w:basedOn w:val="1"/>
    <w:next w:val="1"/>
    <w:link w:val="78"/>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94"/>
    <w:autoRedefine/>
    <w:qFormat/>
    <w:uiPriority w:val="0"/>
    <w:pPr>
      <w:autoSpaceDE w:val="0"/>
      <w:autoSpaceDN w:val="0"/>
      <w:adjustRightInd w:val="0"/>
      <w:jc w:val="center"/>
    </w:pPr>
  </w:style>
  <w:style w:type="paragraph" w:styleId="21">
    <w:name w:val="Body Text"/>
    <w:basedOn w:val="1"/>
    <w:next w:val="22"/>
    <w:link w:val="163"/>
    <w:autoRedefine/>
    <w:qFormat/>
    <w:uiPriority w:val="0"/>
    <w:pPr>
      <w:spacing w:after="120"/>
    </w:pPr>
    <w:rPr>
      <w:rFonts w:ascii="仿宋_GB2312"/>
      <w:b/>
    </w:rPr>
  </w:style>
  <w:style w:type="paragraph" w:styleId="22">
    <w:name w:val="Body Text First Indent"/>
    <w:basedOn w:val="21"/>
    <w:next w:val="23"/>
    <w:link w:val="195"/>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23">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24">
    <w:name w:val="Body Text Indent"/>
    <w:basedOn w:val="1"/>
    <w:next w:val="25"/>
    <w:link w:val="143"/>
    <w:autoRedefine/>
    <w:qFormat/>
    <w:uiPriority w:val="0"/>
    <w:pPr>
      <w:ind w:left="480" w:hanging="480" w:hangingChars="200"/>
    </w:pPr>
    <w:rPr>
      <w:sz w:val="24"/>
    </w:rPr>
  </w:style>
  <w:style w:type="paragraph" w:styleId="25">
    <w:name w:val="Body Text First Indent 2"/>
    <w:basedOn w:val="24"/>
    <w:autoRedefine/>
    <w:qFormat/>
    <w:uiPriority w:val="0"/>
    <w:pPr>
      <w:spacing w:after="120"/>
      <w:ind w:left="420" w:leftChars="200" w:firstLine="420"/>
    </w:pPr>
    <w:rPr>
      <w:rFonts w:cs="宋体"/>
      <w:sz w:val="21"/>
      <w:szCs w:val="21"/>
    </w:rPr>
  </w:style>
  <w:style w:type="paragraph" w:styleId="26">
    <w:name w:val="List Number 3"/>
    <w:basedOn w:val="1"/>
    <w:autoRedefine/>
    <w:qFormat/>
    <w:uiPriority w:val="0"/>
    <w:pPr>
      <w:tabs>
        <w:tab w:val="left" w:pos="1200"/>
      </w:tabs>
      <w:ind w:left="1200" w:leftChars="400" w:hanging="360" w:hangingChars="200"/>
    </w:pPr>
  </w:style>
  <w:style w:type="paragraph" w:styleId="27">
    <w:name w:val="Block Text"/>
    <w:basedOn w:val="1"/>
    <w:autoRedefine/>
    <w:qFormat/>
    <w:uiPriority w:val="0"/>
    <w:pPr>
      <w:spacing w:line="520" w:lineRule="exact"/>
      <w:ind w:left="540" w:leftChars="257" w:right="-514"/>
    </w:pPr>
    <w:rPr>
      <w:rFonts w:ascii="宋体" w:hAnsi="宋体"/>
      <w:sz w:val="24"/>
    </w:rPr>
  </w:style>
  <w:style w:type="paragraph" w:styleId="28">
    <w:name w:val="List Bullet 2"/>
    <w:basedOn w:val="1"/>
    <w:autoRedefine/>
    <w:qFormat/>
    <w:uiPriority w:val="0"/>
    <w:pPr>
      <w:tabs>
        <w:tab w:val="left" w:pos="780"/>
      </w:tabs>
      <w:spacing w:line="360" w:lineRule="auto"/>
      <w:ind w:left="780" w:leftChars="200" w:hanging="360" w:hangingChars="200"/>
    </w:pPr>
  </w:style>
  <w:style w:type="paragraph" w:styleId="29">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30">
    <w:name w:val="toc 3"/>
    <w:basedOn w:val="1"/>
    <w:next w:val="1"/>
    <w:autoRedefine/>
    <w:qFormat/>
    <w:uiPriority w:val="0"/>
    <w:pPr>
      <w:ind w:left="840" w:leftChars="400"/>
    </w:pPr>
  </w:style>
  <w:style w:type="paragraph" w:styleId="31">
    <w:name w:val="Plain Text"/>
    <w:basedOn w:val="1"/>
    <w:link w:val="191"/>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2">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3">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4">
    <w:name w:val="Date"/>
    <w:basedOn w:val="1"/>
    <w:next w:val="1"/>
    <w:link w:val="132"/>
    <w:autoRedefine/>
    <w:qFormat/>
    <w:uiPriority w:val="0"/>
    <w:pPr>
      <w:ind w:left="100" w:leftChars="2500"/>
    </w:pPr>
  </w:style>
  <w:style w:type="paragraph" w:styleId="35">
    <w:name w:val="Body Text Indent 2"/>
    <w:basedOn w:val="1"/>
    <w:link w:val="177"/>
    <w:autoRedefine/>
    <w:qFormat/>
    <w:uiPriority w:val="0"/>
    <w:pPr>
      <w:spacing w:line="500" w:lineRule="exact"/>
      <w:ind w:firstLine="511" w:firstLineChars="213"/>
    </w:pPr>
    <w:rPr>
      <w:sz w:val="24"/>
    </w:rPr>
  </w:style>
  <w:style w:type="paragraph" w:styleId="36">
    <w:name w:val="Balloon Text"/>
    <w:basedOn w:val="1"/>
    <w:link w:val="150"/>
    <w:autoRedefine/>
    <w:qFormat/>
    <w:uiPriority w:val="0"/>
    <w:rPr>
      <w:sz w:val="18"/>
      <w:szCs w:val="18"/>
    </w:rPr>
  </w:style>
  <w:style w:type="paragraph" w:styleId="37">
    <w:name w:val="footer"/>
    <w:basedOn w:val="1"/>
    <w:link w:val="119"/>
    <w:autoRedefine/>
    <w:qFormat/>
    <w:uiPriority w:val="0"/>
    <w:pPr>
      <w:tabs>
        <w:tab w:val="center" w:pos="4153"/>
        <w:tab w:val="right" w:pos="8306"/>
      </w:tabs>
      <w:snapToGrid w:val="0"/>
      <w:jc w:val="left"/>
    </w:pPr>
    <w:rPr>
      <w:sz w:val="18"/>
      <w:szCs w:val="18"/>
    </w:rPr>
  </w:style>
  <w:style w:type="paragraph" w:styleId="38">
    <w:name w:val="header"/>
    <w:basedOn w:val="1"/>
    <w:link w:val="134"/>
    <w:autoRedefine/>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53"/>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40">
    <w:name w:val="toc 1"/>
    <w:basedOn w:val="1"/>
    <w:next w:val="1"/>
    <w:autoRedefine/>
    <w:qFormat/>
    <w:uiPriority w:val="0"/>
  </w:style>
  <w:style w:type="paragraph" w:styleId="41">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2">
    <w:name w:val="Subtitle"/>
    <w:basedOn w:val="1"/>
    <w:next w:val="1"/>
    <w:link w:val="133"/>
    <w:autoRedefine/>
    <w:qFormat/>
    <w:uiPriority w:val="0"/>
    <w:pPr>
      <w:spacing w:before="240" w:after="60" w:line="312" w:lineRule="auto"/>
      <w:jc w:val="center"/>
      <w:outlineLvl w:val="1"/>
    </w:pPr>
    <w:rPr>
      <w:rFonts w:ascii="Cambria" w:hAnsi="Cambria"/>
      <w:b/>
      <w:bCs/>
      <w:kern w:val="28"/>
      <w:sz w:val="32"/>
      <w:szCs w:val="32"/>
    </w:rPr>
  </w:style>
  <w:style w:type="paragraph" w:styleId="43">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4">
    <w:name w:val="List"/>
    <w:basedOn w:val="1"/>
    <w:autoRedefine/>
    <w:qFormat/>
    <w:uiPriority w:val="0"/>
    <w:pPr>
      <w:ind w:left="200" w:hanging="200" w:hangingChars="200"/>
    </w:pPr>
  </w:style>
  <w:style w:type="paragraph" w:styleId="45">
    <w:name w:val="Body Text Indent 3"/>
    <w:basedOn w:val="1"/>
    <w:link w:val="145"/>
    <w:autoRedefine/>
    <w:qFormat/>
    <w:uiPriority w:val="0"/>
    <w:pPr>
      <w:spacing w:line="500" w:lineRule="exact"/>
      <w:ind w:left="511" w:hanging="511" w:hangingChars="213"/>
    </w:pPr>
    <w:rPr>
      <w:sz w:val="24"/>
    </w:rPr>
  </w:style>
  <w:style w:type="paragraph" w:styleId="46">
    <w:name w:val="toc 2"/>
    <w:basedOn w:val="1"/>
    <w:next w:val="1"/>
    <w:autoRedefine/>
    <w:qFormat/>
    <w:uiPriority w:val="0"/>
    <w:pPr>
      <w:ind w:left="420" w:leftChars="200"/>
    </w:pPr>
  </w:style>
  <w:style w:type="paragraph" w:styleId="47">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8">
    <w:name w:val="Body Text 2"/>
    <w:basedOn w:val="1"/>
    <w:link w:val="197"/>
    <w:autoRedefine/>
    <w:qFormat/>
    <w:uiPriority w:val="0"/>
    <w:pPr>
      <w:autoSpaceDE w:val="0"/>
      <w:autoSpaceDN w:val="0"/>
      <w:adjustRightInd w:val="0"/>
      <w:spacing w:after="120" w:line="480" w:lineRule="auto"/>
      <w:jc w:val="left"/>
    </w:pPr>
  </w:style>
  <w:style w:type="paragraph" w:styleId="4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0">
    <w:name w:val="Title"/>
    <w:basedOn w:val="1"/>
    <w:next w:val="1"/>
    <w:link w:val="110"/>
    <w:autoRedefine/>
    <w:qFormat/>
    <w:uiPriority w:val="0"/>
    <w:pPr>
      <w:spacing w:before="240" w:after="60"/>
      <w:jc w:val="center"/>
      <w:outlineLvl w:val="0"/>
    </w:pPr>
    <w:rPr>
      <w:rFonts w:ascii="Cambria" w:hAnsi="Cambria"/>
      <w:b/>
      <w:bCs/>
      <w:sz w:val="32"/>
      <w:szCs w:val="32"/>
    </w:rPr>
  </w:style>
  <w:style w:type="paragraph" w:styleId="51">
    <w:name w:val="annotation subject"/>
    <w:basedOn w:val="18"/>
    <w:next w:val="18"/>
    <w:link w:val="95"/>
    <w:autoRedefine/>
    <w:qFormat/>
    <w:uiPriority w:val="0"/>
    <w:rPr>
      <w:b/>
      <w:bCs/>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autoRedefine/>
    <w:qFormat/>
    <w:uiPriority w:val="0"/>
    <w:rPr>
      <w:rFonts w:ascii="仿宋_GB2312" w:eastAsia="仿宋_GB2312"/>
      <w:bCs/>
      <w:sz w:val="32"/>
      <w:szCs w:val="32"/>
    </w:rPr>
  </w:style>
  <w:style w:type="character" w:styleId="56">
    <w:name w:val="page number"/>
    <w:basedOn w:val="54"/>
    <w:autoRedefine/>
    <w:qFormat/>
    <w:uiPriority w:val="0"/>
  </w:style>
  <w:style w:type="character" w:styleId="57">
    <w:name w:val="FollowedHyperlink"/>
    <w:autoRedefine/>
    <w:qFormat/>
    <w:uiPriority w:val="0"/>
    <w:rPr>
      <w:rFonts w:ascii="仿宋_GB2312" w:eastAsia="仿宋_GB2312"/>
      <w:b/>
      <w:color w:val="800080"/>
      <w:sz w:val="32"/>
      <w:szCs w:val="32"/>
      <w:u w:val="none"/>
    </w:rPr>
  </w:style>
  <w:style w:type="character" w:styleId="58">
    <w:name w:val="Emphasis"/>
    <w:autoRedefine/>
    <w:qFormat/>
    <w:uiPriority w:val="0"/>
    <w:rPr>
      <w:i/>
      <w:iCs/>
    </w:rPr>
  </w:style>
  <w:style w:type="character" w:styleId="59">
    <w:name w:val="line number"/>
    <w:basedOn w:val="54"/>
    <w:autoRedefine/>
    <w:qFormat/>
    <w:uiPriority w:val="0"/>
  </w:style>
  <w:style w:type="character" w:styleId="60">
    <w:name w:val="Hyperlink"/>
    <w:basedOn w:val="54"/>
    <w:autoRedefine/>
    <w:qFormat/>
    <w:uiPriority w:val="0"/>
    <w:rPr>
      <w:rFonts w:ascii="仿宋_GB2312" w:eastAsia="仿宋_GB2312"/>
      <w:b/>
      <w:color w:val="0000FF"/>
      <w:sz w:val="32"/>
      <w:szCs w:val="32"/>
      <w:u w:val="none"/>
    </w:rPr>
  </w:style>
  <w:style w:type="character" w:styleId="61">
    <w:name w:val="annotation reference"/>
    <w:autoRedefine/>
    <w:qFormat/>
    <w:uiPriority w:val="0"/>
    <w:rPr>
      <w:sz w:val="21"/>
      <w:szCs w:val="21"/>
    </w:rPr>
  </w:style>
  <w:style w:type="character" w:styleId="62">
    <w:name w:val="HTML Cite"/>
    <w:autoRedefine/>
    <w:qFormat/>
    <w:uiPriority w:val="0"/>
    <w:rPr>
      <w:color w:val="008000"/>
    </w:rPr>
  </w:style>
  <w:style w:type="paragraph" w:customStyle="1" w:styleId="63">
    <w:name w:val="Char3 Char Char Char"/>
    <w:basedOn w:val="1"/>
    <w:autoRedefine/>
    <w:qFormat/>
    <w:uiPriority w:val="0"/>
  </w:style>
  <w:style w:type="character" w:customStyle="1" w:styleId="64">
    <w:name w:val="不明显参考1"/>
    <w:autoRedefine/>
    <w:qFormat/>
    <w:uiPriority w:val="0"/>
    <w:rPr>
      <w:smallCaps/>
      <w:color w:val="C0504D"/>
      <w:u w:val="single"/>
    </w:rPr>
  </w:style>
  <w:style w:type="character" w:customStyle="1" w:styleId="65">
    <w:name w:val="PI Char1"/>
    <w:autoRedefine/>
    <w:qFormat/>
    <w:uiPriority w:val="0"/>
    <w:rPr>
      <w:rFonts w:eastAsia="宋体"/>
      <w:kern w:val="2"/>
      <w:sz w:val="24"/>
      <w:szCs w:val="24"/>
      <w:lang w:val="en-US" w:eastAsia="zh-CN" w:bidi="ar-SA"/>
    </w:rPr>
  </w:style>
  <w:style w:type="character" w:customStyle="1" w:styleId="66">
    <w:name w:val="标题 2 Char"/>
    <w:link w:val="4"/>
    <w:autoRedefine/>
    <w:qFormat/>
    <w:uiPriority w:val="0"/>
    <w:rPr>
      <w:rFonts w:ascii="仿宋_GB2312" w:eastAsia="宋体"/>
      <w:b/>
      <w:kern w:val="2"/>
      <w:sz w:val="28"/>
      <w:szCs w:val="32"/>
      <w:lang w:val="en-US" w:eastAsia="zh-CN" w:bidi="ar-SA"/>
    </w:rPr>
  </w:style>
  <w:style w:type="character" w:customStyle="1" w:styleId="67">
    <w:name w:val="pt141"/>
    <w:autoRedefine/>
    <w:qFormat/>
    <w:uiPriority w:val="0"/>
    <w:rPr>
      <w:color w:val="330066"/>
      <w:spacing w:val="450"/>
      <w:sz w:val="22"/>
      <w:szCs w:val="22"/>
    </w:rPr>
  </w:style>
  <w:style w:type="character" w:customStyle="1" w:styleId="68">
    <w:name w:val="Char Char27"/>
    <w:autoRedefine/>
    <w:qFormat/>
    <w:uiPriority w:val="0"/>
    <w:rPr>
      <w:rFonts w:eastAsia="宋体"/>
      <w:kern w:val="2"/>
      <w:sz w:val="28"/>
      <w:lang w:val="en-US" w:eastAsia="zh-CN" w:bidi="ar-SA"/>
    </w:rPr>
  </w:style>
  <w:style w:type="character" w:customStyle="1" w:styleId="69">
    <w:name w:val="标题 7 Char"/>
    <w:link w:val="10"/>
    <w:autoRedefine/>
    <w:qFormat/>
    <w:uiPriority w:val="0"/>
    <w:rPr>
      <w:rFonts w:eastAsia="宋体"/>
      <w:b/>
      <w:kern w:val="2"/>
      <w:sz w:val="24"/>
      <w:lang w:val="en-US" w:eastAsia="zh-CN" w:bidi="ar-SA"/>
    </w:rPr>
  </w:style>
  <w:style w:type="character" w:customStyle="1" w:styleId="70">
    <w:name w:val="明显参考1"/>
    <w:autoRedefine/>
    <w:qFormat/>
    <w:uiPriority w:val="0"/>
    <w:rPr>
      <w:b/>
      <w:bCs/>
      <w:smallCaps/>
      <w:color w:val="C0504D"/>
      <w:spacing w:val="5"/>
      <w:u w:val="single"/>
    </w:rPr>
  </w:style>
  <w:style w:type="character" w:customStyle="1" w:styleId="71">
    <w:name w:val="书籍标题1"/>
    <w:autoRedefine/>
    <w:qFormat/>
    <w:uiPriority w:val="0"/>
    <w:rPr>
      <w:b/>
      <w:bCs/>
      <w:smallCaps/>
      <w:spacing w:val="5"/>
    </w:rPr>
  </w:style>
  <w:style w:type="character" w:customStyle="1" w:styleId="72">
    <w:name w:val="Char Char61"/>
    <w:autoRedefine/>
    <w:qFormat/>
    <w:uiPriority w:val="0"/>
    <w:rPr>
      <w:rFonts w:ascii="Times New Roman" w:hAnsi="Times New Roman" w:eastAsia="宋体" w:cs="Times New Roman"/>
      <w:szCs w:val="24"/>
    </w:rPr>
  </w:style>
  <w:style w:type="character" w:customStyle="1" w:styleId="73">
    <w:name w:val="Char Char24"/>
    <w:autoRedefine/>
    <w:qFormat/>
    <w:uiPriority w:val="0"/>
    <w:rPr>
      <w:rFonts w:eastAsia="宋体"/>
      <w:b/>
      <w:kern w:val="2"/>
      <w:sz w:val="28"/>
      <w:lang w:val="en-US" w:eastAsia="zh-CN" w:bidi="ar-SA"/>
    </w:rPr>
  </w:style>
  <w:style w:type="character" w:customStyle="1" w:styleId="74">
    <w:name w:val="Style4"/>
    <w:autoRedefine/>
    <w:qFormat/>
    <w:uiPriority w:val="0"/>
    <w:rPr>
      <w:rFonts w:ascii="Calibri" w:hAnsi="宋体" w:eastAsia="宋体" w:cs="Times New Roman"/>
      <w:szCs w:val="22"/>
      <w:lang w:eastAsia="zh-CN"/>
    </w:rPr>
  </w:style>
  <w:style w:type="character" w:customStyle="1" w:styleId="75">
    <w:name w:val="Style1"/>
    <w:autoRedefine/>
    <w:qFormat/>
    <w:uiPriority w:val="0"/>
    <w:rPr>
      <w:rFonts w:ascii="Calibri" w:hAnsi="宋体" w:eastAsia="宋体" w:cs="Times New Roman"/>
      <w:sz w:val="22"/>
      <w:szCs w:val="22"/>
      <w:lang w:eastAsia="zh-CN"/>
    </w:rPr>
  </w:style>
  <w:style w:type="character" w:customStyle="1" w:styleId="76">
    <w:name w:val="heading 1 Char1"/>
    <w:autoRedefine/>
    <w:qFormat/>
    <w:uiPriority w:val="0"/>
    <w:rPr>
      <w:rFonts w:eastAsia="宋体"/>
      <w:b/>
      <w:bCs/>
      <w:kern w:val="44"/>
      <w:sz w:val="44"/>
      <w:szCs w:val="44"/>
      <w:lang w:val="en-US" w:eastAsia="zh-CN" w:bidi="ar-SA"/>
    </w:rPr>
  </w:style>
  <w:style w:type="character" w:customStyle="1" w:styleId="77">
    <w:name w:val="Style5"/>
    <w:autoRedefine/>
    <w:qFormat/>
    <w:uiPriority w:val="0"/>
    <w:rPr>
      <w:rFonts w:ascii="Calibri" w:hAnsi="宋体" w:eastAsia="宋体" w:cs="Times New Roman"/>
      <w:sz w:val="22"/>
      <w:szCs w:val="22"/>
      <w:lang w:eastAsia="zh-CN"/>
    </w:rPr>
  </w:style>
  <w:style w:type="character" w:customStyle="1" w:styleId="78">
    <w:name w:val="称呼 Char"/>
    <w:link w:val="19"/>
    <w:autoRedefine/>
    <w:qFormat/>
    <w:uiPriority w:val="0"/>
    <w:rPr>
      <w:rFonts w:ascii="仿宋_GB2312" w:eastAsia="仿宋_GB2312"/>
      <w:b/>
      <w:sz w:val="24"/>
      <w:szCs w:val="32"/>
    </w:rPr>
  </w:style>
  <w:style w:type="character" w:customStyle="1" w:styleId="79">
    <w:name w:val="Ò³Ã¼ Char Char2"/>
    <w:autoRedefine/>
    <w:qFormat/>
    <w:uiPriority w:val="0"/>
    <w:rPr>
      <w:kern w:val="2"/>
      <w:sz w:val="18"/>
      <w:szCs w:val="18"/>
    </w:rPr>
  </w:style>
  <w:style w:type="character" w:customStyle="1" w:styleId="80">
    <w:name w:val="明显强调1"/>
    <w:autoRedefine/>
    <w:qFormat/>
    <w:uiPriority w:val="0"/>
    <w:rPr>
      <w:b/>
      <w:bCs/>
      <w:i/>
      <w:iCs/>
      <w:color w:val="4F81BD"/>
    </w:rPr>
  </w:style>
  <w:style w:type="character" w:customStyle="1" w:styleId="81">
    <w:name w:val="样式 标题 3 + 黑体 小四 Char Char"/>
    <w:link w:val="82"/>
    <w:autoRedefine/>
    <w:qFormat/>
    <w:uiPriority w:val="0"/>
    <w:rPr>
      <w:rFonts w:ascii="黑体" w:hAnsi="Arial" w:eastAsia="黑体"/>
      <w:bCs/>
      <w:sz w:val="24"/>
      <w:szCs w:val="24"/>
      <w:lang w:bidi="ar-SA"/>
    </w:rPr>
  </w:style>
  <w:style w:type="paragraph" w:customStyle="1" w:styleId="82">
    <w:name w:val="样式 标题 3 + 黑体 小四"/>
    <w:basedOn w:val="5"/>
    <w:link w:val="81"/>
    <w:autoRedefine/>
    <w:qFormat/>
    <w:uiPriority w:val="0"/>
    <w:pPr>
      <w:spacing w:before="260" w:after="260" w:line="413" w:lineRule="auto"/>
    </w:pPr>
    <w:rPr>
      <w:rFonts w:ascii="黑体" w:hAnsi="Arial"/>
      <w:b w:val="0"/>
      <w:bCs/>
      <w:kern w:val="0"/>
      <w:sz w:val="24"/>
      <w:szCs w:val="24"/>
    </w:rPr>
  </w:style>
  <w:style w:type="character" w:customStyle="1" w:styleId="83">
    <w:name w:val="heading 7 Char1"/>
    <w:autoRedefine/>
    <w:qFormat/>
    <w:uiPriority w:val="0"/>
    <w:rPr>
      <w:rFonts w:ascii="Arial" w:hAnsi="Arial" w:eastAsia="黑体"/>
      <w:sz w:val="21"/>
      <w:szCs w:val="21"/>
      <w:lang w:val="en-US" w:eastAsia="zh-CN" w:bidi="ar-SA"/>
    </w:rPr>
  </w:style>
  <w:style w:type="character" w:customStyle="1" w:styleId="84">
    <w:name w:val="Char Char1"/>
    <w:autoRedefine/>
    <w:qFormat/>
    <w:uiPriority w:val="0"/>
    <w:rPr>
      <w:rFonts w:eastAsia="宋体"/>
      <w:sz w:val="21"/>
      <w:lang w:val="en-US" w:eastAsia="zh-CN" w:bidi="ar-SA"/>
    </w:rPr>
  </w:style>
  <w:style w:type="character" w:customStyle="1" w:styleId="85">
    <w:name w:val="Char Char12"/>
    <w:autoRedefine/>
    <w:qFormat/>
    <w:uiPriority w:val="0"/>
    <w:rPr>
      <w:rFonts w:eastAsia="宋体"/>
      <w:kern w:val="2"/>
      <w:sz w:val="21"/>
      <w:szCs w:val="24"/>
      <w:lang w:val="en-US" w:eastAsia="zh-CN" w:bidi="ar-SA"/>
    </w:rPr>
  </w:style>
  <w:style w:type="character" w:customStyle="1" w:styleId="86">
    <w:name w:val="Char Char18"/>
    <w:autoRedefine/>
    <w:qFormat/>
    <w:uiPriority w:val="0"/>
    <w:rPr>
      <w:b/>
      <w:bCs/>
      <w:kern w:val="2"/>
      <w:sz w:val="32"/>
      <w:szCs w:val="32"/>
    </w:rPr>
  </w:style>
  <w:style w:type="character" w:customStyle="1" w:styleId="87">
    <w:name w:val="Char Char4"/>
    <w:autoRedefine/>
    <w:qFormat/>
    <w:uiPriority w:val="0"/>
    <w:rPr>
      <w:rFonts w:ascii="Cambria" w:hAnsi="Cambria" w:eastAsia="宋体"/>
      <w:b/>
      <w:bCs/>
      <w:sz w:val="32"/>
      <w:szCs w:val="32"/>
      <w:lang w:bidi="ar-SA"/>
    </w:rPr>
  </w:style>
  <w:style w:type="character" w:customStyle="1" w:styleId="88">
    <w:name w:val="PI Char"/>
    <w:autoRedefine/>
    <w:qFormat/>
    <w:uiPriority w:val="0"/>
    <w:rPr>
      <w:rFonts w:ascii="宋体" w:hAnsi="宋体"/>
      <w:sz w:val="24"/>
    </w:rPr>
  </w:style>
  <w:style w:type="character" w:customStyle="1" w:styleId="89">
    <w:name w:val="明显参考2"/>
    <w:autoRedefine/>
    <w:qFormat/>
    <w:uiPriority w:val="0"/>
    <w:rPr>
      <w:b/>
      <w:bCs/>
      <w:smallCaps/>
      <w:color w:val="C0504D"/>
      <w:spacing w:val="5"/>
      <w:u w:val="single"/>
    </w:rPr>
  </w:style>
  <w:style w:type="character" w:customStyle="1" w:styleId="90">
    <w:name w:val="批注文字 Char"/>
    <w:link w:val="18"/>
    <w:autoRedefine/>
    <w:qFormat/>
    <w:uiPriority w:val="0"/>
    <w:rPr>
      <w:rFonts w:eastAsia="宋体"/>
      <w:kern w:val="2"/>
      <w:sz w:val="21"/>
      <w:szCs w:val="24"/>
      <w:lang w:val="en-US" w:eastAsia="zh-CN" w:bidi="ar-SA"/>
    </w:rPr>
  </w:style>
  <w:style w:type="character" w:customStyle="1" w:styleId="91">
    <w:name w:val="Style2"/>
    <w:autoRedefine/>
    <w:qFormat/>
    <w:uiPriority w:val="0"/>
    <w:rPr>
      <w:rFonts w:ascii="Calibri" w:hAnsi="宋体" w:eastAsia="宋体" w:cs="Times New Roman"/>
      <w:sz w:val="22"/>
      <w:szCs w:val="22"/>
      <w:lang w:eastAsia="zh-CN"/>
    </w:rPr>
  </w:style>
  <w:style w:type="character" w:customStyle="1" w:styleId="92">
    <w:name w:val="Footer-Even Char1"/>
    <w:autoRedefine/>
    <w:qFormat/>
    <w:uiPriority w:val="0"/>
    <w:rPr>
      <w:rFonts w:eastAsia="宋体"/>
      <w:kern w:val="2"/>
      <w:sz w:val="18"/>
      <w:szCs w:val="18"/>
      <w:lang w:val="en-US" w:eastAsia="zh-CN" w:bidi="ar-SA"/>
    </w:rPr>
  </w:style>
  <w:style w:type="character" w:customStyle="1" w:styleId="93">
    <w:name w:val="heading 4 Char1"/>
    <w:autoRedefine/>
    <w:qFormat/>
    <w:uiPriority w:val="0"/>
    <w:rPr>
      <w:rFonts w:ascii="Cambria" w:hAnsi="Cambria" w:eastAsia="宋体"/>
      <w:b/>
      <w:bCs/>
      <w:kern w:val="2"/>
      <w:sz w:val="28"/>
      <w:szCs w:val="28"/>
      <w:lang w:val="en-US" w:eastAsia="zh-CN" w:bidi="ar-SA"/>
    </w:rPr>
  </w:style>
  <w:style w:type="character" w:customStyle="1" w:styleId="94">
    <w:name w:val="正文文本 3 Char"/>
    <w:basedOn w:val="54"/>
    <w:link w:val="20"/>
    <w:autoRedefine/>
    <w:qFormat/>
    <w:uiPriority w:val="0"/>
  </w:style>
  <w:style w:type="character" w:customStyle="1" w:styleId="95">
    <w:name w:val="批注主题 Char"/>
    <w:link w:val="51"/>
    <w:autoRedefine/>
    <w:qFormat/>
    <w:uiPriority w:val="0"/>
    <w:rPr>
      <w:rFonts w:eastAsia="宋体"/>
      <w:b/>
      <w:bCs/>
      <w:kern w:val="2"/>
      <w:sz w:val="21"/>
      <w:szCs w:val="24"/>
      <w:lang w:val="en-US" w:eastAsia="zh-CN" w:bidi="ar-SA"/>
    </w:rPr>
  </w:style>
  <w:style w:type="character" w:customStyle="1" w:styleId="96">
    <w:name w:val="不明显参考11"/>
    <w:autoRedefine/>
    <w:qFormat/>
    <w:uiPriority w:val="0"/>
    <w:rPr>
      <w:smallCaps/>
      <w:color w:val="C0504D"/>
      <w:u w:val="single"/>
    </w:rPr>
  </w:style>
  <w:style w:type="character" w:customStyle="1" w:styleId="97">
    <w:name w:val="Plain Text Char"/>
    <w:autoRedefine/>
    <w:qFormat/>
    <w:uiPriority w:val="0"/>
    <w:rPr>
      <w:rFonts w:ascii="宋体" w:hAnsi="Courier New" w:eastAsia="宋体" w:cs="Times New Roman"/>
      <w:sz w:val="21"/>
      <w:szCs w:val="21"/>
    </w:rPr>
  </w:style>
  <w:style w:type="character" w:customStyle="1" w:styleId="98">
    <w:name w:val="Char Char111"/>
    <w:autoRedefine/>
    <w:qFormat/>
    <w:uiPriority w:val="0"/>
    <w:rPr>
      <w:rFonts w:ascii="Times New Roman" w:hAnsi="Times New Roman" w:eastAsia="宋体" w:cs="Times New Roman"/>
      <w:sz w:val="18"/>
      <w:szCs w:val="18"/>
    </w:rPr>
  </w:style>
  <w:style w:type="character" w:customStyle="1" w:styleId="99">
    <w:name w:val="无间距字符"/>
    <w:link w:val="100"/>
    <w:autoRedefine/>
    <w:qFormat/>
    <w:uiPriority w:val="0"/>
    <w:rPr>
      <w:rFonts w:eastAsia="Times New Roman"/>
      <w:sz w:val="22"/>
      <w:szCs w:val="22"/>
      <w:lang w:val="en-US" w:eastAsia="zh-CN" w:bidi="ar-SA"/>
    </w:rPr>
  </w:style>
  <w:style w:type="paragraph" w:customStyle="1" w:styleId="100">
    <w:name w:val="无间距"/>
    <w:link w:val="99"/>
    <w:autoRedefine/>
    <w:qFormat/>
    <w:uiPriority w:val="0"/>
    <w:rPr>
      <w:rFonts w:ascii="Times New Roman" w:hAnsi="Times New Roman" w:eastAsia="Times New Roman" w:cs="Times New Roman"/>
      <w:sz w:val="22"/>
      <w:szCs w:val="22"/>
      <w:lang w:val="en-US" w:eastAsia="zh-CN" w:bidi="ar-SA"/>
    </w:rPr>
  </w:style>
  <w:style w:type="character" w:customStyle="1" w:styleId="101">
    <w:name w:val="heading 5 Char2"/>
    <w:autoRedefine/>
    <w:qFormat/>
    <w:uiPriority w:val="0"/>
    <w:rPr>
      <w:b/>
      <w:bCs/>
      <w:kern w:val="2"/>
      <w:sz w:val="28"/>
      <w:szCs w:val="28"/>
    </w:rPr>
  </w:style>
  <w:style w:type="character" w:customStyle="1" w:styleId="102">
    <w:name w:val="样式2 Char Char"/>
    <w:link w:val="103"/>
    <w:autoRedefine/>
    <w:qFormat/>
    <w:uiPriority w:val="0"/>
    <w:rPr>
      <w:rFonts w:ascii="宋体" w:hAnsi="宋体" w:eastAsia="宋体"/>
      <w:bCs/>
      <w:kern w:val="2"/>
      <w:sz w:val="28"/>
      <w:szCs w:val="28"/>
      <w:lang w:val="en-US" w:eastAsia="zh-CN" w:bidi="ar-SA"/>
    </w:rPr>
  </w:style>
  <w:style w:type="paragraph" w:customStyle="1" w:styleId="103">
    <w:name w:val="样式2"/>
    <w:basedOn w:val="4"/>
    <w:link w:val="102"/>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4">
    <w:name w:val="正文缩进 Char"/>
    <w:link w:val="9"/>
    <w:autoRedefine/>
    <w:qFormat/>
    <w:uiPriority w:val="0"/>
    <w:rPr>
      <w:rFonts w:ascii="仿宋_GB2312" w:eastAsia="宋体"/>
      <w:b/>
      <w:sz w:val="21"/>
      <w:szCs w:val="32"/>
      <w:lang w:val="en-US" w:eastAsia="zh-CN" w:bidi="ar-SA"/>
    </w:rPr>
  </w:style>
  <w:style w:type="character" w:customStyle="1" w:styleId="105">
    <w:name w:val="heading 2 Char1"/>
    <w:autoRedefine/>
    <w:qFormat/>
    <w:uiPriority w:val="0"/>
    <w:rPr>
      <w:rFonts w:ascii="Cambria" w:hAnsi="Cambria" w:eastAsia="宋体"/>
      <w:b/>
      <w:bCs/>
      <w:kern w:val="2"/>
      <w:sz w:val="32"/>
      <w:szCs w:val="32"/>
      <w:lang w:val="en-US" w:eastAsia="zh-CN" w:bidi="ar-SA"/>
    </w:rPr>
  </w:style>
  <w:style w:type="character" w:customStyle="1" w:styleId="106">
    <w:name w:val="heading 3 Char1"/>
    <w:autoRedefine/>
    <w:qFormat/>
    <w:uiPriority w:val="0"/>
    <w:rPr>
      <w:rFonts w:eastAsia="宋体"/>
      <w:b/>
      <w:bCs/>
      <w:kern w:val="2"/>
      <w:sz w:val="32"/>
      <w:szCs w:val="32"/>
      <w:lang w:val="en-US" w:eastAsia="zh-CN" w:bidi="ar-SA"/>
    </w:rPr>
  </w:style>
  <w:style w:type="character" w:customStyle="1" w:styleId="107">
    <w:name w:val="Char Char15"/>
    <w:autoRedefine/>
    <w:qFormat/>
    <w:uiPriority w:val="0"/>
    <w:rPr>
      <w:rFonts w:ascii="Arial" w:hAnsi="Arial" w:eastAsia="黑体"/>
      <w:sz w:val="24"/>
      <w:szCs w:val="24"/>
    </w:rPr>
  </w:style>
  <w:style w:type="character" w:customStyle="1" w:styleId="108">
    <w:name w:val="heading 1 Char"/>
    <w:autoRedefine/>
    <w:qFormat/>
    <w:uiPriority w:val="0"/>
    <w:rPr>
      <w:rFonts w:ascii="Arial" w:hAnsi="Arial" w:eastAsia="黑体"/>
      <w:b/>
      <w:sz w:val="36"/>
      <w:szCs w:val="36"/>
    </w:rPr>
  </w:style>
  <w:style w:type="character" w:customStyle="1" w:styleId="109">
    <w:name w:val="ändrad Char"/>
    <w:autoRedefine/>
    <w:qFormat/>
    <w:uiPriority w:val="0"/>
    <w:rPr>
      <w:rFonts w:eastAsia="宋体"/>
      <w:kern w:val="2"/>
      <w:sz w:val="21"/>
      <w:szCs w:val="24"/>
      <w:lang w:val="en-US" w:eastAsia="zh-CN" w:bidi="ar-SA"/>
    </w:rPr>
  </w:style>
  <w:style w:type="character" w:customStyle="1" w:styleId="110">
    <w:name w:val="标题 Char"/>
    <w:link w:val="50"/>
    <w:autoRedefine/>
    <w:qFormat/>
    <w:uiPriority w:val="0"/>
    <w:rPr>
      <w:rFonts w:ascii="Cambria" w:hAnsi="Cambria" w:eastAsia="宋体"/>
      <w:b/>
      <w:bCs/>
      <w:kern w:val="2"/>
      <w:sz w:val="32"/>
      <w:szCs w:val="32"/>
      <w:lang w:val="en-US" w:eastAsia="zh-CN" w:bidi="ar-SA"/>
    </w:rPr>
  </w:style>
  <w:style w:type="character" w:customStyle="1" w:styleId="111">
    <w:name w:val="Char Char22"/>
    <w:autoRedefine/>
    <w:qFormat/>
    <w:uiPriority w:val="0"/>
    <w:rPr>
      <w:rFonts w:ascii="Arial" w:hAnsi="Arial" w:eastAsia="黑体"/>
      <w:b/>
      <w:bCs/>
      <w:kern w:val="44"/>
      <w:sz w:val="30"/>
      <w:szCs w:val="44"/>
      <w:lang w:val="en-US" w:eastAsia="zh-CN" w:bidi="ar-SA"/>
    </w:rPr>
  </w:style>
  <w:style w:type="character" w:customStyle="1" w:styleId="112">
    <w:name w:val="blue1"/>
    <w:basedOn w:val="54"/>
    <w:autoRedefine/>
    <w:qFormat/>
    <w:uiPriority w:val="0"/>
  </w:style>
  <w:style w:type="character" w:customStyle="1" w:styleId="113">
    <w:name w:val="样式 宋体"/>
    <w:autoRedefine/>
    <w:qFormat/>
    <w:uiPriority w:val="0"/>
    <w:rPr>
      <w:rFonts w:ascii="宋体" w:hAnsi="宋体" w:eastAsia="宋体"/>
      <w:sz w:val="24"/>
      <w:szCs w:val="24"/>
    </w:rPr>
  </w:style>
  <w:style w:type="character" w:customStyle="1" w:styleId="114">
    <w:name w:val="dandyren_title1"/>
    <w:autoRedefine/>
    <w:qFormat/>
    <w:uiPriority w:val="0"/>
    <w:rPr>
      <w:b/>
      <w:bCs/>
      <w:color w:val="FF6633"/>
      <w:sz w:val="18"/>
      <w:szCs w:val="18"/>
    </w:rPr>
  </w:style>
  <w:style w:type="character" w:customStyle="1" w:styleId="115">
    <w:name w:val="font21"/>
    <w:basedOn w:val="54"/>
    <w:autoRedefine/>
    <w:qFormat/>
    <w:uiPriority w:val="0"/>
    <w:rPr>
      <w:rFonts w:ascii="Wingdings 2" w:hAnsi="Wingdings 2" w:eastAsia="Wingdings 2" w:cs="Wingdings 2"/>
      <w:b/>
      <w:color w:val="000000"/>
      <w:sz w:val="20"/>
      <w:szCs w:val="20"/>
      <w:u w:val="none"/>
    </w:rPr>
  </w:style>
  <w:style w:type="character" w:customStyle="1" w:styleId="116">
    <w:name w:val="Ò³Ã¼ Char Char1"/>
    <w:autoRedefine/>
    <w:qFormat/>
    <w:uiPriority w:val="0"/>
    <w:rPr>
      <w:rFonts w:eastAsia="宋体"/>
      <w:kern w:val="2"/>
      <w:sz w:val="18"/>
      <w:szCs w:val="18"/>
      <w:lang w:val="en-US" w:eastAsia="zh-CN" w:bidi="ar-SA"/>
    </w:rPr>
  </w:style>
  <w:style w:type="character" w:customStyle="1" w:styleId="117">
    <w:name w:val="宏文本 Char"/>
    <w:link w:val="2"/>
    <w:autoRedefine/>
    <w:qFormat/>
    <w:uiPriority w:val="0"/>
    <w:rPr>
      <w:rFonts w:ascii="Courier New" w:hAnsi="Courier New" w:eastAsia="Times New Roman"/>
      <w:kern w:val="2"/>
      <w:sz w:val="24"/>
      <w:szCs w:val="24"/>
      <w:lang w:val="en-US" w:eastAsia="zh-CN" w:bidi="ar-SA"/>
    </w:rPr>
  </w:style>
  <w:style w:type="character" w:customStyle="1" w:styleId="118">
    <w:name w:val="Footer-Even Char"/>
    <w:autoRedefine/>
    <w:qFormat/>
    <w:uiPriority w:val="0"/>
    <w:rPr>
      <w:sz w:val="18"/>
      <w:szCs w:val="18"/>
    </w:rPr>
  </w:style>
  <w:style w:type="character" w:customStyle="1" w:styleId="119">
    <w:name w:val="页脚 Char"/>
    <w:link w:val="37"/>
    <w:autoRedefine/>
    <w:qFormat/>
    <w:uiPriority w:val="0"/>
    <w:rPr>
      <w:rFonts w:eastAsia="宋体"/>
      <w:kern w:val="2"/>
      <w:sz w:val="18"/>
      <w:szCs w:val="18"/>
      <w:lang w:val="en-US" w:eastAsia="zh-CN" w:bidi="ar-SA"/>
    </w:rPr>
  </w:style>
  <w:style w:type="character" w:customStyle="1" w:styleId="120">
    <w:name w:val="style111"/>
    <w:autoRedefine/>
    <w:qFormat/>
    <w:uiPriority w:val="0"/>
    <w:rPr>
      <w:sz w:val="27"/>
      <w:szCs w:val="27"/>
    </w:rPr>
  </w:style>
  <w:style w:type="character" w:customStyle="1" w:styleId="121">
    <w:name w:val="PI Char2"/>
    <w:autoRedefine/>
    <w:qFormat/>
    <w:uiPriority w:val="0"/>
    <w:rPr>
      <w:kern w:val="2"/>
      <w:sz w:val="24"/>
      <w:szCs w:val="24"/>
    </w:rPr>
  </w:style>
  <w:style w:type="character" w:customStyle="1" w:styleId="122">
    <w:name w:val="gray6"/>
    <w:basedOn w:val="54"/>
    <w:autoRedefine/>
    <w:qFormat/>
    <w:uiPriority w:val="0"/>
  </w:style>
  <w:style w:type="character" w:customStyle="1" w:styleId="123">
    <w:name w:val="Char Char Char1"/>
    <w:autoRedefine/>
    <w:qFormat/>
    <w:uiPriority w:val="0"/>
    <w:rPr>
      <w:rFonts w:ascii="宋体" w:hAnsi="Courier New"/>
      <w:sz w:val="21"/>
      <w:szCs w:val="21"/>
    </w:rPr>
  </w:style>
  <w:style w:type="character" w:customStyle="1" w:styleId="124">
    <w:name w:val="Char Char121"/>
    <w:autoRedefine/>
    <w:qFormat/>
    <w:uiPriority w:val="0"/>
    <w:rPr>
      <w:rFonts w:eastAsia="宋体"/>
      <w:kern w:val="2"/>
      <w:sz w:val="21"/>
      <w:szCs w:val="24"/>
      <w:lang w:val="en-US" w:eastAsia="zh-CN" w:bidi="ar-SA"/>
    </w:rPr>
  </w:style>
  <w:style w:type="character" w:customStyle="1" w:styleId="125">
    <w:name w:val="Char Char Char Char Char Char Char Char Char"/>
    <w:autoRedefine/>
    <w:qFormat/>
    <w:uiPriority w:val="0"/>
    <w:rPr>
      <w:rFonts w:ascii="宋体" w:hAnsi="Courier New" w:eastAsia="宋体"/>
      <w:sz w:val="21"/>
      <w:szCs w:val="21"/>
      <w:lang w:val="en-US" w:eastAsia="zh-CN" w:bidi="ar-SA"/>
    </w:rPr>
  </w:style>
  <w:style w:type="character" w:customStyle="1" w:styleId="126">
    <w:name w:val="heading 4 Char2"/>
    <w:autoRedefine/>
    <w:qFormat/>
    <w:uiPriority w:val="0"/>
    <w:rPr>
      <w:rFonts w:ascii="Cambria" w:hAnsi="Cambria"/>
      <w:b/>
      <w:bCs/>
      <w:kern w:val="2"/>
      <w:sz w:val="28"/>
      <w:szCs w:val="28"/>
    </w:rPr>
  </w:style>
  <w:style w:type="character" w:customStyle="1" w:styleId="127">
    <w:name w:val="heading 3 Char"/>
    <w:autoRedefine/>
    <w:qFormat/>
    <w:uiPriority w:val="0"/>
    <w:rPr>
      <w:rFonts w:ascii="Arial" w:hAnsi="Arial" w:eastAsia="黑体"/>
      <w:sz w:val="28"/>
      <w:szCs w:val="24"/>
    </w:rPr>
  </w:style>
  <w:style w:type="character" w:customStyle="1" w:styleId="128">
    <w:name w:val="标题 1 Char"/>
    <w:link w:val="3"/>
    <w:autoRedefine/>
    <w:qFormat/>
    <w:uiPriority w:val="0"/>
    <w:rPr>
      <w:rFonts w:eastAsia="黑体"/>
      <w:b/>
      <w:kern w:val="2"/>
      <w:sz w:val="32"/>
      <w:lang w:val="en-US" w:eastAsia="zh-CN" w:bidi="ar-SA"/>
    </w:rPr>
  </w:style>
  <w:style w:type="character" w:customStyle="1" w:styleId="129">
    <w:name w:val="Char Char16"/>
    <w:autoRedefine/>
    <w:qFormat/>
    <w:uiPriority w:val="0"/>
    <w:rPr>
      <w:b/>
      <w:bCs/>
      <w:kern w:val="2"/>
      <w:sz w:val="28"/>
      <w:szCs w:val="28"/>
    </w:rPr>
  </w:style>
  <w:style w:type="character" w:customStyle="1" w:styleId="130">
    <w:name w:val="文档结构图 Char"/>
    <w:link w:val="17"/>
    <w:autoRedefine/>
    <w:qFormat/>
    <w:uiPriority w:val="0"/>
    <w:rPr>
      <w:rFonts w:eastAsia="宋体"/>
      <w:kern w:val="2"/>
      <w:sz w:val="21"/>
      <w:szCs w:val="24"/>
      <w:lang w:val="en-US" w:eastAsia="zh-CN" w:bidi="ar-SA"/>
    </w:rPr>
  </w:style>
  <w:style w:type="character" w:customStyle="1" w:styleId="131">
    <w:name w:val="标题 5 Char"/>
    <w:link w:val="7"/>
    <w:autoRedefine/>
    <w:qFormat/>
    <w:uiPriority w:val="0"/>
    <w:rPr>
      <w:rFonts w:eastAsia="宋体"/>
      <w:b/>
      <w:bCs/>
      <w:sz w:val="28"/>
      <w:szCs w:val="28"/>
      <w:lang w:bidi="ar-SA"/>
    </w:rPr>
  </w:style>
  <w:style w:type="character" w:customStyle="1" w:styleId="132">
    <w:name w:val="日期 Char"/>
    <w:link w:val="34"/>
    <w:autoRedefine/>
    <w:qFormat/>
    <w:uiPriority w:val="0"/>
    <w:rPr>
      <w:rFonts w:eastAsia="宋体"/>
      <w:kern w:val="2"/>
      <w:sz w:val="21"/>
      <w:szCs w:val="24"/>
      <w:lang w:val="en-US" w:eastAsia="zh-CN" w:bidi="ar-SA"/>
    </w:rPr>
  </w:style>
  <w:style w:type="character" w:customStyle="1" w:styleId="133">
    <w:name w:val="副标题 Char"/>
    <w:link w:val="42"/>
    <w:autoRedefine/>
    <w:qFormat/>
    <w:uiPriority w:val="0"/>
    <w:rPr>
      <w:rFonts w:ascii="Cambria" w:hAnsi="Cambria" w:eastAsia="宋体"/>
      <w:b/>
      <w:bCs/>
      <w:kern w:val="28"/>
      <w:sz w:val="32"/>
      <w:szCs w:val="32"/>
      <w:lang w:val="en-US" w:eastAsia="zh-CN" w:bidi="ar-SA"/>
    </w:rPr>
  </w:style>
  <w:style w:type="character" w:customStyle="1" w:styleId="134">
    <w:name w:val="页眉 Char"/>
    <w:link w:val="38"/>
    <w:autoRedefine/>
    <w:qFormat/>
    <w:uiPriority w:val="0"/>
    <w:rPr>
      <w:rFonts w:eastAsia="宋体"/>
      <w:kern w:val="2"/>
      <w:sz w:val="18"/>
      <w:szCs w:val="18"/>
      <w:lang w:val="en-US" w:eastAsia="zh-CN" w:bidi="ar-SA"/>
    </w:rPr>
  </w:style>
  <w:style w:type="character" w:customStyle="1" w:styleId="135">
    <w:name w:val="style13"/>
    <w:basedOn w:val="54"/>
    <w:autoRedefine/>
    <w:qFormat/>
    <w:uiPriority w:val="0"/>
  </w:style>
  <w:style w:type="character" w:customStyle="1" w:styleId="136">
    <w:name w:val="textcolor1"/>
    <w:autoRedefine/>
    <w:qFormat/>
    <w:uiPriority w:val="0"/>
    <w:rPr>
      <w:rFonts w:ascii="仿宋_GB2312" w:eastAsia="仿宋_GB2312"/>
      <w:b/>
      <w:color w:val="FF6600"/>
      <w:sz w:val="32"/>
      <w:szCs w:val="32"/>
    </w:rPr>
  </w:style>
  <w:style w:type="character" w:customStyle="1" w:styleId="137">
    <w:name w:val="Table Text Char Char"/>
    <w:link w:val="138"/>
    <w:autoRedefine/>
    <w:qFormat/>
    <w:uiPriority w:val="0"/>
    <w:rPr>
      <w:sz w:val="21"/>
      <w:lang w:val="en-US" w:eastAsia="en-US" w:bidi="ar-SA"/>
    </w:rPr>
  </w:style>
  <w:style w:type="paragraph" w:customStyle="1" w:styleId="138">
    <w:name w:val="Table Text"/>
    <w:basedOn w:val="1"/>
    <w:link w:val="137"/>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39">
    <w:name w:val="Ò³Ã¼ Char Char"/>
    <w:autoRedefine/>
    <w:qFormat/>
    <w:uiPriority w:val="0"/>
    <w:rPr>
      <w:sz w:val="18"/>
      <w:szCs w:val="18"/>
    </w:rPr>
  </w:style>
  <w:style w:type="character" w:customStyle="1" w:styleId="140">
    <w:name w:val="heading 2 Char2"/>
    <w:autoRedefine/>
    <w:qFormat/>
    <w:uiPriority w:val="0"/>
    <w:rPr>
      <w:rFonts w:ascii="Cambria" w:hAnsi="Cambria"/>
      <w:b/>
      <w:bCs/>
      <w:kern w:val="2"/>
      <w:sz w:val="32"/>
      <w:szCs w:val="32"/>
    </w:rPr>
  </w:style>
  <w:style w:type="character" w:customStyle="1" w:styleId="141">
    <w:name w:val="书籍标题11"/>
    <w:autoRedefine/>
    <w:qFormat/>
    <w:uiPriority w:val="0"/>
    <w:rPr>
      <w:b/>
      <w:bCs/>
      <w:smallCaps/>
      <w:spacing w:val="5"/>
    </w:rPr>
  </w:style>
  <w:style w:type="character" w:customStyle="1" w:styleId="142">
    <w:name w:val="Char Char21"/>
    <w:autoRedefine/>
    <w:qFormat/>
    <w:uiPriority w:val="0"/>
    <w:rPr>
      <w:rFonts w:ascii="Times New Roman" w:hAnsi="Times New Roman" w:eastAsia="宋体" w:cs="Times New Roman"/>
      <w:b/>
      <w:bCs/>
      <w:kern w:val="44"/>
      <w:sz w:val="44"/>
      <w:szCs w:val="44"/>
    </w:rPr>
  </w:style>
  <w:style w:type="character" w:customStyle="1" w:styleId="143">
    <w:name w:val="正文文本缩进 Char"/>
    <w:link w:val="24"/>
    <w:autoRedefine/>
    <w:qFormat/>
    <w:uiPriority w:val="0"/>
    <w:rPr>
      <w:rFonts w:eastAsia="宋体"/>
      <w:kern w:val="2"/>
      <w:sz w:val="24"/>
      <w:szCs w:val="24"/>
      <w:lang w:val="en-US" w:eastAsia="zh-CN" w:bidi="ar-SA"/>
    </w:rPr>
  </w:style>
  <w:style w:type="character" w:customStyle="1" w:styleId="144">
    <w:name w:val="不明显强调1"/>
    <w:autoRedefine/>
    <w:qFormat/>
    <w:uiPriority w:val="0"/>
    <w:rPr>
      <w:i/>
      <w:iCs/>
      <w:color w:val="808080"/>
    </w:rPr>
  </w:style>
  <w:style w:type="character" w:customStyle="1" w:styleId="145">
    <w:name w:val="正文文本缩进 3 Char"/>
    <w:link w:val="45"/>
    <w:autoRedefine/>
    <w:qFormat/>
    <w:uiPriority w:val="0"/>
    <w:rPr>
      <w:rFonts w:eastAsia="宋体"/>
      <w:kern w:val="2"/>
      <w:sz w:val="24"/>
      <w:szCs w:val="24"/>
      <w:lang w:val="en-US" w:eastAsia="zh-CN" w:bidi="ar-SA"/>
    </w:rPr>
  </w:style>
  <w:style w:type="character" w:customStyle="1" w:styleId="146">
    <w:name w:val="heading 5 Char"/>
    <w:autoRedefine/>
    <w:qFormat/>
    <w:uiPriority w:val="0"/>
    <w:rPr>
      <w:rFonts w:ascii="Arial" w:hAnsi="Arial" w:eastAsia="黑体"/>
      <w:sz w:val="21"/>
      <w:szCs w:val="21"/>
    </w:rPr>
  </w:style>
  <w:style w:type="character" w:customStyle="1" w:styleId="147">
    <w:name w:val="Style3"/>
    <w:autoRedefine/>
    <w:qFormat/>
    <w:uiPriority w:val="0"/>
    <w:rPr>
      <w:rFonts w:ascii="Calibri" w:hAnsi="宋体" w:eastAsia="宋体" w:cs="Times New Roman"/>
      <w:szCs w:val="22"/>
      <w:lang w:eastAsia="zh-CN"/>
    </w:rPr>
  </w:style>
  <w:style w:type="character" w:customStyle="1" w:styleId="148">
    <w:name w:val="标题 4 Char"/>
    <w:link w:val="6"/>
    <w:autoRedefine/>
    <w:qFormat/>
    <w:uiPriority w:val="0"/>
    <w:rPr>
      <w:rFonts w:eastAsia="宋体"/>
      <w:kern w:val="2"/>
      <w:sz w:val="28"/>
      <w:szCs w:val="28"/>
      <w:lang w:val="en-US" w:eastAsia="zh-CN" w:bidi="ar-SA"/>
    </w:rPr>
  </w:style>
  <w:style w:type="character" w:customStyle="1" w:styleId="149">
    <w:name w:val="Char Char241"/>
    <w:autoRedefine/>
    <w:qFormat/>
    <w:uiPriority w:val="0"/>
    <w:rPr>
      <w:rFonts w:eastAsia="宋体"/>
      <w:b/>
      <w:kern w:val="2"/>
      <w:sz w:val="28"/>
      <w:lang w:val="en-US" w:eastAsia="zh-CN" w:bidi="ar-SA"/>
    </w:rPr>
  </w:style>
  <w:style w:type="character" w:customStyle="1" w:styleId="150">
    <w:name w:val="批注框文本 Char"/>
    <w:link w:val="36"/>
    <w:autoRedefine/>
    <w:qFormat/>
    <w:uiPriority w:val="0"/>
    <w:rPr>
      <w:rFonts w:eastAsia="宋体"/>
      <w:kern w:val="2"/>
      <w:sz w:val="18"/>
      <w:szCs w:val="18"/>
      <w:lang w:val="en-US" w:eastAsia="zh-CN" w:bidi="ar-SA"/>
    </w:rPr>
  </w:style>
  <w:style w:type="character" w:customStyle="1" w:styleId="151">
    <w:name w:val="标题 3 Char"/>
    <w:link w:val="5"/>
    <w:autoRedefine/>
    <w:qFormat/>
    <w:uiPriority w:val="0"/>
    <w:rPr>
      <w:rFonts w:eastAsia="黑体"/>
      <w:b/>
      <w:kern w:val="2"/>
      <w:sz w:val="28"/>
      <w:lang w:val="en-US" w:eastAsia="zh-CN" w:bidi="ar-SA"/>
    </w:rPr>
  </w:style>
  <w:style w:type="character" w:customStyle="1" w:styleId="152">
    <w:name w:val="明显强调11"/>
    <w:autoRedefine/>
    <w:qFormat/>
    <w:uiPriority w:val="0"/>
    <w:rPr>
      <w:b/>
      <w:bCs/>
      <w:i/>
      <w:iCs/>
      <w:color w:val="4F81BD"/>
    </w:rPr>
  </w:style>
  <w:style w:type="character" w:customStyle="1" w:styleId="153">
    <w:name w:val="签名 Char"/>
    <w:link w:val="39"/>
    <w:autoRedefine/>
    <w:qFormat/>
    <w:uiPriority w:val="0"/>
    <w:rPr>
      <w:rFonts w:ascii="仿宋_GB2312" w:eastAsia="仿宋_GB2312"/>
      <w:b/>
      <w:sz w:val="24"/>
      <w:szCs w:val="32"/>
    </w:rPr>
  </w:style>
  <w:style w:type="character" w:customStyle="1" w:styleId="154">
    <w:name w:val="heading 3 Char2"/>
    <w:autoRedefine/>
    <w:qFormat/>
    <w:uiPriority w:val="0"/>
    <w:rPr>
      <w:b/>
      <w:bCs/>
      <w:kern w:val="2"/>
      <w:sz w:val="32"/>
      <w:szCs w:val="32"/>
    </w:rPr>
  </w:style>
  <w:style w:type="character" w:customStyle="1" w:styleId="155">
    <w:name w:val="style21"/>
    <w:autoRedefine/>
    <w:qFormat/>
    <w:uiPriority w:val="0"/>
    <w:rPr>
      <w:sz w:val="15"/>
      <w:szCs w:val="15"/>
    </w:rPr>
  </w:style>
  <w:style w:type="character" w:customStyle="1" w:styleId="156">
    <w:name w:val="Char Char271"/>
    <w:autoRedefine/>
    <w:qFormat/>
    <w:uiPriority w:val="0"/>
    <w:rPr>
      <w:rFonts w:eastAsia="宋体"/>
      <w:kern w:val="2"/>
      <w:sz w:val="28"/>
      <w:lang w:val="en-US" w:eastAsia="zh-CN" w:bidi="ar-SA"/>
    </w:rPr>
  </w:style>
  <w:style w:type="character" w:customStyle="1" w:styleId="157">
    <w:name w:val="表格 Char Char"/>
    <w:link w:val="158"/>
    <w:autoRedefine/>
    <w:qFormat/>
    <w:uiPriority w:val="0"/>
    <w:rPr>
      <w:rFonts w:ascii="宋体" w:hAnsi="宋体" w:eastAsia="宋体"/>
      <w:lang w:val="en-US" w:eastAsia="zh-CN" w:bidi="ar-SA"/>
    </w:rPr>
  </w:style>
  <w:style w:type="paragraph" w:customStyle="1" w:styleId="158">
    <w:name w:val="表格"/>
    <w:basedOn w:val="1"/>
    <w:link w:val="157"/>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59">
    <w:name w:val="heading 6 Char1"/>
    <w:autoRedefine/>
    <w:qFormat/>
    <w:uiPriority w:val="0"/>
    <w:rPr>
      <w:rFonts w:ascii="Arial" w:hAnsi="Arial" w:eastAsia="黑体"/>
      <w:kern w:val="2"/>
      <w:sz w:val="24"/>
      <w:szCs w:val="24"/>
      <w:lang w:val="en-US" w:eastAsia="zh-CN" w:bidi="ar-SA"/>
    </w:rPr>
  </w:style>
  <w:style w:type="character" w:customStyle="1" w:styleId="160">
    <w:name w:val="Char Char211"/>
    <w:autoRedefine/>
    <w:qFormat/>
    <w:uiPriority w:val="0"/>
    <w:rPr>
      <w:rFonts w:ascii="Times New Roman" w:hAnsi="Times New Roman" w:eastAsia="宋体" w:cs="Times New Roman"/>
      <w:b/>
      <w:bCs/>
      <w:kern w:val="44"/>
      <w:sz w:val="44"/>
      <w:szCs w:val="44"/>
    </w:rPr>
  </w:style>
  <w:style w:type="character" w:customStyle="1" w:styleId="161">
    <w:name w:val="不明显强调11"/>
    <w:autoRedefine/>
    <w:qFormat/>
    <w:uiPriority w:val="0"/>
    <w:rPr>
      <w:i/>
      <w:iCs/>
      <w:color w:val="808080"/>
    </w:rPr>
  </w:style>
  <w:style w:type="character" w:customStyle="1" w:styleId="162">
    <w:name w:val="标题 9 Char"/>
    <w:link w:val="12"/>
    <w:autoRedefine/>
    <w:qFormat/>
    <w:uiPriority w:val="0"/>
    <w:rPr>
      <w:rFonts w:ascii="Arial" w:hAnsi="Arial" w:eastAsia="黑体"/>
      <w:kern w:val="2"/>
      <w:sz w:val="21"/>
      <w:lang w:val="en-US" w:eastAsia="zh-CN" w:bidi="ar-SA"/>
    </w:rPr>
  </w:style>
  <w:style w:type="character" w:customStyle="1" w:styleId="163">
    <w:name w:val="正文文本 Char"/>
    <w:link w:val="21"/>
    <w:autoRedefine/>
    <w:qFormat/>
    <w:uiPriority w:val="0"/>
    <w:rPr>
      <w:rFonts w:ascii="仿宋_GB2312" w:eastAsia="宋体"/>
      <w:b/>
      <w:kern w:val="2"/>
      <w:sz w:val="21"/>
      <w:szCs w:val="24"/>
      <w:lang w:val="en-US" w:eastAsia="zh-CN" w:bidi="ar-SA"/>
    </w:rPr>
  </w:style>
  <w:style w:type="character" w:customStyle="1" w:styleId="164">
    <w:name w:val="明显引用 Char"/>
    <w:link w:val="165"/>
    <w:autoRedefine/>
    <w:qFormat/>
    <w:uiPriority w:val="0"/>
    <w:rPr>
      <w:rFonts w:ascii="Calibri" w:hAnsi="Calibri" w:eastAsia="宋体"/>
      <w:b/>
      <w:bCs/>
      <w:i/>
      <w:iCs/>
      <w:color w:val="4F81BD"/>
      <w:lang w:val="en-US" w:eastAsia="zh-CN"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66">
    <w:name w:val="heading 5 Char1"/>
    <w:autoRedefine/>
    <w:qFormat/>
    <w:uiPriority w:val="0"/>
    <w:rPr>
      <w:rFonts w:eastAsia="宋体"/>
      <w:b/>
      <w:bCs/>
      <w:kern w:val="2"/>
      <w:sz w:val="28"/>
      <w:szCs w:val="28"/>
      <w:lang w:val="en-US" w:eastAsia="zh-CN" w:bidi="ar-SA"/>
    </w:rPr>
  </w:style>
  <w:style w:type="character" w:customStyle="1" w:styleId="167">
    <w:name w:val="Texte Char Char"/>
    <w:autoRedefine/>
    <w:qFormat/>
    <w:uiPriority w:val="0"/>
    <w:rPr>
      <w:rFonts w:ascii="宋体" w:hAnsi="Courier New" w:eastAsia="宋体"/>
      <w:sz w:val="21"/>
      <w:szCs w:val="21"/>
      <w:lang w:val="en-US" w:eastAsia="zh-CN" w:bidi="ar-SA"/>
    </w:rPr>
  </w:style>
  <w:style w:type="character" w:customStyle="1" w:styleId="168">
    <w:name w:val="正文1 Char Char"/>
    <w:link w:val="169"/>
    <w:autoRedefine/>
    <w:qFormat/>
    <w:uiPriority w:val="0"/>
    <w:rPr>
      <w:rFonts w:ascii="宋体" w:hAnsi="宋体" w:eastAsia="宋体" w:cs="宋体"/>
      <w:sz w:val="21"/>
      <w:lang w:val="en-US" w:eastAsia="zh-CN" w:bidi="ar-SA"/>
    </w:rPr>
  </w:style>
  <w:style w:type="paragraph" w:customStyle="1" w:styleId="169">
    <w:name w:val="正文1"/>
    <w:basedOn w:val="1"/>
    <w:link w:val="168"/>
    <w:autoRedefine/>
    <w:qFormat/>
    <w:uiPriority w:val="0"/>
    <w:pPr>
      <w:widowControl/>
      <w:spacing w:line="360" w:lineRule="auto"/>
      <w:ind w:left="360" w:firstLine="420"/>
      <w:jc w:val="left"/>
    </w:pPr>
    <w:rPr>
      <w:rFonts w:ascii="宋体" w:hAnsi="宋体" w:cs="宋体"/>
      <w:kern w:val="0"/>
      <w:szCs w:val="20"/>
    </w:rPr>
  </w:style>
  <w:style w:type="character" w:customStyle="1" w:styleId="170">
    <w:name w:val="heading 8 Char1"/>
    <w:autoRedefine/>
    <w:qFormat/>
    <w:uiPriority w:val="0"/>
    <w:rPr>
      <w:rFonts w:ascii="Arial" w:hAnsi="Arial" w:eastAsia="黑体"/>
      <w:sz w:val="24"/>
      <w:lang w:val="en-US" w:eastAsia="zh-CN" w:bidi="ar-SA"/>
    </w:rPr>
  </w:style>
  <w:style w:type="character" w:customStyle="1" w:styleId="171">
    <w:name w:val="heading 9 Char1"/>
    <w:autoRedefine/>
    <w:qFormat/>
    <w:uiPriority w:val="0"/>
    <w:rPr>
      <w:rFonts w:ascii="Arial" w:hAnsi="Arial" w:eastAsia="黑体"/>
      <w:sz w:val="21"/>
      <w:lang w:val="en-US" w:eastAsia="zh-CN" w:bidi="ar-SA"/>
    </w:rPr>
  </w:style>
  <w:style w:type="character" w:customStyle="1" w:styleId="172">
    <w:name w:val="标题 6 Char"/>
    <w:link w:val="8"/>
    <w:autoRedefine/>
    <w:qFormat/>
    <w:uiPriority w:val="0"/>
    <w:rPr>
      <w:rFonts w:ascii="Arial" w:hAnsi="Arial" w:eastAsia="黑体"/>
      <w:b/>
      <w:kern w:val="2"/>
      <w:sz w:val="24"/>
      <w:lang w:val="en-US" w:eastAsia="zh-CN" w:bidi="ar-SA"/>
    </w:rPr>
  </w:style>
  <w:style w:type="character" w:customStyle="1" w:styleId="173">
    <w:name w:val="ändrad Char1"/>
    <w:autoRedefine/>
    <w:qFormat/>
    <w:uiPriority w:val="0"/>
    <w:rPr>
      <w:rFonts w:ascii="仿宋_GB2312" w:eastAsia="宋体"/>
      <w:b/>
      <w:kern w:val="2"/>
      <w:sz w:val="21"/>
      <w:szCs w:val="24"/>
      <w:lang w:val="en-US" w:eastAsia="zh-CN" w:bidi="ar-SA"/>
    </w:rPr>
  </w:style>
  <w:style w:type="character" w:customStyle="1" w:styleId="174">
    <w:name w:val="Char Char41"/>
    <w:autoRedefine/>
    <w:qFormat/>
    <w:uiPriority w:val="0"/>
    <w:rPr>
      <w:rFonts w:ascii="Cambria" w:hAnsi="Cambria" w:eastAsia="宋体"/>
      <w:b/>
      <w:bCs/>
      <w:sz w:val="32"/>
      <w:szCs w:val="32"/>
      <w:lang w:bidi="ar-SA"/>
    </w:rPr>
  </w:style>
  <w:style w:type="character" w:customStyle="1" w:styleId="175">
    <w:name w:val="标题 8 Char"/>
    <w:link w:val="11"/>
    <w:autoRedefine/>
    <w:qFormat/>
    <w:uiPriority w:val="0"/>
    <w:rPr>
      <w:rFonts w:ascii="Arial" w:hAnsi="Arial" w:eastAsia="黑体"/>
      <w:kern w:val="2"/>
      <w:sz w:val="24"/>
      <w:lang w:val="en-US" w:eastAsia="zh-CN" w:bidi="ar-SA"/>
    </w:rPr>
  </w:style>
  <w:style w:type="character" w:customStyle="1" w:styleId="176">
    <w:name w:val="Char Char11"/>
    <w:autoRedefine/>
    <w:qFormat/>
    <w:uiPriority w:val="0"/>
    <w:rPr>
      <w:rFonts w:ascii="Times New Roman" w:hAnsi="Times New Roman" w:eastAsia="宋体" w:cs="Times New Roman"/>
      <w:sz w:val="18"/>
      <w:szCs w:val="18"/>
    </w:rPr>
  </w:style>
  <w:style w:type="character" w:customStyle="1" w:styleId="177">
    <w:name w:val="正文文本缩进 2 Char"/>
    <w:link w:val="35"/>
    <w:autoRedefine/>
    <w:qFormat/>
    <w:uiPriority w:val="0"/>
    <w:rPr>
      <w:rFonts w:eastAsia="宋体"/>
      <w:kern w:val="2"/>
      <w:sz w:val="24"/>
      <w:szCs w:val="24"/>
      <w:lang w:val="en-US" w:eastAsia="zh-CN" w:bidi="ar-SA"/>
    </w:rPr>
  </w:style>
  <w:style w:type="character" w:customStyle="1" w:styleId="178">
    <w:name w:val="Char Char6"/>
    <w:autoRedefine/>
    <w:qFormat/>
    <w:uiPriority w:val="0"/>
    <w:rPr>
      <w:rFonts w:ascii="Times New Roman" w:hAnsi="Times New Roman" w:eastAsia="宋体" w:cs="Times New Roman"/>
      <w:szCs w:val="24"/>
    </w:rPr>
  </w:style>
  <w:style w:type="character" w:customStyle="1" w:styleId="179">
    <w:name w:val="Char Char Char"/>
    <w:autoRedefine/>
    <w:qFormat/>
    <w:uiPriority w:val="0"/>
    <w:rPr>
      <w:rFonts w:ascii="宋体" w:hAnsi="Courier New" w:eastAsia="宋体"/>
      <w:b/>
      <w:sz w:val="21"/>
      <w:szCs w:val="21"/>
      <w:lang w:val="en-US" w:eastAsia="zh-CN" w:bidi="ar-SA"/>
    </w:rPr>
  </w:style>
  <w:style w:type="character" w:customStyle="1" w:styleId="180">
    <w:name w:val="heading 2 Char"/>
    <w:autoRedefine/>
    <w:qFormat/>
    <w:uiPriority w:val="0"/>
    <w:rPr>
      <w:rFonts w:ascii="Arial" w:hAnsi="Arial" w:eastAsia="黑体" w:cs="Times New Roman"/>
      <w:sz w:val="30"/>
      <w:szCs w:val="24"/>
    </w:rPr>
  </w:style>
  <w:style w:type="character" w:customStyle="1" w:styleId="181">
    <w:name w:val="Char Char2"/>
    <w:autoRedefine/>
    <w:qFormat/>
    <w:uiPriority w:val="0"/>
    <w:rPr>
      <w:rFonts w:ascii="Arial" w:hAnsi="Arial" w:eastAsia="黑体"/>
      <w:b/>
      <w:bCs/>
      <w:kern w:val="44"/>
      <w:sz w:val="30"/>
      <w:szCs w:val="44"/>
      <w:lang w:val="en-US" w:eastAsia="zh-CN" w:bidi="ar-SA"/>
    </w:rPr>
  </w:style>
  <w:style w:type="character" w:customStyle="1" w:styleId="182">
    <w:name w:val="Footer-Even Char2"/>
    <w:autoRedefine/>
    <w:qFormat/>
    <w:uiPriority w:val="0"/>
    <w:rPr>
      <w:kern w:val="2"/>
      <w:sz w:val="18"/>
      <w:szCs w:val="18"/>
    </w:rPr>
  </w:style>
  <w:style w:type="character" w:customStyle="1" w:styleId="183">
    <w:name w:val="Char Char17"/>
    <w:autoRedefine/>
    <w:qFormat/>
    <w:uiPriority w:val="0"/>
    <w:rPr>
      <w:rFonts w:ascii="Cambria" w:hAnsi="Cambria"/>
      <w:b/>
      <w:bCs/>
      <w:kern w:val="2"/>
      <w:sz w:val="28"/>
      <w:szCs w:val="28"/>
    </w:rPr>
  </w:style>
  <w:style w:type="character" w:customStyle="1" w:styleId="184">
    <w:name w:val="heading 4 Char"/>
    <w:autoRedefine/>
    <w:qFormat/>
    <w:uiPriority w:val="0"/>
    <w:rPr>
      <w:rFonts w:ascii="Arial" w:hAnsi="Arial" w:eastAsia="黑体" w:cs="Times New Roman"/>
      <w:sz w:val="21"/>
      <w:szCs w:val="21"/>
    </w:rPr>
  </w:style>
  <w:style w:type="character" w:customStyle="1" w:styleId="185">
    <w:name w:val="Char Char20"/>
    <w:autoRedefine/>
    <w:qFormat/>
    <w:uiPriority w:val="0"/>
    <w:rPr>
      <w:b/>
      <w:bCs/>
      <w:kern w:val="44"/>
      <w:sz w:val="44"/>
      <w:szCs w:val="44"/>
    </w:rPr>
  </w:style>
  <w:style w:type="character" w:customStyle="1" w:styleId="186">
    <w:name w:val="heading 1 Char2"/>
    <w:autoRedefine/>
    <w:qFormat/>
    <w:uiPriority w:val="0"/>
    <w:rPr>
      <w:b/>
      <w:bCs/>
      <w:kern w:val="44"/>
      <w:sz w:val="44"/>
      <w:szCs w:val="44"/>
    </w:rPr>
  </w:style>
  <w:style w:type="character" w:customStyle="1" w:styleId="187">
    <w:name w:val="font11"/>
    <w:autoRedefine/>
    <w:qFormat/>
    <w:uiPriority w:val="0"/>
    <w:rPr>
      <w:rFonts w:hint="eastAsia" w:ascii="宋体" w:hAnsi="宋体" w:eastAsia="宋体" w:cs="宋体"/>
      <w:b/>
      <w:color w:val="000000"/>
      <w:sz w:val="20"/>
      <w:szCs w:val="20"/>
      <w:u w:val="none"/>
    </w:rPr>
  </w:style>
  <w:style w:type="character" w:customStyle="1" w:styleId="188">
    <w:name w:val="表正文 Char2"/>
    <w:autoRedefine/>
    <w:qFormat/>
    <w:uiPriority w:val="0"/>
    <w:rPr>
      <w:rFonts w:ascii="Times New Roman" w:hAnsi="Times New Roman" w:eastAsia="宋体" w:cs="Times New Roman"/>
      <w:szCs w:val="24"/>
    </w:rPr>
  </w:style>
  <w:style w:type="character" w:customStyle="1" w:styleId="189">
    <w:name w:val="引用 Char"/>
    <w:link w:val="190"/>
    <w:autoRedefine/>
    <w:qFormat/>
    <w:uiPriority w:val="0"/>
    <w:rPr>
      <w:rFonts w:ascii="Calibri" w:hAnsi="Calibri" w:eastAsia="宋体"/>
      <w:i/>
      <w:iCs/>
      <w:color w:val="000000"/>
      <w:lang w:val="en-US" w:eastAsia="zh-CN" w:bidi="ar-SA"/>
    </w:rPr>
  </w:style>
  <w:style w:type="paragraph" w:styleId="190">
    <w:name w:val="Quote"/>
    <w:basedOn w:val="1"/>
    <w:next w:val="1"/>
    <w:link w:val="189"/>
    <w:autoRedefine/>
    <w:qFormat/>
    <w:uiPriority w:val="0"/>
    <w:rPr>
      <w:rFonts w:ascii="Calibri" w:hAnsi="Calibri"/>
      <w:i/>
      <w:iCs/>
      <w:color w:val="000000"/>
      <w:kern w:val="0"/>
      <w:sz w:val="20"/>
      <w:szCs w:val="20"/>
    </w:rPr>
  </w:style>
  <w:style w:type="character" w:customStyle="1" w:styleId="191">
    <w:name w:val="纯文本 Char"/>
    <w:link w:val="31"/>
    <w:autoRedefine/>
    <w:qFormat/>
    <w:uiPriority w:val="0"/>
    <w:rPr>
      <w:rFonts w:ascii="宋体" w:hAnsi="Courier New" w:eastAsia="宋体"/>
      <w:b/>
      <w:sz w:val="21"/>
      <w:szCs w:val="21"/>
      <w:lang w:val="en-US" w:eastAsia="zh-CN" w:bidi="ar-SA"/>
    </w:rPr>
  </w:style>
  <w:style w:type="character" w:customStyle="1" w:styleId="192">
    <w:name w:val="Char Char19"/>
    <w:autoRedefine/>
    <w:qFormat/>
    <w:uiPriority w:val="0"/>
    <w:rPr>
      <w:rFonts w:ascii="Cambria" w:hAnsi="Cambria"/>
      <w:b/>
      <w:bCs/>
      <w:kern w:val="2"/>
      <w:sz w:val="32"/>
      <w:szCs w:val="32"/>
    </w:rPr>
  </w:style>
  <w:style w:type="character" w:customStyle="1" w:styleId="193">
    <w:name w:val="style41"/>
    <w:autoRedefine/>
    <w:qFormat/>
    <w:uiPriority w:val="0"/>
    <w:rPr>
      <w:color w:val="auto"/>
    </w:rPr>
  </w:style>
  <w:style w:type="character" w:customStyle="1" w:styleId="194">
    <w:name w:val="Char Char201"/>
    <w:autoRedefine/>
    <w:qFormat/>
    <w:uiPriority w:val="0"/>
    <w:rPr>
      <w:rFonts w:ascii="Cambria" w:hAnsi="Cambria" w:eastAsia="宋体" w:cs="Times New Roman"/>
      <w:b/>
      <w:bCs/>
      <w:sz w:val="32"/>
      <w:szCs w:val="32"/>
    </w:rPr>
  </w:style>
  <w:style w:type="character" w:customStyle="1" w:styleId="195">
    <w:name w:val="正文首行缩进 Char"/>
    <w:link w:val="22"/>
    <w:autoRedefine/>
    <w:qFormat/>
    <w:uiPriority w:val="0"/>
    <w:rPr>
      <w:rFonts w:eastAsia="宋体"/>
      <w:lang w:val="en-US" w:eastAsia="zh-CN" w:bidi="ar-SA"/>
    </w:rPr>
  </w:style>
  <w:style w:type="character" w:customStyle="1" w:styleId="196">
    <w:name w:val="smalltxt1"/>
    <w:autoRedefine/>
    <w:qFormat/>
    <w:uiPriority w:val="0"/>
    <w:rPr>
      <w:rFonts w:hint="default" w:ascii="ˎ̥" w:hAnsi="ˎ̥"/>
      <w:sz w:val="24"/>
      <w:szCs w:val="24"/>
    </w:rPr>
  </w:style>
  <w:style w:type="character" w:customStyle="1" w:styleId="197">
    <w:name w:val="正文文本 2 Char"/>
    <w:basedOn w:val="54"/>
    <w:link w:val="48"/>
    <w:autoRedefine/>
    <w:qFormat/>
    <w:uiPriority w:val="0"/>
  </w:style>
  <w:style w:type="paragraph" w:customStyle="1" w:styleId="198">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99">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0">
    <w:name w:val="表内文字"/>
    <w:basedOn w:val="1"/>
    <w:autoRedefine/>
    <w:qFormat/>
    <w:uiPriority w:val="0"/>
    <w:pPr>
      <w:spacing w:line="240" w:lineRule="atLeast"/>
      <w:jc w:val="center"/>
    </w:pPr>
    <w:rPr>
      <w:rFonts w:ascii="Arial" w:hAnsi="Arial" w:cs="Arial"/>
      <w:b/>
      <w:bCs/>
    </w:rPr>
  </w:style>
  <w:style w:type="paragraph" w:customStyle="1" w:styleId="201">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2">
    <w:name w:val="Char Char Char Char Char Char Char"/>
    <w:basedOn w:val="1"/>
    <w:autoRedefine/>
    <w:qFormat/>
    <w:uiPriority w:val="0"/>
    <w:rPr>
      <w:rFonts w:ascii="仿宋_GB2312" w:eastAsia="仿宋_GB2312"/>
      <w:b/>
      <w:sz w:val="32"/>
      <w:szCs w:val="32"/>
    </w:rPr>
  </w:style>
  <w:style w:type="paragraph" w:customStyle="1" w:styleId="20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4">
    <w:name w:val="列出段落1"/>
    <w:basedOn w:val="1"/>
    <w:autoRedefine/>
    <w:qFormat/>
    <w:uiPriority w:val="0"/>
    <w:pPr>
      <w:ind w:firstLine="420" w:firstLineChars="200"/>
    </w:pPr>
    <w:rPr>
      <w:szCs w:val="20"/>
    </w:rPr>
  </w:style>
  <w:style w:type="paragraph" w:customStyle="1" w:styleId="205">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0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7">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08">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0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0">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1">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2">
    <w:name w:val="Char Char Char Char Char Char Char Char Char Char Char Char Char"/>
    <w:basedOn w:val="1"/>
    <w:autoRedefine/>
    <w:qFormat/>
    <w:uiPriority w:val="0"/>
    <w:rPr>
      <w:rFonts w:ascii="Tahoma" w:hAnsi="Tahoma"/>
      <w:sz w:val="24"/>
      <w:szCs w:val="20"/>
    </w:rPr>
  </w:style>
  <w:style w:type="paragraph" w:customStyle="1" w:styleId="213">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4">
    <w:name w:val="正文缩进1"/>
    <w:basedOn w:val="1"/>
    <w:next w:val="24"/>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5">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16">
    <w:name w:val="Char Char Char Char1"/>
    <w:basedOn w:val="17"/>
    <w:autoRedefine/>
    <w:qFormat/>
    <w:uiPriority w:val="0"/>
    <w:rPr>
      <w:rFonts w:ascii="Tahoma" w:hAnsi="Tahoma"/>
      <w:sz w:val="24"/>
    </w:rPr>
  </w:style>
  <w:style w:type="paragraph" w:customStyle="1" w:styleId="217">
    <w:name w:val="正文 首行缩进:  2 字符 Char"/>
    <w:basedOn w:val="1"/>
    <w:autoRedefine/>
    <w:qFormat/>
    <w:uiPriority w:val="0"/>
    <w:pPr>
      <w:spacing w:line="360" w:lineRule="auto"/>
      <w:ind w:firstLine="480"/>
    </w:pPr>
    <w:rPr>
      <w:rFonts w:cs="宋体"/>
      <w:sz w:val="24"/>
      <w:szCs w:val="20"/>
    </w:rPr>
  </w:style>
  <w:style w:type="paragraph" w:customStyle="1" w:styleId="218">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1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0">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2">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3">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4">
    <w:name w:val="二级条标题"/>
    <w:basedOn w:val="205"/>
    <w:next w:val="1"/>
    <w:autoRedefine/>
    <w:qFormat/>
    <w:uiPriority w:val="0"/>
    <w:pPr>
      <w:tabs>
        <w:tab w:val="left" w:pos="4309"/>
        <w:tab w:val="clear" w:pos="3889"/>
      </w:tabs>
      <w:ind w:left="4309"/>
      <w:outlineLvl w:val="3"/>
    </w:pPr>
  </w:style>
  <w:style w:type="paragraph" w:customStyle="1" w:styleId="225">
    <w:name w:val="正文－恩普"/>
    <w:basedOn w:val="9"/>
    <w:autoRedefine/>
    <w:qFormat/>
    <w:uiPriority w:val="0"/>
    <w:pPr>
      <w:adjustRightInd/>
      <w:spacing w:line="360" w:lineRule="auto"/>
      <w:ind w:firstLine="200" w:firstLineChars="200"/>
      <w:textAlignment w:val="auto"/>
    </w:pPr>
    <w:rPr>
      <w:kern w:val="2"/>
      <w:sz w:val="24"/>
      <w:szCs w:val="24"/>
    </w:rPr>
  </w:style>
  <w:style w:type="paragraph" w:customStyle="1" w:styleId="226">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27">
    <w:name w:val="正文（首行缩进）"/>
    <w:basedOn w:val="24"/>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28">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2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1">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2">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3">
    <w:name w:val="三级条标题"/>
    <w:basedOn w:val="224"/>
    <w:next w:val="1"/>
    <w:autoRedefine/>
    <w:qFormat/>
    <w:uiPriority w:val="0"/>
    <w:pPr>
      <w:tabs>
        <w:tab w:val="left" w:pos="4729"/>
        <w:tab w:val="clear" w:pos="4309"/>
      </w:tabs>
      <w:ind w:left="4729"/>
      <w:outlineLvl w:val="4"/>
    </w:pPr>
  </w:style>
  <w:style w:type="paragraph" w:customStyle="1" w:styleId="234">
    <w:name w:val="Test2"/>
    <w:basedOn w:val="4"/>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5">
    <w:name w:val="默认段落字体 Para Char Char Char Char Char Char Char"/>
    <w:basedOn w:val="1"/>
    <w:autoRedefine/>
    <w:qFormat/>
    <w:uiPriority w:val="0"/>
  </w:style>
  <w:style w:type="paragraph" w:customStyle="1" w:styleId="236">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3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8">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39">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0">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1">
    <w:name w:val="列表段落"/>
    <w:basedOn w:val="1"/>
    <w:autoRedefine/>
    <w:qFormat/>
    <w:uiPriority w:val="0"/>
    <w:pPr>
      <w:ind w:firstLine="420" w:firstLineChars="200"/>
    </w:pPr>
    <w:rPr>
      <w:rFonts w:ascii="Calibri" w:hAnsi="Calibri"/>
      <w:szCs w:val="22"/>
    </w:rPr>
  </w:style>
  <w:style w:type="paragraph" w:customStyle="1" w:styleId="242">
    <w:name w:val="五级条标题"/>
    <w:basedOn w:val="243"/>
    <w:next w:val="1"/>
    <w:autoRedefine/>
    <w:qFormat/>
    <w:uiPriority w:val="0"/>
    <w:pPr>
      <w:tabs>
        <w:tab w:val="left" w:pos="5149"/>
        <w:tab w:val="left" w:pos="5569"/>
      </w:tabs>
      <w:ind w:left="5569"/>
      <w:outlineLvl w:val="6"/>
    </w:pPr>
  </w:style>
  <w:style w:type="paragraph" w:customStyle="1" w:styleId="243">
    <w:name w:val="四级条标题"/>
    <w:basedOn w:val="233"/>
    <w:next w:val="1"/>
    <w:autoRedefine/>
    <w:qFormat/>
    <w:uiPriority w:val="0"/>
    <w:pPr>
      <w:tabs>
        <w:tab w:val="left" w:pos="5149"/>
        <w:tab w:val="clear" w:pos="4729"/>
      </w:tabs>
      <w:ind w:left="5149"/>
      <w:outlineLvl w:val="5"/>
    </w:pPr>
  </w:style>
  <w:style w:type="paragraph" w:customStyle="1" w:styleId="244">
    <w:name w:val="正文-宋体四号"/>
    <w:basedOn w:val="1"/>
    <w:autoRedefine/>
    <w:qFormat/>
    <w:uiPriority w:val="0"/>
    <w:pPr>
      <w:spacing w:line="360" w:lineRule="auto"/>
      <w:ind w:firstLine="560" w:firstLineChars="200"/>
    </w:pPr>
    <w:rPr>
      <w:rFonts w:cs="宋体"/>
      <w:sz w:val="28"/>
      <w:szCs w:val="20"/>
    </w:rPr>
  </w:style>
  <w:style w:type="paragraph" w:customStyle="1" w:styleId="245">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46">
    <w:name w:val="Char2"/>
    <w:basedOn w:val="1"/>
    <w:autoRedefine/>
    <w:qFormat/>
    <w:uiPriority w:val="0"/>
  </w:style>
  <w:style w:type="paragraph" w:customStyle="1" w:styleId="247">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48">
    <w:name w:val="样式5"/>
    <w:basedOn w:val="9"/>
    <w:autoRedefine/>
    <w:qFormat/>
    <w:uiPriority w:val="0"/>
    <w:pPr>
      <w:adjustRightInd/>
      <w:spacing w:line="360" w:lineRule="auto"/>
      <w:ind w:firstLine="200" w:firstLineChars="200"/>
      <w:textAlignment w:val="auto"/>
    </w:pPr>
    <w:rPr>
      <w:sz w:val="28"/>
      <w:szCs w:val="21"/>
    </w:rPr>
  </w:style>
  <w:style w:type="paragraph" w:customStyle="1" w:styleId="249">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0">
    <w:name w:val="Char Char Char Char Char Char Char Char Char Char Char Char Char1"/>
    <w:basedOn w:val="1"/>
    <w:autoRedefine/>
    <w:qFormat/>
    <w:uiPriority w:val="0"/>
  </w:style>
  <w:style w:type="paragraph" w:customStyle="1" w:styleId="251">
    <w:name w:val="样式 标题 1Level 1Level 11h1II+IHeading1H1-Heading 1Header 1..."/>
    <w:basedOn w:val="3"/>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2">
    <w:name w:val="样式 标题 3 + 黑色 段前: 5 磅 段后: 5 磅 行距: 1.5 倍行距"/>
    <w:basedOn w:val="1"/>
    <w:autoRedefine/>
    <w:qFormat/>
    <w:uiPriority w:val="0"/>
    <w:pPr>
      <w:ind w:left="855" w:hanging="855"/>
    </w:pPr>
    <w:rPr>
      <w:sz w:val="24"/>
      <w:szCs w:val="20"/>
    </w:rPr>
  </w:style>
  <w:style w:type="paragraph" w:customStyle="1" w:styleId="253">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4">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57">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58">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59">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0">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4">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5">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66">
    <w:name w:val="TOC 标题1"/>
    <w:basedOn w:val="3"/>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67">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68">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9">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0">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1">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2">
    <w:name w:val="简单回函地址"/>
    <w:basedOn w:val="1"/>
    <w:autoRedefine/>
    <w:qFormat/>
    <w:uiPriority w:val="0"/>
  </w:style>
  <w:style w:type="paragraph" w:customStyle="1" w:styleId="273">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4">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5">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76">
    <w:name w:val="1 Char"/>
    <w:basedOn w:val="9"/>
    <w:autoRedefine/>
    <w:qFormat/>
    <w:uiPriority w:val="0"/>
    <w:pPr>
      <w:adjustRightInd/>
      <w:spacing w:line="360" w:lineRule="auto"/>
      <w:ind w:firstLine="200" w:firstLineChars="200"/>
      <w:textAlignment w:val="auto"/>
    </w:pPr>
    <w:rPr>
      <w:kern w:val="2"/>
    </w:rPr>
  </w:style>
  <w:style w:type="paragraph" w:customStyle="1" w:styleId="277">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78">
    <w:name w:val="TOC 标题2"/>
    <w:basedOn w:val="3"/>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79">
    <w:name w:val="Char Char"/>
    <w:basedOn w:val="1"/>
    <w:autoRedefine/>
    <w:qFormat/>
    <w:uiPriority w:val="0"/>
    <w:rPr>
      <w:rFonts w:ascii="仿宋_GB2312" w:eastAsia="仿宋_GB2312"/>
      <w:b/>
      <w:sz w:val="32"/>
      <w:szCs w:val="32"/>
    </w:rPr>
  </w:style>
  <w:style w:type="paragraph" w:customStyle="1" w:styleId="280">
    <w:name w:val="l正文"/>
    <w:basedOn w:val="1"/>
    <w:autoRedefine/>
    <w:qFormat/>
    <w:uiPriority w:val="0"/>
    <w:pPr>
      <w:spacing w:line="360" w:lineRule="auto"/>
      <w:ind w:firstLine="200" w:firstLineChars="200"/>
    </w:pPr>
    <w:rPr>
      <w:rFonts w:ascii="宋体" w:hAnsi="宋体"/>
      <w:sz w:val="24"/>
    </w:rPr>
  </w:style>
  <w:style w:type="paragraph" w:customStyle="1" w:styleId="281">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3">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4">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5">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86">
    <w:name w:val="Char Char Char Char Char Char Char1"/>
    <w:basedOn w:val="1"/>
    <w:autoRedefine/>
    <w:qFormat/>
    <w:uiPriority w:val="0"/>
    <w:rPr>
      <w:rFonts w:ascii="仿宋_GB2312" w:eastAsia="仿宋_GB2312"/>
      <w:b/>
      <w:sz w:val="32"/>
      <w:szCs w:val="32"/>
    </w:rPr>
  </w:style>
  <w:style w:type="paragraph" w:customStyle="1" w:styleId="28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8">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89">
    <w:name w:val="标题2"/>
    <w:basedOn w:val="4"/>
    <w:autoRedefine/>
    <w:qFormat/>
    <w:uiPriority w:val="0"/>
    <w:pPr>
      <w:tabs>
        <w:tab w:val="left" w:pos="709"/>
      </w:tabs>
    </w:pPr>
    <w:rPr>
      <w:rFonts w:ascii="宋体" w:hAnsi="宋体"/>
      <w:sz w:val="36"/>
      <w:szCs w:val="36"/>
    </w:rPr>
  </w:style>
  <w:style w:type="paragraph" w:customStyle="1" w:styleId="290">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2">
    <w:name w:val="Char1"/>
    <w:basedOn w:val="1"/>
    <w:autoRedefine/>
    <w:qFormat/>
    <w:uiPriority w:val="0"/>
    <w:rPr>
      <w:rFonts w:ascii="仿宋_GB2312" w:eastAsia="仿宋_GB2312"/>
      <w:b/>
      <w:sz w:val="32"/>
      <w:szCs w:val="32"/>
    </w:rPr>
  </w:style>
  <w:style w:type="paragraph" w:customStyle="1" w:styleId="293">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4">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5">
    <w:name w:val="保留正文"/>
    <w:basedOn w:val="21"/>
    <w:autoRedefine/>
    <w:qFormat/>
    <w:uiPriority w:val="0"/>
    <w:pPr>
      <w:keepNext/>
      <w:spacing w:after="160"/>
    </w:pPr>
    <w:rPr>
      <w:szCs w:val="20"/>
    </w:rPr>
  </w:style>
  <w:style w:type="paragraph" w:customStyle="1" w:styleId="296">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29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Char"/>
    <w:basedOn w:val="1"/>
    <w:autoRedefine/>
    <w:qFormat/>
    <w:uiPriority w:val="0"/>
    <w:rPr>
      <w:rFonts w:ascii="仿宋_GB2312" w:eastAsia="仿宋_GB2312"/>
      <w:b/>
      <w:sz w:val="32"/>
      <w:szCs w:val="32"/>
    </w:rPr>
  </w:style>
  <w:style w:type="paragraph" w:customStyle="1" w:styleId="300">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1">
    <w:name w:val="正文文字表格居中"/>
    <w:basedOn w:val="1"/>
    <w:next w:val="48"/>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2">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3">
    <w:name w:val="Char1 Char Char Char Char Char Char"/>
    <w:basedOn w:val="1"/>
    <w:autoRedefine/>
    <w:qFormat/>
    <w:uiPriority w:val="0"/>
    <w:rPr>
      <w:rFonts w:ascii="宋体" w:hAnsi="宋体"/>
      <w:color w:val="000000"/>
      <w:sz w:val="24"/>
    </w:rPr>
  </w:style>
  <w:style w:type="paragraph" w:customStyle="1" w:styleId="304">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5">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0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09">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0">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1">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2">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3">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4">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5">
    <w:name w:val="样式 标题 3 + 黑体 小四 非加粗"/>
    <w:basedOn w:val="5"/>
    <w:autoRedefine/>
    <w:qFormat/>
    <w:uiPriority w:val="0"/>
    <w:pPr>
      <w:spacing w:before="260" w:after="260" w:line="413" w:lineRule="auto"/>
    </w:pPr>
    <w:rPr>
      <w:rFonts w:ascii="黑体" w:hAnsi="黑体"/>
      <w:b w:val="0"/>
      <w:kern w:val="0"/>
      <w:sz w:val="24"/>
      <w:szCs w:val="32"/>
    </w:rPr>
  </w:style>
  <w:style w:type="paragraph" w:customStyle="1" w:styleId="316">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7">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18">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1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1">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2">
    <w:name w:val="列出段落2"/>
    <w:basedOn w:val="1"/>
    <w:autoRedefine/>
    <w:qFormat/>
    <w:uiPriority w:val="0"/>
    <w:pPr>
      <w:ind w:firstLine="420" w:firstLineChars="200"/>
    </w:pPr>
  </w:style>
  <w:style w:type="paragraph" w:customStyle="1" w:styleId="323">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4">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5">
    <w:name w:val="p0"/>
    <w:basedOn w:val="1"/>
    <w:autoRedefine/>
    <w:qFormat/>
    <w:uiPriority w:val="0"/>
    <w:pPr>
      <w:widowControl/>
    </w:pPr>
    <w:rPr>
      <w:kern w:val="0"/>
      <w:szCs w:val="21"/>
    </w:rPr>
  </w:style>
  <w:style w:type="paragraph" w:customStyle="1" w:styleId="326">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27">
    <w:name w:val="TableGrid"/>
    <w:autoRedefine/>
    <w:qFormat/>
    <w:uiPriority w:val="0"/>
    <w:tblPr>
      <w:tblCellMar>
        <w:top w:w="0" w:type="dxa"/>
        <w:left w:w="0" w:type="dxa"/>
        <w:bottom w:w="0" w:type="dxa"/>
        <w:right w:w="0" w:type="dxa"/>
      </w:tblCellMar>
    </w:tblPr>
  </w:style>
  <w:style w:type="paragraph" w:styleId="328">
    <w:name w:val="List Paragraph"/>
    <w:basedOn w:val="1"/>
    <w:autoRedefine/>
    <w:qFormat/>
    <w:uiPriority w:val="99"/>
    <w:pPr>
      <w:ind w:firstLine="420" w:firstLineChars="200"/>
    </w:pPr>
  </w:style>
  <w:style w:type="paragraph" w:customStyle="1" w:styleId="329">
    <w:name w:val="正文段"/>
    <w:basedOn w:val="1"/>
    <w:autoRedefine/>
    <w:qFormat/>
    <w:uiPriority w:val="0"/>
    <w:pPr>
      <w:widowControl/>
      <w:snapToGrid w:val="0"/>
      <w:spacing w:afterLines="50"/>
      <w:ind w:firstLine="200" w:firstLineChars="200"/>
    </w:pPr>
    <w:rPr>
      <w:sz w:val="24"/>
      <w:szCs w:val="20"/>
    </w:rPr>
  </w:style>
  <w:style w:type="paragraph" w:customStyle="1" w:styleId="330">
    <w:name w:val="_Style 3"/>
    <w:basedOn w:val="1"/>
    <w:next w:val="1"/>
    <w:autoRedefine/>
    <w:qFormat/>
    <w:uiPriority w:val="34"/>
    <w:pPr>
      <w:spacing w:line="360" w:lineRule="auto"/>
      <w:ind w:firstLine="420" w:firstLineChars="200"/>
    </w:pPr>
  </w:style>
  <w:style w:type="paragraph" w:customStyle="1" w:styleId="331">
    <w:name w:val="_Style 2"/>
    <w:basedOn w:val="1"/>
    <w:next w:val="1"/>
    <w:autoRedefine/>
    <w:qFormat/>
    <w:uiPriority w:val="0"/>
    <w:pPr>
      <w:pBdr>
        <w:bottom w:val="single" w:color="auto" w:sz="6" w:space="1"/>
      </w:pBdr>
      <w:jc w:val="center"/>
    </w:pPr>
    <w:rPr>
      <w:rFonts w:ascii="Arial"/>
      <w:vanish/>
      <w:sz w:val="16"/>
    </w:rPr>
  </w:style>
  <w:style w:type="character" w:customStyle="1" w:styleId="332">
    <w:name w:val="font31"/>
    <w:basedOn w:val="54"/>
    <w:autoRedefine/>
    <w:qFormat/>
    <w:uiPriority w:val="0"/>
    <w:rPr>
      <w:rFonts w:hint="eastAsia" w:ascii="宋体" w:hAnsi="宋体" w:eastAsia="宋体" w:cs="宋体"/>
      <w:color w:val="000000"/>
      <w:sz w:val="24"/>
      <w:szCs w:val="24"/>
      <w:u w:val="single"/>
    </w:rPr>
  </w:style>
  <w:style w:type="paragraph" w:customStyle="1" w:styleId="333">
    <w:name w:val="表格文字"/>
    <w:basedOn w:val="1"/>
    <w:next w:val="21"/>
    <w:autoRedefine/>
    <w:qFormat/>
    <w:uiPriority w:val="0"/>
    <w:pPr>
      <w:adjustRightInd w:val="0"/>
      <w:spacing w:line="420" w:lineRule="atLeast"/>
      <w:jc w:val="left"/>
      <w:textAlignment w:val="baseline"/>
    </w:pPr>
    <w:rPr>
      <w:kern w:val="0"/>
    </w:rPr>
  </w:style>
  <w:style w:type="character" w:customStyle="1" w:styleId="334">
    <w:name w:val="font01"/>
    <w:basedOn w:val="54"/>
    <w:autoRedefine/>
    <w:qFormat/>
    <w:uiPriority w:val="0"/>
    <w:rPr>
      <w:rFonts w:ascii="Arial" w:hAnsi="Arial" w:cs="Arial"/>
      <w:color w:val="000000"/>
      <w:sz w:val="18"/>
      <w:szCs w:val="18"/>
      <w:u w:val="none"/>
    </w:rPr>
  </w:style>
  <w:style w:type="paragraph" w:customStyle="1" w:styleId="335">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36">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37">
    <w:name w:val="font61"/>
    <w:basedOn w:val="54"/>
    <w:autoRedefine/>
    <w:qFormat/>
    <w:uiPriority w:val="0"/>
    <w:rPr>
      <w:rFonts w:hint="eastAsia" w:ascii="宋体" w:hAnsi="宋体" w:eastAsia="宋体" w:cs="宋体"/>
      <w:color w:val="000000"/>
      <w:sz w:val="20"/>
      <w:szCs w:val="20"/>
      <w:u w:val="none"/>
    </w:rPr>
  </w:style>
  <w:style w:type="character" w:customStyle="1" w:styleId="338">
    <w:name w:val="font81"/>
    <w:basedOn w:val="54"/>
    <w:autoRedefine/>
    <w:qFormat/>
    <w:uiPriority w:val="0"/>
    <w:rPr>
      <w:rFonts w:ascii="Calibri" w:hAnsi="Calibri" w:cs="Calibri"/>
      <w:color w:val="000000"/>
      <w:sz w:val="20"/>
      <w:szCs w:val="20"/>
      <w:u w:val="none"/>
    </w:rPr>
  </w:style>
  <w:style w:type="character" w:customStyle="1" w:styleId="339">
    <w:name w:val="font71"/>
    <w:basedOn w:val="54"/>
    <w:autoRedefine/>
    <w:qFormat/>
    <w:uiPriority w:val="0"/>
    <w:rPr>
      <w:rFonts w:hint="eastAsia" w:ascii="宋体" w:hAnsi="宋体" w:eastAsia="宋体" w:cs="宋体"/>
      <w:color w:val="000000"/>
      <w:sz w:val="22"/>
      <w:szCs w:val="22"/>
      <w:u w:val="none"/>
    </w:rPr>
  </w:style>
  <w:style w:type="paragraph" w:customStyle="1" w:styleId="340">
    <w:name w:val="01 正文-首行缩进2字符"/>
    <w:basedOn w:val="1"/>
    <w:autoRedefine/>
    <w:qFormat/>
    <w:uiPriority w:val="0"/>
    <w:pPr>
      <w:spacing w:before="50" w:beforeLines="50" w:after="50" w:afterLines="50"/>
      <w:ind w:firstLine="200" w:firstLineChars="200"/>
    </w:pPr>
    <w:rPr>
      <w:rFonts w:ascii="Arial" w:hAnsi="Arial"/>
      <w:color w:val="000000"/>
    </w:rPr>
  </w:style>
  <w:style w:type="character" w:customStyle="1" w:styleId="341">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7BABA-D4D7-4E06-97C9-ED1AE5867C54}">
  <ds:schemaRefs/>
</ds:datastoreItem>
</file>

<file path=docProps/app.xml><?xml version="1.0" encoding="utf-8"?>
<Properties xmlns="http://schemas.openxmlformats.org/officeDocument/2006/extended-properties" xmlns:vt="http://schemas.openxmlformats.org/officeDocument/2006/docPropsVTypes">
  <Template>Normal.dotm</Template>
  <Company>中国远东国际贸易总公司</Company>
  <Pages>60</Pages>
  <Words>26613</Words>
  <Characters>27946</Characters>
  <Lines>1</Lines>
  <Paragraphs>1</Paragraphs>
  <TotalTime>24</TotalTime>
  <ScaleCrop>false</ScaleCrop>
  <LinksUpToDate>false</LinksUpToDate>
  <CharactersWithSpaces>29575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2020-10-13T06:50:00Z</dcterms:created>
  <dc:creator>zyq</dc:creator>
  <cp:lastModifiedBy>历程招标</cp:lastModifiedBy>
  <cp:lastPrinted>2021-03-22T07:00:00Z</cp:lastPrinted>
  <dcterms:modified xsi:type="dcterms:W3CDTF">2026-04-27T08:13:58Z</dcterms:modified>
  <dc:title>招标文件目录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BC1BA64C697642BF92F420CC9F67FF35</vt:lpwstr>
  </property>
  <property fmtid="{D5CDD505-2E9C-101B-9397-08002B2CF9AE}" pid="4" name="KSOTemplateDocerSaveRecord">
    <vt:lpwstr>eyJoZGlkIjoiNTg3NGFkZWM5NThlZmRiMDI3MjA2Y2MyZGFiOGJhYTAiLCJ1c2VySWQiOiIxNDgxMzEyODcxIn0=</vt:lpwstr>
  </property>
</Properties>
</file>